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B4EE1" w14:textId="60FB4076" w:rsidR="0076775D" w:rsidRPr="00812E0C" w:rsidRDefault="0076775D" w:rsidP="0037650B">
      <w:pPr>
        <w:spacing w:line="360" w:lineRule="auto"/>
        <w:rPr>
          <w:rFonts w:ascii="Times New Roman" w:eastAsia="Times New Roman" w:hAnsi="Times New Roman" w:cs="Times New Roman"/>
          <w:b/>
        </w:rPr>
      </w:pPr>
      <w:r w:rsidRPr="00812E0C">
        <w:rPr>
          <w:rFonts w:ascii="Times New Roman" w:eastAsia="Times New Roman" w:hAnsi="Times New Roman" w:cs="Times New Roman"/>
          <w:b/>
        </w:rPr>
        <w:t>Palaeolithic artefact deposits</w:t>
      </w:r>
      <w:r w:rsidR="00812E0C">
        <w:rPr>
          <w:rFonts w:ascii="Times New Roman" w:eastAsia="Times New Roman" w:hAnsi="Times New Roman" w:cs="Times New Roman"/>
          <w:b/>
        </w:rPr>
        <w:t xml:space="preserve"> at Wadi Dabsa, </w:t>
      </w:r>
      <w:r w:rsidR="00927471">
        <w:rPr>
          <w:rFonts w:ascii="Times New Roman" w:eastAsia="Times New Roman" w:hAnsi="Times New Roman" w:cs="Times New Roman"/>
          <w:b/>
        </w:rPr>
        <w:t>Saudi Arabia; a multi-scalar</w:t>
      </w:r>
      <w:r w:rsidRPr="00812E0C">
        <w:rPr>
          <w:rFonts w:ascii="Times New Roman" w:eastAsia="Times New Roman" w:hAnsi="Times New Roman" w:cs="Times New Roman"/>
          <w:b/>
        </w:rPr>
        <w:t xml:space="preserve"> geoarchaeological approach to building an interpretative framework.</w:t>
      </w:r>
    </w:p>
    <w:p w14:paraId="4A3DF943" w14:textId="77777777" w:rsidR="0076775D" w:rsidRDefault="0076775D" w:rsidP="0037650B">
      <w:pPr>
        <w:spacing w:line="360" w:lineRule="auto"/>
        <w:rPr>
          <w:rFonts w:ascii="Times New Roman" w:eastAsia="Times New Roman" w:hAnsi="Times New Roman" w:cs="Times New Roman"/>
        </w:rPr>
      </w:pPr>
    </w:p>
    <w:p w14:paraId="7FA45157" w14:textId="77777777" w:rsidR="0076775D" w:rsidRDefault="0076775D" w:rsidP="0037650B">
      <w:pPr>
        <w:spacing w:before="100" w:after="100"/>
        <w:rPr>
          <w:rFonts w:ascii="Times New Roman" w:eastAsia="Times New Roman" w:hAnsi="Times New Roman" w:cs="Times New Roman"/>
        </w:rPr>
      </w:pPr>
      <w:r>
        <w:rPr>
          <w:rFonts w:ascii="Times New Roman" w:eastAsia="Times New Roman" w:hAnsi="Times New Roman" w:cs="Times New Roman"/>
        </w:rPr>
        <w:t>Robyn H. Inglis</w:t>
      </w:r>
    </w:p>
    <w:p w14:paraId="5DD1759C" w14:textId="77777777" w:rsidR="0076775D" w:rsidRDefault="0076775D" w:rsidP="0037650B">
      <w:pPr>
        <w:spacing w:before="100" w:after="100"/>
        <w:rPr>
          <w:rFonts w:ascii="Times New Roman" w:eastAsia="Times New Roman" w:hAnsi="Times New Roman" w:cs="Times New Roman"/>
        </w:rPr>
      </w:pPr>
      <w:r w:rsidRPr="00B93595">
        <w:rPr>
          <w:rFonts w:ascii="Times New Roman" w:eastAsia="Times New Roman" w:hAnsi="Times New Roman" w:cs="Times New Roman"/>
        </w:rPr>
        <w:t>Department of Archaeology, University of York, York, UK</w:t>
      </w:r>
    </w:p>
    <w:p w14:paraId="4799B704" w14:textId="77777777" w:rsidR="0076775D" w:rsidRDefault="0076775D" w:rsidP="0037650B">
      <w:pPr>
        <w:spacing w:before="100" w:after="100"/>
        <w:rPr>
          <w:rFonts w:ascii="Times New Roman" w:eastAsia="Times New Roman" w:hAnsi="Times New Roman" w:cs="Times New Roman"/>
        </w:rPr>
      </w:pPr>
      <w:r w:rsidRPr="00B93595">
        <w:rPr>
          <w:rFonts w:ascii="Times New Roman" w:eastAsia="Times New Roman" w:hAnsi="Times New Roman" w:cs="Times New Roman"/>
        </w:rPr>
        <w:t>Department of Environmental Sciences, Macquarie University, Sydney, Australia</w:t>
      </w:r>
    </w:p>
    <w:p w14:paraId="6F0EEA05" w14:textId="77777777" w:rsidR="0076775D" w:rsidRDefault="0076775D" w:rsidP="0037650B">
      <w:pPr>
        <w:spacing w:before="100" w:after="100"/>
        <w:rPr>
          <w:rFonts w:ascii="Times New Roman" w:eastAsia="Times New Roman" w:hAnsi="Times New Roman" w:cs="Times New Roman"/>
        </w:rPr>
      </w:pPr>
    </w:p>
    <w:p w14:paraId="5E9662AC" w14:textId="77777777" w:rsidR="005648B8" w:rsidRDefault="005648B8" w:rsidP="005648B8">
      <w:pPr>
        <w:spacing w:before="100" w:after="100"/>
        <w:rPr>
          <w:rFonts w:ascii="Times New Roman" w:eastAsia="Times New Roman" w:hAnsi="Times New Roman" w:cs="Times New Roman"/>
        </w:rPr>
      </w:pPr>
      <w:r>
        <w:rPr>
          <w:rFonts w:ascii="Times New Roman" w:eastAsia="Times New Roman" w:hAnsi="Times New Roman" w:cs="Times New Roman"/>
        </w:rPr>
        <w:t>Patricia C. Fanning</w:t>
      </w:r>
    </w:p>
    <w:p w14:paraId="4A543F0B" w14:textId="77777777" w:rsidR="005648B8" w:rsidRDefault="005648B8" w:rsidP="005648B8">
      <w:pPr>
        <w:spacing w:before="100" w:after="100"/>
        <w:rPr>
          <w:rFonts w:ascii="Times New Roman" w:eastAsia="Times New Roman" w:hAnsi="Times New Roman" w:cs="Times New Roman"/>
        </w:rPr>
      </w:pPr>
      <w:r w:rsidRPr="00B93595">
        <w:rPr>
          <w:rFonts w:ascii="Times New Roman" w:eastAsia="Times New Roman" w:hAnsi="Times New Roman" w:cs="Times New Roman"/>
        </w:rPr>
        <w:t>Department of Environmental Sciences, Macquarie University, Sydney, Australia</w:t>
      </w:r>
    </w:p>
    <w:p w14:paraId="1D036BAE" w14:textId="77777777" w:rsidR="005648B8" w:rsidRPr="00B4468E" w:rsidRDefault="005648B8" w:rsidP="0037650B">
      <w:pPr>
        <w:spacing w:before="100" w:after="100"/>
        <w:rPr>
          <w:rFonts w:ascii="Times New Roman" w:eastAsia="Times New Roman" w:hAnsi="Times New Roman" w:cs="Times New Roman"/>
          <w:lang w:val="en-AU"/>
        </w:rPr>
      </w:pPr>
    </w:p>
    <w:p w14:paraId="2A34AC4B" w14:textId="77777777" w:rsidR="0076775D" w:rsidRDefault="0076775D" w:rsidP="0037650B">
      <w:pPr>
        <w:spacing w:before="100" w:after="100"/>
        <w:rPr>
          <w:rFonts w:ascii="Times New Roman" w:eastAsia="Times New Roman" w:hAnsi="Times New Roman" w:cs="Times New Roman"/>
        </w:rPr>
      </w:pPr>
      <w:r>
        <w:rPr>
          <w:rFonts w:ascii="Times New Roman" w:eastAsia="Times New Roman" w:hAnsi="Times New Roman" w:cs="Times New Roman"/>
        </w:rPr>
        <w:t>Abi Stone</w:t>
      </w:r>
    </w:p>
    <w:p w14:paraId="41C27111" w14:textId="77777777" w:rsidR="0076775D" w:rsidRDefault="0076775D" w:rsidP="0037650B">
      <w:pPr>
        <w:spacing w:before="100" w:after="100"/>
        <w:rPr>
          <w:rFonts w:ascii="Times New Roman" w:eastAsia="Times New Roman" w:hAnsi="Times New Roman" w:cs="Times New Roman"/>
        </w:rPr>
      </w:pPr>
      <w:r w:rsidRPr="00B93595">
        <w:rPr>
          <w:rFonts w:ascii="Times New Roman" w:eastAsia="Times New Roman" w:hAnsi="Times New Roman" w:cs="Times New Roman"/>
        </w:rPr>
        <w:t>Department of Geography, University of Manchester, UK</w:t>
      </w:r>
    </w:p>
    <w:p w14:paraId="55DE4C22" w14:textId="77777777" w:rsidR="0076775D" w:rsidRDefault="0076775D" w:rsidP="0037650B">
      <w:pPr>
        <w:spacing w:before="100" w:after="100"/>
        <w:rPr>
          <w:rFonts w:ascii="Times New Roman" w:eastAsia="Times New Roman" w:hAnsi="Times New Roman" w:cs="Times New Roman"/>
        </w:rPr>
      </w:pPr>
    </w:p>
    <w:p w14:paraId="4C1BA0D9" w14:textId="77777777" w:rsidR="0076775D" w:rsidRDefault="0076775D" w:rsidP="0037650B">
      <w:pPr>
        <w:spacing w:before="100" w:after="100"/>
        <w:rPr>
          <w:rFonts w:ascii="Times New Roman" w:eastAsia="Times New Roman" w:hAnsi="Times New Roman" w:cs="Times New Roman"/>
        </w:rPr>
      </w:pPr>
      <w:r>
        <w:rPr>
          <w:rFonts w:ascii="Times New Roman" w:eastAsia="Times New Roman" w:hAnsi="Times New Roman" w:cs="Times New Roman"/>
        </w:rPr>
        <w:t xml:space="preserve">Dan N. </w:t>
      </w:r>
      <w:proofErr w:type="spellStart"/>
      <w:r>
        <w:rPr>
          <w:rFonts w:ascii="Times New Roman" w:eastAsia="Times New Roman" w:hAnsi="Times New Roman" w:cs="Times New Roman"/>
        </w:rPr>
        <w:t>Barfod</w:t>
      </w:r>
      <w:proofErr w:type="spellEnd"/>
    </w:p>
    <w:p w14:paraId="5AF67F45" w14:textId="77777777" w:rsidR="0076775D" w:rsidRDefault="0076775D" w:rsidP="0037650B">
      <w:pPr>
        <w:spacing w:before="100" w:after="100"/>
        <w:rPr>
          <w:rFonts w:ascii="Times New Roman" w:eastAsia="Times New Roman" w:hAnsi="Times New Roman" w:cs="Times New Roman"/>
        </w:rPr>
      </w:pPr>
      <w:r w:rsidRPr="00B93595">
        <w:rPr>
          <w:rFonts w:ascii="Times New Roman" w:eastAsia="Times New Roman" w:hAnsi="Times New Roman" w:cs="Times New Roman"/>
        </w:rPr>
        <w:t>Scottish Universities Environmental Research Centre, East Kilbride, Glasgow, UK</w:t>
      </w:r>
    </w:p>
    <w:p w14:paraId="3D7D5D1F" w14:textId="77777777" w:rsidR="0076775D" w:rsidRDefault="0076775D" w:rsidP="0037650B">
      <w:pPr>
        <w:spacing w:before="100" w:after="100"/>
        <w:rPr>
          <w:rFonts w:ascii="Times New Roman" w:eastAsia="Times New Roman" w:hAnsi="Times New Roman" w:cs="Times New Roman"/>
        </w:rPr>
      </w:pPr>
    </w:p>
    <w:p w14:paraId="65766907" w14:textId="77777777" w:rsidR="00927471" w:rsidRDefault="00927471" w:rsidP="00927471">
      <w:pPr>
        <w:spacing w:before="100" w:after="100"/>
        <w:rPr>
          <w:rFonts w:ascii="Times New Roman" w:eastAsia="Times New Roman" w:hAnsi="Times New Roman" w:cs="Times New Roman"/>
        </w:rPr>
      </w:pPr>
      <w:r>
        <w:rPr>
          <w:rFonts w:ascii="Times New Roman" w:eastAsia="Times New Roman" w:hAnsi="Times New Roman" w:cs="Times New Roman"/>
        </w:rPr>
        <w:t>Anthony Sinclair</w:t>
      </w:r>
    </w:p>
    <w:p w14:paraId="0AA82D67" w14:textId="77777777" w:rsidR="00927471" w:rsidRDefault="00927471" w:rsidP="00927471">
      <w:pPr>
        <w:spacing w:before="100" w:after="100"/>
        <w:rPr>
          <w:rFonts w:ascii="Times New Roman" w:eastAsia="Times New Roman" w:hAnsi="Times New Roman" w:cs="Times New Roman"/>
        </w:rPr>
      </w:pPr>
      <w:r w:rsidRPr="00B93595">
        <w:rPr>
          <w:rFonts w:ascii="Times New Roman" w:eastAsia="Times New Roman" w:hAnsi="Times New Roman" w:cs="Times New Roman"/>
        </w:rPr>
        <w:t>Department of Archaeology, Classics and Egyptology, University of Liverpool</w:t>
      </w:r>
    </w:p>
    <w:p w14:paraId="70E2858F" w14:textId="77777777" w:rsidR="00927471" w:rsidRDefault="00927471" w:rsidP="00927471">
      <w:pPr>
        <w:spacing w:before="100" w:after="100"/>
        <w:rPr>
          <w:rFonts w:ascii="Times New Roman" w:eastAsia="Times New Roman" w:hAnsi="Times New Roman" w:cs="Times New Roman"/>
        </w:rPr>
      </w:pPr>
    </w:p>
    <w:p w14:paraId="0D6A4D0D" w14:textId="77777777" w:rsidR="0076775D" w:rsidRDefault="0076775D" w:rsidP="0037650B">
      <w:pPr>
        <w:spacing w:before="100" w:after="100"/>
        <w:rPr>
          <w:rFonts w:ascii="Times New Roman" w:eastAsia="Times New Roman" w:hAnsi="Times New Roman" w:cs="Times New Roman"/>
        </w:rPr>
      </w:pPr>
      <w:proofErr w:type="spellStart"/>
      <w:r>
        <w:rPr>
          <w:rFonts w:ascii="Times New Roman" w:eastAsia="Times New Roman" w:hAnsi="Times New Roman" w:cs="Times New Roman"/>
        </w:rPr>
        <w:t>Hsing</w:t>
      </w:r>
      <w:proofErr w:type="spellEnd"/>
      <w:r>
        <w:rPr>
          <w:rFonts w:ascii="Times New Roman" w:eastAsia="Times New Roman" w:hAnsi="Times New Roman" w:cs="Times New Roman"/>
        </w:rPr>
        <w:t>-Chung Chang</w:t>
      </w:r>
    </w:p>
    <w:p w14:paraId="421A9695" w14:textId="77777777" w:rsidR="0076775D" w:rsidRDefault="0076775D" w:rsidP="0037650B">
      <w:pPr>
        <w:spacing w:before="100" w:after="100"/>
        <w:rPr>
          <w:rFonts w:ascii="Times New Roman" w:eastAsia="Times New Roman" w:hAnsi="Times New Roman" w:cs="Times New Roman"/>
        </w:rPr>
      </w:pPr>
      <w:r w:rsidRPr="00B93595">
        <w:rPr>
          <w:rFonts w:ascii="Times New Roman" w:eastAsia="Times New Roman" w:hAnsi="Times New Roman" w:cs="Times New Roman"/>
        </w:rPr>
        <w:t>Department of Environmental Sciences, Macquarie University, Sydney, Australia</w:t>
      </w:r>
    </w:p>
    <w:p w14:paraId="110FA813" w14:textId="77777777" w:rsidR="0076775D" w:rsidRDefault="0076775D" w:rsidP="0037650B">
      <w:pPr>
        <w:spacing w:before="100" w:after="100"/>
        <w:rPr>
          <w:rFonts w:ascii="Times New Roman" w:eastAsia="Times New Roman" w:hAnsi="Times New Roman" w:cs="Times New Roman"/>
        </w:rPr>
      </w:pPr>
    </w:p>
    <w:p w14:paraId="20AFA17E" w14:textId="77777777" w:rsidR="0076775D" w:rsidRDefault="0076775D" w:rsidP="0037650B">
      <w:pPr>
        <w:spacing w:before="100" w:after="100"/>
        <w:rPr>
          <w:rFonts w:ascii="Times New Roman" w:eastAsia="Times New Roman" w:hAnsi="Times New Roman" w:cs="Times New Roman"/>
        </w:rPr>
      </w:pPr>
      <w:r>
        <w:rPr>
          <w:rFonts w:ascii="Times New Roman" w:eastAsia="Times New Roman" w:hAnsi="Times New Roman" w:cs="Times New Roman"/>
        </w:rPr>
        <w:t xml:space="preserve">Abdullah M. </w:t>
      </w:r>
      <w:proofErr w:type="spellStart"/>
      <w:r>
        <w:rPr>
          <w:rFonts w:ascii="Times New Roman" w:eastAsia="Times New Roman" w:hAnsi="Times New Roman" w:cs="Times New Roman"/>
        </w:rPr>
        <w:t>Alsharekh</w:t>
      </w:r>
      <w:proofErr w:type="spellEnd"/>
    </w:p>
    <w:p w14:paraId="0CD32848" w14:textId="77777777" w:rsidR="0076775D" w:rsidRDefault="0076775D" w:rsidP="0037650B">
      <w:pPr>
        <w:spacing w:before="100" w:after="100"/>
        <w:rPr>
          <w:rFonts w:ascii="Times New Roman" w:eastAsia="Times New Roman" w:hAnsi="Times New Roman" w:cs="Times New Roman"/>
        </w:rPr>
      </w:pPr>
      <w:r w:rsidRPr="00B93595">
        <w:rPr>
          <w:rFonts w:ascii="Times New Roman" w:eastAsia="Times New Roman" w:hAnsi="Times New Roman" w:cs="Times New Roman"/>
        </w:rPr>
        <w:t>Department of Archaeology, King Saud University, Riyadh, Saudi Arabia</w:t>
      </w:r>
    </w:p>
    <w:p w14:paraId="09B54B70" w14:textId="77777777" w:rsidR="0076775D" w:rsidRDefault="0076775D" w:rsidP="0037650B">
      <w:pPr>
        <w:spacing w:before="100" w:after="100"/>
        <w:rPr>
          <w:rFonts w:ascii="Times New Roman" w:eastAsia="Times New Roman" w:hAnsi="Times New Roman" w:cs="Times New Roman"/>
        </w:rPr>
      </w:pPr>
    </w:p>
    <w:p w14:paraId="0B1BB0C0" w14:textId="77777777" w:rsidR="0076775D" w:rsidRDefault="0076775D" w:rsidP="0037650B">
      <w:pPr>
        <w:spacing w:before="100" w:after="100"/>
        <w:rPr>
          <w:rFonts w:ascii="Times New Roman" w:eastAsia="Times New Roman" w:hAnsi="Times New Roman" w:cs="Times New Roman"/>
        </w:rPr>
      </w:pPr>
      <w:r>
        <w:rPr>
          <w:rFonts w:ascii="Times New Roman" w:eastAsia="Times New Roman" w:hAnsi="Times New Roman" w:cs="Times New Roman"/>
        </w:rPr>
        <w:t>Geoff Bailey</w:t>
      </w:r>
    </w:p>
    <w:p w14:paraId="40587DE8" w14:textId="77777777" w:rsidR="0076775D" w:rsidRDefault="0076775D" w:rsidP="0037650B">
      <w:pPr>
        <w:spacing w:before="100" w:after="100"/>
        <w:rPr>
          <w:rFonts w:ascii="Times New Roman" w:eastAsia="Times New Roman" w:hAnsi="Times New Roman" w:cs="Times New Roman"/>
        </w:rPr>
      </w:pPr>
      <w:r w:rsidRPr="00B93595">
        <w:rPr>
          <w:rFonts w:ascii="Times New Roman" w:eastAsia="Times New Roman" w:hAnsi="Times New Roman" w:cs="Times New Roman"/>
        </w:rPr>
        <w:t>Department of Archaeology, University of York, York, UK</w:t>
      </w:r>
    </w:p>
    <w:p w14:paraId="1DE3040D" w14:textId="77777777" w:rsidR="0076775D" w:rsidRDefault="0076775D" w:rsidP="0037650B">
      <w:pPr>
        <w:spacing w:before="100" w:after="100"/>
        <w:rPr>
          <w:rFonts w:ascii="Times New Roman" w:eastAsia="Times New Roman" w:hAnsi="Times New Roman" w:cs="Times New Roman"/>
        </w:rPr>
      </w:pPr>
      <w:r>
        <w:rPr>
          <w:rFonts w:ascii="Times New Roman" w:eastAsia="Times New Roman" w:hAnsi="Times New Roman" w:cs="Times New Roman"/>
        </w:rPr>
        <w:t>Department of Archaeology, Flinders University, Adelaide, Australia</w:t>
      </w:r>
    </w:p>
    <w:p w14:paraId="291F273D" w14:textId="77777777" w:rsidR="0076775D" w:rsidRDefault="0076775D" w:rsidP="0037650B">
      <w:pPr>
        <w:spacing w:before="100" w:after="100"/>
        <w:rPr>
          <w:rFonts w:ascii="Times New Roman" w:eastAsia="Times New Roman" w:hAnsi="Times New Roman" w:cs="Times New Roman"/>
        </w:rPr>
      </w:pPr>
    </w:p>
    <w:p w14:paraId="79B6189A" w14:textId="77777777" w:rsidR="0094469F" w:rsidRDefault="0094469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rPr>
      </w:pPr>
      <w:r>
        <w:rPr>
          <w:rFonts w:ascii="Times New Roman" w:eastAsia="Times New Roman" w:hAnsi="Times New Roman" w:cs="Times New Roman"/>
          <w:b/>
        </w:rPr>
        <w:br w:type="page"/>
      </w:r>
    </w:p>
    <w:p w14:paraId="1480BEE5" w14:textId="66B6465C" w:rsidR="0076775D" w:rsidRPr="004D2F14" w:rsidRDefault="0076775D" w:rsidP="0094469F">
      <w:pPr>
        <w:spacing w:before="100" w:after="100" w:line="360" w:lineRule="auto"/>
        <w:rPr>
          <w:rFonts w:ascii="Times New Roman" w:eastAsia="Times New Roman" w:hAnsi="Times New Roman" w:cs="Times New Roman"/>
          <w:b/>
        </w:rPr>
      </w:pPr>
      <w:r w:rsidRPr="004D2F14">
        <w:rPr>
          <w:rFonts w:ascii="Times New Roman" w:eastAsia="Times New Roman" w:hAnsi="Times New Roman" w:cs="Times New Roman"/>
          <w:b/>
        </w:rPr>
        <w:lastRenderedPageBreak/>
        <w:t>ABSTRACT</w:t>
      </w:r>
    </w:p>
    <w:p w14:paraId="0BD771DB" w14:textId="2F1AF926" w:rsidR="006E7993" w:rsidRDefault="006E7993" w:rsidP="0094469F">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Surface artefact</w:t>
      </w:r>
      <w:r w:rsidR="00B04D8B">
        <w:rPr>
          <w:rFonts w:ascii="Times New Roman" w:eastAsia="Times New Roman" w:hAnsi="Times New Roman" w:cs="Times New Roman"/>
        </w:rPr>
        <w:t xml:space="preserve">s </w:t>
      </w:r>
      <w:r>
        <w:rPr>
          <w:rFonts w:ascii="Times New Roman" w:eastAsia="Times New Roman" w:hAnsi="Times New Roman" w:cs="Times New Roman"/>
        </w:rPr>
        <w:t xml:space="preserve">dominate the archaeological record of arid </w:t>
      </w:r>
      <w:r w:rsidR="003F17E6">
        <w:rPr>
          <w:rFonts w:ascii="Times New Roman" w:eastAsia="Times New Roman" w:hAnsi="Times New Roman" w:cs="Times New Roman"/>
        </w:rPr>
        <w:t>landscapes</w:t>
      </w:r>
      <w:r>
        <w:rPr>
          <w:rFonts w:ascii="Times New Roman" w:eastAsia="Times New Roman" w:hAnsi="Times New Roman" w:cs="Times New Roman"/>
        </w:rPr>
        <w:t>,</w:t>
      </w:r>
      <w:r w:rsidR="0095329B">
        <w:rPr>
          <w:rFonts w:ascii="Times New Roman" w:eastAsia="Times New Roman" w:hAnsi="Times New Roman" w:cs="Times New Roman"/>
        </w:rPr>
        <w:t xml:space="preserve"> </w:t>
      </w:r>
      <w:r w:rsidR="00036DB6">
        <w:rPr>
          <w:rFonts w:ascii="Times New Roman" w:eastAsia="Times New Roman" w:hAnsi="Times New Roman" w:cs="Times New Roman"/>
        </w:rPr>
        <w:t>particularly</w:t>
      </w:r>
      <w:r w:rsidR="003F17E6">
        <w:rPr>
          <w:rFonts w:ascii="Times New Roman" w:eastAsia="Times New Roman" w:hAnsi="Times New Roman" w:cs="Times New Roman"/>
        </w:rPr>
        <w:t xml:space="preserve"> </w:t>
      </w:r>
      <w:r w:rsidR="00036DB6">
        <w:rPr>
          <w:rFonts w:ascii="Times New Roman" w:eastAsia="Times New Roman" w:hAnsi="Times New Roman" w:cs="Times New Roman"/>
        </w:rPr>
        <w:t>the Saharo-Arabian belt</w:t>
      </w:r>
      <w:r w:rsidR="003F17E6">
        <w:rPr>
          <w:rFonts w:ascii="Times New Roman" w:eastAsia="Times New Roman" w:hAnsi="Times New Roman" w:cs="Times New Roman"/>
        </w:rPr>
        <w:t>, a pivotal region</w:t>
      </w:r>
      <w:r w:rsidR="00036DB6">
        <w:rPr>
          <w:rFonts w:ascii="Times New Roman" w:eastAsia="Times New Roman" w:hAnsi="Times New Roman" w:cs="Times New Roman"/>
        </w:rPr>
        <w:t xml:space="preserve"> in dispersals </w:t>
      </w:r>
      <w:r w:rsidR="00B04D8B">
        <w:rPr>
          <w:rFonts w:ascii="Times New Roman" w:eastAsia="Times New Roman" w:hAnsi="Times New Roman" w:cs="Times New Roman"/>
        </w:rPr>
        <w:t xml:space="preserve">out of </w:t>
      </w:r>
      <w:r w:rsidR="00036DB6">
        <w:rPr>
          <w:rFonts w:ascii="Times New Roman" w:eastAsia="Times New Roman" w:hAnsi="Times New Roman" w:cs="Times New Roman"/>
        </w:rPr>
        <w:t xml:space="preserve">Africa. </w:t>
      </w:r>
      <w:r w:rsidR="00B04D8B">
        <w:rPr>
          <w:rFonts w:ascii="Times New Roman" w:eastAsia="Times New Roman" w:hAnsi="Times New Roman" w:cs="Times New Roman"/>
        </w:rPr>
        <w:t>Discarded by hominins</w:t>
      </w:r>
      <w:r w:rsidR="00036DB6">
        <w:rPr>
          <w:rFonts w:ascii="Times New Roman" w:eastAsia="Times New Roman" w:hAnsi="Times New Roman" w:cs="Times New Roman"/>
        </w:rPr>
        <w:t xml:space="preserve">, </w:t>
      </w:r>
      <w:r w:rsidR="00DD69D1">
        <w:rPr>
          <w:rFonts w:ascii="Times New Roman" w:eastAsia="Times New Roman" w:hAnsi="Times New Roman" w:cs="Times New Roman"/>
        </w:rPr>
        <w:t xml:space="preserve">these </w:t>
      </w:r>
      <w:r w:rsidR="00B04D8B">
        <w:rPr>
          <w:rFonts w:ascii="Times New Roman" w:eastAsia="Times New Roman" w:hAnsi="Times New Roman" w:cs="Times New Roman"/>
        </w:rPr>
        <w:t>artefacts</w:t>
      </w:r>
      <w:r w:rsidR="00036DB6">
        <w:rPr>
          <w:rFonts w:ascii="Times New Roman" w:eastAsia="Times New Roman" w:hAnsi="Times New Roman" w:cs="Times New Roman"/>
        </w:rPr>
        <w:t xml:space="preserve"> are key </w:t>
      </w:r>
      <w:r w:rsidR="00DD69D1">
        <w:rPr>
          <w:rFonts w:ascii="Times New Roman" w:eastAsia="Times New Roman" w:hAnsi="Times New Roman" w:cs="Times New Roman"/>
        </w:rPr>
        <w:t>to</w:t>
      </w:r>
      <w:r w:rsidR="00036DB6">
        <w:rPr>
          <w:rFonts w:ascii="Times New Roman" w:eastAsia="Times New Roman" w:hAnsi="Times New Roman" w:cs="Times New Roman"/>
        </w:rPr>
        <w:t xml:space="preserve"> understanding </w:t>
      </w:r>
      <w:r w:rsidR="00521CDA">
        <w:rPr>
          <w:rFonts w:ascii="Times New Roman" w:eastAsia="Times New Roman" w:hAnsi="Times New Roman" w:cs="Times New Roman"/>
        </w:rPr>
        <w:t xml:space="preserve">past </w:t>
      </w:r>
      <w:r w:rsidR="00036DB6">
        <w:rPr>
          <w:rFonts w:ascii="Times New Roman" w:eastAsia="Times New Roman" w:hAnsi="Times New Roman" w:cs="Times New Roman"/>
        </w:rPr>
        <w:t>landscape use and dispersal</w:t>
      </w:r>
      <w:r w:rsidR="00BC4538">
        <w:rPr>
          <w:rFonts w:ascii="Times New Roman" w:eastAsia="Times New Roman" w:hAnsi="Times New Roman" w:cs="Times New Roman"/>
        </w:rPr>
        <w:t>s</w:t>
      </w:r>
      <w:r w:rsidR="00036DB6">
        <w:rPr>
          <w:rFonts w:ascii="Times New Roman" w:eastAsia="Times New Roman" w:hAnsi="Times New Roman" w:cs="Times New Roman"/>
        </w:rPr>
        <w:t>, yet</w:t>
      </w:r>
      <w:r w:rsidR="00BC4538">
        <w:rPr>
          <w:rFonts w:ascii="Times New Roman" w:eastAsia="Times New Roman" w:hAnsi="Times New Roman" w:cs="Times New Roman"/>
        </w:rPr>
        <w:t xml:space="preserve"> behavioural interpretation</w:t>
      </w:r>
      <w:r w:rsidR="00036DB6">
        <w:rPr>
          <w:rFonts w:ascii="Times New Roman" w:eastAsia="Times New Roman" w:hAnsi="Times New Roman" w:cs="Times New Roman"/>
        </w:rPr>
        <w:t xml:space="preserve"> </w:t>
      </w:r>
      <w:r w:rsidR="00BC4538">
        <w:rPr>
          <w:rFonts w:ascii="Times New Roman" w:eastAsia="Times New Roman" w:hAnsi="Times New Roman" w:cs="Times New Roman"/>
        </w:rPr>
        <w:t>of</w:t>
      </w:r>
      <w:r w:rsidR="00036DB6">
        <w:rPr>
          <w:rFonts w:ascii="Times New Roman" w:eastAsia="Times New Roman" w:hAnsi="Times New Roman" w:cs="Times New Roman"/>
        </w:rPr>
        <w:t xml:space="preserve"> present-day artefact distributions </w:t>
      </w:r>
      <w:r w:rsidR="00BC4538">
        <w:rPr>
          <w:rFonts w:ascii="Times New Roman" w:eastAsia="Times New Roman" w:hAnsi="Times New Roman" w:cs="Times New Roman"/>
        </w:rPr>
        <w:t xml:space="preserve">cannot </w:t>
      </w:r>
      <w:r w:rsidR="00036DB6">
        <w:rPr>
          <w:rFonts w:ascii="Times New Roman" w:eastAsia="Times New Roman" w:hAnsi="Times New Roman" w:cs="Times New Roman"/>
        </w:rPr>
        <w:t xml:space="preserve">be carried out </w:t>
      </w:r>
      <w:r w:rsidR="001F7379">
        <w:rPr>
          <w:rFonts w:ascii="Times New Roman" w:eastAsia="Times New Roman" w:hAnsi="Times New Roman" w:cs="Times New Roman"/>
        </w:rPr>
        <w:t>without</w:t>
      </w:r>
      <w:r w:rsidR="00036DB6">
        <w:rPr>
          <w:rFonts w:ascii="Times New Roman" w:eastAsia="Times New Roman" w:hAnsi="Times New Roman" w:cs="Times New Roman"/>
        </w:rPr>
        <w:t xml:space="preserve"> understanding how </w:t>
      </w:r>
      <w:r w:rsidR="0037650B">
        <w:rPr>
          <w:rFonts w:ascii="Times New Roman" w:eastAsia="Times New Roman" w:hAnsi="Times New Roman" w:cs="Times New Roman"/>
        </w:rPr>
        <w:t xml:space="preserve">geomorphological </w:t>
      </w:r>
      <w:r w:rsidR="00036DB6">
        <w:rPr>
          <w:rFonts w:ascii="Times New Roman" w:eastAsia="Times New Roman" w:hAnsi="Times New Roman" w:cs="Times New Roman"/>
        </w:rPr>
        <w:t xml:space="preserve">processes have controlled, and continue to control, </w:t>
      </w:r>
      <w:r w:rsidR="0037650B">
        <w:rPr>
          <w:rFonts w:ascii="Times New Roman" w:eastAsia="Times New Roman" w:hAnsi="Times New Roman" w:cs="Times New Roman"/>
        </w:rPr>
        <w:t>artefact preser</w:t>
      </w:r>
      <w:r w:rsidR="00036DB6">
        <w:rPr>
          <w:rFonts w:ascii="Times New Roman" w:eastAsia="Times New Roman" w:hAnsi="Times New Roman" w:cs="Times New Roman"/>
        </w:rPr>
        <w:t>vation, exposure and visibility</w:t>
      </w:r>
      <w:r w:rsidR="00B04D8B">
        <w:rPr>
          <w:rFonts w:ascii="Times New Roman" w:eastAsia="Times New Roman" w:hAnsi="Times New Roman" w:cs="Times New Roman"/>
        </w:rPr>
        <w:t xml:space="preserve"> at multiple scales.</w:t>
      </w:r>
    </w:p>
    <w:p w14:paraId="6B1FF3E9" w14:textId="7C257D52" w:rsidR="003F17E6" w:rsidRDefault="008E15AF" w:rsidP="0094469F">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We</w:t>
      </w:r>
      <w:r w:rsidR="00B162A4">
        <w:rPr>
          <w:rFonts w:ascii="Times New Roman" w:eastAsia="Times New Roman" w:hAnsi="Times New Roman" w:cs="Times New Roman"/>
        </w:rPr>
        <w:t xml:space="preserve"> </w:t>
      </w:r>
      <w:r w:rsidR="006C323C">
        <w:rPr>
          <w:rFonts w:ascii="Times New Roman" w:eastAsia="Times New Roman" w:hAnsi="Times New Roman" w:cs="Times New Roman"/>
        </w:rPr>
        <w:t>employ a</w:t>
      </w:r>
      <w:r w:rsidR="00D420AA">
        <w:rPr>
          <w:rFonts w:ascii="Times New Roman" w:eastAsia="Times New Roman" w:hAnsi="Times New Roman" w:cs="Times New Roman"/>
        </w:rPr>
        <w:t xml:space="preserve"> geoarchaeological</w:t>
      </w:r>
      <w:r w:rsidR="00B162A4">
        <w:rPr>
          <w:rFonts w:ascii="Times New Roman" w:eastAsia="Times New Roman" w:hAnsi="Times New Roman" w:cs="Times New Roman"/>
        </w:rPr>
        <w:t xml:space="preserve"> approach to u</w:t>
      </w:r>
      <w:r w:rsidR="003F17E6">
        <w:rPr>
          <w:rFonts w:ascii="Times New Roman" w:eastAsia="Times New Roman" w:hAnsi="Times New Roman" w:cs="Times New Roman"/>
        </w:rPr>
        <w:t>nravelling</w:t>
      </w:r>
      <w:r w:rsidR="00B162A4">
        <w:rPr>
          <w:rFonts w:ascii="Times New Roman" w:eastAsia="Times New Roman" w:hAnsi="Times New Roman" w:cs="Times New Roman"/>
        </w:rPr>
        <w:t xml:space="preserve"> the</w:t>
      </w:r>
      <w:r w:rsidR="0088331E">
        <w:rPr>
          <w:rFonts w:ascii="Times New Roman" w:eastAsia="Times New Roman" w:hAnsi="Times New Roman" w:cs="Times New Roman"/>
        </w:rPr>
        <w:t xml:space="preserve"> formation of </w:t>
      </w:r>
      <w:r>
        <w:rPr>
          <w:rFonts w:ascii="Times New Roman" w:eastAsia="Times New Roman" w:hAnsi="Times New Roman" w:cs="Times New Roman"/>
        </w:rPr>
        <w:t>a surface assemblage</w:t>
      </w:r>
      <w:r w:rsidR="00FC4587">
        <w:rPr>
          <w:rFonts w:ascii="Times New Roman" w:eastAsia="Times New Roman" w:hAnsi="Times New Roman" w:cs="Times New Roman"/>
        </w:rPr>
        <w:t xml:space="preserve"> of</w:t>
      </w:r>
      <w:r w:rsidR="00BC4538">
        <w:rPr>
          <w:rFonts w:ascii="Times New Roman" w:eastAsia="Times New Roman" w:hAnsi="Times New Roman" w:cs="Times New Roman"/>
        </w:rPr>
        <w:t xml:space="preserve"> 2</w:t>
      </w:r>
      <w:r w:rsidR="006C323C">
        <w:rPr>
          <w:rFonts w:ascii="Times New Roman" w:eastAsia="Times New Roman" w:hAnsi="Times New Roman" w:cs="Times New Roman"/>
        </w:rPr>
        <w:t>,</w:t>
      </w:r>
      <w:r w:rsidR="00BC4538">
        <w:rPr>
          <w:rFonts w:ascii="Times New Roman" w:eastAsia="Times New Roman" w:hAnsi="Times New Roman" w:cs="Times New Roman"/>
        </w:rPr>
        <w:t xml:space="preserve">970 </w:t>
      </w:r>
      <w:r w:rsidR="00FC4587">
        <w:rPr>
          <w:rFonts w:ascii="Times New Roman" w:eastAsia="Times New Roman" w:hAnsi="Times New Roman" w:cs="Times New Roman"/>
        </w:rPr>
        <w:t>Early</w:t>
      </w:r>
      <w:r w:rsidR="00704520">
        <w:rPr>
          <w:rFonts w:ascii="Times New Roman" w:eastAsia="Times New Roman" w:hAnsi="Times New Roman" w:cs="Times New Roman"/>
        </w:rPr>
        <w:t>,</w:t>
      </w:r>
      <w:r w:rsidR="00FC4587">
        <w:rPr>
          <w:rFonts w:ascii="Times New Roman" w:eastAsia="Times New Roman" w:hAnsi="Times New Roman" w:cs="Times New Roman"/>
        </w:rPr>
        <w:t xml:space="preserve"> Middle</w:t>
      </w:r>
      <w:r w:rsidR="00704520">
        <w:rPr>
          <w:rFonts w:ascii="Times New Roman" w:eastAsia="Times New Roman" w:hAnsi="Times New Roman" w:cs="Times New Roman"/>
        </w:rPr>
        <w:t xml:space="preserve"> and Later</w:t>
      </w:r>
      <w:r w:rsidR="00FC4587">
        <w:rPr>
          <w:rFonts w:ascii="Times New Roman" w:eastAsia="Times New Roman" w:hAnsi="Times New Roman" w:cs="Times New Roman"/>
        </w:rPr>
        <w:t xml:space="preserve"> Stone Age lithic artefa</w:t>
      </w:r>
      <w:r w:rsidR="006C323C">
        <w:rPr>
          <w:rFonts w:ascii="Times New Roman" w:eastAsia="Times New Roman" w:hAnsi="Times New Roman" w:cs="Times New Roman"/>
        </w:rPr>
        <w:t>cts at Wadi Dabsa, Saudi Arabia, t</w:t>
      </w:r>
      <w:r w:rsidR="00BC4538">
        <w:rPr>
          <w:rFonts w:ascii="Times New Roman" w:eastAsia="Times New Roman" w:hAnsi="Times New Roman" w:cs="Times New Roman"/>
        </w:rPr>
        <w:t>he richest locality recorded to date in the sout</w:t>
      </w:r>
      <w:r w:rsidR="006C323C">
        <w:rPr>
          <w:rFonts w:ascii="Times New Roman" w:eastAsia="Times New Roman" w:hAnsi="Times New Roman" w:cs="Times New Roman"/>
        </w:rPr>
        <w:t>hwestern Red Sea coastal region.</w:t>
      </w:r>
      <w:r w:rsidR="00BC4538">
        <w:rPr>
          <w:rFonts w:ascii="Times New Roman" w:eastAsia="Times New Roman" w:hAnsi="Times New Roman" w:cs="Times New Roman"/>
        </w:rPr>
        <w:t xml:space="preserve"> Wadi Dabsa </w:t>
      </w:r>
      <w:r w:rsidR="000E7454">
        <w:rPr>
          <w:rFonts w:ascii="Times New Roman" w:eastAsia="Times New Roman" w:hAnsi="Times New Roman" w:cs="Times New Roman"/>
        </w:rPr>
        <w:t>basin</w:t>
      </w:r>
      <w:r w:rsidR="006C323C">
        <w:rPr>
          <w:rFonts w:ascii="Times New Roman" w:eastAsia="Times New Roman" w:hAnsi="Times New Roman" w:cs="Times New Roman"/>
        </w:rPr>
        <w:t xml:space="preserve">, </w:t>
      </w:r>
      <w:r w:rsidR="00FB71E2">
        <w:rPr>
          <w:rFonts w:ascii="Times New Roman" w:eastAsia="Times New Roman" w:hAnsi="Times New Roman" w:cs="Times New Roman"/>
        </w:rPr>
        <w:t>w</w:t>
      </w:r>
      <w:r w:rsidR="004B41C4">
        <w:rPr>
          <w:rFonts w:ascii="Times New Roman" w:eastAsia="Times New Roman" w:hAnsi="Times New Roman" w:cs="Times New Roman"/>
        </w:rPr>
        <w:t xml:space="preserve">ithin the </w:t>
      </w:r>
      <w:r w:rsidR="006C323C">
        <w:rPr>
          <w:rFonts w:ascii="Times New Roman" w:eastAsia="Times New Roman" w:hAnsi="Times New Roman" w:cs="Times New Roman"/>
        </w:rPr>
        <w:t>volcanic</w:t>
      </w:r>
      <w:r w:rsidR="004B41C4">
        <w:rPr>
          <w:rFonts w:ascii="Times New Roman" w:eastAsia="Times New Roman" w:hAnsi="Times New Roman" w:cs="Times New Roman"/>
        </w:rPr>
        <w:t xml:space="preserve"> Harrat Al Birk</w:t>
      </w:r>
      <w:r w:rsidR="00BC4538">
        <w:rPr>
          <w:rFonts w:ascii="Times New Roman" w:eastAsia="Times New Roman" w:hAnsi="Times New Roman" w:cs="Times New Roman"/>
        </w:rPr>
        <w:t xml:space="preserve">, contains extensive </w:t>
      </w:r>
      <w:r w:rsidR="0004437A">
        <w:rPr>
          <w:rFonts w:ascii="Times New Roman" w:eastAsia="Times New Roman" w:hAnsi="Times New Roman" w:cs="Times New Roman"/>
        </w:rPr>
        <w:t xml:space="preserve">tufa deposits </w:t>
      </w:r>
      <w:r w:rsidR="00B04D8B">
        <w:rPr>
          <w:rFonts w:ascii="Times New Roman" w:eastAsia="Times New Roman" w:hAnsi="Times New Roman" w:cs="Times New Roman"/>
        </w:rPr>
        <w:t>formed during</w:t>
      </w:r>
      <w:r w:rsidR="00BC4538">
        <w:rPr>
          <w:rFonts w:ascii="Times New Roman" w:eastAsia="Times New Roman" w:hAnsi="Times New Roman" w:cs="Times New Roman"/>
        </w:rPr>
        <w:t xml:space="preserve"> </w:t>
      </w:r>
      <w:r w:rsidR="00D72B59">
        <w:rPr>
          <w:rFonts w:ascii="Times New Roman" w:eastAsia="Times New Roman" w:hAnsi="Times New Roman" w:cs="Times New Roman"/>
        </w:rPr>
        <w:t>wetter conditions</w:t>
      </w:r>
      <w:r w:rsidR="0004437A">
        <w:rPr>
          <w:rFonts w:ascii="Times New Roman" w:eastAsia="Times New Roman" w:hAnsi="Times New Roman" w:cs="Times New Roman"/>
        </w:rPr>
        <w:t xml:space="preserve">. </w:t>
      </w:r>
      <w:r w:rsidR="000E7454">
        <w:rPr>
          <w:rFonts w:ascii="Times New Roman" w:eastAsia="Times New Roman" w:hAnsi="Times New Roman" w:cs="Times New Roman"/>
        </w:rPr>
        <w:t>We</w:t>
      </w:r>
      <w:r w:rsidR="0004437A">
        <w:rPr>
          <w:rFonts w:ascii="Times New Roman" w:eastAsia="Times New Roman" w:hAnsi="Times New Roman" w:cs="Times New Roman"/>
        </w:rPr>
        <w:t xml:space="preserve"> e</w:t>
      </w:r>
      <w:r w:rsidR="000E7454">
        <w:rPr>
          <w:rFonts w:ascii="Times New Roman" w:eastAsia="Times New Roman" w:hAnsi="Times New Roman" w:cs="Times New Roman"/>
        </w:rPr>
        <w:t>mploy</w:t>
      </w:r>
      <w:r w:rsidR="00B04D8B">
        <w:rPr>
          <w:rFonts w:ascii="Times New Roman" w:eastAsia="Times New Roman" w:hAnsi="Times New Roman" w:cs="Times New Roman"/>
        </w:rPr>
        <w:t xml:space="preserve"> regional</w:t>
      </w:r>
      <w:r w:rsidR="006E7993">
        <w:rPr>
          <w:rFonts w:ascii="Times New Roman" w:eastAsia="Times New Roman" w:hAnsi="Times New Roman" w:cs="Times New Roman"/>
        </w:rPr>
        <w:t xml:space="preserve"> landscape mapping and automatic classification of surface conditions using satellite imagery, field observations, </w:t>
      </w:r>
      <w:r w:rsidR="003F17E6">
        <w:rPr>
          <w:rFonts w:ascii="Times New Roman" w:eastAsia="Times New Roman" w:hAnsi="Times New Roman" w:cs="Times New Roman"/>
        </w:rPr>
        <w:t xml:space="preserve">local </w:t>
      </w:r>
      <w:r w:rsidR="006E7993">
        <w:rPr>
          <w:rFonts w:ascii="Times New Roman" w:eastAsia="Times New Roman" w:hAnsi="Times New Roman" w:cs="Times New Roman"/>
        </w:rPr>
        <w:t xml:space="preserve">landform mapping, </w:t>
      </w:r>
      <w:r w:rsidR="007A3255">
        <w:rPr>
          <w:rFonts w:ascii="Times New Roman" w:eastAsia="Times New Roman" w:hAnsi="Times New Roman" w:cs="Times New Roman"/>
        </w:rPr>
        <w:t>archaeological survey, excavation</w:t>
      </w:r>
      <w:r w:rsidR="00BC4538">
        <w:rPr>
          <w:rFonts w:ascii="Times New Roman" w:eastAsia="Times New Roman" w:hAnsi="Times New Roman" w:cs="Times New Roman"/>
        </w:rPr>
        <w:t>,</w:t>
      </w:r>
      <w:r w:rsidR="007A3255">
        <w:rPr>
          <w:rFonts w:ascii="Times New Roman" w:eastAsia="Times New Roman" w:hAnsi="Times New Roman" w:cs="Times New Roman"/>
        </w:rPr>
        <w:t xml:space="preserve"> and sedimentological analyses to</w:t>
      </w:r>
      <w:r w:rsidR="0004437A">
        <w:rPr>
          <w:rFonts w:ascii="Times New Roman" w:eastAsia="Times New Roman" w:hAnsi="Times New Roman" w:cs="Times New Roman"/>
        </w:rPr>
        <w:t xml:space="preserve"> develop </w:t>
      </w:r>
      <w:r w:rsidR="006E7993">
        <w:rPr>
          <w:rFonts w:ascii="Times New Roman" w:eastAsia="Times New Roman" w:hAnsi="Times New Roman" w:cs="Times New Roman"/>
        </w:rPr>
        <w:t>a multi-scalar model of landscape evolution and geomorphological</w:t>
      </w:r>
      <w:r w:rsidR="000E7454">
        <w:rPr>
          <w:rFonts w:ascii="Times New Roman" w:eastAsia="Times New Roman" w:hAnsi="Times New Roman" w:cs="Times New Roman"/>
        </w:rPr>
        <w:t xml:space="preserve"> controls </w:t>
      </w:r>
      <w:r w:rsidR="00B04D8B">
        <w:rPr>
          <w:rFonts w:ascii="Times New Roman" w:eastAsia="Times New Roman" w:hAnsi="Times New Roman" w:cs="Times New Roman"/>
        </w:rPr>
        <w:t>acting on artefact distributions in the basin</w:t>
      </w:r>
      <w:r w:rsidR="006E7993">
        <w:rPr>
          <w:rFonts w:ascii="Times New Roman" w:eastAsia="Times New Roman" w:hAnsi="Times New Roman" w:cs="Times New Roman"/>
        </w:rPr>
        <w:t xml:space="preserve">. </w:t>
      </w:r>
      <w:r w:rsidR="00BC4538">
        <w:rPr>
          <w:rFonts w:ascii="Times New Roman" w:eastAsia="Times New Roman" w:hAnsi="Times New Roman" w:cs="Times New Roman"/>
        </w:rPr>
        <w:t>T</w:t>
      </w:r>
      <w:r w:rsidR="006E7993">
        <w:rPr>
          <w:rFonts w:ascii="Times New Roman" w:eastAsia="Times New Roman" w:hAnsi="Times New Roman" w:cs="Times New Roman"/>
        </w:rPr>
        <w:t xml:space="preserve">he main </w:t>
      </w:r>
      <w:r w:rsidR="00B04D8B">
        <w:rPr>
          <w:rFonts w:ascii="Times New Roman" w:eastAsia="Times New Roman" w:hAnsi="Times New Roman" w:cs="Times New Roman"/>
        </w:rPr>
        <w:t xml:space="preserve">artefact </w:t>
      </w:r>
      <w:r w:rsidR="006C323C">
        <w:rPr>
          <w:rFonts w:ascii="Times New Roman" w:eastAsia="Times New Roman" w:hAnsi="Times New Roman" w:cs="Times New Roman"/>
        </w:rPr>
        <w:t>assemblage</w:t>
      </w:r>
      <w:r w:rsidR="00BC4538">
        <w:rPr>
          <w:rFonts w:ascii="Times New Roman" w:eastAsia="Times New Roman" w:hAnsi="Times New Roman" w:cs="Times New Roman"/>
        </w:rPr>
        <w:t xml:space="preserve"> is identified</w:t>
      </w:r>
      <w:r w:rsidR="006E7993">
        <w:rPr>
          <w:rFonts w:ascii="Times New Roman" w:eastAsia="Times New Roman" w:hAnsi="Times New Roman" w:cs="Times New Roman"/>
        </w:rPr>
        <w:t xml:space="preserve"> as a palimpsest of</w:t>
      </w:r>
      <w:r w:rsidR="002610AF">
        <w:rPr>
          <w:rFonts w:ascii="Times New Roman" w:eastAsia="Times New Roman" w:hAnsi="Times New Roman" w:cs="Times New Roman"/>
        </w:rPr>
        <w:t xml:space="preserve"> activity, actively</w:t>
      </w:r>
      <w:r w:rsidR="00685045">
        <w:rPr>
          <w:rFonts w:ascii="Times New Roman" w:eastAsia="Times New Roman" w:hAnsi="Times New Roman" w:cs="Times New Roman"/>
        </w:rPr>
        <w:t xml:space="preserve"> </w:t>
      </w:r>
      <w:r w:rsidR="006E7993">
        <w:rPr>
          <w:rFonts w:ascii="Times New Roman" w:eastAsia="Times New Roman" w:hAnsi="Times New Roman" w:cs="Times New Roman"/>
        </w:rPr>
        <w:t xml:space="preserve">forming on </w:t>
      </w:r>
      <w:r w:rsidR="00BC4538">
        <w:rPr>
          <w:rFonts w:ascii="Times New Roman" w:eastAsia="Times New Roman" w:hAnsi="Times New Roman" w:cs="Times New Roman"/>
        </w:rPr>
        <w:t xml:space="preserve">a deflating </w:t>
      </w:r>
      <w:r w:rsidR="006E7993">
        <w:rPr>
          <w:rFonts w:ascii="Times New Roman" w:eastAsia="Times New Roman" w:hAnsi="Times New Roman" w:cs="Times New Roman"/>
        </w:rPr>
        <w:t>surface</w:t>
      </w:r>
      <w:r w:rsidR="00BC4538">
        <w:rPr>
          <w:rFonts w:ascii="Times New Roman" w:eastAsia="Times New Roman" w:hAnsi="Times New Roman" w:cs="Times New Roman"/>
        </w:rPr>
        <w:t>,</w:t>
      </w:r>
      <w:r w:rsidR="0095329B">
        <w:rPr>
          <w:rFonts w:ascii="Times New Roman" w:eastAsia="Times New Roman" w:hAnsi="Times New Roman" w:cs="Times New Roman"/>
        </w:rPr>
        <w:t xml:space="preserve"> a model wi</w:t>
      </w:r>
      <w:r w:rsidR="003F17E6">
        <w:rPr>
          <w:rFonts w:ascii="Times New Roman" w:eastAsia="Times New Roman" w:hAnsi="Times New Roman" w:cs="Times New Roman"/>
        </w:rPr>
        <w:t xml:space="preserve">th significant implications for </w:t>
      </w:r>
      <w:r w:rsidR="0095329B">
        <w:rPr>
          <w:rFonts w:ascii="Times New Roman" w:eastAsia="Times New Roman" w:hAnsi="Times New Roman" w:cs="Times New Roman"/>
        </w:rPr>
        <w:t xml:space="preserve">future study and interpretation of </w:t>
      </w:r>
      <w:r w:rsidR="003F17E6">
        <w:rPr>
          <w:rFonts w:ascii="Times New Roman" w:eastAsia="Times New Roman" w:hAnsi="Times New Roman" w:cs="Times New Roman"/>
        </w:rPr>
        <w:t>this</w:t>
      </w:r>
      <w:r w:rsidR="006C323C">
        <w:rPr>
          <w:rFonts w:ascii="Times New Roman" w:eastAsia="Times New Roman" w:hAnsi="Times New Roman" w:cs="Times New Roman"/>
        </w:rPr>
        <w:t>, and other,</w:t>
      </w:r>
      <w:r w:rsidR="003F17E6">
        <w:rPr>
          <w:rFonts w:ascii="Times New Roman" w:eastAsia="Times New Roman" w:hAnsi="Times New Roman" w:cs="Times New Roman"/>
        </w:rPr>
        <w:t xml:space="preserve"> </w:t>
      </w:r>
      <w:r w:rsidR="00B04D8B">
        <w:rPr>
          <w:rFonts w:ascii="Times New Roman" w:eastAsia="Times New Roman" w:hAnsi="Times New Roman" w:cs="Times New Roman"/>
        </w:rPr>
        <w:t>artefact</w:t>
      </w:r>
      <w:r w:rsidR="00BC4538">
        <w:rPr>
          <w:rFonts w:ascii="Times New Roman" w:eastAsia="Times New Roman" w:hAnsi="Times New Roman" w:cs="Times New Roman"/>
        </w:rPr>
        <w:t xml:space="preserve"> </w:t>
      </w:r>
      <w:r w:rsidR="006C323C">
        <w:rPr>
          <w:rFonts w:ascii="Times New Roman" w:eastAsia="Times New Roman" w:hAnsi="Times New Roman" w:cs="Times New Roman"/>
        </w:rPr>
        <w:t xml:space="preserve">surface </w:t>
      </w:r>
      <w:r w:rsidR="00BC4538">
        <w:rPr>
          <w:rFonts w:ascii="Times New Roman" w:eastAsia="Times New Roman" w:hAnsi="Times New Roman" w:cs="Times New Roman"/>
        </w:rPr>
        <w:t>assemblage</w:t>
      </w:r>
      <w:r w:rsidR="006C323C">
        <w:rPr>
          <w:rFonts w:ascii="Times New Roman" w:eastAsia="Times New Roman" w:hAnsi="Times New Roman" w:cs="Times New Roman"/>
        </w:rPr>
        <w:t>s</w:t>
      </w:r>
      <w:r w:rsidR="00BC4538">
        <w:rPr>
          <w:rFonts w:ascii="Times New Roman" w:eastAsia="Times New Roman" w:hAnsi="Times New Roman" w:cs="Times New Roman"/>
        </w:rPr>
        <w:t>.</w:t>
      </w:r>
    </w:p>
    <w:p w14:paraId="663F8EE9" w14:textId="098E1B71" w:rsidR="003F17E6" w:rsidRPr="003F17E6" w:rsidRDefault="003F17E6" w:rsidP="003F17E6">
      <w:pPr>
        <w:spacing w:before="100" w:after="100"/>
        <w:rPr>
          <w:rFonts w:ascii="Times New Roman" w:eastAsia="Times New Roman" w:hAnsi="Times New Roman" w:cs="Times New Roman"/>
        </w:rPr>
      </w:pPr>
      <w:r w:rsidRPr="003F17E6">
        <w:rPr>
          <w:rFonts w:ascii="Times New Roman" w:eastAsia="Times New Roman" w:hAnsi="Times New Roman" w:cs="Times New Roman"/>
          <w:b/>
        </w:rPr>
        <w:t>KEY WORDS:</w:t>
      </w:r>
      <w:r w:rsidRPr="003F17E6">
        <w:rPr>
          <w:rFonts w:ascii="Times New Roman" w:eastAsia="Times New Roman" w:hAnsi="Times New Roman" w:cs="Times New Roman"/>
        </w:rPr>
        <w:t xml:space="preserve"> Landscape Archaeology; Palaeolithic; Geomorphology; Saudi Arabia; Geoarchaeology; Remote Sensing.</w:t>
      </w:r>
    </w:p>
    <w:p w14:paraId="3D9023F1" w14:textId="43DD29AE" w:rsidR="0076775D" w:rsidRPr="0095329B" w:rsidRDefault="0076775D" w:rsidP="003F17E6">
      <w:pPr>
        <w:spacing w:before="100" w:after="100"/>
        <w:jc w:val="both"/>
        <w:rPr>
          <w:rFonts w:ascii="Times New Roman" w:eastAsia="Times New Roman" w:hAnsi="Times New Roman" w:cs="Times New Roman"/>
        </w:rPr>
      </w:pPr>
      <w:r>
        <w:rPr>
          <w:rFonts w:ascii="Times New Roman" w:eastAsia="Times New Roman" w:hAnsi="Times New Roman" w:cs="Times New Roman"/>
          <w:b/>
        </w:rPr>
        <w:br w:type="page"/>
      </w:r>
    </w:p>
    <w:p w14:paraId="5DBFA21A" w14:textId="77777777" w:rsidR="0076775D" w:rsidRDefault="0076775D" w:rsidP="00C17B38">
      <w:pPr>
        <w:spacing w:after="120" w:line="480" w:lineRule="auto"/>
        <w:rPr>
          <w:rFonts w:ascii="Times New Roman" w:eastAsia="Times New Roman" w:hAnsi="Times New Roman" w:cs="Times New Roman"/>
          <w:b/>
        </w:rPr>
      </w:pPr>
      <w:r>
        <w:rPr>
          <w:rFonts w:ascii="Times New Roman" w:eastAsia="Times New Roman" w:hAnsi="Times New Roman" w:cs="Times New Roman"/>
          <w:b/>
        </w:rPr>
        <w:lastRenderedPageBreak/>
        <w:t>1. INTRODUCTION</w:t>
      </w:r>
    </w:p>
    <w:p w14:paraId="1BBA9936" w14:textId="00611A7E"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Surface accumulations of lithic artefacts are key </w:t>
      </w:r>
      <w:r w:rsidR="004950F1">
        <w:rPr>
          <w:rFonts w:ascii="Times New Roman" w:eastAsia="Times New Roman" w:hAnsi="Times New Roman" w:cs="Times New Roman"/>
        </w:rPr>
        <w:t xml:space="preserve">archaeological </w:t>
      </w:r>
      <w:r>
        <w:rPr>
          <w:rFonts w:ascii="Times New Roman" w:eastAsia="Times New Roman" w:hAnsi="Times New Roman" w:cs="Times New Roman"/>
        </w:rPr>
        <w:t xml:space="preserve">archives for understanding patterns </w:t>
      </w:r>
      <w:r w:rsidR="004950F1">
        <w:rPr>
          <w:rFonts w:ascii="Times New Roman" w:eastAsia="Times New Roman" w:hAnsi="Times New Roman" w:cs="Times New Roman"/>
        </w:rPr>
        <w:t>of mobility and landscape use by</w:t>
      </w:r>
      <w:r>
        <w:rPr>
          <w:rFonts w:ascii="Times New Roman" w:eastAsia="Times New Roman" w:hAnsi="Times New Roman" w:cs="Times New Roman"/>
        </w:rPr>
        <w:t xml:space="preserve"> past hunter-gatherer populations (see, for example</w:t>
      </w:r>
      <w:r w:rsidR="00CB429A">
        <w:rPr>
          <w:rFonts w:ascii="Times New Roman" w:eastAsia="Times New Roman" w:hAnsi="Times New Roman" w:cs="Times New Roman"/>
        </w:rPr>
        <w:t>:</w:t>
      </w:r>
      <w:r>
        <w:rPr>
          <w:rFonts w:ascii="Times New Roman" w:eastAsia="Times New Roman" w:hAnsi="Times New Roman" w:cs="Times New Roman"/>
        </w:rPr>
        <w:t xml:space="preserve"> </w:t>
      </w:r>
      <w:r w:rsidR="00CB429A">
        <w:rPr>
          <w:rFonts w:ascii="Times New Roman" w:eastAsia="Times New Roman" w:hAnsi="Times New Roman" w:cs="Times New Roman"/>
          <w:noProof/>
        </w:rPr>
        <w:t xml:space="preserve">Holdaway &amp; Douglass, 2012; Holdaway, Douglass, &amp; Fanning, 2012; Holdaway &amp; Fanning, 2014; </w:t>
      </w:r>
      <w:r>
        <w:rPr>
          <w:rFonts w:ascii="Times New Roman" w:eastAsia="Times New Roman" w:hAnsi="Times New Roman" w:cs="Times New Roman"/>
          <w:noProof/>
        </w:rPr>
        <w:t>Davies, Hold</w:t>
      </w:r>
      <w:r w:rsidR="00CB429A">
        <w:rPr>
          <w:rFonts w:ascii="Times New Roman" w:eastAsia="Times New Roman" w:hAnsi="Times New Roman" w:cs="Times New Roman"/>
          <w:noProof/>
        </w:rPr>
        <w:t>away, &amp; Fanning, 2016, In Press</w:t>
      </w:r>
      <w:r>
        <w:rPr>
          <w:rFonts w:ascii="Times New Roman" w:eastAsia="Times New Roman" w:hAnsi="Times New Roman" w:cs="Times New Roman"/>
          <w:noProof/>
        </w:rPr>
        <w:t>)</w:t>
      </w:r>
      <w:r>
        <w:rPr>
          <w:rFonts w:ascii="Times New Roman" w:eastAsia="Times New Roman" w:hAnsi="Times New Roman" w:cs="Times New Roman"/>
        </w:rPr>
        <w:t xml:space="preserve">. While surface assemblages may </w:t>
      </w:r>
      <w:proofErr w:type="gramStart"/>
      <w:r>
        <w:rPr>
          <w:rFonts w:ascii="Times New Roman" w:eastAsia="Times New Roman" w:hAnsi="Times New Roman" w:cs="Times New Roman"/>
        </w:rPr>
        <w:t>lack</w:t>
      </w:r>
      <w:proofErr w:type="gramEnd"/>
      <w:r>
        <w:rPr>
          <w:rFonts w:ascii="Times New Roman" w:eastAsia="Times New Roman" w:hAnsi="Times New Roman" w:cs="Times New Roman"/>
        </w:rPr>
        <w:t xml:space="preserve"> the tight chronological constraints provided by </w:t>
      </w:r>
      <w:r w:rsidR="004950F1">
        <w:rPr>
          <w:rFonts w:ascii="Times New Roman" w:eastAsia="Times New Roman" w:hAnsi="Times New Roman" w:cs="Times New Roman"/>
        </w:rPr>
        <w:t>sealed</w:t>
      </w:r>
      <w:r>
        <w:rPr>
          <w:rFonts w:ascii="Times New Roman" w:eastAsia="Times New Roman" w:hAnsi="Times New Roman" w:cs="Times New Roman"/>
        </w:rPr>
        <w:t xml:space="preserve"> archaeological remains, the pattern</w:t>
      </w:r>
      <w:r w:rsidR="004950F1">
        <w:rPr>
          <w:rFonts w:ascii="Times New Roman" w:eastAsia="Times New Roman" w:hAnsi="Times New Roman" w:cs="Times New Roman"/>
        </w:rPr>
        <w:t>ing</w:t>
      </w:r>
      <w:r>
        <w:rPr>
          <w:rFonts w:ascii="Times New Roman" w:eastAsia="Times New Roman" w:hAnsi="Times New Roman" w:cs="Times New Roman"/>
        </w:rPr>
        <w:t xml:space="preserve"> of artefacts across a landscape is the legacy of </w:t>
      </w:r>
      <w:r w:rsidR="004950F1">
        <w:rPr>
          <w:rFonts w:ascii="Times New Roman" w:eastAsia="Times New Roman" w:hAnsi="Times New Roman" w:cs="Times New Roman"/>
        </w:rPr>
        <w:t xml:space="preserve">a suite of </w:t>
      </w:r>
      <w:r>
        <w:rPr>
          <w:rFonts w:ascii="Times New Roman" w:eastAsia="Times New Roman" w:hAnsi="Times New Roman" w:cs="Times New Roman"/>
        </w:rPr>
        <w:t xml:space="preserve">activities that </w:t>
      </w:r>
      <w:r w:rsidR="004950F1">
        <w:rPr>
          <w:rFonts w:ascii="Times New Roman" w:eastAsia="Times New Roman" w:hAnsi="Times New Roman" w:cs="Times New Roman"/>
        </w:rPr>
        <w:t xml:space="preserve">resulted in the </w:t>
      </w:r>
      <w:r>
        <w:rPr>
          <w:rFonts w:ascii="Times New Roman" w:eastAsia="Times New Roman" w:hAnsi="Times New Roman" w:cs="Times New Roman"/>
        </w:rPr>
        <w:t>discard</w:t>
      </w:r>
      <w:r w:rsidR="004950F1">
        <w:rPr>
          <w:rFonts w:ascii="Times New Roman" w:eastAsia="Times New Roman" w:hAnsi="Times New Roman" w:cs="Times New Roman"/>
        </w:rPr>
        <w:t xml:space="preserve"> of artefacts</w:t>
      </w:r>
      <w:r>
        <w:rPr>
          <w:rFonts w:ascii="Times New Roman" w:eastAsia="Times New Roman" w:hAnsi="Times New Roman" w:cs="Times New Roman"/>
        </w:rPr>
        <w:t xml:space="preserve">. This patterning therefore has the potential to retain signatures of past hunter-gatherer landscape use recorded on a spatial scale beyond that possible </w:t>
      </w:r>
      <w:r w:rsidR="004950F1">
        <w:rPr>
          <w:rFonts w:ascii="Times New Roman" w:eastAsia="Times New Roman" w:hAnsi="Times New Roman" w:cs="Times New Roman"/>
        </w:rPr>
        <w:t xml:space="preserve">from single site excavations </w:t>
      </w:r>
      <w:r w:rsidR="004E4022" w:rsidRPr="00C12D39">
        <w:rPr>
          <w:rFonts w:ascii="Times New Roman" w:eastAsia="Times New Roman" w:hAnsi="Times New Roman" w:cs="Times New Roman"/>
          <w:noProof/>
        </w:rPr>
        <w:t>(</w:t>
      </w:r>
      <w:r w:rsidRPr="00C12D39">
        <w:rPr>
          <w:rFonts w:ascii="Times New Roman" w:eastAsia="Times New Roman" w:hAnsi="Times New Roman" w:cs="Times New Roman"/>
          <w:noProof/>
        </w:rPr>
        <w:t>Foley &amp; Lahr, 2015; Jennings et al., 2015)</w:t>
      </w:r>
      <w:r w:rsidRPr="00C12D39">
        <w:rPr>
          <w:rFonts w:ascii="Times New Roman" w:eastAsia="Times New Roman" w:hAnsi="Times New Roman" w:cs="Times New Roman"/>
        </w:rPr>
        <w:t>. Examination of surface artefact distributions within</w:t>
      </w:r>
      <w:r>
        <w:rPr>
          <w:rFonts w:ascii="Times New Roman" w:eastAsia="Times New Roman" w:hAnsi="Times New Roman" w:cs="Times New Roman"/>
        </w:rPr>
        <w:t xml:space="preserve"> their landscape context, and in particular consideration of locations where large numbers of artefacts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observed, opens the possibility of using these artefacts </w:t>
      </w:r>
      <w:r w:rsidR="008B1FD2">
        <w:rPr>
          <w:rFonts w:ascii="Times New Roman" w:eastAsia="Times New Roman" w:hAnsi="Times New Roman" w:cs="Times New Roman"/>
        </w:rPr>
        <w:t xml:space="preserve">and assemblages </w:t>
      </w:r>
      <w:r>
        <w:rPr>
          <w:rFonts w:ascii="Times New Roman" w:eastAsia="Times New Roman" w:hAnsi="Times New Roman" w:cs="Times New Roman"/>
        </w:rPr>
        <w:t xml:space="preserve">to understand how past populations interacted with </w:t>
      </w:r>
      <w:r w:rsidR="008B1FD2">
        <w:rPr>
          <w:rFonts w:ascii="Times New Roman" w:eastAsia="Times New Roman" w:hAnsi="Times New Roman" w:cs="Times New Roman"/>
        </w:rPr>
        <w:t xml:space="preserve">their landscapes. </w:t>
      </w:r>
      <w:r w:rsidR="00500EC0">
        <w:rPr>
          <w:rFonts w:ascii="Times New Roman" w:eastAsia="Times New Roman" w:hAnsi="Times New Roman" w:cs="Times New Roman"/>
        </w:rPr>
        <w:t>U</w:t>
      </w:r>
      <w:r w:rsidR="008B1FD2">
        <w:rPr>
          <w:rFonts w:ascii="Times New Roman" w:eastAsia="Times New Roman" w:hAnsi="Times New Roman" w:cs="Times New Roman"/>
        </w:rPr>
        <w:t>nderstanding</w:t>
      </w:r>
      <w:r w:rsidR="008B1FD2" w:rsidRPr="0020397C">
        <w:rPr>
          <w:rFonts w:ascii="Times New Roman" w:eastAsia="Times New Roman" w:hAnsi="Times New Roman" w:cs="Times New Roman"/>
        </w:rPr>
        <w:t xml:space="preserve"> </w:t>
      </w:r>
      <w:r w:rsidR="008B1FD2">
        <w:rPr>
          <w:rFonts w:ascii="Times New Roman" w:eastAsia="Times New Roman" w:hAnsi="Times New Roman" w:cs="Times New Roman"/>
        </w:rPr>
        <w:t xml:space="preserve">the patterning of surface assemblages may inform us about </w:t>
      </w:r>
      <w:r>
        <w:rPr>
          <w:rFonts w:ascii="Times New Roman" w:eastAsia="Times New Roman" w:hAnsi="Times New Roman" w:cs="Times New Roman"/>
        </w:rPr>
        <w:t>the w</w:t>
      </w:r>
      <w:r w:rsidR="00CB429A">
        <w:rPr>
          <w:rFonts w:ascii="Times New Roman" w:eastAsia="Times New Roman" w:hAnsi="Times New Roman" w:cs="Times New Roman"/>
        </w:rPr>
        <w:t>ays in which landscape features</w:t>
      </w:r>
      <w:r>
        <w:rPr>
          <w:rFonts w:ascii="Times New Roman" w:eastAsia="Times New Roman" w:hAnsi="Times New Roman" w:cs="Times New Roman"/>
        </w:rPr>
        <w:t xml:space="preserve"> such a</w:t>
      </w:r>
      <w:r w:rsidR="00CB429A">
        <w:rPr>
          <w:rFonts w:ascii="Times New Roman" w:eastAsia="Times New Roman" w:hAnsi="Times New Roman" w:cs="Times New Roman"/>
        </w:rPr>
        <w:t>s water or raw material sources</w:t>
      </w:r>
      <w:r>
        <w:rPr>
          <w:rFonts w:ascii="Times New Roman" w:eastAsia="Times New Roman" w:hAnsi="Times New Roman" w:cs="Times New Roman"/>
        </w:rPr>
        <w:t xml:space="preserve"> and topography may have influenced mobility and activity </w:t>
      </w:r>
      <w:r w:rsidR="004950F1">
        <w:rPr>
          <w:rFonts w:ascii="Times New Roman" w:eastAsia="Times New Roman" w:hAnsi="Times New Roman" w:cs="Times New Roman"/>
        </w:rPr>
        <w:t>with</w:t>
      </w:r>
      <w:r>
        <w:rPr>
          <w:rFonts w:ascii="Times New Roman" w:eastAsia="Times New Roman" w:hAnsi="Times New Roman" w:cs="Times New Roman"/>
        </w:rPr>
        <w:t xml:space="preserve">in a </w:t>
      </w:r>
      <w:r w:rsidRPr="0020397C">
        <w:rPr>
          <w:rFonts w:ascii="Times New Roman" w:eastAsia="Times New Roman" w:hAnsi="Times New Roman" w:cs="Times New Roman"/>
        </w:rPr>
        <w:t>landscape</w:t>
      </w:r>
      <w:r w:rsidR="008B1FD2">
        <w:rPr>
          <w:rFonts w:ascii="Times New Roman" w:eastAsia="Times New Roman" w:hAnsi="Times New Roman" w:cs="Times New Roman"/>
        </w:rPr>
        <w:t xml:space="preserve">, and </w:t>
      </w:r>
      <w:r w:rsidR="00500EC0">
        <w:rPr>
          <w:rFonts w:ascii="Times New Roman" w:eastAsia="Times New Roman" w:hAnsi="Times New Roman" w:cs="Times New Roman"/>
        </w:rPr>
        <w:t>thus</w:t>
      </w:r>
      <w:r w:rsidR="008B1FD2">
        <w:rPr>
          <w:rFonts w:ascii="Times New Roman" w:eastAsia="Times New Roman" w:hAnsi="Times New Roman" w:cs="Times New Roman"/>
        </w:rPr>
        <w:t xml:space="preserve"> the mechanisms and conditions of dispersals</w:t>
      </w:r>
      <w:r w:rsidRPr="0020397C">
        <w:rPr>
          <w:rFonts w:ascii="Times New Roman" w:eastAsia="Times New Roman" w:hAnsi="Times New Roman" w:cs="Times New Roman"/>
        </w:rPr>
        <w:t xml:space="preserve"> </w:t>
      </w:r>
      <w:r>
        <w:rPr>
          <w:rFonts w:ascii="Times New Roman" w:eastAsia="Times New Roman" w:hAnsi="Times New Roman" w:cs="Times New Roman"/>
          <w:noProof/>
        </w:rPr>
        <w:t xml:space="preserve">(Finlayson, 2013; </w:t>
      </w:r>
      <w:r w:rsidR="001A7D55">
        <w:rPr>
          <w:rFonts w:ascii="Times New Roman" w:eastAsia="Times New Roman" w:hAnsi="Times New Roman" w:cs="Times New Roman"/>
          <w:noProof/>
        </w:rPr>
        <w:t xml:space="preserve">Devès, Sturdy, Godet, King, &amp; Bailey, 2014; </w:t>
      </w:r>
      <w:r>
        <w:rPr>
          <w:rFonts w:ascii="Times New Roman" w:eastAsia="Times New Roman" w:hAnsi="Times New Roman" w:cs="Times New Roman"/>
          <w:noProof/>
        </w:rPr>
        <w:t>Holdaway, King, Douglass, &amp; Fanning, 2015; Winder et al., 2015</w:t>
      </w:r>
      <w:r w:rsidR="001A7D55">
        <w:rPr>
          <w:rFonts w:ascii="Times New Roman" w:eastAsia="Times New Roman" w:hAnsi="Times New Roman" w:cs="Times New Roman"/>
          <w:noProof/>
        </w:rPr>
        <w:t>;</w:t>
      </w:r>
      <w:r w:rsidR="001A7D55" w:rsidRPr="001A7D55">
        <w:rPr>
          <w:rFonts w:ascii="Times New Roman" w:eastAsia="Times New Roman" w:hAnsi="Times New Roman" w:cs="Times New Roman"/>
          <w:noProof/>
        </w:rPr>
        <w:t xml:space="preserve"> </w:t>
      </w:r>
      <w:r w:rsidR="001A7D55">
        <w:rPr>
          <w:rFonts w:ascii="Times New Roman" w:eastAsia="Times New Roman" w:hAnsi="Times New Roman" w:cs="Times New Roman"/>
          <w:noProof/>
        </w:rPr>
        <w:t>Breeze et al., 2016;</w:t>
      </w:r>
      <w:r>
        <w:rPr>
          <w:rFonts w:ascii="Times New Roman" w:eastAsia="Times New Roman" w:hAnsi="Times New Roman" w:cs="Times New Roman"/>
          <w:noProof/>
        </w:rPr>
        <w:t>)</w:t>
      </w:r>
      <w:r w:rsidRPr="0020397C">
        <w:rPr>
          <w:rFonts w:ascii="Times New Roman" w:eastAsia="Times New Roman" w:hAnsi="Times New Roman" w:cs="Times New Roman"/>
        </w:rPr>
        <w:t>.</w:t>
      </w:r>
      <w:r>
        <w:rPr>
          <w:rFonts w:ascii="Times New Roman" w:eastAsia="Times New Roman" w:hAnsi="Times New Roman" w:cs="Times New Roman"/>
        </w:rPr>
        <w:t xml:space="preserve"> </w:t>
      </w:r>
    </w:p>
    <w:p w14:paraId="60947752" w14:textId="10D131D8" w:rsidR="0076775D" w:rsidRDefault="0076775D" w:rsidP="00CB429A">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archaeological record of the Saharo-Arabian belt was formed by hominin populations dispersing within and out of Africa and is therefore the key to understanding </w:t>
      </w:r>
      <w:r w:rsidR="004950F1">
        <w:rPr>
          <w:rFonts w:ascii="Times New Roman" w:eastAsia="Times New Roman" w:hAnsi="Times New Roman" w:cs="Times New Roman"/>
        </w:rPr>
        <w:t xml:space="preserve">such </w:t>
      </w:r>
      <w:r>
        <w:rPr>
          <w:rFonts w:ascii="Times New Roman" w:eastAsia="Times New Roman" w:hAnsi="Times New Roman" w:cs="Times New Roman"/>
        </w:rPr>
        <w:t xml:space="preserve">dispersals </w:t>
      </w:r>
      <w:r>
        <w:rPr>
          <w:rFonts w:ascii="Times New Roman" w:eastAsia="Times New Roman" w:hAnsi="Times New Roman" w:cs="Times New Roman"/>
          <w:noProof/>
        </w:rPr>
        <w:t>(</w:t>
      </w:r>
      <w:r w:rsidR="001A7D55">
        <w:rPr>
          <w:rFonts w:ascii="Times New Roman" w:eastAsia="Times New Roman" w:hAnsi="Times New Roman" w:cs="Times New Roman"/>
          <w:noProof/>
        </w:rPr>
        <w:t xml:space="preserve">Foley &amp; Lahr, 1997; Rose, 2007; van Peer &amp; Vermeersch, 2007; </w:t>
      </w:r>
      <w:r>
        <w:rPr>
          <w:rFonts w:ascii="Times New Roman" w:eastAsia="Times New Roman" w:hAnsi="Times New Roman" w:cs="Times New Roman"/>
          <w:noProof/>
        </w:rPr>
        <w:t>Barham &amp; Mitchell, 2008;</w:t>
      </w:r>
      <w:r w:rsidR="001A7D55" w:rsidRPr="001A7D55">
        <w:rPr>
          <w:rFonts w:ascii="Times New Roman" w:eastAsia="Times New Roman" w:hAnsi="Times New Roman" w:cs="Times New Roman"/>
          <w:noProof/>
        </w:rPr>
        <w:t xml:space="preserve"> </w:t>
      </w:r>
      <w:r w:rsidR="001A7D55">
        <w:rPr>
          <w:rFonts w:ascii="Times New Roman" w:eastAsia="Times New Roman" w:hAnsi="Times New Roman" w:cs="Times New Roman"/>
          <w:noProof/>
        </w:rPr>
        <w:t>Drake, Blench, Armitage, Bristow, &amp; White, 2011;</w:t>
      </w:r>
      <w:r>
        <w:rPr>
          <w:rFonts w:ascii="Times New Roman" w:eastAsia="Times New Roman" w:hAnsi="Times New Roman" w:cs="Times New Roman"/>
          <w:noProof/>
        </w:rPr>
        <w:t xml:space="preserve"> Drake, </w:t>
      </w:r>
      <w:r w:rsidR="001A7D55">
        <w:rPr>
          <w:rFonts w:ascii="Times New Roman" w:eastAsia="Times New Roman" w:hAnsi="Times New Roman" w:cs="Times New Roman"/>
          <w:noProof/>
        </w:rPr>
        <w:t>Breeze &amp; Parker, 2013;</w:t>
      </w:r>
      <w:r>
        <w:rPr>
          <w:rFonts w:ascii="Times New Roman" w:eastAsia="Times New Roman" w:hAnsi="Times New Roman" w:cs="Times New Roman"/>
          <w:noProof/>
        </w:rPr>
        <w:t xml:space="preserve"> </w:t>
      </w:r>
      <w:r w:rsidR="001A7D55">
        <w:rPr>
          <w:rFonts w:ascii="Times New Roman" w:eastAsia="Times New Roman" w:hAnsi="Times New Roman" w:cs="Times New Roman"/>
          <w:noProof/>
        </w:rPr>
        <w:t>Garcea, 2012, 2016; Groucutt et al., 2015</w:t>
      </w:r>
      <w:r>
        <w:rPr>
          <w:rFonts w:ascii="Times New Roman" w:eastAsia="Times New Roman" w:hAnsi="Times New Roman" w:cs="Times New Roman"/>
          <w:noProof/>
        </w:rPr>
        <w:t>)</w:t>
      </w:r>
      <w:r>
        <w:rPr>
          <w:rFonts w:ascii="Times New Roman" w:eastAsia="Times New Roman" w:hAnsi="Times New Roman" w:cs="Times New Roman"/>
        </w:rPr>
        <w:t>. The arid and semi</w:t>
      </w:r>
      <w:r w:rsidR="004950F1">
        <w:rPr>
          <w:rFonts w:ascii="Times New Roman" w:eastAsia="Times New Roman" w:hAnsi="Times New Roman" w:cs="Times New Roman"/>
        </w:rPr>
        <w:t>-arid regions of Arabia contain</w:t>
      </w:r>
      <w:r>
        <w:rPr>
          <w:rFonts w:ascii="Times New Roman" w:eastAsia="Times New Roman" w:hAnsi="Times New Roman" w:cs="Times New Roman"/>
        </w:rPr>
        <w:t xml:space="preserve"> an abundance </w:t>
      </w:r>
      <w:r w:rsidR="00500EC0">
        <w:rPr>
          <w:rFonts w:ascii="Times New Roman" w:eastAsia="Times New Roman" w:hAnsi="Times New Roman" w:cs="Times New Roman"/>
        </w:rPr>
        <w:t xml:space="preserve">of </w:t>
      </w:r>
      <w:r w:rsidR="004950F1">
        <w:rPr>
          <w:rFonts w:ascii="Times New Roman" w:eastAsia="Times New Roman" w:hAnsi="Times New Roman" w:cs="Times New Roman"/>
        </w:rPr>
        <w:t>surface a</w:t>
      </w:r>
      <w:r w:rsidR="00500EC0">
        <w:rPr>
          <w:rFonts w:ascii="Times New Roman" w:eastAsia="Times New Roman" w:hAnsi="Times New Roman" w:cs="Times New Roman"/>
        </w:rPr>
        <w:t>rtefacts</w:t>
      </w:r>
      <w:r w:rsidR="004950F1">
        <w:rPr>
          <w:rFonts w:ascii="Times New Roman" w:eastAsia="Times New Roman" w:hAnsi="Times New Roman" w:cs="Times New Roman"/>
        </w:rPr>
        <w:t xml:space="preserve"> that might be typologically </w:t>
      </w:r>
      <w:r>
        <w:rPr>
          <w:rFonts w:ascii="Times New Roman" w:eastAsia="Times New Roman" w:hAnsi="Times New Roman" w:cs="Times New Roman"/>
        </w:rPr>
        <w:t>assigned to</w:t>
      </w:r>
      <w:r w:rsidR="004950F1">
        <w:rPr>
          <w:rFonts w:ascii="Times New Roman" w:eastAsia="Times New Roman" w:hAnsi="Times New Roman" w:cs="Times New Roman"/>
        </w:rPr>
        <w:t xml:space="preserve"> dispersing groups of </w:t>
      </w:r>
      <w:r w:rsidRPr="00A75AC1">
        <w:rPr>
          <w:rFonts w:ascii="Times New Roman" w:eastAsia="Times New Roman" w:hAnsi="Times New Roman" w:cs="Times New Roman"/>
          <w:i/>
        </w:rPr>
        <w:t>Homo erectus</w:t>
      </w:r>
      <w:r>
        <w:rPr>
          <w:rFonts w:ascii="Times New Roman" w:eastAsia="Times New Roman" w:hAnsi="Times New Roman" w:cs="Times New Roman"/>
        </w:rPr>
        <w:t xml:space="preserve"> </w:t>
      </w:r>
      <w:r w:rsidR="004950F1">
        <w:rPr>
          <w:rFonts w:ascii="Times New Roman" w:eastAsia="Times New Roman" w:hAnsi="Times New Roman" w:cs="Times New Roman"/>
        </w:rPr>
        <w:t xml:space="preserve">and later </w:t>
      </w:r>
      <w:r w:rsidRPr="00A75AC1">
        <w:rPr>
          <w:rFonts w:ascii="Times New Roman" w:eastAsia="Times New Roman" w:hAnsi="Times New Roman" w:cs="Times New Roman"/>
          <w:i/>
        </w:rPr>
        <w:t>H. sapiens</w:t>
      </w:r>
      <w:r>
        <w:rPr>
          <w:rFonts w:ascii="Times New Roman" w:eastAsia="Times New Roman" w:hAnsi="Times New Roman" w:cs="Times New Roman"/>
        </w:rPr>
        <w:t xml:space="preserve"> populations </w:t>
      </w:r>
      <w:r>
        <w:rPr>
          <w:rFonts w:ascii="Times New Roman" w:eastAsia="Times New Roman" w:hAnsi="Times New Roman" w:cs="Times New Roman"/>
          <w:noProof/>
        </w:rPr>
        <w:t>(</w:t>
      </w:r>
      <w:r w:rsidR="00AB13AE">
        <w:rPr>
          <w:rFonts w:ascii="Times New Roman" w:eastAsia="Times New Roman" w:hAnsi="Times New Roman" w:cs="Times New Roman"/>
          <w:noProof/>
        </w:rPr>
        <w:t xml:space="preserve">Potts, Mughannum, Frye, &amp; Sanders, </w:t>
      </w:r>
      <w:r w:rsidR="00AB13AE">
        <w:rPr>
          <w:rFonts w:ascii="Times New Roman" w:eastAsia="Times New Roman" w:hAnsi="Times New Roman" w:cs="Times New Roman"/>
          <w:noProof/>
        </w:rPr>
        <w:lastRenderedPageBreak/>
        <w:t>1978; Zarins, Ibrahim, Potts &amp; Edens, 1979; Zarins, Whalen, Ibrahim, Morad &amp; Khan 1980; Ingraham, Johnson, Rihani, &amp; Shatla, 1981; Zarins, Murad &amp; Al-Yaish, 1981; Zarins, Rahbini &amp; Kamal, 1982;</w:t>
      </w:r>
      <w:r w:rsidR="00AB13AE" w:rsidRPr="00AB13AE">
        <w:rPr>
          <w:rFonts w:ascii="Times New Roman" w:eastAsia="Times New Roman" w:hAnsi="Times New Roman" w:cs="Times New Roman"/>
          <w:noProof/>
        </w:rPr>
        <w:t xml:space="preserve"> </w:t>
      </w:r>
      <w:r w:rsidR="00AB13AE">
        <w:rPr>
          <w:rFonts w:ascii="Times New Roman" w:eastAsia="Times New Roman" w:hAnsi="Times New Roman" w:cs="Times New Roman"/>
          <w:noProof/>
        </w:rPr>
        <w:t xml:space="preserve">Petraglia, 2003; Petraglia &amp; Alsharekh, 2003; Rose &amp; Petraglia, 2009; Petraglia, Haslam, Fuller, Boivin, &amp; Clarkson, 2010; </w:t>
      </w:r>
      <w:r>
        <w:rPr>
          <w:rFonts w:ascii="Times New Roman" w:eastAsia="Times New Roman" w:hAnsi="Times New Roman" w:cs="Times New Roman"/>
          <w:noProof/>
        </w:rPr>
        <w:t xml:space="preserve">Armitage et al., 2011; </w:t>
      </w:r>
      <w:r w:rsidR="00AB13AE">
        <w:rPr>
          <w:rFonts w:ascii="Times New Roman" w:eastAsia="Times New Roman" w:hAnsi="Times New Roman" w:cs="Times New Roman"/>
          <w:noProof/>
        </w:rPr>
        <w:t xml:space="preserve">Rose et al., 2011; Delagnes et al., 2012; </w:t>
      </w:r>
      <w:r>
        <w:rPr>
          <w:rFonts w:ascii="Times New Roman" w:eastAsia="Times New Roman" w:hAnsi="Times New Roman" w:cs="Times New Roman"/>
          <w:noProof/>
        </w:rPr>
        <w:t>Bailey et al., 2013; Inglis et al</w:t>
      </w:r>
      <w:r w:rsidR="00AB13AE">
        <w:rPr>
          <w:rFonts w:ascii="Times New Roman" w:eastAsia="Times New Roman" w:hAnsi="Times New Roman" w:cs="Times New Roman"/>
          <w:noProof/>
        </w:rPr>
        <w:t>., 2014</w:t>
      </w:r>
      <w:r w:rsidR="004950F1">
        <w:rPr>
          <w:rFonts w:ascii="Times New Roman" w:eastAsia="Times New Roman" w:hAnsi="Times New Roman" w:cs="Times New Roman"/>
          <w:noProof/>
        </w:rPr>
        <w:t>; Groucutt et al., 2018</w:t>
      </w:r>
      <w:r>
        <w:rPr>
          <w:rFonts w:ascii="Times New Roman" w:eastAsia="Times New Roman" w:hAnsi="Times New Roman" w:cs="Times New Roman"/>
          <w:noProof/>
        </w:rPr>
        <w:t>)</w:t>
      </w:r>
      <w:r>
        <w:rPr>
          <w:rFonts w:ascii="Times New Roman" w:eastAsia="Times New Roman" w:hAnsi="Times New Roman" w:cs="Times New Roman"/>
        </w:rPr>
        <w:t>.</w:t>
      </w:r>
      <w:r w:rsidR="00500EC0">
        <w:rPr>
          <w:rFonts w:ascii="Times New Roman" w:eastAsia="Times New Roman" w:hAnsi="Times New Roman" w:cs="Times New Roman"/>
        </w:rPr>
        <w:t xml:space="preserve"> T</w:t>
      </w:r>
      <w:r>
        <w:rPr>
          <w:rFonts w:ascii="Times New Roman" w:eastAsia="Times New Roman" w:hAnsi="Times New Roman" w:cs="Times New Roman"/>
        </w:rPr>
        <w:t>he surface artefact record of Arabia provides a potential opportunity to examine behavioural, cognitive and technological change, and its implications for dispersals out of Africa</w:t>
      </w:r>
      <w:r w:rsidR="00500EC0">
        <w:rPr>
          <w:rFonts w:ascii="Times New Roman" w:eastAsia="Times New Roman" w:hAnsi="Times New Roman" w:cs="Times New Roman"/>
        </w:rPr>
        <w:t>, if effectively interpreted</w:t>
      </w:r>
      <w:r>
        <w:rPr>
          <w:rFonts w:ascii="Times New Roman" w:eastAsia="Times New Roman" w:hAnsi="Times New Roman" w:cs="Times New Roman"/>
        </w:rPr>
        <w:t>.</w:t>
      </w:r>
    </w:p>
    <w:p w14:paraId="3AB2624D" w14:textId="1C2E98E8"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Due to its proximity to the Indian Ocean Monsoon and the orographic rainfall generated by the Arabian Escarpment </w:t>
      </w:r>
      <w:r>
        <w:rPr>
          <w:rFonts w:ascii="Times New Roman" w:eastAsia="Times New Roman" w:hAnsi="Times New Roman" w:cs="Times New Roman"/>
          <w:noProof/>
        </w:rPr>
        <w:t>(Rosenberg et al., 2012)</w:t>
      </w:r>
      <w:r>
        <w:rPr>
          <w:rFonts w:ascii="Times New Roman" w:eastAsia="Times New Roman" w:hAnsi="Times New Roman" w:cs="Times New Roman"/>
        </w:rPr>
        <w:t>, the south-</w:t>
      </w:r>
      <w:r w:rsidR="00500EC0">
        <w:rPr>
          <w:rFonts w:ascii="Times New Roman" w:eastAsia="Times New Roman" w:hAnsi="Times New Roman" w:cs="Times New Roman"/>
        </w:rPr>
        <w:t>eastern Red Sea littoral region</w:t>
      </w:r>
      <w:r>
        <w:rPr>
          <w:rFonts w:ascii="Times New Roman" w:eastAsia="Times New Roman" w:hAnsi="Times New Roman" w:cs="Times New Roman"/>
        </w:rPr>
        <w:t xml:space="preserve"> was a potential refuge during periods of aridity across the Saharo-Arabian belt </w:t>
      </w:r>
      <w:r>
        <w:rPr>
          <w:rFonts w:ascii="Times New Roman" w:eastAsia="Times New Roman" w:hAnsi="Times New Roman" w:cs="Times New Roman"/>
          <w:noProof/>
        </w:rPr>
        <w:t xml:space="preserve">(Bailey, 2009; </w:t>
      </w:r>
      <w:r w:rsidR="00AB13AE">
        <w:rPr>
          <w:rFonts w:ascii="Times New Roman" w:eastAsia="Times New Roman" w:hAnsi="Times New Roman" w:cs="Times New Roman"/>
          <w:noProof/>
        </w:rPr>
        <w:t>Parker, 2009; Jennings et al., 2015</w:t>
      </w:r>
      <w:r>
        <w:rPr>
          <w:rFonts w:ascii="Times New Roman" w:eastAsia="Times New Roman" w:hAnsi="Times New Roman" w:cs="Times New Roman"/>
          <w:noProof/>
        </w:rPr>
        <w:t>)</w:t>
      </w:r>
      <w:r>
        <w:rPr>
          <w:rFonts w:ascii="Times New Roman" w:eastAsia="Times New Roman" w:hAnsi="Times New Roman" w:cs="Times New Roman"/>
        </w:rPr>
        <w:t xml:space="preserve">. It contains a rich archaeological record covering potentially 1.8 million years </w:t>
      </w:r>
      <w:r>
        <w:rPr>
          <w:rFonts w:ascii="Times New Roman" w:eastAsia="Times New Roman" w:hAnsi="Times New Roman" w:cs="Times New Roman"/>
          <w:noProof/>
        </w:rPr>
        <w:t>(</w:t>
      </w:r>
      <w:r w:rsidR="00AB13AE">
        <w:rPr>
          <w:rFonts w:ascii="Times New Roman" w:eastAsia="Times New Roman" w:hAnsi="Times New Roman" w:cs="Times New Roman"/>
          <w:noProof/>
        </w:rPr>
        <w:t xml:space="preserve">Zarins et al. 1980, 1982; Inglis et al., 2014; </w:t>
      </w:r>
      <w:r>
        <w:rPr>
          <w:rFonts w:ascii="Times New Roman" w:eastAsia="Times New Roman" w:hAnsi="Times New Roman" w:cs="Times New Roman"/>
          <w:noProof/>
        </w:rPr>
        <w:t>Bailey et al., 2015; Foulds et al., 2017)</w:t>
      </w:r>
      <w:r>
        <w:rPr>
          <w:rFonts w:ascii="Times New Roman" w:eastAsia="Times New Roman" w:hAnsi="Times New Roman" w:cs="Times New Roman"/>
        </w:rPr>
        <w:t xml:space="preserve">. The discovery of a dense accumulation of almost 3,000 </w:t>
      </w:r>
      <w:r w:rsidR="003A26CA">
        <w:rPr>
          <w:rFonts w:ascii="Times New Roman" w:eastAsia="Times New Roman" w:hAnsi="Times New Roman" w:cs="Times New Roman"/>
        </w:rPr>
        <w:t xml:space="preserve">lithic artefacts, predominantly </w:t>
      </w:r>
      <w:r>
        <w:rPr>
          <w:rFonts w:ascii="Times New Roman" w:eastAsia="Times New Roman" w:hAnsi="Times New Roman" w:cs="Times New Roman"/>
        </w:rPr>
        <w:t>E</w:t>
      </w:r>
      <w:r w:rsidR="003A26CA">
        <w:rPr>
          <w:rFonts w:ascii="Times New Roman" w:eastAsia="Times New Roman" w:hAnsi="Times New Roman" w:cs="Times New Roman"/>
        </w:rPr>
        <w:t xml:space="preserve">arly Stone Age (ESA) and </w:t>
      </w:r>
      <w:r w:rsidR="004950F1">
        <w:rPr>
          <w:rFonts w:ascii="Times New Roman" w:eastAsia="Times New Roman" w:hAnsi="Times New Roman" w:cs="Times New Roman"/>
        </w:rPr>
        <w:t xml:space="preserve">Middle Stone Age </w:t>
      </w:r>
      <w:r>
        <w:rPr>
          <w:rFonts w:ascii="Times New Roman" w:eastAsia="Times New Roman" w:hAnsi="Times New Roman" w:cs="Times New Roman"/>
        </w:rPr>
        <w:t>(MSA)</w:t>
      </w:r>
      <w:r w:rsidR="003A26CA">
        <w:rPr>
          <w:rFonts w:ascii="Times New Roman" w:eastAsia="Times New Roman" w:hAnsi="Times New Roman" w:cs="Times New Roman"/>
        </w:rPr>
        <w:t xml:space="preserve"> in character,</w:t>
      </w:r>
      <w:r>
        <w:rPr>
          <w:rFonts w:ascii="Times New Roman" w:eastAsia="Times New Roman" w:hAnsi="Times New Roman" w:cs="Times New Roman"/>
        </w:rPr>
        <w:t xml:space="preserve"> associated with extensive tufa deposits at Wadi Dabsa in the volcanic Harrat al Birk, Asir Province </w:t>
      </w:r>
      <w:r>
        <w:rPr>
          <w:rFonts w:ascii="Times New Roman" w:eastAsia="Times New Roman" w:hAnsi="Times New Roman" w:cs="Times New Roman"/>
          <w:noProof/>
        </w:rPr>
        <w:t>(</w:t>
      </w:r>
      <w:r w:rsidR="00AB13AE">
        <w:rPr>
          <w:rFonts w:ascii="Times New Roman" w:eastAsia="Times New Roman" w:hAnsi="Times New Roman" w:cs="Times New Roman"/>
          <w:noProof/>
        </w:rPr>
        <w:t>Inglis et al., 2015, 2017; Foulds et al., 2017</w:t>
      </w:r>
      <w:r>
        <w:rPr>
          <w:rFonts w:ascii="Times New Roman" w:eastAsia="Times New Roman" w:hAnsi="Times New Roman" w:cs="Times New Roman"/>
          <w:noProof/>
        </w:rPr>
        <w:t>)</w:t>
      </w:r>
      <w:r>
        <w:rPr>
          <w:rFonts w:ascii="Times New Roman" w:eastAsia="Times New Roman" w:hAnsi="Times New Roman" w:cs="Times New Roman"/>
        </w:rPr>
        <w:t xml:space="preserve"> represents the richest Palaeolithic locality recorded to date in southwestern Saudi Arabia </w:t>
      </w:r>
      <w:r>
        <w:rPr>
          <w:rFonts w:ascii="Times New Roman" w:eastAsia="Times New Roman" w:hAnsi="Times New Roman" w:cs="Times New Roman"/>
          <w:noProof/>
        </w:rPr>
        <w:t>(Sinclair et al., In Press)</w:t>
      </w:r>
      <w:r>
        <w:rPr>
          <w:rFonts w:ascii="Times New Roman" w:eastAsia="Times New Roman" w:hAnsi="Times New Roman" w:cs="Times New Roman"/>
        </w:rPr>
        <w:t>, offering a rare chance to examine ESA and MSA activity at different scales within a landscape that may have proved persistently attractive to hominins over an extended period of time. Research questions at Wadi Dabsa focus on examining the archaeological asse</w:t>
      </w:r>
      <w:r w:rsidR="004950F1">
        <w:rPr>
          <w:rFonts w:ascii="Times New Roman" w:eastAsia="Times New Roman" w:hAnsi="Times New Roman" w:cs="Times New Roman"/>
        </w:rPr>
        <w:t>mblage in its landscape context.</w:t>
      </w:r>
      <w:r>
        <w:rPr>
          <w:rFonts w:ascii="Times New Roman" w:eastAsia="Times New Roman" w:hAnsi="Times New Roman" w:cs="Times New Roman"/>
        </w:rPr>
        <w:t xml:space="preserve"> </w:t>
      </w:r>
      <w:r w:rsidR="004950F1">
        <w:rPr>
          <w:rFonts w:ascii="Times New Roman" w:eastAsia="Times New Roman" w:hAnsi="Times New Roman" w:cs="Times New Roman"/>
        </w:rPr>
        <w:t>D</w:t>
      </w:r>
      <w:r>
        <w:rPr>
          <w:rFonts w:ascii="Times New Roman" w:eastAsia="Times New Roman" w:hAnsi="Times New Roman" w:cs="Times New Roman"/>
        </w:rPr>
        <w:t>oes the location of the artefacts mark a particular concentration of hominin activity, perhaps attracted by the intersection of factors such as accessible raw material, access to water and prey animals, and good views across the basin? Under what environmental and landscape condition</w:t>
      </w:r>
      <w:r w:rsidR="004950F1">
        <w:rPr>
          <w:rFonts w:ascii="Times New Roman" w:eastAsia="Times New Roman" w:hAnsi="Times New Roman" w:cs="Times New Roman"/>
        </w:rPr>
        <w:t xml:space="preserve">s did this activity take place? </w:t>
      </w:r>
      <w:r w:rsidR="00500EC0">
        <w:rPr>
          <w:rFonts w:ascii="Times New Roman" w:eastAsia="Times New Roman" w:hAnsi="Times New Roman" w:cs="Times New Roman"/>
        </w:rPr>
        <w:t>D</w:t>
      </w:r>
      <w:r>
        <w:rPr>
          <w:rFonts w:ascii="Times New Roman" w:eastAsia="Times New Roman" w:hAnsi="Times New Roman" w:cs="Times New Roman"/>
        </w:rPr>
        <w:t xml:space="preserve">id the landscape, and therefore the opportunities it afforded, change </w:t>
      </w:r>
      <w:r>
        <w:rPr>
          <w:rFonts w:ascii="Times New Roman" w:eastAsia="Times New Roman" w:hAnsi="Times New Roman" w:cs="Times New Roman"/>
        </w:rPr>
        <w:lastRenderedPageBreak/>
        <w:t xml:space="preserve">during the period of hominin occupation in the region? </w:t>
      </w:r>
      <w:r w:rsidR="004950F1">
        <w:rPr>
          <w:rFonts w:ascii="Times New Roman" w:eastAsia="Times New Roman" w:hAnsi="Times New Roman" w:cs="Times New Roman"/>
        </w:rPr>
        <w:t>How does our</w:t>
      </w:r>
      <w:r>
        <w:rPr>
          <w:rFonts w:ascii="Times New Roman" w:eastAsia="Times New Roman" w:hAnsi="Times New Roman" w:cs="Times New Roman"/>
        </w:rPr>
        <w:t xml:space="preserve"> understanding of hominin dispersals</w:t>
      </w:r>
      <w:r w:rsidR="004950F1">
        <w:rPr>
          <w:rFonts w:ascii="Times New Roman" w:eastAsia="Times New Roman" w:hAnsi="Times New Roman" w:cs="Times New Roman"/>
        </w:rPr>
        <w:t xml:space="preserve"> change in response to the answers to these questions</w:t>
      </w:r>
      <w:r>
        <w:rPr>
          <w:rFonts w:ascii="Times New Roman" w:eastAsia="Times New Roman" w:hAnsi="Times New Roman" w:cs="Times New Roman"/>
        </w:rPr>
        <w:t>?</w:t>
      </w:r>
    </w:p>
    <w:p w14:paraId="6871F1D2" w14:textId="20734320"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Interpretation of landscape use and hominin behaviour from surface artefact distributions across a modern landscape is not a straightforward matter of mapping artefact densities. Firstly, landscapes are dynamic in space and time, and landscape features and environmental conditions that may have attracted past populations, such as lakes or sources of raw material, may have disappeared and reappeared multiple times; we therefore need </w:t>
      </w:r>
      <w:r w:rsidR="00CB429A">
        <w:rPr>
          <w:rFonts w:ascii="Times New Roman" w:eastAsia="Times New Roman" w:hAnsi="Times New Roman" w:cs="Times New Roman"/>
        </w:rPr>
        <w:t xml:space="preserve">to </w:t>
      </w:r>
      <w:r>
        <w:rPr>
          <w:rFonts w:ascii="Times New Roman" w:eastAsia="Times New Roman" w:hAnsi="Times New Roman" w:cs="Times New Roman"/>
        </w:rPr>
        <w:t xml:space="preserve">reconstruct the history of these features to understand when and where these conditions existed. Secondly, as well as shaping the resources available to past populations, the geomorphological evolution of the landscape shapes, at all spatial scales, where artefacts are preserved, exposed and rendered visible to survey, processes which continue to impact the record today </w:t>
      </w:r>
      <w:r>
        <w:rPr>
          <w:rFonts w:ascii="Times New Roman" w:eastAsia="Times New Roman" w:hAnsi="Times New Roman" w:cs="Times New Roman"/>
          <w:noProof/>
        </w:rPr>
        <w:t>(Fanning &amp; Holdaway, 2004; Fanning, Holdaway, &amp; Rhodes, 2007)</w:t>
      </w:r>
      <w:r>
        <w:rPr>
          <w:rFonts w:ascii="Times New Roman" w:eastAsia="Times New Roman" w:hAnsi="Times New Roman" w:cs="Times New Roman"/>
        </w:rPr>
        <w:t xml:space="preserve">. To develop interpretations of the surface archaeological record, we must therefore first understand its geomorphic context, and to what extent artefact patterning, at all scales, may be a product of geomorphological processes rather than behavioural ones </w:t>
      </w:r>
      <w:r>
        <w:rPr>
          <w:rFonts w:ascii="Times New Roman" w:eastAsia="Times New Roman" w:hAnsi="Times New Roman" w:cs="Times New Roman"/>
          <w:noProof/>
        </w:rPr>
        <w:t>(Holdaway &amp; Fanning, 2008; Knight &amp; Zerboni, 2018)</w:t>
      </w:r>
      <w:r>
        <w:rPr>
          <w:rFonts w:ascii="Times New Roman" w:eastAsia="Times New Roman" w:hAnsi="Times New Roman" w:cs="Times New Roman"/>
        </w:rPr>
        <w:t xml:space="preserve">. Thirdly, the artefacts which are observed cannot be interpreted as an ethnographic snapshot of the past </w:t>
      </w:r>
      <w:r>
        <w:rPr>
          <w:rFonts w:ascii="Times New Roman" w:eastAsia="Times New Roman" w:hAnsi="Times New Roman" w:cs="Times New Roman"/>
          <w:noProof/>
        </w:rPr>
        <w:t>(Stern, 1994)</w:t>
      </w:r>
      <w:r>
        <w:rPr>
          <w:rFonts w:ascii="Times New Roman" w:eastAsia="Times New Roman" w:hAnsi="Times New Roman" w:cs="Times New Roman"/>
        </w:rPr>
        <w:t xml:space="preserve">; nearly all archaeological deposits are palimpsests of repeated activities, and thus represent varying </w:t>
      </w:r>
      <w:r w:rsidRPr="002B718F">
        <w:rPr>
          <w:rFonts w:ascii="Times New Roman" w:eastAsia="Times New Roman" w:hAnsi="Times New Roman" w:cs="Times New Roman"/>
          <w:i/>
        </w:rPr>
        <w:t>time envelopes</w:t>
      </w:r>
      <w:r>
        <w:rPr>
          <w:rFonts w:ascii="Times New Roman" w:eastAsia="Times New Roman" w:hAnsi="Times New Roman" w:cs="Times New Roman"/>
        </w:rPr>
        <w:t xml:space="preserve"> </w:t>
      </w:r>
      <w:r>
        <w:rPr>
          <w:rFonts w:ascii="Times New Roman" w:eastAsia="Times New Roman" w:hAnsi="Times New Roman" w:cs="Times New Roman"/>
          <w:noProof/>
        </w:rPr>
        <w:t>(Bailey, 2007; Stern, 2008)</w:t>
      </w:r>
      <w:r>
        <w:rPr>
          <w:rFonts w:ascii="Times New Roman" w:eastAsia="Times New Roman" w:hAnsi="Times New Roman" w:cs="Times New Roman"/>
        </w:rPr>
        <w:t xml:space="preserve"> which may, in the case of Palaeolithic surface artefact assemblages, encompass tens or even hundreds of thousands of years. </w:t>
      </w:r>
    </w:p>
    <w:p w14:paraId="7656FAEC" w14:textId="2F5254F5"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This paper considers the dynamic landscape and geomorphic context of the Wadi Dabsa assemblage, the processes shaping its formation, and their implications for the future </w:t>
      </w:r>
      <w:r w:rsidRPr="000B31AD">
        <w:rPr>
          <w:rFonts w:ascii="Times New Roman" w:eastAsia="Times New Roman" w:hAnsi="Times New Roman" w:cs="Times New Roman"/>
        </w:rPr>
        <w:t>analysis and interpretation of this important assemblage.</w:t>
      </w:r>
      <w:r>
        <w:rPr>
          <w:rFonts w:ascii="Times New Roman" w:eastAsia="Times New Roman" w:hAnsi="Times New Roman" w:cs="Times New Roman"/>
        </w:rPr>
        <w:t xml:space="preserve"> At the basin-scale, it presents a model of landscape and environmental evolution to be tested and constrained by future chronometric dating. It constructs a framework for understanding the geomorphological processes shaping </w:t>
      </w:r>
      <w:r>
        <w:rPr>
          <w:rFonts w:ascii="Times New Roman" w:eastAsia="Times New Roman" w:hAnsi="Times New Roman" w:cs="Times New Roman"/>
        </w:rPr>
        <w:lastRenderedPageBreak/>
        <w:t xml:space="preserve">the distribution of surface artefacts across the basin, and the implications of this framework for interpretation of the observed artefact distribution at the basin scale. It examines the processes controlling the dense accumulation of surface artefacts observed at one specific location within the Wadi Dabsa basin, and the extent to which the formation history of this assemblage can link the artefacts to the landscape stratigraphy, </w:t>
      </w:r>
      <w:r w:rsidR="00500EC0">
        <w:rPr>
          <w:rFonts w:ascii="Times New Roman" w:eastAsia="Times New Roman" w:hAnsi="Times New Roman" w:cs="Times New Roman"/>
        </w:rPr>
        <w:t>and</w:t>
      </w:r>
      <w:r>
        <w:rPr>
          <w:rFonts w:ascii="Times New Roman" w:eastAsia="Times New Roman" w:hAnsi="Times New Roman" w:cs="Times New Roman"/>
        </w:rPr>
        <w:t xml:space="preserve"> to constrain the time depth of the assemblage, laying the foundations for future detailed analysis of one of the richest localities recorded to date in southwestern Saudi Arabia.</w:t>
      </w:r>
    </w:p>
    <w:p w14:paraId="01E536AF" w14:textId="77777777" w:rsidR="0076775D" w:rsidRDefault="0076775D" w:rsidP="00C17B38">
      <w:pPr>
        <w:spacing w:after="120" w:line="480" w:lineRule="auto"/>
        <w:outlineLvl w:val="0"/>
        <w:rPr>
          <w:rFonts w:ascii="Times New Roman" w:eastAsia="Times New Roman" w:hAnsi="Times New Roman" w:cs="Times New Roman"/>
          <w:b/>
        </w:rPr>
      </w:pPr>
      <w:r>
        <w:rPr>
          <w:rFonts w:ascii="Times New Roman" w:eastAsia="Times New Roman" w:hAnsi="Times New Roman" w:cs="Times New Roman"/>
          <w:b/>
        </w:rPr>
        <w:t>2. STUDY AREA: THE HARRAT AL BIRK</w:t>
      </w:r>
    </w:p>
    <w:p w14:paraId="516F904B" w14:textId="4728C8EC" w:rsidR="0076775D" w:rsidRPr="00500EC0" w:rsidRDefault="0076775D" w:rsidP="00500EC0">
      <w:pPr>
        <w:spacing w:after="120" w:line="480" w:lineRule="auto"/>
        <w:ind w:firstLine="720"/>
        <w:jc w:val="both"/>
        <w:rPr>
          <w:rFonts w:ascii="Times New Roman" w:eastAsia="Times New Roman" w:hAnsi="Times New Roman" w:cs="Times New Roman"/>
          <w:i/>
        </w:rPr>
      </w:pPr>
      <w:r>
        <w:rPr>
          <w:rFonts w:ascii="Times New Roman" w:eastAsia="Times New Roman" w:hAnsi="Times New Roman" w:cs="Times New Roman"/>
        </w:rPr>
        <w:t xml:space="preserve">The Harrat Al Birk, SW Saudi Arabia, is one of </w:t>
      </w:r>
      <w:r w:rsidR="00CB429A">
        <w:rPr>
          <w:rFonts w:ascii="Times New Roman" w:eastAsia="Times New Roman" w:hAnsi="Times New Roman" w:cs="Times New Roman"/>
        </w:rPr>
        <w:t>several</w:t>
      </w:r>
      <w:r>
        <w:rPr>
          <w:rFonts w:ascii="Times New Roman" w:eastAsia="Times New Roman" w:hAnsi="Times New Roman" w:cs="Times New Roman"/>
        </w:rPr>
        <w:t xml:space="preserve"> </w:t>
      </w:r>
      <w:r w:rsidR="00500EC0">
        <w:rPr>
          <w:rFonts w:ascii="Times New Roman" w:eastAsia="Times New Roman" w:hAnsi="Times New Roman" w:cs="Times New Roman"/>
          <w:i/>
        </w:rPr>
        <w:t>harrat</w:t>
      </w:r>
      <w:r>
        <w:rPr>
          <w:rFonts w:ascii="Times New Roman" w:eastAsia="Times New Roman" w:hAnsi="Times New Roman" w:cs="Times New Roman"/>
        </w:rPr>
        <w:t xml:space="preserve"> (volcanic fields) across the Arabian Shield </w:t>
      </w:r>
      <w:r>
        <w:rPr>
          <w:rFonts w:ascii="Times New Roman" w:eastAsia="Times New Roman" w:hAnsi="Times New Roman" w:cs="Times New Roman"/>
          <w:noProof/>
        </w:rPr>
        <w:t>(Coleman, Gregory, &amp; Brown 1983)</w:t>
      </w:r>
      <w:r>
        <w:rPr>
          <w:rFonts w:ascii="Times New Roman" w:eastAsia="Times New Roman" w:hAnsi="Times New Roman" w:cs="Times New Roman"/>
        </w:rPr>
        <w:t>. Spanning the area between the present-day Red Sea coastline and the foothills of the Arabian E</w:t>
      </w:r>
      <w:r w:rsidR="00500EC0">
        <w:rPr>
          <w:rFonts w:ascii="Times New Roman" w:eastAsia="Times New Roman" w:hAnsi="Times New Roman" w:cs="Times New Roman"/>
        </w:rPr>
        <w:t>scarpment, between N18.76–17.79</w:t>
      </w:r>
      <w:r>
        <w:rPr>
          <w:rFonts w:ascii="Times New Roman" w:eastAsia="Times New Roman" w:hAnsi="Times New Roman" w:cs="Times New Roman"/>
        </w:rPr>
        <w:t>º latitude, it is a major (over 1,800 km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and distinct geomorphological zone that interrupts the flat </w:t>
      </w:r>
      <w:r w:rsidR="00500EC0">
        <w:rPr>
          <w:rFonts w:ascii="Times New Roman" w:eastAsia="Times New Roman" w:hAnsi="Times New Roman" w:cs="Times New Roman"/>
          <w:i/>
        </w:rPr>
        <w:t>T</w:t>
      </w:r>
      <w:r>
        <w:rPr>
          <w:rFonts w:ascii="Times New Roman" w:eastAsia="Times New Roman" w:hAnsi="Times New Roman" w:cs="Times New Roman"/>
          <w:i/>
        </w:rPr>
        <w:t>ihama</w:t>
      </w:r>
      <w:r w:rsidR="00500EC0">
        <w:rPr>
          <w:rFonts w:ascii="Times New Roman" w:eastAsia="Times New Roman" w:hAnsi="Times New Roman" w:cs="Times New Roman"/>
          <w:i/>
        </w:rPr>
        <w:t>t Asir</w:t>
      </w:r>
      <w:r>
        <w:rPr>
          <w:rFonts w:ascii="Times New Roman" w:eastAsia="Times New Roman" w:hAnsi="Times New Roman" w:cs="Times New Roman"/>
        </w:rPr>
        <w:t xml:space="preserve"> coastal plain bordering the Red Sea </w:t>
      </w:r>
      <w:r>
        <w:rPr>
          <w:rFonts w:ascii="Times New Roman" w:eastAsia="Times New Roman" w:hAnsi="Times New Roman" w:cs="Times New Roman"/>
          <w:noProof/>
        </w:rPr>
        <w:t>(</w:t>
      </w:r>
      <w:r w:rsidR="00500EC0">
        <w:rPr>
          <w:rFonts w:ascii="Times New Roman" w:eastAsia="Times New Roman" w:hAnsi="Times New Roman" w:cs="Times New Roman"/>
          <w:noProof/>
        </w:rPr>
        <w:t xml:space="preserve">Figure 1; </w:t>
      </w:r>
      <w:r>
        <w:rPr>
          <w:rFonts w:ascii="Times New Roman" w:eastAsia="Times New Roman" w:hAnsi="Times New Roman" w:cs="Times New Roman"/>
          <w:noProof/>
        </w:rPr>
        <w:t>Vincent, 2008)</w:t>
      </w:r>
      <w:r>
        <w:rPr>
          <w:rFonts w:ascii="Times New Roman" w:eastAsia="Times New Roman" w:hAnsi="Times New Roman" w:cs="Times New Roman"/>
        </w:rPr>
        <w:t>. The Harrat al Birk comprises extensive basaltic flows, volcanic deposits, and cinder cones formed by repeated eruptions. The dates for eruptions are poorly-constrained but estimates using K-</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whole rock dating range from 0.2 to 2.6Ma </w:t>
      </w:r>
      <w:r>
        <w:rPr>
          <w:rFonts w:ascii="Times New Roman" w:eastAsia="Times New Roman" w:hAnsi="Times New Roman" w:cs="Times New Roman"/>
          <w:noProof/>
        </w:rPr>
        <w:t>(Coleman et al., 1983; Dabbagh et al., 1984)</w:t>
      </w:r>
      <w:r>
        <w:rPr>
          <w:rFonts w:ascii="Times New Roman" w:eastAsia="Times New Roman" w:hAnsi="Times New Roman" w:cs="Times New Roman"/>
        </w:rPr>
        <w:t>. The most recently-measured K-</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ages were obtained from a basalt flow south of the town of Al Birk, 20 km south of Wadi Dabsa, placing it at 1.37 ± 0.02 and 1.25 ± 0 0.02 Ma </w:t>
      </w:r>
      <w:r>
        <w:rPr>
          <w:rFonts w:ascii="Times New Roman" w:eastAsia="Times New Roman" w:hAnsi="Times New Roman" w:cs="Times New Roman"/>
          <w:noProof/>
        </w:rPr>
        <w:t>(Bailey et al., 2007)</w:t>
      </w:r>
      <w:r>
        <w:rPr>
          <w:rFonts w:ascii="Times New Roman" w:eastAsia="Times New Roman" w:hAnsi="Times New Roman" w:cs="Times New Roman"/>
        </w:rPr>
        <w:t xml:space="preserve">. Given the wide variation in surface erosion of the lava flows, the Harrat was likely formed through an extended period of punctuated volcanism, related to intra-plate volcanism similar to other Arabian </w:t>
      </w:r>
      <w:r>
        <w:rPr>
          <w:rFonts w:ascii="Times New Roman" w:eastAsia="Times New Roman" w:hAnsi="Times New Roman" w:cs="Times New Roman"/>
          <w:i/>
        </w:rPr>
        <w:t>harrat</w:t>
      </w:r>
      <w:r>
        <w:rPr>
          <w:rFonts w:ascii="Times New Roman" w:eastAsia="Times New Roman" w:hAnsi="Times New Roman" w:cs="Times New Roman"/>
        </w:rPr>
        <w:t xml:space="preserve"> </w:t>
      </w:r>
      <w:r>
        <w:rPr>
          <w:rFonts w:ascii="Times New Roman" w:eastAsia="Times New Roman" w:hAnsi="Times New Roman" w:cs="Times New Roman"/>
          <w:noProof/>
        </w:rPr>
        <w:t>(Bosworth &amp; Stockli, 2016)</w:t>
      </w:r>
      <w:r>
        <w:rPr>
          <w:rFonts w:ascii="Times New Roman" w:eastAsia="Times New Roman" w:hAnsi="Times New Roman" w:cs="Times New Roman"/>
        </w:rPr>
        <w:t>. The timing of this volcanism places it within the</w:t>
      </w:r>
      <w:r w:rsidR="004950F1">
        <w:rPr>
          <w:rFonts w:ascii="Times New Roman" w:eastAsia="Times New Roman" w:hAnsi="Times New Roman" w:cs="Times New Roman"/>
        </w:rPr>
        <w:t xml:space="preserve"> known</w:t>
      </w:r>
      <w:r>
        <w:rPr>
          <w:rFonts w:ascii="Times New Roman" w:eastAsia="Times New Roman" w:hAnsi="Times New Roman" w:cs="Times New Roman"/>
        </w:rPr>
        <w:t xml:space="preserve"> timeframe of the earliest </w:t>
      </w:r>
      <w:r w:rsidR="00611E3D">
        <w:rPr>
          <w:rFonts w:ascii="Times New Roman" w:eastAsia="Times New Roman" w:hAnsi="Times New Roman" w:cs="Times New Roman"/>
        </w:rPr>
        <w:t xml:space="preserve">dated </w:t>
      </w:r>
      <w:r>
        <w:rPr>
          <w:rFonts w:ascii="Times New Roman" w:eastAsia="Times New Roman" w:hAnsi="Times New Roman" w:cs="Times New Roman"/>
        </w:rPr>
        <w:t>hom</w:t>
      </w:r>
      <w:r w:rsidR="00611E3D">
        <w:rPr>
          <w:rFonts w:ascii="Times New Roman" w:eastAsia="Times New Roman" w:hAnsi="Times New Roman" w:cs="Times New Roman"/>
        </w:rPr>
        <w:t>inin dispersals out of Africa, ~</w:t>
      </w:r>
      <w:r w:rsidR="00527A4A">
        <w:rPr>
          <w:rFonts w:ascii="Times New Roman" w:eastAsia="Times New Roman" w:hAnsi="Times New Roman" w:cs="Times New Roman"/>
        </w:rPr>
        <w:t>2.1</w:t>
      </w:r>
      <w:r>
        <w:rPr>
          <w:rFonts w:ascii="Times New Roman" w:eastAsia="Times New Roman" w:hAnsi="Times New Roman" w:cs="Times New Roman"/>
        </w:rPr>
        <w:t xml:space="preserve"> Ma (</w:t>
      </w:r>
      <w:r w:rsidR="00527A4A">
        <w:rPr>
          <w:rFonts w:ascii="Times New Roman" w:eastAsia="Times New Roman" w:hAnsi="Times New Roman" w:cs="Times New Roman"/>
        </w:rPr>
        <w:t>Zhu et al., 2018</w:t>
      </w:r>
      <w:r>
        <w:rPr>
          <w:rFonts w:ascii="Times New Roman" w:eastAsia="Times New Roman" w:hAnsi="Times New Roman" w:cs="Times New Roman"/>
        </w:rPr>
        <w:t>), meaning that it is possible that the landscape of the Harrat al Birk, and the resources it provided,</w:t>
      </w:r>
      <w:r>
        <w:rPr>
          <w:rFonts w:ascii="Times New Roman" w:eastAsia="Times New Roman" w:hAnsi="Times New Roman" w:cs="Times New Roman"/>
          <w:i/>
        </w:rPr>
        <w:t xml:space="preserve"> </w:t>
      </w:r>
      <w:r>
        <w:rPr>
          <w:rFonts w:ascii="Times New Roman" w:eastAsia="Times New Roman" w:hAnsi="Times New Roman" w:cs="Times New Roman"/>
        </w:rPr>
        <w:t xml:space="preserve">underwent intermittent, significant transformation during </w:t>
      </w:r>
      <w:r>
        <w:rPr>
          <w:rFonts w:ascii="Times New Roman" w:eastAsia="Times New Roman" w:hAnsi="Times New Roman" w:cs="Times New Roman"/>
        </w:rPr>
        <w:lastRenderedPageBreak/>
        <w:t>the period in which hominin populations inhabited the region, changes</w:t>
      </w:r>
      <w:r w:rsidR="00CB429A">
        <w:rPr>
          <w:rFonts w:ascii="Times New Roman" w:eastAsia="Times New Roman" w:hAnsi="Times New Roman" w:cs="Times New Roman"/>
        </w:rPr>
        <w:t xml:space="preserve"> which need to be understood </w:t>
      </w:r>
      <w:r w:rsidR="00392E02">
        <w:rPr>
          <w:rFonts w:ascii="Times New Roman" w:eastAsia="Times New Roman" w:hAnsi="Times New Roman" w:cs="Times New Roman"/>
        </w:rPr>
        <w:t>before</w:t>
      </w:r>
      <w:r>
        <w:rPr>
          <w:rFonts w:ascii="Times New Roman" w:eastAsia="Times New Roman" w:hAnsi="Times New Roman" w:cs="Times New Roman"/>
        </w:rPr>
        <w:t xml:space="preserve"> </w:t>
      </w:r>
      <w:r w:rsidR="00392E02">
        <w:rPr>
          <w:rFonts w:ascii="Times New Roman" w:eastAsia="Times New Roman" w:hAnsi="Times New Roman" w:cs="Times New Roman"/>
        </w:rPr>
        <w:t>interpreting</w:t>
      </w:r>
      <w:r>
        <w:rPr>
          <w:rFonts w:ascii="Times New Roman" w:eastAsia="Times New Roman" w:hAnsi="Times New Roman" w:cs="Times New Roman"/>
        </w:rPr>
        <w:t xml:space="preserve"> past hominin occupation of the region.</w:t>
      </w:r>
    </w:p>
    <w:p w14:paraId="3FFF7A58" w14:textId="138A9397" w:rsidR="0076775D" w:rsidRPr="00500EC0" w:rsidRDefault="00500EC0" w:rsidP="00C17B38">
      <w:pPr>
        <w:spacing w:after="120" w:line="480" w:lineRule="auto"/>
        <w:ind w:firstLine="720"/>
        <w:jc w:val="both"/>
        <w:rPr>
          <w:rFonts w:ascii="Times New Roman" w:eastAsia="Times New Roman" w:hAnsi="Times New Roman" w:cs="Times New Roman"/>
          <w:color w:val="000000" w:themeColor="text1"/>
        </w:rPr>
      </w:pPr>
      <w:r w:rsidRPr="00500EC0">
        <w:rPr>
          <w:rFonts w:ascii="Times New Roman" w:eastAsia="Times New Roman" w:hAnsi="Times New Roman" w:cs="Times New Roman"/>
          <w:color w:val="000000" w:themeColor="text1"/>
        </w:rPr>
        <w:t>[FIGURE 1]</w:t>
      </w:r>
    </w:p>
    <w:p w14:paraId="47055E6E" w14:textId="00EE19D8"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Harrat is drained by deeply-incised wadis (up to 30-40m deep), with the incision in places exposing the underlying schistic bedrock. The wadis have occasionally been filled with later lava flows </w:t>
      </w:r>
      <w:r w:rsidR="00CB429A">
        <w:rPr>
          <w:rFonts w:ascii="Times New Roman" w:eastAsia="Times New Roman" w:hAnsi="Times New Roman" w:cs="Times New Roman"/>
          <w:noProof/>
        </w:rPr>
        <w:t>(e.g. Wadi Najla;</w:t>
      </w:r>
      <w:r>
        <w:rPr>
          <w:rFonts w:ascii="Times New Roman" w:eastAsia="Times New Roman" w:hAnsi="Times New Roman" w:cs="Times New Roman"/>
          <w:noProof/>
        </w:rPr>
        <w:t xml:space="preserve"> Inglis et al., 2015)</w:t>
      </w:r>
      <w:r>
        <w:rPr>
          <w:rFonts w:ascii="Times New Roman" w:eastAsia="Times New Roman" w:hAnsi="Times New Roman" w:cs="Times New Roman"/>
        </w:rPr>
        <w:t xml:space="preserve">. After rainfall (primarily during the winter months), water pools at points within the wadi channels. Tufa and other carbonate deposits precipitated by flowing and ponding of carbonate-rich water are common in the wadis, indicating past periods of increased water flow </w:t>
      </w:r>
      <w:r>
        <w:rPr>
          <w:rFonts w:ascii="Times New Roman" w:eastAsia="Times New Roman" w:hAnsi="Times New Roman" w:cs="Times New Roman"/>
          <w:noProof/>
        </w:rPr>
        <w:t>(Dabbagh et al., 1984)</w:t>
      </w:r>
      <w:r>
        <w:rPr>
          <w:rFonts w:ascii="Times New Roman" w:eastAsia="Times New Roman" w:hAnsi="Times New Roman" w:cs="Times New Roman"/>
        </w:rPr>
        <w:t xml:space="preserve">. The steep topography of the wadis, and the roughness of the basaltic surface within the </w:t>
      </w:r>
      <w:r>
        <w:rPr>
          <w:rFonts w:ascii="Times New Roman" w:eastAsia="Times New Roman" w:hAnsi="Times New Roman" w:cs="Times New Roman"/>
          <w:i/>
        </w:rPr>
        <w:t>harra</w:t>
      </w:r>
      <w:r w:rsidR="00500EC0">
        <w:rPr>
          <w:rFonts w:ascii="Times New Roman" w:eastAsia="Times New Roman" w:hAnsi="Times New Roman" w:cs="Times New Roman"/>
          <w:i/>
        </w:rPr>
        <w:t>h</w:t>
      </w:r>
      <w:r>
        <w:rPr>
          <w:rFonts w:ascii="Times New Roman" w:eastAsia="Times New Roman" w:hAnsi="Times New Roman" w:cs="Times New Roman"/>
          <w:i/>
        </w:rPr>
        <w:t>,</w:t>
      </w:r>
      <w:r>
        <w:rPr>
          <w:rFonts w:ascii="Times New Roman" w:eastAsia="Times New Roman" w:hAnsi="Times New Roman" w:cs="Times New Roman"/>
        </w:rPr>
        <w:t xml:space="preserve"> may have allowed the tracking and trapping of prey by hominin populations, as well as facilitating movement from the coastline into the interior </w:t>
      </w:r>
      <w:r>
        <w:rPr>
          <w:rFonts w:ascii="Times New Roman" w:eastAsia="Times New Roman" w:hAnsi="Times New Roman" w:cs="Times New Roman"/>
          <w:noProof/>
        </w:rPr>
        <w:t>(Kübler, King, Devès, Inglis, &amp; Bailey, In press)</w:t>
      </w:r>
      <w:r>
        <w:rPr>
          <w:rFonts w:ascii="Times New Roman" w:eastAsia="Times New Roman" w:hAnsi="Times New Roman" w:cs="Times New Roman"/>
        </w:rPr>
        <w:t xml:space="preserve">. </w:t>
      </w:r>
    </w:p>
    <w:p w14:paraId="34048159" w14:textId="641D2BAF"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A narrow (0.5–1km wide) coastal plain consisting of sabkha and alluvial deposits</w:t>
      </w:r>
      <w:r w:rsidRPr="00B105CF">
        <w:rPr>
          <w:rFonts w:ascii="Times New Roman" w:eastAsia="Times New Roman" w:hAnsi="Times New Roman" w:cs="Times New Roman"/>
        </w:rPr>
        <w:t xml:space="preserve"> </w:t>
      </w:r>
      <w:r>
        <w:rPr>
          <w:rFonts w:ascii="Times New Roman" w:eastAsia="Times New Roman" w:hAnsi="Times New Roman" w:cs="Times New Roman"/>
        </w:rPr>
        <w:t>abut</w:t>
      </w:r>
      <w:r w:rsidR="00500EC0">
        <w:rPr>
          <w:rFonts w:ascii="Times New Roman" w:eastAsia="Times New Roman" w:hAnsi="Times New Roman" w:cs="Times New Roman"/>
        </w:rPr>
        <w:t xml:space="preserve">s the western edge of the </w:t>
      </w:r>
      <w:r w:rsidR="00500EC0" w:rsidRPr="00500EC0">
        <w:rPr>
          <w:rFonts w:ascii="Times New Roman" w:eastAsia="Times New Roman" w:hAnsi="Times New Roman" w:cs="Times New Roman"/>
          <w:i/>
        </w:rPr>
        <w:t>harrah</w:t>
      </w:r>
      <w:r>
        <w:rPr>
          <w:rFonts w:ascii="Times New Roman" w:eastAsia="Times New Roman" w:hAnsi="Times New Roman" w:cs="Times New Roman"/>
        </w:rPr>
        <w:t xml:space="preserve">. Marine deposits, in the form of beachrock and fossil coral, have been recorded at elevations of between 3 and 7.5 m asl in numerous locations along this coastline </w:t>
      </w:r>
      <w:r>
        <w:rPr>
          <w:rFonts w:ascii="Times New Roman" w:eastAsia="Times New Roman" w:hAnsi="Times New Roman" w:cs="Times New Roman"/>
          <w:noProof/>
        </w:rPr>
        <w:t>(</w:t>
      </w:r>
      <w:r w:rsidR="009515CE">
        <w:rPr>
          <w:rFonts w:ascii="Times New Roman" w:eastAsia="Times New Roman" w:hAnsi="Times New Roman" w:cs="Times New Roman"/>
          <w:noProof/>
        </w:rPr>
        <w:t>Zarins et al., 1981; Dabbagh et al., 1984; Bailey et al., 2015</w:t>
      </w:r>
      <w:r>
        <w:rPr>
          <w:rFonts w:ascii="Times New Roman" w:eastAsia="Times New Roman" w:hAnsi="Times New Roman" w:cs="Times New Roman"/>
          <w:noProof/>
        </w:rPr>
        <w:t>)</w:t>
      </w:r>
      <w:r>
        <w:rPr>
          <w:rFonts w:ascii="Times New Roman" w:eastAsia="Times New Roman" w:hAnsi="Times New Roman" w:cs="Times New Roman"/>
        </w:rPr>
        <w:t xml:space="preserve">. </w:t>
      </w:r>
      <w:r w:rsidRPr="004D2ACB">
        <w:rPr>
          <w:rFonts w:ascii="Times New Roman" w:eastAsia="Times New Roman" w:hAnsi="Times New Roman" w:cs="Times New Roman"/>
        </w:rPr>
        <w:t>Whilst</w:t>
      </w:r>
      <w:r>
        <w:rPr>
          <w:rFonts w:ascii="Times New Roman" w:eastAsia="Times New Roman" w:hAnsi="Times New Roman" w:cs="Times New Roman"/>
        </w:rPr>
        <w:t xml:space="preserve"> yet undated, it is likely that these past sea level indicators mark an MIS5e high sea stand </w:t>
      </w:r>
      <w:r>
        <w:rPr>
          <w:rFonts w:ascii="Times New Roman" w:eastAsia="Times New Roman" w:hAnsi="Times New Roman" w:cs="Times New Roman"/>
          <w:noProof/>
        </w:rPr>
        <w:t>(Inglis,</w:t>
      </w:r>
      <w:r w:rsidR="009515CE">
        <w:rPr>
          <w:rFonts w:ascii="Times New Roman" w:eastAsia="Times New Roman" w:hAnsi="Times New Roman" w:cs="Times New Roman"/>
          <w:noProof/>
        </w:rPr>
        <w:t xml:space="preserve"> Bosworth, Bailey, &amp; Rasul, In P</w:t>
      </w:r>
      <w:r>
        <w:rPr>
          <w:rFonts w:ascii="Times New Roman" w:eastAsia="Times New Roman" w:hAnsi="Times New Roman" w:cs="Times New Roman"/>
          <w:noProof/>
        </w:rPr>
        <w:t>ress)</w:t>
      </w:r>
      <w:r>
        <w:rPr>
          <w:rFonts w:ascii="Times New Roman" w:eastAsia="Times New Roman" w:hAnsi="Times New Roman" w:cs="Times New Roman"/>
        </w:rPr>
        <w:t xml:space="preserve">, indicating that during periods of high sea level, populations </w:t>
      </w:r>
      <w:r w:rsidR="00392E02">
        <w:rPr>
          <w:rFonts w:ascii="Times New Roman" w:eastAsia="Times New Roman" w:hAnsi="Times New Roman" w:cs="Times New Roman"/>
        </w:rPr>
        <w:t>in</w:t>
      </w:r>
      <w:r>
        <w:rPr>
          <w:rFonts w:ascii="Times New Roman" w:eastAsia="Times New Roman" w:hAnsi="Times New Roman" w:cs="Times New Roman"/>
        </w:rPr>
        <w:t xml:space="preserve"> the Harrat</w:t>
      </w:r>
      <w:r w:rsidR="00500EC0">
        <w:rPr>
          <w:rFonts w:ascii="Times New Roman" w:eastAsia="Times New Roman" w:hAnsi="Times New Roman" w:cs="Times New Roman"/>
        </w:rPr>
        <w:t xml:space="preserve"> al Birk</w:t>
      </w:r>
      <w:r>
        <w:rPr>
          <w:rFonts w:ascii="Times New Roman" w:eastAsia="Times New Roman" w:hAnsi="Times New Roman" w:cs="Times New Roman"/>
        </w:rPr>
        <w:t xml:space="preserve"> had access to marine resources. During periods of low sea level, however, including most of the last 70,000 years, the Red Sea coastline would have been further west, leaving the western edge of the Harrat al Birk up to 100 km from the sea during the Last Glacial Maximum </w:t>
      </w:r>
      <w:r>
        <w:rPr>
          <w:rFonts w:ascii="Times New Roman" w:eastAsia="Times New Roman" w:hAnsi="Times New Roman" w:cs="Times New Roman"/>
          <w:noProof/>
        </w:rPr>
        <w:t>(</w:t>
      </w:r>
      <w:r w:rsidR="009515CE">
        <w:rPr>
          <w:rFonts w:ascii="Times New Roman" w:eastAsia="Times New Roman" w:hAnsi="Times New Roman" w:cs="Times New Roman"/>
          <w:noProof/>
        </w:rPr>
        <w:t>Lambeck et al., 2011; Bailey et al., 2015</w:t>
      </w:r>
      <w:r>
        <w:rPr>
          <w:rFonts w:ascii="Times New Roman" w:eastAsia="Times New Roman" w:hAnsi="Times New Roman" w:cs="Times New Roman"/>
          <w:noProof/>
        </w:rPr>
        <w:t>)</w:t>
      </w:r>
      <w:r>
        <w:rPr>
          <w:rFonts w:ascii="Times New Roman" w:eastAsia="Times New Roman" w:hAnsi="Times New Roman" w:cs="Times New Roman"/>
        </w:rPr>
        <w:t>.</w:t>
      </w:r>
    </w:p>
    <w:p w14:paraId="2BE2EF93" w14:textId="77777777" w:rsidR="0076775D" w:rsidRDefault="0076775D" w:rsidP="00C17B38">
      <w:pPr>
        <w:tabs>
          <w:tab w:val="center" w:pos="4510"/>
        </w:tabs>
        <w:spacing w:after="120" w:line="480" w:lineRule="auto"/>
        <w:jc w:val="both"/>
        <w:outlineLvl w:val="0"/>
        <w:rPr>
          <w:rFonts w:ascii="Times New Roman" w:eastAsia="Times New Roman" w:hAnsi="Times New Roman" w:cs="Times New Roman"/>
          <w:b/>
          <w:i/>
        </w:rPr>
      </w:pPr>
      <w:r>
        <w:rPr>
          <w:rFonts w:ascii="Times New Roman" w:eastAsia="Times New Roman" w:hAnsi="Times New Roman" w:cs="Times New Roman"/>
          <w:b/>
          <w:i/>
        </w:rPr>
        <w:t>Wadi Dabsa</w:t>
      </w:r>
    </w:p>
    <w:p w14:paraId="3C0DB5BE" w14:textId="49621F60" w:rsidR="0076775D" w:rsidRDefault="0076775D" w:rsidP="00C17B38">
      <w:pPr>
        <w:spacing w:after="120" w:line="480" w:lineRule="auto"/>
        <w:ind w:firstLine="720"/>
        <w:jc w:val="both"/>
        <w:rPr>
          <w:rFonts w:ascii="Times New Roman" w:eastAsia="Times New Roman" w:hAnsi="Times New Roman" w:cs="Times New Roman"/>
        </w:rPr>
      </w:pPr>
      <w:r w:rsidRPr="00500EC0">
        <w:rPr>
          <w:rFonts w:ascii="Times New Roman" w:eastAsia="Times New Roman" w:hAnsi="Times New Roman" w:cs="Times New Roman"/>
        </w:rPr>
        <w:t xml:space="preserve">[Figure 2] </w:t>
      </w:r>
    </w:p>
    <w:p w14:paraId="7501FD9B" w14:textId="08F0B1DB"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Wadi Dabsa drains the western side of the Harrat Al Birk, entering the Red Sea near Dabsa town. Two main tributaries begin in the basaltic flows to the east, joining just upstream of Dabsa, ~4 km from the present-day </w:t>
      </w:r>
      <w:r w:rsidRPr="00500EC0">
        <w:rPr>
          <w:rFonts w:ascii="Times New Roman" w:eastAsia="Times New Roman" w:hAnsi="Times New Roman" w:cs="Times New Roman"/>
        </w:rPr>
        <w:t>coastline (Figure 2). The northern tributary runs NE–SW for approximately 12km, deeply incising basaltic flows before opening</w:t>
      </w:r>
      <w:r>
        <w:rPr>
          <w:rFonts w:ascii="Times New Roman" w:eastAsia="Times New Roman" w:hAnsi="Times New Roman" w:cs="Times New Roman"/>
        </w:rPr>
        <w:t xml:space="preserve"> out to a wide channel where it joins the southern tributary. The southern tributary, the focus of investigations presented here, runs ENE–W for ~7 km through the basaltic flows before a change in topography is marked by a widening of the channel prior just upstream of its junction with the northern tributary. Two kilometres upstream of the confluence, the southern tributary flows through a wide basin 800 m x 1400 m, the floor of which is almost completely covered by tufa carbonate deposits. The main channel, running along the contact between the tufa and adjacent basalt, incises the tufa to a depth of over 2 m. A smaller but deeper </w:t>
      </w:r>
      <w:r w:rsidRPr="00356170">
        <w:rPr>
          <w:rFonts w:ascii="Times New Roman" w:eastAsia="Times New Roman" w:hAnsi="Times New Roman" w:cs="Times New Roman"/>
        </w:rPr>
        <w:t>(</w:t>
      </w:r>
      <w:r>
        <w:rPr>
          <w:rFonts w:ascii="Times New Roman" w:eastAsia="Times New Roman" w:hAnsi="Times New Roman" w:cs="Times New Roman"/>
        </w:rPr>
        <w:t>&gt;</w:t>
      </w:r>
      <w:r w:rsidRPr="00356170">
        <w:rPr>
          <w:rFonts w:ascii="Times New Roman" w:eastAsia="Times New Roman" w:hAnsi="Times New Roman" w:cs="Times New Roman"/>
        </w:rPr>
        <w:t xml:space="preserve"> 4 m)</w:t>
      </w:r>
      <w:r>
        <w:rPr>
          <w:rFonts w:ascii="Times New Roman" w:eastAsia="Times New Roman" w:hAnsi="Times New Roman" w:cs="Times New Roman"/>
        </w:rPr>
        <w:t xml:space="preserve"> channel that incises both tufa and basalt flows from NE to SW across the centre of the tufa exposure, dividing it into what we have termed the western </w:t>
      </w:r>
      <w:r w:rsidR="00946B69">
        <w:rPr>
          <w:rFonts w:ascii="Times New Roman" w:eastAsia="Times New Roman" w:hAnsi="Times New Roman" w:cs="Times New Roman"/>
        </w:rPr>
        <w:t xml:space="preserve">and eastern </w:t>
      </w:r>
      <w:r>
        <w:rPr>
          <w:rFonts w:ascii="Times New Roman" w:eastAsia="Times New Roman" w:hAnsi="Times New Roman" w:cs="Times New Roman"/>
        </w:rPr>
        <w:t xml:space="preserve">sub-basins. Tufa barrages are also present within the southern tributary wadi channel, as well as in the incised </w:t>
      </w:r>
      <w:r w:rsidRPr="00500EC0">
        <w:rPr>
          <w:rFonts w:ascii="Times New Roman" w:eastAsia="Times New Roman" w:hAnsi="Times New Roman" w:cs="Times New Roman"/>
        </w:rPr>
        <w:t xml:space="preserve">fan-shaped area where the wadi becomes unconstrained downstream of the </w:t>
      </w:r>
      <w:r w:rsidR="00946B69" w:rsidRPr="00500EC0">
        <w:rPr>
          <w:rFonts w:ascii="Times New Roman" w:eastAsia="Times New Roman" w:hAnsi="Times New Roman" w:cs="Times New Roman"/>
        </w:rPr>
        <w:t>western sub-</w:t>
      </w:r>
      <w:r w:rsidRPr="00500EC0">
        <w:rPr>
          <w:rFonts w:ascii="Times New Roman" w:eastAsia="Times New Roman" w:hAnsi="Times New Roman" w:cs="Times New Roman"/>
        </w:rPr>
        <w:t xml:space="preserve">basin (Figure 2). These </w:t>
      </w:r>
      <w:r w:rsidR="00946B69" w:rsidRPr="00500EC0">
        <w:rPr>
          <w:rFonts w:ascii="Times New Roman" w:eastAsia="Times New Roman" w:hAnsi="Times New Roman" w:cs="Times New Roman"/>
        </w:rPr>
        <w:t>tufa</w:t>
      </w:r>
      <w:r w:rsidR="00946B69">
        <w:rPr>
          <w:rFonts w:ascii="Times New Roman" w:eastAsia="Times New Roman" w:hAnsi="Times New Roman" w:cs="Times New Roman"/>
        </w:rPr>
        <w:t xml:space="preserve"> deposits </w:t>
      </w:r>
      <w:r>
        <w:rPr>
          <w:rFonts w:ascii="Times New Roman" w:eastAsia="Times New Roman" w:hAnsi="Times New Roman" w:cs="Times New Roman"/>
        </w:rPr>
        <w:t>have been incised to depths of over 6m</w:t>
      </w:r>
      <w:r w:rsidRPr="00E17084">
        <w:rPr>
          <w:rFonts w:ascii="Times New Roman" w:eastAsia="Times New Roman" w:hAnsi="Times New Roman" w:cs="Times New Roman"/>
        </w:rPr>
        <w:t xml:space="preserve"> </w:t>
      </w:r>
      <w:r>
        <w:rPr>
          <w:rFonts w:ascii="Times New Roman" w:eastAsia="Times New Roman" w:hAnsi="Times New Roman" w:cs="Times New Roman"/>
        </w:rPr>
        <w:t>in places.</w:t>
      </w:r>
    </w:p>
    <w:p w14:paraId="686B1D5D" w14:textId="7343EAA5"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Wadi Dabsa basin may have been particularly attractive to past populations</w:t>
      </w:r>
      <w:r w:rsidR="004B45D0">
        <w:rPr>
          <w:rFonts w:ascii="Times New Roman" w:eastAsia="Times New Roman" w:hAnsi="Times New Roman" w:cs="Times New Roman"/>
        </w:rPr>
        <w:t xml:space="preserve"> through a range of attributes. Firstly, </w:t>
      </w:r>
      <w:r>
        <w:rPr>
          <w:rFonts w:ascii="Times New Roman" w:eastAsia="Times New Roman" w:hAnsi="Times New Roman" w:cs="Times New Roman"/>
        </w:rPr>
        <w:t>the presence of ponded and/or flowing water, recor</w:t>
      </w:r>
      <w:r w:rsidR="00CB429A">
        <w:rPr>
          <w:rFonts w:ascii="Times New Roman" w:eastAsia="Times New Roman" w:hAnsi="Times New Roman" w:cs="Times New Roman"/>
        </w:rPr>
        <w:t>ded in the tufa deposits, including</w:t>
      </w:r>
      <w:r>
        <w:rPr>
          <w:rFonts w:ascii="Times New Roman" w:eastAsia="Times New Roman" w:hAnsi="Times New Roman" w:cs="Times New Roman"/>
        </w:rPr>
        <w:t xml:space="preserve"> pool- (</w:t>
      </w:r>
      <w:proofErr w:type="spellStart"/>
      <w:r>
        <w:rPr>
          <w:rFonts w:ascii="Times New Roman" w:eastAsia="Times New Roman" w:hAnsi="Times New Roman" w:cs="Times New Roman"/>
        </w:rPr>
        <w:t>paludal</w:t>
      </w:r>
      <w:proofErr w:type="spellEnd"/>
      <w:r>
        <w:rPr>
          <w:rFonts w:ascii="Times New Roman" w:eastAsia="Times New Roman" w:hAnsi="Times New Roman" w:cs="Times New Roman"/>
        </w:rPr>
        <w:t>-) settings and fluvial barrages with morphologies indicative of</w:t>
      </w:r>
      <w:r w:rsidR="00CB429A">
        <w:rPr>
          <w:rFonts w:ascii="Times New Roman" w:eastAsia="Times New Roman" w:hAnsi="Times New Roman" w:cs="Times New Roman"/>
        </w:rPr>
        <w:t xml:space="preserve"> both</w:t>
      </w:r>
      <w:r>
        <w:rPr>
          <w:rFonts w:ascii="Times New Roman" w:eastAsia="Times New Roman" w:hAnsi="Times New Roman" w:cs="Times New Roman"/>
        </w:rPr>
        <w:t xml:space="preserve"> the presence of vegetation (reeds and mosses), and also </w:t>
      </w:r>
      <w:r w:rsidR="00CB429A">
        <w:rPr>
          <w:rFonts w:ascii="Times New Roman" w:eastAsia="Times New Roman" w:hAnsi="Times New Roman" w:cs="Times New Roman"/>
        </w:rPr>
        <w:t xml:space="preserve">inorganic </w:t>
      </w:r>
      <w:r>
        <w:rPr>
          <w:rFonts w:ascii="Times New Roman" w:eastAsia="Times New Roman" w:hAnsi="Times New Roman" w:cs="Times New Roman"/>
        </w:rPr>
        <w:t>surface drapes across the main basin, with the addition of a fluvial cascade to the west of the incised channel that em</w:t>
      </w:r>
      <w:r w:rsidR="004B45D0">
        <w:rPr>
          <w:rFonts w:ascii="Times New Roman" w:eastAsia="Times New Roman" w:hAnsi="Times New Roman" w:cs="Times New Roman"/>
        </w:rPr>
        <w:t>erges into the fan feature. Secondly, it contains</w:t>
      </w:r>
      <w:r>
        <w:rPr>
          <w:rFonts w:ascii="Times New Roman" w:eastAsia="Times New Roman" w:hAnsi="Times New Roman" w:cs="Times New Roman"/>
        </w:rPr>
        <w:t xml:space="preserve"> extensive sources of raw material for artefact manufacture, in the form of the basalt flows</w:t>
      </w:r>
      <w:r w:rsidR="004B45D0">
        <w:rPr>
          <w:rFonts w:ascii="Times New Roman" w:eastAsia="Times New Roman" w:hAnsi="Times New Roman" w:cs="Times New Roman"/>
        </w:rPr>
        <w:t>. Thirdly, its</w:t>
      </w:r>
      <w:r>
        <w:rPr>
          <w:rFonts w:ascii="Times New Roman" w:eastAsia="Times New Roman" w:hAnsi="Times New Roman" w:cs="Times New Roman"/>
        </w:rPr>
        <w:t xml:space="preserve"> complex topography allows the tracking and trapping of prey </w:t>
      </w:r>
      <w:r>
        <w:rPr>
          <w:rFonts w:ascii="Times New Roman" w:eastAsia="Times New Roman" w:hAnsi="Times New Roman" w:cs="Times New Roman"/>
          <w:noProof/>
        </w:rPr>
        <w:t>(</w:t>
      </w:r>
      <w:r w:rsidR="00D07E93">
        <w:rPr>
          <w:rFonts w:ascii="Times New Roman" w:eastAsia="Times New Roman" w:hAnsi="Times New Roman" w:cs="Times New Roman"/>
          <w:noProof/>
        </w:rPr>
        <w:t xml:space="preserve">King &amp; Bailey, 2006; </w:t>
      </w:r>
      <w:r>
        <w:rPr>
          <w:rFonts w:ascii="Times New Roman" w:eastAsia="Times New Roman" w:hAnsi="Times New Roman" w:cs="Times New Roman"/>
          <w:noProof/>
        </w:rPr>
        <w:t>Devès et al., 2014)</w:t>
      </w:r>
      <w:r w:rsidR="004B45D0">
        <w:rPr>
          <w:rFonts w:ascii="Times New Roman" w:eastAsia="Times New Roman" w:hAnsi="Times New Roman" w:cs="Times New Roman"/>
        </w:rPr>
        <w:t>,</w:t>
      </w:r>
      <w:r>
        <w:rPr>
          <w:rFonts w:ascii="Times New Roman" w:eastAsia="Times New Roman" w:hAnsi="Times New Roman" w:cs="Times New Roman"/>
        </w:rPr>
        <w:t xml:space="preserve"> </w:t>
      </w:r>
      <w:r w:rsidR="00CB429A">
        <w:rPr>
          <w:rFonts w:ascii="Times New Roman" w:eastAsia="Times New Roman" w:hAnsi="Times New Roman" w:cs="Times New Roman"/>
        </w:rPr>
        <w:t xml:space="preserve">and </w:t>
      </w:r>
      <w:r w:rsidR="004B45D0">
        <w:rPr>
          <w:rFonts w:ascii="Times New Roman" w:eastAsia="Times New Roman" w:hAnsi="Times New Roman" w:cs="Times New Roman"/>
        </w:rPr>
        <w:t>lastly,</w:t>
      </w:r>
      <w:r>
        <w:rPr>
          <w:rFonts w:ascii="Times New Roman" w:eastAsia="Times New Roman" w:hAnsi="Times New Roman" w:cs="Times New Roman"/>
        </w:rPr>
        <w:t xml:space="preserve"> the </w:t>
      </w:r>
      <w:r w:rsidR="004B45D0">
        <w:rPr>
          <w:rFonts w:ascii="Times New Roman" w:eastAsia="Times New Roman" w:hAnsi="Times New Roman" w:cs="Times New Roman"/>
        </w:rPr>
        <w:t>volcanic deposits may provide favourable edaphic properties in the thin</w:t>
      </w:r>
      <w:r>
        <w:rPr>
          <w:rFonts w:ascii="Times New Roman" w:eastAsia="Times New Roman" w:hAnsi="Times New Roman" w:cs="Times New Roman"/>
        </w:rPr>
        <w:t xml:space="preserve"> soils</w:t>
      </w:r>
      <w:r w:rsidR="004B45D0">
        <w:rPr>
          <w:rFonts w:ascii="Times New Roman" w:eastAsia="Times New Roman" w:hAnsi="Times New Roman" w:cs="Times New Roman"/>
        </w:rPr>
        <w:t xml:space="preserve"> developed on them making </w:t>
      </w:r>
      <w:r w:rsidR="004B45D0">
        <w:rPr>
          <w:rFonts w:ascii="Times New Roman" w:eastAsia="Times New Roman" w:hAnsi="Times New Roman" w:cs="Times New Roman"/>
        </w:rPr>
        <w:lastRenderedPageBreak/>
        <w:t xml:space="preserve">them particularly attractive to prey animals </w:t>
      </w:r>
      <w:r>
        <w:rPr>
          <w:rFonts w:ascii="Times New Roman" w:eastAsia="Times New Roman" w:hAnsi="Times New Roman" w:cs="Times New Roman"/>
          <w:noProof/>
        </w:rPr>
        <w:t>(Kubler, Owenga, Reynolds, Rucina, &amp; King, 2015</w:t>
      </w:r>
      <w:r w:rsidR="00D07E93">
        <w:rPr>
          <w:rFonts w:ascii="Times New Roman" w:eastAsia="Times New Roman" w:hAnsi="Times New Roman" w:cs="Times New Roman"/>
          <w:noProof/>
        </w:rPr>
        <w:t>; Kübler et al., In Press</w:t>
      </w:r>
      <w:r>
        <w:rPr>
          <w:rFonts w:ascii="Times New Roman" w:eastAsia="Times New Roman" w:hAnsi="Times New Roman" w:cs="Times New Roman"/>
          <w:noProof/>
        </w:rPr>
        <w:t>)</w:t>
      </w:r>
      <w:r w:rsidR="00946B69">
        <w:rPr>
          <w:rFonts w:ascii="Times New Roman" w:eastAsia="Times New Roman" w:hAnsi="Times New Roman" w:cs="Times New Roman"/>
        </w:rPr>
        <w:t>.</w:t>
      </w:r>
    </w:p>
    <w:p w14:paraId="705274F0" w14:textId="7C9507F1" w:rsidR="0076775D" w:rsidRDefault="00392E02"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Initial </w:t>
      </w:r>
      <w:r w:rsidR="0076775D">
        <w:rPr>
          <w:rFonts w:ascii="Times New Roman" w:eastAsia="Times New Roman" w:hAnsi="Times New Roman" w:cs="Times New Roman"/>
        </w:rPr>
        <w:t>survey of the basin in 2015 recorded numerous basalt artefacts lying on the surface of the tufa, at relatively high densities at one locat</w:t>
      </w:r>
      <w:r w:rsidR="00CB429A">
        <w:rPr>
          <w:rFonts w:ascii="Times New Roman" w:eastAsia="Times New Roman" w:hAnsi="Times New Roman" w:cs="Times New Roman"/>
        </w:rPr>
        <w:t xml:space="preserve">ion in the centre of the basin </w:t>
      </w:r>
      <w:r w:rsidR="0076775D">
        <w:rPr>
          <w:rFonts w:ascii="Times New Roman" w:eastAsia="Times New Roman" w:hAnsi="Times New Roman" w:cs="Times New Roman"/>
          <w:noProof/>
        </w:rPr>
        <w:t>(Inglis et al., 2015)</w:t>
      </w:r>
      <w:r w:rsidR="0076775D">
        <w:rPr>
          <w:rFonts w:ascii="Times New Roman" w:eastAsia="Times New Roman" w:hAnsi="Times New Roman" w:cs="Times New Roman"/>
        </w:rPr>
        <w:t xml:space="preserve">. Transects across the basin identified isolated basalt and quartz ESA, MSA and Later Stone Age (LSA) artefacts at other locations, including a large ESA handaxe on the basalt footslope at the </w:t>
      </w:r>
      <w:r w:rsidR="00B75C42">
        <w:rPr>
          <w:rFonts w:ascii="Times New Roman" w:eastAsia="Times New Roman" w:hAnsi="Times New Roman" w:cs="Times New Roman"/>
        </w:rPr>
        <w:t>north western</w:t>
      </w:r>
      <w:r w:rsidR="0076775D">
        <w:rPr>
          <w:rFonts w:ascii="Times New Roman" w:eastAsia="Times New Roman" w:hAnsi="Times New Roman" w:cs="Times New Roman"/>
        </w:rPr>
        <w:t xml:space="preserve"> edge of the basin </w:t>
      </w:r>
      <w:r w:rsidR="0076775D">
        <w:rPr>
          <w:rFonts w:ascii="Times New Roman" w:eastAsia="Times New Roman" w:hAnsi="Times New Roman" w:cs="Times New Roman"/>
          <w:noProof/>
        </w:rPr>
        <w:t>(Foulds et al., 2017)</w:t>
      </w:r>
      <w:r w:rsidR="0076775D">
        <w:rPr>
          <w:rFonts w:ascii="Times New Roman" w:eastAsia="Times New Roman" w:hAnsi="Times New Roman" w:cs="Times New Roman"/>
        </w:rPr>
        <w:t xml:space="preserve">. </w:t>
      </w:r>
      <w:r>
        <w:rPr>
          <w:rFonts w:ascii="Times New Roman" w:eastAsia="Times New Roman" w:hAnsi="Times New Roman" w:cs="Times New Roman"/>
        </w:rPr>
        <w:t>Using a</w:t>
      </w:r>
      <w:r w:rsidR="0076775D">
        <w:rPr>
          <w:rFonts w:ascii="Times New Roman" w:eastAsia="Times New Roman" w:hAnsi="Times New Roman" w:cs="Times New Roman"/>
        </w:rPr>
        <w:t xml:space="preserve"> 50 x 40 m grid (designated L</w:t>
      </w:r>
      <w:r w:rsidR="00CB429A">
        <w:rPr>
          <w:rFonts w:ascii="Times New Roman" w:eastAsia="Times New Roman" w:hAnsi="Times New Roman" w:cs="Times New Roman"/>
        </w:rPr>
        <w:t xml:space="preserve">ocality </w:t>
      </w:r>
      <w:r w:rsidR="0076775D">
        <w:rPr>
          <w:rFonts w:ascii="Times New Roman" w:eastAsia="Times New Roman" w:hAnsi="Times New Roman" w:cs="Times New Roman"/>
        </w:rPr>
        <w:t>106</w:t>
      </w:r>
      <w:r w:rsidR="00CB429A">
        <w:rPr>
          <w:rFonts w:ascii="Times New Roman" w:eastAsia="Times New Roman" w:hAnsi="Times New Roman" w:cs="Times New Roman"/>
        </w:rPr>
        <w:t>, or L0106</w:t>
      </w:r>
      <w:r w:rsidR="0076775D">
        <w:rPr>
          <w:rFonts w:ascii="Times New Roman" w:eastAsia="Times New Roman" w:hAnsi="Times New Roman" w:cs="Times New Roman"/>
        </w:rPr>
        <w:t xml:space="preserve">), 903 artefacts were collected from the surface of sediments overlying the tufa, yet the relationship of the artefacts to the underlying tufa remained unclear: some artefacts were observed underneath large loose tufa slabs suggesting that they may have weathered </w:t>
      </w:r>
      <w:r w:rsidR="0076775D">
        <w:rPr>
          <w:rFonts w:ascii="Times New Roman" w:eastAsia="Times New Roman" w:hAnsi="Times New Roman" w:cs="Times New Roman"/>
          <w:i/>
        </w:rPr>
        <w:t>in situ</w:t>
      </w:r>
      <w:r w:rsidR="0076775D">
        <w:rPr>
          <w:rFonts w:ascii="Times New Roman" w:eastAsia="Times New Roman" w:hAnsi="Times New Roman" w:cs="Times New Roman"/>
        </w:rPr>
        <w:t xml:space="preserve"> from the tufa. Focussed investigation in 2017 sought to further record the extent, character and geomorphological setting of the</w:t>
      </w:r>
      <w:r w:rsidR="00CB429A">
        <w:rPr>
          <w:rFonts w:ascii="Times New Roman" w:eastAsia="Times New Roman" w:hAnsi="Times New Roman" w:cs="Times New Roman"/>
        </w:rPr>
        <w:t xml:space="preserve"> L0106</w:t>
      </w:r>
      <w:r w:rsidR="0076775D">
        <w:rPr>
          <w:rFonts w:ascii="Times New Roman" w:eastAsia="Times New Roman" w:hAnsi="Times New Roman" w:cs="Times New Roman"/>
        </w:rPr>
        <w:t xml:space="preserve"> artefact</w:t>
      </w:r>
      <w:r w:rsidR="00CB429A">
        <w:rPr>
          <w:rFonts w:ascii="Times New Roman" w:eastAsia="Times New Roman" w:hAnsi="Times New Roman" w:cs="Times New Roman"/>
        </w:rPr>
        <w:t>s in their</w:t>
      </w:r>
      <w:r w:rsidR="0076775D">
        <w:rPr>
          <w:rFonts w:ascii="Times New Roman" w:eastAsia="Times New Roman" w:hAnsi="Times New Roman" w:cs="Times New Roman"/>
        </w:rPr>
        <w:t xml:space="preserve"> wider landscape. </w:t>
      </w:r>
    </w:p>
    <w:p w14:paraId="265D1A91" w14:textId="77777777" w:rsidR="0076775D" w:rsidRDefault="0076775D" w:rsidP="00C17B38">
      <w:pPr>
        <w:spacing w:after="120" w:line="480" w:lineRule="auto"/>
        <w:rPr>
          <w:rFonts w:ascii="Times New Roman" w:eastAsia="Times New Roman" w:hAnsi="Times New Roman" w:cs="Times New Roman"/>
          <w:b/>
        </w:rPr>
      </w:pPr>
      <w:r>
        <w:rPr>
          <w:rFonts w:ascii="Times New Roman" w:eastAsia="Times New Roman" w:hAnsi="Times New Roman" w:cs="Times New Roman"/>
          <w:b/>
        </w:rPr>
        <w:t>3. METHODS</w:t>
      </w:r>
    </w:p>
    <w:p w14:paraId="5CD0FE6C" w14:textId="77777777"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Working from the kilometre- to metre-scale, an interdisciplinary approach to the Wadi Dabsa basin was employed to understand the basin’s evolution, the stratigraphic relationship of the observed archaeology to this changing landscape, and the active and past geomorphological processes within the landscape that would have controlled the preservation, exposure and visibility of Palaeolithic artefacts.</w:t>
      </w:r>
    </w:p>
    <w:p w14:paraId="58BD5597" w14:textId="77777777" w:rsidR="0076775D" w:rsidRDefault="0076775D" w:rsidP="00C17B38">
      <w:pPr>
        <w:spacing w:after="120" w:line="480" w:lineRule="auto"/>
        <w:jc w:val="both"/>
        <w:outlineLvl w:val="0"/>
        <w:rPr>
          <w:rFonts w:ascii="Times New Roman" w:eastAsia="Times New Roman" w:hAnsi="Times New Roman" w:cs="Times New Roman"/>
          <w:b/>
        </w:rPr>
      </w:pPr>
      <w:r>
        <w:rPr>
          <w:rFonts w:ascii="Times New Roman" w:eastAsia="Times New Roman" w:hAnsi="Times New Roman" w:cs="Times New Roman"/>
          <w:b/>
        </w:rPr>
        <w:t>3.1 Regional Landscape Mapping</w:t>
      </w:r>
    </w:p>
    <w:p w14:paraId="72897252" w14:textId="3C927010"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Landform units at the region scale were mapped using satellite imagery to develop a broad-scale understanding of the landscape and build a working landscape stratigraphy. Units were defined through the visual examination of </w:t>
      </w:r>
      <w:proofErr w:type="spellStart"/>
      <w:r>
        <w:rPr>
          <w:rFonts w:ascii="Times New Roman" w:eastAsia="Times New Roman" w:hAnsi="Times New Roman" w:cs="Times New Roman"/>
        </w:rPr>
        <w:t>Pléiades</w:t>
      </w:r>
      <w:proofErr w:type="spellEnd"/>
      <w:r>
        <w:rPr>
          <w:rFonts w:ascii="Times New Roman" w:eastAsia="Times New Roman" w:hAnsi="Times New Roman" w:cs="Times New Roman"/>
        </w:rPr>
        <w:t xml:space="preserve"> 1 </w:t>
      </w:r>
      <w:r w:rsidR="00B4468E">
        <w:rPr>
          <w:rFonts w:ascii="Times New Roman" w:eastAsia="Times New Roman" w:hAnsi="Times New Roman" w:cs="Times New Roman"/>
        </w:rPr>
        <w:t xml:space="preserve">satellite imagery which has </w:t>
      </w:r>
      <w:proofErr w:type="gramStart"/>
      <w:r w:rsidR="00F42D39">
        <w:rPr>
          <w:rFonts w:ascii="Times New Roman" w:eastAsia="Times New Roman" w:hAnsi="Times New Roman" w:cs="Times New Roman"/>
        </w:rPr>
        <w:t xml:space="preserve">4 </w:t>
      </w:r>
      <w:r>
        <w:rPr>
          <w:rFonts w:ascii="Times New Roman" w:eastAsia="Times New Roman" w:hAnsi="Times New Roman" w:cs="Times New Roman"/>
        </w:rPr>
        <w:t xml:space="preserve"> multi</w:t>
      </w:r>
      <w:proofErr w:type="gramEnd"/>
      <w:r>
        <w:rPr>
          <w:rFonts w:ascii="Times New Roman" w:eastAsia="Times New Roman" w:hAnsi="Times New Roman" w:cs="Times New Roman"/>
        </w:rPr>
        <w:t>-spectral</w:t>
      </w:r>
      <w:r w:rsidR="00F519D6">
        <w:rPr>
          <w:rFonts w:ascii="Times New Roman" w:eastAsia="Times New Roman" w:hAnsi="Times New Roman" w:cs="Times New Roman"/>
        </w:rPr>
        <w:t xml:space="preserve"> bands</w:t>
      </w:r>
      <w:r>
        <w:rPr>
          <w:rFonts w:ascii="Times New Roman" w:eastAsia="Times New Roman" w:hAnsi="Times New Roman" w:cs="Times New Roman"/>
        </w:rPr>
        <w:t xml:space="preserve"> </w:t>
      </w:r>
      <w:r w:rsidR="00392E02">
        <w:rPr>
          <w:rFonts w:ascii="Times New Roman" w:eastAsia="Times New Roman" w:hAnsi="Times New Roman" w:cs="Times New Roman"/>
        </w:rPr>
        <w:t>(dated 2/29/2016)</w:t>
      </w:r>
      <w:r>
        <w:rPr>
          <w:rFonts w:ascii="Times New Roman" w:eastAsia="Times New Roman" w:hAnsi="Times New Roman" w:cs="Times New Roman"/>
        </w:rPr>
        <w:t xml:space="preserve"> with reference to the ASTER 30 m Global Digital Elevation Model (GDEM30m) as well as </w:t>
      </w:r>
      <w:r w:rsidR="00F519D6">
        <w:rPr>
          <w:rFonts w:ascii="Times New Roman" w:eastAsia="Times New Roman" w:hAnsi="Times New Roman" w:cs="Times New Roman"/>
        </w:rPr>
        <w:t>true colour</w:t>
      </w:r>
      <w:r>
        <w:rPr>
          <w:rFonts w:ascii="Times New Roman" w:eastAsia="Times New Roman" w:hAnsi="Times New Roman" w:cs="Times New Roman"/>
        </w:rPr>
        <w:t xml:space="preserve"> satellite imager</w:t>
      </w:r>
      <w:r w:rsidR="00392E02">
        <w:rPr>
          <w:rFonts w:ascii="Times New Roman" w:eastAsia="Times New Roman" w:hAnsi="Times New Roman" w:cs="Times New Roman"/>
        </w:rPr>
        <w:t>y accessed through Google Earth</w:t>
      </w:r>
      <w:r>
        <w:rPr>
          <w:rFonts w:ascii="Times New Roman" w:eastAsia="Times New Roman" w:hAnsi="Times New Roman" w:cs="Times New Roman"/>
        </w:rPr>
        <w:t xml:space="preserve"> </w:t>
      </w:r>
      <w:r w:rsidR="00F519D6">
        <w:rPr>
          <w:rFonts w:ascii="Times New Roman" w:eastAsia="Times New Roman" w:hAnsi="Times New Roman" w:cs="Times New Roman"/>
        </w:rPr>
        <w:lastRenderedPageBreak/>
        <w:t>and mapped in QGIS 2.0</w:t>
      </w:r>
      <w:r>
        <w:rPr>
          <w:rFonts w:ascii="Times New Roman" w:eastAsia="Times New Roman" w:hAnsi="Times New Roman" w:cs="Times New Roman"/>
        </w:rPr>
        <w:t xml:space="preserve">. Units were defined by their geological and geomorphological origins and the processes that had most recently shaped them, e.g. basalt flows, basalt terraces, tufa. Observations were </w:t>
      </w:r>
      <w:proofErr w:type="spellStart"/>
      <w:r>
        <w:rPr>
          <w:rFonts w:ascii="Times New Roman" w:eastAsia="Times New Roman" w:hAnsi="Times New Roman" w:cs="Times New Roman"/>
        </w:rPr>
        <w:t>groundtruthed</w:t>
      </w:r>
      <w:proofErr w:type="spellEnd"/>
      <w:r>
        <w:rPr>
          <w:rFonts w:ascii="Times New Roman" w:eastAsia="Times New Roman" w:hAnsi="Times New Roman" w:cs="Times New Roman"/>
        </w:rPr>
        <w:t xml:space="preserve"> in 2017, and the dat</w:t>
      </w:r>
      <w:r w:rsidR="00CB429A">
        <w:rPr>
          <w:rFonts w:ascii="Times New Roman" w:eastAsia="Times New Roman" w:hAnsi="Times New Roman" w:cs="Times New Roman"/>
        </w:rPr>
        <w:t>a imported into ArcGIS 10.4.1</w:t>
      </w:r>
      <w:r>
        <w:rPr>
          <w:rFonts w:ascii="Times New Roman" w:eastAsia="Times New Roman" w:hAnsi="Times New Roman" w:cs="Times New Roman"/>
        </w:rPr>
        <w:t xml:space="preserve"> to allow visualisation. When dates become available, this working landscape stratigraphy will be time-constrained using chronometric dating.</w:t>
      </w:r>
    </w:p>
    <w:p w14:paraId="1DF3A648" w14:textId="77777777" w:rsidR="0076775D" w:rsidRDefault="0076775D" w:rsidP="00C17B38">
      <w:pPr>
        <w:spacing w:after="120" w:line="480" w:lineRule="auto"/>
        <w:outlineLvl w:val="0"/>
        <w:rPr>
          <w:rFonts w:ascii="Times New Roman" w:eastAsia="Times New Roman" w:hAnsi="Times New Roman" w:cs="Times New Roman"/>
          <w:b/>
        </w:rPr>
      </w:pPr>
      <w:r>
        <w:rPr>
          <w:rFonts w:ascii="Times New Roman" w:eastAsia="Times New Roman" w:hAnsi="Times New Roman" w:cs="Times New Roman"/>
          <w:b/>
        </w:rPr>
        <w:t>3.2 Surface Classification Using Satellite Imagery</w:t>
      </w:r>
    </w:p>
    <w:p w14:paraId="273EE09D" w14:textId="58E1F246"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area of the basin underlain by tufa, defined in the regional </w:t>
      </w:r>
      <w:r w:rsidRPr="00500EC0">
        <w:rPr>
          <w:rFonts w:ascii="Times New Roman" w:eastAsia="Times New Roman" w:hAnsi="Times New Roman" w:cs="Times New Roman"/>
        </w:rPr>
        <w:t>mapping (</w:t>
      </w:r>
      <w:r w:rsidR="00500EC0">
        <w:rPr>
          <w:rFonts w:ascii="Times New Roman" w:eastAsia="Times New Roman" w:hAnsi="Times New Roman" w:cs="Times New Roman"/>
        </w:rPr>
        <w:t>S</w:t>
      </w:r>
      <w:r w:rsidRPr="00500EC0">
        <w:rPr>
          <w:rFonts w:ascii="Times New Roman" w:eastAsia="Times New Roman" w:hAnsi="Times New Roman" w:cs="Times New Roman"/>
        </w:rPr>
        <w:t xml:space="preserve">ection 4.1), formed the main focus of investigation given the L0106 artefact </w:t>
      </w:r>
      <w:r w:rsidR="00500EC0">
        <w:rPr>
          <w:rFonts w:ascii="Times New Roman" w:eastAsia="Times New Roman" w:hAnsi="Times New Roman" w:cs="Times New Roman"/>
        </w:rPr>
        <w:t>accumulation</w:t>
      </w:r>
      <w:r>
        <w:rPr>
          <w:rFonts w:ascii="Times New Roman" w:eastAsia="Times New Roman" w:hAnsi="Times New Roman" w:cs="Times New Roman"/>
        </w:rPr>
        <w:t xml:space="preserve"> was recorded on this unit. As observed on remote sensing imagery and in the field, the land</w:t>
      </w:r>
      <w:r w:rsidR="00F519D6">
        <w:rPr>
          <w:rFonts w:ascii="Times New Roman" w:eastAsia="Times New Roman" w:hAnsi="Times New Roman" w:cs="Times New Roman"/>
        </w:rPr>
        <w:t xml:space="preserve"> </w:t>
      </w:r>
      <w:r>
        <w:rPr>
          <w:rFonts w:ascii="Times New Roman" w:eastAsia="Times New Roman" w:hAnsi="Times New Roman" w:cs="Times New Roman"/>
        </w:rPr>
        <w:t>surface on the tufa appeared to be quite variable, from bare tufa to fluvial and aeolian sediments, with very different implications for the preservation, exposure and visibility of artefacts. Understanding the variability of surface condition across the basin would therefore allow a first-level assessment of artefact visibility, and the specific geomorphological setting of the dense artefact accumulation.</w:t>
      </w:r>
    </w:p>
    <w:p w14:paraId="323BB350" w14:textId="4BAD730E"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Detailed remote mapping of surface condition was conducted using unsupervised, automatic classification of images from Google Earth (</w:t>
      </w:r>
      <w:r w:rsidR="004B45D0">
        <w:rPr>
          <w:rFonts w:ascii="Times New Roman" w:eastAsia="Times New Roman" w:hAnsi="Times New Roman" w:cs="Times New Roman"/>
        </w:rPr>
        <w:t xml:space="preserve">red-green-blue, </w:t>
      </w:r>
      <w:r>
        <w:rPr>
          <w:rFonts w:ascii="Times New Roman" w:eastAsia="Times New Roman" w:hAnsi="Times New Roman" w:cs="Times New Roman"/>
        </w:rPr>
        <w:t>RGB) into 10 classes in ENVI 5.2</w:t>
      </w:r>
      <w:r w:rsidR="00392E02">
        <w:rPr>
          <w:rFonts w:ascii="Times New Roman" w:eastAsia="Times New Roman" w:hAnsi="Times New Roman" w:cs="Times New Roman"/>
        </w:rPr>
        <w:t xml:space="preserve"> (output aggregated to 5 pixels</w:t>
      </w:r>
      <w:r>
        <w:rPr>
          <w:rFonts w:ascii="Times New Roman" w:eastAsia="Times New Roman" w:hAnsi="Times New Roman" w:cs="Times New Roman"/>
        </w:rPr>
        <w:t xml:space="preserve"> and smoothed to 3 pixels). The resulting classes were assigned interpretations based on visual examination of the satellite imagery, and then </w:t>
      </w:r>
      <w:proofErr w:type="spellStart"/>
      <w:r>
        <w:rPr>
          <w:rFonts w:ascii="Times New Roman" w:eastAsia="Times New Roman" w:hAnsi="Times New Roman" w:cs="Times New Roman"/>
        </w:rPr>
        <w:t>groundtruthed</w:t>
      </w:r>
      <w:proofErr w:type="spellEnd"/>
      <w:r>
        <w:rPr>
          <w:rFonts w:ascii="Times New Roman" w:eastAsia="Times New Roman" w:hAnsi="Times New Roman" w:cs="Times New Roman"/>
        </w:rPr>
        <w:t xml:space="preserve"> through visits to eight locations within the basin.</w:t>
      </w:r>
    </w:p>
    <w:p w14:paraId="375ADA75" w14:textId="77777777" w:rsidR="0076775D" w:rsidRDefault="0076775D" w:rsidP="00C17B38">
      <w:pPr>
        <w:spacing w:after="120" w:line="480" w:lineRule="auto"/>
        <w:jc w:val="both"/>
        <w:outlineLvl w:val="0"/>
        <w:rPr>
          <w:rFonts w:ascii="Times New Roman" w:eastAsia="Times New Roman" w:hAnsi="Times New Roman" w:cs="Times New Roman"/>
          <w:b/>
        </w:rPr>
      </w:pPr>
      <w:r>
        <w:rPr>
          <w:rFonts w:ascii="Times New Roman" w:eastAsia="Times New Roman" w:hAnsi="Times New Roman" w:cs="Times New Roman"/>
          <w:b/>
        </w:rPr>
        <w:t>3.3 Investigations at the L0106 and L0130 Grids</w:t>
      </w:r>
    </w:p>
    <w:p w14:paraId="337B7E8A" w14:textId="3A9C7253"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In 2015, a 40 x 50 m grid was established across the area of dense artefacts at L0106 and divided into 10 x 10 m squares, with each square further subdivided into four 5 x 5 m quadrants designated w, x, y, and z</w:t>
      </w:r>
      <w:r w:rsidR="005E5463">
        <w:rPr>
          <w:rFonts w:ascii="Times New Roman" w:eastAsia="Times New Roman" w:hAnsi="Times New Roman" w:cs="Times New Roman"/>
        </w:rPr>
        <w:t xml:space="preserve"> </w:t>
      </w:r>
      <w:r w:rsidR="005E5463" w:rsidRPr="00500EC0">
        <w:rPr>
          <w:rFonts w:ascii="Times New Roman" w:eastAsia="Times New Roman" w:hAnsi="Times New Roman" w:cs="Times New Roman"/>
          <w:noProof/>
        </w:rPr>
        <w:t>(Figure 3; Inglis et al</w:t>
      </w:r>
      <w:r w:rsidR="005E5463">
        <w:rPr>
          <w:rFonts w:ascii="Times New Roman" w:eastAsia="Times New Roman" w:hAnsi="Times New Roman" w:cs="Times New Roman"/>
          <w:noProof/>
        </w:rPr>
        <w:t>., 2015). I</w:t>
      </w:r>
      <w:r w:rsidR="005E5463">
        <w:rPr>
          <w:rFonts w:ascii="Times New Roman" w:eastAsia="Times New Roman" w:hAnsi="Times New Roman" w:cs="Times New Roman"/>
        </w:rPr>
        <w:t xml:space="preserve">n </w:t>
      </w:r>
      <w:proofErr w:type="gramStart"/>
      <w:r w:rsidR="005E5463">
        <w:rPr>
          <w:rFonts w:ascii="Times New Roman" w:eastAsia="Times New Roman" w:hAnsi="Times New Roman" w:cs="Times New Roman"/>
        </w:rPr>
        <w:t>2017</w:t>
      </w:r>
      <w:proofErr w:type="gramEnd"/>
      <w:r w:rsidR="005E5463">
        <w:rPr>
          <w:rFonts w:ascii="Times New Roman" w:eastAsia="Times New Roman" w:hAnsi="Times New Roman" w:cs="Times New Roman"/>
        </w:rPr>
        <w:t xml:space="preserve"> this grid was extended NW by 20 m</w:t>
      </w:r>
      <w:r w:rsidR="005E5463">
        <w:rPr>
          <w:rFonts w:ascii="Times New Roman" w:eastAsia="Times New Roman" w:hAnsi="Times New Roman" w:cs="Times New Roman"/>
          <w:noProof/>
        </w:rPr>
        <w:t>, and a</w:t>
      </w:r>
      <w:r>
        <w:rPr>
          <w:rFonts w:ascii="Times New Roman" w:eastAsia="Times New Roman" w:hAnsi="Times New Roman" w:cs="Times New Roman"/>
        </w:rPr>
        <w:t xml:space="preserve"> second 50 x 60 m grid (L0130), offset from L0106 by 5 m to the northwest </w:t>
      </w:r>
      <w:r>
        <w:rPr>
          <w:rFonts w:ascii="Times New Roman" w:eastAsia="Times New Roman" w:hAnsi="Times New Roman" w:cs="Times New Roman"/>
        </w:rPr>
        <w:lastRenderedPageBreak/>
        <w:t xml:space="preserve">to avoid a road, was </w:t>
      </w:r>
      <w:r w:rsidR="005E5463">
        <w:rPr>
          <w:rFonts w:ascii="Times New Roman" w:eastAsia="Times New Roman" w:hAnsi="Times New Roman" w:cs="Times New Roman"/>
        </w:rPr>
        <w:t xml:space="preserve">established and </w:t>
      </w:r>
      <w:r>
        <w:rPr>
          <w:rFonts w:ascii="Times New Roman" w:eastAsia="Times New Roman" w:hAnsi="Times New Roman" w:cs="Times New Roman"/>
        </w:rPr>
        <w:t xml:space="preserve">similarly divided into 10 x 10 m squares and </w:t>
      </w:r>
      <w:r w:rsidR="00392E02">
        <w:rPr>
          <w:rFonts w:ascii="Times New Roman" w:eastAsia="Times New Roman" w:hAnsi="Times New Roman" w:cs="Times New Roman"/>
        </w:rPr>
        <w:t>5 x 5 m quadrants. The position</w:t>
      </w:r>
      <w:r>
        <w:rPr>
          <w:rFonts w:ascii="Times New Roman" w:eastAsia="Times New Roman" w:hAnsi="Times New Roman" w:cs="Times New Roman"/>
        </w:rPr>
        <w:t xml:space="preserve"> of additional artefacts, located within the basin but </w:t>
      </w:r>
      <w:r w:rsidR="00392E02">
        <w:rPr>
          <w:rFonts w:ascii="Times New Roman" w:eastAsia="Times New Roman" w:hAnsi="Times New Roman" w:cs="Times New Roman"/>
        </w:rPr>
        <w:t>beyond</w:t>
      </w:r>
      <w:r>
        <w:rPr>
          <w:rFonts w:ascii="Times New Roman" w:eastAsia="Times New Roman" w:hAnsi="Times New Roman" w:cs="Times New Roman"/>
        </w:rPr>
        <w:t xml:space="preserve"> the</w:t>
      </w:r>
      <w:r w:rsidR="00392E02">
        <w:rPr>
          <w:rFonts w:ascii="Times New Roman" w:eastAsia="Times New Roman" w:hAnsi="Times New Roman" w:cs="Times New Roman"/>
        </w:rPr>
        <w:t xml:space="preserve"> artefact collection girds, was</w:t>
      </w:r>
      <w:r>
        <w:rPr>
          <w:rFonts w:ascii="Times New Roman" w:eastAsia="Times New Roman" w:hAnsi="Times New Roman" w:cs="Times New Roman"/>
        </w:rPr>
        <w:t xml:space="preserve"> recorded using either a Trimble Geo7X without an external antenna or a Garmin 62s handheld GPS</w:t>
      </w:r>
      <w:r w:rsidR="00392E02">
        <w:rPr>
          <w:rFonts w:ascii="Times New Roman" w:eastAsia="Times New Roman" w:hAnsi="Times New Roman" w:cs="Times New Roman"/>
        </w:rPr>
        <w:t>, with each piece</w:t>
      </w:r>
      <w:r>
        <w:rPr>
          <w:rFonts w:ascii="Times New Roman" w:eastAsia="Times New Roman" w:hAnsi="Times New Roman" w:cs="Times New Roman"/>
        </w:rPr>
        <w:t xml:space="preserve"> assigned a unique waypoint number.</w:t>
      </w:r>
    </w:p>
    <w:p w14:paraId="23B24B47" w14:textId="77777777" w:rsidR="0076775D" w:rsidRDefault="0076775D" w:rsidP="00C17B38">
      <w:pPr>
        <w:spacing w:after="120" w:line="480" w:lineRule="auto"/>
        <w:ind w:firstLine="720"/>
        <w:jc w:val="both"/>
        <w:rPr>
          <w:rFonts w:ascii="Times New Roman" w:eastAsia="Times New Roman" w:hAnsi="Times New Roman" w:cs="Times New Roman"/>
        </w:rPr>
      </w:pPr>
      <w:r w:rsidRPr="00500EC0">
        <w:rPr>
          <w:rFonts w:ascii="Times New Roman" w:eastAsia="Times New Roman" w:hAnsi="Times New Roman" w:cs="Times New Roman"/>
        </w:rPr>
        <w:t>[Figure 3]</w:t>
      </w:r>
    </w:p>
    <w:p w14:paraId="09FE9FCA" w14:textId="401A70B3" w:rsidR="0076775D" w:rsidRDefault="0076775D" w:rsidP="00C17B38">
      <w:pPr>
        <w:spacing w:after="120" w:line="480" w:lineRule="auto"/>
        <w:ind w:firstLine="720"/>
        <w:jc w:val="both"/>
        <w:rPr>
          <w:rFonts w:ascii="Times" w:eastAsia="Times" w:hAnsi="Times" w:cs="Times"/>
        </w:rPr>
      </w:pPr>
      <w:r>
        <w:rPr>
          <w:rFonts w:ascii="Times New Roman" w:eastAsia="Times New Roman" w:hAnsi="Times New Roman" w:cs="Times New Roman"/>
          <w:i/>
        </w:rPr>
        <w:t>Topographical survey.</w:t>
      </w:r>
      <w:r>
        <w:rPr>
          <w:rFonts w:ascii="Times New Roman" w:eastAsia="Times New Roman" w:hAnsi="Times New Roman" w:cs="Times New Roman"/>
        </w:rPr>
        <w:t xml:space="preserve"> Obtaining a robust model of the topography of the grid was key to understanding the impact of local geomorphological processes, as was locating the grids accurately within the wider landform and surface mapping. The corners of each quadrant in both grids were surveyed using a Trimble Geo7X and Zephyr Model 2 external antenna running </w:t>
      </w:r>
      <w:proofErr w:type="spellStart"/>
      <w:r>
        <w:rPr>
          <w:rFonts w:ascii="Times New Roman" w:eastAsia="Times New Roman" w:hAnsi="Times New Roman" w:cs="Times New Roman"/>
        </w:rPr>
        <w:t>ArcPad</w:t>
      </w:r>
      <w:proofErr w:type="spellEnd"/>
      <w:r>
        <w:rPr>
          <w:rFonts w:ascii="Times New Roman" w:eastAsia="Times New Roman" w:hAnsi="Times New Roman" w:cs="Times New Roman"/>
        </w:rPr>
        <w:t xml:space="preserve"> 10, and their relative heights measured using a dumpy level and staff for increased vertical precision in this relatively low relief terrain</w:t>
      </w:r>
      <w:r>
        <w:rPr>
          <w:rFonts w:ascii="Times" w:eastAsia="Times" w:hAnsi="Times" w:cs="Times"/>
        </w:rPr>
        <w:t>. This data was used to create a Triangulated Irregular Network (TIN), and a Digital Terr</w:t>
      </w:r>
      <w:r w:rsidR="00692B7A">
        <w:rPr>
          <w:rFonts w:ascii="Times" w:eastAsia="Times" w:hAnsi="Times" w:cs="Times"/>
        </w:rPr>
        <w:t>ain Model (DTM) in ArcMap</w:t>
      </w:r>
      <w:r>
        <w:rPr>
          <w:rFonts w:ascii="Times" w:eastAsia="Times" w:hAnsi="Times" w:cs="Times"/>
        </w:rPr>
        <w:t>.</w:t>
      </w:r>
    </w:p>
    <w:p w14:paraId="0844B651" w14:textId="452FC6B8"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i/>
        </w:rPr>
        <w:t>Landform mapping.</w:t>
      </w:r>
      <w:r>
        <w:rPr>
          <w:rFonts w:ascii="Times New Roman" w:eastAsia="Times New Roman" w:hAnsi="Times New Roman" w:cs="Times New Roman"/>
        </w:rPr>
        <w:t xml:space="preserve"> The grids covered a variety of landform units at the small scale, each with different implications for the preservation, exposure and visibility of artefacts. Landform units, defined as areas of relatively uniform surface morphology, were mapped across the two grids by recording their boundaries as polylines in ArcPad10 using the Trimble and external antennae. The polylines were later used to generate polygons of eac</w:t>
      </w:r>
      <w:r w:rsidR="00692B7A">
        <w:rPr>
          <w:rFonts w:ascii="Times New Roman" w:eastAsia="Times New Roman" w:hAnsi="Times New Roman" w:cs="Times New Roman"/>
        </w:rPr>
        <w:t>h landform unit in ArcMap</w:t>
      </w:r>
      <w:r>
        <w:rPr>
          <w:rFonts w:ascii="Times New Roman" w:eastAsia="Times New Roman" w:hAnsi="Times New Roman" w:cs="Times New Roman"/>
        </w:rPr>
        <w:t>.</w:t>
      </w:r>
    </w:p>
    <w:p w14:paraId="4F13022A" w14:textId="172F69B5"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i/>
        </w:rPr>
        <w:t>Surface condition</w:t>
      </w:r>
      <w:r>
        <w:rPr>
          <w:rFonts w:ascii="Times New Roman" w:eastAsia="Times New Roman" w:hAnsi="Times New Roman" w:cs="Times New Roman"/>
        </w:rPr>
        <w:t xml:space="preserve"> within each of the def</w:t>
      </w:r>
      <w:r w:rsidR="00392E02">
        <w:rPr>
          <w:rFonts w:ascii="Times New Roman" w:eastAsia="Times New Roman" w:hAnsi="Times New Roman" w:cs="Times New Roman"/>
        </w:rPr>
        <w:t>ined landform units is variable</w:t>
      </w:r>
      <w:r>
        <w:rPr>
          <w:rFonts w:ascii="Times New Roman" w:eastAsia="Times New Roman" w:hAnsi="Times New Roman" w:cs="Times New Roman"/>
        </w:rPr>
        <w:t xml:space="preserve"> and affects the visibility of artefacts. The main surface condition types were described within each quadrant across the grid where artefacts were collected or recorded, as well as the percentage of the quadrant that comprised bare tufa surface.</w:t>
      </w:r>
    </w:p>
    <w:p w14:paraId="2746DCB3" w14:textId="487DD50B"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i/>
        </w:rPr>
        <w:t>Artefact collection and recording</w:t>
      </w:r>
      <w:r w:rsidR="00692B7A">
        <w:rPr>
          <w:rFonts w:ascii="Times New Roman" w:eastAsia="Times New Roman" w:hAnsi="Times New Roman" w:cs="Times New Roman"/>
          <w:i/>
        </w:rPr>
        <w:t xml:space="preserve">: </w:t>
      </w:r>
      <w:r>
        <w:rPr>
          <w:rFonts w:ascii="Times New Roman" w:eastAsia="Times New Roman" w:hAnsi="Times New Roman" w:cs="Times New Roman"/>
          <w:i/>
        </w:rPr>
        <w:t xml:space="preserve"> </w:t>
      </w:r>
      <w:r>
        <w:rPr>
          <w:rFonts w:ascii="Times New Roman" w:eastAsia="Times New Roman" w:hAnsi="Times New Roman" w:cs="Times New Roman"/>
        </w:rPr>
        <w:t xml:space="preserve">The artefacts within the grids were sampled using two complementary strategies. All surface artefacts visible within grid L0106 were collected </w:t>
      </w:r>
      <w:r>
        <w:rPr>
          <w:rFonts w:ascii="Times New Roman" w:eastAsia="Times New Roman" w:hAnsi="Times New Roman" w:cs="Times New Roman"/>
        </w:rPr>
        <w:lastRenderedPageBreak/>
        <w:t>and bagged by quadrant for post-excavation analysis. Rows 1–4 were collected in 2015, and Rows 5–6 in 2017, providing a 100% sample of the surface artefacts in L0106 (3,000 m</w:t>
      </w:r>
      <w:r>
        <w:rPr>
          <w:rFonts w:ascii="Times New Roman" w:eastAsia="Times New Roman" w:hAnsi="Times New Roman" w:cs="Times New Roman"/>
          <w:vertAlign w:val="superscript"/>
        </w:rPr>
        <w:t>2</w:t>
      </w:r>
      <w:r>
        <w:rPr>
          <w:rFonts w:ascii="Times New Roman" w:eastAsia="Times New Roman" w:hAnsi="Times New Roman" w:cs="Times New Roman"/>
        </w:rPr>
        <w:t>). In L0130 a restricted sampling and recording-only strategy was employed to: a) determine the extent of the artefacts across the tufa surface; and b) document their typologies for comparison to those observed in L0106; whilst c) leaving a significant sample of the artefacts in their geomorphological context</w:t>
      </w:r>
      <w:r w:rsidR="00392E02">
        <w:rPr>
          <w:rFonts w:ascii="Times New Roman" w:eastAsia="Times New Roman" w:hAnsi="Times New Roman" w:cs="Times New Roman"/>
        </w:rPr>
        <w:t xml:space="preserve"> for future potential study</w:t>
      </w:r>
      <w:r>
        <w:rPr>
          <w:rFonts w:ascii="Times New Roman" w:eastAsia="Times New Roman" w:hAnsi="Times New Roman" w:cs="Times New Roman"/>
        </w:rPr>
        <w:t>. Quadrants y and x of alternate squares in Rows 3–6, and all squares in Rows 1–2 were surveyed (total sample: 33%, 1,000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and the artefacts photographed and basic attributes recorded before being left in the field. </w:t>
      </w:r>
      <w:r w:rsidRPr="00BB6B8A">
        <w:rPr>
          <w:rFonts w:ascii="Times New Roman" w:eastAsia="Times New Roman" w:hAnsi="Times New Roman" w:cs="Times New Roman"/>
        </w:rPr>
        <w:t>Artefacts</w:t>
      </w:r>
      <w:r>
        <w:rPr>
          <w:rFonts w:ascii="Times New Roman" w:eastAsia="Times New Roman" w:hAnsi="Times New Roman" w:cs="Times New Roman"/>
        </w:rPr>
        <w:t xml:space="preserve"> collected from the locality prior to the establishment of the grid, or lying outside the grid were collected for analysis after recording of their locations using a handheld</w:t>
      </w:r>
      <w:r w:rsidR="00500EC0">
        <w:rPr>
          <w:rFonts w:ascii="Times New Roman" w:eastAsia="Times New Roman" w:hAnsi="Times New Roman" w:cs="Times New Roman"/>
        </w:rPr>
        <w:t xml:space="preserve"> Garmin 62s</w:t>
      </w:r>
      <w:r>
        <w:rPr>
          <w:rFonts w:ascii="Times New Roman" w:eastAsia="Times New Roman" w:hAnsi="Times New Roman" w:cs="Times New Roman"/>
        </w:rPr>
        <w:t xml:space="preserve"> GPS.</w:t>
      </w:r>
    </w:p>
    <w:p w14:paraId="22637C5F" w14:textId="7348038D" w:rsidR="00C83201" w:rsidRPr="00983F2F" w:rsidRDefault="00C83201" w:rsidP="00C83201">
      <w:pPr>
        <w:spacing w:after="120" w:line="480" w:lineRule="auto"/>
        <w:ind w:firstLine="720"/>
        <w:jc w:val="both"/>
        <w:rPr>
          <w:rFonts w:ascii="Times New Roman" w:eastAsia="Times New Roman" w:hAnsi="Times New Roman" w:cs="Times New Roman"/>
          <w:highlight w:val="yellow"/>
        </w:rPr>
      </w:pPr>
      <w:commentRangeStart w:id="0"/>
      <w:r w:rsidRPr="00983F2F">
        <w:rPr>
          <w:rFonts w:ascii="Times New Roman" w:eastAsia="Times New Roman" w:hAnsi="Times New Roman" w:cs="Times New Roman"/>
          <w:highlight w:val="yellow"/>
        </w:rPr>
        <w:t xml:space="preserve">The collected lithic artefacts were </w:t>
      </w:r>
      <w:commentRangeEnd w:id="0"/>
      <w:r w:rsidR="00697633" w:rsidRPr="00983F2F">
        <w:rPr>
          <w:rStyle w:val="CommentReference"/>
          <w:highlight w:val="yellow"/>
        </w:rPr>
        <w:commentReference w:id="0"/>
      </w:r>
      <w:r w:rsidRPr="00983F2F">
        <w:rPr>
          <w:rFonts w:ascii="Times New Roman" w:eastAsia="Times New Roman" w:hAnsi="Times New Roman" w:cs="Times New Roman"/>
          <w:highlight w:val="yellow"/>
        </w:rPr>
        <w:t>described according to a system of lithic analysis developed as part of a previous landscape survey in southern Africa (McNabb et al., 2003; Sinclair &amp; McNabb, 2005). In typological terms, the system records the type of lithic blank (flake, blade, core, etc.) as well as the specific type of tool if the piece has been modified by retouch. For the artefacts collected and recorded from Wadi Dabsa these retouched types include types appropriate to the ESA/Acheulean as well as the MSA/prepared-core periods and following standard typologies (</w:t>
      </w:r>
      <w:proofErr w:type="spellStart"/>
      <w:r w:rsidRPr="00983F2F">
        <w:rPr>
          <w:rFonts w:ascii="Times New Roman" w:eastAsia="Times New Roman" w:hAnsi="Times New Roman" w:cs="Times New Roman"/>
          <w:highlight w:val="yellow"/>
        </w:rPr>
        <w:t>Bordes</w:t>
      </w:r>
      <w:proofErr w:type="spellEnd"/>
      <w:r w:rsidRPr="00983F2F">
        <w:rPr>
          <w:rFonts w:ascii="Times New Roman" w:eastAsia="Times New Roman" w:hAnsi="Times New Roman" w:cs="Times New Roman"/>
          <w:highlight w:val="yellow"/>
        </w:rPr>
        <w:t xml:space="preserve">, 1979; </w:t>
      </w:r>
      <w:proofErr w:type="spellStart"/>
      <w:r w:rsidRPr="00983F2F">
        <w:rPr>
          <w:rFonts w:ascii="Times New Roman" w:eastAsia="Times New Roman" w:hAnsi="Times New Roman" w:cs="Times New Roman"/>
          <w:highlight w:val="yellow"/>
        </w:rPr>
        <w:t>Debenath</w:t>
      </w:r>
      <w:proofErr w:type="spellEnd"/>
      <w:r w:rsidRPr="00983F2F">
        <w:rPr>
          <w:rFonts w:ascii="Times New Roman" w:eastAsia="Times New Roman" w:hAnsi="Times New Roman" w:cs="Times New Roman"/>
          <w:highlight w:val="yellow"/>
        </w:rPr>
        <w:t xml:space="preserve"> &amp; Dibble, 1994).</w:t>
      </w:r>
    </w:p>
    <w:p w14:paraId="4545B1F1" w14:textId="1316BBFF" w:rsidR="00704520" w:rsidRDefault="00C83201" w:rsidP="00C83201">
      <w:pPr>
        <w:spacing w:after="120" w:line="480" w:lineRule="auto"/>
        <w:ind w:firstLine="720"/>
        <w:jc w:val="both"/>
        <w:rPr>
          <w:rFonts w:ascii="Times New Roman" w:eastAsia="Times New Roman" w:hAnsi="Times New Roman" w:cs="Times New Roman"/>
        </w:rPr>
      </w:pPr>
      <w:r w:rsidRPr="00983F2F">
        <w:rPr>
          <w:rFonts w:ascii="Times New Roman" w:eastAsia="Times New Roman" w:hAnsi="Times New Roman" w:cs="Times New Roman"/>
          <w:highlight w:val="yellow"/>
        </w:rPr>
        <w:t xml:space="preserve">In technological terms, the recording system identifies the type of lithic material from which the artefact has been made, the percentage of cortex present, the state of weathering and roundedness, as well as the metric dimensions. For cores, the technological recording system also identifies any separately identifiable episodes of debitage, and the form of working that occurred. For flakes and other products of debitage, the recording system also records the pattern of prior removals identifiable through the patterning of negative flake scars on the dorsal surface, the form and location of any retouch, and any form of macroscopic edge damage. For the analysis of prepared-core working, which comprises much of the assemblage </w:t>
      </w:r>
      <w:r w:rsidRPr="00983F2F">
        <w:rPr>
          <w:rFonts w:ascii="Times New Roman" w:eastAsia="Times New Roman" w:hAnsi="Times New Roman" w:cs="Times New Roman"/>
          <w:highlight w:val="yellow"/>
        </w:rPr>
        <w:lastRenderedPageBreak/>
        <w:t>recovered from Wadi Dabsa, the system of technological recording also identifies whether flakes derive from t</w:t>
      </w:r>
      <w:bookmarkStart w:id="1" w:name="_GoBack"/>
      <w:bookmarkEnd w:id="1"/>
      <w:r w:rsidRPr="00983F2F">
        <w:rPr>
          <w:rFonts w:ascii="Times New Roman" w:eastAsia="Times New Roman" w:hAnsi="Times New Roman" w:cs="Times New Roman"/>
          <w:highlight w:val="yellow"/>
        </w:rPr>
        <w:t xml:space="preserve">he preparation of the upper surface or the lower surface of prepared cores following the scheme originally proposed by </w:t>
      </w:r>
      <w:proofErr w:type="spellStart"/>
      <w:r w:rsidRPr="00983F2F">
        <w:rPr>
          <w:rFonts w:ascii="Times New Roman" w:eastAsia="Times New Roman" w:hAnsi="Times New Roman" w:cs="Times New Roman"/>
          <w:highlight w:val="yellow"/>
        </w:rPr>
        <w:t>Boëda</w:t>
      </w:r>
      <w:proofErr w:type="spellEnd"/>
      <w:r w:rsidRPr="00983F2F">
        <w:rPr>
          <w:rFonts w:ascii="Times New Roman" w:eastAsia="Times New Roman" w:hAnsi="Times New Roman" w:cs="Times New Roman"/>
          <w:highlight w:val="yellow"/>
        </w:rPr>
        <w:t xml:space="preserve"> (1995) in which prepared core technology proceeds through the preparation and maintenance of upper and lower ‘volumes’ above and below a central level within the core.</w:t>
      </w:r>
    </w:p>
    <w:p w14:paraId="648D97E4" w14:textId="1E62D766" w:rsidR="0076775D" w:rsidRDefault="0076775D" w:rsidP="00781004">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i/>
        </w:rPr>
        <w:t>Test pits</w:t>
      </w:r>
      <w:r w:rsidR="00692B7A">
        <w:rPr>
          <w:rFonts w:ascii="Times New Roman" w:eastAsia="Times New Roman" w:hAnsi="Times New Roman" w:cs="Times New Roman"/>
          <w:i/>
        </w:rPr>
        <w:t>:</w:t>
      </w:r>
      <w:r>
        <w:rPr>
          <w:rFonts w:ascii="Times New Roman" w:eastAsia="Times New Roman" w:hAnsi="Times New Roman" w:cs="Times New Roman"/>
        </w:rPr>
        <w:t xml:space="preserve"> To investigate the depth and nature of the sediments overlying the tufa, two small test pits were dug in Quadrants 6Az/By</w:t>
      </w:r>
      <w:r w:rsidR="00500EC0">
        <w:rPr>
          <w:rFonts w:ascii="Times New Roman" w:eastAsia="Times New Roman" w:hAnsi="Times New Roman" w:cs="Times New Roman"/>
        </w:rPr>
        <w:t xml:space="preserve"> (Test Pit 1) and 5Ax (Test Pit 2)</w:t>
      </w:r>
      <w:r>
        <w:rPr>
          <w:rFonts w:ascii="Times New Roman" w:eastAsia="Times New Roman" w:hAnsi="Times New Roman" w:cs="Times New Roman"/>
        </w:rPr>
        <w:t xml:space="preserve"> of L0106, in</w:t>
      </w:r>
      <w:r w:rsidR="00781004">
        <w:rPr>
          <w:rFonts w:ascii="Times New Roman" w:eastAsia="Times New Roman" w:hAnsi="Times New Roman" w:cs="Times New Roman"/>
        </w:rPr>
        <w:t xml:space="preserve"> the ‘Crest’ landform unit (Section 4.3.1)</w:t>
      </w:r>
      <w:r>
        <w:rPr>
          <w:rFonts w:ascii="Times New Roman" w:eastAsia="Times New Roman" w:hAnsi="Times New Roman" w:cs="Times New Roman"/>
        </w:rPr>
        <w:t xml:space="preserve"> where artefacts were most </w:t>
      </w:r>
      <w:r w:rsidRPr="00500EC0">
        <w:rPr>
          <w:rFonts w:ascii="Times New Roman" w:eastAsia="Times New Roman" w:hAnsi="Times New Roman" w:cs="Times New Roman"/>
        </w:rPr>
        <w:t>abundant (</w:t>
      </w:r>
      <w:r w:rsidR="0098414B" w:rsidRPr="00500EC0">
        <w:rPr>
          <w:rFonts w:ascii="Times New Roman" w:eastAsia="Times New Roman" w:hAnsi="Times New Roman" w:cs="Times New Roman"/>
        </w:rPr>
        <w:t>Figure 3</w:t>
      </w:r>
      <w:r w:rsidRPr="00500EC0">
        <w:rPr>
          <w:rFonts w:ascii="Times New Roman" w:eastAsia="Times New Roman" w:hAnsi="Times New Roman" w:cs="Times New Roman"/>
        </w:rPr>
        <w:t>).</w:t>
      </w:r>
      <w:r>
        <w:rPr>
          <w:rFonts w:ascii="Times New Roman" w:eastAsia="Times New Roman" w:hAnsi="Times New Roman" w:cs="Times New Roman"/>
        </w:rPr>
        <w:t xml:space="preserve"> Each pit was begun as a 0.5 x 0.5 m square, before extension to 0.5 x 1 m. After the first 0.5 x 0.5 m </w:t>
      </w:r>
      <w:proofErr w:type="spellStart"/>
      <w:r>
        <w:rPr>
          <w:rFonts w:ascii="Times New Roman" w:eastAsia="Times New Roman" w:hAnsi="Times New Roman" w:cs="Times New Roman"/>
        </w:rPr>
        <w:t>sondage</w:t>
      </w:r>
      <w:proofErr w:type="spellEnd"/>
      <w:r>
        <w:rPr>
          <w:rFonts w:ascii="Times New Roman" w:eastAsia="Times New Roman" w:hAnsi="Times New Roman" w:cs="Times New Roman"/>
        </w:rPr>
        <w:t xml:space="preserve">, during which all </w:t>
      </w:r>
      <w:proofErr w:type="spellStart"/>
      <w:r>
        <w:rPr>
          <w:rFonts w:ascii="Times New Roman" w:eastAsia="Times New Roman" w:hAnsi="Times New Roman" w:cs="Times New Roman"/>
        </w:rPr>
        <w:t>lithics</w:t>
      </w:r>
      <w:proofErr w:type="spellEnd"/>
      <w:r>
        <w:rPr>
          <w:rFonts w:ascii="Times New Roman" w:eastAsia="Times New Roman" w:hAnsi="Times New Roman" w:cs="Times New Roman"/>
        </w:rPr>
        <w:t xml:space="preserve"> were bagged together, the extensions were excavated stratigraphically, with contexts defined </w:t>
      </w:r>
      <w:r w:rsidR="00C17B38">
        <w:rPr>
          <w:rFonts w:ascii="Times New Roman" w:eastAsia="Times New Roman" w:hAnsi="Times New Roman" w:cs="Times New Roman"/>
        </w:rPr>
        <w:t>based on</w:t>
      </w:r>
      <w:r>
        <w:rPr>
          <w:rFonts w:ascii="Times New Roman" w:eastAsia="Times New Roman" w:hAnsi="Times New Roman" w:cs="Times New Roman"/>
        </w:rPr>
        <w:t xml:space="preserve"> lithological changes and </w:t>
      </w:r>
      <w:proofErr w:type="spellStart"/>
      <w:r>
        <w:rPr>
          <w:rFonts w:ascii="Times New Roman" w:eastAsia="Times New Roman" w:hAnsi="Times New Roman" w:cs="Times New Roman"/>
        </w:rPr>
        <w:t>lithics</w:t>
      </w:r>
      <w:proofErr w:type="spellEnd"/>
      <w:r>
        <w:rPr>
          <w:rFonts w:ascii="Times New Roman" w:eastAsia="Times New Roman" w:hAnsi="Times New Roman" w:cs="Times New Roman"/>
        </w:rPr>
        <w:t xml:space="preserve"> bagged according to context.</w:t>
      </w:r>
    </w:p>
    <w:p w14:paraId="2708F001" w14:textId="0DD3B153" w:rsidR="0076775D" w:rsidRDefault="0076775D" w:rsidP="00C17B38">
      <w:pPr>
        <w:spacing w:after="120" w:line="480" w:lineRule="auto"/>
        <w:ind w:firstLine="720"/>
        <w:jc w:val="both"/>
        <w:rPr>
          <w:rFonts w:ascii="Times New Roman" w:eastAsia="Times" w:hAnsi="Times New Roman" w:cs="Times New Roman"/>
        </w:rPr>
      </w:pPr>
      <w:r>
        <w:rPr>
          <w:rFonts w:ascii="Times New Roman" w:eastAsia="Times New Roman" w:hAnsi="Times New Roman" w:cs="Times New Roman"/>
          <w:i/>
        </w:rPr>
        <w:t xml:space="preserve">Bulk </w:t>
      </w:r>
      <w:r w:rsidR="00692B7A">
        <w:rPr>
          <w:rFonts w:ascii="Times New Roman" w:eastAsia="Times New Roman" w:hAnsi="Times New Roman" w:cs="Times New Roman"/>
          <w:i/>
        </w:rPr>
        <w:t>sedimentology:</w:t>
      </w:r>
      <w:r>
        <w:rPr>
          <w:rFonts w:ascii="Times New Roman" w:eastAsia="Times New Roman" w:hAnsi="Times New Roman" w:cs="Times New Roman"/>
          <w:i/>
        </w:rPr>
        <w:t xml:space="preserve"> </w:t>
      </w:r>
      <w:r>
        <w:rPr>
          <w:rFonts w:ascii="Times New Roman" w:eastAsia="Times New Roman" w:hAnsi="Times New Roman" w:cs="Times New Roman"/>
        </w:rPr>
        <w:t>Basic sedimentological analyses of the &lt;2mm fraction were undertaken to characterise the sedimen</w:t>
      </w:r>
      <w:r w:rsidR="00C17B38">
        <w:rPr>
          <w:rFonts w:ascii="Times New Roman" w:eastAsia="Times New Roman" w:hAnsi="Times New Roman" w:cs="Times New Roman"/>
        </w:rPr>
        <w:t>ts exposed within the test pits</w:t>
      </w:r>
      <w:r>
        <w:rPr>
          <w:rFonts w:ascii="Times New Roman" w:eastAsia="Times New Roman" w:hAnsi="Times New Roman" w:cs="Times New Roman"/>
        </w:rPr>
        <w:t xml:space="preserve"> and aid their interpretation. Percent organics</w:t>
      </w:r>
      <w:r w:rsidR="00781004">
        <w:rPr>
          <w:rFonts w:ascii="Times New Roman" w:eastAsia="Times New Roman" w:hAnsi="Times New Roman" w:cs="Times New Roman"/>
        </w:rPr>
        <w:t xml:space="preserve"> (%</w:t>
      </w:r>
      <w:r w:rsidR="00926802">
        <w:rPr>
          <w:rFonts w:ascii="Times New Roman" w:eastAsia="Times New Roman" w:hAnsi="Times New Roman" w:cs="Times New Roman"/>
        </w:rPr>
        <w:t>LOI</w:t>
      </w:r>
      <w:r w:rsidR="001032FC">
        <w:rPr>
          <w:rFonts w:ascii="Times New Roman" w:eastAsia="Times New Roman" w:hAnsi="Times New Roman" w:cs="Times New Roman"/>
        </w:rPr>
        <w:t xml:space="preserve"> organics)</w:t>
      </w:r>
      <w:r>
        <w:rPr>
          <w:rFonts w:ascii="Times New Roman" w:eastAsia="Times New Roman" w:hAnsi="Times New Roman" w:cs="Times New Roman"/>
        </w:rPr>
        <w:t xml:space="preserve"> and percent carbonate</w:t>
      </w:r>
      <w:r w:rsidR="001032FC">
        <w:rPr>
          <w:rFonts w:ascii="Times New Roman" w:eastAsia="Times New Roman" w:hAnsi="Times New Roman" w:cs="Times New Roman"/>
        </w:rPr>
        <w:t xml:space="preserve"> (%LOI carbonates)</w:t>
      </w:r>
      <w:r>
        <w:rPr>
          <w:rFonts w:ascii="Times New Roman" w:eastAsia="Times New Roman" w:hAnsi="Times New Roman" w:cs="Times New Roman"/>
        </w:rPr>
        <w:t xml:space="preserve"> for the test pit samples were determined by loss on ignition, heating the dry samples sequentially </w:t>
      </w:r>
      <w:r w:rsidRPr="00084A91">
        <w:rPr>
          <w:rFonts w:ascii="Times New Roman" w:eastAsia="Times New Roman" w:hAnsi="Times New Roman" w:cs="Times New Roman"/>
        </w:rPr>
        <w:t>to 550 °C and 950 °C respectively and noting the mass loss</w:t>
      </w:r>
      <w:r w:rsidR="005C2E83">
        <w:rPr>
          <w:rFonts w:ascii="Times New Roman" w:eastAsia="Times New Roman" w:hAnsi="Times New Roman" w:cs="Times New Roman"/>
        </w:rPr>
        <w:t xml:space="preserve"> (</w:t>
      </w:r>
      <w:proofErr w:type="spellStart"/>
      <w:r w:rsidR="005C2E83" w:rsidRPr="005C2E83">
        <w:rPr>
          <w:rFonts w:ascii="Times New Roman" w:eastAsia="Times New Roman" w:hAnsi="Times New Roman" w:cs="Times New Roman"/>
        </w:rPr>
        <w:t>Santisteban</w:t>
      </w:r>
      <w:proofErr w:type="spellEnd"/>
      <w:r w:rsidR="005C2E83">
        <w:rPr>
          <w:rFonts w:ascii="Times New Roman" w:eastAsia="Times New Roman" w:hAnsi="Times New Roman" w:cs="Times New Roman"/>
        </w:rPr>
        <w:t xml:space="preserve"> et al.</w:t>
      </w:r>
      <w:r w:rsidR="00C86760">
        <w:rPr>
          <w:rFonts w:ascii="Times New Roman" w:eastAsia="Times New Roman" w:hAnsi="Times New Roman" w:cs="Times New Roman"/>
        </w:rPr>
        <w:t>,</w:t>
      </w:r>
      <w:r w:rsidR="005C2E83">
        <w:rPr>
          <w:rFonts w:ascii="Times New Roman" w:eastAsia="Times New Roman" w:hAnsi="Times New Roman" w:cs="Times New Roman"/>
        </w:rPr>
        <w:t xml:space="preserve"> </w:t>
      </w:r>
      <w:r w:rsidR="00C86760">
        <w:rPr>
          <w:rFonts w:ascii="Times New Roman" w:eastAsia="Times New Roman" w:hAnsi="Times New Roman" w:cs="Times New Roman"/>
        </w:rPr>
        <w:t>2004)</w:t>
      </w:r>
      <w:r w:rsidRPr="00084A91">
        <w:rPr>
          <w:rFonts w:ascii="Times New Roman" w:eastAsia="Times New Roman" w:hAnsi="Times New Roman" w:cs="Times New Roman"/>
        </w:rPr>
        <w:t xml:space="preserve">. Measurement of the </w:t>
      </w:r>
      <w:r>
        <w:rPr>
          <w:rFonts w:ascii="Times New Roman" w:eastAsia="Times" w:hAnsi="Times New Roman" w:cs="Times New Roman"/>
        </w:rPr>
        <w:t>low (</w:t>
      </w:r>
      <w:r w:rsidRPr="00084A91">
        <w:rPr>
          <w:rFonts w:ascii="Cambria Math" w:eastAsia="Cambria Math" w:hAnsi="Cambria Math" w:cs="Cambria Math"/>
        </w:rPr>
        <w:t>𝜒</w:t>
      </w:r>
      <w:r>
        <w:rPr>
          <w:rFonts w:ascii="Times New Roman" w:eastAsia="Times" w:hAnsi="Times New Roman" w:cs="Times New Roman"/>
        </w:rPr>
        <w:t>lf) and high (</w:t>
      </w:r>
      <w:r w:rsidRPr="00084A91">
        <w:rPr>
          <w:rFonts w:ascii="Cambria Math" w:eastAsia="Cambria Math" w:hAnsi="Cambria Math" w:cs="Cambria Math"/>
        </w:rPr>
        <w:t>𝜒</w:t>
      </w:r>
      <w:proofErr w:type="spellStart"/>
      <w:r w:rsidRPr="00084A91">
        <w:rPr>
          <w:rFonts w:ascii="Times New Roman" w:eastAsia="Times" w:hAnsi="Times New Roman" w:cs="Times New Roman"/>
        </w:rPr>
        <w:t>hf</w:t>
      </w:r>
      <w:proofErr w:type="spellEnd"/>
      <w:r>
        <w:rPr>
          <w:rFonts w:ascii="Times New Roman" w:eastAsia="Times" w:hAnsi="Times New Roman" w:cs="Times New Roman"/>
        </w:rPr>
        <w:t>)</w:t>
      </w:r>
      <w:r w:rsidRPr="00084A91">
        <w:rPr>
          <w:rFonts w:ascii="Times New Roman" w:eastAsia="Times" w:hAnsi="Times New Roman" w:cs="Times New Roman"/>
        </w:rPr>
        <w:t xml:space="preserve">, frequency mass magnetic susceptibility of the </w:t>
      </w:r>
      <w:r>
        <w:rPr>
          <w:rFonts w:ascii="Times New Roman" w:eastAsia="Times" w:hAnsi="Times New Roman" w:cs="Times New Roman"/>
        </w:rPr>
        <w:t xml:space="preserve">test pit </w:t>
      </w:r>
      <w:r w:rsidRPr="00084A91">
        <w:rPr>
          <w:rFonts w:ascii="Times New Roman" w:eastAsia="Times" w:hAnsi="Times New Roman" w:cs="Times New Roman"/>
        </w:rPr>
        <w:t xml:space="preserve">sediments was carried out using a </w:t>
      </w:r>
      <w:proofErr w:type="spellStart"/>
      <w:r w:rsidRPr="00084A91">
        <w:rPr>
          <w:rFonts w:ascii="Times New Roman" w:eastAsia="Times" w:hAnsi="Times New Roman" w:cs="Times New Roman"/>
        </w:rPr>
        <w:t>Bartington</w:t>
      </w:r>
      <w:proofErr w:type="spellEnd"/>
      <w:r w:rsidRPr="00084A91">
        <w:rPr>
          <w:rFonts w:ascii="Times New Roman" w:eastAsia="Times" w:hAnsi="Times New Roman" w:cs="Times New Roman"/>
        </w:rPr>
        <w:t xml:space="preserve"> Instruments MS2, 294 consisting of a Magnetic Susceptibility Meter MS2 and MS2B 295 Dual Frequency Sensor. Percent frequency dependent susceptibility (</w:t>
      </w:r>
      <w:r w:rsidRPr="00084A91">
        <w:rPr>
          <w:rFonts w:ascii="Cambria Math" w:eastAsia="Cambria Math" w:hAnsi="Cambria Math" w:cs="Cambria Math"/>
        </w:rPr>
        <w:t>𝜒</w:t>
      </w:r>
      <w:proofErr w:type="spellStart"/>
      <w:r w:rsidRPr="00084A91">
        <w:rPr>
          <w:rFonts w:ascii="Times New Roman" w:eastAsia="Times" w:hAnsi="Times New Roman" w:cs="Times New Roman"/>
        </w:rPr>
        <w:t>fd</w:t>
      </w:r>
      <w:proofErr w:type="spellEnd"/>
      <w:r w:rsidRPr="00084A91">
        <w:rPr>
          <w:rFonts w:ascii="Times New Roman" w:eastAsia="Times" w:hAnsi="Times New Roman" w:cs="Times New Roman"/>
        </w:rPr>
        <w:t>) was calculated for each of the samples.</w:t>
      </w:r>
    </w:p>
    <w:p w14:paraId="1CEC189A" w14:textId="3C8E39A5" w:rsidR="0076775D" w:rsidRPr="00084A91" w:rsidRDefault="0076775D" w:rsidP="00521DBC">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Particle size analysis was undertaken using a Malvern </w:t>
      </w:r>
      <w:proofErr w:type="spellStart"/>
      <w:r>
        <w:rPr>
          <w:rFonts w:ascii="Times New Roman" w:eastAsia="Times New Roman" w:hAnsi="Times New Roman" w:cs="Times New Roman"/>
        </w:rPr>
        <w:t>Mastersizer</w:t>
      </w:r>
      <w:proofErr w:type="spellEnd"/>
      <w:r>
        <w:rPr>
          <w:rFonts w:ascii="Times New Roman" w:eastAsia="Times New Roman" w:hAnsi="Times New Roman" w:cs="Times New Roman"/>
        </w:rPr>
        <w:t xml:space="preserve"> 2000 following dispersal of the sediment in water</w:t>
      </w:r>
      <w:r w:rsidR="00521DBC">
        <w:rPr>
          <w:rFonts w:ascii="Times New Roman" w:eastAsia="Times New Roman" w:hAnsi="Times New Roman" w:cs="Times New Roman"/>
        </w:rPr>
        <w:t xml:space="preserve"> and a few drops of sodium </w:t>
      </w:r>
      <w:proofErr w:type="spellStart"/>
      <w:r w:rsidR="00521DBC">
        <w:rPr>
          <w:rFonts w:ascii="Times New Roman" w:eastAsia="Times New Roman" w:hAnsi="Times New Roman" w:cs="Times New Roman"/>
        </w:rPr>
        <w:t>hexametaphosphate</w:t>
      </w:r>
      <w:proofErr w:type="spellEnd"/>
      <w:r w:rsidR="00521DBC">
        <w:rPr>
          <w:rFonts w:ascii="Times New Roman" w:eastAsia="Times New Roman" w:hAnsi="Times New Roman" w:cs="Times New Roman"/>
        </w:rPr>
        <w:t xml:space="preserve"> </w:t>
      </w:r>
      <w:r w:rsidR="00521DBC" w:rsidRPr="00521DBC">
        <w:rPr>
          <w:rFonts w:ascii="Times New Roman" w:eastAsia="Times New Roman" w:hAnsi="Times New Roman" w:cs="Times New Roman"/>
        </w:rPr>
        <w:t>(NaPO</w:t>
      </w:r>
      <w:r w:rsidR="00521DBC" w:rsidRPr="00521DBC">
        <w:rPr>
          <w:rFonts w:ascii="Times New Roman" w:eastAsia="Times New Roman" w:hAnsi="Times New Roman" w:cs="Times New Roman"/>
          <w:vertAlign w:val="subscript"/>
        </w:rPr>
        <w:t>3</w:t>
      </w:r>
      <w:r w:rsidR="00521DBC" w:rsidRPr="00521DBC">
        <w:rPr>
          <w:rFonts w:ascii="Times New Roman" w:eastAsia="Times New Roman" w:hAnsi="Times New Roman" w:cs="Times New Roman"/>
        </w:rPr>
        <w:t>)</w:t>
      </w:r>
      <w:r w:rsidR="00521DBC" w:rsidRPr="00521DBC">
        <w:rPr>
          <w:rFonts w:ascii="Times New Roman" w:eastAsia="Times New Roman" w:hAnsi="Times New Roman" w:cs="Times New Roman"/>
          <w:vertAlign w:val="subscript"/>
        </w:rPr>
        <w:t>6</w:t>
      </w:r>
      <w:r>
        <w:rPr>
          <w:rFonts w:ascii="Times New Roman" w:eastAsia="Times New Roman" w:hAnsi="Times New Roman" w:cs="Times New Roman"/>
        </w:rPr>
        <w:t>, with subsamples measured both with and without</w:t>
      </w:r>
      <w:r w:rsidR="00521DBC">
        <w:rPr>
          <w:rFonts w:ascii="Times New Roman" w:eastAsia="Times New Roman" w:hAnsi="Times New Roman" w:cs="Times New Roman"/>
        </w:rPr>
        <w:t xml:space="preserve"> prior</w:t>
      </w:r>
      <w:r>
        <w:rPr>
          <w:rFonts w:ascii="Times New Roman" w:eastAsia="Times New Roman" w:hAnsi="Times New Roman" w:cs="Times New Roman"/>
        </w:rPr>
        <w:t xml:space="preserve"> dissolution of carbonates using 37% </w:t>
      </w:r>
      <w:r w:rsidR="00521DBC">
        <w:rPr>
          <w:rFonts w:ascii="Times New Roman" w:eastAsia="Times New Roman" w:hAnsi="Times New Roman" w:cs="Times New Roman"/>
        </w:rPr>
        <w:t>hydrochloric acid (</w:t>
      </w:r>
      <w:proofErr w:type="spellStart"/>
      <w:r w:rsidR="00521DBC">
        <w:rPr>
          <w:rFonts w:ascii="Times New Roman" w:eastAsia="Times New Roman" w:hAnsi="Times New Roman" w:cs="Times New Roman"/>
        </w:rPr>
        <w:t>HC</w:t>
      </w:r>
      <w:r>
        <w:rPr>
          <w:rFonts w:ascii="Times New Roman" w:eastAsia="Times New Roman" w:hAnsi="Times New Roman" w:cs="Times New Roman"/>
        </w:rPr>
        <w:t>l</w:t>
      </w:r>
      <w:proofErr w:type="spellEnd"/>
      <w:r w:rsidR="00521DBC">
        <w:rPr>
          <w:rFonts w:ascii="Times New Roman" w:eastAsia="Times New Roman" w:hAnsi="Times New Roman" w:cs="Times New Roman"/>
        </w:rPr>
        <w:t>)</w:t>
      </w:r>
      <w:r>
        <w:rPr>
          <w:rFonts w:ascii="Times New Roman" w:eastAsia="Times New Roman" w:hAnsi="Times New Roman" w:cs="Times New Roman"/>
        </w:rPr>
        <w:t xml:space="preserve">. The latter set allowed comparison of the non-carbonate material in </w:t>
      </w:r>
      <w:r>
        <w:rPr>
          <w:rFonts w:ascii="Times New Roman" w:eastAsia="Times New Roman" w:hAnsi="Times New Roman" w:cs="Times New Roman"/>
        </w:rPr>
        <w:lastRenderedPageBreak/>
        <w:t xml:space="preserve">the sediment with the residue derived from a loose block of tufa collected from the grid surface after dissolution with 37% </w:t>
      </w:r>
      <w:proofErr w:type="spellStart"/>
      <w:r>
        <w:rPr>
          <w:rFonts w:ascii="Times New Roman" w:eastAsia="Times New Roman" w:hAnsi="Times New Roman" w:cs="Times New Roman"/>
        </w:rPr>
        <w:t>HCl</w:t>
      </w:r>
      <w:proofErr w:type="spellEnd"/>
      <w:r>
        <w:rPr>
          <w:rFonts w:ascii="Times New Roman" w:eastAsia="Times New Roman" w:hAnsi="Times New Roman" w:cs="Times New Roman"/>
        </w:rPr>
        <w:t xml:space="preserve"> to further understand the origin of the sediment unit overlying the tufa (see below).</w:t>
      </w:r>
    </w:p>
    <w:p w14:paraId="2878954D" w14:textId="5C66D5D6" w:rsidR="0076775D" w:rsidRDefault="0076775D" w:rsidP="00C17B38">
      <w:pPr>
        <w:spacing w:after="120" w:line="480" w:lineRule="auto"/>
        <w:ind w:firstLine="720"/>
        <w:jc w:val="both"/>
        <w:rPr>
          <w:rFonts w:ascii="Times New Roman" w:eastAsia="Times New Roman" w:hAnsi="Times New Roman" w:cs="Times New Roman"/>
          <w:highlight w:val="yellow"/>
        </w:rPr>
      </w:pPr>
      <w:r>
        <w:rPr>
          <w:rFonts w:ascii="Times New Roman" w:eastAsia="Times New Roman" w:hAnsi="Times New Roman" w:cs="Times New Roman"/>
          <w:i/>
        </w:rPr>
        <w:t>Data storage and display</w:t>
      </w:r>
      <w:r w:rsidR="00692B7A">
        <w:rPr>
          <w:rFonts w:ascii="Times New Roman" w:eastAsia="Times New Roman" w:hAnsi="Times New Roman" w:cs="Times New Roman"/>
          <w:i/>
        </w:rPr>
        <w:t>:</w:t>
      </w:r>
      <w:r w:rsidRPr="00084A91">
        <w:rPr>
          <w:rFonts w:ascii="Times New Roman" w:eastAsia="Times New Roman" w:hAnsi="Times New Roman" w:cs="Times New Roman"/>
        </w:rPr>
        <w:t xml:space="preserve"> All data from the artefact collection grids was collat</w:t>
      </w:r>
      <w:r w:rsidR="00692B7A">
        <w:rPr>
          <w:rFonts w:ascii="Times New Roman" w:eastAsia="Times New Roman" w:hAnsi="Times New Roman" w:cs="Times New Roman"/>
        </w:rPr>
        <w:t>ed in shapefiles in ArcGIS</w:t>
      </w:r>
      <w:r w:rsidRPr="00084A91">
        <w:rPr>
          <w:rFonts w:ascii="Times New Roman" w:eastAsia="Times New Roman" w:hAnsi="Times New Roman" w:cs="Times New Roman"/>
        </w:rPr>
        <w:t>, to allow the visualisation of</w:t>
      </w:r>
      <w:r>
        <w:rPr>
          <w:rFonts w:ascii="Times New Roman" w:eastAsia="Times New Roman" w:hAnsi="Times New Roman" w:cs="Times New Roman"/>
        </w:rPr>
        <w:t xml:space="preserve"> the data across the grids in both two an</w:t>
      </w:r>
      <w:r w:rsidR="00392E02">
        <w:rPr>
          <w:rFonts w:ascii="Times New Roman" w:eastAsia="Times New Roman" w:hAnsi="Times New Roman" w:cs="Times New Roman"/>
        </w:rPr>
        <w:t>d three dimensions. The data will be</w:t>
      </w:r>
      <w:r>
        <w:rPr>
          <w:rFonts w:ascii="Times New Roman" w:eastAsia="Times New Roman" w:hAnsi="Times New Roman" w:cs="Times New Roman"/>
        </w:rPr>
        <w:t xml:space="preserve"> deposited with the Archaeology </w:t>
      </w:r>
      <w:r w:rsidR="00392E02">
        <w:rPr>
          <w:rFonts w:ascii="Times New Roman" w:eastAsia="Times New Roman" w:hAnsi="Times New Roman" w:cs="Times New Roman"/>
        </w:rPr>
        <w:t>Data Service, for open access in perpetuity.</w:t>
      </w:r>
    </w:p>
    <w:p w14:paraId="35047E25" w14:textId="7087067D" w:rsidR="0076775D" w:rsidRDefault="0076775D" w:rsidP="00C17B38">
      <w:pPr>
        <w:spacing w:after="120" w:line="480" w:lineRule="auto"/>
        <w:ind w:firstLine="720"/>
        <w:jc w:val="both"/>
        <w:rPr>
          <w:rFonts w:ascii="Times New Roman" w:eastAsia="Times New Roman" w:hAnsi="Times New Roman" w:cs="Times New Roman"/>
          <w:i/>
        </w:rPr>
      </w:pPr>
      <w:r>
        <w:rPr>
          <w:rFonts w:ascii="Times New Roman" w:eastAsia="Times New Roman" w:hAnsi="Times New Roman" w:cs="Times New Roman"/>
          <w:i/>
        </w:rPr>
        <w:t>Chronometric sampling</w:t>
      </w:r>
      <w:r w:rsidR="005936CF">
        <w:rPr>
          <w:rFonts w:ascii="Times New Roman" w:eastAsia="Times New Roman" w:hAnsi="Times New Roman" w:cs="Times New Roman"/>
          <w:i/>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Samples for chronometric analysis were collected from tufa deposits (U-Series dating, </w:t>
      </w:r>
      <w:r>
        <w:rPr>
          <w:rFonts w:ascii="Times New Roman" w:eastAsia="Times New Roman" w:hAnsi="Times New Roman" w:cs="Times New Roman"/>
          <w:vertAlign w:val="superscript"/>
        </w:rPr>
        <w:t>234</w:t>
      </w:r>
      <w:r>
        <w:rPr>
          <w:rFonts w:ascii="Times New Roman" w:eastAsia="Times New Roman" w:hAnsi="Times New Roman" w:cs="Times New Roman"/>
        </w:rPr>
        <w:t>U–</w:t>
      </w:r>
      <w:r>
        <w:rPr>
          <w:rFonts w:ascii="Times New Roman" w:eastAsia="Times New Roman" w:hAnsi="Times New Roman" w:cs="Times New Roman"/>
          <w:vertAlign w:val="superscript"/>
        </w:rPr>
        <w:t>230</w:t>
      </w:r>
      <w:r>
        <w:rPr>
          <w:rFonts w:ascii="Times New Roman" w:eastAsia="Times New Roman" w:hAnsi="Times New Roman" w:cs="Times New Roman"/>
        </w:rPr>
        <w:t xml:space="preserve">Th) and basalt flows (Argon–Argon dating, </w:t>
      </w:r>
      <w:r>
        <w:rPr>
          <w:rFonts w:ascii="Times New Roman" w:eastAsia="Times New Roman" w:hAnsi="Times New Roman" w:cs="Times New Roman"/>
          <w:vertAlign w:val="superscript"/>
        </w:rPr>
        <w:t>40</w:t>
      </w:r>
      <w:r>
        <w:rPr>
          <w:rFonts w:ascii="Times New Roman" w:eastAsia="Times New Roman" w:hAnsi="Times New Roman" w:cs="Times New Roman"/>
        </w:rPr>
        <w:t>Ar/</w:t>
      </w:r>
      <w:r>
        <w:rPr>
          <w:rFonts w:ascii="Times New Roman" w:eastAsia="Times New Roman" w:hAnsi="Times New Roman" w:cs="Times New Roman"/>
          <w:vertAlign w:val="superscript"/>
        </w:rPr>
        <w:t>39</w:t>
      </w:r>
      <w:r>
        <w:rPr>
          <w:rFonts w:ascii="Times New Roman" w:eastAsia="Times New Roman" w:hAnsi="Times New Roman" w:cs="Times New Roman"/>
        </w:rPr>
        <w:t xml:space="preserve">Ar) representative locations across the basin </w:t>
      </w:r>
      <w:r>
        <w:rPr>
          <w:rFonts w:ascii="Times New Roman" w:eastAsia="Times New Roman" w:hAnsi="Times New Roman" w:cs="Times New Roman"/>
          <w:noProof/>
        </w:rPr>
        <w:t>(locations reported in Inglis et al., 2017)</w:t>
      </w:r>
      <w:r>
        <w:rPr>
          <w:rFonts w:ascii="Times New Roman" w:eastAsia="Times New Roman" w:hAnsi="Times New Roman" w:cs="Times New Roman"/>
        </w:rPr>
        <w:t xml:space="preserve">. The samples are currently undergoing analysis at the British Geological Survey, </w:t>
      </w:r>
      <w:proofErr w:type="spellStart"/>
      <w:r>
        <w:rPr>
          <w:rFonts w:ascii="Times New Roman" w:eastAsia="Times New Roman" w:hAnsi="Times New Roman" w:cs="Times New Roman"/>
        </w:rPr>
        <w:t>Keyworth</w:t>
      </w:r>
      <w:proofErr w:type="spellEnd"/>
      <w:r>
        <w:rPr>
          <w:rFonts w:ascii="Times New Roman" w:eastAsia="Times New Roman" w:hAnsi="Times New Roman" w:cs="Times New Roman"/>
        </w:rPr>
        <w:t xml:space="preserve">, and the Scottish Universities Environmental Research Centre, East Kilbride respectively. </w:t>
      </w:r>
    </w:p>
    <w:p w14:paraId="08681CC0" w14:textId="77777777" w:rsidR="0076775D" w:rsidRDefault="0076775D" w:rsidP="00C17B38">
      <w:pPr>
        <w:spacing w:after="120" w:line="480" w:lineRule="auto"/>
        <w:rPr>
          <w:rFonts w:ascii="Times New Roman" w:eastAsia="Times New Roman" w:hAnsi="Times New Roman" w:cs="Times New Roman"/>
          <w:b/>
        </w:rPr>
      </w:pPr>
      <w:r>
        <w:rPr>
          <w:rFonts w:ascii="Times New Roman" w:eastAsia="Times New Roman" w:hAnsi="Times New Roman" w:cs="Times New Roman"/>
          <w:b/>
        </w:rPr>
        <w:t>4. RESULTS</w:t>
      </w:r>
    </w:p>
    <w:p w14:paraId="1D2393EB" w14:textId="77777777" w:rsidR="0076775D" w:rsidRDefault="0076775D" w:rsidP="00C17B38">
      <w:pPr>
        <w:spacing w:after="120" w:line="480" w:lineRule="auto"/>
        <w:jc w:val="both"/>
        <w:outlineLvl w:val="0"/>
        <w:rPr>
          <w:rFonts w:ascii="Times New Roman" w:eastAsia="Times New Roman" w:hAnsi="Times New Roman" w:cs="Times New Roman"/>
          <w:b/>
        </w:rPr>
      </w:pPr>
      <w:r>
        <w:rPr>
          <w:rFonts w:ascii="Times New Roman" w:eastAsia="Times New Roman" w:hAnsi="Times New Roman" w:cs="Times New Roman"/>
          <w:b/>
        </w:rPr>
        <w:t>4.1 Regional Landform Mapping and Landscape Stratigraphy</w:t>
      </w:r>
    </w:p>
    <w:p w14:paraId="78EE719D" w14:textId="0710E891" w:rsidR="0076775D" w:rsidRDefault="0076775D" w:rsidP="00C17B38">
      <w:pPr>
        <w:spacing w:after="120" w:line="480" w:lineRule="auto"/>
        <w:ind w:firstLine="720"/>
        <w:jc w:val="both"/>
        <w:rPr>
          <w:rFonts w:ascii="Times New Roman" w:eastAsia="Times New Roman" w:hAnsi="Times New Roman" w:cs="Times New Roman"/>
          <w:b/>
          <w:i/>
        </w:rPr>
      </w:pPr>
      <w:r>
        <w:rPr>
          <w:rFonts w:ascii="Times New Roman" w:eastAsia="Times New Roman" w:hAnsi="Times New Roman" w:cs="Times New Roman"/>
        </w:rPr>
        <w:t>Visual mapping of landform units from the satellite imagery was aided by the general lack of vegetation in the region. The regional landscape is dominated by basaltic lava flows, some of which can be associated with specific cinder cones (e.g., flow F1 appears to have originated from cinder cone C1</w:t>
      </w:r>
      <w:r w:rsidR="005936CF">
        <w:rPr>
          <w:rFonts w:ascii="Times New Roman" w:eastAsia="Times New Roman" w:hAnsi="Times New Roman" w:cs="Times New Roman"/>
        </w:rPr>
        <w:t xml:space="preserve"> as shown in Figure 4</w:t>
      </w:r>
      <w:r>
        <w:rPr>
          <w:rFonts w:ascii="Times New Roman" w:eastAsia="Times New Roman" w:hAnsi="Times New Roman" w:cs="Times New Roman"/>
        </w:rPr>
        <w:t>), and their stratigraphic relationships to earlier and later flows are easily defined. Other flows have less obvious origins, or less clear boundaries. The tufa deposits (covering around 1 km</w:t>
      </w:r>
      <w:r>
        <w:rPr>
          <w:rFonts w:ascii="Times New Roman" w:eastAsia="Times New Roman" w:hAnsi="Times New Roman" w:cs="Times New Roman"/>
          <w:vertAlign w:val="superscript"/>
        </w:rPr>
        <w:t>2</w:t>
      </w:r>
      <w:r>
        <w:rPr>
          <w:rFonts w:ascii="Times New Roman" w:eastAsia="Times New Roman" w:hAnsi="Times New Roman" w:cs="Times New Roman"/>
        </w:rPr>
        <w:t>) are constrained to topographic lows, primarily in the main basin and incised wadi channels.</w:t>
      </w:r>
    </w:p>
    <w:p w14:paraId="6E898CAB" w14:textId="77777777" w:rsidR="0076775D" w:rsidRPr="005E490B"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 working landscape stratigraphy, with identified relationships marked by arrows, is presented in </w:t>
      </w:r>
      <w:r w:rsidRPr="005E490B">
        <w:rPr>
          <w:rFonts w:ascii="Times New Roman" w:eastAsia="Times New Roman" w:hAnsi="Times New Roman" w:cs="Times New Roman"/>
        </w:rPr>
        <w:t xml:space="preserve">Figure 4. A sequence of flow emplacement, from older to younger flows, is proposed, extending from the southwest, where the weathered condition indicates an older age </w:t>
      </w:r>
      <w:r w:rsidRPr="005E490B">
        <w:rPr>
          <w:rFonts w:ascii="Times New Roman" w:eastAsia="Times New Roman" w:hAnsi="Times New Roman" w:cs="Times New Roman"/>
        </w:rPr>
        <w:lastRenderedPageBreak/>
        <w:t>of the volcanic deposits, towards the northeast, where well-defined flows, likely from more recent eruptions, emanate from the C1, C2 and C3 cones.</w:t>
      </w:r>
    </w:p>
    <w:p w14:paraId="2DE6670C" w14:textId="73A40DD7" w:rsidR="0076775D" w:rsidRDefault="005E490B"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[Figure 4]</w:t>
      </w:r>
    </w:p>
    <w:p w14:paraId="7B0BF2A0" w14:textId="5E3375AC"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Tufa comprises the major sedimentary unit within the basin, and within the fan-shaped deposit downstream (to the west), with smaller patches of tufa in the wadi channels that link these </w:t>
      </w:r>
      <w:r w:rsidRPr="005E490B">
        <w:rPr>
          <w:rFonts w:ascii="Times New Roman" w:eastAsia="Times New Roman" w:hAnsi="Times New Roman" w:cs="Times New Roman"/>
        </w:rPr>
        <w:t>areas (Figure 4). A 220 m-</w:t>
      </w:r>
      <w:r>
        <w:rPr>
          <w:rFonts w:ascii="Times New Roman" w:eastAsia="Times New Roman" w:hAnsi="Times New Roman" w:cs="Times New Roman"/>
        </w:rPr>
        <w:t>long incised section of the wadi marks the southwestern boundary of the two main sub-basins</w:t>
      </w:r>
      <w:r w:rsidR="00946B69">
        <w:rPr>
          <w:rFonts w:ascii="Times New Roman" w:eastAsia="Times New Roman" w:hAnsi="Times New Roman" w:cs="Times New Roman"/>
        </w:rPr>
        <w:t>, which to the east separates tufa and alluvium surface cover, and further east marks the contact with the adjacent basalt</w:t>
      </w:r>
      <w:r>
        <w:rPr>
          <w:rFonts w:ascii="Times New Roman" w:eastAsia="Times New Roman" w:hAnsi="Times New Roman" w:cs="Times New Roman"/>
        </w:rPr>
        <w:t>. The surface of tufa in the</w:t>
      </w:r>
      <w:r w:rsidRPr="00FC55E2">
        <w:rPr>
          <w:rFonts w:ascii="Times New Roman" w:eastAsia="Times New Roman" w:hAnsi="Times New Roman" w:cs="Times New Roman"/>
        </w:rPr>
        <w:t xml:space="preserve"> eastern </w:t>
      </w:r>
      <w:r>
        <w:rPr>
          <w:rFonts w:ascii="Times New Roman" w:eastAsia="Times New Roman" w:hAnsi="Times New Roman" w:cs="Times New Roman"/>
        </w:rPr>
        <w:t>sub-</w:t>
      </w:r>
      <w:r w:rsidRPr="00FC55E2">
        <w:rPr>
          <w:rFonts w:ascii="Times New Roman" w:eastAsia="Times New Roman" w:hAnsi="Times New Roman" w:cs="Times New Roman"/>
        </w:rPr>
        <w:t>basin slopes</w:t>
      </w:r>
      <w:r>
        <w:rPr>
          <w:rFonts w:ascii="Times New Roman" w:eastAsia="Times New Roman" w:hAnsi="Times New Roman" w:cs="Times New Roman"/>
        </w:rPr>
        <w:t xml:space="preserve"> ENE–WSW, from ~124 to ~89 m asl (ASTER GDEM 30m), and the main drainage is consequently E–W; </w:t>
      </w:r>
      <w:r w:rsidRPr="00195815">
        <w:rPr>
          <w:rFonts w:ascii="Times New Roman" w:eastAsia="Times New Roman" w:hAnsi="Times New Roman" w:cs="Times New Roman"/>
        </w:rPr>
        <w:t>N–S</w:t>
      </w:r>
      <w:r>
        <w:rPr>
          <w:rFonts w:ascii="Times New Roman" w:eastAsia="Times New Roman" w:hAnsi="Times New Roman" w:cs="Times New Roman"/>
        </w:rPr>
        <w:t xml:space="preserve"> orientated, low</w:t>
      </w:r>
      <w:r w:rsidRPr="00195815">
        <w:rPr>
          <w:rFonts w:ascii="Times New Roman" w:eastAsia="Times New Roman" w:hAnsi="Times New Roman" w:cs="Times New Roman"/>
        </w:rPr>
        <w:t xml:space="preserve">, eroded barrages to the </w:t>
      </w:r>
      <w:r>
        <w:rPr>
          <w:rFonts w:ascii="Times New Roman" w:eastAsia="Times New Roman" w:hAnsi="Times New Roman" w:cs="Times New Roman"/>
        </w:rPr>
        <w:t>west</w:t>
      </w:r>
      <w:r w:rsidRPr="00195815">
        <w:rPr>
          <w:rFonts w:ascii="Times New Roman" w:eastAsia="Times New Roman" w:hAnsi="Times New Roman" w:cs="Times New Roman"/>
        </w:rPr>
        <w:t xml:space="preserve"> of the L0106/L0130 </w:t>
      </w:r>
      <w:r>
        <w:rPr>
          <w:rFonts w:ascii="Times New Roman" w:eastAsia="Times New Roman" w:hAnsi="Times New Roman" w:cs="Times New Roman"/>
        </w:rPr>
        <w:t>artefact</w:t>
      </w:r>
      <w:r w:rsidRPr="00195815">
        <w:rPr>
          <w:rFonts w:ascii="Times New Roman" w:eastAsia="Times New Roman" w:hAnsi="Times New Roman" w:cs="Times New Roman"/>
        </w:rPr>
        <w:t xml:space="preserve"> </w:t>
      </w:r>
      <w:r w:rsidRPr="00E401ED">
        <w:rPr>
          <w:rFonts w:ascii="Times New Roman" w:eastAsia="Times New Roman" w:hAnsi="Times New Roman" w:cs="Times New Roman"/>
        </w:rPr>
        <w:t>grids in the eastern sub-basin also suggest</w:t>
      </w:r>
      <w:r w:rsidRPr="00195815">
        <w:rPr>
          <w:rFonts w:ascii="Times New Roman" w:eastAsia="Times New Roman" w:hAnsi="Times New Roman" w:cs="Times New Roman"/>
        </w:rPr>
        <w:t xml:space="preserve"> that</w:t>
      </w:r>
      <w:r>
        <w:rPr>
          <w:rFonts w:ascii="Times New Roman" w:eastAsia="Times New Roman" w:hAnsi="Times New Roman" w:cs="Times New Roman"/>
        </w:rPr>
        <w:t>,</w:t>
      </w:r>
      <w:r w:rsidRPr="00195815">
        <w:rPr>
          <w:rFonts w:ascii="Times New Roman" w:eastAsia="Times New Roman" w:hAnsi="Times New Roman" w:cs="Times New Roman"/>
        </w:rPr>
        <w:t xml:space="preserve"> in this area </w:t>
      </w:r>
      <w:r>
        <w:rPr>
          <w:rFonts w:ascii="Times New Roman" w:eastAsia="Times New Roman" w:hAnsi="Times New Roman" w:cs="Times New Roman"/>
        </w:rPr>
        <w:t xml:space="preserve">in the </w:t>
      </w:r>
      <w:r w:rsidRPr="00195815">
        <w:rPr>
          <w:rFonts w:ascii="Times New Roman" w:eastAsia="Times New Roman" w:hAnsi="Times New Roman" w:cs="Times New Roman"/>
        </w:rPr>
        <w:t>past</w:t>
      </w:r>
      <w:r>
        <w:rPr>
          <w:rFonts w:ascii="Times New Roman" w:eastAsia="Times New Roman" w:hAnsi="Times New Roman" w:cs="Times New Roman"/>
        </w:rPr>
        <w:t>,</w:t>
      </w:r>
      <w:r w:rsidRPr="00195815">
        <w:rPr>
          <w:rFonts w:ascii="Times New Roman" w:eastAsia="Times New Roman" w:hAnsi="Times New Roman" w:cs="Times New Roman"/>
        </w:rPr>
        <w:t xml:space="preserve"> water</w:t>
      </w:r>
      <w:r>
        <w:rPr>
          <w:rFonts w:ascii="Times New Roman" w:eastAsia="Times New Roman" w:hAnsi="Times New Roman" w:cs="Times New Roman"/>
        </w:rPr>
        <w:t xml:space="preserve"> predominantly flowed</w:t>
      </w:r>
      <w:r w:rsidRPr="00195815">
        <w:rPr>
          <w:rFonts w:ascii="Times New Roman" w:eastAsia="Times New Roman" w:hAnsi="Times New Roman" w:cs="Times New Roman"/>
        </w:rPr>
        <w:t xml:space="preserve"> </w:t>
      </w:r>
      <w:r>
        <w:rPr>
          <w:rFonts w:ascii="Times New Roman" w:eastAsia="Times New Roman" w:hAnsi="Times New Roman" w:cs="Times New Roman"/>
        </w:rPr>
        <w:t>E–</w:t>
      </w:r>
      <w:r w:rsidRPr="00195815">
        <w:rPr>
          <w:rFonts w:ascii="Times New Roman" w:eastAsia="Times New Roman" w:hAnsi="Times New Roman" w:cs="Times New Roman"/>
        </w:rPr>
        <w:t>W</w:t>
      </w:r>
      <w:r>
        <w:rPr>
          <w:rFonts w:ascii="Times New Roman" w:eastAsia="Times New Roman" w:hAnsi="Times New Roman" w:cs="Times New Roman"/>
        </w:rPr>
        <w:t>,</w:t>
      </w:r>
      <w:r w:rsidRPr="00195815">
        <w:rPr>
          <w:rFonts w:ascii="Times New Roman" w:eastAsia="Times New Roman" w:hAnsi="Times New Roman" w:cs="Times New Roman"/>
        </w:rPr>
        <w:t xml:space="preserve"> emanating from the</w:t>
      </w:r>
      <w:r>
        <w:rPr>
          <w:rFonts w:ascii="Times New Roman" w:eastAsia="Times New Roman" w:hAnsi="Times New Roman" w:cs="Times New Roman"/>
        </w:rPr>
        <w:t xml:space="preserve"> direction of </w:t>
      </w:r>
      <w:r w:rsidRPr="00195815">
        <w:rPr>
          <w:rFonts w:ascii="Times New Roman" w:eastAsia="Times New Roman" w:hAnsi="Times New Roman" w:cs="Times New Roman"/>
        </w:rPr>
        <w:t>basalt flows</w:t>
      </w:r>
      <w:r>
        <w:rPr>
          <w:rFonts w:ascii="Times New Roman" w:eastAsia="Times New Roman" w:hAnsi="Times New Roman" w:cs="Times New Roman"/>
        </w:rPr>
        <w:t xml:space="preserve"> F4 and F9 (Figure 4).</w:t>
      </w:r>
    </w:p>
    <w:p w14:paraId="7A47136B" w14:textId="08E07BA2" w:rsidR="00946B69" w:rsidRPr="005E490B" w:rsidRDefault="0076775D" w:rsidP="00946B69">
      <w:pPr>
        <w:spacing w:after="120" w:line="480" w:lineRule="auto"/>
        <w:ind w:firstLine="720"/>
        <w:jc w:val="both"/>
        <w:rPr>
          <w:rFonts w:ascii="Times New Roman" w:hAnsi="Times New Roman" w:cs="Times New Roman"/>
        </w:rPr>
      </w:pPr>
      <w:commentRangeStart w:id="2"/>
      <w:r>
        <w:rPr>
          <w:rFonts w:ascii="Times New Roman" w:eastAsia="Times New Roman" w:hAnsi="Times New Roman" w:cs="Times New Roman"/>
        </w:rPr>
        <w:t xml:space="preserve">The Wadi Dabsa </w:t>
      </w:r>
      <w:commentRangeEnd w:id="2"/>
      <w:r w:rsidR="008171D7">
        <w:rPr>
          <w:rStyle w:val="CommentReference"/>
        </w:rPr>
        <w:commentReference w:id="2"/>
      </w:r>
      <w:r>
        <w:rPr>
          <w:rFonts w:ascii="Times New Roman" w:eastAsia="Times New Roman" w:hAnsi="Times New Roman" w:cs="Times New Roman"/>
        </w:rPr>
        <w:t xml:space="preserve">tufa includes pool- (or </w:t>
      </w:r>
      <w:proofErr w:type="spellStart"/>
      <w:r>
        <w:rPr>
          <w:rFonts w:ascii="Times New Roman" w:eastAsia="Times New Roman" w:hAnsi="Times New Roman" w:cs="Times New Roman"/>
        </w:rPr>
        <w:t>paludal</w:t>
      </w:r>
      <w:proofErr w:type="spellEnd"/>
      <w:r>
        <w:rPr>
          <w:rFonts w:ascii="Times New Roman" w:eastAsia="Times New Roman" w:hAnsi="Times New Roman" w:cs="Times New Roman"/>
        </w:rPr>
        <w:t xml:space="preserve">-) type, and fluvial barrage and fluvial cascade features, as well as surface drapes (‘flowstone-type’, akin to flowstone in caves) (Figure 5). </w:t>
      </w:r>
      <w:r w:rsidR="00946B69">
        <w:rPr>
          <w:rFonts w:ascii="Times New Roman" w:eastAsia="Times New Roman" w:hAnsi="Times New Roman" w:cs="Times New Roman"/>
        </w:rPr>
        <w:t>In the incised channel at</w:t>
      </w:r>
      <w:r w:rsidRPr="009B1B42">
        <w:rPr>
          <w:rFonts w:ascii="Times New Roman" w:eastAsia="Times New Roman" w:hAnsi="Times New Roman" w:cs="Times New Roman"/>
        </w:rPr>
        <w:t xml:space="preserve"> the southwest of the </w:t>
      </w:r>
      <w:r w:rsidR="00946B69">
        <w:rPr>
          <w:rFonts w:ascii="Times New Roman" w:eastAsia="Times New Roman" w:hAnsi="Times New Roman" w:cs="Times New Roman"/>
        </w:rPr>
        <w:t>eastern sub-basin</w:t>
      </w:r>
      <w:r w:rsidRPr="009B1B42">
        <w:rPr>
          <w:rFonts w:ascii="Times New Roman" w:eastAsia="Times New Roman" w:hAnsi="Times New Roman" w:cs="Times New Roman"/>
        </w:rPr>
        <w:t xml:space="preserve">, the thickness of exposed tufa unit </w:t>
      </w:r>
      <w:r w:rsidR="00946B69">
        <w:rPr>
          <w:rFonts w:ascii="Times New Roman" w:eastAsia="Times New Roman" w:hAnsi="Times New Roman" w:cs="Times New Roman"/>
        </w:rPr>
        <w:t xml:space="preserve">suggests it may be of the </w:t>
      </w:r>
      <w:r w:rsidRPr="009B1B42">
        <w:rPr>
          <w:rFonts w:ascii="Times New Roman" w:eastAsia="Times New Roman" w:hAnsi="Times New Roman" w:cs="Times New Roman"/>
        </w:rPr>
        <w:t xml:space="preserve">fluvial cascade type (a greater size than a fluvial barrage), although it is possible these thick units have greater lateral extent under the main basin. </w:t>
      </w:r>
      <w:r>
        <w:rPr>
          <w:rFonts w:ascii="Times New Roman" w:eastAsia="Times New Roman" w:hAnsi="Times New Roman" w:cs="Times New Roman"/>
        </w:rPr>
        <w:t xml:space="preserve">There may have been a role for spring-flow into the basin, although there are no obvious spring-mound, or pinnacle, features preserved. </w:t>
      </w:r>
      <w:r w:rsidRPr="006D5B13">
        <w:rPr>
          <w:rFonts w:ascii="Times New Roman" w:eastAsia="Times New Roman" w:hAnsi="Times New Roman" w:cs="Times New Roman"/>
        </w:rPr>
        <w:t xml:space="preserve">To the west of the main basin(s), where a fan-shaped feature emerges there is </w:t>
      </w:r>
      <w:r w:rsidRPr="009B1B42">
        <w:rPr>
          <w:rFonts w:ascii="Times New Roman" w:eastAsia="Times New Roman" w:hAnsi="Times New Roman" w:cs="Times New Roman"/>
        </w:rPr>
        <w:t>a large</w:t>
      </w:r>
      <w:r w:rsidRPr="006D5B13">
        <w:rPr>
          <w:rFonts w:ascii="Times New Roman" w:eastAsia="Times New Roman" w:hAnsi="Times New Roman" w:cs="Times New Roman"/>
        </w:rPr>
        <w:t xml:space="preserve"> fluvial cascade feature,</w:t>
      </w:r>
      <w:r w:rsidR="00946B69">
        <w:rPr>
          <w:rFonts w:ascii="Times New Roman" w:eastAsia="Times New Roman" w:hAnsi="Times New Roman" w:cs="Times New Roman"/>
        </w:rPr>
        <w:t xml:space="preserve"> which is</w:t>
      </w:r>
      <w:r w:rsidRPr="006D5B13">
        <w:rPr>
          <w:rFonts w:ascii="Times New Roman" w:eastAsia="Times New Roman" w:hAnsi="Times New Roman" w:cs="Times New Roman"/>
        </w:rPr>
        <w:t xml:space="preserve"> relatively flat-topped </w:t>
      </w:r>
      <w:r w:rsidRPr="009B1B42">
        <w:rPr>
          <w:rFonts w:ascii="Times New Roman" w:eastAsia="Times New Roman" w:hAnsi="Times New Roman" w:cs="Times New Roman"/>
        </w:rPr>
        <w:t>and</w:t>
      </w:r>
      <w:r w:rsidRPr="006D5B13">
        <w:rPr>
          <w:rFonts w:ascii="Times New Roman" w:eastAsia="Times New Roman" w:hAnsi="Times New Roman" w:cs="Times New Roman"/>
        </w:rPr>
        <w:t xml:space="preserve"> around 8 m thick, with some post-depositional incision and erosion. </w:t>
      </w:r>
      <w:r>
        <w:rPr>
          <w:rFonts w:ascii="Times New Roman" w:eastAsia="Times New Roman" w:hAnsi="Times New Roman" w:cs="Times New Roman"/>
        </w:rPr>
        <w:t>In terms of field (or macro-) morphology, within the basin(s) there are: massive tufa she</w:t>
      </w:r>
      <w:r w:rsidR="005E490B">
        <w:rPr>
          <w:rFonts w:ascii="Times New Roman" w:eastAsia="Times New Roman" w:hAnsi="Times New Roman" w:cs="Times New Roman"/>
        </w:rPr>
        <w:t>ets, up to ~</w:t>
      </w:r>
      <w:r>
        <w:rPr>
          <w:rFonts w:ascii="Times New Roman" w:eastAsia="Times New Roman" w:hAnsi="Times New Roman" w:cs="Times New Roman"/>
        </w:rPr>
        <w:t xml:space="preserve">1 m thick, sometimes </w:t>
      </w:r>
      <w:r w:rsidRPr="005E490B">
        <w:rPr>
          <w:rFonts w:ascii="Times New Roman" w:eastAsia="Times New Roman" w:hAnsi="Times New Roman" w:cs="Times New Roman"/>
        </w:rPr>
        <w:t xml:space="preserve">intact (Figure 5a) and sometimes highly broken up (Figure 5b), which are relatively dense, some with obvious </w:t>
      </w:r>
      <w:proofErr w:type="spellStart"/>
      <w:r w:rsidRPr="005E490B">
        <w:rPr>
          <w:rFonts w:ascii="Times New Roman" w:eastAsia="Times New Roman" w:hAnsi="Times New Roman" w:cs="Times New Roman"/>
        </w:rPr>
        <w:t>phytoherm</w:t>
      </w:r>
      <w:proofErr w:type="spellEnd"/>
      <w:r w:rsidRPr="005E490B">
        <w:rPr>
          <w:rFonts w:ascii="Times New Roman" w:eastAsia="Times New Roman" w:hAnsi="Times New Roman" w:cs="Times New Roman"/>
        </w:rPr>
        <w:t xml:space="preserve"> framework (Figure 5c) and others with little evidence of </w:t>
      </w:r>
      <w:r w:rsidRPr="005E490B">
        <w:rPr>
          <w:rFonts w:ascii="Times New Roman" w:eastAsia="Times New Roman" w:hAnsi="Times New Roman" w:cs="Times New Roman"/>
        </w:rPr>
        <w:lastRenderedPageBreak/>
        <w:t xml:space="preserve">former </w:t>
      </w:r>
      <w:proofErr w:type="spellStart"/>
      <w:r w:rsidRPr="005E490B">
        <w:rPr>
          <w:rFonts w:ascii="Times New Roman" w:eastAsia="Times New Roman" w:hAnsi="Times New Roman" w:cs="Times New Roman"/>
        </w:rPr>
        <w:t>plantlife</w:t>
      </w:r>
      <w:proofErr w:type="spellEnd"/>
      <w:r w:rsidRPr="005E490B">
        <w:rPr>
          <w:rFonts w:ascii="Times New Roman" w:eastAsia="Times New Roman" w:hAnsi="Times New Roman" w:cs="Times New Roman"/>
        </w:rPr>
        <w:t xml:space="preserve">; </w:t>
      </w:r>
      <w:proofErr w:type="spellStart"/>
      <w:r w:rsidRPr="005E490B">
        <w:rPr>
          <w:rFonts w:ascii="Times New Roman" w:eastAsia="Times New Roman" w:hAnsi="Times New Roman" w:cs="Times New Roman"/>
        </w:rPr>
        <w:t>phytoherm</w:t>
      </w:r>
      <w:proofErr w:type="spellEnd"/>
      <w:r w:rsidRPr="005E490B">
        <w:rPr>
          <w:rFonts w:ascii="Times New Roman" w:eastAsia="Times New Roman" w:hAnsi="Times New Roman" w:cs="Times New Roman"/>
        </w:rPr>
        <w:t xml:space="preserve"> framework tufa deposits, both in clumps in flat topography (Figure 5c) and within the fluvial barrages (Figure 5d) and cascades (Figure 5f); tufa-cemented clast-rich units, particularly observed within incised channels (Figure 5g) and eroded cascades (Figure 5f) and inorganic thin drapes (the flowstone-type; Figure 5f). Together, these deposits clearly indicate phases of greater moisture availability in the landscape in the past, involving standing and running water. The overall distribution, range of settings and stratigraphy (where observable) suggests that these deposits may result from repeated periods of wetter conditions in the basin. Within the incised channel at the southwest of the </w:t>
      </w:r>
      <w:r w:rsidR="00946B69" w:rsidRPr="005E490B">
        <w:rPr>
          <w:rFonts w:ascii="Times New Roman" w:eastAsia="Times New Roman" w:hAnsi="Times New Roman" w:cs="Times New Roman"/>
        </w:rPr>
        <w:t>eastern sub-</w:t>
      </w:r>
      <w:r w:rsidRPr="005E490B">
        <w:rPr>
          <w:rFonts w:ascii="Times New Roman" w:eastAsia="Times New Roman" w:hAnsi="Times New Roman" w:cs="Times New Roman"/>
        </w:rPr>
        <w:t xml:space="preserve">basin </w:t>
      </w:r>
      <w:r w:rsidRPr="005E490B">
        <w:rPr>
          <w:rFonts w:ascii="Times New Roman" w:hAnsi="Times New Roman" w:cs="Times New Roman"/>
        </w:rPr>
        <w:t>there is</w:t>
      </w:r>
      <w:r w:rsidR="00946B69" w:rsidRPr="005E490B">
        <w:rPr>
          <w:rFonts w:ascii="Times New Roman" w:hAnsi="Times New Roman" w:cs="Times New Roman"/>
        </w:rPr>
        <w:t xml:space="preserve"> an exposed </w:t>
      </w:r>
      <w:r w:rsidR="005E490B">
        <w:rPr>
          <w:rFonts w:ascii="Times New Roman" w:hAnsi="Times New Roman" w:cs="Times New Roman"/>
        </w:rPr>
        <w:t>&gt;</w:t>
      </w:r>
      <w:r w:rsidRPr="005E490B">
        <w:rPr>
          <w:rFonts w:ascii="Times New Roman" w:hAnsi="Times New Roman" w:cs="Times New Roman"/>
        </w:rPr>
        <w:t>2 m</w:t>
      </w:r>
      <w:r w:rsidR="00946B69" w:rsidRPr="005E490B">
        <w:rPr>
          <w:rFonts w:ascii="Times New Roman" w:hAnsi="Times New Roman" w:cs="Times New Roman"/>
        </w:rPr>
        <w:t xml:space="preserve"> section</w:t>
      </w:r>
      <w:r w:rsidRPr="005E490B">
        <w:rPr>
          <w:rFonts w:ascii="Times New Roman" w:hAnsi="Times New Roman" w:cs="Times New Roman"/>
        </w:rPr>
        <w:t xml:space="preserve"> of tufa material</w:t>
      </w:r>
      <w:r w:rsidR="00946B69" w:rsidRPr="005E490B">
        <w:rPr>
          <w:rFonts w:ascii="Times New Roman" w:hAnsi="Times New Roman" w:cs="Times New Roman"/>
        </w:rPr>
        <w:t>, composed</w:t>
      </w:r>
      <w:r w:rsidRPr="005E490B">
        <w:rPr>
          <w:rFonts w:ascii="Times New Roman" w:hAnsi="Times New Roman" w:cs="Times New Roman"/>
        </w:rPr>
        <w:t xml:space="preserve"> of various </w:t>
      </w:r>
      <w:proofErr w:type="spellStart"/>
      <w:r w:rsidRPr="005E490B">
        <w:rPr>
          <w:rFonts w:ascii="Times New Roman" w:hAnsi="Times New Roman" w:cs="Times New Roman"/>
        </w:rPr>
        <w:t>macromorphological</w:t>
      </w:r>
      <w:proofErr w:type="spellEnd"/>
      <w:r w:rsidRPr="005E490B">
        <w:rPr>
          <w:rFonts w:ascii="Times New Roman" w:hAnsi="Times New Roman" w:cs="Times New Roman"/>
        </w:rPr>
        <w:t xml:space="preserve"> types – massive tufa sheets (Figure 5</w:t>
      </w:r>
      <w:proofErr w:type="gramStart"/>
      <w:r w:rsidRPr="005E490B">
        <w:rPr>
          <w:rFonts w:ascii="Times New Roman" w:hAnsi="Times New Roman" w:cs="Times New Roman"/>
        </w:rPr>
        <w:t>a,b</w:t>
      </w:r>
      <w:proofErr w:type="gramEnd"/>
      <w:r w:rsidRPr="005E490B">
        <w:rPr>
          <w:rFonts w:ascii="Times New Roman" w:hAnsi="Times New Roman" w:cs="Times New Roman"/>
        </w:rPr>
        <w:t xml:space="preserve">), </w:t>
      </w:r>
      <w:proofErr w:type="spellStart"/>
      <w:r w:rsidRPr="005E490B">
        <w:rPr>
          <w:rFonts w:ascii="Times New Roman" w:hAnsi="Times New Roman" w:cs="Times New Roman"/>
        </w:rPr>
        <w:t>phytoherm</w:t>
      </w:r>
      <w:proofErr w:type="spellEnd"/>
      <w:r w:rsidRPr="005E490B">
        <w:rPr>
          <w:rFonts w:ascii="Times New Roman" w:hAnsi="Times New Roman" w:cs="Times New Roman"/>
        </w:rPr>
        <w:t xml:space="preserve"> (Figure 5c-g), tufa-cemented clasts from boulder to gravel size (Figure 5f,g</w:t>
      </w:r>
      <w:r w:rsidR="00946B69" w:rsidRPr="005E490B">
        <w:rPr>
          <w:rFonts w:ascii="Times New Roman" w:hAnsi="Times New Roman" w:cs="Times New Roman"/>
        </w:rPr>
        <w:t xml:space="preserve">). As noted above, it is not yet clear </w:t>
      </w:r>
      <w:r w:rsidRPr="005E490B">
        <w:rPr>
          <w:rFonts w:ascii="Times New Roman" w:hAnsi="Times New Roman" w:cs="Times New Roman"/>
        </w:rPr>
        <w:t xml:space="preserve">whether this depth of tufa is localised to this southern edge of basin, where water was flowing (as a cascade feature), or whether it is representative of the depth of deposits across the </w:t>
      </w:r>
      <w:r w:rsidR="00946B69" w:rsidRPr="005E490B">
        <w:rPr>
          <w:rFonts w:ascii="Times New Roman" w:hAnsi="Times New Roman" w:cs="Times New Roman"/>
        </w:rPr>
        <w:t>basin (</w:t>
      </w:r>
      <w:r w:rsidR="00946B69" w:rsidRPr="005E490B">
        <w:rPr>
          <w:rFonts w:ascii="Times New Roman" w:eastAsia="Times New Roman" w:hAnsi="Times New Roman" w:cs="Times New Roman"/>
        </w:rPr>
        <w:t>vertical profiles into the basin would have to be drilled to investigate this further)</w:t>
      </w:r>
      <w:r w:rsidR="00946B69" w:rsidRPr="005E490B">
        <w:rPr>
          <w:rFonts w:ascii="Times New Roman" w:hAnsi="Times New Roman" w:cs="Times New Roman"/>
        </w:rPr>
        <w:t>.</w:t>
      </w:r>
    </w:p>
    <w:p w14:paraId="6ED4F1AC" w14:textId="4B37CCB9" w:rsidR="0076775D" w:rsidRDefault="005E490B"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w:t>
      </w:r>
      <w:r w:rsidR="0076775D" w:rsidRPr="005E490B">
        <w:rPr>
          <w:rFonts w:ascii="Times New Roman" w:eastAsia="Times New Roman" w:hAnsi="Times New Roman" w:cs="Times New Roman"/>
        </w:rPr>
        <w:t>FIGURE 5</w:t>
      </w:r>
      <w:r>
        <w:rPr>
          <w:rFonts w:ascii="Times New Roman" w:eastAsia="Times New Roman" w:hAnsi="Times New Roman" w:cs="Times New Roman"/>
        </w:rPr>
        <w:t>]</w:t>
      </w:r>
    </w:p>
    <w:p w14:paraId="7A48569B" w14:textId="1432CB14" w:rsidR="0076775D" w:rsidRDefault="0076775D" w:rsidP="00C17B38">
      <w:pPr>
        <w:spacing w:after="120" w:line="480" w:lineRule="auto"/>
        <w:ind w:firstLine="720"/>
        <w:jc w:val="both"/>
        <w:rPr>
          <w:rFonts w:ascii="Times New Roman" w:eastAsia="Times New Roman" w:hAnsi="Times New Roman" w:cs="Times New Roman"/>
        </w:rPr>
      </w:pPr>
      <w:r w:rsidRPr="00F54F81">
        <w:rPr>
          <w:rFonts w:ascii="Times New Roman" w:eastAsia="Times New Roman" w:hAnsi="Times New Roman" w:cs="Times New Roman"/>
        </w:rPr>
        <w:t>Whilst</w:t>
      </w:r>
      <w:r>
        <w:rPr>
          <w:rFonts w:ascii="Times New Roman" w:eastAsia="Times New Roman" w:hAnsi="Times New Roman" w:cs="Times New Roman"/>
        </w:rPr>
        <w:t xml:space="preserve"> it appeared from the satellite imagery that nearly all the basalt flows underlie, and </w:t>
      </w:r>
      <w:r w:rsidR="001D4351">
        <w:rPr>
          <w:rFonts w:ascii="Times New Roman" w:eastAsia="Times New Roman" w:hAnsi="Times New Roman" w:cs="Times New Roman"/>
        </w:rPr>
        <w:t>therefore pre-date</w:t>
      </w:r>
      <w:r>
        <w:rPr>
          <w:rFonts w:ascii="Times New Roman" w:eastAsia="Times New Roman" w:hAnsi="Times New Roman" w:cs="Times New Roman"/>
        </w:rPr>
        <w:t xml:space="preserve">, the tufa, the lobate form of the southwestern arm of F4 suggests </w:t>
      </w:r>
      <w:r w:rsidR="008171D7">
        <w:rPr>
          <w:rFonts w:ascii="Times New Roman" w:eastAsia="Times New Roman" w:hAnsi="Times New Roman" w:cs="Times New Roman"/>
        </w:rPr>
        <w:t>emplacement</w:t>
      </w:r>
      <w:r>
        <w:rPr>
          <w:rFonts w:ascii="Times New Roman" w:eastAsia="Times New Roman" w:hAnsi="Times New Roman" w:cs="Times New Roman"/>
        </w:rPr>
        <w:t xml:space="preserve"> after tufa deposition.</w:t>
      </w:r>
      <w:r w:rsidR="001D4351">
        <w:rPr>
          <w:rFonts w:ascii="Times New Roman" w:eastAsia="Times New Roman" w:hAnsi="Times New Roman" w:cs="Times New Roman"/>
        </w:rPr>
        <w:t xml:space="preserve"> F4, t</w:t>
      </w:r>
      <w:r>
        <w:rPr>
          <w:rFonts w:ascii="Times New Roman" w:eastAsia="Times New Roman" w:hAnsi="Times New Roman" w:cs="Times New Roman"/>
        </w:rPr>
        <w:t>he stratigraphically youngest flow in contact with the tufa</w:t>
      </w:r>
      <w:r w:rsidR="001D4351">
        <w:rPr>
          <w:rFonts w:ascii="Times New Roman" w:eastAsia="Times New Roman" w:hAnsi="Times New Roman" w:cs="Times New Roman"/>
        </w:rPr>
        <w:t xml:space="preserve">, </w:t>
      </w:r>
      <w:r>
        <w:rPr>
          <w:rFonts w:ascii="Times New Roman" w:eastAsia="Times New Roman" w:hAnsi="Times New Roman" w:cs="Times New Roman"/>
        </w:rPr>
        <w:t>appears to have foll</w:t>
      </w:r>
      <w:r w:rsidR="00ED5798">
        <w:rPr>
          <w:rFonts w:ascii="Times New Roman" w:eastAsia="Times New Roman" w:hAnsi="Times New Roman" w:cs="Times New Roman"/>
        </w:rPr>
        <w:t>owed the course of an existing</w:t>
      </w:r>
      <w:r>
        <w:rPr>
          <w:rFonts w:ascii="Times New Roman" w:eastAsia="Times New Roman" w:hAnsi="Times New Roman" w:cs="Times New Roman"/>
        </w:rPr>
        <w:t xml:space="preserve"> channel </w:t>
      </w:r>
      <w:r w:rsidR="008171D7">
        <w:rPr>
          <w:rFonts w:ascii="Times New Roman" w:eastAsia="Times New Roman" w:hAnsi="Times New Roman" w:cs="Times New Roman"/>
        </w:rPr>
        <w:t xml:space="preserve">(Figure 4), </w:t>
      </w:r>
      <w:r w:rsidRPr="005E490B">
        <w:rPr>
          <w:rFonts w:ascii="Times New Roman" w:eastAsia="Times New Roman" w:hAnsi="Times New Roman" w:cs="Times New Roman"/>
        </w:rPr>
        <w:t>potentially blocking</w:t>
      </w:r>
      <w:r>
        <w:rPr>
          <w:rFonts w:ascii="Times New Roman" w:eastAsia="Times New Roman" w:hAnsi="Times New Roman" w:cs="Times New Roman"/>
        </w:rPr>
        <w:t xml:space="preserve"> a source of water flow into the basin, </w:t>
      </w:r>
      <w:r w:rsidR="008171D7">
        <w:rPr>
          <w:rFonts w:ascii="Times New Roman" w:eastAsia="Times New Roman" w:hAnsi="Times New Roman" w:cs="Times New Roman"/>
        </w:rPr>
        <w:t>and affecting</w:t>
      </w:r>
      <w:r>
        <w:rPr>
          <w:rFonts w:ascii="Times New Roman" w:eastAsia="Times New Roman" w:hAnsi="Times New Roman" w:cs="Times New Roman"/>
        </w:rPr>
        <w:t xml:space="preserve"> </w:t>
      </w:r>
      <w:r w:rsidR="00ED5798">
        <w:rPr>
          <w:rFonts w:ascii="Times New Roman" w:eastAsia="Times New Roman" w:hAnsi="Times New Roman" w:cs="Times New Roman"/>
        </w:rPr>
        <w:t xml:space="preserve">its </w:t>
      </w:r>
      <w:r>
        <w:rPr>
          <w:rFonts w:ascii="Times New Roman" w:eastAsia="Times New Roman" w:hAnsi="Times New Roman" w:cs="Times New Roman"/>
        </w:rPr>
        <w:t>attractiveness to hominins. At all locations in the field where the contact between tufa and basalt could be observed (difficult in areas where unconsolidated aeolian and alluvial sand had collected),</w:t>
      </w:r>
      <w:r w:rsidR="001D4351">
        <w:rPr>
          <w:rFonts w:ascii="Times New Roman" w:eastAsia="Times New Roman" w:hAnsi="Times New Roman" w:cs="Times New Roman"/>
        </w:rPr>
        <w:t xml:space="preserve"> however,</w:t>
      </w:r>
      <w:r>
        <w:rPr>
          <w:rFonts w:ascii="Times New Roman" w:eastAsia="Times New Roman" w:hAnsi="Times New Roman" w:cs="Times New Roman"/>
        </w:rPr>
        <w:t xml:space="preserve"> the tufa overlay and thus post-dated the basalt</w:t>
      </w:r>
      <w:r w:rsidR="001D4351">
        <w:rPr>
          <w:rFonts w:ascii="Times New Roman" w:eastAsia="Times New Roman" w:hAnsi="Times New Roman" w:cs="Times New Roman"/>
        </w:rPr>
        <w:t xml:space="preserve">, including </w:t>
      </w:r>
      <w:r w:rsidR="00ED5798">
        <w:rPr>
          <w:rFonts w:ascii="Times New Roman" w:eastAsia="Times New Roman" w:hAnsi="Times New Roman" w:cs="Times New Roman"/>
        </w:rPr>
        <w:t>a small tufa patch at</w:t>
      </w:r>
      <w:r>
        <w:rPr>
          <w:rFonts w:ascii="Times New Roman" w:eastAsia="Times New Roman" w:hAnsi="Times New Roman" w:cs="Times New Roman"/>
        </w:rPr>
        <w:t xml:space="preserve"> the southwestern lobe of F4</w:t>
      </w:r>
      <w:r w:rsidR="001D4351">
        <w:rPr>
          <w:rFonts w:ascii="Times New Roman" w:eastAsia="Times New Roman" w:hAnsi="Times New Roman" w:cs="Times New Roman"/>
        </w:rPr>
        <w:t xml:space="preserve">. </w:t>
      </w:r>
      <w:r>
        <w:rPr>
          <w:rFonts w:ascii="Times New Roman" w:eastAsia="Times New Roman" w:hAnsi="Times New Roman" w:cs="Times New Roman"/>
        </w:rPr>
        <w:t xml:space="preserve">It therefore appears from the observations to date that tufa deposition occurred within a basin whose morphology was </w:t>
      </w:r>
      <w:r w:rsidR="001D4351">
        <w:rPr>
          <w:rFonts w:ascii="Times New Roman" w:eastAsia="Times New Roman" w:hAnsi="Times New Roman" w:cs="Times New Roman"/>
        </w:rPr>
        <w:t xml:space="preserve">already </w:t>
      </w:r>
      <w:r>
        <w:rPr>
          <w:rFonts w:ascii="Times New Roman" w:eastAsia="Times New Roman" w:hAnsi="Times New Roman" w:cs="Times New Roman"/>
        </w:rPr>
        <w:t xml:space="preserve">defined by the basalt flows. Given the complexity of the tufa </w:t>
      </w:r>
      <w:r>
        <w:rPr>
          <w:rFonts w:ascii="Times New Roman" w:eastAsia="Times New Roman" w:hAnsi="Times New Roman" w:cs="Times New Roman"/>
        </w:rPr>
        <w:lastRenderedPageBreak/>
        <w:t>formation across the basin, however, the potential for interleaved or coeval deposition of lava flows and tufa cannot be dismissed.</w:t>
      </w:r>
    </w:p>
    <w:p w14:paraId="442F73B7" w14:textId="77777777" w:rsidR="0076775D" w:rsidRDefault="0076775D" w:rsidP="00C17B38">
      <w:pPr>
        <w:spacing w:after="120" w:line="480" w:lineRule="auto"/>
        <w:jc w:val="both"/>
        <w:outlineLvl w:val="0"/>
        <w:rPr>
          <w:rFonts w:ascii="Times New Roman" w:eastAsia="Times New Roman" w:hAnsi="Times New Roman" w:cs="Times New Roman"/>
          <w:b/>
        </w:rPr>
      </w:pPr>
      <w:r>
        <w:rPr>
          <w:rFonts w:ascii="Times New Roman" w:eastAsia="Times New Roman" w:hAnsi="Times New Roman" w:cs="Times New Roman"/>
          <w:b/>
        </w:rPr>
        <w:t xml:space="preserve">4.2 Surface classification and groundtruthing </w:t>
      </w:r>
    </w:p>
    <w:p w14:paraId="6B77139C" w14:textId="225667ED" w:rsidR="0076775D" w:rsidRPr="005E490B" w:rsidRDefault="00B0162B"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automatic, u</w:t>
      </w:r>
      <w:r w:rsidR="0076775D">
        <w:rPr>
          <w:rFonts w:ascii="Times New Roman" w:eastAsia="Times New Roman" w:hAnsi="Times New Roman" w:cs="Times New Roman"/>
        </w:rPr>
        <w:t>nsupervised landscape classification, using Google Earth imagery (RGB), of the Wadi Dabsa basin and its immediate surroundings into ten land surface classes included three classes related to the</w:t>
      </w:r>
      <w:r w:rsidR="00D36E0C">
        <w:rPr>
          <w:rFonts w:ascii="Times New Roman" w:eastAsia="Times New Roman" w:hAnsi="Times New Roman" w:cs="Times New Roman"/>
        </w:rPr>
        <w:t xml:space="preserve"> main areas of</w:t>
      </w:r>
      <w:r w:rsidR="0076775D">
        <w:rPr>
          <w:rFonts w:ascii="Times New Roman" w:eastAsia="Times New Roman" w:hAnsi="Times New Roman" w:cs="Times New Roman"/>
        </w:rPr>
        <w:t xml:space="preserve"> sedimentation conditions on the surface of </w:t>
      </w:r>
      <w:r>
        <w:rPr>
          <w:rFonts w:ascii="Times New Roman" w:eastAsia="Times New Roman" w:hAnsi="Times New Roman" w:cs="Times New Roman"/>
        </w:rPr>
        <w:t>the tufa (Classes Eight to Ten).</w:t>
      </w:r>
      <w:r w:rsidR="0076775D">
        <w:rPr>
          <w:rFonts w:ascii="Times New Roman" w:eastAsia="Times New Roman" w:hAnsi="Times New Roman" w:cs="Times New Roman"/>
        </w:rPr>
        <w:t xml:space="preserve"> </w:t>
      </w:r>
      <w:r>
        <w:rPr>
          <w:rFonts w:ascii="Times New Roman" w:eastAsia="Times New Roman" w:hAnsi="Times New Roman" w:cs="Times New Roman"/>
        </w:rPr>
        <w:t>It also included s</w:t>
      </w:r>
      <w:r w:rsidR="0076775D">
        <w:rPr>
          <w:rFonts w:ascii="Times New Roman" w:eastAsia="Times New Roman" w:hAnsi="Times New Roman" w:cs="Times New Roman"/>
        </w:rPr>
        <w:t>even classes corresponding to differences in the surfaces of the surrounding basalt flows</w:t>
      </w:r>
      <w:r w:rsidR="00D36E0C">
        <w:rPr>
          <w:rFonts w:ascii="Times New Roman" w:eastAsia="Times New Roman" w:hAnsi="Times New Roman" w:cs="Times New Roman"/>
        </w:rPr>
        <w:t>, as well as areas where basalt is exposed in wadis crossing the basin</w:t>
      </w:r>
      <w:r w:rsidR="0076775D">
        <w:rPr>
          <w:rFonts w:ascii="Times New Roman" w:eastAsia="Times New Roman" w:hAnsi="Times New Roman" w:cs="Times New Roman"/>
        </w:rPr>
        <w:t xml:space="preserve"> (Classes One to Seven, </w:t>
      </w:r>
      <w:r w:rsidR="00D36E0C">
        <w:rPr>
          <w:rFonts w:ascii="Times New Roman" w:eastAsia="Times New Roman" w:hAnsi="Times New Roman" w:cs="Times New Roman"/>
        </w:rPr>
        <w:t xml:space="preserve">Figure 6). </w:t>
      </w:r>
      <w:r w:rsidR="0076775D" w:rsidRPr="005E490B">
        <w:rPr>
          <w:rFonts w:ascii="Times New Roman" w:eastAsia="Times New Roman" w:hAnsi="Times New Roman" w:cs="Times New Roman"/>
        </w:rPr>
        <w:t xml:space="preserve">From satellite observations, these three </w:t>
      </w:r>
      <w:r w:rsidR="00D36E0C">
        <w:rPr>
          <w:rFonts w:ascii="Times New Roman" w:eastAsia="Times New Roman" w:hAnsi="Times New Roman" w:cs="Times New Roman"/>
        </w:rPr>
        <w:t xml:space="preserve">main </w:t>
      </w:r>
      <w:r w:rsidR="0076775D" w:rsidRPr="005E490B">
        <w:rPr>
          <w:rFonts w:ascii="Times New Roman" w:eastAsia="Times New Roman" w:hAnsi="Times New Roman" w:cs="Times New Roman"/>
        </w:rPr>
        <w:t>tufa surface classifications were interpreted as corresponding to: bare surfaces composed of tufa (Class Nine, Dark Red in Figure 6); bare tufa surfaces, potentially weathered and ‘polished’ (Class Eight, Blue-green); and unconsolidated sediments (Class Ten, Bright Green).</w:t>
      </w:r>
    </w:p>
    <w:p w14:paraId="546C4B39" w14:textId="77F1610D" w:rsidR="0076775D" w:rsidRPr="005E490B" w:rsidRDefault="005E490B" w:rsidP="005E490B">
      <w:pPr>
        <w:spacing w:after="120" w:line="480" w:lineRule="auto"/>
        <w:ind w:firstLine="720"/>
        <w:jc w:val="both"/>
        <w:rPr>
          <w:rFonts w:ascii="Times New Roman" w:eastAsia="Times New Roman" w:hAnsi="Times New Roman" w:cs="Times New Roman"/>
        </w:rPr>
      </w:pPr>
      <w:r w:rsidRPr="005E490B">
        <w:rPr>
          <w:rFonts w:ascii="Times New Roman" w:eastAsia="Times New Roman" w:hAnsi="Times New Roman" w:cs="Times New Roman"/>
        </w:rPr>
        <w:t xml:space="preserve">[Figure 6] </w:t>
      </w:r>
      <w:r w:rsidR="0076775D" w:rsidRPr="005E490B">
        <w:rPr>
          <w:rFonts w:ascii="Times New Roman" w:eastAsia="Times New Roman" w:hAnsi="Times New Roman" w:cs="Times New Roman"/>
        </w:rPr>
        <w:t>[Table 1]</w:t>
      </w:r>
    </w:p>
    <w:p w14:paraId="598E9EF9" w14:textId="673F2DC2"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Classifications and their interpretations were </w:t>
      </w:r>
      <w:proofErr w:type="spellStart"/>
      <w:r>
        <w:rPr>
          <w:rFonts w:ascii="Times New Roman" w:eastAsia="Times New Roman" w:hAnsi="Times New Roman" w:cs="Times New Roman"/>
        </w:rPr>
        <w:t>groundtruthed</w:t>
      </w:r>
      <w:proofErr w:type="spellEnd"/>
      <w:r>
        <w:rPr>
          <w:rFonts w:ascii="Times New Roman" w:eastAsia="Times New Roman" w:hAnsi="Times New Roman" w:cs="Times New Roman"/>
        </w:rPr>
        <w:t xml:space="preserve"> </w:t>
      </w:r>
      <w:r w:rsidRPr="005E490B">
        <w:rPr>
          <w:rFonts w:ascii="Times New Roman" w:eastAsia="Times New Roman" w:hAnsi="Times New Roman" w:cs="Times New Roman"/>
        </w:rPr>
        <w:t>with visits to eight locations across the surface of the tufa where different classes were identified (Figure 6a, Table</w:t>
      </w:r>
      <w:r>
        <w:rPr>
          <w:rFonts w:ascii="Times New Roman" w:eastAsia="Times New Roman" w:hAnsi="Times New Roman" w:cs="Times New Roman"/>
        </w:rPr>
        <w:t xml:space="preserve"> 1). Broadly, the classes correspond to: tufa surfaces with very little or no sediment cover (Class Nine, Dark Red; Figure 6b); areas of tufa or sediment with a </w:t>
      </w:r>
      <w:r w:rsidRPr="005E490B">
        <w:rPr>
          <w:rFonts w:ascii="Times New Roman" w:eastAsia="Times New Roman" w:hAnsi="Times New Roman" w:cs="Times New Roman"/>
        </w:rPr>
        <w:t xml:space="preserve">significant amount of basalt clasts, from gravel to boulders, scattered across </w:t>
      </w:r>
      <w:r w:rsidR="005E490B">
        <w:rPr>
          <w:rFonts w:ascii="Times New Roman" w:eastAsia="Times New Roman" w:hAnsi="Times New Roman" w:cs="Times New Roman"/>
        </w:rPr>
        <w:t>the surface (Class Eight, Blue-G</w:t>
      </w:r>
      <w:r w:rsidRPr="005E490B">
        <w:rPr>
          <w:rFonts w:ascii="Times New Roman" w:eastAsia="Times New Roman" w:hAnsi="Times New Roman" w:cs="Times New Roman"/>
        </w:rPr>
        <w:t>reen; Figure 6c); and unconsolidated sediment (Class Ten, Bright Green). This latter class encompasses fine-grained aeolian deposits; sandy to gravelly lag/pavement deposits overlying tufa (Figure 6d, e); outcrops of grey silty material that has a buff-coloured wind-blown dust veneer (Figure 6f); and sediment in shallow drainage channels and depressions (Figure 6g).</w:t>
      </w:r>
    </w:p>
    <w:p w14:paraId="4F75AB6B" w14:textId="6EFB0496"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Groundtruthing clearly identified broad variations in surface cover, as well as clarifying the nature of Class Eight as the result of significant amounts of basalt scree. Yet the variability </w:t>
      </w:r>
      <w:r>
        <w:rPr>
          <w:rFonts w:ascii="Times New Roman" w:eastAsia="Times New Roman" w:hAnsi="Times New Roman" w:cs="Times New Roman"/>
        </w:rPr>
        <w:lastRenderedPageBreak/>
        <w:t>in surface conditions within Class Ten (e.g.,</w:t>
      </w:r>
      <w:r w:rsidRPr="00BB319A">
        <w:rPr>
          <w:rFonts w:ascii="Times New Roman" w:eastAsia="Times New Roman" w:hAnsi="Times New Roman" w:cs="Times New Roman"/>
        </w:rPr>
        <w:t xml:space="preserve"> </w:t>
      </w:r>
      <w:r>
        <w:rPr>
          <w:rFonts w:ascii="Times New Roman" w:eastAsia="Times New Roman" w:hAnsi="Times New Roman" w:cs="Times New Roman"/>
        </w:rPr>
        <w:t>‘pavement’ lag deposits vs mobile, unconsolidated sediment) contained settings which have very different impacts on artefact visibility – the observation of a basalt core on a</w:t>
      </w:r>
      <w:r w:rsidR="005E490B">
        <w:rPr>
          <w:rFonts w:ascii="Times New Roman" w:eastAsia="Times New Roman" w:hAnsi="Times New Roman" w:cs="Times New Roman"/>
        </w:rPr>
        <w:t xml:space="preserve"> lag/</w:t>
      </w:r>
      <w:r>
        <w:rPr>
          <w:rFonts w:ascii="Times New Roman" w:eastAsia="Times New Roman" w:hAnsi="Times New Roman" w:cs="Times New Roman"/>
        </w:rPr>
        <w:t xml:space="preserve">pavement surface in Area Five demonstrates good visibility of material on this ‘pavement’ surface, compared with low to no visibility on unconsolidated sediments along drainage lines </w:t>
      </w:r>
      <w:r w:rsidRPr="007C1A9B">
        <w:rPr>
          <w:rFonts w:ascii="Times New Roman" w:eastAsia="Times New Roman" w:hAnsi="Times New Roman" w:cs="Times New Roman"/>
        </w:rPr>
        <w:t xml:space="preserve">(e.g. Area One, L0106/0130 survey grids). </w:t>
      </w:r>
    </w:p>
    <w:p w14:paraId="703E1676" w14:textId="3361AB3A" w:rsidR="0076775D" w:rsidRDefault="005E490B" w:rsidP="00C17B38">
      <w:pPr>
        <w:spacing w:line="480" w:lineRule="auto"/>
        <w:outlineLvl w:val="0"/>
        <w:rPr>
          <w:rFonts w:ascii="Times New Roman" w:eastAsia="Times New Roman" w:hAnsi="Times New Roman" w:cs="Times New Roman"/>
          <w:b/>
        </w:rPr>
      </w:pPr>
      <w:r>
        <w:rPr>
          <w:rFonts w:ascii="Times New Roman" w:eastAsia="Times New Roman" w:hAnsi="Times New Roman" w:cs="Times New Roman"/>
          <w:b/>
        </w:rPr>
        <w:t>4.3 The L0106/0130 S</w:t>
      </w:r>
      <w:r w:rsidR="0076775D">
        <w:rPr>
          <w:rFonts w:ascii="Times New Roman" w:eastAsia="Times New Roman" w:hAnsi="Times New Roman" w:cs="Times New Roman"/>
          <w:b/>
        </w:rPr>
        <w:t xml:space="preserve">urvey </w:t>
      </w:r>
      <w:r>
        <w:rPr>
          <w:rFonts w:ascii="Times New Roman" w:eastAsia="Times New Roman" w:hAnsi="Times New Roman" w:cs="Times New Roman"/>
          <w:b/>
        </w:rPr>
        <w:t>Grids</w:t>
      </w:r>
    </w:p>
    <w:p w14:paraId="64C1D68F" w14:textId="75D6E8BD" w:rsidR="0076775D" w:rsidRDefault="0076775D" w:rsidP="00C17B38">
      <w:pPr>
        <w:spacing w:after="120" w:line="480" w:lineRule="auto"/>
        <w:ind w:firstLine="720"/>
        <w:jc w:val="both"/>
        <w:rPr>
          <w:rFonts w:ascii="Times New Roman" w:eastAsia="Times New Roman" w:hAnsi="Times New Roman" w:cs="Times New Roman"/>
        </w:rPr>
      </w:pPr>
      <w:r w:rsidRPr="00B75C42">
        <w:rPr>
          <w:rFonts w:ascii="Times New Roman" w:eastAsia="Times New Roman" w:hAnsi="Times New Roman" w:cs="Times New Roman"/>
        </w:rPr>
        <w:t>Artefact survey grids L0106 and L013</w:t>
      </w:r>
      <w:r w:rsidR="00392E02" w:rsidRPr="00B75C42">
        <w:rPr>
          <w:rFonts w:ascii="Times New Roman" w:eastAsia="Times New Roman" w:hAnsi="Times New Roman" w:cs="Times New Roman"/>
        </w:rPr>
        <w:t>0</w:t>
      </w:r>
      <w:r w:rsidRPr="00B75C42">
        <w:rPr>
          <w:rFonts w:ascii="Times New Roman" w:eastAsia="Times New Roman" w:hAnsi="Times New Roman" w:cs="Times New Roman"/>
        </w:rPr>
        <w:t xml:space="preserve"> are situated on the top and S/SW facing slope of a linear ridge of preserved tufa that extends SE from a basalt outcrop (Figure 3). To the north of the grids, after a small plateau (~20 m wide), the surface of the tufa again rises, whilst to the SE and SW of the grid a broad drainage depression drains water broadly E–W across the surface of the tufa, dropping SW 150m west of the site. The grids themselves slope gently</w:t>
      </w:r>
      <w:r w:rsidR="005E490B" w:rsidRPr="00B75C42">
        <w:rPr>
          <w:rFonts w:ascii="Times New Roman" w:eastAsia="Times New Roman" w:hAnsi="Times New Roman" w:cs="Times New Roman"/>
        </w:rPr>
        <w:t xml:space="preserve"> NE–</w:t>
      </w:r>
      <w:r w:rsidR="005E490B">
        <w:rPr>
          <w:rFonts w:ascii="Times New Roman" w:eastAsia="Times New Roman" w:hAnsi="Times New Roman" w:cs="Times New Roman"/>
        </w:rPr>
        <w:t>SW along the SW side of the</w:t>
      </w:r>
      <w:r>
        <w:rPr>
          <w:rFonts w:ascii="Times New Roman" w:eastAsia="Times New Roman" w:hAnsi="Times New Roman" w:cs="Times New Roman"/>
        </w:rPr>
        <w:t xml:space="preserve"> tufa ridge, with an overall change in elevation of 2 m. A bulldozed road runs SW–NE through the centre of the artefact concentration, and an Islamic burial cairn built of tufa slabs and basalt blocks takes up most of Square 5D.</w:t>
      </w:r>
    </w:p>
    <w:p w14:paraId="44F2AA22" w14:textId="2C75C0EE" w:rsidR="005E490B" w:rsidRPr="005E490B" w:rsidRDefault="005E490B" w:rsidP="005E490B">
      <w:pPr>
        <w:spacing w:after="120" w:line="480" w:lineRule="auto"/>
        <w:jc w:val="both"/>
        <w:rPr>
          <w:rFonts w:ascii="Times New Roman" w:eastAsia="Times New Roman" w:hAnsi="Times New Roman" w:cs="Times New Roman"/>
          <w:b/>
        </w:rPr>
      </w:pPr>
      <w:r w:rsidRPr="005E490B">
        <w:rPr>
          <w:rFonts w:ascii="Times New Roman" w:eastAsia="Times New Roman" w:hAnsi="Times New Roman" w:cs="Times New Roman"/>
          <w:b/>
        </w:rPr>
        <w:t>4.3.1 Landform Mapping</w:t>
      </w:r>
    </w:p>
    <w:p w14:paraId="7B511C30" w14:textId="02F7EB7F" w:rsidR="0076775D" w:rsidRPr="005E490B"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automatic classification of the tufa surface (described in Section 4.2) identified two main surface classes in the area covered by the grids, namely bare tufa and unc</w:t>
      </w:r>
      <w:r w:rsidR="00902F51">
        <w:rPr>
          <w:rFonts w:ascii="Times New Roman" w:eastAsia="Times New Roman" w:hAnsi="Times New Roman" w:cs="Times New Roman"/>
        </w:rPr>
        <w:t xml:space="preserve">onsolidated sediment (Area One; </w:t>
      </w:r>
      <w:r>
        <w:rPr>
          <w:rFonts w:ascii="Times New Roman" w:eastAsia="Times New Roman" w:hAnsi="Times New Roman" w:cs="Times New Roman"/>
        </w:rPr>
        <w:t xml:space="preserve">Figure 6). To refine the classification of the landforms at the scale of the L0106/L0130 grid, six landform units were defined within the grids in the field, the shape of which broadly follow the boundaries of the </w:t>
      </w:r>
      <w:r w:rsidRPr="005E490B">
        <w:rPr>
          <w:rFonts w:ascii="Times New Roman" w:eastAsia="Times New Roman" w:hAnsi="Times New Roman" w:cs="Times New Roman"/>
        </w:rPr>
        <w:t>unsupervised classification (Figure 7</w:t>
      </w:r>
      <w:r w:rsidR="005E490B" w:rsidRPr="005E490B">
        <w:rPr>
          <w:rFonts w:ascii="Times New Roman" w:eastAsia="Times New Roman" w:hAnsi="Times New Roman" w:cs="Times New Roman"/>
        </w:rPr>
        <w:t>):</w:t>
      </w:r>
    </w:p>
    <w:p w14:paraId="71B36162" w14:textId="77777777" w:rsidR="0076775D" w:rsidRPr="005E490B" w:rsidRDefault="0076775D" w:rsidP="00C17B38">
      <w:pPr>
        <w:spacing w:after="120" w:line="480" w:lineRule="auto"/>
        <w:ind w:firstLine="720"/>
        <w:jc w:val="both"/>
        <w:rPr>
          <w:rFonts w:ascii="Times New Roman" w:eastAsia="Times New Roman" w:hAnsi="Times New Roman" w:cs="Times New Roman"/>
        </w:rPr>
      </w:pPr>
      <w:r w:rsidRPr="005E490B">
        <w:rPr>
          <w:rFonts w:ascii="Times New Roman" w:eastAsia="Times New Roman" w:hAnsi="Times New Roman" w:cs="Times New Roman"/>
        </w:rPr>
        <w:t>[Figure 7]</w:t>
      </w:r>
    </w:p>
    <w:p w14:paraId="09ABE7DD" w14:textId="7ADE2C96" w:rsidR="0076775D" w:rsidRDefault="0076775D" w:rsidP="00C17B38">
      <w:pPr>
        <w:spacing w:after="120" w:line="480" w:lineRule="auto"/>
        <w:ind w:firstLine="720"/>
        <w:jc w:val="both"/>
        <w:rPr>
          <w:rFonts w:ascii="Times New Roman" w:eastAsia="Times New Roman" w:hAnsi="Times New Roman" w:cs="Times New Roman"/>
        </w:rPr>
      </w:pPr>
      <w:r w:rsidRPr="005E490B">
        <w:rPr>
          <w:rFonts w:ascii="Times New Roman" w:eastAsia="Times New Roman" w:hAnsi="Times New Roman" w:cs="Times New Roman"/>
          <w:i/>
        </w:rPr>
        <w:t>Ridge:</w:t>
      </w:r>
      <w:r w:rsidRPr="005E490B">
        <w:rPr>
          <w:rFonts w:ascii="Times New Roman" w:eastAsia="Times New Roman" w:hAnsi="Times New Roman" w:cs="Times New Roman"/>
        </w:rPr>
        <w:t xml:space="preserve"> Forming the highest part of the survey area in the </w:t>
      </w:r>
      <w:proofErr w:type="spellStart"/>
      <w:r w:rsidRPr="005E490B">
        <w:rPr>
          <w:rFonts w:ascii="Times New Roman" w:eastAsia="Times New Roman" w:hAnsi="Times New Roman" w:cs="Times New Roman"/>
        </w:rPr>
        <w:t>northwestern</w:t>
      </w:r>
      <w:proofErr w:type="spellEnd"/>
      <w:r w:rsidRPr="005E490B">
        <w:rPr>
          <w:rFonts w:ascii="Times New Roman" w:eastAsia="Times New Roman" w:hAnsi="Times New Roman" w:cs="Times New Roman"/>
        </w:rPr>
        <w:t xml:space="preserve"> section of L0130, this unit is characterised by a basalt</w:t>
      </w:r>
      <w:r w:rsidR="00550163">
        <w:rPr>
          <w:rFonts w:ascii="Times New Roman" w:eastAsia="Times New Roman" w:hAnsi="Times New Roman" w:cs="Times New Roman"/>
        </w:rPr>
        <w:t xml:space="preserve"> bedrock</w:t>
      </w:r>
      <w:r w:rsidRPr="005E490B">
        <w:rPr>
          <w:rFonts w:ascii="Times New Roman" w:eastAsia="Times New Roman" w:hAnsi="Times New Roman" w:cs="Times New Roman"/>
        </w:rPr>
        <w:t xml:space="preserve"> outcrop consisting</w:t>
      </w:r>
      <w:r w:rsidR="00550163">
        <w:rPr>
          <w:rFonts w:ascii="Times New Roman" w:eastAsia="Times New Roman" w:hAnsi="Times New Roman" w:cs="Times New Roman"/>
        </w:rPr>
        <w:t xml:space="preserve"> at the surface</w:t>
      </w:r>
      <w:r w:rsidRPr="005E490B">
        <w:rPr>
          <w:rFonts w:ascii="Times New Roman" w:eastAsia="Times New Roman" w:hAnsi="Times New Roman" w:cs="Times New Roman"/>
        </w:rPr>
        <w:t xml:space="preserve"> of rounded to sub-angular basalt boulders, cobbles and gravel. It also occurs as minor basalt</w:t>
      </w:r>
      <w:r>
        <w:rPr>
          <w:rFonts w:ascii="Times New Roman" w:eastAsia="Times New Roman" w:hAnsi="Times New Roman" w:cs="Times New Roman"/>
        </w:rPr>
        <w:t xml:space="preserve"> outcrops at the </w:t>
      </w:r>
      <w:proofErr w:type="spellStart"/>
      <w:r>
        <w:rPr>
          <w:rFonts w:ascii="Times New Roman" w:eastAsia="Times New Roman" w:hAnsi="Times New Roman" w:cs="Times New Roman"/>
        </w:rPr>
        <w:lastRenderedPageBreak/>
        <w:t>southeastern</w:t>
      </w:r>
      <w:proofErr w:type="spellEnd"/>
      <w:r>
        <w:rPr>
          <w:rFonts w:ascii="Times New Roman" w:eastAsia="Times New Roman" w:hAnsi="Times New Roman" w:cs="Times New Roman"/>
        </w:rPr>
        <w:t xml:space="preserve"> end of the rise in L0106 within the ‘Crest’ unit. In L0106, the surface between the basalt rocks</w:t>
      </w:r>
      <w:r w:rsidR="00550163">
        <w:rPr>
          <w:rFonts w:ascii="Times New Roman" w:eastAsia="Times New Roman" w:hAnsi="Times New Roman" w:cs="Times New Roman"/>
        </w:rPr>
        <w:t xml:space="preserve"> emerging from the tufa</w:t>
      </w:r>
      <w:r>
        <w:rPr>
          <w:rFonts w:ascii="Times New Roman" w:eastAsia="Times New Roman" w:hAnsi="Times New Roman" w:cs="Times New Roman"/>
        </w:rPr>
        <w:t xml:space="preserve"> is covered with fine to coarse, angular to sub-rounded, basalt gravel mixed with what looks like fine-grained, potentially </w:t>
      </w:r>
      <w:proofErr w:type="spellStart"/>
      <w:r>
        <w:rPr>
          <w:rFonts w:ascii="Times New Roman" w:eastAsia="Times New Roman" w:hAnsi="Times New Roman" w:cs="Times New Roman"/>
        </w:rPr>
        <w:t>pedogenic</w:t>
      </w:r>
      <w:proofErr w:type="spellEnd"/>
      <w:r>
        <w:rPr>
          <w:rFonts w:ascii="Times New Roman" w:eastAsia="Times New Roman" w:hAnsi="Times New Roman" w:cs="Times New Roman"/>
        </w:rPr>
        <w:t>, carbonate nodules. In L0130, the surface between the rocks varies from this carbonate gravel to silty sand.</w:t>
      </w:r>
    </w:p>
    <w:p w14:paraId="22EAB51F" w14:textId="77777777"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i/>
        </w:rPr>
        <w:t>Crest:</w:t>
      </w:r>
      <w:r>
        <w:rPr>
          <w:rFonts w:ascii="Times New Roman" w:eastAsia="Times New Roman" w:hAnsi="Times New Roman" w:cs="Times New Roman"/>
        </w:rPr>
        <w:t xml:space="preserve"> This unit comprises the broad, flat surface of the northwest to southeast trending ridge. The surface is predominantly </w:t>
      </w:r>
      <w:r w:rsidRPr="006D02E3">
        <w:rPr>
          <w:rFonts w:ascii="Times New Roman" w:eastAsia="Times New Roman" w:hAnsi="Times New Roman" w:cs="Times New Roman"/>
          <w:i/>
        </w:rPr>
        <w:t>in situ</w:t>
      </w:r>
      <w:r>
        <w:rPr>
          <w:rFonts w:ascii="Times New Roman" w:eastAsia="Times New Roman" w:hAnsi="Times New Roman" w:cs="Times New Roman"/>
        </w:rPr>
        <w:t xml:space="preserve"> tufa in L0106 and basalt in L0130, with patches of buff-coloured silty sand becoming more extensive to the northeast. </w:t>
      </w:r>
    </w:p>
    <w:p w14:paraId="213323B5" w14:textId="77777777"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i/>
        </w:rPr>
        <w:t>Upper Slope:</w:t>
      </w:r>
      <w:r>
        <w:rPr>
          <w:rFonts w:ascii="Times New Roman" w:eastAsia="Times New Roman" w:hAnsi="Times New Roman" w:cs="Times New Roman"/>
        </w:rPr>
        <w:t xml:space="preserve"> A stepped surface of tufa on the southwest-facing slope of the grids. The surface is mostly bare </w:t>
      </w:r>
      <w:r w:rsidRPr="00D4461C">
        <w:rPr>
          <w:rFonts w:ascii="Times New Roman" w:eastAsia="Times New Roman" w:hAnsi="Times New Roman" w:cs="Times New Roman"/>
          <w:i/>
        </w:rPr>
        <w:t>in situ</w:t>
      </w:r>
      <w:r>
        <w:rPr>
          <w:rFonts w:ascii="Times New Roman" w:eastAsia="Times New Roman" w:hAnsi="Times New Roman" w:cs="Times New Roman"/>
        </w:rPr>
        <w:t xml:space="preserve"> tufa in L0106, with tufa and basalt cobbles in L0130, with patches of sandy to gravelly sediment on the flat treads of the terraces.</w:t>
      </w:r>
    </w:p>
    <w:p w14:paraId="41ED8822" w14:textId="6CD126DE"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i/>
        </w:rPr>
        <w:t>Lower Slope:</w:t>
      </w:r>
      <w:r>
        <w:rPr>
          <w:rFonts w:ascii="Times New Roman" w:eastAsia="Times New Roman" w:hAnsi="Times New Roman" w:cs="Times New Roman"/>
        </w:rPr>
        <w:t xml:space="preserve"> A low-angled footslope towards base of the southwest-facing slope of the survey grids. The surface consists of rare exposures of </w:t>
      </w:r>
      <w:r w:rsidRPr="006D02E3">
        <w:rPr>
          <w:rFonts w:ascii="Times New Roman" w:eastAsia="Times New Roman" w:hAnsi="Times New Roman" w:cs="Times New Roman"/>
          <w:i/>
        </w:rPr>
        <w:t>in situ</w:t>
      </w:r>
      <w:r>
        <w:rPr>
          <w:rFonts w:ascii="Times New Roman" w:eastAsia="Times New Roman" w:hAnsi="Times New Roman" w:cs="Times New Roman"/>
        </w:rPr>
        <w:t xml:space="preserve"> tufa, with tufa and basalt gravel and cobbles lying on sandy to gravelly sediment. Basalt gravel and cobbles are more abundant towards the </w:t>
      </w:r>
      <w:proofErr w:type="spellStart"/>
      <w:r>
        <w:rPr>
          <w:rFonts w:ascii="Times New Roman" w:eastAsia="Times New Roman" w:hAnsi="Times New Roman" w:cs="Times New Roman"/>
        </w:rPr>
        <w:t>northwestern</w:t>
      </w:r>
      <w:proofErr w:type="spellEnd"/>
      <w:r>
        <w:rPr>
          <w:rFonts w:ascii="Times New Roman" w:eastAsia="Times New Roman" w:hAnsi="Times New Roman" w:cs="Times New Roman"/>
        </w:rPr>
        <w:t xml:space="preserve"> boundary of L0130. Plant growth was present at the time of survey but was very sparse.</w:t>
      </w:r>
    </w:p>
    <w:p w14:paraId="508C4EBA" w14:textId="77777777"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i/>
        </w:rPr>
        <w:t>Drainage:</w:t>
      </w:r>
      <w:r>
        <w:rPr>
          <w:rFonts w:ascii="Times New Roman" w:eastAsia="Times New Roman" w:hAnsi="Times New Roman" w:cs="Times New Roman"/>
        </w:rPr>
        <w:t xml:space="preserve"> This unit is characterised by a relatively low-angled drainage depression bordering the grids to the east, south and southwest. In the </w:t>
      </w:r>
      <w:proofErr w:type="spellStart"/>
      <w:r>
        <w:rPr>
          <w:rFonts w:ascii="Times New Roman" w:eastAsia="Times New Roman" w:hAnsi="Times New Roman" w:cs="Times New Roman"/>
        </w:rPr>
        <w:t>northeastern</w:t>
      </w:r>
      <w:proofErr w:type="spellEnd"/>
      <w:r>
        <w:rPr>
          <w:rFonts w:ascii="Times New Roman" w:eastAsia="Times New Roman" w:hAnsi="Times New Roman" w:cs="Times New Roman"/>
        </w:rPr>
        <w:t xml:space="preserve"> section of L0130, it takes the form of an eroding drainage line leading downslope northwest from the Crest unit. In the eastern corner of L0106, this unit consists of numerous shallow rills through sandy, gravelly sediment. Plant growth is more abundant in this unit than any of the others, indicating occasional water flow or accessible water at shallow depth. At the south/southwest boundary of the grids, this landform unit has flatter topography and marks the distal margin of the drainage depression at the base of the southwest-facing slope. The surface here is covered with sediment, mostly buff-coloured silty fine sand. There are rare gravels and cobbles on the </w:t>
      </w:r>
      <w:r>
        <w:rPr>
          <w:rFonts w:ascii="Times New Roman" w:eastAsia="Times New Roman" w:hAnsi="Times New Roman" w:cs="Times New Roman"/>
        </w:rPr>
        <w:lastRenderedPageBreak/>
        <w:t>surface, and sparse plant growth. Shallow distributary rill channels indicate that water periodically flows across this surface.</w:t>
      </w:r>
    </w:p>
    <w:p w14:paraId="31B50F43" w14:textId="77777777"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i/>
        </w:rPr>
        <w:t>Disturbed:</w:t>
      </w:r>
      <w:r>
        <w:rPr>
          <w:rFonts w:ascii="Times New Roman" w:eastAsia="Times New Roman" w:hAnsi="Times New Roman" w:cs="Times New Roman"/>
        </w:rPr>
        <w:t xml:space="preserve"> This unit comprises narrow strips of land on either side of the bulldozed road that separates L0106 from L0130, where construction has disturbed the original surface, and inverted and redeposited large boulders of tufa.</w:t>
      </w:r>
    </w:p>
    <w:p w14:paraId="0A174114" w14:textId="77777777"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 addition to the broad </w:t>
      </w:r>
      <w:r w:rsidRPr="000E3151">
        <w:rPr>
          <w:rFonts w:ascii="Times New Roman" w:eastAsia="Times New Roman" w:hAnsi="Times New Roman" w:cs="Times New Roman"/>
        </w:rPr>
        <w:t>landform units, the percentage of the surface of each quadrant covered by bare</w:t>
      </w:r>
      <w:r>
        <w:rPr>
          <w:rFonts w:ascii="Times New Roman" w:eastAsia="Times New Roman" w:hAnsi="Times New Roman" w:cs="Times New Roman"/>
        </w:rPr>
        <w:t xml:space="preserve">, </w:t>
      </w:r>
      <w:r w:rsidRPr="000E3151">
        <w:rPr>
          <w:rFonts w:ascii="Times New Roman" w:eastAsia="Times New Roman" w:hAnsi="Times New Roman" w:cs="Times New Roman"/>
          <w:i/>
        </w:rPr>
        <w:t>in situ</w:t>
      </w:r>
      <w:r w:rsidRPr="000E3151">
        <w:rPr>
          <w:rFonts w:ascii="Times New Roman" w:eastAsia="Times New Roman" w:hAnsi="Times New Roman" w:cs="Times New Roman"/>
        </w:rPr>
        <w:t xml:space="preserve"> tufa was recorded.</w:t>
      </w:r>
      <w:r>
        <w:rPr>
          <w:rFonts w:ascii="Times New Roman" w:eastAsia="Times New Roman" w:hAnsi="Times New Roman" w:cs="Times New Roman"/>
        </w:rPr>
        <w:t xml:space="preserve"> </w:t>
      </w:r>
    </w:p>
    <w:p w14:paraId="39285789" w14:textId="62722141" w:rsidR="0076775D" w:rsidRDefault="0076775D" w:rsidP="00C17B38">
      <w:pPr>
        <w:spacing w:line="480" w:lineRule="auto"/>
        <w:jc w:val="both"/>
        <w:outlineLvl w:val="0"/>
        <w:rPr>
          <w:rFonts w:ascii="Times New Roman" w:eastAsia="Times New Roman" w:hAnsi="Times New Roman" w:cs="Times New Roman"/>
          <w:b/>
        </w:rPr>
      </w:pPr>
      <w:r>
        <w:rPr>
          <w:rFonts w:ascii="Times New Roman" w:eastAsia="Times New Roman" w:hAnsi="Times New Roman" w:cs="Times New Roman"/>
          <w:b/>
        </w:rPr>
        <w:t>4.3.</w:t>
      </w:r>
      <w:r w:rsidR="005E490B">
        <w:rPr>
          <w:rFonts w:ascii="Times New Roman" w:eastAsia="Times New Roman" w:hAnsi="Times New Roman" w:cs="Times New Roman"/>
          <w:b/>
        </w:rPr>
        <w:t>2</w:t>
      </w:r>
      <w:r>
        <w:rPr>
          <w:rFonts w:ascii="Times New Roman" w:eastAsia="Times New Roman" w:hAnsi="Times New Roman" w:cs="Times New Roman"/>
          <w:b/>
        </w:rPr>
        <w:t xml:space="preserve"> Test Pit Excavations</w:t>
      </w:r>
    </w:p>
    <w:p w14:paraId="5BB2F03E" w14:textId="77777777" w:rsidR="0076775D" w:rsidRDefault="0076775D" w:rsidP="00C17B38">
      <w:pPr>
        <w:spacing w:line="480" w:lineRule="auto"/>
        <w:jc w:val="both"/>
        <w:rPr>
          <w:rFonts w:ascii="Times New Roman" w:eastAsia="Times New Roman" w:hAnsi="Times New Roman" w:cs="Times New Roman"/>
          <w:i/>
        </w:rPr>
      </w:pPr>
      <w:r>
        <w:rPr>
          <w:rFonts w:ascii="Times New Roman" w:eastAsia="Times New Roman" w:hAnsi="Times New Roman" w:cs="Times New Roman"/>
          <w:i/>
        </w:rPr>
        <w:t>Stratigraphy and Sediments</w:t>
      </w:r>
    </w:p>
    <w:p w14:paraId="7AB773AE" w14:textId="0FC6F5E2" w:rsidR="0076775D" w:rsidRPr="005E490B"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two test pits excavated within the Crest landform unit (Quadrants 6Az/6By and 5Ax) both contain the same stratigraphy: a buff-coloured silty fine sand layer of variable thickness (~5–10 cm) overlies, with a clear boundary, grey, silty fine sand (~20–25cm thick), which has an abrupt but irregular lower boundary </w:t>
      </w:r>
      <w:r w:rsidRPr="005E490B">
        <w:rPr>
          <w:rFonts w:ascii="Times New Roman" w:eastAsia="Times New Roman" w:hAnsi="Times New Roman" w:cs="Times New Roman"/>
        </w:rPr>
        <w:t xml:space="preserve">with the underlying tufa unit (Figure 8). Both units contain occasional, irregularly shaped subangular weathered tufa </w:t>
      </w:r>
      <w:r w:rsidR="003544BC">
        <w:rPr>
          <w:rFonts w:ascii="Times New Roman" w:eastAsia="Times New Roman" w:hAnsi="Times New Roman" w:cs="Times New Roman"/>
        </w:rPr>
        <w:t>clasts</w:t>
      </w:r>
      <w:r w:rsidRPr="005E490B">
        <w:rPr>
          <w:rFonts w:ascii="Times New Roman" w:eastAsia="Times New Roman" w:hAnsi="Times New Roman" w:cs="Times New Roman"/>
        </w:rPr>
        <w:t xml:space="preserve">, poorly sorted and ranging in size from gravel to boulders, as well as rare basalt boulders, and basalt artefacts. </w:t>
      </w:r>
    </w:p>
    <w:p w14:paraId="6ADDCF66" w14:textId="77777777" w:rsidR="0076775D" w:rsidRPr="005E490B" w:rsidRDefault="0076775D" w:rsidP="00C17B38">
      <w:pPr>
        <w:spacing w:line="360" w:lineRule="auto"/>
        <w:jc w:val="both"/>
        <w:rPr>
          <w:rFonts w:ascii="Times New Roman" w:eastAsia="Times New Roman" w:hAnsi="Times New Roman" w:cs="Times New Roman"/>
        </w:rPr>
      </w:pPr>
      <w:r w:rsidRPr="005E490B">
        <w:rPr>
          <w:rFonts w:ascii="Times New Roman" w:eastAsia="Times New Roman" w:hAnsi="Times New Roman" w:cs="Times New Roman"/>
        </w:rPr>
        <w:t>[Figure 8]</w:t>
      </w:r>
    </w:p>
    <w:p w14:paraId="5A6A5930" w14:textId="135C08E9" w:rsidR="0076775D" w:rsidRDefault="0076775D" w:rsidP="00C17B38">
      <w:pPr>
        <w:spacing w:line="480" w:lineRule="auto"/>
        <w:ind w:firstLine="720"/>
        <w:jc w:val="both"/>
        <w:rPr>
          <w:rFonts w:ascii="Times New Roman" w:eastAsia="Times New Roman" w:hAnsi="Times New Roman" w:cs="Times New Roman"/>
        </w:rPr>
      </w:pPr>
      <w:r w:rsidRPr="005E490B">
        <w:rPr>
          <w:rFonts w:ascii="Times New Roman" w:eastAsia="Times New Roman" w:hAnsi="Times New Roman" w:cs="Times New Roman"/>
        </w:rPr>
        <w:t>Laser particle size analysis of the &lt;2mm sedim</w:t>
      </w:r>
      <w:r w:rsidR="00946B69" w:rsidRPr="005E490B">
        <w:rPr>
          <w:rFonts w:ascii="Times New Roman" w:eastAsia="Times New Roman" w:hAnsi="Times New Roman" w:cs="Times New Roman"/>
        </w:rPr>
        <w:t>ent fraction of the test pit</w:t>
      </w:r>
      <w:r w:rsidRPr="005E490B">
        <w:rPr>
          <w:rFonts w:ascii="Times New Roman" w:eastAsia="Times New Roman" w:hAnsi="Times New Roman" w:cs="Times New Roman"/>
        </w:rPr>
        <w:t xml:space="preserve"> sediments (Figure 9) indicates a broad similarity in the particle size distributions</w:t>
      </w:r>
      <w:r w:rsidR="003544BC">
        <w:rPr>
          <w:rFonts w:ascii="Times New Roman" w:eastAsia="Times New Roman" w:hAnsi="Times New Roman" w:cs="Times New Roman"/>
        </w:rPr>
        <w:t xml:space="preserve"> (PSD)</w:t>
      </w:r>
      <w:r w:rsidRPr="005E490B">
        <w:rPr>
          <w:rFonts w:ascii="Times New Roman" w:eastAsia="Times New Roman" w:hAnsi="Times New Roman" w:cs="Times New Roman"/>
        </w:rPr>
        <w:t xml:space="preserve"> of the layers exposed in the test pit stratigraphy, with moderately to poorly-sorted particles</w:t>
      </w:r>
      <w:r>
        <w:rPr>
          <w:rFonts w:ascii="Times New Roman" w:eastAsia="Times New Roman" w:hAnsi="Times New Roman" w:cs="Times New Roman"/>
        </w:rPr>
        <w:t xml:space="preserve"> between 250–0.89 </w:t>
      </w:r>
      <w:r w:rsidRPr="00361202">
        <w:rPr>
          <w:rFonts w:ascii="Times New Roman" w:eastAsia="Times New Roman" w:hAnsi="Times New Roman" w:cs="Times New Roman"/>
        </w:rPr>
        <w:t>µm in size</w:t>
      </w:r>
      <w:r>
        <w:rPr>
          <w:rFonts w:ascii="Times New Roman" w:eastAsia="Times New Roman" w:hAnsi="Times New Roman" w:cs="Times New Roman"/>
        </w:rPr>
        <w:t>.</w:t>
      </w:r>
      <w:r w:rsidRPr="00361202">
        <w:rPr>
          <w:rFonts w:ascii="Times New Roman" w:eastAsia="Times New Roman" w:hAnsi="Times New Roman" w:cs="Times New Roman"/>
        </w:rPr>
        <w:t xml:space="preserve"> </w:t>
      </w:r>
      <w:r>
        <w:rPr>
          <w:rFonts w:ascii="Times New Roman" w:eastAsia="Times New Roman" w:hAnsi="Times New Roman" w:cs="Times New Roman"/>
        </w:rPr>
        <w:t>Removal of carbonates</w:t>
      </w:r>
      <w:r w:rsidRPr="00361202">
        <w:rPr>
          <w:rFonts w:ascii="Times New Roman" w:eastAsia="Times New Roman" w:hAnsi="Times New Roman" w:cs="Times New Roman"/>
        </w:rPr>
        <w:t xml:space="preserve"> </w:t>
      </w:r>
      <w:r>
        <w:rPr>
          <w:rFonts w:ascii="Times New Roman" w:eastAsia="Times New Roman" w:hAnsi="Times New Roman" w:cs="Times New Roman"/>
        </w:rPr>
        <w:t>has</w:t>
      </w:r>
      <w:r w:rsidR="00C17B38">
        <w:rPr>
          <w:rFonts w:ascii="Times New Roman" w:eastAsia="Times New Roman" w:hAnsi="Times New Roman" w:cs="Times New Roman"/>
        </w:rPr>
        <w:t xml:space="preserve"> a negligible effect on the </w:t>
      </w:r>
      <w:r>
        <w:rPr>
          <w:rFonts w:ascii="Times New Roman" w:eastAsia="Times New Roman" w:hAnsi="Times New Roman" w:cs="Times New Roman"/>
        </w:rPr>
        <w:t xml:space="preserve">PSD of the grey layer, although in the case of </w:t>
      </w:r>
      <w:r w:rsidR="00C17B38">
        <w:rPr>
          <w:rFonts w:ascii="Times New Roman" w:eastAsia="Times New Roman" w:hAnsi="Times New Roman" w:cs="Times New Roman"/>
        </w:rPr>
        <w:t xml:space="preserve">the </w:t>
      </w:r>
      <w:r>
        <w:rPr>
          <w:rFonts w:ascii="Times New Roman" w:eastAsia="Times New Roman" w:hAnsi="Times New Roman" w:cs="Times New Roman"/>
        </w:rPr>
        <w:t>buff layer, it appears to remove the small sand peak and increasing the percentage volume of material in the size range 100</w:t>
      </w:r>
      <w:r w:rsidRPr="00361202">
        <w:rPr>
          <w:rFonts w:ascii="Times New Roman" w:eastAsia="Times New Roman" w:hAnsi="Times New Roman" w:cs="Times New Roman"/>
        </w:rPr>
        <w:t>–</w:t>
      </w:r>
      <w:r>
        <w:rPr>
          <w:rFonts w:ascii="Times New Roman" w:eastAsia="Times New Roman" w:hAnsi="Times New Roman" w:cs="Times New Roman"/>
        </w:rPr>
        <w:t xml:space="preserve">1 </w:t>
      </w:r>
      <w:r w:rsidRPr="00361202">
        <w:rPr>
          <w:rFonts w:ascii="Times New Roman" w:eastAsia="Times New Roman" w:hAnsi="Times New Roman" w:cs="Times New Roman"/>
        </w:rPr>
        <w:t>µ</w:t>
      </w:r>
      <w:r>
        <w:rPr>
          <w:rFonts w:ascii="Times New Roman" w:eastAsia="Times New Roman" w:hAnsi="Times New Roman" w:cs="Times New Roman"/>
        </w:rPr>
        <w:t>m. The PSD of the tufa residue after carbonate dissolution comprises sediments within the same range as that of the sediment layers, but with two differences: it contains a better sorted coarse silt/fine sand peak centred around 30</w:t>
      </w:r>
      <w:r w:rsidRPr="00361202">
        <w:rPr>
          <w:rFonts w:ascii="Times New Roman" w:eastAsia="Times New Roman" w:hAnsi="Times New Roman" w:cs="Times New Roman"/>
        </w:rPr>
        <w:t>–</w:t>
      </w:r>
      <w:r>
        <w:rPr>
          <w:rFonts w:ascii="Times New Roman" w:eastAsia="Times New Roman" w:hAnsi="Times New Roman" w:cs="Times New Roman"/>
        </w:rPr>
        <w:t>50</w:t>
      </w:r>
      <w:r w:rsidRPr="00CB10F0">
        <w:rPr>
          <w:rFonts w:ascii="Times New Roman" w:eastAsia="Times New Roman" w:hAnsi="Times New Roman" w:cs="Times New Roman"/>
        </w:rPr>
        <w:t xml:space="preserve"> </w:t>
      </w:r>
      <w:r w:rsidRPr="00361202">
        <w:rPr>
          <w:rFonts w:ascii="Times New Roman" w:eastAsia="Times New Roman" w:hAnsi="Times New Roman" w:cs="Times New Roman"/>
        </w:rPr>
        <w:t>µm</w:t>
      </w:r>
      <w:r>
        <w:rPr>
          <w:rFonts w:ascii="Times New Roman" w:eastAsia="Times New Roman" w:hAnsi="Times New Roman" w:cs="Times New Roman"/>
        </w:rPr>
        <w:t>, as well as a small, non-carbonate coarse sand.</w:t>
      </w:r>
    </w:p>
    <w:p w14:paraId="3CEC7E40" w14:textId="77777777" w:rsidR="0076775D" w:rsidRDefault="0076775D" w:rsidP="00C17B38">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The buff layer has a </w:t>
      </w:r>
      <w:r w:rsidRPr="00C07221">
        <w:rPr>
          <w:rFonts w:ascii="Times New Roman" w:eastAsia="Times New Roman" w:hAnsi="Times New Roman" w:cs="Times New Roman"/>
        </w:rPr>
        <w:t xml:space="preserve">higher </w:t>
      </w:r>
      <w:r w:rsidRPr="00C07221">
        <w:rPr>
          <w:rFonts w:ascii="Cambria Math" w:eastAsia="Cambria Math" w:hAnsi="Cambria Math" w:cs="Cambria Math"/>
          <w:color w:val="000000" w:themeColor="text1"/>
        </w:rPr>
        <w:t>𝜒</w:t>
      </w:r>
      <w:r w:rsidRPr="00C07221">
        <w:rPr>
          <w:rFonts w:ascii="Times New Roman" w:eastAsia="Times New Roman" w:hAnsi="Times New Roman" w:cs="Times New Roman"/>
        </w:rPr>
        <w:t xml:space="preserve">lf than the grey layer (Table 2), indicating a higher content of ferromagnetic minerals in the former. Given the low </w:t>
      </w:r>
      <w:r w:rsidRPr="00C07221">
        <w:rPr>
          <w:rFonts w:ascii="Cambria Math" w:eastAsia="Cambria Math" w:hAnsi="Cambria Math" w:cs="Cambria Math"/>
        </w:rPr>
        <w:t>𝜒</w:t>
      </w:r>
      <w:proofErr w:type="spellStart"/>
      <w:r w:rsidRPr="00C07221">
        <w:rPr>
          <w:rFonts w:ascii="Times New Roman" w:eastAsia="Times New Roman" w:hAnsi="Times New Roman" w:cs="Times New Roman"/>
        </w:rPr>
        <w:t>fd</w:t>
      </w:r>
      <w:proofErr w:type="spellEnd"/>
      <w:r w:rsidRPr="00C07221">
        <w:rPr>
          <w:rFonts w:ascii="Times New Roman" w:eastAsia="Times New Roman" w:hAnsi="Times New Roman" w:cs="Times New Roman"/>
        </w:rPr>
        <w:t xml:space="preserve">%, it appears that there are very little, if any, superparamagnetic minerals within the two sediments </w:t>
      </w:r>
      <w:r>
        <w:rPr>
          <w:rFonts w:ascii="Times New Roman" w:eastAsia="Times New Roman" w:hAnsi="Times New Roman" w:cs="Times New Roman"/>
          <w:noProof/>
        </w:rPr>
        <w:t>(Dearing et al., 1996)</w:t>
      </w:r>
      <w:r w:rsidRPr="00C07221">
        <w:rPr>
          <w:rFonts w:ascii="Times New Roman" w:eastAsia="Times New Roman" w:hAnsi="Times New Roman" w:cs="Times New Roman"/>
        </w:rPr>
        <w:t xml:space="preserve">. The low </w:t>
      </w:r>
      <w:r w:rsidRPr="00C07221">
        <w:rPr>
          <w:rFonts w:ascii="Cambria Math" w:eastAsia="Cambria Math" w:hAnsi="Cambria Math" w:cs="Cambria Math"/>
        </w:rPr>
        <w:t>𝜒</w:t>
      </w:r>
      <w:r w:rsidRPr="00C07221">
        <w:rPr>
          <w:rFonts w:ascii="Times New Roman" w:eastAsia="Times New Roman" w:hAnsi="Times New Roman" w:cs="Times New Roman"/>
        </w:rPr>
        <w:t>lf of the grey layer</w:t>
      </w:r>
      <w:r w:rsidRPr="00C07221">
        <w:rPr>
          <w:rFonts w:ascii="Times New Roman" w:eastAsia="Times New Roman" w:hAnsi="Times New Roman" w:cs="Times New Roman"/>
          <w:vertAlign w:val="subscript"/>
        </w:rPr>
        <w:t xml:space="preserve"> </w:t>
      </w:r>
      <w:r w:rsidRPr="00C07221">
        <w:rPr>
          <w:rFonts w:ascii="Times New Roman" w:eastAsia="Times New Roman" w:hAnsi="Times New Roman" w:cs="Times New Roman"/>
        </w:rPr>
        <w:t>indicates a general lack of ferromagnetic minerals; the value of the texturally similar buff layer, by contrast, is higher. The grey layer is higher in organic content than the buff (2.97% and 6.34% respectively), although</w:t>
      </w:r>
      <w:r>
        <w:rPr>
          <w:rFonts w:ascii="Times New Roman" w:eastAsia="Times New Roman" w:hAnsi="Times New Roman" w:cs="Times New Roman"/>
        </w:rPr>
        <w:t xml:space="preserve"> the carbonate content of the two samples are broadly similar – 8.21% in the buff layer, and 7.28% in the grey layer.</w:t>
      </w:r>
    </w:p>
    <w:p w14:paraId="347F03E3" w14:textId="7CBB3505" w:rsidR="0076775D" w:rsidRPr="005E490B" w:rsidRDefault="0076775D" w:rsidP="00C17B38">
      <w:pPr>
        <w:spacing w:line="480" w:lineRule="auto"/>
        <w:ind w:firstLine="720"/>
        <w:jc w:val="both"/>
        <w:rPr>
          <w:rFonts w:ascii="Times New Roman" w:eastAsia="Times New Roman" w:hAnsi="Times New Roman" w:cs="Times New Roman"/>
        </w:rPr>
      </w:pPr>
      <w:r w:rsidRPr="005E490B">
        <w:rPr>
          <w:rFonts w:ascii="Times New Roman" w:eastAsia="Times New Roman" w:hAnsi="Times New Roman" w:cs="Times New Roman"/>
        </w:rPr>
        <w:t>[Figure 9]</w:t>
      </w:r>
      <w:r w:rsidR="005E490B" w:rsidRPr="005E490B">
        <w:rPr>
          <w:rFonts w:ascii="Times New Roman" w:eastAsia="Times New Roman" w:hAnsi="Times New Roman" w:cs="Times New Roman"/>
        </w:rPr>
        <w:t xml:space="preserve"> </w:t>
      </w:r>
      <w:r w:rsidRPr="005E490B">
        <w:rPr>
          <w:rFonts w:ascii="Times New Roman" w:eastAsia="Times New Roman" w:hAnsi="Times New Roman" w:cs="Times New Roman"/>
        </w:rPr>
        <w:t>[Table 2]</w:t>
      </w:r>
    </w:p>
    <w:p w14:paraId="07C4E619" w14:textId="62EC6739" w:rsidR="0076775D" w:rsidRPr="005965AD" w:rsidRDefault="0076775D" w:rsidP="009A4E47">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bulk sedimentological observations support an interpretation of the buff layer as an active weathering layer of the grey sediment: the PSDs are largely similar between the two layers, save for the small coarse peak in the buff silt (which is not present in the non-carbonate PSD, indicating that it may consist of fine carbonate sand), that either was never present, or has been removed from, the underlying grey layer. The difference in </w:t>
      </w:r>
      <w:r w:rsidRPr="005965AD">
        <w:rPr>
          <w:rFonts w:ascii="Cambria Math" w:eastAsia="Cambria Math" w:hAnsi="Cambria Math" w:cs="Cambria Math"/>
        </w:rPr>
        <w:t>𝜒</w:t>
      </w:r>
      <w:r w:rsidRPr="005965AD">
        <w:rPr>
          <w:rFonts w:ascii="Times New Roman" w:eastAsia="Times New Roman" w:hAnsi="Times New Roman" w:cs="Times New Roman"/>
        </w:rPr>
        <w:t xml:space="preserve">lf between the layers may </w:t>
      </w:r>
      <w:r>
        <w:rPr>
          <w:rFonts w:ascii="Times New Roman" w:eastAsia="Times New Roman" w:hAnsi="Times New Roman" w:cs="Times New Roman"/>
        </w:rPr>
        <w:t>be the result of</w:t>
      </w:r>
      <w:r w:rsidRPr="005965AD">
        <w:rPr>
          <w:rFonts w:ascii="Times New Roman" w:eastAsia="Times New Roman" w:hAnsi="Times New Roman" w:cs="Times New Roman"/>
        </w:rPr>
        <w:t xml:space="preserve"> wetting and drying of the sediment</w:t>
      </w:r>
      <w:r>
        <w:rPr>
          <w:rFonts w:ascii="Times New Roman" w:eastAsia="Times New Roman" w:hAnsi="Times New Roman" w:cs="Times New Roman"/>
        </w:rPr>
        <w:t>,</w:t>
      </w:r>
      <w:r w:rsidRPr="005965AD">
        <w:rPr>
          <w:rFonts w:ascii="Times New Roman" w:eastAsia="Times New Roman" w:hAnsi="Times New Roman" w:cs="Times New Roman"/>
        </w:rPr>
        <w:t xml:space="preserve"> oxidising iron </w:t>
      </w:r>
      <w:r>
        <w:rPr>
          <w:rFonts w:ascii="Times New Roman" w:eastAsia="Times New Roman" w:hAnsi="Times New Roman" w:cs="Times New Roman"/>
        </w:rPr>
        <w:t xml:space="preserve">present in the surface </w:t>
      </w:r>
      <w:r w:rsidRPr="005965AD">
        <w:rPr>
          <w:rFonts w:ascii="Times New Roman" w:eastAsia="Times New Roman" w:hAnsi="Times New Roman" w:cs="Times New Roman"/>
        </w:rPr>
        <w:t xml:space="preserve">sediment </w:t>
      </w:r>
      <w:r>
        <w:rPr>
          <w:rFonts w:ascii="Times New Roman" w:eastAsia="Times New Roman" w:hAnsi="Times New Roman" w:cs="Times New Roman"/>
        </w:rPr>
        <w:t>and thereby increasing</w:t>
      </w:r>
      <w:r w:rsidRPr="005965AD">
        <w:rPr>
          <w:rFonts w:ascii="Times New Roman" w:eastAsia="Times New Roman" w:hAnsi="Times New Roman" w:cs="Times New Roman"/>
        </w:rPr>
        <w:t xml:space="preserve"> the proportion of ferromagnetic minerals in the buff layer, also </w:t>
      </w:r>
      <w:r>
        <w:rPr>
          <w:rFonts w:ascii="Times New Roman" w:eastAsia="Times New Roman" w:hAnsi="Times New Roman" w:cs="Times New Roman"/>
        </w:rPr>
        <w:t>contributing</w:t>
      </w:r>
      <w:r w:rsidRPr="005965AD">
        <w:rPr>
          <w:rFonts w:ascii="Times New Roman" w:eastAsia="Times New Roman" w:hAnsi="Times New Roman" w:cs="Times New Roman"/>
        </w:rPr>
        <w:t xml:space="preserve"> to its redder colour</w:t>
      </w:r>
      <w:r>
        <w:rPr>
          <w:rFonts w:ascii="Times New Roman" w:eastAsia="Times New Roman" w:hAnsi="Times New Roman" w:cs="Times New Roman"/>
        </w:rPr>
        <w:t xml:space="preserve"> relative to the grey sediment beneath</w:t>
      </w:r>
      <w:r w:rsidRPr="005965AD">
        <w:rPr>
          <w:rFonts w:ascii="Times New Roman" w:eastAsia="Times New Roman" w:hAnsi="Times New Roman" w:cs="Times New Roman"/>
        </w:rPr>
        <w:t>.</w:t>
      </w:r>
      <w:r w:rsidR="009A4E47">
        <w:rPr>
          <w:rFonts w:ascii="Times New Roman" w:eastAsia="Times New Roman" w:hAnsi="Times New Roman" w:cs="Times New Roman"/>
        </w:rPr>
        <w:t xml:space="preserve"> </w:t>
      </w:r>
      <w:r w:rsidRPr="005965AD">
        <w:rPr>
          <w:rFonts w:ascii="Times New Roman" w:eastAsia="Times New Roman" w:hAnsi="Times New Roman" w:cs="Times New Roman"/>
        </w:rPr>
        <w:t xml:space="preserve">This grey-to-red colour change was also observed in Sample &lt;823&gt; </w:t>
      </w:r>
      <w:r>
        <w:rPr>
          <w:rFonts w:ascii="Times New Roman" w:eastAsia="Times New Roman" w:hAnsi="Times New Roman" w:cs="Times New Roman"/>
        </w:rPr>
        <w:t>when the sample was burnt at high temperature during</w:t>
      </w:r>
      <w:r w:rsidRPr="005965AD">
        <w:rPr>
          <w:rFonts w:ascii="Times New Roman" w:eastAsia="Times New Roman" w:hAnsi="Times New Roman" w:cs="Times New Roman"/>
        </w:rPr>
        <w:t xml:space="preserve"> the LOI analyses.</w:t>
      </w:r>
      <w:r w:rsidR="009A4E47" w:rsidRPr="009A4E47">
        <w:rPr>
          <w:rFonts w:ascii="Times New Roman" w:eastAsia="Times New Roman" w:hAnsi="Times New Roman" w:cs="Times New Roman"/>
        </w:rPr>
        <w:t xml:space="preserve"> </w:t>
      </w:r>
      <w:r w:rsidR="009A4E47">
        <w:rPr>
          <w:rFonts w:ascii="Times New Roman" w:eastAsia="Times New Roman" w:hAnsi="Times New Roman" w:cs="Times New Roman"/>
        </w:rPr>
        <w:t xml:space="preserve">As there is a higher proportion of fine sand in the buff layer than in the grey, this rise in </w:t>
      </w:r>
      <w:r w:rsidR="009A4E47" w:rsidRPr="005965AD">
        <w:rPr>
          <w:rFonts w:ascii="Cambria Math" w:eastAsia="Cambria Math" w:hAnsi="Cambria Math" w:cs="Cambria Math"/>
        </w:rPr>
        <w:t>𝜒</w:t>
      </w:r>
      <w:r w:rsidR="009A4E47" w:rsidRPr="005965AD">
        <w:rPr>
          <w:rFonts w:ascii="Times New Roman" w:eastAsia="Times New Roman" w:hAnsi="Times New Roman" w:cs="Times New Roman"/>
        </w:rPr>
        <w:t>lf</w:t>
      </w:r>
      <w:r w:rsidR="009A4E47">
        <w:rPr>
          <w:rFonts w:ascii="Times New Roman" w:eastAsia="Times New Roman" w:hAnsi="Times New Roman" w:cs="Times New Roman"/>
        </w:rPr>
        <w:t xml:space="preserve"> may also be linked to increased proportions of fine basalt sand particles containing iron oxides in the upper layer.</w:t>
      </w:r>
    </w:p>
    <w:p w14:paraId="27BBFD43" w14:textId="0DA0BF60" w:rsidR="0076775D" w:rsidRDefault="0076775D" w:rsidP="00C17B38">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mechanisms controlling the organic content are less clear but may reflect the limited amount of organic material preserved in the grey layer breaking down through oxidation and surface weathering in the buff layer. Given the small number of samples, it is unclear how far a difference of a single percentage point in </w:t>
      </w:r>
      <w:r w:rsidR="001032FC">
        <w:rPr>
          <w:rFonts w:ascii="Times New Roman" w:eastAsia="Times New Roman" w:hAnsi="Times New Roman" w:cs="Times New Roman"/>
        </w:rPr>
        <w:t>%LOI</w:t>
      </w:r>
      <w:r>
        <w:rPr>
          <w:rFonts w:ascii="Times New Roman" w:eastAsia="Times New Roman" w:hAnsi="Times New Roman" w:cs="Times New Roman"/>
        </w:rPr>
        <w:t xml:space="preserve"> carbonate</w:t>
      </w:r>
      <w:r w:rsidR="001032FC">
        <w:rPr>
          <w:rFonts w:ascii="Times New Roman" w:eastAsia="Times New Roman" w:hAnsi="Times New Roman" w:cs="Times New Roman"/>
        </w:rPr>
        <w:t>s</w:t>
      </w:r>
      <w:r>
        <w:rPr>
          <w:rFonts w:ascii="Times New Roman" w:eastAsia="Times New Roman" w:hAnsi="Times New Roman" w:cs="Times New Roman"/>
        </w:rPr>
        <w:t xml:space="preserve"> indicates a </w:t>
      </w:r>
      <w:r>
        <w:rPr>
          <w:rFonts w:ascii="Times New Roman" w:eastAsia="Times New Roman" w:hAnsi="Times New Roman" w:cs="Times New Roman"/>
        </w:rPr>
        <w:lastRenderedPageBreak/>
        <w:t xml:space="preserve">meaningful difference in </w:t>
      </w:r>
      <w:r w:rsidR="00C17B38">
        <w:rPr>
          <w:rFonts w:ascii="Times New Roman" w:eastAsia="Times New Roman" w:hAnsi="Times New Roman" w:cs="Times New Roman"/>
        </w:rPr>
        <w:t>composition between the samples</w:t>
      </w:r>
      <w:r>
        <w:rPr>
          <w:rFonts w:ascii="Times New Roman" w:eastAsia="Times New Roman" w:hAnsi="Times New Roman" w:cs="Times New Roman"/>
        </w:rPr>
        <w:t xml:space="preserve"> yet may reflect the variation in small amounts of carbonate sand identified through the PSDs.</w:t>
      </w:r>
    </w:p>
    <w:p w14:paraId="71EFC54F" w14:textId="594D2C3E" w:rsidR="0076775D" w:rsidRDefault="0076775D" w:rsidP="00C17B38">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These data offer some insights into the relationship between the tufa and the overlying sediment. The abrupt tufa/sediment boundary suggests deposition of transported sediment over a tufa surface, rather than the sediment being a product of the weathering of the tufa</w:t>
      </w:r>
      <w:r w:rsidR="00305804">
        <w:rPr>
          <w:rFonts w:ascii="Times New Roman" w:eastAsia="Times New Roman" w:hAnsi="Times New Roman" w:cs="Times New Roman"/>
        </w:rPr>
        <w:t>, but this is not altogether clear</w:t>
      </w:r>
      <w:r>
        <w:rPr>
          <w:rFonts w:ascii="Times New Roman" w:eastAsia="Times New Roman" w:hAnsi="Times New Roman" w:cs="Times New Roman"/>
        </w:rPr>
        <w:t>. Fragments of tufa observed within the grey and buff sediments may have weathered sub-aerially, rather than being remnants of a partially weathered tufa unit. The PSDs of the grey and buff sediments show that they are both composed of poorly sorted clayey silts, perhaps indicating deposition through shallow overland flow; the greater degree of sorting in similarly-sized material in the tufa residue may be the result of faster flowing water during tufa formation.</w:t>
      </w:r>
    </w:p>
    <w:p w14:paraId="16715CF7" w14:textId="77777777" w:rsidR="0076775D" w:rsidRDefault="0076775D" w:rsidP="00C17B38">
      <w:pPr>
        <w:spacing w:after="120" w:line="480" w:lineRule="auto"/>
        <w:ind w:firstLine="720"/>
        <w:jc w:val="both"/>
        <w:rPr>
          <w:rFonts w:ascii="Times New Roman" w:eastAsia="Times New Roman" w:hAnsi="Times New Roman" w:cs="Times New Roman"/>
          <w:i/>
        </w:rPr>
      </w:pPr>
      <w:r>
        <w:rPr>
          <w:rFonts w:ascii="Times New Roman" w:eastAsia="Times New Roman" w:hAnsi="Times New Roman" w:cs="Times New Roman"/>
          <w:i/>
        </w:rPr>
        <w:t>Excavated Artefacts</w:t>
      </w:r>
    </w:p>
    <w:p w14:paraId="16082D8D" w14:textId="34EE048B"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A total of</w:t>
      </w:r>
      <w:r w:rsidRPr="00476052">
        <w:rPr>
          <w:rFonts w:ascii="Times New Roman" w:eastAsia="Times New Roman" w:hAnsi="Times New Roman" w:cs="Times New Roman"/>
        </w:rPr>
        <w:t xml:space="preserve"> 61 lithic artefacts were recovered from</w:t>
      </w:r>
      <w:r>
        <w:rPr>
          <w:rFonts w:ascii="Times New Roman" w:eastAsia="Times New Roman" w:hAnsi="Times New Roman" w:cs="Times New Roman"/>
        </w:rPr>
        <w:t xml:space="preserve"> the test pit excavations, 13 f</w:t>
      </w:r>
      <w:r w:rsidR="00B04D8B">
        <w:rPr>
          <w:rFonts w:ascii="Times New Roman" w:eastAsia="Times New Roman" w:hAnsi="Times New Roman" w:cs="Times New Roman"/>
        </w:rPr>
        <w:t>rom the buff layer (2 MSA, 11 non-</w:t>
      </w:r>
      <w:r>
        <w:rPr>
          <w:rFonts w:ascii="Times New Roman" w:eastAsia="Times New Roman" w:hAnsi="Times New Roman" w:cs="Times New Roman"/>
        </w:rPr>
        <w:t xml:space="preserve">diagnostic) and 27 from the grey (4 MSA, 1 LSA and 22 </w:t>
      </w:r>
      <w:r w:rsidR="00392E02">
        <w:rPr>
          <w:rFonts w:ascii="Times New Roman" w:eastAsia="Times New Roman" w:hAnsi="Times New Roman" w:cs="Times New Roman"/>
        </w:rPr>
        <w:t>non-</w:t>
      </w:r>
      <w:r>
        <w:rPr>
          <w:rFonts w:ascii="Times New Roman" w:eastAsia="Times New Roman" w:hAnsi="Times New Roman" w:cs="Times New Roman"/>
        </w:rPr>
        <w:t xml:space="preserve">diagnostic). The initial </w:t>
      </w:r>
      <w:proofErr w:type="spellStart"/>
      <w:r>
        <w:rPr>
          <w:rFonts w:ascii="Times New Roman" w:eastAsia="Times New Roman" w:hAnsi="Times New Roman" w:cs="Times New Roman"/>
        </w:rPr>
        <w:t>sondage</w:t>
      </w:r>
      <w:proofErr w:type="spellEnd"/>
      <w:r>
        <w:rPr>
          <w:rFonts w:ascii="Times New Roman" w:eastAsia="Times New Roman" w:hAnsi="Times New Roman" w:cs="Times New Roman"/>
        </w:rPr>
        <w:t xml:space="preserve"> of each pit did not distinguish sediment layers, therefore the 21 artefacts excavated in t</w:t>
      </w:r>
      <w:r w:rsidR="00B04D8B">
        <w:rPr>
          <w:rFonts w:ascii="Times New Roman" w:eastAsia="Times New Roman" w:hAnsi="Times New Roman" w:cs="Times New Roman"/>
        </w:rPr>
        <w:t xml:space="preserve">his </w:t>
      </w:r>
      <w:proofErr w:type="spellStart"/>
      <w:r w:rsidR="00B04D8B">
        <w:rPr>
          <w:rFonts w:ascii="Times New Roman" w:eastAsia="Times New Roman" w:hAnsi="Times New Roman" w:cs="Times New Roman"/>
        </w:rPr>
        <w:t>sondage</w:t>
      </w:r>
      <w:proofErr w:type="spellEnd"/>
      <w:r w:rsidR="00B04D8B">
        <w:rPr>
          <w:rFonts w:ascii="Times New Roman" w:eastAsia="Times New Roman" w:hAnsi="Times New Roman" w:cs="Times New Roman"/>
        </w:rPr>
        <w:t xml:space="preserve"> (1 ESA; 2 MSA; 18 non-</w:t>
      </w:r>
      <w:r>
        <w:rPr>
          <w:rFonts w:ascii="Times New Roman" w:eastAsia="Times New Roman" w:hAnsi="Times New Roman" w:cs="Times New Roman"/>
        </w:rPr>
        <w:t xml:space="preserve">diagnostic) cannot be assigned to either layer. When separated by layer, the artefacts exhibit distinct differences in surface characteristics: those from the grey layer </w:t>
      </w:r>
      <w:r w:rsidR="005E490B">
        <w:rPr>
          <w:rFonts w:ascii="Times New Roman" w:eastAsia="Times New Roman" w:hAnsi="Times New Roman" w:cs="Times New Roman"/>
        </w:rPr>
        <w:t xml:space="preserve">all </w:t>
      </w:r>
      <w:r>
        <w:rPr>
          <w:rFonts w:ascii="Times New Roman" w:eastAsia="Times New Roman" w:hAnsi="Times New Roman" w:cs="Times New Roman"/>
        </w:rPr>
        <w:t xml:space="preserve">possess a greyish patina and sharp edges, while those from the buff layer exhibit a range of weathering states from sharp/patinated to dark brown polished surfaces with subangular to subrounded edges similar to the outcropping basalt (Figure 9). </w:t>
      </w:r>
    </w:p>
    <w:p w14:paraId="52C82814" w14:textId="77777777"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These observations suggest that at least some of the artefacts recovered from the buff layer originated in a similar sedimentary context to the grey layer. The presence of partially polished artefacts in the buff layer support the hypothesis that this layer is an actively deflating and weathering zone of the grey sediments, as their grey patina is being polished away through </w:t>
      </w:r>
      <w:r>
        <w:rPr>
          <w:rFonts w:ascii="Times New Roman" w:eastAsia="Times New Roman" w:hAnsi="Times New Roman" w:cs="Times New Roman"/>
        </w:rPr>
        <w:lastRenderedPageBreak/>
        <w:t>surface abrasion during exposure. Whether the polished/brown artefacts from the buff layer ever had the grey patina in the first place, however, cannot be confirmed from these observations.</w:t>
      </w:r>
    </w:p>
    <w:p w14:paraId="63B66766" w14:textId="36223B67" w:rsidR="0076775D" w:rsidRDefault="005E490B" w:rsidP="00C17B38">
      <w:pPr>
        <w:spacing w:after="120" w:line="480" w:lineRule="auto"/>
        <w:jc w:val="both"/>
        <w:outlineLvl w:val="0"/>
        <w:rPr>
          <w:rFonts w:ascii="Times New Roman" w:eastAsia="Times New Roman" w:hAnsi="Times New Roman" w:cs="Times New Roman"/>
          <w:b/>
        </w:rPr>
      </w:pPr>
      <w:r>
        <w:rPr>
          <w:rFonts w:ascii="Times New Roman" w:eastAsia="Times New Roman" w:hAnsi="Times New Roman" w:cs="Times New Roman"/>
          <w:b/>
        </w:rPr>
        <w:t>4.3.3</w:t>
      </w:r>
      <w:r w:rsidR="0076775D">
        <w:rPr>
          <w:rFonts w:ascii="Times New Roman" w:eastAsia="Times New Roman" w:hAnsi="Times New Roman" w:cs="Times New Roman"/>
          <w:b/>
        </w:rPr>
        <w:t xml:space="preserve"> Collection and Recording of Surface Artefacts from L0106/130</w:t>
      </w:r>
    </w:p>
    <w:p w14:paraId="67A98F9D" w14:textId="74E089F9" w:rsidR="0076775D" w:rsidRPr="005E490B"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assemblage collected from 120 quadrants in L0106 during the 2015 and 2017 seasons numbers 2,431 </w:t>
      </w:r>
      <w:r w:rsidRPr="005E490B">
        <w:rPr>
          <w:rFonts w:ascii="Times New Roman" w:eastAsia="Times New Roman" w:hAnsi="Times New Roman" w:cs="Times New Roman"/>
        </w:rPr>
        <w:t xml:space="preserve">artefacts (Table 3): 94 techno-typologically defined as ESA; 718 as MSA; 14 as LSA; and 1,605 as </w:t>
      </w:r>
      <w:r w:rsidR="000301E4" w:rsidRPr="005E490B">
        <w:rPr>
          <w:rFonts w:ascii="Times New Roman" w:eastAsia="Times New Roman" w:hAnsi="Times New Roman" w:cs="Times New Roman"/>
        </w:rPr>
        <w:t>non-</w:t>
      </w:r>
      <w:proofErr w:type="gramStart"/>
      <w:r w:rsidRPr="005E490B">
        <w:rPr>
          <w:rFonts w:ascii="Times New Roman" w:eastAsia="Times New Roman" w:hAnsi="Times New Roman" w:cs="Times New Roman"/>
        </w:rPr>
        <w:t>diagnostic</w:t>
      </w:r>
      <w:proofErr w:type="gramEnd"/>
      <w:r w:rsidRPr="005E490B">
        <w:rPr>
          <w:rFonts w:ascii="Times New Roman" w:eastAsia="Times New Roman" w:hAnsi="Times New Roman" w:cs="Times New Roman"/>
        </w:rPr>
        <w:t xml:space="preserve">. This is in addition to 98 artefacts collected by GPS waypoint before establishment of the grid </w:t>
      </w:r>
      <w:r w:rsidR="000301E4" w:rsidRPr="005E490B">
        <w:rPr>
          <w:rFonts w:ascii="Times New Roman" w:eastAsia="Times New Roman" w:hAnsi="Times New Roman" w:cs="Times New Roman"/>
        </w:rPr>
        <w:t xml:space="preserve">(11 ESA, 43 MSA; 2 LSA and 42 </w:t>
      </w:r>
      <w:proofErr w:type="spellStart"/>
      <w:r w:rsidR="000301E4" w:rsidRPr="005E490B">
        <w:rPr>
          <w:rFonts w:ascii="Times New Roman" w:eastAsia="Times New Roman" w:hAnsi="Times New Roman" w:cs="Times New Roman"/>
        </w:rPr>
        <w:t>non</w:t>
      </w:r>
      <w:r w:rsidRPr="005E490B">
        <w:rPr>
          <w:rFonts w:ascii="Times New Roman" w:eastAsia="Times New Roman" w:hAnsi="Times New Roman" w:cs="Times New Roman"/>
        </w:rPr>
        <w:t>diagnostic</w:t>
      </w:r>
      <w:proofErr w:type="spellEnd"/>
      <w:r w:rsidRPr="005E490B">
        <w:rPr>
          <w:rFonts w:ascii="Times New Roman" w:eastAsia="Times New Roman" w:hAnsi="Times New Roman" w:cs="Times New Roman"/>
        </w:rPr>
        <w:t xml:space="preserve">). Across L0130, 380 artefacts were recorded in the field from the 40 sampled quadrants. In broad terms, the assemblage comprises artefacts and manufacturing debris that can be assigned both to the ESA and MSA on typological and technological criteria, overwhelmingly made on the locally available raw material from naturally exfoliated basalt flakes or collected in the form of rolled cobbles, with some limited evidence of artefacts from a later period in the form of five pieces of </w:t>
      </w:r>
      <w:proofErr w:type="spellStart"/>
      <w:r w:rsidRPr="005E490B">
        <w:rPr>
          <w:rFonts w:ascii="Times New Roman" w:eastAsia="Times New Roman" w:hAnsi="Times New Roman" w:cs="Times New Roman"/>
        </w:rPr>
        <w:t>chert</w:t>
      </w:r>
      <w:proofErr w:type="spellEnd"/>
      <w:r w:rsidRPr="005E490B">
        <w:rPr>
          <w:rFonts w:ascii="Times New Roman" w:eastAsia="Times New Roman" w:hAnsi="Times New Roman" w:cs="Times New Roman"/>
        </w:rPr>
        <w:t>, quartz and indurated shale.</w:t>
      </w:r>
    </w:p>
    <w:p w14:paraId="6EF778E3" w14:textId="6519FEE1" w:rsidR="0076775D" w:rsidRDefault="0076775D" w:rsidP="00C17B38">
      <w:pPr>
        <w:spacing w:after="120" w:line="480" w:lineRule="auto"/>
        <w:ind w:firstLine="720"/>
        <w:jc w:val="both"/>
        <w:rPr>
          <w:rFonts w:ascii="Times New Roman" w:eastAsia="Times New Roman" w:hAnsi="Times New Roman" w:cs="Times New Roman"/>
        </w:rPr>
      </w:pPr>
      <w:r w:rsidRPr="005E490B">
        <w:rPr>
          <w:rFonts w:ascii="Times New Roman" w:eastAsia="Times New Roman" w:hAnsi="Times New Roman" w:cs="Times New Roman"/>
        </w:rPr>
        <w:t>[Table 3]</w:t>
      </w:r>
      <w:r w:rsidR="005E490B">
        <w:rPr>
          <w:rFonts w:ascii="Times New Roman" w:eastAsia="Times New Roman" w:hAnsi="Times New Roman" w:cs="Times New Roman"/>
        </w:rPr>
        <w:t xml:space="preserve"> [Figure 10]</w:t>
      </w:r>
    </w:p>
    <w:p w14:paraId="26E58A29" w14:textId="2F438CC6"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assemblage from Grid L0106 contains artefacts from all stages of lithic reduction including tested clasts, cortical and semi-cortical flakes, cores and core-preparation materials, retouched pieces</w:t>
      </w:r>
      <w:r w:rsidR="00C17B38">
        <w:rPr>
          <w:rFonts w:ascii="Times New Roman" w:eastAsia="Times New Roman" w:hAnsi="Times New Roman" w:cs="Times New Roman"/>
        </w:rPr>
        <w:t>, many</w:t>
      </w:r>
      <w:r>
        <w:rPr>
          <w:rFonts w:ascii="Times New Roman" w:eastAsia="Times New Roman" w:hAnsi="Times New Roman" w:cs="Times New Roman"/>
        </w:rPr>
        <w:t xml:space="preserve"> shatter fragments, and some probable </w:t>
      </w:r>
      <w:proofErr w:type="spellStart"/>
      <w:r>
        <w:rPr>
          <w:rFonts w:ascii="Times New Roman" w:eastAsia="Times New Roman" w:hAnsi="Times New Roman" w:cs="Times New Roman"/>
        </w:rPr>
        <w:t>hammerstones</w:t>
      </w:r>
      <w:proofErr w:type="spellEnd"/>
      <w:r>
        <w:rPr>
          <w:rFonts w:ascii="Times New Roman" w:eastAsia="Times New Roman" w:hAnsi="Times New Roman" w:cs="Times New Roman"/>
        </w:rPr>
        <w:t xml:space="preserve"> attesting to the flaking of basalt at this location</w:t>
      </w:r>
      <w:r w:rsidR="005E490B">
        <w:rPr>
          <w:rFonts w:ascii="Times New Roman" w:eastAsia="Times New Roman" w:hAnsi="Times New Roman" w:cs="Times New Roman"/>
        </w:rPr>
        <w:t xml:space="preserve"> </w:t>
      </w:r>
      <w:r w:rsidR="005E490B" w:rsidRPr="005E490B">
        <w:rPr>
          <w:rFonts w:ascii="Times New Roman" w:eastAsia="Times New Roman" w:hAnsi="Times New Roman" w:cs="Times New Roman"/>
        </w:rPr>
        <w:t>(Figure 10)</w:t>
      </w:r>
      <w:r>
        <w:rPr>
          <w:rFonts w:ascii="Times New Roman" w:eastAsia="Times New Roman" w:hAnsi="Times New Roman" w:cs="Times New Roman"/>
        </w:rPr>
        <w:t xml:space="preserve">. There are more than 280 retouched pieces </w:t>
      </w:r>
      <w:r w:rsidR="00392E02">
        <w:rPr>
          <w:rFonts w:ascii="Times New Roman" w:eastAsia="Times New Roman" w:hAnsi="Times New Roman" w:cs="Times New Roman"/>
        </w:rPr>
        <w:t>that</w:t>
      </w:r>
      <w:r>
        <w:rPr>
          <w:rFonts w:ascii="Times New Roman" w:eastAsia="Times New Roman" w:hAnsi="Times New Roman" w:cs="Times New Roman"/>
        </w:rPr>
        <w:t xml:space="preserve"> include a range of classic </w:t>
      </w:r>
      <w:r w:rsidR="00392E02">
        <w:rPr>
          <w:rFonts w:ascii="Times New Roman" w:eastAsia="Times New Roman" w:hAnsi="Times New Roman" w:cs="Times New Roman"/>
        </w:rPr>
        <w:t xml:space="preserve">Acheulean </w:t>
      </w:r>
      <w:r>
        <w:rPr>
          <w:rFonts w:ascii="Times New Roman" w:eastAsia="Times New Roman" w:hAnsi="Times New Roman" w:cs="Times New Roman"/>
        </w:rPr>
        <w:t>retouched forms (bifaces, cleavers, large cutting tools)</w:t>
      </w:r>
      <w:r w:rsidR="00392E02">
        <w:rPr>
          <w:rFonts w:ascii="Times New Roman" w:eastAsia="Times New Roman" w:hAnsi="Times New Roman" w:cs="Times New Roman"/>
        </w:rPr>
        <w:t xml:space="preserve"> from the ESA</w:t>
      </w:r>
      <w:r>
        <w:rPr>
          <w:rFonts w:ascii="Times New Roman" w:eastAsia="Times New Roman" w:hAnsi="Times New Roman" w:cs="Times New Roman"/>
        </w:rPr>
        <w:t xml:space="preserve"> as well as</w:t>
      </w:r>
      <w:r w:rsidR="00392E02">
        <w:rPr>
          <w:rFonts w:ascii="Times New Roman" w:eastAsia="Times New Roman" w:hAnsi="Times New Roman" w:cs="Times New Roman"/>
        </w:rPr>
        <w:t xml:space="preserve"> a series of</w:t>
      </w:r>
      <w:r>
        <w:rPr>
          <w:rFonts w:ascii="Times New Roman" w:eastAsia="Times New Roman" w:hAnsi="Times New Roman" w:cs="Times New Roman"/>
        </w:rPr>
        <w:t xml:space="preserve"> </w:t>
      </w:r>
      <w:r w:rsidR="00392E02">
        <w:rPr>
          <w:rFonts w:ascii="Times New Roman" w:eastAsia="Times New Roman" w:hAnsi="Times New Roman" w:cs="Times New Roman"/>
        </w:rPr>
        <w:t xml:space="preserve">prepared cores and flakes dating to the MSA, indicating a </w:t>
      </w:r>
      <w:r>
        <w:rPr>
          <w:rFonts w:ascii="Times New Roman" w:eastAsia="Times New Roman" w:hAnsi="Times New Roman" w:cs="Times New Roman"/>
        </w:rPr>
        <w:t>range of activities that might h</w:t>
      </w:r>
      <w:r w:rsidR="00392E02">
        <w:rPr>
          <w:rFonts w:ascii="Times New Roman" w:eastAsia="Times New Roman" w:hAnsi="Times New Roman" w:cs="Times New Roman"/>
        </w:rPr>
        <w:t>ave been undertaken at the site</w:t>
      </w:r>
      <w:r>
        <w:rPr>
          <w:rFonts w:ascii="Times New Roman" w:eastAsia="Times New Roman" w:hAnsi="Times New Roman" w:cs="Times New Roman"/>
        </w:rPr>
        <w:t xml:space="preserve"> and</w:t>
      </w:r>
      <w:r w:rsidR="00392E02">
        <w:rPr>
          <w:rFonts w:ascii="Times New Roman" w:eastAsia="Times New Roman" w:hAnsi="Times New Roman" w:cs="Times New Roman"/>
        </w:rPr>
        <w:t>,</w:t>
      </w:r>
      <w:r>
        <w:rPr>
          <w:rFonts w:ascii="Times New Roman" w:eastAsia="Times New Roman" w:hAnsi="Times New Roman" w:cs="Times New Roman"/>
        </w:rPr>
        <w:t xml:space="preserve"> in certain cases</w:t>
      </w:r>
      <w:r w:rsidR="00392E02">
        <w:rPr>
          <w:rFonts w:ascii="Times New Roman" w:eastAsia="Times New Roman" w:hAnsi="Times New Roman" w:cs="Times New Roman"/>
        </w:rPr>
        <w:t>,</w:t>
      </w:r>
      <w:r>
        <w:rPr>
          <w:rFonts w:ascii="Times New Roman" w:eastAsia="Times New Roman" w:hAnsi="Times New Roman" w:cs="Times New Roman"/>
        </w:rPr>
        <w:t xml:space="preserve"> the preparation of armatures for use elsewhere. Finally, there are a small number of true blades and </w:t>
      </w:r>
      <w:proofErr w:type="spellStart"/>
      <w:r>
        <w:rPr>
          <w:rFonts w:ascii="Times New Roman" w:eastAsia="Times New Roman" w:hAnsi="Times New Roman" w:cs="Times New Roman"/>
        </w:rPr>
        <w:t>bladelets</w:t>
      </w:r>
      <w:proofErr w:type="spellEnd"/>
      <w:r>
        <w:rPr>
          <w:rFonts w:ascii="Times New Roman" w:eastAsia="Times New Roman" w:hAnsi="Times New Roman" w:cs="Times New Roman"/>
        </w:rPr>
        <w:t xml:space="preserve"> deriving from prismatic blade cores, </w:t>
      </w:r>
      <w:r w:rsidR="00392E02">
        <w:rPr>
          <w:rFonts w:ascii="Times New Roman" w:eastAsia="Times New Roman" w:hAnsi="Times New Roman" w:cs="Times New Roman"/>
        </w:rPr>
        <w:t xml:space="preserve">of </w:t>
      </w:r>
      <w:r>
        <w:rPr>
          <w:rFonts w:ascii="Times New Roman" w:eastAsia="Times New Roman" w:hAnsi="Times New Roman" w:cs="Times New Roman"/>
        </w:rPr>
        <w:t>MSA age or</w:t>
      </w:r>
      <w:r w:rsidR="00392E02">
        <w:rPr>
          <w:rFonts w:ascii="Times New Roman" w:eastAsia="Times New Roman" w:hAnsi="Times New Roman" w:cs="Times New Roman"/>
        </w:rPr>
        <w:t xml:space="preserve"> possibly</w:t>
      </w:r>
      <w:r>
        <w:rPr>
          <w:rFonts w:ascii="Times New Roman" w:eastAsia="Times New Roman" w:hAnsi="Times New Roman" w:cs="Times New Roman"/>
        </w:rPr>
        <w:t xml:space="preserve"> younger.</w:t>
      </w:r>
    </w:p>
    <w:p w14:paraId="4EF21DBC" w14:textId="4D7C6238"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The assemblage recorded but not collected from L0130 is smaller in number than that recorded in L0106, and almost certainly missing the less visible pieces, due to the more rapid survey of the quadrants. Despite this, the range of technological pieces, as well as retouched pieces, suggests that the assemblage in this grid closely mirrors that from L0106 both in chronological periods and range of technological activity.</w:t>
      </w:r>
    </w:p>
    <w:p w14:paraId="396BA324" w14:textId="77777777" w:rsidR="0076775D" w:rsidRDefault="0076775D" w:rsidP="00C17B38">
      <w:pPr>
        <w:spacing w:after="120" w:line="480" w:lineRule="auto"/>
        <w:jc w:val="both"/>
        <w:rPr>
          <w:rFonts w:ascii="Times New Roman" w:eastAsia="Times New Roman" w:hAnsi="Times New Roman" w:cs="Times New Roman"/>
          <w:i/>
        </w:rPr>
      </w:pPr>
      <w:r>
        <w:rPr>
          <w:rFonts w:ascii="Times New Roman" w:eastAsia="Times New Roman" w:hAnsi="Times New Roman" w:cs="Times New Roman"/>
          <w:i/>
        </w:rPr>
        <w:t>Artefact Condition</w:t>
      </w:r>
    </w:p>
    <w:p w14:paraId="715E80DB" w14:textId="41505EBF" w:rsidR="0076775D" w:rsidRPr="005E490B"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variability in surface characteristics of the artefacts collected and recorded from the grids mirrored that observed in the test pits: </w:t>
      </w:r>
      <w:r w:rsidR="00C17B38">
        <w:rPr>
          <w:rFonts w:ascii="Times New Roman" w:eastAsia="Times New Roman" w:hAnsi="Times New Roman" w:cs="Times New Roman"/>
        </w:rPr>
        <w:t>most</w:t>
      </w:r>
      <w:r>
        <w:rPr>
          <w:rFonts w:ascii="Times New Roman" w:eastAsia="Times New Roman" w:hAnsi="Times New Roman" w:cs="Times New Roman"/>
        </w:rPr>
        <w:t xml:space="preserve"> of the artefacts collected and observed in the 2015 and </w:t>
      </w:r>
      <w:r w:rsidRPr="005E490B">
        <w:rPr>
          <w:rFonts w:ascii="Times New Roman" w:eastAsia="Times New Roman" w:hAnsi="Times New Roman" w:cs="Times New Roman"/>
        </w:rPr>
        <w:t xml:space="preserve">2017 surveys were dark brown/polished, although flake scars were still clearly visible, whilst others were grey and sharp-edged; other artefacts exhibited both surface conditions on different faces (Figure 11). A small number of artefacts exhibiting this variation in surface characteristics were also observed during 2017 on the squares surveyed in 2015 (Rows 1–4), and from which all artefacts had been collected. Given that the areas of grey patina on these pieces are the same as that observed on the stratified material from the test pits, it is likely that these artefacts were originally contained within the artefact-bearing unit, but had become uncovered between 2015 and 2017, and their grey patinas partially polished away. </w:t>
      </w:r>
    </w:p>
    <w:p w14:paraId="51823729" w14:textId="77777777" w:rsidR="0076775D" w:rsidRDefault="0076775D" w:rsidP="00C17B38">
      <w:pPr>
        <w:spacing w:after="120" w:line="480" w:lineRule="auto"/>
        <w:ind w:firstLine="720"/>
        <w:jc w:val="both"/>
        <w:rPr>
          <w:rFonts w:ascii="Times New Roman" w:eastAsia="Times New Roman" w:hAnsi="Times New Roman" w:cs="Times New Roman"/>
        </w:rPr>
      </w:pPr>
      <w:r w:rsidRPr="005E490B">
        <w:rPr>
          <w:rFonts w:ascii="Times New Roman" w:eastAsia="Times New Roman" w:hAnsi="Times New Roman" w:cs="Times New Roman"/>
        </w:rPr>
        <w:t xml:space="preserve"> [Figure 11]</w:t>
      </w:r>
    </w:p>
    <w:p w14:paraId="0B8B056D" w14:textId="77777777" w:rsidR="0076775D" w:rsidRPr="005E490B"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 Quadrant 5Jw, a basalt </w:t>
      </w:r>
      <w:r w:rsidRPr="005E490B">
        <w:rPr>
          <w:rFonts w:ascii="Times New Roman" w:eastAsia="Times New Roman" w:hAnsi="Times New Roman" w:cs="Times New Roman"/>
        </w:rPr>
        <w:t>handaxe partially encased in tufa was found on the edge of a small rill that drains the NW corner of L0130 (Figure 12). While the find was a loose clast, and therefore removed from the geomorphological context in which it developed the tufa coating, it suggests that tufa deposition may have occurred after manufacture of at least some of the artefacts. Artefacts retrieved from the test pits, in contrast, stratigraphically overlie and therefore post-date the deposition of tufa at this location.</w:t>
      </w:r>
    </w:p>
    <w:p w14:paraId="6F5BDECB" w14:textId="77777777" w:rsidR="0076775D" w:rsidRDefault="0076775D" w:rsidP="00C17B38">
      <w:pPr>
        <w:spacing w:line="480" w:lineRule="auto"/>
        <w:ind w:firstLine="720"/>
        <w:outlineLvl w:val="0"/>
        <w:rPr>
          <w:rFonts w:ascii="Times New Roman" w:eastAsia="Times New Roman" w:hAnsi="Times New Roman" w:cs="Times New Roman"/>
        </w:rPr>
      </w:pPr>
      <w:r w:rsidRPr="005E490B">
        <w:rPr>
          <w:rFonts w:ascii="Times New Roman" w:eastAsia="Times New Roman" w:hAnsi="Times New Roman" w:cs="Times New Roman"/>
        </w:rPr>
        <w:t>[Figure 12]</w:t>
      </w:r>
    </w:p>
    <w:p w14:paraId="327EF46E" w14:textId="614D3CE4" w:rsidR="0076775D" w:rsidRDefault="005E490B" w:rsidP="00C17B38">
      <w:pPr>
        <w:spacing w:line="480" w:lineRule="auto"/>
        <w:outlineLvl w:val="0"/>
        <w:rPr>
          <w:rFonts w:ascii="Times New Roman" w:eastAsia="Times New Roman" w:hAnsi="Times New Roman" w:cs="Times New Roman"/>
          <w:b/>
        </w:rPr>
      </w:pPr>
      <w:r>
        <w:rPr>
          <w:rFonts w:ascii="Times New Roman" w:eastAsia="Times New Roman" w:hAnsi="Times New Roman" w:cs="Times New Roman"/>
          <w:b/>
        </w:rPr>
        <w:lastRenderedPageBreak/>
        <w:t>4.3.4</w:t>
      </w:r>
      <w:r w:rsidR="0076775D">
        <w:rPr>
          <w:rFonts w:ascii="Times New Roman" w:eastAsia="Times New Roman" w:hAnsi="Times New Roman" w:cs="Times New Roman"/>
          <w:b/>
        </w:rPr>
        <w:t xml:space="preserve"> Spatial Distribution of Surface Artefacts Within L0106/L0130</w:t>
      </w:r>
    </w:p>
    <w:p w14:paraId="4B73DBFA" w14:textId="592CEF8D" w:rsidR="0076775D" w:rsidRPr="005E490B"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mean number of artefacts per quadrant collected from the surface of L0106 is 20.33 (0.81 artefacts/m</w:t>
      </w:r>
      <w:r w:rsidRPr="00D54EDB">
        <w:rPr>
          <w:rFonts w:ascii="Times New Roman" w:eastAsia="Times New Roman" w:hAnsi="Times New Roman" w:cs="Times New Roman"/>
          <w:vertAlign w:val="superscript"/>
        </w:rPr>
        <w:t>2</w:t>
      </w:r>
      <w:r>
        <w:rPr>
          <w:rFonts w:ascii="Times New Roman" w:eastAsia="Times New Roman" w:hAnsi="Times New Roman" w:cs="Times New Roman"/>
        </w:rPr>
        <w:t xml:space="preserve">), although a standard </w:t>
      </w:r>
      <w:r w:rsidRPr="005E490B">
        <w:rPr>
          <w:rFonts w:ascii="Times New Roman" w:eastAsia="Times New Roman" w:hAnsi="Times New Roman" w:cs="Times New Roman"/>
        </w:rPr>
        <w:t xml:space="preserve">deviation of 23.50 indicates that there is considerable variability in artefact number across the grid, with the high </w:t>
      </w:r>
      <w:r w:rsidR="00392E02" w:rsidRPr="005E490B">
        <w:rPr>
          <w:rFonts w:ascii="Times New Roman" w:eastAsia="Times New Roman" w:hAnsi="Times New Roman" w:cs="Times New Roman"/>
        </w:rPr>
        <w:t>numbers of recorded artefacts</w:t>
      </w:r>
      <w:r w:rsidRPr="005E490B">
        <w:rPr>
          <w:rFonts w:ascii="Times New Roman" w:eastAsia="Times New Roman" w:hAnsi="Times New Roman" w:cs="Times New Roman"/>
        </w:rPr>
        <w:t xml:space="preserve"> in 5Cw and 5Cy (132 and 145 respectively) skewing the mean (Figure 13a). There is an increase in artefact counts per quadrant towards the northeast edge of the grid (Figure 13a), on the flattest part of the Crest landform unit, and the landform units with the highest visibility surfaces (i.e., Crest and Upper Slope) have generally higher artefact</w:t>
      </w:r>
      <w:r>
        <w:rPr>
          <w:rFonts w:ascii="Times New Roman" w:eastAsia="Times New Roman" w:hAnsi="Times New Roman" w:cs="Times New Roman"/>
        </w:rPr>
        <w:t xml:space="preserve"> counts per quadrant while the lowest artefact counts are found on the landform unit with the lowest visibility surface (Drainage). Testing of these models in the L0130 grid is not possible given the different survey technique, as well as the fact that the surveyed squares did not intersect the Crest landform unit in this </w:t>
      </w:r>
      <w:r w:rsidRPr="005E490B">
        <w:rPr>
          <w:rFonts w:ascii="Times New Roman" w:eastAsia="Times New Roman" w:hAnsi="Times New Roman" w:cs="Times New Roman"/>
        </w:rPr>
        <w:t xml:space="preserve">grid. Beyond this broad scale patterning, there seems to be little relationship between number of artefacts and the percentage of bare tufa within a quadrant, although at the sub-quadrant scale, artefacts were more often observed on areas of sediment which had become trapped between tufa outcrops, rather than on the bare tufa itself. </w:t>
      </w:r>
    </w:p>
    <w:p w14:paraId="36CAF29E" w14:textId="77777777" w:rsidR="0076775D" w:rsidRPr="005E490B" w:rsidRDefault="0076775D" w:rsidP="00C17B38">
      <w:pPr>
        <w:spacing w:after="120" w:line="480" w:lineRule="auto"/>
        <w:ind w:firstLine="720"/>
        <w:jc w:val="both"/>
        <w:rPr>
          <w:rFonts w:ascii="Times New Roman" w:eastAsia="Times New Roman" w:hAnsi="Times New Roman" w:cs="Times New Roman"/>
        </w:rPr>
      </w:pPr>
      <w:r w:rsidRPr="005E490B">
        <w:rPr>
          <w:rFonts w:ascii="Times New Roman" w:eastAsia="Times New Roman" w:hAnsi="Times New Roman" w:cs="Times New Roman"/>
        </w:rPr>
        <w:t>[FIGURE 13]</w:t>
      </w:r>
    </w:p>
    <w:p w14:paraId="22CA6759" w14:textId="6B25EDA9" w:rsidR="0076775D" w:rsidRDefault="0076775D" w:rsidP="00C17B38">
      <w:pPr>
        <w:spacing w:after="120" w:line="480" w:lineRule="auto"/>
        <w:ind w:firstLine="720"/>
        <w:jc w:val="both"/>
        <w:rPr>
          <w:rFonts w:ascii="Times New Roman" w:eastAsia="Times New Roman" w:hAnsi="Times New Roman" w:cs="Times New Roman"/>
        </w:rPr>
      </w:pPr>
      <w:r w:rsidRPr="005E490B">
        <w:rPr>
          <w:rFonts w:ascii="Times New Roman" w:eastAsia="Times New Roman" w:hAnsi="Times New Roman" w:cs="Times New Roman"/>
        </w:rPr>
        <w:t xml:space="preserve">Mapping artefacts according to identified </w:t>
      </w:r>
      <w:proofErr w:type="spellStart"/>
      <w:r w:rsidR="00392E02" w:rsidRPr="005E490B">
        <w:rPr>
          <w:rFonts w:ascii="Times New Roman" w:eastAsia="Times New Roman" w:hAnsi="Times New Roman" w:cs="Times New Roman"/>
        </w:rPr>
        <w:t>chronotypology</w:t>
      </w:r>
      <w:proofErr w:type="spellEnd"/>
      <w:r w:rsidR="00392E02" w:rsidRPr="005E490B">
        <w:rPr>
          <w:rFonts w:ascii="Times New Roman" w:eastAsia="Times New Roman" w:hAnsi="Times New Roman" w:cs="Times New Roman"/>
        </w:rPr>
        <w:t xml:space="preserve"> </w:t>
      </w:r>
      <w:r w:rsidR="000301E4" w:rsidRPr="005E490B">
        <w:rPr>
          <w:rFonts w:ascii="Times New Roman" w:eastAsia="Times New Roman" w:hAnsi="Times New Roman" w:cs="Times New Roman"/>
        </w:rPr>
        <w:t xml:space="preserve">(ESA, MSA, </w:t>
      </w:r>
      <w:r w:rsidR="00392E02" w:rsidRPr="005E490B">
        <w:rPr>
          <w:rFonts w:ascii="Times New Roman" w:eastAsia="Times New Roman" w:hAnsi="Times New Roman" w:cs="Times New Roman"/>
        </w:rPr>
        <w:t>or non-diagnostic)</w:t>
      </w:r>
      <w:r w:rsidRPr="005E490B">
        <w:rPr>
          <w:rFonts w:ascii="Times New Roman" w:eastAsia="Times New Roman" w:hAnsi="Times New Roman" w:cs="Times New Roman"/>
        </w:rPr>
        <w:t xml:space="preserve"> was carried out to attempt to separate phases of activity on the site (Figure </w:t>
      </w:r>
      <w:r w:rsidR="005E490B" w:rsidRPr="005E490B">
        <w:rPr>
          <w:rFonts w:ascii="Times New Roman" w:eastAsia="Times New Roman" w:hAnsi="Times New Roman" w:cs="Times New Roman"/>
        </w:rPr>
        <w:t>13</w:t>
      </w:r>
      <w:r w:rsidRPr="005E490B">
        <w:rPr>
          <w:rFonts w:ascii="Times New Roman" w:eastAsia="Times New Roman" w:hAnsi="Times New Roman" w:cs="Times New Roman"/>
        </w:rPr>
        <w:t>b</w:t>
      </w:r>
      <w:r w:rsidR="000301E4" w:rsidRPr="005E490B">
        <w:rPr>
          <w:rFonts w:ascii="Times New Roman" w:eastAsia="Times New Roman" w:hAnsi="Times New Roman" w:cs="Times New Roman"/>
        </w:rPr>
        <w:t>;</w:t>
      </w:r>
      <w:r w:rsidR="000301E4">
        <w:rPr>
          <w:rFonts w:ascii="Times New Roman" w:eastAsia="Times New Roman" w:hAnsi="Times New Roman" w:cs="Times New Roman"/>
        </w:rPr>
        <w:t xml:space="preserve"> the small number of LSA artefacts precluded meaningful mapping</w:t>
      </w:r>
      <w:r>
        <w:rPr>
          <w:rFonts w:ascii="Times New Roman" w:eastAsia="Times New Roman" w:hAnsi="Times New Roman" w:cs="Times New Roman"/>
        </w:rPr>
        <w:t xml:space="preserve">). The ESA artefacts are distributed largely evenly across the grid in low densities, whilst the patterning of the MSA artefacts across the grid is </w:t>
      </w:r>
      <w:r w:rsidR="00A26121">
        <w:rPr>
          <w:rFonts w:ascii="Times New Roman" w:eastAsia="Times New Roman" w:hAnsi="Times New Roman" w:cs="Times New Roman"/>
        </w:rPr>
        <w:t xml:space="preserve">broadly </w:t>
      </w:r>
      <w:r>
        <w:rPr>
          <w:rFonts w:ascii="Times New Roman" w:eastAsia="Times New Roman" w:hAnsi="Times New Roman" w:cs="Times New Roman"/>
        </w:rPr>
        <w:t>consistent with that shown by the total assemblage. The ESA a</w:t>
      </w:r>
      <w:r w:rsidR="00A26121">
        <w:rPr>
          <w:rFonts w:ascii="Times New Roman" w:eastAsia="Times New Roman" w:hAnsi="Times New Roman" w:cs="Times New Roman"/>
        </w:rPr>
        <w:t>rtefacts, however, comprise just</w:t>
      </w:r>
      <w:r>
        <w:rPr>
          <w:rFonts w:ascii="Times New Roman" w:eastAsia="Times New Roman" w:hAnsi="Times New Roman" w:cs="Times New Roman"/>
        </w:rPr>
        <w:t xml:space="preserve"> 94 of the total of 2,431 artefacts collected from L0106, and average less than </w:t>
      </w:r>
      <w:r w:rsidR="00A26121">
        <w:rPr>
          <w:rFonts w:ascii="Times New Roman" w:eastAsia="Times New Roman" w:hAnsi="Times New Roman" w:cs="Times New Roman"/>
        </w:rPr>
        <w:t xml:space="preserve">a single artefact per quadrant. The majority of the assemblage (1,605 artefacts, </w:t>
      </w:r>
      <w:r>
        <w:rPr>
          <w:rFonts w:ascii="Times New Roman" w:eastAsia="Times New Roman" w:hAnsi="Times New Roman" w:cs="Times New Roman"/>
        </w:rPr>
        <w:t>66%) cannot be</w:t>
      </w:r>
      <w:r w:rsidR="00A26121">
        <w:rPr>
          <w:rFonts w:ascii="Times New Roman" w:eastAsia="Times New Roman" w:hAnsi="Times New Roman" w:cs="Times New Roman"/>
        </w:rPr>
        <w:t xml:space="preserve"> typologically</w:t>
      </w:r>
      <w:r>
        <w:rPr>
          <w:rFonts w:ascii="Times New Roman" w:eastAsia="Times New Roman" w:hAnsi="Times New Roman" w:cs="Times New Roman"/>
        </w:rPr>
        <w:t xml:space="preserve"> assigned to a </w:t>
      </w:r>
      <w:r w:rsidR="00A26121">
        <w:rPr>
          <w:rFonts w:ascii="Times New Roman" w:eastAsia="Times New Roman" w:hAnsi="Times New Roman" w:cs="Times New Roman"/>
        </w:rPr>
        <w:t>chronological period</w:t>
      </w:r>
      <w:r>
        <w:rPr>
          <w:rFonts w:ascii="Times New Roman" w:eastAsia="Times New Roman" w:hAnsi="Times New Roman" w:cs="Times New Roman"/>
        </w:rPr>
        <w:t>.</w:t>
      </w:r>
    </w:p>
    <w:p w14:paraId="1C9AB5E6" w14:textId="76410547" w:rsidR="005E490B" w:rsidRDefault="005E490B"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[Table 4]</w:t>
      </w:r>
    </w:p>
    <w:p w14:paraId="0E392186" w14:textId="291B6FBF" w:rsidR="003B0719" w:rsidRDefault="002623F0" w:rsidP="00B65E0F">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To statistically test the </w:t>
      </w:r>
      <w:r w:rsidR="003B0719">
        <w:rPr>
          <w:rFonts w:ascii="Times New Roman" w:eastAsia="Times New Roman" w:hAnsi="Times New Roman" w:cs="Times New Roman"/>
        </w:rPr>
        <w:t xml:space="preserve">apparent </w:t>
      </w:r>
      <w:r>
        <w:rPr>
          <w:rFonts w:ascii="Times New Roman" w:eastAsia="Times New Roman" w:hAnsi="Times New Roman" w:cs="Times New Roman"/>
        </w:rPr>
        <w:t>relationship</w:t>
      </w:r>
      <w:r w:rsidR="003B0719">
        <w:rPr>
          <w:rFonts w:ascii="Times New Roman" w:eastAsia="Times New Roman" w:hAnsi="Times New Roman" w:cs="Times New Roman"/>
        </w:rPr>
        <w:t>s</w:t>
      </w:r>
      <w:r>
        <w:rPr>
          <w:rFonts w:ascii="Times New Roman" w:eastAsia="Times New Roman" w:hAnsi="Times New Roman" w:cs="Times New Roman"/>
        </w:rPr>
        <w:t xml:space="preserve"> between artefact counts and landfo</w:t>
      </w:r>
      <w:r w:rsidR="003B0719">
        <w:rPr>
          <w:rFonts w:ascii="Times New Roman" w:eastAsia="Times New Roman" w:hAnsi="Times New Roman" w:cs="Times New Roman"/>
        </w:rPr>
        <w:t>r</w:t>
      </w:r>
      <w:r>
        <w:rPr>
          <w:rFonts w:ascii="Times New Roman" w:eastAsia="Times New Roman" w:hAnsi="Times New Roman" w:cs="Times New Roman"/>
        </w:rPr>
        <w:t>ms,</w:t>
      </w:r>
      <w:r w:rsidR="003B0719">
        <w:rPr>
          <w:rFonts w:ascii="Times New Roman" w:eastAsia="Times New Roman" w:hAnsi="Times New Roman" w:cs="Times New Roman"/>
        </w:rPr>
        <w:t xml:space="preserve"> the expected and observed artefact counts of quadrants completely within one landform (a total of 62 quadrants) were tested using chi squared tests (Table 4), with the </w:t>
      </w:r>
      <w:r w:rsidR="00B65E0F">
        <w:rPr>
          <w:rFonts w:ascii="Times New Roman" w:eastAsia="Times New Roman" w:hAnsi="Times New Roman" w:cs="Times New Roman"/>
        </w:rPr>
        <w:t xml:space="preserve">null hypothesis that artefact counts were unrelated to the landforms. </w:t>
      </w:r>
      <w:r w:rsidR="003B0719">
        <w:rPr>
          <w:rFonts w:ascii="Times New Roman" w:eastAsia="Times New Roman" w:hAnsi="Times New Roman" w:cs="Times New Roman"/>
        </w:rPr>
        <w:t xml:space="preserve">In all cases (except for the LSA artefacts whose low number precluded testing), the p value was well below the significance value of 0.05, indicating that the null hypothesis </w:t>
      </w:r>
      <w:r w:rsidR="00B65E0F">
        <w:rPr>
          <w:rFonts w:ascii="Times New Roman" w:eastAsia="Times New Roman" w:hAnsi="Times New Roman" w:cs="Times New Roman"/>
        </w:rPr>
        <w:t>can be rejected, and that the observed relationships between artefact count</w:t>
      </w:r>
      <w:r w:rsidR="00EE1F26">
        <w:rPr>
          <w:rFonts w:ascii="Times New Roman" w:eastAsia="Times New Roman" w:hAnsi="Times New Roman" w:cs="Times New Roman"/>
        </w:rPr>
        <w:t>s and landforms</w:t>
      </w:r>
      <w:r w:rsidR="005E490B">
        <w:rPr>
          <w:rFonts w:ascii="Times New Roman" w:eastAsia="Times New Roman" w:hAnsi="Times New Roman" w:cs="Times New Roman"/>
        </w:rPr>
        <w:t xml:space="preserve"> mapped above</w:t>
      </w:r>
      <w:r w:rsidR="00EE1F26">
        <w:rPr>
          <w:rFonts w:ascii="Times New Roman" w:eastAsia="Times New Roman" w:hAnsi="Times New Roman" w:cs="Times New Roman"/>
        </w:rPr>
        <w:t xml:space="preserve"> are significant.</w:t>
      </w:r>
      <w:r w:rsidR="005E6CA4">
        <w:rPr>
          <w:rFonts w:ascii="Times New Roman" w:eastAsia="Times New Roman" w:hAnsi="Times New Roman" w:cs="Times New Roman"/>
        </w:rPr>
        <w:t xml:space="preserve"> </w:t>
      </w:r>
    </w:p>
    <w:p w14:paraId="49EB93E7" w14:textId="77777777" w:rsidR="0076775D" w:rsidRDefault="0076775D" w:rsidP="00C17B38">
      <w:pPr>
        <w:spacing w:after="120" w:line="480" w:lineRule="auto"/>
        <w:outlineLvl w:val="0"/>
        <w:rPr>
          <w:rFonts w:ascii="Times New Roman" w:eastAsia="Times New Roman" w:hAnsi="Times New Roman" w:cs="Times New Roman"/>
          <w:b/>
        </w:rPr>
      </w:pPr>
      <w:r>
        <w:rPr>
          <w:rFonts w:ascii="Times New Roman" w:eastAsia="Times New Roman" w:hAnsi="Times New Roman" w:cs="Times New Roman"/>
          <w:b/>
        </w:rPr>
        <w:t>5. DISCUSSION</w:t>
      </w:r>
    </w:p>
    <w:p w14:paraId="6D95E533" w14:textId="77777777" w:rsidR="0076775D" w:rsidRDefault="0076775D" w:rsidP="00C17B38">
      <w:pPr>
        <w:spacing w:after="120" w:line="480" w:lineRule="auto"/>
        <w:jc w:val="both"/>
        <w:outlineLvl w:val="0"/>
        <w:rPr>
          <w:rFonts w:ascii="Times New Roman" w:eastAsia="Times New Roman" w:hAnsi="Times New Roman" w:cs="Times New Roman"/>
          <w:b/>
        </w:rPr>
      </w:pPr>
      <w:r>
        <w:rPr>
          <w:rFonts w:ascii="Times New Roman" w:eastAsia="Times New Roman" w:hAnsi="Times New Roman" w:cs="Times New Roman"/>
          <w:b/>
        </w:rPr>
        <w:t>5.1 Geomorphology and Artefacts at L0106/L0130</w:t>
      </w:r>
    </w:p>
    <w:p w14:paraId="2A86BF07" w14:textId="6AD73824" w:rsidR="0076775D" w:rsidRDefault="0076775D" w:rsidP="005E490B">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Investiga</w:t>
      </w:r>
      <w:r w:rsidR="00A26121">
        <w:rPr>
          <w:rFonts w:ascii="Times New Roman" w:eastAsia="Times New Roman" w:hAnsi="Times New Roman" w:cs="Times New Roman"/>
        </w:rPr>
        <w:t>tion of</w:t>
      </w:r>
      <w:r>
        <w:rPr>
          <w:rFonts w:ascii="Times New Roman" w:eastAsia="Times New Roman" w:hAnsi="Times New Roman" w:cs="Times New Roman"/>
        </w:rPr>
        <w:t xml:space="preserve"> the geomorphological cont</w:t>
      </w:r>
      <w:r w:rsidR="005E490B">
        <w:rPr>
          <w:rFonts w:ascii="Times New Roman" w:eastAsia="Times New Roman" w:hAnsi="Times New Roman" w:cs="Times New Roman"/>
        </w:rPr>
        <w:t>ext of artefacts recorded in Grids</w:t>
      </w:r>
      <w:r>
        <w:rPr>
          <w:rFonts w:ascii="Times New Roman" w:eastAsia="Times New Roman" w:hAnsi="Times New Roman" w:cs="Times New Roman"/>
        </w:rPr>
        <w:t xml:space="preserve"> L0106</w:t>
      </w:r>
      <w:r w:rsidR="005E490B">
        <w:rPr>
          <w:rFonts w:ascii="Times New Roman" w:eastAsia="Times New Roman" w:hAnsi="Times New Roman" w:cs="Times New Roman"/>
        </w:rPr>
        <w:t>/0130</w:t>
      </w:r>
      <w:r>
        <w:rPr>
          <w:rFonts w:ascii="Times New Roman" w:eastAsia="Times New Roman" w:hAnsi="Times New Roman" w:cs="Times New Roman"/>
        </w:rPr>
        <w:t xml:space="preserve"> </w:t>
      </w:r>
      <w:r w:rsidR="00A26121">
        <w:rPr>
          <w:rFonts w:ascii="Times New Roman" w:eastAsia="Times New Roman" w:hAnsi="Times New Roman" w:cs="Times New Roman"/>
        </w:rPr>
        <w:t xml:space="preserve">suggests the manner </w:t>
      </w:r>
      <w:r>
        <w:rPr>
          <w:rFonts w:ascii="Times New Roman" w:eastAsia="Times New Roman" w:hAnsi="Times New Roman" w:cs="Times New Roman"/>
        </w:rPr>
        <w:t>in which the surface assemblage has</w:t>
      </w:r>
      <w:r w:rsidR="00A26121">
        <w:rPr>
          <w:rFonts w:ascii="Times New Roman" w:eastAsia="Times New Roman" w:hAnsi="Times New Roman" w:cs="Times New Roman"/>
        </w:rPr>
        <w:t xml:space="preserve"> developed across space and over time and continues to accumulate in the present. This has </w:t>
      </w:r>
      <w:r>
        <w:rPr>
          <w:rFonts w:ascii="Times New Roman" w:eastAsia="Times New Roman" w:hAnsi="Times New Roman" w:cs="Times New Roman"/>
        </w:rPr>
        <w:t>important implications for any interpretations</w:t>
      </w:r>
      <w:r w:rsidR="00A26121">
        <w:rPr>
          <w:rFonts w:ascii="Times New Roman" w:eastAsia="Times New Roman" w:hAnsi="Times New Roman" w:cs="Times New Roman"/>
        </w:rPr>
        <w:t xml:space="preserve"> that might wish to propose specific differentiation of hominin behaviours </w:t>
      </w:r>
      <w:r>
        <w:rPr>
          <w:rFonts w:ascii="Times New Roman" w:eastAsia="Times New Roman" w:hAnsi="Times New Roman" w:cs="Times New Roman"/>
        </w:rPr>
        <w:t xml:space="preserve">based on the </w:t>
      </w:r>
      <w:r w:rsidR="00A26121">
        <w:rPr>
          <w:rFonts w:ascii="Times New Roman" w:eastAsia="Times New Roman" w:hAnsi="Times New Roman" w:cs="Times New Roman"/>
        </w:rPr>
        <w:t xml:space="preserve">local </w:t>
      </w:r>
      <w:r>
        <w:rPr>
          <w:rFonts w:ascii="Times New Roman" w:eastAsia="Times New Roman" w:hAnsi="Times New Roman" w:cs="Times New Roman"/>
        </w:rPr>
        <w:t xml:space="preserve">spatial patterning of the assemblage. </w:t>
      </w:r>
    </w:p>
    <w:p w14:paraId="0E5B3FCB" w14:textId="0E5C172D" w:rsidR="0076775D" w:rsidRDefault="00A26121"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 comparison between the state of </w:t>
      </w:r>
      <w:r w:rsidR="0076775D">
        <w:rPr>
          <w:rFonts w:ascii="Times New Roman" w:eastAsia="Times New Roman" w:hAnsi="Times New Roman" w:cs="Times New Roman"/>
        </w:rPr>
        <w:t xml:space="preserve">patination of the artefacts within sediments exposed in the test pits, and </w:t>
      </w:r>
      <w:r>
        <w:rPr>
          <w:rFonts w:ascii="Times New Roman" w:eastAsia="Times New Roman" w:hAnsi="Times New Roman" w:cs="Times New Roman"/>
        </w:rPr>
        <w:t>the</w:t>
      </w:r>
      <w:r w:rsidR="0076775D">
        <w:rPr>
          <w:rFonts w:ascii="Times New Roman" w:eastAsia="Times New Roman" w:hAnsi="Times New Roman" w:cs="Times New Roman"/>
        </w:rPr>
        <w:t xml:space="preserve"> artefacts</w:t>
      </w:r>
      <w:r>
        <w:rPr>
          <w:rFonts w:ascii="Times New Roman" w:eastAsia="Times New Roman" w:hAnsi="Times New Roman" w:cs="Times New Roman"/>
        </w:rPr>
        <w:t xml:space="preserve"> collected</w:t>
      </w:r>
      <w:r w:rsidR="0076775D">
        <w:rPr>
          <w:rFonts w:ascii="Times New Roman" w:eastAsia="Times New Roman" w:hAnsi="Times New Roman" w:cs="Times New Roman"/>
        </w:rPr>
        <w:t xml:space="preserve"> on the surface</w:t>
      </w:r>
      <w:r w:rsidR="00C17B38">
        <w:rPr>
          <w:rFonts w:ascii="Times New Roman" w:eastAsia="Times New Roman" w:hAnsi="Times New Roman" w:cs="Times New Roman"/>
        </w:rPr>
        <w:t>,</w:t>
      </w:r>
      <w:r w:rsidR="0076775D">
        <w:rPr>
          <w:rFonts w:ascii="Times New Roman" w:eastAsia="Times New Roman" w:hAnsi="Times New Roman" w:cs="Times New Roman"/>
        </w:rPr>
        <w:t xml:space="preserve"> indicate that some of the artefacts </w:t>
      </w:r>
      <w:r w:rsidR="00761779">
        <w:rPr>
          <w:rFonts w:ascii="Times New Roman" w:eastAsia="Times New Roman" w:hAnsi="Times New Roman" w:cs="Times New Roman"/>
        </w:rPr>
        <w:t>recovered from the present-</w:t>
      </w:r>
      <w:r>
        <w:rPr>
          <w:rFonts w:ascii="Times New Roman" w:eastAsia="Times New Roman" w:hAnsi="Times New Roman" w:cs="Times New Roman"/>
        </w:rPr>
        <w:t xml:space="preserve">day surface were previously </w:t>
      </w:r>
      <w:r w:rsidR="0076775D">
        <w:rPr>
          <w:rFonts w:ascii="Times New Roman" w:eastAsia="Times New Roman" w:hAnsi="Times New Roman" w:cs="Times New Roman"/>
        </w:rPr>
        <w:t xml:space="preserve">contained within the grey sediment unit, and thus deposited following cessation of tufa </w:t>
      </w:r>
      <w:r>
        <w:rPr>
          <w:rFonts w:ascii="Times New Roman" w:eastAsia="Times New Roman" w:hAnsi="Times New Roman" w:cs="Times New Roman"/>
        </w:rPr>
        <w:t>deposition at this location and</w:t>
      </w:r>
      <w:r w:rsidR="0076775D">
        <w:rPr>
          <w:rFonts w:ascii="Times New Roman" w:eastAsia="Times New Roman" w:hAnsi="Times New Roman" w:cs="Times New Roman"/>
        </w:rPr>
        <w:t xml:space="preserve"> have been exposed by deflation. </w:t>
      </w:r>
      <w:r>
        <w:rPr>
          <w:rFonts w:ascii="Times New Roman" w:eastAsia="Times New Roman" w:hAnsi="Times New Roman" w:cs="Times New Roman"/>
        </w:rPr>
        <w:t>Moreover, the accumulation of a</w:t>
      </w:r>
      <w:r w:rsidR="0076775D">
        <w:rPr>
          <w:rFonts w:ascii="Times New Roman" w:eastAsia="Times New Roman" w:hAnsi="Times New Roman" w:cs="Times New Roman"/>
        </w:rPr>
        <w:t xml:space="preserve"> surface assemblage at L0106/130 may be ongoing </w:t>
      </w:r>
      <w:r>
        <w:rPr>
          <w:rFonts w:ascii="Times New Roman" w:eastAsia="Times New Roman" w:hAnsi="Times New Roman" w:cs="Times New Roman"/>
        </w:rPr>
        <w:t>as evidenced firstly by the</w:t>
      </w:r>
      <w:r w:rsidR="0076775D">
        <w:rPr>
          <w:rFonts w:ascii="Times New Roman" w:eastAsia="Times New Roman" w:hAnsi="Times New Roman" w:cs="Times New Roman"/>
        </w:rPr>
        <w:t xml:space="preserve"> observation </w:t>
      </w:r>
      <w:r>
        <w:rPr>
          <w:rFonts w:ascii="Times New Roman" w:eastAsia="Times New Roman" w:hAnsi="Times New Roman" w:cs="Times New Roman"/>
        </w:rPr>
        <w:t xml:space="preserve">in 2017 </w:t>
      </w:r>
      <w:r w:rsidR="0076775D">
        <w:rPr>
          <w:rFonts w:ascii="Times New Roman" w:eastAsia="Times New Roman" w:hAnsi="Times New Roman" w:cs="Times New Roman"/>
        </w:rPr>
        <w:t xml:space="preserve">of artefacts lying on squares that </w:t>
      </w:r>
      <w:r>
        <w:rPr>
          <w:rFonts w:ascii="Times New Roman" w:eastAsia="Times New Roman" w:hAnsi="Times New Roman" w:cs="Times New Roman"/>
        </w:rPr>
        <w:t>had been fully</w:t>
      </w:r>
      <w:r w:rsidR="0076775D">
        <w:rPr>
          <w:rFonts w:ascii="Times New Roman" w:eastAsia="Times New Roman" w:hAnsi="Times New Roman" w:cs="Times New Roman"/>
        </w:rPr>
        <w:t xml:space="preserve"> collected in 2015, and </w:t>
      </w:r>
      <w:r>
        <w:rPr>
          <w:rFonts w:ascii="Times New Roman" w:eastAsia="Times New Roman" w:hAnsi="Times New Roman" w:cs="Times New Roman"/>
        </w:rPr>
        <w:t xml:space="preserve">secondly by </w:t>
      </w:r>
      <w:r w:rsidR="0076775D">
        <w:rPr>
          <w:rFonts w:ascii="Times New Roman" w:eastAsia="Times New Roman" w:hAnsi="Times New Roman" w:cs="Times New Roman"/>
        </w:rPr>
        <w:t>the variable patina of these artefacts, suggest</w:t>
      </w:r>
      <w:r>
        <w:rPr>
          <w:rFonts w:ascii="Times New Roman" w:eastAsia="Times New Roman" w:hAnsi="Times New Roman" w:cs="Times New Roman"/>
        </w:rPr>
        <w:t>ing</w:t>
      </w:r>
      <w:r w:rsidR="0076775D">
        <w:rPr>
          <w:rFonts w:ascii="Times New Roman" w:eastAsia="Times New Roman" w:hAnsi="Times New Roman" w:cs="Times New Roman"/>
        </w:rPr>
        <w:t xml:space="preserve"> that new artefacts </w:t>
      </w:r>
      <w:r>
        <w:rPr>
          <w:rFonts w:ascii="Times New Roman" w:eastAsia="Times New Roman" w:hAnsi="Times New Roman" w:cs="Times New Roman"/>
        </w:rPr>
        <w:t>had been</w:t>
      </w:r>
      <w:r w:rsidR="0076775D">
        <w:rPr>
          <w:rFonts w:ascii="Times New Roman" w:eastAsia="Times New Roman" w:hAnsi="Times New Roman" w:cs="Times New Roman"/>
        </w:rPr>
        <w:t xml:space="preserve"> uncovered. Whilst this deflation may have been predominantly low-energy </w:t>
      </w:r>
      <w:r w:rsidR="00C17B38">
        <w:rPr>
          <w:rFonts w:ascii="Times New Roman" w:eastAsia="Times New Roman" w:hAnsi="Times New Roman" w:cs="Times New Roman"/>
        </w:rPr>
        <w:t xml:space="preserve">aeolian </w:t>
      </w:r>
      <w:r w:rsidR="0076775D">
        <w:rPr>
          <w:rFonts w:ascii="Times New Roman" w:eastAsia="Times New Roman" w:hAnsi="Times New Roman" w:cs="Times New Roman"/>
        </w:rPr>
        <w:t>winnowing, heavy rainfall in</w:t>
      </w:r>
      <w:r>
        <w:rPr>
          <w:rFonts w:ascii="Times New Roman" w:eastAsia="Times New Roman" w:hAnsi="Times New Roman" w:cs="Times New Roman"/>
        </w:rPr>
        <w:t xml:space="preserve"> this region in</w:t>
      </w:r>
      <w:r w:rsidR="0076775D">
        <w:rPr>
          <w:rFonts w:ascii="Times New Roman" w:eastAsia="Times New Roman" w:hAnsi="Times New Roman" w:cs="Times New Roman"/>
        </w:rPr>
        <w:t xml:space="preserve"> 2016 may have </w:t>
      </w:r>
      <w:r w:rsidR="00C17B38">
        <w:rPr>
          <w:rFonts w:ascii="Times New Roman" w:eastAsia="Times New Roman" w:hAnsi="Times New Roman" w:cs="Times New Roman"/>
        </w:rPr>
        <w:t>caused</w:t>
      </w:r>
      <w:r w:rsidR="0076775D">
        <w:rPr>
          <w:rFonts w:ascii="Times New Roman" w:eastAsia="Times New Roman" w:hAnsi="Times New Roman" w:cs="Times New Roman"/>
        </w:rPr>
        <w:t xml:space="preserve"> sheetwash erosion of this unit, possibly primed by the 2015 survey disrupting the </w:t>
      </w:r>
      <w:r w:rsidR="0076775D">
        <w:rPr>
          <w:rFonts w:ascii="Times New Roman" w:eastAsia="Times New Roman" w:hAnsi="Times New Roman" w:cs="Times New Roman"/>
        </w:rPr>
        <w:lastRenderedPageBreak/>
        <w:t>previously stable surface throug</w:t>
      </w:r>
      <w:r w:rsidR="00C17B38">
        <w:rPr>
          <w:rFonts w:ascii="Times New Roman" w:eastAsia="Times New Roman" w:hAnsi="Times New Roman" w:cs="Times New Roman"/>
        </w:rPr>
        <w:t>h trampling</w:t>
      </w:r>
      <w:r w:rsidR="0076775D">
        <w:rPr>
          <w:rFonts w:ascii="Times New Roman" w:eastAsia="Times New Roman" w:hAnsi="Times New Roman" w:cs="Times New Roman"/>
        </w:rPr>
        <w:t xml:space="preserve">; a similar disruption was observed by one of the authors at semi-arid field sites in western New South Wales, Australia </w:t>
      </w:r>
      <w:r w:rsidR="00E304ED">
        <w:rPr>
          <w:rFonts w:ascii="Times New Roman" w:eastAsia="Times New Roman" w:hAnsi="Times New Roman" w:cs="Times New Roman"/>
          <w:noProof/>
        </w:rPr>
        <w:t>(</w:t>
      </w:r>
      <w:r w:rsidR="0076775D">
        <w:rPr>
          <w:rFonts w:ascii="Times New Roman" w:eastAsia="Times New Roman" w:hAnsi="Times New Roman" w:cs="Times New Roman"/>
          <w:noProof/>
        </w:rPr>
        <w:t>Fanning et al., 2007; Fanning, Holdaway, Rhodes, &amp; Bryant, 2009)</w:t>
      </w:r>
      <w:r w:rsidR="00C17B38">
        <w:rPr>
          <w:rFonts w:ascii="Times New Roman" w:eastAsia="Times New Roman" w:hAnsi="Times New Roman" w:cs="Times New Roman"/>
        </w:rPr>
        <w:t>. While th</w:t>
      </w:r>
      <w:r w:rsidR="0076775D">
        <w:rPr>
          <w:rFonts w:ascii="Times New Roman" w:eastAsia="Times New Roman" w:hAnsi="Times New Roman" w:cs="Times New Roman"/>
        </w:rPr>
        <w:t>e exposure of additional artefacts during this survey hiatus may go some way to accounting for the higher artefact counts observ</w:t>
      </w:r>
      <w:r w:rsidR="005E490B">
        <w:rPr>
          <w:rFonts w:ascii="Times New Roman" w:eastAsia="Times New Roman" w:hAnsi="Times New Roman" w:cs="Times New Roman"/>
        </w:rPr>
        <w:t xml:space="preserve">ed in the 2017 squares (Rows 5 and </w:t>
      </w:r>
      <w:r w:rsidR="0076775D">
        <w:rPr>
          <w:rFonts w:ascii="Times New Roman" w:eastAsia="Times New Roman" w:hAnsi="Times New Roman" w:cs="Times New Roman"/>
        </w:rPr>
        <w:t xml:space="preserve">6), new artefacts on the 2015 rows were relatively few and could </w:t>
      </w:r>
      <w:r w:rsidR="0076775D" w:rsidRPr="00F02D79">
        <w:rPr>
          <w:rFonts w:ascii="Times New Roman" w:eastAsia="Times New Roman" w:hAnsi="Times New Roman" w:cs="Times New Roman"/>
        </w:rPr>
        <w:t xml:space="preserve">not </w:t>
      </w:r>
      <w:r w:rsidR="00C17B38">
        <w:rPr>
          <w:rFonts w:ascii="Times New Roman" w:eastAsia="Times New Roman" w:hAnsi="Times New Roman" w:cs="Times New Roman"/>
        </w:rPr>
        <w:t>alone have accounted</w:t>
      </w:r>
      <w:r w:rsidR="0076775D" w:rsidRPr="00F02D79">
        <w:rPr>
          <w:rFonts w:ascii="Times New Roman" w:eastAsia="Times New Roman" w:hAnsi="Times New Roman" w:cs="Times New Roman"/>
        </w:rPr>
        <w:t xml:space="preserve"> for the</w:t>
      </w:r>
      <w:r w:rsidR="0076775D">
        <w:rPr>
          <w:rFonts w:ascii="Times New Roman" w:eastAsia="Times New Roman" w:hAnsi="Times New Roman" w:cs="Times New Roman"/>
        </w:rPr>
        <w:t xml:space="preserve"> observed</w:t>
      </w:r>
      <w:r w:rsidR="0076775D" w:rsidRPr="00F02D79">
        <w:rPr>
          <w:rFonts w:ascii="Times New Roman" w:eastAsia="Times New Roman" w:hAnsi="Times New Roman" w:cs="Times New Roman"/>
        </w:rPr>
        <w:t xml:space="preserve"> increase </w:t>
      </w:r>
      <w:r w:rsidR="0076775D">
        <w:rPr>
          <w:rFonts w:ascii="Times New Roman" w:eastAsia="Times New Roman" w:hAnsi="Times New Roman" w:cs="Times New Roman"/>
        </w:rPr>
        <w:t>between Rows 4 and 5</w:t>
      </w:r>
      <w:r w:rsidR="0076775D" w:rsidRPr="00F02D79">
        <w:rPr>
          <w:rFonts w:ascii="Times New Roman" w:eastAsia="Times New Roman" w:hAnsi="Times New Roman" w:cs="Times New Roman"/>
        </w:rPr>
        <w:t>.</w:t>
      </w:r>
      <w:r w:rsidR="005E490B">
        <w:rPr>
          <w:rFonts w:ascii="Times New Roman" w:eastAsia="Times New Roman" w:hAnsi="Times New Roman" w:cs="Times New Roman"/>
        </w:rPr>
        <w:t xml:space="preserve"> Furthermore, </w:t>
      </w:r>
      <w:r w:rsidR="0076775D">
        <w:rPr>
          <w:rFonts w:ascii="Times New Roman" w:eastAsia="Times New Roman" w:hAnsi="Times New Roman" w:cs="Times New Roman"/>
        </w:rPr>
        <w:t xml:space="preserve">patterns in artefact count by landform </w:t>
      </w:r>
      <w:r w:rsidR="005E490B">
        <w:rPr>
          <w:rFonts w:ascii="Times New Roman" w:eastAsia="Times New Roman" w:hAnsi="Times New Roman" w:cs="Times New Roman"/>
        </w:rPr>
        <w:t>in</w:t>
      </w:r>
      <w:r w:rsidR="0076775D">
        <w:rPr>
          <w:rFonts w:ascii="Times New Roman" w:eastAsia="Times New Roman" w:hAnsi="Times New Roman" w:cs="Times New Roman"/>
        </w:rPr>
        <w:t xml:space="preserve"> Rows 5 and 6 mirror</w:t>
      </w:r>
      <w:r w:rsidR="005E490B">
        <w:rPr>
          <w:rFonts w:ascii="Times New Roman" w:eastAsia="Times New Roman" w:hAnsi="Times New Roman" w:cs="Times New Roman"/>
        </w:rPr>
        <w:t xml:space="preserve"> those</w:t>
      </w:r>
      <w:r w:rsidR="0076775D">
        <w:rPr>
          <w:rFonts w:ascii="Times New Roman" w:eastAsia="Times New Roman" w:hAnsi="Times New Roman" w:cs="Times New Roman"/>
        </w:rPr>
        <w:t xml:space="preserve"> </w:t>
      </w:r>
      <w:r w:rsidR="005E490B">
        <w:rPr>
          <w:rFonts w:ascii="Times New Roman" w:eastAsia="Times New Roman" w:hAnsi="Times New Roman" w:cs="Times New Roman"/>
        </w:rPr>
        <w:t xml:space="preserve">in </w:t>
      </w:r>
      <w:r w:rsidR="0076775D">
        <w:rPr>
          <w:rFonts w:ascii="Times New Roman" w:eastAsia="Times New Roman" w:hAnsi="Times New Roman" w:cs="Times New Roman"/>
        </w:rPr>
        <w:t>Rows 1–4.</w:t>
      </w:r>
    </w:p>
    <w:p w14:paraId="5DAB16D3" w14:textId="2488CD65"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Variations in artefact </w:t>
      </w:r>
      <w:r w:rsidRPr="00B75C42">
        <w:rPr>
          <w:rFonts w:ascii="Times New Roman" w:eastAsia="Times New Roman" w:hAnsi="Times New Roman" w:cs="Times New Roman"/>
        </w:rPr>
        <w:t>count</w:t>
      </w:r>
      <w:r w:rsidR="00DE21D0" w:rsidRPr="00B75C42">
        <w:rPr>
          <w:rFonts w:ascii="Times New Roman" w:eastAsia="Times New Roman" w:hAnsi="Times New Roman" w:cs="Times New Roman"/>
        </w:rPr>
        <w:t>s</w:t>
      </w:r>
      <w:r w:rsidRPr="00B75C42">
        <w:rPr>
          <w:rFonts w:ascii="Times New Roman" w:eastAsia="Times New Roman" w:hAnsi="Times New Roman" w:cs="Times New Roman"/>
        </w:rPr>
        <w:t xml:space="preserve"> across landform</w:t>
      </w:r>
      <w:r w:rsidR="00DE21D0" w:rsidRPr="00B75C42">
        <w:rPr>
          <w:rFonts w:ascii="Times New Roman" w:eastAsia="Times New Roman" w:hAnsi="Times New Roman" w:cs="Times New Roman"/>
        </w:rPr>
        <w:t xml:space="preserve"> types </w:t>
      </w:r>
      <w:r w:rsidRPr="00B75C42">
        <w:rPr>
          <w:rFonts w:ascii="Times New Roman" w:eastAsia="Times New Roman" w:hAnsi="Times New Roman" w:cs="Times New Roman"/>
        </w:rPr>
        <w:t>reflect</w:t>
      </w:r>
      <w:r w:rsidR="008C4AB3" w:rsidRPr="00B75C42">
        <w:rPr>
          <w:rFonts w:ascii="Times New Roman" w:eastAsia="Times New Roman" w:hAnsi="Times New Roman" w:cs="Times New Roman"/>
        </w:rPr>
        <w:t>s</w:t>
      </w:r>
      <w:r w:rsidRPr="00B75C42">
        <w:rPr>
          <w:rFonts w:ascii="Times New Roman" w:eastAsia="Times New Roman" w:hAnsi="Times New Roman" w:cs="Times New Roman"/>
        </w:rPr>
        <w:t xml:space="preserve"> the geomorphological processes acting on the distribution of the artefact assemblage (Figure 14): high artefact counts on the Crest landform appear to be linked to the predominantly low-energy deflation of the fine sediment of the grey, artefact bearing unit, that exposed artefacts to survey </w:t>
      </w:r>
      <w:r w:rsidR="00E20C98" w:rsidRPr="00B75C42">
        <w:rPr>
          <w:rFonts w:ascii="Times New Roman" w:eastAsia="Times New Roman" w:hAnsi="Times New Roman" w:cs="Times New Roman"/>
        </w:rPr>
        <w:t>whilst still leaving</w:t>
      </w:r>
      <w:r>
        <w:rPr>
          <w:rFonts w:ascii="Times New Roman" w:eastAsia="Times New Roman" w:hAnsi="Times New Roman" w:cs="Times New Roman"/>
        </w:rPr>
        <w:t xml:space="preserve"> large clasts and artefacts broadly in place, </w:t>
      </w:r>
      <w:r w:rsidR="00E20C98">
        <w:rPr>
          <w:rFonts w:ascii="Times New Roman" w:eastAsia="Times New Roman" w:hAnsi="Times New Roman" w:cs="Times New Roman"/>
        </w:rPr>
        <w:t>creating a</w:t>
      </w:r>
      <w:r>
        <w:rPr>
          <w:rFonts w:ascii="Times New Roman" w:eastAsia="Times New Roman" w:hAnsi="Times New Roman" w:cs="Times New Roman"/>
        </w:rPr>
        <w:t xml:space="preserve"> high visibility ‘pavement’ of clasts and artefacts. The Upper Slope has equally good </w:t>
      </w:r>
      <w:r w:rsidR="00E20C98">
        <w:rPr>
          <w:rFonts w:ascii="Times New Roman" w:eastAsia="Times New Roman" w:hAnsi="Times New Roman" w:cs="Times New Roman"/>
        </w:rPr>
        <w:t xml:space="preserve">artefact </w:t>
      </w:r>
      <w:r>
        <w:rPr>
          <w:rFonts w:ascii="Times New Roman" w:eastAsia="Times New Roman" w:hAnsi="Times New Roman" w:cs="Times New Roman"/>
        </w:rPr>
        <w:t xml:space="preserve">visibility, but </w:t>
      </w:r>
      <w:r w:rsidR="00E20C98">
        <w:rPr>
          <w:rFonts w:ascii="Times New Roman" w:eastAsia="Times New Roman" w:hAnsi="Times New Roman" w:cs="Times New Roman"/>
        </w:rPr>
        <w:t xml:space="preserve">with </w:t>
      </w:r>
      <w:r>
        <w:rPr>
          <w:rFonts w:ascii="Times New Roman" w:eastAsia="Times New Roman" w:hAnsi="Times New Roman" w:cs="Times New Roman"/>
        </w:rPr>
        <w:t xml:space="preserve">a steeper topography that is more prone to erosion and downslope moment of material, perhaps reflected in the somewhat lower artefact counts in these quadrants. </w:t>
      </w:r>
      <w:r w:rsidR="00E20C98">
        <w:rPr>
          <w:rFonts w:ascii="Times New Roman" w:eastAsia="Times New Roman" w:hAnsi="Times New Roman" w:cs="Times New Roman"/>
        </w:rPr>
        <w:t xml:space="preserve">Finally, the </w:t>
      </w:r>
      <w:r>
        <w:rPr>
          <w:rFonts w:ascii="Times New Roman" w:eastAsia="Times New Roman" w:hAnsi="Times New Roman" w:cs="Times New Roman"/>
        </w:rPr>
        <w:t xml:space="preserve">Lower Slope and Drainage landforms mark a shift to a predominantly depositional environment that </w:t>
      </w:r>
      <w:r w:rsidR="00E20C98">
        <w:rPr>
          <w:rFonts w:ascii="Times New Roman" w:eastAsia="Times New Roman" w:hAnsi="Times New Roman" w:cs="Times New Roman"/>
        </w:rPr>
        <w:t xml:space="preserve">decreases the visibility of artefacts, evidenced by </w:t>
      </w:r>
      <w:r>
        <w:rPr>
          <w:rFonts w:ascii="Times New Roman" w:eastAsia="Times New Roman" w:hAnsi="Times New Roman" w:cs="Times New Roman"/>
        </w:rPr>
        <w:t>lower artefact counts.</w:t>
      </w:r>
      <w:r w:rsidR="00761779">
        <w:rPr>
          <w:rFonts w:ascii="Times New Roman" w:eastAsia="Times New Roman" w:hAnsi="Times New Roman" w:cs="Times New Roman"/>
        </w:rPr>
        <w:t xml:space="preserve"> Detection of size sorting across the landforms in response to erosion and re-deposition is not possible at present, as, due to post-excavation time constraints, many small, undiagnostic lithic artefacts were not subject to full measurement – this will be a future focus of analysis.</w:t>
      </w:r>
    </w:p>
    <w:p w14:paraId="5CE8208F" w14:textId="61DBE077" w:rsidR="0076775D" w:rsidRPr="006F4657" w:rsidRDefault="0076775D" w:rsidP="006F4657">
      <w:pPr>
        <w:spacing w:after="120" w:line="480" w:lineRule="auto"/>
        <w:ind w:firstLine="720"/>
        <w:jc w:val="both"/>
        <w:rPr>
          <w:rFonts w:ascii="Times New Roman" w:eastAsia="Times New Roman" w:hAnsi="Times New Roman" w:cs="Times New Roman"/>
          <w:highlight w:val="yellow"/>
        </w:rPr>
      </w:pPr>
      <w:r>
        <w:rPr>
          <w:rFonts w:ascii="Times New Roman" w:eastAsia="Times New Roman" w:hAnsi="Times New Roman" w:cs="Times New Roman"/>
        </w:rPr>
        <w:t>While the spatial distribution of the</w:t>
      </w:r>
      <w:r w:rsidR="00E20C98">
        <w:rPr>
          <w:rFonts w:ascii="Times New Roman" w:eastAsia="Times New Roman" w:hAnsi="Times New Roman" w:cs="Times New Roman"/>
        </w:rPr>
        <w:t xml:space="preserve"> surface</w:t>
      </w:r>
      <w:r>
        <w:rPr>
          <w:rFonts w:ascii="Times New Roman" w:eastAsia="Times New Roman" w:hAnsi="Times New Roman" w:cs="Times New Roman"/>
        </w:rPr>
        <w:t xml:space="preserve"> artefacts </w:t>
      </w:r>
      <w:proofErr w:type="gramStart"/>
      <w:r w:rsidR="00B94355">
        <w:rPr>
          <w:rFonts w:ascii="Times New Roman" w:eastAsia="Times New Roman" w:hAnsi="Times New Roman" w:cs="Times New Roman"/>
        </w:rPr>
        <w:t>are</w:t>
      </w:r>
      <w:proofErr w:type="gramEnd"/>
      <w:r>
        <w:rPr>
          <w:rFonts w:ascii="Times New Roman" w:eastAsia="Times New Roman" w:hAnsi="Times New Roman" w:cs="Times New Roman"/>
        </w:rPr>
        <w:t xml:space="preserve"> </w:t>
      </w:r>
      <w:r w:rsidR="005E6CA4">
        <w:rPr>
          <w:rFonts w:ascii="Times New Roman" w:eastAsia="Times New Roman" w:hAnsi="Times New Roman" w:cs="Times New Roman"/>
        </w:rPr>
        <w:t xml:space="preserve">largely </w:t>
      </w:r>
      <w:r w:rsidR="00E20C98">
        <w:rPr>
          <w:rFonts w:ascii="Times New Roman" w:eastAsia="Times New Roman" w:hAnsi="Times New Roman" w:cs="Times New Roman"/>
        </w:rPr>
        <w:t xml:space="preserve">consistent with </w:t>
      </w:r>
      <w:r>
        <w:rPr>
          <w:rFonts w:ascii="Times New Roman" w:eastAsia="Times New Roman" w:hAnsi="Times New Roman" w:cs="Times New Roman"/>
        </w:rPr>
        <w:t>geomorphological processes acting on the artefact-bearing unit overlying the tufa</w:t>
      </w:r>
      <w:r w:rsidR="00E20C98">
        <w:rPr>
          <w:rFonts w:ascii="Times New Roman" w:eastAsia="Times New Roman" w:hAnsi="Times New Roman" w:cs="Times New Roman"/>
        </w:rPr>
        <w:t xml:space="preserve"> as described above</w:t>
      </w:r>
      <w:r>
        <w:rPr>
          <w:rFonts w:ascii="Times New Roman" w:eastAsia="Times New Roman" w:hAnsi="Times New Roman" w:cs="Times New Roman"/>
        </w:rPr>
        <w:t>, i</w:t>
      </w:r>
      <w:r w:rsidR="00C17B38">
        <w:rPr>
          <w:rFonts w:ascii="Times New Roman" w:eastAsia="Times New Roman" w:hAnsi="Times New Roman" w:cs="Times New Roman"/>
        </w:rPr>
        <w:t xml:space="preserve">t </w:t>
      </w:r>
      <w:r w:rsidR="00E20C98">
        <w:rPr>
          <w:rFonts w:ascii="Times New Roman" w:eastAsia="Times New Roman" w:hAnsi="Times New Roman" w:cs="Times New Roman"/>
        </w:rPr>
        <w:t>should not</w:t>
      </w:r>
      <w:r w:rsidR="00C17B38">
        <w:rPr>
          <w:rFonts w:ascii="Times New Roman" w:eastAsia="Times New Roman" w:hAnsi="Times New Roman" w:cs="Times New Roman"/>
        </w:rPr>
        <w:t xml:space="preserve"> be assumed that all </w:t>
      </w:r>
      <w:r>
        <w:rPr>
          <w:rFonts w:ascii="Times New Roman" w:eastAsia="Times New Roman" w:hAnsi="Times New Roman" w:cs="Times New Roman"/>
        </w:rPr>
        <w:t xml:space="preserve">the surface artefacts originated from this </w:t>
      </w:r>
      <w:r w:rsidR="00E20C98">
        <w:rPr>
          <w:rFonts w:ascii="Times New Roman" w:eastAsia="Times New Roman" w:hAnsi="Times New Roman" w:cs="Times New Roman"/>
        </w:rPr>
        <w:t xml:space="preserve">same </w:t>
      </w:r>
      <w:r>
        <w:rPr>
          <w:rFonts w:ascii="Times New Roman" w:eastAsia="Times New Roman" w:hAnsi="Times New Roman" w:cs="Times New Roman"/>
        </w:rPr>
        <w:t xml:space="preserve">unit. Grey-patinated artefacts mark an origin within the grey unit, and exposure of artefacts to wind </w:t>
      </w:r>
      <w:r>
        <w:rPr>
          <w:rFonts w:ascii="Times New Roman" w:eastAsia="Times New Roman" w:hAnsi="Times New Roman" w:cs="Times New Roman"/>
        </w:rPr>
        <w:lastRenderedPageBreak/>
        <w:t xml:space="preserve">erosion removes the patination. After some unknown time at the surface, it would be difficult to visually distinguish previously patinated (i.e., buried) artefacts from those that had never been patinated. Furthermore, </w:t>
      </w:r>
      <w:r w:rsidR="00E20C98">
        <w:rPr>
          <w:rFonts w:ascii="Times New Roman" w:eastAsia="Times New Roman" w:hAnsi="Times New Roman" w:cs="Times New Roman"/>
        </w:rPr>
        <w:t xml:space="preserve">the </w:t>
      </w:r>
      <w:r>
        <w:rPr>
          <w:rFonts w:ascii="Times New Roman" w:eastAsia="Times New Roman" w:hAnsi="Times New Roman" w:cs="Times New Roman"/>
        </w:rPr>
        <w:t xml:space="preserve">discovery of </w:t>
      </w:r>
      <w:r w:rsidR="00E20C98">
        <w:rPr>
          <w:rFonts w:ascii="Times New Roman" w:eastAsia="Times New Roman" w:hAnsi="Times New Roman" w:cs="Times New Roman"/>
        </w:rPr>
        <w:t>a</w:t>
      </w:r>
      <w:r w:rsidRPr="003640DA">
        <w:rPr>
          <w:rFonts w:ascii="Times New Roman" w:eastAsia="Times New Roman" w:hAnsi="Times New Roman" w:cs="Times New Roman"/>
        </w:rPr>
        <w:t xml:space="preserve"> tufa-encased handaxe suggests </w:t>
      </w:r>
      <w:r w:rsidR="00E20C98">
        <w:rPr>
          <w:rFonts w:ascii="Times New Roman" w:eastAsia="Times New Roman" w:hAnsi="Times New Roman" w:cs="Times New Roman"/>
        </w:rPr>
        <w:t xml:space="preserve">evidence for </w:t>
      </w:r>
      <w:r w:rsidRPr="003640DA">
        <w:rPr>
          <w:rFonts w:ascii="Times New Roman" w:eastAsia="Times New Roman" w:hAnsi="Times New Roman" w:cs="Times New Roman"/>
        </w:rPr>
        <w:t>human activity</w:t>
      </w:r>
      <w:r w:rsidR="00E20C98">
        <w:rPr>
          <w:rFonts w:ascii="Times New Roman" w:eastAsia="Times New Roman" w:hAnsi="Times New Roman" w:cs="Times New Roman"/>
        </w:rPr>
        <w:t xml:space="preserve"> and artefact deposition</w:t>
      </w:r>
      <w:r w:rsidRPr="003640DA">
        <w:rPr>
          <w:rFonts w:ascii="Times New Roman" w:eastAsia="Times New Roman" w:hAnsi="Times New Roman" w:cs="Times New Roman"/>
        </w:rPr>
        <w:t xml:space="preserve"> before, or contemporaneous with, tufa deposition</w:t>
      </w:r>
      <w:r w:rsidR="00E20C98">
        <w:rPr>
          <w:rFonts w:ascii="Times New Roman" w:eastAsia="Times New Roman" w:hAnsi="Times New Roman" w:cs="Times New Roman"/>
        </w:rPr>
        <w:t xml:space="preserve">. This is </w:t>
      </w:r>
      <w:r w:rsidRPr="003640DA">
        <w:rPr>
          <w:rFonts w:ascii="Times New Roman" w:eastAsia="Times New Roman" w:hAnsi="Times New Roman" w:cs="Times New Roman"/>
        </w:rPr>
        <w:t>the inverse relationship to that of the artefacts contained or originating within t</w:t>
      </w:r>
      <w:r w:rsidR="00E20C98">
        <w:rPr>
          <w:rFonts w:ascii="Times New Roman" w:eastAsia="Times New Roman" w:hAnsi="Times New Roman" w:cs="Times New Roman"/>
        </w:rPr>
        <w:t>he sediments overlying the tufa and</w:t>
      </w:r>
      <w:r w:rsidRPr="003640DA">
        <w:rPr>
          <w:rFonts w:ascii="Times New Roman" w:eastAsia="Times New Roman" w:hAnsi="Times New Roman" w:cs="Times New Roman"/>
        </w:rPr>
        <w:t xml:space="preserve"> strengthens the </w:t>
      </w:r>
      <w:r w:rsidR="00E20C98">
        <w:rPr>
          <w:rFonts w:ascii="Times New Roman" w:eastAsia="Times New Roman" w:hAnsi="Times New Roman" w:cs="Times New Roman"/>
        </w:rPr>
        <w:t>chronotypological</w:t>
      </w:r>
      <w:r w:rsidRPr="003640DA">
        <w:rPr>
          <w:rFonts w:ascii="Times New Roman" w:eastAsia="Times New Roman" w:hAnsi="Times New Roman" w:cs="Times New Roman"/>
        </w:rPr>
        <w:t xml:space="preserve"> assessment of the assemblage as possessing deep time depth, with periods of ESA and MSA activity at the location </w:t>
      </w:r>
      <w:r w:rsidR="00E20C98">
        <w:rPr>
          <w:rFonts w:ascii="Times New Roman" w:eastAsia="Times New Roman" w:hAnsi="Times New Roman" w:cs="Times New Roman"/>
        </w:rPr>
        <w:t xml:space="preserve">now </w:t>
      </w:r>
      <w:r w:rsidRPr="003640DA">
        <w:rPr>
          <w:rFonts w:ascii="Times New Roman" w:eastAsia="Times New Roman" w:hAnsi="Times New Roman" w:cs="Times New Roman"/>
        </w:rPr>
        <w:t>deflated into a single surface assemblage, or palimpsest</w:t>
      </w:r>
      <w:r w:rsidRPr="006F4657">
        <w:rPr>
          <w:rFonts w:ascii="Times New Roman" w:eastAsia="Times New Roman" w:hAnsi="Times New Roman" w:cs="Times New Roman"/>
        </w:rPr>
        <w:t xml:space="preserve">. </w:t>
      </w:r>
      <w:r w:rsidR="00EA3C2B" w:rsidRPr="006F4657">
        <w:rPr>
          <w:rFonts w:ascii="Times New Roman" w:eastAsia="Times New Roman" w:hAnsi="Times New Roman" w:cs="Times New Roman"/>
        </w:rPr>
        <w:t>Comparing distributions of the ESA and MSA artefacts identifiable to a chronotypological cultural period is problematic given the major variation in sample size between the ESA and MSA artefact assemblages</w:t>
      </w:r>
      <w:r w:rsidR="00002EBA" w:rsidRPr="006F4657">
        <w:rPr>
          <w:rFonts w:ascii="Times New Roman" w:eastAsia="Times New Roman" w:hAnsi="Times New Roman" w:cs="Times New Roman"/>
        </w:rPr>
        <w:t>,</w:t>
      </w:r>
      <w:r w:rsidR="0006739A" w:rsidRPr="006F4657">
        <w:rPr>
          <w:rFonts w:ascii="Times New Roman" w:eastAsia="Times New Roman" w:hAnsi="Times New Roman" w:cs="Times New Roman"/>
        </w:rPr>
        <w:t xml:space="preserve"> but the MSA artefact distribution</w:t>
      </w:r>
      <w:r w:rsidR="00002EBA" w:rsidRPr="006F4657">
        <w:rPr>
          <w:rFonts w:ascii="Times New Roman" w:eastAsia="Times New Roman" w:hAnsi="Times New Roman" w:cs="Times New Roman"/>
        </w:rPr>
        <w:t xml:space="preserve"> (i.e. highest</w:t>
      </w:r>
      <w:r w:rsidR="0006739A" w:rsidRPr="006F4657">
        <w:rPr>
          <w:rFonts w:ascii="Times New Roman" w:eastAsia="Times New Roman" w:hAnsi="Times New Roman" w:cs="Times New Roman"/>
        </w:rPr>
        <w:t xml:space="preserve"> counts</w:t>
      </w:r>
      <w:r w:rsidR="00002EBA" w:rsidRPr="006F4657">
        <w:rPr>
          <w:rFonts w:ascii="Times New Roman" w:eastAsia="Times New Roman" w:hAnsi="Times New Roman" w:cs="Times New Roman"/>
        </w:rPr>
        <w:t xml:space="preserve"> in the Crest landform)</w:t>
      </w:r>
      <w:r w:rsidR="0006739A" w:rsidRPr="006F4657">
        <w:rPr>
          <w:rFonts w:ascii="Times New Roman" w:eastAsia="Times New Roman" w:hAnsi="Times New Roman" w:cs="Times New Roman"/>
        </w:rPr>
        <w:t>, coupled with the recovery of diagnostic MSA artefacts from the test pits appears closely consistent with an origin</w:t>
      </w:r>
      <w:r w:rsidR="005E490B">
        <w:rPr>
          <w:rFonts w:ascii="Times New Roman" w:eastAsia="Times New Roman" w:hAnsi="Times New Roman" w:cs="Times New Roman"/>
        </w:rPr>
        <w:t xml:space="preserve"> of the MSA artefacts</w:t>
      </w:r>
      <w:r w:rsidR="0006739A" w:rsidRPr="006F4657">
        <w:rPr>
          <w:rFonts w:ascii="Times New Roman" w:eastAsia="Times New Roman" w:hAnsi="Times New Roman" w:cs="Times New Roman"/>
        </w:rPr>
        <w:t xml:space="preserve"> in the grey sediment. unit according to the above model</w:t>
      </w:r>
      <w:r w:rsidR="006F4657" w:rsidRPr="006F4657">
        <w:rPr>
          <w:rFonts w:ascii="Times New Roman" w:eastAsia="Times New Roman" w:hAnsi="Times New Roman" w:cs="Times New Roman"/>
        </w:rPr>
        <w:t>.</w:t>
      </w:r>
      <w:r w:rsidR="00002EBA" w:rsidRPr="006F4657">
        <w:rPr>
          <w:rFonts w:ascii="Times New Roman" w:eastAsia="Times New Roman" w:hAnsi="Times New Roman" w:cs="Times New Roman"/>
        </w:rPr>
        <w:t xml:space="preserve"> </w:t>
      </w:r>
    </w:p>
    <w:p w14:paraId="5035F679" w14:textId="70DC17D1"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In summary, t</w:t>
      </w:r>
      <w:r w:rsidR="005E490B">
        <w:rPr>
          <w:rFonts w:ascii="Times New Roman" w:eastAsia="Times New Roman" w:hAnsi="Times New Roman" w:cs="Times New Roman"/>
        </w:rPr>
        <w:t>he spatial patterning at L0106/</w:t>
      </w:r>
      <w:r>
        <w:rPr>
          <w:rFonts w:ascii="Times New Roman" w:eastAsia="Times New Roman" w:hAnsi="Times New Roman" w:cs="Times New Roman"/>
        </w:rPr>
        <w:t xml:space="preserve">0130 can mostly be explained by geomorphological controls acting on the preservation, exposure and visibility of an (MSA) artefact-bearing unit that is preserved primarily in the Crest unit. The null hypothesis that geomorphology, rather than behaviour, controls patterning at the grid scale cannot be rejected, precluding interpretation of spatial patterning of artefacts at this scale purely in behavioural terms. This is not to say, however, that the assemblage can yield no behavioural data. Refitting of flakes and cores from the site would further understanding of the integrity of the artefact assemblage, essential for assessing the constraints and potential for further lithic analyses at the locality </w:t>
      </w:r>
      <w:r>
        <w:rPr>
          <w:rFonts w:ascii="Times New Roman" w:eastAsia="Times New Roman" w:hAnsi="Times New Roman" w:cs="Times New Roman"/>
          <w:noProof/>
        </w:rPr>
        <w:t>(E. Foley, Spry, &amp; Stern, 2017)</w:t>
      </w:r>
      <w:r w:rsidR="00E20C98">
        <w:rPr>
          <w:rFonts w:ascii="Times New Roman" w:eastAsia="Times New Roman" w:hAnsi="Times New Roman" w:cs="Times New Roman"/>
        </w:rPr>
        <w:t>. Already one refitted</w:t>
      </w:r>
      <w:r>
        <w:rPr>
          <w:rFonts w:ascii="Times New Roman" w:eastAsia="Times New Roman" w:hAnsi="Times New Roman" w:cs="Times New Roman"/>
        </w:rPr>
        <w:t xml:space="preserve"> prepared core and flake has been identified, and a more extensive refitting of prepared flakes and cores is planned </w:t>
      </w:r>
      <w:r>
        <w:rPr>
          <w:rFonts w:ascii="Times New Roman" w:eastAsia="Times New Roman" w:hAnsi="Times New Roman" w:cs="Times New Roman"/>
          <w:noProof/>
        </w:rPr>
        <w:t>(Sinclair et al., In Press)</w:t>
      </w:r>
      <w:r>
        <w:rPr>
          <w:rFonts w:ascii="Times New Roman" w:eastAsia="Times New Roman" w:hAnsi="Times New Roman" w:cs="Times New Roman"/>
        </w:rPr>
        <w:t xml:space="preserve">. </w:t>
      </w:r>
      <w:r w:rsidR="00C63E07" w:rsidRPr="003640DA">
        <w:rPr>
          <w:rFonts w:ascii="Times New Roman" w:eastAsia="Times New Roman" w:hAnsi="Times New Roman" w:cs="Times New Roman"/>
        </w:rPr>
        <w:t xml:space="preserve">A </w:t>
      </w:r>
      <w:r w:rsidR="00C63E07">
        <w:rPr>
          <w:rFonts w:ascii="Times New Roman" w:eastAsia="Times New Roman" w:hAnsi="Times New Roman" w:cs="Times New Roman"/>
        </w:rPr>
        <w:t>major challenge for this</w:t>
      </w:r>
      <w:r w:rsidR="00C63E07" w:rsidRPr="003640DA">
        <w:rPr>
          <w:rFonts w:ascii="Times New Roman" w:eastAsia="Times New Roman" w:hAnsi="Times New Roman" w:cs="Times New Roman"/>
        </w:rPr>
        <w:t xml:space="preserve"> future analy</w:t>
      </w:r>
      <w:r w:rsidR="005E490B">
        <w:rPr>
          <w:rFonts w:ascii="Times New Roman" w:eastAsia="Times New Roman" w:hAnsi="Times New Roman" w:cs="Times New Roman"/>
        </w:rPr>
        <w:t>sis of the L0106/</w:t>
      </w:r>
      <w:r w:rsidR="00C63E07">
        <w:rPr>
          <w:rFonts w:ascii="Times New Roman" w:eastAsia="Times New Roman" w:hAnsi="Times New Roman" w:cs="Times New Roman"/>
        </w:rPr>
        <w:t xml:space="preserve">0130 material, </w:t>
      </w:r>
      <w:r w:rsidR="00C63E07">
        <w:rPr>
          <w:rFonts w:ascii="Times New Roman" w:eastAsia="Times New Roman" w:hAnsi="Times New Roman" w:cs="Times New Roman"/>
        </w:rPr>
        <w:lastRenderedPageBreak/>
        <w:t>therefore, will be determining whether</w:t>
      </w:r>
      <w:r w:rsidR="00C63E07" w:rsidRPr="003640DA">
        <w:rPr>
          <w:rFonts w:ascii="Times New Roman" w:eastAsia="Times New Roman" w:hAnsi="Times New Roman" w:cs="Times New Roman"/>
        </w:rPr>
        <w:t xml:space="preserve"> separate periods of activity can be distinguished </w:t>
      </w:r>
      <w:r w:rsidR="00C63E07">
        <w:rPr>
          <w:rFonts w:ascii="Times New Roman" w:eastAsia="Times New Roman" w:hAnsi="Times New Roman" w:cs="Times New Roman"/>
        </w:rPr>
        <w:t>within the surface assemblage using evidence beyond spatial location alone.</w:t>
      </w:r>
    </w:p>
    <w:p w14:paraId="413D68B5" w14:textId="77777777" w:rsidR="0076775D" w:rsidRDefault="0076775D" w:rsidP="00C17B38">
      <w:pPr>
        <w:spacing w:after="120" w:line="480" w:lineRule="auto"/>
        <w:jc w:val="both"/>
        <w:rPr>
          <w:rFonts w:ascii="Times New Roman" w:eastAsia="Times New Roman" w:hAnsi="Times New Roman" w:cs="Times New Roman"/>
          <w:b/>
        </w:rPr>
      </w:pPr>
      <w:r>
        <w:rPr>
          <w:rFonts w:ascii="Times New Roman" w:eastAsia="Times New Roman" w:hAnsi="Times New Roman" w:cs="Times New Roman"/>
          <w:b/>
        </w:rPr>
        <w:t>5.2 Surface Variability and Artefact Distribution in the Wadi Dabsa Basin</w:t>
      </w:r>
    </w:p>
    <w:p w14:paraId="6BE6BF0B" w14:textId="5020C405" w:rsidR="0076775D" w:rsidRDefault="0076775D" w:rsidP="00C17B38">
      <w:pPr>
        <w:spacing w:after="120" w:line="480" w:lineRule="auto"/>
        <w:ind w:firstLine="720"/>
        <w:jc w:val="both"/>
        <w:rPr>
          <w:rFonts w:ascii="Times New Roman" w:eastAsia="Times New Roman" w:hAnsi="Times New Roman" w:cs="Times New Roman"/>
        </w:rPr>
      </w:pPr>
      <w:r w:rsidRPr="00332352">
        <w:rPr>
          <w:rFonts w:ascii="Times New Roman" w:eastAsia="Times New Roman" w:hAnsi="Times New Roman" w:cs="Times New Roman"/>
        </w:rPr>
        <w:t>The observed artefact distribution</w:t>
      </w:r>
      <w:r>
        <w:rPr>
          <w:rFonts w:ascii="Times New Roman" w:eastAsia="Times New Roman" w:hAnsi="Times New Roman" w:cs="Times New Roman"/>
        </w:rPr>
        <w:t xml:space="preserve"> within</w:t>
      </w:r>
      <w:r w:rsidRPr="00332352">
        <w:rPr>
          <w:rFonts w:ascii="Times New Roman" w:eastAsia="Times New Roman" w:hAnsi="Times New Roman" w:cs="Times New Roman"/>
        </w:rPr>
        <w:t xml:space="preserve"> the L0106/</w:t>
      </w:r>
      <w:r w:rsidR="005E490B">
        <w:rPr>
          <w:rFonts w:ascii="Times New Roman" w:eastAsia="Times New Roman" w:hAnsi="Times New Roman" w:cs="Times New Roman"/>
        </w:rPr>
        <w:t>0</w:t>
      </w:r>
      <w:r w:rsidRPr="00332352">
        <w:rPr>
          <w:rFonts w:ascii="Times New Roman" w:eastAsia="Times New Roman" w:hAnsi="Times New Roman" w:cs="Times New Roman"/>
        </w:rPr>
        <w:t xml:space="preserve">130 grid appears to have been heavily influenced by the geomorphological conditions that control the </w:t>
      </w:r>
      <w:r w:rsidRPr="00E278CD">
        <w:rPr>
          <w:rFonts w:ascii="Times New Roman" w:eastAsia="Times New Roman" w:hAnsi="Times New Roman" w:cs="Times New Roman"/>
        </w:rPr>
        <w:t>preservation, exposure and visibility of artefacts</w:t>
      </w:r>
      <w:r w:rsidR="00E20C98">
        <w:rPr>
          <w:rFonts w:ascii="Times New Roman" w:eastAsia="Times New Roman" w:hAnsi="Times New Roman" w:cs="Times New Roman"/>
        </w:rPr>
        <w:t>. Therefore</w:t>
      </w:r>
      <w:r>
        <w:rPr>
          <w:rFonts w:ascii="Times New Roman" w:eastAsia="Times New Roman" w:hAnsi="Times New Roman" w:cs="Times New Roman"/>
        </w:rPr>
        <w:t xml:space="preserve">, therefore variability in surface conditions across the basin are likely similarly </w:t>
      </w:r>
      <w:r w:rsidR="00E20C98">
        <w:rPr>
          <w:rFonts w:ascii="Times New Roman" w:eastAsia="Times New Roman" w:hAnsi="Times New Roman" w:cs="Times New Roman"/>
        </w:rPr>
        <w:t xml:space="preserve">determining factors in </w:t>
      </w:r>
      <w:r>
        <w:rPr>
          <w:rFonts w:ascii="Times New Roman" w:eastAsia="Times New Roman" w:hAnsi="Times New Roman" w:cs="Times New Roman"/>
        </w:rPr>
        <w:t xml:space="preserve">artefact </w:t>
      </w:r>
      <w:r w:rsidR="00E20C98">
        <w:rPr>
          <w:rFonts w:ascii="Times New Roman" w:eastAsia="Times New Roman" w:hAnsi="Times New Roman" w:cs="Times New Roman"/>
        </w:rPr>
        <w:t xml:space="preserve">spatial </w:t>
      </w:r>
      <w:r>
        <w:rPr>
          <w:rFonts w:ascii="Times New Roman" w:eastAsia="Times New Roman" w:hAnsi="Times New Roman" w:cs="Times New Roman"/>
        </w:rPr>
        <w:t>p</w:t>
      </w:r>
      <w:r w:rsidR="00C17B38">
        <w:rPr>
          <w:rFonts w:ascii="Times New Roman" w:eastAsia="Times New Roman" w:hAnsi="Times New Roman" w:cs="Times New Roman"/>
        </w:rPr>
        <w:t xml:space="preserve">atterning at the basin scale, a critical issue </w:t>
      </w:r>
      <w:r>
        <w:rPr>
          <w:rFonts w:ascii="Times New Roman" w:eastAsia="Times New Roman" w:hAnsi="Times New Roman" w:cs="Times New Roman"/>
        </w:rPr>
        <w:t xml:space="preserve">when considering </w:t>
      </w:r>
      <w:r w:rsidR="00C17B38">
        <w:rPr>
          <w:rFonts w:ascii="Times New Roman" w:eastAsia="Times New Roman" w:hAnsi="Times New Roman" w:cs="Times New Roman"/>
        </w:rPr>
        <w:t xml:space="preserve">whether </w:t>
      </w:r>
      <w:r w:rsidR="005E490B">
        <w:rPr>
          <w:rFonts w:ascii="Times New Roman" w:eastAsia="Times New Roman" w:hAnsi="Times New Roman" w:cs="Times New Roman"/>
        </w:rPr>
        <w:t>L0106/130</w:t>
      </w:r>
      <w:r>
        <w:rPr>
          <w:rFonts w:ascii="Times New Roman" w:eastAsia="Times New Roman" w:hAnsi="Times New Roman" w:cs="Times New Roman"/>
        </w:rPr>
        <w:t xml:space="preserve"> marks a particular, persistently attractive location in the landscape.</w:t>
      </w:r>
    </w:p>
    <w:p w14:paraId="0E3BFA4B" w14:textId="4CD559B3"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At L0106/</w:t>
      </w:r>
      <w:r w:rsidR="005E490B">
        <w:rPr>
          <w:rFonts w:ascii="Times New Roman" w:eastAsia="Times New Roman" w:hAnsi="Times New Roman" w:cs="Times New Roman"/>
        </w:rPr>
        <w:t>0</w:t>
      </w:r>
      <w:r>
        <w:rPr>
          <w:rFonts w:ascii="Times New Roman" w:eastAsia="Times New Roman" w:hAnsi="Times New Roman" w:cs="Times New Roman"/>
        </w:rPr>
        <w:t>130</w:t>
      </w:r>
      <w:r w:rsidR="00C17B38">
        <w:rPr>
          <w:rFonts w:ascii="Times New Roman" w:eastAsia="Times New Roman" w:hAnsi="Times New Roman" w:cs="Times New Roman"/>
        </w:rPr>
        <w:t>,</w:t>
      </w:r>
      <w:r>
        <w:rPr>
          <w:rFonts w:ascii="Times New Roman" w:eastAsia="Times New Roman" w:hAnsi="Times New Roman" w:cs="Times New Roman"/>
        </w:rPr>
        <w:t xml:space="preserve"> the quadrants with the highest artefact counts were found on </w:t>
      </w:r>
      <w:r w:rsidRPr="00E278CD">
        <w:rPr>
          <w:rFonts w:ascii="Times New Roman" w:eastAsia="Times New Roman" w:hAnsi="Times New Roman" w:cs="Times New Roman"/>
        </w:rPr>
        <w:t>subdued topography covered by fine-grained, artefact-bearing sediments allow</w:t>
      </w:r>
      <w:r w:rsidR="00C17B38">
        <w:rPr>
          <w:rFonts w:ascii="Times New Roman" w:eastAsia="Times New Roman" w:hAnsi="Times New Roman" w:cs="Times New Roman"/>
        </w:rPr>
        <w:t>ing</w:t>
      </w:r>
      <w:r w:rsidRPr="00E278CD">
        <w:rPr>
          <w:rFonts w:ascii="Times New Roman" w:eastAsia="Times New Roman" w:hAnsi="Times New Roman" w:cs="Times New Roman"/>
        </w:rPr>
        <w:t xml:space="preserve"> the formation of </w:t>
      </w:r>
      <w:r>
        <w:rPr>
          <w:rFonts w:ascii="Times New Roman" w:eastAsia="Times New Roman" w:hAnsi="Times New Roman" w:cs="Times New Roman"/>
        </w:rPr>
        <w:t>lag deposits through</w:t>
      </w:r>
      <w:r w:rsidRPr="00E278CD">
        <w:rPr>
          <w:rFonts w:ascii="Times New Roman" w:eastAsia="Times New Roman" w:hAnsi="Times New Roman" w:cs="Times New Roman"/>
        </w:rPr>
        <w:t xml:space="preserve"> winnowing of fine material by wind and water, </w:t>
      </w:r>
      <w:r>
        <w:rPr>
          <w:rFonts w:ascii="Times New Roman" w:eastAsia="Times New Roman" w:hAnsi="Times New Roman" w:cs="Times New Roman"/>
        </w:rPr>
        <w:t>(</w:t>
      </w:r>
      <w:r w:rsidRPr="00E278CD">
        <w:rPr>
          <w:rFonts w:ascii="Times New Roman" w:eastAsia="Times New Roman" w:hAnsi="Times New Roman" w:cs="Times New Roman"/>
        </w:rPr>
        <w:t xml:space="preserve">as well as sporadic high-energy surface sheet flow during rainstorms) </w:t>
      </w:r>
      <w:r>
        <w:rPr>
          <w:rFonts w:ascii="Times New Roman" w:eastAsia="Times New Roman" w:hAnsi="Times New Roman" w:cs="Times New Roman"/>
        </w:rPr>
        <w:t xml:space="preserve">by </w:t>
      </w:r>
      <w:r w:rsidRPr="00E278CD">
        <w:rPr>
          <w:rFonts w:ascii="Times New Roman" w:eastAsia="Times New Roman" w:hAnsi="Times New Roman" w:cs="Times New Roman"/>
        </w:rPr>
        <w:t xml:space="preserve">exposing artefacts and other clasts, but </w:t>
      </w:r>
      <w:r w:rsidRPr="00C758C3">
        <w:rPr>
          <w:rFonts w:ascii="Times New Roman" w:eastAsia="Times New Roman" w:hAnsi="Times New Roman" w:cs="Times New Roman"/>
        </w:rPr>
        <w:t xml:space="preserve">with insufficient energy to move them into areas of net sedimentation where they could be buried. Such deposits, sometimes referred to as deflationary desert pavements </w:t>
      </w:r>
      <w:r w:rsidRPr="00C758C3">
        <w:rPr>
          <w:rFonts w:ascii="Times New Roman" w:eastAsia="Times New Roman" w:hAnsi="Times New Roman" w:cs="Times New Roman"/>
          <w:noProof/>
        </w:rPr>
        <w:t>(Laity, 2011)</w:t>
      </w:r>
      <w:r>
        <w:rPr>
          <w:rFonts w:ascii="Times New Roman" w:eastAsia="Times New Roman" w:hAnsi="Times New Roman" w:cs="Times New Roman"/>
        </w:rPr>
        <w:t>,</w:t>
      </w:r>
      <w:r w:rsidRPr="00C758C3">
        <w:rPr>
          <w:rFonts w:ascii="Times New Roman" w:eastAsia="Times New Roman" w:hAnsi="Times New Roman" w:cs="Times New Roman"/>
        </w:rPr>
        <w:t xml:space="preserve"> are familiar to those working in Palaeolithic archaeology in the arid zone </w:t>
      </w:r>
      <w:r>
        <w:rPr>
          <w:rFonts w:ascii="Times New Roman" w:eastAsia="Times New Roman" w:hAnsi="Times New Roman" w:cs="Times New Roman"/>
          <w:noProof/>
        </w:rPr>
        <w:t>(e.g. Hill, 2000; Jones et al., 2011; Knight &amp; Zerboni, 2018)</w:t>
      </w:r>
      <w:r w:rsidRPr="00C758C3">
        <w:rPr>
          <w:rFonts w:ascii="Times New Roman" w:eastAsia="Times New Roman" w:hAnsi="Times New Roman" w:cs="Times New Roman"/>
        </w:rPr>
        <w:t>.</w:t>
      </w:r>
      <w:r>
        <w:rPr>
          <w:rFonts w:ascii="Times New Roman" w:eastAsia="Times New Roman" w:hAnsi="Times New Roman" w:cs="Times New Roman"/>
        </w:rPr>
        <w:t xml:space="preserve"> Similar surface conditions have been observed elsewhere in the Wadi Dabsa basin during exploratory transects, but often with only rare artefacts on their surfaces. Whilst this indicates that the large numbers of artefacts at L0106/</w:t>
      </w:r>
      <w:r w:rsidR="005E490B">
        <w:rPr>
          <w:rFonts w:ascii="Times New Roman" w:eastAsia="Times New Roman" w:hAnsi="Times New Roman" w:cs="Times New Roman"/>
        </w:rPr>
        <w:t>0</w:t>
      </w:r>
      <w:r>
        <w:rPr>
          <w:rFonts w:ascii="Times New Roman" w:eastAsia="Times New Roman" w:hAnsi="Times New Roman" w:cs="Times New Roman"/>
        </w:rPr>
        <w:t xml:space="preserve">130 may indeed result from </w:t>
      </w:r>
      <w:r w:rsidR="00C17B38">
        <w:rPr>
          <w:rFonts w:ascii="Times New Roman" w:eastAsia="Times New Roman" w:hAnsi="Times New Roman" w:cs="Times New Roman"/>
        </w:rPr>
        <w:t xml:space="preserve">a concentration of </w:t>
      </w:r>
      <w:r>
        <w:rPr>
          <w:rFonts w:ascii="Times New Roman" w:eastAsia="Times New Roman" w:hAnsi="Times New Roman" w:cs="Times New Roman"/>
        </w:rPr>
        <w:t xml:space="preserve">hominin behaviour, this model would need systematic testing through further refinement of the sediment mapping in the basin. </w:t>
      </w:r>
    </w:p>
    <w:p w14:paraId="2DFDB4F0" w14:textId="2D4DD18C" w:rsidR="0076775D" w:rsidRPr="005762D0" w:rsidRDefault="00C17B38" w:rsidP="00761779">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One </w:t>
      </w:r>
      <w:r w:rsidR="0076775D">
        <w:rPr>
          <w:rFonts w:ascii="Times New Roman" w:eastAsia="Times New Roman" w:hAnsi="Times New Roman" w:cs="Times New Roman"/>
        </w:rPr>
        <w:t xml:space="preserve">avenue for refining this mapping is the application of automatic classification described </w:t>
      </w:r>
      <w:r>
        <w:rPr>
          <w:rFonts w:ascii="Times New Roman" w:eastAsia="Times New Roman" w:hAnsi="Times New Roman" w:cs="Times New Roman"/>
        </w:rPr>
        <w:t>above</w:t>
      </w:r>
      <w:r w:rsidR="0076775D">
        <w:rPr>
          <w:rFonts w:ascii="Times New Roman" w:eastAsia="Times New Roman" w:hAnsi="Times New Roman" w:cs="Times New Roman"/>
        </w:rPr>
        <w:t xml:space="preserve">. The analysis described in Section 4.2 identified differences in surface sedimentation, including across the artefact collection grids where the landforms mapped in </w:t>
      </w:r>
      <w:r w:rsidR="0076775D">
        <w:rPr>
          <w:rFonts w:ascii="Times New Roman" w:eastAsia="Times New Roman" w:hAnsi="Times New Roman" w:cs="Times New Roman"/>
        </w:rPr>
        <w:lastRenderedPageBreak/>
        <w:t xml:space="preserve">the field broadly correspond to the distinctions made by the automatic classification. These broad classes, however, encompassed significant variations that, at the grid scale, were shown to affect artefact visibility: </w:t>
      </w:r>
      <w:proofErr w:type="gramStart"/>
      <w:r w:rsidR="0076775D">
        <w:rPr>
          <w:rFonts w:ascii="Times New Roman" w:eastAsia="Times New Roman" w:hAnsi="Times New Roman" w:cs="Times New Roman"/>
        </w:rPr>
        <w:t>the</w:t>
      </w:r>
      <w:proofErr w:type="gramEnd"/>
      <w:r w:rsidR="0076775D">
        <w:rPr>
          <w:rFonts w:ascii="Times New Roman" w:eastAsia="Times New Roman" w:hAnsi="Times New Roman" w:cs="Times New Roman"/>
        </w:rPr>
        <w:t xml:space="preserve"> Crest and the Upper Slope </w:t>
      </w:r>
      <w:r>
        <w:rPr>
          <w:rFonts w:ascii="Times New Roman" w:eastAsia="Times New Roman" w:hAnsi="Times New Roman" w:cs="Times New Roman"/>
        </w:rPr>
        <w:t xml:space="preserve">landforms </w:t>
      </w:r>
      <w:r w:rsidR="0076775D">
        <w:rPr>
          <w:rFonts w:ascii="Times New Roman" w:eastAsia="Times New Roman" w:hAnsi="Times New Roman" w:cs="Times New Roman"/>
        </w:rPr>
        <w:t>were contained within Class Nine, whilst Class Ten included bo</w:t>
      </w:r>
      <w:r>
        <w:rPr>
          <w:rFonts w:ascii="Times New Roman" w:eastAsia="Times New Roman" w:hAnsi="Times New Roman" w:cs="Times New Roman"/>
        </w:rPr>
        <w:t>th the Lower Slope and Drainage landforms</w:t>
      </w:r>
      <w:r w:rsidR="0076775D">
        <w:rPr>
          <w:rFonts w:ascii="Times New Roman" w:eastAsia="Times New Roman" w:hAnsi="Times New Roman" w:cs="Times New Roman"/>
        </w:rPr>
        <w:t>. This lack of resolution may result from the parameters inputted into the classification – of the ten defined classes, seven were automatically assigned to the variability on surfaces other than tufa – and future supervised classification of the tufa surface using high resolution multi-spectral satellite imagery and the groundtruthing observations above, combined with LiDAR DEM, may allow the finer resolution of surface condition. Given that the landform units</w:t>
      </w:r>
      <w:r w:rsidR="005D2C82">
        <w:rPr>
          <w:rFonts w:ascii="Times New Roman" w:eastAsia="Times New Roman" w:hAnsi="Times New Roman" w:cs="Times New Roman"/>
        </w:rPr>
        <w:t xml:space="preserve"> </w:t>
      </w:r>
      <w:r w:rsidR="00761779">
        <w:rPr>
          <w:rFonts w:ascii="Times New Roman" w:eastAsia="Times New Roman" w:hAnsi="Times New Roman" w:cs="Times New Roman"/>
        </w:rPr>
        <w:t xml:space="preserve">are correlated with, and the geomorphological settings within them therefore potentially controlling, </w:t>
      </w:r>
      <w:r w:rsidR="0076775D">
        <w:rPr>
          <w:rFonts w:ascii="Times New Roman" w:eastAsia="Times New Roman" w:hAnsi="Times New Roman" w:cs="Times New Roman"/>
        </w:rPr>
        <w:t>artefact patterning in the grid on the tens of metres scale, there may, however, be a limit to what can be defined through remote sensing, and what surface conditi</w:t>
      </w:r>
      <w:r w:rsidR="00761779">
        <w:rPr>
          <w:rFonts w:ascii="Times New Roman" w:eastAsia="Times New Roman" w:hAnsi="Times New Roman" w:cs="Times New Roman"/>
        </w:rPr>
        <w:t xml:space="preserve">ons must be logged in the field. </w:t>
      </w:r>
      <w:r w:rsidR="00761779" w:rsidRPr="00761779">
        <w:rPr>
          <w:rFonts w:ascii="Times New Roman" w:eastAsia="Times New Roman" w:hAnsi="Times New Roman" w:cs="Times New Roman"/>
        </w:rPr>
        <w:t>This reinforces the value</w:t>
      </w:r>
      <w:r w:rsidR="0076775D">
        <w:rPr>
          <w:rFonts w:ascii="Times New Roman" w:eastAsia="Times New Roman" w:hAnsi="Times New Roman" w:cs="Times New Roman"/>
        </w:rPr>
        <w:t xml:space="preserve"> </w:t>
      </w:r>
      <w:r w:rsidR="00761779">
        <w:rPr>
          <w:rFonts w:ascii="Times New Roman" w:eastAsia="Times New Roman" w:hAnsi="Times New Roman" w:cs="Times New Roman"/>
        </w:rPr>
        <w:t>of the</w:t>
      </w:r>
      <w:r w:rsidR="0076775D">
        <w:rPr>
          <w:rFonts w:ascii="Times New Roman" w:eastAsia="Times New Roman" w:hAnsi="Times New Roman" w:cs="Times New Roman"/>
        </w:rPr>
        <w:t xml:space="preserve"> assessment of geomorphological conditions at multiple, nested scales to </w:t>
      </w:r>
      <w:r w:rsidR="00761779">
        <w:rPr>
          <w:rFonts w:ascii="Times New Roman" w:eastAsia="Times New Roman" w:hAnsi="Times New Roman" w:cs="Times New Roman"/>
        </w:rPr>
        <w:t>help</w:t>
      </w:r>
      <w:r w:rsidR="0076775D">
        <w:rPr>
          <w:rFonts w:ascii="Times New Roman" w:eastAsia="Times New Roman" w:hAnsi="Times New Roman" w:cs="Times New Roman"/>
        </w:rPr>
        <w:t xml:space="preserve"> understand the distribution of artefacts across the basin.</w:t>
      </w:r>
    </w:p>
    <w:p w14:paraId="79131CAC" w14:textId="16B82C9F" w:rsidR="0076775D" w:rsidRPr="00D05981" w:rsidRDefault="00DF2195" w:rsidP="00C17B38">
      <w:pPr>
        <w:spacing w:after="120" w:line="480" w:lineRule="auto"/>
        <w:outlineLvl w:val="0"/>
        <w:rPr>
          <w:rFonts w:ascii="Times New Roman" w:eastAsia="Times New Roman" w:hAnsi="Times New Roman" w:cs="Times New Roman"/>
          <w:b/>
        </w:rPr>
      </w:pPr>
      <w:r>
        <w:rPr>
          <w:rFonts w:ascii="Times New Roman" w:eastAsia="Times New Roman" w:hAnsi="Times New Roman" w:cs="Times New Roman"/>
          <w:b/>
        </w:rPr>
        <w:t>5.3</w:t>
      </w:r>
      <w:r w:rsidR="0076775D">
        <w:rPr>
          <w:rFonts w:ascii="Times New Roman" w:eastAsia="Times New Roman" w:hAnsi="Times New Roman" w:cs="Times New Roman"/>
          <w:b/>
        </w:rPr>
        <w:t xml:space="preserve"> Broad-Scale Landscape Stratigraphy, Evolution and Hominin Activity</w:t>
      </w:r>
    </w:p>
    <w:p w14:paraId="6D3FE93E" w14:textId="417396CF"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landscape at Wadi Dabsa provided a major intersection of features often deemed attractive to hominin population, including abundant raw material sources, water that would have been essential to both hominins and the prey they hunted, and topographic complexity that would have allowed populations to observe, trap, and hunt animals within the basin. Yet, whilst some of these elements would have existed since the initiation of volcanism at this location, the presence of water is likely to have been episodic, responding to environmental changes; the topography that shaped its flow may also have varied through the emplacement of basaltic lava flows. To consider the Wadi Dabsa basin from the perspective of past hominin-landscape interactions, we need to determine when these favourable conditions existed, and </w:t>
      </w:r>
      <w:r>
        <w:rPr>
          <w:rFonts w:ascii="Times New Roman" w:eastAsia="Times New Roman" w:hAnsi="Times New Roman" w:cs="Times New Roman"/>
        </w:rPr>
        <w:lastRenderedPageBreak/>
        <w:t>how and when they changed over time within the timeframe of potential occupation of the re</w:t>
      </w:r>
      <w:r w:rsidR="00D22AA5">
        <w:rPr>
          <w:rFonts w:ascii="Times New Roman" w:eastAsia="Times New Roman" w:hAnsi="Times New Roman" w:cs="Times New Roman"/>
        </w:rPr>
        <w:t>gion (potentially the last 1.8 M</w:t>
      </w:r>
      <w:r>
        <w:rPr>
          <w:rFonts w:ascii="Times New Roman" w:eastAsia="Times New Roman" w:hAnsi="Times New Roman" w:cs="Times New Roman"/>
        </w:rPr>
        <w:t>a).</w:t>
      </w:r>
    </w:p>
    <w:p w14:paraId="47E3EBFB" w14:textId="21AD392C"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geomorphological framework developed above provides a </w:t>
      </w:r>
      <w:r w:rsidR="00582633">
        <w:rPr>
          <w:rFonts w:ascii="Times New Roman" w:eastAsia="Times New Roman" w:hAnsi="Times New Roman" w:cs="Times New Roman"/>
        </w:rPr>
        <w:t>model of</w:t>
      </w:r>
      <w:r>
        <w:rPr>
          <w:rFonts w:ascii="Times New Roman" w:eastAsia="Times New Roman" w:hAnsi="Times New Roman" w:cs="Times New Roman"/>
        </w:rPr>
        <w:t xml:space="preserve"> landscape development which </w:t>
      </w:r>
      <w:r w:rsidR="00582633">
        <w:rPr>
          <w:rFonts w:ascii="Times New Roman" w:eastAsia="Times New Roman" w:hAnsi="Times New Roman" w:cs="Times New Roman"/>
        </w:rPr>
        <w:t>can</w:t>
      </w:r>
      <w:r>
        <w:rPr>
          <w:rFonts w:ascii="Times New Roman" w:eastAsia="Times New Roman" w:hAnsi="Times New Roman" w:cs="Times New Roman"/>
        </w:rPr>
        <w:t xml:space="preserve"> be tested by further analyses and chronometric dating of the sediments. Firstly, the broad morphology of the basin, defined by basaltic flows, was likely established prior to tufa deposition – all field observations indicate tufa deposition post-dated basalt flow emplacement. It cannot be assumed, however, that no earlier phases of tufa deposition occurred in the basin floor that have been subsequently </w:t>
      </w:r>
      <w:r w:rsidR="00C17B38">
        <w:rPr>
          <w:rFonts w:ascii="Times New Roman" w:eastAsia="Times New Roman" w:hAnsi="Times New Roman" w:cs="Times New Roman"/>
        </w:rPr>
        <w:t>buried by later tufa deposition</w:t>
      </w:r>
      <w:r>
        <w:rPr>
          <w:rFonts w:ascii="Times New Roman" w:eastAsia="Times New Roman" w:hAnsi="Times New Roman" w:cs="Times New Roman"/>
        </w:rPr>
        <w:t xml:space="preserve"> or overlapped by basalt flows. Indeed, the &gt;2 m depth of tufa exposed in a wadi the southern edge of the basin illustrates the potential depth and complexity of the tufa deposits. More detailed mapping and </w:t>
      </w:r>
      <w:r w:rsidRPr="009B1B42">
        <w:rPr>
          <w:rFonts w:ascii="Times New Roman" w:eastAsia="Times New Roman" w:hAnsi="Times New Roman" w:cs="Times New Roman"/>
          <w:vertAlign w:val="superscript"/>
        </w:rPr>
        <w:t>238</w:t>
      </w:r>
      <w:r>
        <w:rPr>
          <w:rFonts w:ascii="Times New Roman" w:eastAsia="Times New Roman" w:hAnsi="Times New Roman" w:cs="Times New Roman"/>
        </w:rPr>
        <w:t>U</w:t>
      </w:r>
      <w:r w:rsidR="00BE4695">
        <w:rPr>
          <w:rFonts w:ascii="Times New Roman" w:eastAsia="Times New Roman" w:hAnsi="Times New Roman" w:cs="Times New Roman"/>
        </w:rPr>
        <w:t>–</w:t>
      </w:r>
      <w:r w:rsidRPr="009B1B42">
        <w:rPr>
          <w:rFonts w:ascii="Times New Roman" w:eastAsia="Times New Roman" w:hAnsi="Times New Roman" w:cs="Times New Roman"/>
          <w:vertAlign w:val="superscript"/>
        </w:rPr>
        <w:t>230</w:t>
      </w:r>
      <w:r>
        <w:rPr>
          <w:rFonts w:ascii="Times New Roman" w:eastAsia="Times New Roman" w:hAnsi="Times New Roman" w:cs="Times New Roman"/>
        </w:rPr>
        <w:t>Th dating of the range of tufa settings and facies will be required to further constrain periods of tufa deposition.</w:t>
      </w:r>
    </w:p>
    <w:p w14:paraId="0DE0CAC9" w14:textId="26410945" w:rsidR="0076775D" w:rsidRDefault="0076775D" w:rsidP="00E304ED">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From the tufa forms, settings and macro-morphologies observed, it is clear that the morphology of the basin encouraged ponding of water and establishment of marshy areas that may have attracted prey and hominins to the basin. Water flowing from constrained channels into the wide basin would have lost energy, as well as potentially becoming dammed at the pinch point at the outflow channel at the western edge of the basin</w:t>
      </w:r>
      <w:r w:rsidRPr="00DD241E">
        <w:rPr>
          <w:rFonts w:ascii="Times New Roman" w:eastAsia="Times New Roman" w:hAnsi="Times New Roman" w:cs="Times New Roman"/>
        </w:rPr>
        <w:t>. Carbonate precipitation from calcium-carbonate rich water is encouraged by t</w:t>
      </w:r>
      <w:r>
        <w:rPr>
          <w:rFonts w:ascii="Times New Roman" w:eastAsia="Times New Roman" w:hAnsi="Times New Roman" w:cs="Times New Roman"/>
        </w:rPr>
        <w:t>he presence of organic material:</w:t>
      </w:r>
      <w:r w:rsidRPr="00DD241E">
        <w:rPr>
          <w:rFonts w:ascii="Times New Roman" w:eastAsia="Times New Roman" w:hAnsi="Times New Roman" w:cs="Times New Roman"/>
        </w:rPr>
        <w:t xml:space="preserve"> vegetation acts as a substrate for accumulation </w:t>
      </w:r>
      <w:r w:rsidRPr="00DD241E">
        <w:rPr>
          <w:rFonts w:ascii="Times New Roman" w:eastAsia="Times New Roman" w:hAnsi="Times New Roman" w:cs="Times New Roman"/>
          <w:noProof/>
        </w:rPr>
        <w:t>(Pedley, 1990)</w:t>
      </w:r>
      <w:r w:rsidRPr="00DD241E">
        <w:rPr>
          <w:rFonts w:ascii="Times New Roman" w:eastAsia="Times New Roman" w:hAnsi="Times New Roman" w:cs="Times New Roman"/>
        </w:rPr>
        <w:t xml:space="preserve"> and algae aid removal of carbon dioxide from solution to encourage carbonate precipitation </w:t>
      </w:r>
      <w:r w:rsidRPr="00DD241E">
        <w:rPr>
          <w:rFonts w:ascii="Times New Roman" w:eastAsia="Times New Roman" w:hAnsi="Times New Roman" w:cs="Times New Roman"/>
          <w:noProof/>
        </w:rPr>
        <w:t>(Ford &amp; Pedley, 1996)</w:t>
      </w:r>
      <w:r w:rsidRPr="00DD241E">
        <w:rPr>
          <w:rFonts w:ascii="Times New Roman" w:eastAsia="Times New Roman" w:hAnsi="Times New Roman" w:cs="Times New Roman"/>
        </w:rPr>
        <w:t xml:space="preserve">, whilst flowing water encourages turbulent carbon dioxide degassing, again encouraging carbonate precipitation </w:t>
      </w:r>
      <w:r w:rsidRPr="00DD241E">
        <w:rPr>
          <w:rFonts w:ascii="Times New Roman" w:eastAsia="Times New Roman" w:hAnsi="Times New Roman" w:cs="Times New Roman"/>
          <w:noProof/>
        </w:rPr>
        <w:t>(Ford &amp; Pedley, 1996)</w:t>
      </w:r>
      <w:r w:rsidRPr="00DD241E">
        <w:rPr>
          <w:rFonts w:ascii="Times New Roman" w:eastAsia="Times New Roman" w:hAnsi="Times New Roman" w:cs="Times New Roman"/>
        </w:rPr>
        <w:t>. Drivers behind periods of tufa formation</w:t>
      </w:r>
      <w:r>
        <w:rPr>
          <w:rFonts w:ascii="Times New Roman" w:eastAsia="Times New Roman" w:hAnsi="Times New Roman" w:cs="Times New Roman"/>
        </w:rPr>
        <w:t xml:space="preserve"> in this now semi-arid to arid basin were climatic, corresponding to periods of increased rainfall and reduced evapotranspiration </w:t>
      </w:r>
      <w:r w:rsidR="00C17B38">
        <w:rPr>
          <w:rFonts w:ascii="Times New Roman" w:eastAsia="Times New Roman" w:hAnsi="Times New Roman" w:cs="Times New Roman"/>
        </w:rPr>
        <w:t xml:space="preserve">as documented </w:t>
      </w:r>
      <w:r w:rsidR="00E304ED">
        <w:rPr>
          <w:rFonts w:ascii="Times New Roman" w:eastAsia="Times New Roman" w:hAnsi="Times New Roman" w:cs="Times New Roman"/>
        </w:rPr>
        <w:t>elsewhere in Saudi Ar</w:t>
      </w:r>
      <w:r w:rsidR="00C17B38">
        <w:rPr>
          <w:rFonts w:ascii="Times New Roman" w:eastAsia="Times New Roman" w:hAnsi="Times New Roman" w:cs="Times New Roman"/>
        </w:rPr>
        <w:t>a</w:t>
      </w:r>
      <w:r w:rsidR="00E304ED">
        <w:rPr>
          <w:rFonts w:ascii="Times New Roman" w:eastAsia="Times New Roman" w:hAnsi="Times New Roman" w:cs="Times New Roman"/>
        </w:rPr>
        <w:t>bia</w:t>
      </w:r>
      <w:r w:rsidR="00E304ED" w:rsidRPr="00FD3098">
        <w:rPr>
          <w:rFonts w:ascii="Times New Roman" w:eastAsia="Times New Roman" w:hAnsi="Times New Roman" w:cs="Times New Roman"/>
        </w:rPr>
        <w:t xml:space="preserve"> </w:t>
      </w:r>
      <w:r w:rsidR="00E304ED">
        <w:rPr>
          <w:rFonts w:ascii="Times New Roman" w:eastAsia="Times New Roman" w:hAnsi="Times New Roman" w:cs="Times New Roman"/>
        </w:rPr>
        <w:t>(</w:t>
      </w:r>
      <w:proofErr w:type="spellStart"/>
      <w:r w:rsidR="00E304ED">
        <w:rPr>
          <w:rFonts w:ascii="Times New Roman" w:eastAsia="Times New Roman" w:hAnsi="Times New Roman" w:cs="Times New Roman"/>
        </w:rPr>
        <w:t>Kabesh</w:t>
      </w:r>
      <w:proofErr w:type="spellEnd"/>
      <w:r w:rsidR="00E304ED">
        <w:rPr>
          <w:rFonts w:ascii="Times New Roman" w:eastAsia="Times New Roman" w:hAnsi="Times New Roman" w:cs="Times New Roman"/>
        </w:rPr>
        <w:t xml:space="preserve"> and Abdel-</w:t>
      </w:r>
      <w:proofErr w:type="spellStart"/>
      <w:r w:rsidR="00E304ED">
        <w:rPr>
          <w:rFonts w:ascii="Times New Roman" w:eastAsia="Times New Roman" w:hAnsi="Times New Roman" w:cs="Times New Roman"/>
        </w:rPr>
        <w:t>Motelib</w:t>
      </w:r>
      <w:proofErr w:type="spellEnd"/>
      <w:r w:rsidR="00E304ED">
        <w:rPr>
          <w:rFonts w:ascii="Times New Roman" w:eastAsia="Times New Roman" w:hAnsi="Times New Roman" w:cs="Times New Roman"/>
        </w:rPr>
        <w:t xml:space="preserve">, </w:t>
      </w:r>
      <w:r w:rsidR="00E304ED">
        <w:rPr>
          <w:rFonts w:ascii="Times New Roman" w:eastAsia="Times New Roman" w:hAnsi="Times New Roman" w:cs="Times New Roman"/>
          <w:noProof/>
        </w:rPr>
        <w:t>2014)</w:t>
      </w:r>
      <w:r w:rsidR="00E304ED">
        <w:rPr>
          <w:rFonts w:ascii="Times New Roman" w:eastAsia="Times New Roman" w:hAnsi="Times New Roman" w:cs="Times New Roman"/>
        </w:rPr>
        <w:t xml:space="preserve">, </w:t>
      </w:r>
      <w:r w:rsidRPr="00FD3098">
        <w:rPr>
          <w:rFonts w:ascii="Times New Roman" w:eastAsia="Times New Roman" w:hAnsi="Times New Roman" w:cs="Times New Roman"/>
        </w:rPr>
        <w:t>western Namibia</w:t>
      </w:r>
      <w:r w:rsidR="00E304ED">
        <w:rPr>
          <w:rFonts w:ascii="Times New Roman" w:eastAsia="Times New Roman" w:hAnsi="Times New Roman" w:cs="Times New Roman"/>
        </w:rPr>
        <w:t xml:space="preserve"> </w:t>
      </w:r>
      <w:r w:rsidR="00E304ED">
        <w:rPr>
          <w:rFonts w:ascii="Times New Roman" w:eastAsia="Times New Roman" w:hAnsi="Times New Roman" w:cs="Times New Roman"/>
          <w:noProof/>
        </w:rPr>
        <w:t>(Brook, 1999)</w:t>
      </w:r>
      <w:r w:rsidR="00E304ED">
        <w:rPr>
          <w:rFonts w:ascii="Times New Roman" w:eastAsia="Times New Roman" w:hAnsi="Times New Roman" w:cs="Times New Roman"/>
        </w:rPr>
        <w:t>,</w:t>
      </w:r>
      <w:r w:rsidRPr="00FD3098">
        <w:rPr>
          <w:rFonts w:ascii="Times New Roman" w:eastAsia="Times New Roman" w:hAnsi="Times New Roman" w:cs="Times New Roman"/>
        </w:rPr>
        <w:t xml:space="preserve"> </w:t>
      </w:r>
      <w:r w:rsidR="00B75C42">
        <w:rPr>
          <w:rFonts w:ascii="Times New Roman" w:eastAsia="Times New Roman" w:hAnsi="Times New Roman" w:cs="Times New Roman"/>
        </w:rPr>
        <w:t>north western</w:t>
      </w:r>
      <w:r w:rsidR="00E304ED">
        <w:rPr>
          <w:rFonts w:ascii="Times New Roman" w:eastAsia="Times New Roman" w:hAnsi="Times New Roman" w:cs="Times New Roman"/>
        </w:rPr>
        <w:t xml:space="preserve"> Spain</w:t>
      </w:r>
      <w:r w:rsidRPr="00FD3098">
        <w:rPr>
          <w:rFonts w:ascii="Times New Roman" w:eastAsia="Times New Roman" w:hAnsi="Times New Roman" w:cs="Times New Roman"/>
        </w:rPr>
        <w:t xml:space="preserve"> </w:t>
      </w:r>
      <w:r>
        <w:rPr>
          <w:rFonts w:ascii="Times New Roman" w:eastAsia="Times New Roman" w:hAnsi="Times New Roman" w:cs="Times New Roman"/>
          <w:noProof/>
        </w:rPr>
        <w:t>(</w:t>
      </w:r>
      <w:r w:rsidR="00E304ED">
        <w:rPr>
          <w:rFonts w:ascii="Times New Roman" w:eastAsia="Times New Roman" w:hAnsi="Times New Roman" w:cs="Times New Roman"/>
          <w:noProof/>
        </w:rPr>
        <w:t xml:space="preserve">Pena, Sancho &amp; Lozano, </w:t>
      </w:r>
      <w:r>
        <w:rPr>
          <w:rFonts w:ascii="Times New Roman" w:eastAsia="Times New Roman" w:hAnsi="Times New Roman" w:cs="Times New Roman"/>
          <w:noProof/>
        </w:rPr>
        <w:t>2000)</w:t>
      </w:r>
      <w:r w:rsidR="00E304ED">
        <w:rPr>
          <w:rFonts w:ascii="Times New Roman" w:eastAsia="Times New Roman" w:hAnsi="Times New Roman" w:cs="Times New Roman"/>
        </w:rPr>
        <w:t>,</w:t>
      </w:r>
      <w:r w:rsidRPr="00FD3098">
        <w:rPr>
          <w:rFonts w:ascii="Times New Roman" w:eastAsia="Times New Roman" w:hAnsi="Times New Roman" w:cs="Times New Roman"/>
        </w:rPr>
        <w:t xml:space="preserve"> </w:t>
      </w:r>
      <w:r w:rsidR="00E304ED">
        <w:rPr>
          <w:rFonts w:ascii="Times New Roman" w:eastAsia="Times New Roman" w:hAnsi="Times New Roman" w:cs="Times New Roman"/>
        </w:rPr>
        <w:lastRenderedPageBreak/>
        <w:t xml:space="preserve">Croatia </w:t>
      </w:r>
      <w:r>
        <w:rPr>
          <w:rFonts w:ascii="Times New Roman" w:eastAsia="Times New Roman" w:hAnsi="Times New Roman" w:cs="Times New Roman"/>
          <w:noProof/>
        </w:rPr>
        <w:t>(</w:t>
      </w:r>
      <w:proofErr w:type="spellStart"/>
      <w:r w:rsidR="00E304ED" w:rsidRPr="00FD3098">
        <w:rPr>
          <w:rFonts w:ascii="Times New Roman" w:eastAsia="Times New Roman" w:hAnsi="Times New Roman" w:cs="Times New Roman"/>
        </w:rPr>
        <w:t>Horvatincic</w:t>
      </w:r>
      <w:proofErr w:type="spellEnd"/>
      <w:r w:rsidR="00E304ED">
        <w:rPr>
          <w:rFonts w:ascii="Times New Roman" w:eastAsia="Times New Roman" w:hAnsi="Times New Roman" w:cs="Times New Roman"/>
        </w:rPr>
        <w:t xml:space="preserve">, </w:t>
      </w:r>
      <w:proofErr w:type="spellStart"/>
      <w:r w:rsidR="00E304ED">
        <w:rPr>
          <w:rFonts w:ascii="Times New Roman" w:eastAsia="Times New Roman" w:hAnsi="Times New Roman" w:cs="Times New Roman"/>
        </w:rPr>
        <w:t>Calic</w:t>
      </w:r>
      <w:proofErr w:type="spellEnd"/>
      <w:r w:rsidR="00E304ED">
        <w:rPr>
          <w:rFonts w:ascii="Times New Roman" w:eastAsia="Times New Roman" w:hAnsi="Times New Roman" w:cs="Times New Roman"/>
        </w:rPr>
        <w:t xml:space="preserve">, &amp; </w:t>
      </w:r>
      <w:proofErr w:type="spellStart"/>
      <w:r w:rsidR="00E304ED">
        <w:rPr>
          <w:rFonts w:ascii="Times New Roman" w:eastAsia="Times New Roman" w:hAnsi="Times New Roman" w:cs="Times New Roman"/>
        </w:rPr>
        <w:t>Geyh</w:t>
      </w:r>
      <w:proofErr w:type="spellEnd"/>
      <w:r w:rsidR="00E304ED">
        <w:rPr>
          <w:rFonts w:ascii="Times New Roman" w:eastAsia="Times New Roman" w:hAnsi="Times New Roman" w:cs="Times New Roman"/>
        </w:rPr>
        <w:t>,</w:t>
      </w:r>
      <w:r w:rsidR="00E304ED">
        <w:rPr>
          <w:rFonts w:ascii="Times New Roman" w:eastAsia="Times New Roman" w:hAnsi="Times New Roman" w:cs="Times New Roman"/>
          <w:noProof/>
        </w:rPr>
        <w:t xml:space="preserve"> </w:t>
      </w:r>
      <w:r>
        <w:rPr>
          <w:rFonts w:ascii="Times New Roman" w:eastAsia="Times New Roman" w:hAnsi="Times New Roman" w:cs="Times New Roman"/>
          <w:noProof/>
        </w:rPr>
        <w:t>2000)</w:t>
      </w:r>
      <w:r w:rsidR="00E304ED">
        <w:rPr>
          <w:rFonts w:ascii="Times New Roman" w:eastAsia="Times New Roman" w:hAnsi="Times New Roman" w:cs="Times New Roman"/>
        </w:rPr>
        <w:t>, Israel (</w:t>
      </w:r>
      <w:proofErr w:type="spellStart"/>
      <w:r w:rsidR="00E304ED">
        <w:rPr>
          <w:rFonts w:ascii="Times New Roman" w:eastAsia="Times New Roman" w:hAnsi="Times New Roman" w:cs="Times New Roman"/>
        </w:rPr>
        <w:t>Livnat</w:t>
      </w:r>
      <w:proofErr w:type="spellEnd"/>
      <w:r w:rsidR="00E304ED">
        <w:rPr>
          <w:rFonts w:ascii="Times New Roman" w:eastAsia="Times New Roman" w:hAnsi="Times New Roman" w:cs="Times New Roman"/>
        </w:rPr>
        <w:t xml:space="preserve"> and </w:t>
      </w:r>
      <w:proofErr w:type="spellStart"/>
      <w:r w:rsidR="00E304ED">
        <w:rPr>
          <w:rFonts w:ascii="Times New Roman" w:eastAsia="Times New Roman" w:hAnsi="Times New Roman" w:cs="Times New Roman"/>
        </w:rPr>
        <w:t>Kronfeld</w:t>
      </w:r>
      <w:proofErr w:type="spellEnd"/>
      <w:r w:rsidR="00E304ED">
        <w:rPr>
          <w:rFonts w:ascii="Times New Roman" w:eastAsia="Times New Roman" w:hAnsi="Times New Roman" w:cs="Times New Roman"/>
        </w:rPr>
        <w:t xml:space="preserve">, </w:t>
      </w:r>
      <w:r>
        <w:rPr>
          <w:rFonts w:ascii="Times New Roman" w:eastAsia="Times New Roman" w:hAnsi="Times New Roman" w:cs="Times New Roman"/>
          <w:noProof/>
        </w:rPr>
        <w:t>1985</w:t>
      </w:r>
      <w:r w:rsidR="00E304ED">
        <w:rPr>
          <w:rFonts w:ascii="Times New Roman" w:eastAsia="Times New Roman" w:hAnsi="Times New Roman" w:cs="Times New Roman"/>
          <w:noProof/>
        </w:rPr>
        <w:t>)</w:t>
      </w:r>
      <w:r w:rsidRPr="00FD3098">
        <w:rPr>
          <w:rFonts w:ascii="Times New Roman" w:eastAsia="Times New Roman" w:hAnsi="Times New Roman" w:cs="Times New Roman"/>
        </w:rPr>
        <w:t xml:space="preserve">; </w:t>
      </w:r>
      <w:r w:rsidR="00E304ED">
        <w:rPr>
          <w:rFonts w:ascii="Times New Roman" w:eastAsia="Times New Roman" w:hAnsi="Times New Roman" w:cs="Times New Roman"/>
        </w:rPr>
        <w:t xml:space="preserve">the Grand Canyon USA, </w:t>
      </w:r>
      <w:r>
        <w:rPr>
          <w:rFonts w:ascii="Times New Roman" w:eastAsia="Times New Roman" w:hAnsi="Times New Roman" w:cs="Times New Roman"/>
          <w:noProof/>
        </w:rPr>
        <w:t>(</w:t>
      </w:r>
      <w:r w:rsidR="00E304ED">
        <w:rPr>
          <w:rFonts w:ascii="Times New Roman" w:eastAsia="Times New Roman" w:hAnsi="Times New Roman" w:cs="Times New Roman"/>
          <w:noProof/>
        </w:rPr>
        <w:t xml:space="preserve">Szabo, </w:t>
      </w:r>
      <w:r>
        <w:rPr>
          <w:rFonts w:ascii="Times New Roman" w:eastAsia="Times New Roman" w:hAnsi="Times New Roman" w:cs="Times New Roman"/>
          <w:noProof/>
        </w:rPr>
        <w:t>1990</w:t>
      </w:r>
      <w:r w:rsidR="00E304ED">
        <w:rPr>
          <w:rFonts w:ascii="Times New Roman" w:eastAsia="Times New Roman" w:hAnsi="Times New Roman" w:cs="Times New Roman"/>
          <w:noProof/>
        </w:rPr>
        <w:t>),</w:t>
      </w:r>
      <w:r w:rsidRPr="00FD3098">
        <w:rPr>
          <w:rFonts w:ascii="Times New Roman" w:eastAsia="Times New Roman" w:hAnsi="Times New Roman" w:cs="Times New Roman"/>
        </w:rPr>
        <w:t xml:space="preserve"> </w:t>
      </w:r>
      <w:r w:rsidR="00E304ED">
        <w:rPr>
          <w:rFonts w:ascii="Times New Roman" w:eastAsia="Times New Roman" w:hAnsi="Times New Roman" w:cs="Times New Roman"/>
        </w:rPr>
        <w:t>Egypt (</w:t>
      </w:r>
      <w:r w:rsidRPr="00FD3098">
        <w:rPr>
          <w:rFonts w:ascii="Times New Roman" w:eastAsia="Times New Roman" w:hAnsi="Times New Roman" w:cs="Times New Roman"/>
        </w:rPr>
        <w:t>Smith</w:t>
      </w:r>
      <w:r w:rsidR="00812A91">
        <w:rPr>
          <w:rFonts w:ascii="Times New Roman" w:eastAsia="Times New Roman" w:hAnsi="Times New Roman" w:cs="Times New Roman"/>
        </w:rPr>
        <w:t xml:space="preserve">, </w:t>
      </w:r>
      <w:proofErr w:type="spellStart"/>
      <w:r w:rsidR="00812A91">
        <w:rPr>
          <w:rFonts w:ascii="Times New Roman" w:eastAsia="Times New Roman" w:hAnsi="Times New Roman" w:cs="Times New Roman"/>
        </w:rPr>
        <w:t>Giegen</w:t>
      </w:r>
      <w:r w:rsidR="00E304ED">
        <w:rPr>
          <w:rFonts w:ascii="Times New Roman" w:eastAsia="Times New Roman" w:hAnsi="Times New Roman" w:cs="Times New Roman"/>
        </w:rPr>
        <w:t>gack</w:t>
      </w:r>
      <w:proofErr w:type="spellEnd"/>
      <w:r w:rsidR="00812A91">
        <w:rPr>
          <w:rFonts w:ascii="Times New Roman" w:eastAsia="Times New Roman" w:hAnsi="Times New Roman" w:cs="Times New Roman"/>
        </w:rPr>
        <w:t>,</w:t>
      </w:r>
      <w:r w:rsidR="00E304ED">
        <w:rPr>
          <w:rFonts w:ascii="Times New Roman" w:eastAsia="Times New Roman" w:hAnsi="Times New Roman" w:cs="Times New Roman"/>
        </w:rPr>
        <w:t xml:space="preserve"> &amp; </w:t>
      </w:r>
      <w:proofErr w:type="spellStart"/>
      <w:r w:rsidR="00E304ED">
        <w:rPr>
          <w:rFonts w:ascii="Times New Roman" w:eastAsia="Times New Roman" w:hAnsi="Times New Roman" w:cs="Times New Roman"/>
        </w:rPr>
        <w:t>Schwarcz</w:t>
      </w:r>
      <w:proofErr w:type="spellEnd"/>
      <w:r w:rsidR="00E304ED">
        <w:rPr>
          <w:rFonts w:ascii="Times New Roman" w:eastAsia="Times New Roman" w:hAnsi="Times New Roman" w:cs="Times New Roman"/>
        </w:rPr>
        <w:t xml:space="preserve">, </w:t>
      </w:r>
      <w:r>
        <w:rPr>
          <w:rFonts w:ascii="Times New Roman" w:eastAsia="Times New Roman" w:hAnsi="Times New Roman" w:cs="Times New Roman"/>
          <w:noProof/>
        </w:rPr>
        <w:t>2004</w:t>
      </w:r>
      <w:r w:rsidR="00E304ED">
        <w:rPr>
          <w:rFonts w:ascii="Times New Roman" w:eastAsia="Times New Roman" w:hAnsi="Times New Roman" w:cs="Times New Roman"/>
          <w:noProof/>
        </w:rPr>
        <w:t>; Smith et al.</w:t>
      </w:r>
      <w:r w:rsidR="00812A91">
        <w:rPr>
          <w:rFonts w:ascii="Times New Roman" w:eastAsia="Times New Roman" w:hAnsi="Times New Roman" w:cs="Times New Roman"/>
          <w:noProof/>
        </w:rPr>
        <w:t>,</w:t>
      </w:r>
      <w:r w:rsidR="00E304ED">
        <w:rPr>
          <w:rFonts w:ascii="Times New Roman" w:eastAsia="Times New Roman" w:hAnsi="Times New Roman" w:cs="Times New Roman"/>
          <w:noProof/>
        </w:rPr>
        <w:t xml:space="preserve"> </w:t>
      </w:r>
      <w:r>
        <w:rPr>
          <w:rFonts w:ascii="Times New Roman" w:eastAsia="Times New Roman" w:hAnsi="Times New Roman" w:cs="Times New Roman"/>
          <w:noProof/>
        </w:rPr>
        <w:t>2004</w:t>
      </w:r>
      <w:r w:rsidR="00487C45">
        <w:rPr>
          <w:rFonts w:ascii="Times New Roman" w:eastAsia="Times New Roman" w:hAnsi="Times New Roman" w:cs="Times New Roman"/>
          <w:noProof/>
        </w:rPr>
        <w:t>; Blackwell et al., 2017; Hill &amp; Schild 2017</w:t>
      </w:r>
      <w:r>
        <w:rPr>
          <w:rFonts w:ascii="Times New Roman" w:eastAsia="Times New Roman" w:hAnsi="Times New Roman" w:cs="Times New Roman"/>
          <w:noProof/>
        </w:rPr>
        <w:t>)</w:t>
      </w:r>
      <w:r w:rsidR="00E304ED">
        <w:rPr>
          <w:rFonts w:ascii="Times New Roman" w:eastAsia="Times New Roman" w:hAnsi="Times New Roman" w:cs="Times New Roman"/>
        </w:rPr>
        <w:t>, and Namibia (</w:t>
      </w:r>
      <w:r w:rsidRPr="00FD3098">
        <w:rPr>
          <w:rFonts w:ascii="Times New Roman" w:eastAsia="Times New Roman" w:hAnsi="Times New Roman" w:cs="Times New Roman"/>
        </w:rPr>
        <w:t>Stone</w:t>
      </w:r>
      <w:r w:rsidR="00E304ED">
        <w:rPr>
          <w:rFonts w:ascii="Times New Roman" w:eastAsia="Times New Roman" w:hAnsi="Times New Roman" w:cs="Times New Roman"/>
        </w:rPr>
        <w:t xml:space="preserve">, </w:t>
      </w:r>
      <w:proofErr w:type="spellStart"/>
      <w:r w:rsidR="00E304ED">
        <w:rPr>
          <w:rFonts w:ascii="Times New Roman" w:eastAsia="Times New Roman" w:hAnsi="Times New Roman" w:cs="Times New Roman"/>
        </w:rPr>
        <w:t>Viles</w:t>
      </w:r>
      <w:proofErr w:type="spellEnd"/>
      <w:r w:rsidR="00E304ED">
        <w:rPr>
          <w:rFonts w:ascii="Times New Roman" w:eastAsia="Times New Roman" w:hAnsi="Times New Roman" w:cs="Times New Roman"/>
        </w:rPr>
        <w:t xml:space="preserve">, Thomas &amp; Van </w:t>
      </w:r>
      <w:proofErr w:type="spellStart"/>
      <w:r w:rsidR="00E304ED">
        <w:rPr>
          <w:rFonts w:ascii="Times New Roman" w:eastAsia="Times New Roman" w:hAnsi="Times New Roman" w:cs="Times New Roman"/>
        </w:rPr>
        <w:t>Calsteren</w:t>
      </w:r>
      <w:proofErr w:type="spellEnd"/>
      <w:r w:rsidR="00E304ED">
        <w:rPr>
          <w:rFonts w:ascii="Times New Roman" w:eastAsia="Times New Roman" w:hAnsi="Times New Roman" w:cs="Times New Roman"/>
        </w:rPr>
        <w:t>, 2010)</w:t>
      </w:r>
      <w:r w:rsidRPr="00FD3098">
        <w:rPr>
          <w:rFonts w:ascii="Times New Roman" w:eastAsia="Times New Roman" w:hAnsi="Times New Roman" w:cs="Times New Roman"/>
        </w:rPr>
        <w:t>. From ex</w:t>
      </w:r>
      <w:r w:rsidRPr="00D3525D">
        <w:rPr>
          <w:rFonts w:ascii="Times New Roman" w:eastAsia="Times New Roman" w:hAnsi="Times New Roman" w:cs="Times New Roman"/>
        </w:rPr>
        <w:t xml:space="preserve">isting speleothem chronologies on the Arabian </w:t>
      </w:r>
      <w:proofErr w:type="gramStart"/>
      <w:r w:rsidRPr="00D3525D">
        <w:rPr>
          <w:rFonts w:ascii="Times New Roman" w:eastAsia="Times New Roman" w:hAnsi="Times New Roman" w:cs="Times New Roman"/>
        </w:rPr>
        <w:t>Peninsula</w:t>
      </w:r>
      <w:proofErr w:type="gramEnd"/>
      <w:r w:rsidRPr="00D3525D">
        <w:rPr>
          <w:rFonts w:ascii="Times New Roman" w:eastAsia="Times New Roman" w:hAnsi="Times New Roman" w:cs="Times New Roman"/>
        </w:rPr>
        <w:t xml:space="preserve"> it is likely that this occurred in (but may not have been limited to) </w:t>
      </w:r>
      <w:r w:rsidR="00C17B38">
        <w:rPr>
          <w:rFonts w:ascii="Times New Roman" w:eastAsia="Times New Roman" w:hAnsi="Times New Roman" w:cs="Times New Roman"/>
        </w:rPr>
        <w:t>interglacial periods</w:t>
      </w:r>
      <w:r>
        <w:rPr>
          <w:rFonts w:ascii="Times New Roman" w:eastAsia="Times New Roman" w:hAnsi="Times New Roman" w:cs="Times New Roman"/>
        </w:rPr>
        <w:t xml:space="preserve"> </w:t>
      </w:r>
      <w:r>
        <w:rPr>
          <w:rFonts w:ascii="Times New Roman" w:eastAsia="Times New Roman" w:hAnsi="Times New Roman" w:cs="Times New Roman"/>
          <w:noProof/>
        </w:rPr>
        <w:t>(</w:t>
      </w:r>
      <w:r w:rsidR="00E304ED">
        <w:rPr>
          <w:rFonts w:ascii="Times New Roman" w:eastAsia="Times New Roman" w:hAnsi="Times New Roman" w:cs="Times New Roman"/>
          <w:noProof/>
        </w:rPr>
        <w:t xml:space="preserve">Parker, 2009; Preusser, 2009; </w:t>
      </w:r>
      <w:r>
        <w:rPr>
          <w:rFonts w:ascii="Times New Roman" w:eastAsia="Times New Roman" w:hAnsi="Times New Roman" w:cs="Times New Roman"/>
          <w:noProof/>
        </w:rPr>
        <w:t>Fleitmann et al., 2011; Jennings et al., 2015;)</w:t>
      </w:r>
      <w:r>
        <w:rPr>
          <w:rFonts w:ascii="Times New Roman" w:eastAsia="Times New Roman" w:hAnsi="Times New Roman" w:cs="Times New Roman"/>
        </w:rPr>
        <w:t xml:space="preserve">. Disentanglement of the drivers of water flow in the basin will be aided by further analysis of tufa morphology and fabric from macro-morphology to the detailed description of micro-morphology of thin </w:t>
      </w:r>
      <w:r w:rsidRPr="00D355E8">
        <w:rPr>
          <w:rFonts w:ascii="Times New Roman" w:eastAsia="Times New Roman" w:hAnsi="Times New Roman" w:cs="Times New Roman"/>
        </w:rPr>
        <w:t>sections using microscopy, in order to understand the depositional environments. In addition, stable isotopic analysis of the carbonate will to provide insights into the moisture source</w:t>
      </w:r>
      <w:r w:rsidR="00212BAB">
        <w:rPr>
          <w:rFonts w:ascii="Times New Roman" w:eastAsia="Times New Roman" w:hAnsi="Times New Roman" w:cs="Times New Roman"/>
        </w:rPr>
        <w:t>s</w:t>
      </w:r>
      <w:r w:rsidRPr="00D355E8">
        <w:rPr>
          <w:rFonts w:ascii="Times New Roman" w:eastAsia="Times New Roman" w:hAnsi="Times New Roman" w:cs="Times New Roman"/>
        </w:rPr>
        <w:t xml:space="preserve"> and temperature</w:t>
      </w:r>
      <w:r w:rsidR="00212BAB">
        <w:rPr>
          <w:rFonts w:ascii="Times New Roman" w:eastAsia="Times New Roman" w:hAnsi="Times New Roman" w:cs="Times New Roman"/>
        </w:rPr>
        <w:t>s</w:t>
      </w:r>
      <w:r w:rsidRPr="00D355E8">
        <w:rPr>
          <w:rFonts w:ascii="Times New Roman" w:eastAsia="Times New Roman" w:hAnsi="Times New Roman" w:cs="Times New Roman"/>
        </w:rPr>
        <w:t xml:space="preserve"> during deposition </w:t>
      </w:r>
      <w:r>
        <w:rPr>
          <w:rFonts w:ascii="Times New Roman" w:eastAsia="Times New Roman" w:hAnsi="Times New Roman" w:cs="Times New Roman"/>
          <w:noProof/>
        </w:rPr>
        <w:t>(Andrews, Pedley, &amp; Dennis, 2000; Gandin &amp; Capezzuoli, 2008)</w:t>
      </w:r>
      <w:r w:rsidRPr="00D355E8">
        <w:rPr>
          <w:rFonts w:ascii="Times New Roman" w:eastAsia="Times New Roman" w:hAnsi="Times New Roman" w:cs="Times New Roman"/>
        </w:rPr>
        <w:t xml:space="preserve">. </w:t>
      </w:r>
    </w:p>
    <w:p w14:paraId="03D04941" w14:textId="27A64A66"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At</w:t>
      </w:r>
      <w:r w:rsidRPr="00D355E8">
        <w:rPr>
          <w:rFonts w:ascii="Times New Roman" w:eastAsia="Times New Roman" w:hAnsi="Times New Roman" w:cs="Times New Roman"/>
        </w:rPr>
        <w:t xml:space="preserve"> some point, the environment that had promoted large-scale tufa deposition ceased to exist within the basin, and incision and weathering</w:t>
      </w:r>
      <w:r>
        <w:rPr>
          <w:rFonts w:ascii="Times New Roman" w:eastAsia="Times New Roman" w:hAnsi="Times New Roman" w:cs="Times New Roman"/>
        </w:rPr>
        <w:t xml:space="preserve"> of the tufa began. Incision may have been driven by the changing base-level of fluvial erosion, linked to falls in sea level, as well as changing precipitation patterns resulting in more flashy episodes of high energy flow that would have eroded the tufa (</w:t>
      </w:r>
      <w:r>
        <w:rPr>
          <w:rFonts w:ascii="Times New Roman" w:eastAsia="Times New Roman" w:hAnsi="Times New Roman" w:cs="Times New Roman"/>
          <w:noProof/>
        </w:rPr>
        <w:t>cf in the Naukluft Mountains, Namibia</w:t>
      </w:r>
      <w:r w:rsidR="00E304ED">
        <w:rPr>
          <w:rFonts w:ascii="Times New Roman" w:eastAsia="Times New Roman" w:hAnsi="Times New Roman" w:cs="Times New Roman"/>
        </w:rPr>
        <w:t xml:space="preserve">, </w:t>
      </w:r>
      <w:r>
        <w:rPr>
          <w:rFonts w:ascii="Times New Roman" w:eastAsia="Times New Roman" w:hAnsi="Times New Roman" w:cs="Times New Roman"/>
          <w:noProof/>
        </w:rPr>
        <w:t>Viles, Taylor, Nicoll, &amp; Neumann, 2007)</w:t>
      </w:r>
      <w:r>
        <w:rPr>
          <w:rFonts w:ascii="Times New Roman" w:eastAsia="Times New Roman" w:hAnsi="Times New Roman" w:cs="Times New Roman"/>
        </w:rPr>
        <w:t>, or a combination of the both.</w:t>
      </w:r>
    </w:p>
    <w:p w14:paraId="6896F9FC" w14:textId="3F9B8D73" w:rsidR="0076775D" w:rsidRPr="00FD3098" w:rsidRDefault="0076775D" w:rsidP="00C17B38">
      <w:pPr>
        <w:spacing w:after="120" w:line="480" w:lineRule="auto"/>
        <w:ind w:firstLine="720"/>
        <w:jc w:val="both"/>
        <w:rPr>
          <w:rFonts w:ascii="Times New Roman" w:eastAsia="Times New Roman" w:hAnsi="Times New Roman" w:cs="Times New Roman"/>
          <w:highlight w:val="yellow"/>
        </w:rPr>
      </w:pPr>
      <w:r w:rsidRPr="00400EE8">
        <w:rPr>
          <w:rFonts w:ascii="Times New Roman" w:eastAsia="Times New Roman" w:hAnsi="Times New Roman" w:cs="Times New Roman"/>
        </w:rPr>
        <w:t>Situating the artefacts ob</w:t>
      </w:r>
      <w:r w:rsidR="00BE4695">
        <w:rPr>
          <w:rFonts w:ascii="Times New Roman" w:eastAsia="Times New Roman" w:hAnsi="Times New Roman" w:cs="Times New Roman"/>
        </w:rPr>
        <w:t>served at L0160/0</w:t>
      </w:r>
      <w:r>
        <w:rPr>
          <w:rFonts w:ascii="Times New Roman" w:eastAsia="Times New Roman" w:hAnsi="Times New Roman" w:cs="Times New Roman"/>
        </w:rPr>
        <w:t>130 within the</w:t>
      </w:r>
      <w:r w:rsidRPr="00400EE8">
        <w:rPr>
          <w:rFonts w:ascii="Times New Roman" w:eastAsia="Times New Roman" w:hAnsi="Times New Roman" w:cs="Times New Roman"/>
        </w:rPr>
        <w:t xml:space="preserve"> landscape stratigraphy is possible through the relationships between the artefacts and tufa observed on the grids, and this stratigraphy </w:t>
      </w:r>
      <w:r w:rsidR="00212BAB">
        <w:rPr>
          <w:rFonts w:ascii="Times New Roman" w:eastAsia="Times New Roman" w:hAnsi="Times New Roman" w:cs="Times New Roman"/>
        </w:rPr>
        <w:t>will</w:t>
      </w:r>
      <w:r w:rsidRPr="00400EE8">
        <w:rPr>
          <w:rFonts w:ascii="Times New Roman" w:eastAsia="Times New Roman" w:hAnsi="Times New Roman" w:cs="Times New Roman"/>
        </w:rPr>
        <w:t xml:space="preserve"> be chronologically constrained by the ongoing programme of </w:t>
      </w:r>
      <w:r w:rsidRPr="00400EE8">
        <w:rPr>
          <w:rFonts w:ascii="Times New Roman" w:eastAsia="Times New Roman" w:hAnsi="Times New Roman" w:cs="Times New Roman"/>
          <w:vertAlign w:val="superscript"/>
        </w:rPr>
        <w:t>238</w:t>
      </w:r>
      <w:r w:rsidRPr="00400EE8">
        <w:rPr>
          <w:rFonts w:ascii="Times New Roman" w:eastAsia="Times New Roman" w:hAnsi="Times New Roman" w:cs="Times New Roman"/>
        </w:rPr>
        <w:t>U-</w:t>
      </w:r>
      <w:r w:rsidRPr="00400EE8">
        <w:rPr>
          <w:rFonts w:ascii="Times New Roman" w:eastAsia="Times New Roman" w:hAnsi="Times New Roman" w:cs="Times New Roman"/>
          <w:vertAlign w:val="superscript"/>
        </w:rPr>
        <w:t>230</w:t>
      </w:r>
      <w:r w:rsidRPr="00400EE8">
        <w:rPr>
          <w:rFonts w:ascii="Times New Roman" w:eastAsia="Times New Roman" w:hAnsi="Times New Roman" w:cs="Times New Roman"/>
        </w:rPr>
        <w:t xml:space="preserve">Th and </w:t>
      </w:r>
      <w:r w:rsidRPr="00400EE8">
        <w:rPr>
          <w:rFonts w:ascii="Times New Roman" w:eastAsia="Times New Roman" w:hAnsi="Times New Roman" w:cs="Times New Roman"/>
          <w:vertAlign w:val="superscript"/>
        </w:rPr>
        <w:t>39</w:t>
      </w:r>
      <w:r w:rsidRPr="00400EE8">
        <w:rPr>
          <w:rFonts w:ascii="Times New Roman" w:eastAsia="Times New Roman" w:hAnsi="Times New Roman" w:cs="Times New Roman"/>
        </w:rPr>
        <w:t>Ar/</w:t>
      </w:r>
      <w:r w:rsidRPr="00400EE8">
        <w:rPr>
          <w:rFonts w:ascii="Times New Roman" w:eastAsia="Times New Roman" w:hAnsi="Times New Roman" w:cs="Times New Roman"/>
          <w:vertAlign w:val="superscript"/>
        </w:rPr>
        <w:t>40</w:t>
      </w:r>
      <w:r w:rsidRPr="00400EE8">
        <w:rPr>
          <w:rFonts w:ascii="Times New Roman" w:eastAsia="Times New Roman" w:hAnsi="Times New Roman" w:cs="Times New Roman"/>
        </w:rPr>
        <w:t xml:space="preserve">Ar dating. The tufa-encased handaxe suggests that hominins were present within the basin, discarding artefacts before, or contemporary with, at least one phase of tufa formation. By contrast, </w:t>
      </w:r>
      <w:r w:rsidRPr="009A0AB8">
        <w:rPr>
          <w:rFonts w:ascii="Times New Roman" w:eastAsia="Times New Roman" w:hAnsi="Times New Roman" w:cs="Times New Roman"/>
        </w:rPr>
        <w:t xml:space="preserve">the artefacts overlying tufa in the grids indicate activity also took place after tufa deposition ceased. Chronometric dating of the tufa, and the basalt outcrops from which the artefacts may have been manufactured, will constrain this activity within the wider chronology </w:t>
      </w:r>
      <w:r w:rsidRPr="009A0AB8">
        <w:rPr>
          <w:rFonts w:ascii="Times New Roman" w:eastAsia="Times New Roman" w:hAnsi="Times New Roman" w:cs="Times New Roman"/>
        </w:rPr>
        <w:lastRenderedPageBreak/>
        <w:t xml:space="preserve">of the occupation of the Arabian Peninsula by providing maximum and minimum </w:t>
      </w:r>
      <w:proofErr w:type="spellStart"/>
      <w:r w:rsidRPr="009A0AB8">
        <w:rPr>
          <w:rFonts w:ascii="Times New Roman" w:eastAsia="Times New Roman" w:hAnsi="Times New Roman" w:cs="Times New Roman"/>
        </w:rPr>
        <w:t>ages</w:t>
      </w:r>
      <w:proofErr w:type="spellEnd"/>
      <w:r w:rsidRPr="009A0AB8">
        <w:rPr>
          <w:rFonts w:ascii="Times New Roman" w:eastAsia="Times New Roman" w:hAnsi="Times New Roman" w:cs="Times New Roman"/>
        </w:rPr>
        <w:t xml:space="preserve"> for the tufa-encased handaxe, and a maximum age for the deposition of the artefacts</w:t>
      </w:r>
      <w:r>
        <w:rPr>
          <w:rFonts w:ascii="Times New Roman" w:eastAsia="Times New Roman" w:hAnsi="Times New Roman" w:cs="Times New Roman"/>
        </w:rPr>
        <w:t xml:space="preserve"> in the grey unit</w:t>
      </w:r>
      <w:r w:rsidRPr="009A0AB8">
        <w:rPr>
          <w:rFonts w:ascii="Times New Roman" w:eastAsia="Times New Roman" w:hAnsi="Times New Roman" w:cs="Times New Roman"/>
        </w:rPr>
        <w:t>.</w:t>
      </w:r>
    </w:p>
    <w:p w14:paraId="03011B4E" w14:textId="2B563E62" w:rsidR="0076775D" w:rsidRPr="00400EE8" w:rsidRDefault="0076775D" w:rsidP="00C17B38">
      <w:pPr>
        <w:spacing w:after="120" w:line="480" w:lineRule="auto"/>
        <w:ind w:firstLine="720"/>
        <w:jc w:val="both"/>
        <w:rPr>
          <w:rFonts w:ascii="Times New Roman" w:eastAsia="Times New Roman" w:hAnsi="Times New Roman" w:cs="Times New Roman"/>
          <w:highlight w:val="yellow"/>
        </w:rPr>
      </w:pPr>
      <w:r>
        <w:rPr>
          <w:rFonts w:ascii="Times New Roman" w:eastAsia="Times New Roman" w:hAnsi="Times New Roman" w:cs="Times New Roman"/>
        </w:rPr>
        <w:t>Hominin</w:t>
      </w:r>
      <w:r w:rsidRPr="00400EE8">
        <w:rPr>
          <w:rFonts w:ascii="Times New Roman" w:eastAsia="Times New Roman" w:hAnsi="Times New Roman" w:cs="Times New Roman"/>
        </w:rPr>
        <w:t xml:space="preserve"> activity cannot</w:t>
      </w:r>
      <w:r>
        <w:rPr>
          <w:rFonts w:ascii="Times New Roman" w:eastAsia="Times New Roman" w:hAnsi="Times New Roman" w:cs="Times New Roman"/>
        </w:rPr>
        <w:t>, at present,</w:t>
      </w:r>
      <w:r w:rsidRPr="00400EE8">
        <w:rPr>
          <w:rFonts w:ascii="Times New Roman" w:eastAsia="Times New Roman" w:hAnsi="Times New Roman" w:cs="Times New Roman"/>
        </w:rPr>
        <w:t xml:space="preserve"> be associated directly with a specific environment</w:t>
      </w:r>
      <w:r w:rsidR="00212BAB">
        <w:rPr>
          <w:rFonts w:ascii="Times New Roman" w:eastAsia="Times New Roman" w:hAnsi="Times New Roman" w:cs="Times New Roman"/>
        </w:rPr>
        <w:t>.</w:t>
      </w:r>
      <w:r w:rsidRPr="00400EE8">
        <w:rPr>
          <w:rFonts w:ascii="Times New Roman" w:eastAsia="Times New Roman" w:hAnsi="Times New Roman" w:cs="Times New Roman"/>
        </w:rPr>
        <w:t xml:space="preserve"> It is likely that activity would have taken place during periods in which water was flowing at Wadi Dabsa, but it is also possible that activity could have taken place both before and after tufa deposition in different environmental conditions, perhaps during periods of reduced</w:t>
      </w:r>
      <w:r>
        <w:rPr>
          <w:rFonts w:ascii="Times New Roman" w:eastAsia="Times New Roman" w:hAnsi="Times New Roman" w:cs="Times New Roman"/>
        </w:rPr>
        <w:t>, but still present,</w:t>
      </w:r>
      <w:r w:rsidRPr="00400EE8">
        <w:rPr>
          <w:rFonts w:ascii="Times New Roman" w:eastAsia="Times New Roman" w:hAnsi="Times New Roman" w:cs="Times New Roman"/>
        </w:rPr>
        <w:t xml:space="preserve"> flow. The complexity of the tufa deposits and degrees of weathering observed in the basin means that it is very possible that there were multiple phases of tufa deposition in different areas of the basin, controlled by climatic fluctuations as well as topographic changes such as the damming and rerouting of watercourses by vegetation and development of tufa barrages, </w:t>
      </w:r>
      <w:r w:rsidR="00212BAB">
        <w:rPr>
          <w:rFonts w:ascii="Times New Roman" w:eastAsia="Times New Roman" w:hAnsi="Times New Roman" w:cs="Times New Roman"/>
        </w:rPr>
        <w:t>all of which need to be the focus of</w:t>
      </w:r>
      <w:r w:rsidRPr="00400EE8">
        <w:rPr>
          <w:rFonts w:ascii="Times New Roman" w:eastAsia="Times New Roman" w:hAnsi="Times New Roman" w:cs="Times New Roman"/>
        </w:rPr>
        <w:t xml:space="preserve"> future survey and analysis.</w:t>
      </w:r>
    </w:p>
    <w:p w14:paraId="5C81423F" w14:textId="77777777" w:rsidR="0076775D" w:rsidRPr="004A6B66" w:rsidRDefault="0076775D" w:rsidP="00C17B38">
      <w:pPr>
        <w:spacing w:after="120" w:line="480" w:lineRule="auto"/>
        <w:jc w:val="both"/>
        <w:outlineLvl w:val="0"/>
        <w:rPr>
          <w:rFonts w:ascii="Times New Roman" w:eastAsia="Times New Roman" w:hAnsi="Times New Roman" w:cs="Times New Roman"/>
          <w:b/>
        </w:rPr>
      </w:pPr>
      <w:r>
        <w:rPr>
          <w:rFonts w:ascii="Times New Roman" w:eastAsia="Times New Roman" w:hAnsi="Times New Roman" w:cs="Times New Roman"/>
          <w:b/>
        </w:rPr>
        <w:t>6. CONCLUSIONS</w:t>
      </w:r>
    </w:p>
    <w:p w14:paraId="65D74C98" w14:textId="77777777"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geoarchaeological investigations at Wadi Dabsa reported here have demonstrated the fundamental relationship between the visibility of artefacts to present-day survey and their geomorphological setting, relationships which are integral to the interpretation of this locality and all surface records with regards to hominin landscape use.</w:t>
      </w:r>
    </w:p>
    <w:p w14:paraId="0FA24EAB" w14:textId="4AC32DAD"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2,970 artefacts observed </w:t>
      </w:r>
      <w:r w:rsidR="00BE4695">
        <w:rPr>
          <w:rFonts w:ascii="Times New Roman" w:eastAsia="Times New Roman" w:hAnsi="Times New Roman" w:cs="Times New Roman"/>
        </w:rPr>
        <w:t>at</w:t>
      </w:r>
      <w:r>
        <w:rPr>
          <w:rFonts w:ascii="Times New Roman" w:eastAsia="Times New Roman" w:hAnsi="Times New Roman" w:cs="Times New Roman"/>
        </w:rPr>
        <w:t xml:space="preserve"> L0106/</w:t>
      </w:r>
      <w:r w:rsidR="00BE4695">
        <w:rPr>
          <w:rFonts w:ascii="Times New Roman" w:eastAsia="Times New Roman" w:hAnsi="Times New Roman" w:cs="Times New Roman"/>
        </w:rPr>
        <w:t>0</w:t>
      </w:r>
      <w:r>
        <w:rPr>
          <w:rFonts w:ascii="Times New Roman" w:eastAsia="Times New Roman" w:hAnsi="Times New Roman" w:cs="Times New Roman"/>
        </w:rPr>
        <w:t xml:space="preserve">130 make this the largest Palaeolithic assemblage recorded to date in southwestern Saudi Arabia. The geomorphological observations recorded above indicate that this assemblage is not the product of a single period of activity at the site, but rather a palimpsest of artefacts deposited before and after, and potentially during, phases of tufa deposition at the locality. This extended time depth is also indicated by the techno-typological characteristics of the artefacts within the assemblage. As with all surface assemblages, this time depth must be considered when framing its analysis and interpretation. Patterning of the artefacts at the grid scale </w:t>
      </w:r>
      <w:r w:rsidR="00212BAB">
        <w:rPr>
          <w:rFonts w:ascii="Times New Roman" w:eastAsia="Times New Roman" w:hAnsi="Times New Roman" w:cs="Times New Roman"/>
        </w:rPr>
        <w:t xml:space="preserve">provides </w:t>
      </w:r>
      <w:r>
        <w:rPr>
          <w:rFonts w:ascii="Times New Roman" w:eastAsia="Times New Roman" w:hAnsi="Times New Roman" w:cs="Times New Roman"/>
        </w:rPr>
        <w:t xml:space="preserve">a powerful demonstration </w:t>
      </w:r>
      <w:r>
        <w:rPr>
          <w:rFonts w:ascii="Times New Roman" w:eastAsia="Times New Roman" w:hAnsi="Times New Roman" w:cs="Times New Roman"/>
        </w:rPr>
        <w:lastRenderedPageBreak/>
        <w:t xml:space="preserve">of the interaction between geomorphological processes and the degree to which artefacts are preserved, exposed and visible at a location, and constrains the research questions that can be applied at each scale. </w:t>
      </w:r>
      <w:r w:rsidRPr="00502E11">
        <w:rPr>
          <w:rFonts w:ascii="Times New Roman" w:eastAsia="Times New Roman" w:hAnsi="Times New Roman" w:cs="Times New Roman"/>
        </w:rPr>
        <w:t>Whilst</w:t>
      </w:r>
      <w:r>
        <w:rPr>
          <w:rFonts w:ascii="Times New Roman" w:eastAsia="Times New Roman" w:hAnsi="Times New Roman" w:cs="Times New Roman"/>
        </w:rPr>
        <w:t xml:space="preserve"> no similarly dense accumulations of artefacts have been observed elsewhere during the exploratory survey of the basin, only the detailed mapping of the tufa surface, and systematic survey of similar geomorphological settings, can determine the potential for this assemblage to mark a particular, persistent focus of</w:t>
      </w:r>
      <w:r w:rsidR="00212BAB">
        <w:rPr>
          <w:rFonts w:ascii="Times New Roman" w:eastAsia="Times New Roman" w:hAnsi="Times New Roman" w:cs="Times New Roman"/>
        </w:rPr>
        <w:t xml:space="preserve"> hominin</w:t>
      </w:r>
      <w:r>
        <w:rPr>
          <w:rFonts w:ascii="Times New Roman" w:eastAsia="Times New Roman" w:hAnsi="Times New Roman" w:cs="Times New Roman"/>
        </w:rPr>
        <w:t xml:space="preserve"> activity within the basin.</w:t>
      </w:r>
    </w:p>
    <w:p w14:paraId="60B0BBBA" w14:textId="77777777"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Investigation of the landscape at the basin scale has allowed the construction of a wider landscape context for the archaeology that will aid future interpretations of activity in the basin. </w:t>
      </w:r>
      <w:r w:rsidRPr="00502E11">
        <w:rPr>
          <w:rFonts w:ascii="Times New Roman" w:eastAsia="Times New Roman" w:hAnsi="Times New Roman" w:cs="Times New Roman"/>
        </w:rPr>
        <w:t>Whilst</w:t>
      </w:r>
      <w:r>
        <w:rPr>
          <w:rFonts w:ascii="Times New Roman" w:eastAsia="Times New Roman" w:hAnsi="Times New Roman" w:cs="Times New Roman"/>
        </w:rPr>
        <w:t xml:space="preserve"> surface assemblages are often seen to lack chronological control, the stratigraphic relationships between artefacts and tufa, both underlying and encasing them, observed at Wadi Dabsa allow us to start to link these artefacts within a relative stratigraphy that can be constrained by absolute dating of the tufa and basalt flows. This will allow consideration of the timing of the evolution of the landscape, any responses to regional and global environmental change, and the timing and conditions of hominin activity in the basin over time, and how it may have changed with the landscape.</w:t>
      </w:r>
    </w:p>
    <w:p w14:paraId="771EC4F4" w14:textId="77777777"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geomorphological framework presented in this paper</w:t>
      </w:r>
      <w:r w:rsidRPr="00607E85">
        <w:rPr>
          <w:rFonts w:ascii="Times New Roman" w:eastAsia="Times New Roman" w:hAnsi="Times New Roman" w:cs="Times New Roman"/>
        </w:rPr>
        <w:t xml:space="preserve"> </w:t>
      </w:r>
      <w:r>
        <w:rPr>
          <w:rFonts w:ascii="Times New Roman" w:eastAsia="Times New Roman" w:hAnsi="Times New Roman" w:cs="Times New Roman"/>
        </w:rPr>
        <w:t>provides the fundamental framework for the understanding of this important locality and its artefact assemblage, through laying out the dynamic processes behind the evolution of the Wadi Dabsa landscape, considering the changing opportunities within the basin for past hominin groups, as well as the ways in which geomorphological approaches have shaped, and will continue to, shape the distribution of the observed artefacts, and, by extension, our interpretations of the Palaeolithic occupation of the Red Sea coastal region.</w:t>
      </w:r>
    </w:p>
    <w:p w14:paraId="7276C48A" w14:textId="77777777" w:rsidR="0076775D" w:rsidRDefault="0076775D" w:rsidP="00C17B38">
      <w:pPr>
        <w:spacing w:after="120" w:line="480" w:lineRule="auto"/>
        <w:outlineLvl w:val="0"/>
        <w:rPr>
          <w:rFonts w:ascii="Times New Roman" w:eastAsia="Times New Roman" w:hAnsi="Times New Roman" w:cs="Times New Roman"/>
          <w:b/>
        </w:rPr>
      </w:pPr>
      <w:r>
        <w:rPr>
          <w:rFonts w:ascii="Times New Roman" w:eastAsia="Times New Roman" w:hAnsi="Times New Roman" w:cs="Times New Roman"/>
          <w:b/>
        </w:rPr>
        <w:t>7. ACKNOWLEDGEMENTS</w:t>
      </w:r>
    </w:p>
    <w:p w14:paraId="515EE4BB" w14:textId="78796581" w:rsidR="0076775D" w:rsidRDefault="0076775D" w:rsidP="0086228E">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We thank HRH Prince Sultan bin Salman bin Abdul Aziz, President of the Saudi Commission for Tourism and National Heritage (SCTH), KSA, </w:t>
      </w:r>
      <w:r w:rsidR="00B779AF">
        <w:rPr>
          <w:rFonts w:ascii="Times New Roman" w:eastAsia="Times New Roman" w:hAnsi="Times New Roman" w:cs="Times New Roman"/>
        </w:rPr>
        <w:t xml:space="preserve">Dr Hussein Abu </w:t>
      </w:r>
      <w:proofErr w:type="spellStart"/>
      <w:r w:rsidR="00B779AF">
        <w:rPr>
          <w:rFonts w:ascii="Times New Roman" w:eastAsia="Times New Roman" w:hAnsi="Times New Roman" w:cs="Times New Roman"/>
        </w:rPr>
        <w:t>Alhassan</w:t>
      </w:r>
      <w:proofErr w:type="spellEnd"/>
      <w:r>
        <w:rPr>
          <w:rFonts w:ascii="Times New Roman" w:eastAsia="Times New Roman" w:hAnsi="Times New Roman" w:cs="Times New Roman"/>
        </w:rPr>
        <w:t xml:space="preserve">, Vice-President, and Dr Abdullah Al </w:t>
      </w:r>
      <w:proofErr w:type="spellStart"/>
      <w:r w:rsidR="0086228E">
        <w:rPr>
          <w:rFonts w:ascii="Times New Roman" w:eastAsia="Times New Roman" w:hAnsi="Times New Roman" w:cs="Times New Roman"/>
        </w:rPr>
        <w:t>Zahrani</w:t>
      </w:r>
      <w:proofErr w:type="spellEnd"/>
      <w:r>
        <w:rPr>
          <w:rFonts w:ascii="Times New Roman" w:eastAsia="Times New Roman" w:hAnsi="Times New Roman" w:cs="Times New Roman"/>
        </w:rPr>
        <w:t>, Director General, for granting fieldwork permission, as well as their interest in and support of our work in Saudi Arabia. Grateful thanks are also extended to</w:t>
      </w:r>
      <w:r w:rsidR="00E15F48">
        <w:rPr>
          <w:rFonts w:ascii="Times New Roman" w:eastAsia="Times New Roman" w:hAnsi="Times New Roman" w:cs="Times New Roman"/>
        </w:rPr>
        <w:t>:</w:t>
      </w:r>
      <w:r>
        <w:rPr>
          <w:rFonts w:ascii="Times New Roman" w:eastAsia="Times New Roman" w:hAnsi="Times New Roman" w:cs="Times New Roman"/>
        </w:rPr>
        <w:t xml:space="preserve"> Dr </w:t>
      </w:r>
      <w:proofErr w:type="spellStart"/>
      <w:r w:rsidR="0086228E">
        <w:rPr>
          <w:rFonts w:ascii="Times New Roman" w:eastAsia="Times New Roman" w:hAnsi="Times New Roman" w:cs="Times New Roman"/>
        </w:rPr>
        <w:t>Dhaifullah</w:t>
      </w:r>
      <w:proofErr w:type="spellEnd"/>
      <w:r w:rsidR="0086228E">
        <w:rPr>
          <w:rFonts w:ascii="Times New Roman" w:eastAsia="Times New Roman" w:hAnsi="Times New Roman" w:cs="Times New Roman"/>
        </w:rPr>
        <w:t xml:space="preserve"> Al </w:t>
      </w:r>
      <w:proofErr w:type="spellStart"/>
      <w:r w:rsidR="0086228E">
        <w:rPr>
          <w:rFonts w:ascii="Times New Roman" w:eastAsia="Times New Roman" w:hAnsi="Times New Roman" w:cs="Times New Roman"/>
        </w:rPr>
        <w:t>Othaibi</w:t>
      </w:r>
      <w:proofErr w:type="spellEnd"/>
      <w:r w:rsidR="0086228E">
        <w:rPr>
          <w:rFonts w:ascii="Times New Roman" w:eastAsia="Times New Roman" w:hAnsi="Times New Roman" w:cs="Times New Roman"/>
        </w:rPr>
        <w:t>, SCTH</w:t>
      </w:r>
      <w:r w:rsidR="00E15F48">
        <w:rPr>
          <w:rFonts w:ascii="Times New Roman" w:eastAsia="Times New Roman" w:hAnsi="Times New Roman" w:cs="Times New Roman"/>
        </w:rPr>
        <w:t>;</w:t>
      </w:r>
      <w:r>
        <w:rPr>
          <w:rFonts w:ascii="Times New Roman" w:eastAsia="Times New Roman" w:hAnsi="Times New Roman" w:cs="Times New Roman"/>
        </w:rPr>
        <w:t xml:space="preserve"> Mr Saeed Al </w:t>
      </w:r>
      <w:proofErr w:type="spellStart"/>
      <w:r>
        <w:rPr>
          <w:rFonts w:ascii="Times New Roman" w:eastAsia="Times New Roman" w:hAnsi="Times New Roman" w:cs="Times New Roman"/>
        </w:rPr>
        <w:t>Karni</w:t>
      </w:r>
      <w:proofErr w:type="spellEnd"/>
      <w:r>
        <w:rPr>
          <w:rFonts w:ascii="Times New Roman" w:eastAsia="Times New Roman" w:hAnsi="Times New Roman" w:cs="Times New Roman"/>
        </w:rPr>
        <w:t>, Director of</w:t>
      </w:r>
      <w:r w:rsidR="00E15F48">
        <w:rPr>
          <w:rFonts w:ascii="Times New Roman" w:eastAsia="Times New Roman" w:hAnsi="Times New Roman" w:cs="Times New Roman"/>
        </w:rPr>
        <w:t xml:space="preserve"> Antiquities in Asir;</w:t>
      </w:r>
      <w:r>
        <w:rPr>
          <w:rFonts w:ascii="Times New Roman" w:eastAsia="Times New Roman" w:hAnsi="Times New Roman" w:cs="Times New Roman"/>
        </w:rPr>
        <w:t xml:space="preserve"> the staff of the SCTH offices in Abha</w:t>
      </w:r>
      <w:r w:rsidR="005F5D08">
        <w:rPr>
          <w:rFonts w:ascii="Times New Roman" w:eastAsia="Times New Roman" w:hAnsi="Times New Roman" w:cs="Times New Roman"/>
        </w:rPr>
        <w:t xml:space="preserve"> and at the National Museum, Riyadh</w:t>
      </w:r>
      <w:r w:rsidR="00E15F48">
        <w:rPr>
          <w:rFonts w:ascii="Times New Roman" w:eastAsia="Times New Roman" w:hAnsi="Times New Roman" w:cs="Times New Roman"/>
        </w:rPr>
        <w:t xml:space="preserve">; </w:t>
      </w:r>
      <w:r w:rsidR="00F32035">
        <w:rPr>
          <w:rFonts w:ascii="Times New Roman" w:eastAsia="Times New Roman" w:hAnsi="Times New Roman" w:cs="Times New Roman"/>
        </w:rPr>
        <w:t xml:space="preserve">Dr Andrew </w:t>
      </w:r>
      <w:proofErr w:type="spellStart"/>
      <w:r w:rsidR="00F32035">
        <w:rPr>
          <w:rFonts w:ascii="Times New Roman" w:eastAsia="Times New Roman" w:hAnsi="Times New Roman" w:cs="Times New Roman"/>
        </w:rPr>
        <w:t>Shuttleworth</w:t>
      </w:r>
      <w:proofErr w:type="spellEnd"/>
      <w:r w:rsidR="00F32035">
        <w:rPr>
          <w:rFonts w:ascii="Times New Roman" w:eastAsia="Times New Roman" w:hAnsi="Times New Roman" w:cs="Times New Roman"/>
        </w:rPr>
        <w:t xml:space="preserve">, Dr Frederick </w:t>
      </w:r>
      <w:proofErr w:type="spellStart"/>
      <w:r w:rsidR="00F32035">
        <w:rPr>
          <w:rFonts w:ascii="Times New Roman" w:eastAsia="Times New Roman" w:hAnsi="Times New Roman" w:cs="Times New Roman"/>
        </w:rPr>
        <w:t>Foulds</w:t>
      </w:r>
      <w:proofErr w:type="spellEnd"/>
      <w:r w:rsidR="00F32035">
        <w:rPr>
          <w:rFonts w:ascii="Times New Roman" w:eastAsia="Times New Roman" w:hAnsi="Times New Roman" w:cs="Times New Roman"/>
        </w:rPr>
        <w:t xml:space="preserve">, Dr Saud Al </w:t>
      </w:r>
      <w:proofErr w:type="spellStart"/>
      <w:r w:rsidR="00F32035">
        <w:rPr>
          <w:rFonts w:ascii="Times New Roman" w:eastAsia="Times New Roman" w:hAnsi="Times New Roman" w:cs="Times New Roman"/>
        </w:rPr>
        <w:t>Ghamdi</w:t>
      </w:r>
      <w:proofErr w:type="spellEnd"/>
      <w:r w:rsidR="00F32035">
        <w:rPr>
          <w:rFonts w:ascii="Times New Roman" w:eastAsia="Times New Roman" w:hAnsi="Times New Roman" w:cs="Times New Roman"/>
        </w:rPr>
        <w:t xml:space="preserve">, and </w:t>
      </w:r>
      <w:r>
        <w:rPr>
          <w:rFonts w:ascii="Times New Roman" w:eastAsia="Times New Roman" w:hAnsi="Times New Roman" w:cs="Times New Roman"/>
        </w:rPr>
        <w:t>all team members of the 2015 and 2017 Saudi-UK survey seasons at Wadi Dabsa</w:t>
      </w:r>
      <w:r w:rsidR="00E15F48">
        <w:rPr>
          <w:rFonts w:ascii="Times New Roman" w:eastAsia="Times New Roman" w:hAnsi="Times New Roman" w:cs="Times New Roman"/>
        </w:rPr>
        <w:t>;</w:t>
      </w:r>
      <w:r w:rsidR="0086228E">
        <w:rPr>
          <w:rFonts w:ascii="Times New Roman" w:eastAsia="Times New Roman" w:hAnsi="Times New Roman" w:cs="Times New Roman"/>
        </w:rPr>
        <w:t xml:space="preserve"> and Dr Helen Goodchild, University of York</w:t>
      </w:r>
      <w:r>
        <w:rPr>
          <w:rFonts w:ascii="Times New Roman" w:eastAsia="Times New Roman" w:hAnsi="Times New Roman" w:cs="Times New Roman"/>
        </w:rPr>
        <w:t>.</w:t>
      </w:r>
      <w:r w:rsidR="0086228E">
        <w:rPr>
          <w:rFonts w:ascii="Times New Roman" w:eastAsia="Times New Roman" w:hAnsi="Times New Roman" w:cs="Times New Roman"/>
        </w:rPr>
        <w:t xml:space="preserve"> AMA also thanks the Researc</w:t>
      </w:r>
      <w:r w:rsidR="005F5D08">
        <w:rPr>
          <w:rFonts w:ascii="Times New Roman" w:eastAsia="Times New Roman" w:hAnsi="Times New Roman" w:cs="Times New Roman"/>
        </w:rPr>
        <w:t>h Centre at the College of Tour</w:t>
      </w:r>
      <w:r w:rsidR="0086228E">
        <w:rPr>
          <w:rFonts w:ascii="Times New Roman" w:eastAsia="Times New Roman" w:hAnsi="Times New Roman" w:cs="Times New Roman"/>
        </w:rPr>
        <w:t>i</w:t>
      </w:r>
      <w:r w:rsidR="005F5D08">
        <w:rPr>
          <w:rFonts w:ascii="Times New Roman" w:eastAsia="Times New Roman" w:hAnsi="Times New Roman" w:cs="Times New Roman"/>
        </w:rPr>
        <w:t>s</w:t>
      </w:r>
      <w:r w:rsidR="0086228E">
        <w:rPr>
          <w:rFonts w:ascii="Times New Roman" w:eastAsia="Times New Roman" w:hAnsi="Times New Roman" w:cs="Times New Roman"/>
        </w:rPr>
        <w:t>m and Archaeology, King Saud University, for their support.</w:t>
      </w:r>
    </w:p>
    <w:p w14:paraId="1B67DCC6" w14:textId="7D5A343B" w:rsidR="0076775D" w:rsidRDefault="0076775D" w:rsidP="00C17B38">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Work at Wadi Dabsa was carried out by the SURFACE project funded by the European Union’s Horizon 2020 research and innovation programme under the Marie </w:t>
      </w:r>
      <w:proofErr w:type="spellStart"/>
      <w:r>
        <w:rPr>
          <w:rFonts w:ascii="Times New Roman" w:eastAsia="Times New Roman" w:hAnsi="Times New Roman" w:cs="Times New Roman"/>
        </w:rPr>
        <w:t>Skłodowska</w:t>
      </w:r>
      <w:proofErr w:type="spellEnd"/>
      <w:r>
        <w:rPr>
          <w:rFonts w:ascii="Times New Roman" w:eastAsia="Times New Roman" w:hAnsi="Times New Roman" w:cs="Times New Roman"/>
        </w:rPr>
        <w:t xml:space="preserve">-Curie grant agreement No. 660343, 'Human-Landscape-Interactions and Global Dispersals: The SURFACE Record of Palaeolithic Arabia' and builds on survey by the DISPERSE project, funded by European Research Council Advanced Grant 269586, under the ‘Ideas’ Specific Programme of FP7. For generous funding for the fieldwork we thank: the Gerald </w:t>
      </w:r>
      <w:proofErr w:type="spellStart"/>
      <w:r>
        <w:rPr>
          <w:rFonts w:ascii="Times New Roman" w:eastAsia="Times New Roman" w:hAnsi="Times New Roman" w:cs="Times New Roman"/>
        </w:rPr>
        <w:t>Averay</w:t>
      </w:r>
      <w:proofErr w:type="spellEnd"/>
      <w:r>
        <w:rPr>
          <w:rFonts w:ascii="Times New Roman" w:eastAsia="Times New Roman" w:hAnsi="Times New Roman" w:cs="Times New Roman"/>
        </w:rPr>
        <w:t xml:space="preserve"> Wainwright Fund for Near Eastern Archaeology at the University of Oxford (2015, 2017); the British Academy, Albert Reckitt Fund (2017); the British Foundation for the Study of Arabia (2017); and the Department of Archaeology Research Fund, University of York (2015).</w:t>
      </w:r>
    </w:p>
    <w:p w14:paraId="7A8D47A8" w14:textId="77777777" w:rsidR="0076775D" w:rsidRPr="005B357A" w:rsidRDefault="0076775D" w:rsidP="00C17B38">
      <w:pPr>
        <w:outlineLvl w:val="0"/>
        <w:rPr>
          <w:rFonts w:ascii="Times New Roman" w:eastAsia="Times New Roman" w:hAnsi="Times New Roman" w:cs="Times New Roman"/>
          <w:b/>
        </w:rPr>
      </w:pPr>
      <w:r>
        <w:rPr>
          <w:rFonts w:ascii="Times New Roman" w:eastAsia="Times New Roman" w:hAnsi="Times New Roman" w:cs="Times New Roman"/>
          <w:b/>
        </w:rPr>
        <w:t>8. REFERENCES</w:t>
      </w:r>
    </w:p>
    <w:p w14:paraId="1902ECEC" w14:textId="77777777" w:rsidR="0076775D" w:rsidRPr="00C758C3" w:rsidRDefault="0076775D" w:rsidP="00C17B38">
      <w:pPr>
        <w:pStyle w:val="EndNoteBibliographyTitle"/>
        <w:rPr>
          <w:noProof/>
        </w:rPr>
      </w:pPr>
      <w:r w:rsidRPr="00C758C3">
        <w:rPr>
          <w:noProof/>
        </w:rPr>
        <w:t>References</w:t>
      </w:r>
    </w:p>
    <w:p w14:paraId="2047DB00" w14:textId="77777777" w:rsidR="0076775D" w:rsidRPr="00C758C3" w:rsidRDefault="0076775D" w:rsidP="00C17B38">
      <w:pPr>
        <w:pStyle w:val="EndNoteBibliographyTitle"/>
        <w:rPr>
          <w:noProof/>
        </w:rPr>
      </w:pPr>
    </w:p>
    <w:p w14:paraId="7FA94A7D" w14:textId="05E0CD14" w:rsidR="0076775D" w:rsidRPr="00C758C3" w:rsidRDefault="0076775D" w:rsidP="00C17B38">
      <w:pPr>
        <w:pStyle w:val="EndNoteBibliography"/>
        <w:ind w:left="720" w:hanging="720"/>
        <w:rPr>
          <w:noProof/>
        </w:rPr>
      </w:pPr>
      <w:r w:rsidRPr="00C758C3">
        <w:rPr>
          <w:noProof/>
        </w:rPr>
        <w:t>Andrews, J.E., Pedley, H.M., &amp; Dennis, P.F. (2000). Palaeoenvironmental records in Holocene spanish tufas: A stable isotope approach in search of reliable climatic archives. Sedimentology, 47(961</w:t>
      </w:r>
      <w:r w:rsidR="00B9448A">
        <w:rPr>
          <w:noProof/>
        </w:rPr>
        <w:t>–</w:t>
      </w:r>
      <w:r w:rsidRPr="00C758C3">
        <w:rPr>
          <w:noProof/>
        </w:rPr>
        <w:t>978).</w:t>
      </w:r>
    </w:p>
    <w:p w14:paraId="1C9BA628" w14:textId="5E63C0A2" w:rsidR="0076775D" w:rsidRPr="00C758C3" w:rsidRDefault="0076775D" w:rsidP="00C17B38">
      <w:pPr>
        <w:pStyle w:val="EndNoteBibliography"/>
        <w:ind w:left="720" w:hanging="720"/>
        <w:rPr>
          <w:noProof/>
        </w:rPr>
      </w:pPr>
      <w:r w:rsidRPr="00C758C3">
        <w:rPr>
          <w:noProof/>
        </w:rPr>
        <w:t>Armitage, S.J., Jasim, S.A., Marks, A.E., Parker, A.G., Usik, V.I., &amp; Uerpmann, H.-P. (2011). The Southern Route “Out of Africa”: evidence for an early expansion of modern humans</w:t>
      </w:r>
      <w:r w:rsidR="00B9448A">
        <w:rPr>
          <w:noProof/>
        </w:rPr>
        <w:t xml:space="preserve"> into Arabia. Science, 331, 453–</w:t>
      </w:r>
      <w:r w:rsidRPr="00C758C3">
        <w:rPr>
          <w:noProof/>
        </w:rPr>
        <w:t>456.</w:t>
      </w:r>
    </w:p>
    <w:p w14:paraId="1A42130B" w14:textId="3ABAA97A" w:rsidR="0076775D" w:rsidRPr="00C758C3" w:rsidRDefault="0076775D" w:rsidP="00C17B38">
      <w:pPr>
        <w:pStyle w:val="EndNoteBibliography"/>
        <w:ind w:left="720" w:hanging="720"/>
        <w:rPr>
          <w:noProof/>
        </w:rPr>
      </w:pPr>
      <w:r w:rsidRPr="00C758C3">
        <w:rPr>
          <w:noProof/>
        </w:rPr>
        <w:t>Bailey, G.N. (2007). Time perspectives, palimpsests and the archaeology of time. Journal of Anthr</w:t>
      </w:r>
      <w:r w:rsidR="00B9448A">
        <w:rPr>
          <w:noProof/>
        </w:rPr>
        <w:t>opological Archaeology, 26, 198–</w:t>
      </w:r>
      <w:r w:rsidRPr="00C758C3">
        <w:rPr>
          <w:noProof/>
        </w:rPr>
        <w:t>223.</w:t>
      </w:r>
    </w:p>
    <w:p w14:paraId="73E13D8C" w14:textId="479A8D07" w:rsidR="0076775D" w:rsidRPr="00C758C3" w:rsidRDefault="0076775D" w:rsidP="00C17B38">
      <w:pPr>
        <w:pStyle w:val="EndNoteBibliography"/>
        <w:ind w:left="720" w:hanging="720"/>
        <w:rPr>
          <w:noProof/>
        </w:rPr>
      </w:pPr>
      <w:r w:rsidRPr="00C758C3">
        <w:rPr>
          <w:noProof/>
        </w:rPr>
        <w:lastRenderedPageBreak/>
        <w:t>Bailey, G.N. (2009). The Red Sea, Coastal Landscapes, and Hominin Dispersals. In M.D. Petraglia &amp; J.I. Rose (Eds.), The Evolution of Huma</w:t>
      </w:r>
      <w:r w:rsidR="00B9448A">
        <w:rPr>
          <w:noProof/>
        </w:rPr>
        <w:t>n Populations in Arabia (pp. 15–</w:t>
      </w:r>
      <w:r w:rsidRPr="00C758C3">
        <w:rPr>
          <w:noProof/>
        </w:rPr>
        <w:t>37). Amsterdam: Springer.</w:t>
      </w:r>
    </w:p>
    <w:p w14:paraId="230318AD" w14:textId="5F5B099F" w:rsidR="0076775D" w:rsidRPr="00C758C3" w:rsidRDefault="0076775D" w:rsidP="00C17B38">
      <w:pPr>
        <w:pStyle w:val="EndNoteBibliography"/>
        <w:ind w:left="720" w:hanging="720"/>
        <w:rPr>
          <w:noProof/>
        </w:rPr>
      </w:pPr>
      <w:r w:rsidRPr="00C758C3">
        <w:rPr>
          <w:noProof/>
        </w:rPr>
        <w:t>Bailey, G.N., Devès, M.H., Inglis, R.H., Meredith-Williams, M.G., Momber, G., Sakellariou, D., et al. (2015). Blue Arabia: Palaeolithic and underwater survey in SW Saudi Arabia and the role of coasts in Pleistocene dispersals. Quaternary Inte</w:t>
      </w:r>
      <w:r w:rsidR="00B9448A">
        <w:rPr>
          <w:noProof/>
        </w:rPr>
        <w:t>rnational, 382, 42–</w:t>
      </w:r>
      <w:r w:rsidRPr="00C758C3">
        <w:rPr>
          <w:noProof/>
        </w:rPr>
        <w:t>57.</w:t>
      </w:r>
    </w:p>
    <w:p w14:paraId="48D65F37" w14:textId="38344EBA" w:rsidR="0076775D" w:rsidRPr="00C758C3" w:rsidRDefault="0076775D" w:rsidP="00C17B38">
      <w:pPr>
        <w:pStyle w:val="EndNoteBibliography"/>
        <w:ind w:left="720" w:hanging="720"/>
        <w:rPr>
          <w:noProof/>
        </w:rPr>
      </w:pPr>
      <w:r w:rsidRPr="00C758C3">
        <w:rPr>
          <w:noProof/>
        </w:rPr>
        <w:t>Bailey, G.N., Flemming, N.C., King, G.C.P., Lambeck, K., Momber, G., Moran, L.J., et al. (2007). Coastlines, Submerged Landscapes, and Human Evolution: The Red Sea Basin and the Farasan Islands. The Journal of Island and Coastal Arch</w:t>
      </w:r>
      <w:r w:rsidR="00B9448A">
        <w:rPr>
          <w:noProof/>
        </w:rPr>
        <w:t>aeology, 2(2), 127–</w:t>
      </w:r>
      <w:r w:rsidRPr="00C758C3">
        <w:rPr>
          <w:noProof/>
        </w:rPr>
        <w:t>160.</w:t>
      </w:r>
    </w:p>
    <w:p w14:paraId="630FADED" w14:textId="77777777" w:rsidR="0076775D" w:rsidRDefault="0076775D" w:rsidP="00C17B38">
      <w:pPr>
        <w:pStyle w:val="EndNoteBibliography"/>
        <w:ind w:left="720" w:hanging="720"/>
        <w:rPr>
          <w:noProof/>
        </w:rPr>
      </w:pPr>
      <w:r w:rsidRPr="00C758C3">
        <w:rPr>
          <w:noProof/>
        </w:rPr>
        <w:t>Barham, L., &amp; Mitchell, P. (2008). The First Africans. Cambridge: Cambridge University Press.</w:t>
      </w:r>
    </w:p>
    <w:p w14:paraId="592828A9" w14:textId="4ED3B5CF" w:rsidR="00A90E38" w:rsidRPr="002C10EA" w:rsidRDefault="002C10EA" w:rsidP="002C10EA">
      <w:pPr>
        <w:pStyle w:val="EndNoteBibliography"/>
        <w:ind w:left="720" w:hanging="720"/>
        <w:rPr>
          <w:bCs/>
          <w:noProof/>
        </w:rPr>
      </w:pPr>
      <w:bookmarkStart w:id="3" w:name="bau1"/>
      <w:r w:rsidRPr="002C10EA">
        <w:rPr>
          <w:noProof/>
        </w:rPr>
        <w:t>Blackwell</w:t>
      </w:r>
      <w:r>
        <w:rPr>
          <w:noProof/>
        </w:rPr>
        <w:t xml:space="preserve">, A.B., </w:t>
      </w:r>
      <w:bookmarkStart w:id="4" w:name="bau2"/>
      <w:bookmarkEnd w:id="3"/>
      <w:r w:rsidRPr="002C10EA">
        <w:rPr>
          <w:noProof/>
        </w:rPr>
        <w:t>Skinner</w:t>
      </w:r>
      <w:r>
        <w:rPr>
          <w:noProof/>
        </w:rPr>
        <w:t xml:space="preserve">, A.R., </w:t>
      </w:r>
      <w:bookmarkStart w:id="5" w:name="bau3"/>
      <w:bookmarkEnd w:id="4"/>
      <w:r w:rsidRPr="002C10EA">
        <w:rPr>
          <w:noProof/>
        </w:rPr>
        <w:t>Smith</w:t>
      </w:r>
      <w:r>
        <w:rPr>
          <w:noProof/>
        </w:rPr>
        <w:t>, J.R.</w:t>
      </w:r>
      <w:bookmarkStart w:id="6" w:name="bau4"/>
      <w:bookmarkEnd w:id="5"/>
      <w:r>
        <w:rPr>
          <w:noProof/>
        </w:rPr>
        <w:t xml:space="preserve">, </w:t>
      </w:r>
      <w:r w:rsidRPr="002C10EA">
        <w:rPr>
          <w:noProof/>
        </w:rPr>
        <w:t>Hill</w:t>
      </w:r>
      <w:r>
        <w:rPr>
          <w:noProof/>
        </w:rPr>
        <w:t>, C.L.,</w:t>
      </w:r>
      <w:bookmarkStart w:id="7" w:name="bau5"/>
      <w:bookmarkEnd w:id="6"/>
      <w:r>
        <w:rPr>
          <w:noProof/>
        </w:rPr>
        <w:t xml:space="preserve"> </w:t>
      </w:r>
      <w:r w:rsidRPr="002C10EA">
        <w:rPr>
          <w:noProof/>
        </w:rPr>
        <w:t>Churcher</w:t>
      </w:r>
      <w:r>
        <w:rPr>
          <w:noProof/>
        </w:rPr>
        <w:t xml:space="preserve">, C.S., </w:t>
      </w:r>
      <w:bookmarkStart w:id="8" w:name="bau6"/>
      <w:bookmarkEnd w:id="7"/>
      <w:r w:rsidRPr="002C10EA">
        <w:rPr>
          <w:noProof/>
        </w:rPr>
        <w:t>Kieniewicz</w:t>
      </w:r>
      <w:r>
        <w:rPr>
          <w:noProof/>
        </w:rPr>
        <w:t xml:space="preserve">, J.M., </w:t>
      </w:r>
      <w:bookmarkStart w:id="9" w:name="bau7"/>
      <w:bookmarkEnd w:id="8"/>
      <w:r w:rsidRPr="002C10EA">
        <w:rPr>
          <w:noProof/>
        </w:rPr>
        <w:t>Adelsberger</w:t>
      </w:r>
      <w:r>
        <w:rPr>
          <w:noProof/>
        </w:rPr>
        <w:t xml:space="preserve">, K.A., </w:t>
      </w:r>
      <w:bookmarkStart w:id="10" w:name="bau8"/>
      <w:bookmarkEnd w:id="9"/>
      <w:r w:rsidRPr="002C10EA">
        <w:rPr>
          <w:noProof/>
        </w:rPr>
        <w:t>Blickstein</w:t>
      </w:r>
      <w:r>
        <w:rPr>
          <w:noProof/>
        </w:rPr>
        <w:t>, J.I.B.,</w:t>
      </w:r>
      <w:bookmarkStart w:id="11" w:name="bau9"/>
      <w:bookmarkEnd w:id="10"/>
      <w:r>
        <w:rPr>
          <w:noProof/>
        </w:rPr>
        <w:t xml:space="preserve"> </w:t>
      </w:r>
      <w:r w:rsidRPr="002C10EA">
        <w:rPr>
          <w:noProof/>
        </w:rPr>
        <w:t>Florentin</w:t>
      </w:r>
      <w:r>
        <w:rPr>
          <w:noProof/>
        </w:rPr>
        <w:t>, J.A.,</w:t>
      </w:r>
      <w:bookmarkStart w:id="12" w:name="bau10"/>
      <w:bookmarkEnd w:id="11"/>
      <w:r>
        <w:rPr>
          <w:noProof/>
        </w:rPr>
        <w:t xml:space="preserve"> </w:t>
      </w:r>
      <w:r w:rsidRPr="002C10EA">
        <w:rPr>
          <w:noProof/>
        </w:rPr>
        <w:t>Deely</w:t>
      </w:r>
      <w:r>
        <w:rPr>
          <w:noProof/>
        </w:rPr>
        <w:t xml:space="preserve">, A.E., </w:t>
      </w:r>
      <w:bookmarkStart w:id="13" w:name="bau11"/>
      <w:bookmarkEnd w:id="12"/>
      <w:r>
        <w:rPr>
          <w:noProof/>
          <w:vertAlign w:val="superscript"/>
        </w:rPr>
        <w:t>&amp;</w:t>
      </w:r>
      <w:r w:rsidRPr="002C10EA">
        <w:rPr>
          <w:noProof/>
        </w:rPr>
        <w:t>Spillar</w:t>
      </w:r>
      <w:bookmarkEnd w:id="13"/>
      <w:r>
        <w:rPr>
          <w:noProof/>
          <w:vertAlign w:val="superscript"/>
        </w:rPr>
        <w:t xml:space="preserve">, </w:t>
      </w:r>
      <w:r>
        <w:rPr>
          <w:noProof/>
        </w:rPr>
        <w:t xml:space="preserve">K.V. (2017). </w:t>
      </w:r>
      <w:r w:rsidR="00A90E38" w:rsidRPr="002C10EA">
        <w:rPr>
          <w:bCs/>
          <w:noProof/>
        </w:rPr>
        <w:t>ESR analyses for herbivore teeth and molluscs from Kharga, Dakhleh, and Bir Tarfawi Oases: Constraining water availability and hominin paleolithic activity in the Western Desert, Egypt</w:t>
      </w:r>
      <w:r w:rsidRPr="002C10EA">
        <w:rPr>
          <w:bCs/>
          <w:noProof/>
        </w:rPr>
        <w:t>. Journal of African Earth Sciences</w:t>
      </w:r>
      <w:r>
        <w:rPr>
          <w:bCs/>
          <w:noProof/>
        </w:rPr>
        <w:t>,</w:t>
      </w:r>
      <w:r w:rsidRPr="002C10EA">
        <w:rPr>
          <w:bCs/>
          <w:noProof/>
        </w:rPr>
        <w:t xml:space="preserve"> 136, 216</w:t>
      </w:r>
      <w:r w:rsidRPr="002C10EA">
        <w:rPr>
          <w:noProof/>
        </w:rPr>
        <w:t>–</w:t>
      </w:r>
      <w:r w:rsidRPr="002C10EA">
        <w:rPr>
          <w:bCs/>
          <w:noProof/>
        </w:rPr>
        <w:t>238.</w:t>
      </w:r>
    </w:p>
    <w:p w14:paraId="6EEF184D" w14:textId="4E7929E9" w:rsidR="00502C6C" w:rsidRPr="002C10EA" w:rsidRDefault="00502C6C" w:rsidP="00502C6C">
      <w:pPr>
        <w:pStyle w:val="EndNoteBibliography"/>
        <w:ind w:left="720" w:hanging="720"/>
        <w:rPr>
          <w:noProof/>
        </w:rPr>
      </w:pPr>
      <w:r w:rsidRPr="002C10EA">
        <w:rPr>
          <w:noProof/>
        </w:rPr>
        <w:t>Boëda, E. (1995). Levallois: A volumetric construction, methods, a technique. In: Dibble, H.L., Bar-Yosef, O. (Eds.), The Definition and Interpretation of Levallois Technology. Prehistory Press, Madison (Wisconsin). 41–68.􀀂</w:t>
      </w:r>
    </w:p>
    <w:p w14:paraId="207D7435" w14:textId="6584397B" w:rsidR="001B5963" w:rsidRPr="00C758C3" w:rsidRDefault="001B5963" w:rsidP="00502C6C">
      <w:pPr>
        <w:pStyle w:val="EndNoteBibliography"/>
        <w:ind w:left="720" w:hanging="720"/>
        <w:rPr>
          <w:noProof/>
        </w:rPr>
      </w:pPr>
      <w:r w:rsidRPr="001B5963">
        <w:rPr>
          <w:noProof/>
        </w:rPr>
        <w:t>Bordes, F., 1979. Typologie du Palaeolithique, Ancien et Moyen. Paris, Centre National de la</w:t>
      </w:r>
      <w:r>
        <w:rPr>
          <w:noProof/>
        </w:rPr>
        <w:t xml:space="preserve"> </w:t>
      </w:r>
      <w:r w:rsidRPr="001B5963">
        <w:rPr>
          <w:noProof/>
        </w:rPr>
        <w:t>Recherche Scientifique.</w:t>
      </w:r>
    </w:p>
    <w:p w14:paraId="6B903AFB" w14:textId="65DCF6F4" w:rsidR="0076775D" w:rsidRPr="00C758C3" w:rsidRDefault="0076775D" w:rsidP="00C17B38">
      <w:pPr>
        <w:pStyle w:val="EndNoteBibliography"/>
        <w:ind w:left="720" w:hanging="720"/>
        <w:rPr>
          <w:noProof/>
        </w:rPr>
      </w:pPr>
      <w:r w:rsidRPr="00C758C3">
        <w:rPr>
          <w:noProof/>
        </w:rPr>
        <w:t>Bosworth, W., &amp; Stockli, D. (2016). Early magmatism in the greater Red Sea rift: timing and significance. Canadian Journal of Earth Scienc</w:t>
      </w:r>
      <w:r w:rsidR="00B9448A">
        <w:rPr>
          <w:noProof/>
        </w:rPr>
        <w:t>es, 53(11), 1158–</w:t>
      </w:r>
      <w:r w:rsidRPr="00C758C3">
        <w:rPr>
          <w:noProof/>
        </w:rPr>
        <w:t>1176.</w:t>
      </w:r>
    </w:p>
    <w:p w14:paraId="17339FE1" w14:textId="39A13D66" w:rsidR="0076775D" w:rsidRPr="00C758C3" w:rsidRDefault="0076775D" w:rsidP="00C17B38">
      <w:pPr>
        <w:pStyle w:val="EndNoteBibliography"/>
        <w:ind w:left="720" w:hanging="720"/>
        <w:rPr>
          <w:noProof/>
        </w:rPr>
      </w:pPr>
      <w:r w:rsidRPr="00C758C3">
        <w:rPr>
          <w:noProof/>
        </w:rPr>
        <w:t xml:space="preserve">Breeze, P.S., Groucutt, H.S., Drake, N.A., White, T.S., Jennings, R.P., &amp; Petraglia, M.D. (2016). Palaeohydrological corridors for hominin dispersals in the Middle East </w:t>
      </w:r>
      <w:r w:rsidRPr="00C758C3">
        <w:rPr>
          <w:rFonts w:ascii="MS Mincho" w:eastAsia="MS Mincho" w:hAnsi="MS Mincho" w:cs="MS Mincho"/>
          <w:noProof/>
        </w:rPr>
        <w:t>∼</w:t>
      </w:r>
      <w:r w:rsidRPr="00C758C3">
        <w:rPr>
          <w:noProof/>
        </w:rPr>
        <w:t>250–70,000 years ago. Quate</w:t>
      </w:r>
      <w:r w:rsidR="00B9448A">
        <w:rPr>
          <w:noProof/>
        </w:rPr>
        <w:t>rnary Science Reviews, 144, 155–</w:t>
      </w:r>
      <w:r w:rsidRPr="00C758C3">
        <w:rPr>
          <w:noProof/>
        </w:rPr>
        <w:t>185.</w:t>
      </w:r>
    </w:p>
    <w:p w14:paraId="32893569" w14:textId="77148631" w:rsidR="0076775D" w:rsidRPr="00C758C3" w:rsidRDefault="0076775D" w:rsidP="00C17B38">
      <w:pPr>
        <w:pStyle w:val="EndNoteBibliography"/>
        <w:ind w:left="720" w:hanging="720"/>
        <w:rPr>
          <w:noProof/>
        </w:rPr>
      </w:pPr>
      <w:r w:rsidRPr="00C758C3">
        <w:rPr>
          <w:noProof/>
        </w:rPr>
        <w:t>Brook, G.A., Marias, E., &amp; Cowart, J.B. (1999). Evidence of wetter and drier condiitons in Namibia from tufas and submerged</w:t>
      </w:r>
      <w:r w:rsidR="00B9448A">
        <w:rPr>
          <w:noProof/>
        </w:rPr>
        <w:t xml:space="preserve"> speleothems. Cimbebasia, 15(29–</w:t>
      </w:r>
      <w:r w:rsidRPr="00C758C3">
        <w:rPr>
          <w:noProof/>
        </w:rPr>
        <w:t>39).</w:t>
      </w:r>
    </w:p>
    <w:p w14:paraId="54D2B93C" w14:textId="77777777" w:rsidR="0076775D" w:rsidRPr="00C758C3" w:rsidRDefault="0076775D" w:rsidP="00C17B38">
      <w:pPr>
        <w:pStyle w:val="EndNoteBibliography"/>
        <w:ind w:left="720" w:hanging="720"/>
        <w:rPr>
          <w:noProof/>
        </w:rPr>
      </w:pPr>
      <w:r w:rsidRPr="00C758C3">
        <w:rPr>
          <w:noProof/>
        </w:rPr>
        <w:t>Coleman, R.G., Gregory, R.T., &amp; Brown , G.F. (1983). Cenozoic volcanic rocks of Saudi Arabia. United States Geological Survey.</w:t>
      </w:r>
    </w:p>
    <w:p w14:paraId="33192690" w14:textId="626C1D07" w:rsidR="0076775D" w:rsidRPr="00C758C3" w:rsidRDefault="0076775D" w:rsidP="00C17B38">
      <w:pPr>
        <w:pStyle w:val="EndNoteBibliography"/>
        <w:ind w:left="720" w:hanging="720"/>
        <w:rPr>
          <w:noProof/>
        </w:rPr>
      </w:pPr>
      <w:r w:rsidRPr="00C758C3">
        <w:rPr>
          <w:noProof/>
        </w:rPr>
        <w:t>Dabbagh, A., Emmermann, R., Hötzl, H., Jado, A.R., Lippolt, H.J., Kollman, W., et al. (1984). The development of Tihamat Asir during the Quaternary. In A.R. Jado &amp; J.G. Zötl (Eds.), Quaternary Period in Saudi Arabia Volume 2: Sedimentological, Hydrogeological, Hydrochemical, Geomorphological, Geochronological and Climatological Investigations i</w:t>
      </w:r>
      <w:r w:rsidR="00B9448A">
        <w:rPr>
          <w:noProof/>
        </w:rPr>
        <w:t>n Western Saudi Arabia (pp. 150–</w:t>
      </w:r>
      <w:r w:rsidRPr="00C758C3">
        <w:rPr>
          <w:noProof/>
        </w:rPr>
        <w:t>173). Vienna: Springer-Verlag.</w:t>
      </w:r>
    </w:p>
    <w:p w14:paraId="66E92E23" w14:textId="70CA744E" w:rsidR="0076775D" w:rsidRPr="00C758C3" w:rsidRDefault="0076775D" w:rsidP="00C17B38">
      <w:pPr>
        <w:pStyle w:val="EndNoteBibliography"/>
        <w:ind w:left="720" w:hanging="720"/>
        <w:rPr>
          <w:noProof/>
        </w:rPr>
      </w:pPr>
      <w:r w:rsidRPr="00C758C3">
        <w:rPr>
          <w:noProof/>
        </w:rPr>
        <w:t>Davies, B., Holdaway, S.J., &amp; Fanning, P.C. (2016). Modelling the palimpsest: an exploratory agent-based model of surface archaeological deposit formation in a fluvial arid land</w:t>
      </w:r>
      <w:r w:rsidR="00B9448A">
        <w:rPr>
          <w:noProof/>
        </w:rPr>
        <w:t>scape. The Holocene, 26(3), 450–</w:t>
      </w:r>
      <w:r w:rsidRPr="00C758C3">
        <w:rPr>
          <w:noProof/>
        </w:rPr>
        <w:t>463.</w:t>
      </w:r>
    </w:p>
    <w:p w14:paraId="1A9BEE07" w14:textId="77777777" w:rsidR="0076775D" w:rsidRPr="00C758C3" w:rsidRDefault="0076775D" w:rsidP="00C17B38">
      <w:pPr>
        <w:pStyle w:val="EndNoteBibliography"/>
        <w:ind w:left="720" w:hanging="720"/>
        <w:rPr>
          <w:noProof/>
        </w:rPr>
      </w:pPr>
      <w:r w:rsidRPr="00C758C3">
        <w:rPr>
          <w:noProof/>
        </w:rPr>
        <w:t>Davies, B., Holdaway, S.J., &amp; Fanning, P.C. (In Press). Modelling relationships between space, movement and lithic geometric attributes. American Antiquity.</w:t>
      </w:r>
    </w:p>
    <w:p w14:paraId="6B0738F0" w14:textId="44B78940" w:rsidR="0076775D" w:rsidRPr="00C758C3" w:rsidRDefault="0076775D" w:rsidP="00C17B38">
      <w:pPr>
        <w:pStyle w:val="EndNoteBibliography"/>
        <w:ind w:left="720" w:hanging="720"/>
        <w:rPr>
          <w:noProof/>
        </w:rPr>
      </w:pPr>
      <w:r w:rsidRPr="00C758C3">
        <w:rPr>
          <w:noProof/>
        </w:rPr>
        <w:t>Dearing, J., Dann, R.J.L., Hay, K., Lees, J.A., Loveland, P.J., Maher, B.A</w:t>
      </w:r>
      <w:r w:rsidRPr="00502C6C">
        <w:rPr>
          <w:noProof/>
          <w:highlight w:val="green"/>
        </w:rPr>
        <w:t>., et al. (1996).</w:t>
      </w:r>
      <w:r w:rsidRPr="00C758C3">
        <w:rPr>
          <w:noProof/>
        </w:rPr>
        <w:t xml:space="preserve"> Frequency-dependent susceptibility measurements of environmental materials. Geophysical </w:t>
      </w:r>
      <w:r w:rsidR="00B9448A">
        <w:rPr>
          <w:noProof/>
        </w:rPr>
        <w:t>Journal International, 124, 228–</w:t>
      </w:r>
      <w:r w:rsidRPr="00C758C3">
        <w:rPr>
          <w:noProof/>
        </w:rPr>
        <w:t>240.</w:t>
      </w:r>
    </w:p>
    <w:p w14:paraId="7B840611" w14:textId="754122CA" w:rsidR="00502C6C" w:rsidRDefault="00502C6C" w:rsidP="00502C6C">
      <w:pPr>
        <w:pStyle w:val="EndNoteBibliography"/>
        <w:ind w:left="720" w:hanging="720"/>
        <w:rPr>
          <w:noProof/>
        </w:rPr>
      </w:pPr>
      <w:r>
        <w:rPr>
          <w:noProof/>
        </w:rPr>
        <w:t>Debenath, A., Dibble, H.L.</w:t>
      </w:r>
      <w:r w:rsidRPr="00502C6C">
        <w:rPr>
          <w:noProof/>
        </w:rPr>
        <w:t xml:space="preserve"> </w:t>
      </w:r>
      <w:r>
        <w:rPr>
          <w:noProof/>
        </w:rPr>
        <w:t>(</w:t>
      </w:r>
      <w:r w:rsidRPr="00502C6C">
        <w:rPr>
          <w:noProof/>
        </w:rPr>
        <w:t>1994</w:t>
      </w:r>
      <w:r>
        <w:rPr>
          <w:noProof/>
        </w:rPr>
        <w:t>)</w:t>
      </w:r>
      <w:r w:rsidRPr="00502C6C">
        <w:rPr>
          <w:noProof/>
        </w:rPr>
        <w:t>. Handbook of Palaeolithic Typology. Philadelphia,</w:t>
      </w:r>
      <w:r>
        <w:rPr>
          <w:noProof/>
        </w:rPr>
        <w:t xml:space="preserve"> </w:t>
      </w:r>
      <w:r w:rsidRPr="00502C6C">
        <w:rPr>
          <w:noProof/>
        </w:rPr>
        <w:t>University of Pensylvania Museum Press.</w:t>
      </w:r>
    </w:p>
    <w:p w14:paraId="0F204A73" w14:textId="12E9AF84" w:rsidR="0076775D" w:rsidRPr="00C758C3" w:rsidRDefault="0076775D" w:rsidP="00502C6C">
      <w:pPr>
        <w:pStyle w:val="EndNoteBibliography"/>
        <w:ind w:left="720" w:hanging="720"/>
        <w:rPr>
          <w:noProof/>
        </w:rPr>
      </w:pPr>
      <w:r w:rsidRPr="00C758C3">
        <w:rPr>
          <w:noProof/>
        </w:rPr>
        <w:t>Delagnes, A., Crassard, R., Bertran, P., &amp; Sitzia, L. (2013). Cultural and human dynamics in southern Arabia at the end of the Middle Paleolithic. Qua</w:t>
      </w:r>
      <w:r w:rsidR="00B9448A">
        <w:rPr>
          <w:noProof/>
        </w:rPr>
        <w:t>ternary International, 300, 234–</w:t>
      </w:r>
      <w:r w:rsidRPr="00C758C3">
        <w:rPr>
          <w:noProof/>
        </w:rPr>
        <w:t>243.</w:t>
      </w:r>
    </w:p>
    <w:p w14:paraId="64D4C99C" w14:textId="6B1D38B8" w:rsidR="0076775D" w:rsidRPr="00C758C3" w:rsidRDefault="0076775D" w:rsidP="00C17B38">
      <w:pPr>
        <w:pStyle w:val="EndNoteBibliography"/>
        <w:ind w:left="720" w:hanging="720"/>
        <w:rPr>
          <w:noProof/>
        </w:rPr>
      </w:pPr>
      <w:r w:rsidRPr="00C758C3">
        <w:rPr>
          <w:noProof/>
        </w:rPr>
        <w:lastRenderedPageBreak/>
        <w:t>Delagnes, A., Tribolo, C., Bertran, P., Brenet, M., Crassard, R., Jaubert, J., et al. (2012). Inland human settlement in southern Arabia 55,000 years ago. New evidence from the Wadi Surdud Middle Paleolithic site complex, western Yemen. J</w:t>
      </w:r>
      <w:r w:rsidR="00B9448A">
        <w:rPr>
          <w:noProof/>
        </w:rPr>
        <w:t>ournal of</w:t>
      </w:r>
      <w:r w:rsidRPr="00C758C3">
        <w:rPr>
          <w:noProof/>
        </w:rPr>
        <w:t xml:space="preserve"> Hum</w:t>
      </w:r>
      <w:r w:rsidR="00B9448A">
        <w:rPr>
          <w:noProof/>
        </w:rPr>
        <w:t>an</w:t>
      </w:r>
      <w:r w:rsidRPr="00C758C3">
        <w:rPr>
          <w:noProof/>
        </w:rPr>
        <w:t xml:space="preserve"> Evol</w:t>
      </w:r>
      <w:r w:rsidR="00B9448A">
        <w:rPr>
          <w:noProof/>
        </w:rPr>
        <w:t>ution</w:t>
      </w:r>
      <w:r w:rsidRPr="00C758C3">
        <w:rPr>
          <w:noProof/>
        </w:rPr>
        <w:t>, 63, 452–474.</w:t>
      </w:r>
    </w:p>
    <w:p w14:paraId="5247497A" w14:textId="20A916D5" w:rsidR="0076775D" w:rsidRPr="00C758C3" w:rsidRDefault="0076775D" w:rsidP="00C17B38">
      <w:pPr>
        <w:pStyle w:val="EndNoteBibliography"/>
        <w:ind w:left="720" w:hanging="720"/>
        <w:rPr>
          <w:noProof/>
        </w:rPr>
      </w:pPr>
      <w:r w:rsidRPr="00C758C3">
        <w:rPr>
          <w:noProof/>
        </w:rPr>
        <w:t>Devès, M., Sturdy, D., Godet, N., King, G.C.P., &amp; Bailey, G.N. (2014). Hominin reactions to herbivore distribution in the Lower Palaeolithic of the Southern Levant. Quat</w:t>
      </w:r>
      <w:r w:rsidR="00B9448A">
        <w:rPr>
          <w:noProof/>
        </w:rPr>
        <w:t>ernary Science Reviews, 96, 140–</w:t>
      </w:r>
      <w:r w:rsidRPr="00C758C3">
        <w:rPr>
          <w:noProof/>
        </w:rPr>
        <w:t>160.</w:t>
      </w:r>
    </w:p>
    <w:p w14:paraId="13DAA510" w14:textId="2A5176AC" w:rsidR="0076775D" w:rsidRPr="00C758C3" w:rsidRDefault="0076775D" w:rsidP="00C17B38">
      <w:pPr>
        <w:pStyle w:val="EndNoteBibliography"/>
        <w:ind w:left="720" w:hanging="720"/>
        <w:rPr>
          <w:noProof/>
        </w:rPr>
      </w:pPr>
      <w:r w:rsidRPr="00C758C3">
        <w:rPr>
          <w:noProof/>
        </w:rPr>
        <w:t>Drake, N.A., Blench, R.M., Armitage, S.J., Bristow, C.S., &amp; White, K.H. (2011). Ancient watercourses and biogeography of the Sahara explain the peopling of the desert. Proc</w:t>
      </w:r>
      <w:r w:rsidR="00B9448A">
        <w:rPr>
          <w:noProof/>
        </w:rPr>
        <w:t>eedings of the</w:t>
      </w:r>
      <w:r w:rsidRPr="00C758C3">
        <w:rPr>
          <w:noProof/>
        </w:rPr>
        <w:t xml:space="preserve"> Nat</w:t>
      </w:r>
      <w:r w:rsidR="00B9448A">
        <w:rPr>
          <w:noProof/>
        </w:rPr>
        <w:t>iona</w:t>
      </w:r>
      <w:r w:rsidRPr="00C758C3">
        <w:rPr>
          <w:noProof/>
        </w:rPr>
        <w:t>l Acad</w:t>
      </w:r>
      <w:r w:rsidR="00B9448A">
        <w:rPr>
          <w:noProof/>
        </w:rPr>
        <w:t>emy of</w:t>
      </w:r>
      <w:r w:rsidRPr="00C758C3">
        <w:rPr>
          <w:noProof/>
        </w:rPr>
        <w:t xml:space="preserve"> Sci</w:t>
      </w:r>
      <w:r w:rsidR="00B9448A">
        <w:rPr>
          <w:noProof/>
        </w:rPr>
        <w:t>ences</w:t>
      </w:r>
      <w:r w:rsidRPr="00C758C3">
        <w:rPr>
          <w:noProof/>
        </w:rPr>
        <w:t xml:space="preserve"> USA, 108(2), 458</w:t>
      </w:r>
      <w:r w:rsidR="00B9448A">
        <w:rPr>
          <w:noProof/>
        </w:rPr>
        <w:t>–</w:t>
      </w:r>
      <w:r w:rsidRPr="00C758C3">
        <w:rPr>
          <w:noProof/>
        </w:rPr>
        <w:t>462.</w:t>
      </w:r>
    </w:p>
    <w:p w14:paraId="45FB2530" w14:textId="67589485" w:rsidR="0076775D" w:rsidRPr="00C758C3" w:rsidRDefault="0076775D" w:rsidP="00C17B38">
      <w:pPr>
        <w:pStyle w:val="EndNoteBibliography"/>
        <w:ind w:left="720" w:hanging="720"/>
        <w:rPr>
          <w:noProof/>
        </w:rPr>
      </w:pPr>
      <w:r w:rsidRPr="00C758C3">
        <w:rPr>
          <w:noProof/>
        </w:rPr>
        <w:t>Drake, N.A., Breeze, P., &amp; Parker, A. (2013). Palaeoclimate in the Saharan and Arabian Deserts during the Middle Palaeolithic and the potential for hominin dispersals. Qu</w:t>
      </w:r>
      <w:r w:rsidR="00B9448A">
        <w:rPr>
          <w:noProof/>
        </w:rPr>
        <w:t>aternary International, 300, 48–</w:t>
      </w:r>
      <w:r w:rsidRPr="00C758C3">
        <w:rPr>
          <w:noProof/>
        </w:rPr>
        <w:t>61.</w:t>
      </w:r>
    </w:p>
    <w:p w14:paraId="4ECE7C20" w14:textId="57286AAB" w:rsidR="0076775D" w:rsidRPr="00C758C3" w:rsidRDefault="0076775D" w:rsidP="00C17B38">
      <w:pPr>
        <w:pStyle w:val="EndNoteBibliography"/>
        <w:ind w:left="720" w:hanging="720"/>
        <w:rPr>
          <w:noProof/>
        </w:rPr>
      </w:pPr>
      <w:r w:rsidRPr="00C758C3">
        <w:rPr>
          <w:noProof/>
        </w:rPr>
        <w:t>Fanning, P.C., &amp; Holdaway, S.J. (2004). Artifact Visibility at Open Sites in Western New South Wales, Australia. Journa</w:t>
      </w:r>
      <w:r w:rsidR="00B9448A">
        <w:rPr>
          <w:noProof/>
        </w:rPr>
        <w:t>l of Field Archaeology, 29, 255–</w:t>
      </w:r>
      <w:r w:rsidRPr="00C758C3">
        <w:rPr>
          <w:noProof/>
        </w:rPr>
        <w:t>271.</w:t>
      </w:r>
    </w:p>
    <w:p w14:paraId="627CC1B9" w14:textId="09723A4B" w:rsidR="0076775D" w:rsidRPr="00C758C3" w:rsidRDefault="0076775D" w:rsidP="00C17B38">
      <w:pPr>
        <w:pStyle w:val="EndNoteBibliography"/>
        <w:ind w:left="720" w:hanging="720"/>
        <w:rPr>
          <w:noProof/>
        </w:rPr>
      </w:pPr>
      <w:r w:rsidRPr="00C758C3">
        <w:rPr>
          <w:noProof/>
        </w:rPr>
        <w:t>Fanning, P.C., Holdaway, S.J., &amp; Rhodes, E. (2007). A geomorphic framework for understanding the surface archaeological record in arid environments. Geodinimica Acta, 20(4), 275</w:t>
      </w:r>
      <w:r w:rsidR="00B9448A">
        <w:rPr>
          <w:noProof/>
        </w:rPr>
        <w:t>–</w:t>
      </w:r>
      <w:r w:rsidRPr="00C758C3">
        <w:rPr>
          <w:noProof/>
        </w:rPr>
        <w:t>286.</w:t>
      </w:r>
    </w:p>
    <w:p w14:paraId="6720B7D6" w14:textId="05416D4A" w:rsidR="0076775D" w:rsidRDefault="0076775D" w:rsidP="00C17B38">
      <w:pPr>
        <w:pStyle w:val="EndNoteBibliography"/>
        <w:ind w:left="720" w:hanging="720"/>
        <w:rPr>
          <w:noProof/>
        </w:rPr>
      </w:pPr>
      <w:r w:rsidRPr="00C758C3">
        <w:rPr>
          <w:noProof/>
        </w:rPr>
        <w:t>Fanning, P.C., Holdaway, S.J., Rhodes, E.J., &amp; Bryant, T.G. (2009). The surface archaeological record in arid Australia: Geomorphic controls on preservation, exposure, and visibility. Geoarchaeology, 24(2), 121</w:t>
      </w:r>
      <w:r w:rsidR="00B9448A">
        <w:rPr>
          <w:noProof/>
        </w:rPr>
        <w:t>–</w:t>
      </w:r>
      <w:r w:rsidRPr="00C758C3">
        <w:rPr>
          <w:noProof/>
        </w:rPr>
        <w:t>146.</w:t>
      </w:r>
    </w:p>
    <w:p w14:paraId="6D398094" w14:textId="3B6A53E8" w:rsidR="0076775D" w:rsidRPr="00C758C3" w:rsidRDefault="0076775D" w:rsidP="00C17B38">
      <w:pPr>
        <w:pStyle w:val="EndNoteBibliography"/>
        <w:ind w:left="720" w:hanging="720"/>
        <w:rPr>
          <w:noProof/>
        </w:rPr>
      </w:pPr>
      <w:r w:rsidRPr="00C758C3">
        <w:rPr>
          <w:noProof/>
        </w:rPr>
        <w:t>Finlayson, C. (2013). The Water Optimisation Hypothesis and the human occupation of the mid-latitude belt in the Pleistocene. Quaternary International, 300, 22</w:t>
      </w:r>
      <w:r w:rsidR="00B9448A">
        <w:rPr>
          <w:noProof/>
        </w:rPr>
        <w:t>–</w:t>
      </w:r>
      <w:r w:rsidRPr="00C758C3">
        <w:rPr>
          <w:noProof/>
        </w:rPr>
        <w:t>31.</w:t>
      </w:r>
    </w:p>
    <w:p w14:paraId="5206A6ED" w14:textId="2730E370" w:rsidR="0076775D" w:rsidRPr="00C758C3" w:rsidRDefault="0076775D" w:rsidP="00C17B38">
      <w:pPr>
        <w:pStyle w:val="EndNoteBibliography"/>
        <w:ind w:left="720" w:hanging="720"/>
        <w:rPr>
          <w:noProof/>
        </w:rPr>
      </w:pPr>
      <w:r w:rsidRPr="00C758C3">
        <w:rPr>
          <w:noProof/>
        </w:rPr>
        <w:t>Fleitmann, D., Burns, S.J., Pekala, M., Mangini, A., Al-Subbary, A., Al-Aowah, M., et al. (2011). Holocene and Pleistocene pluvial periods in Yemen, southern Arabia. Quaternar</w:t>
      </w:r>
      <w:r w:rsidR="00B9448A">
        <w:rPr>
          <w:noProof/>
        </w:rPr>
        <w:t>y Science Reviews, 30(7–8), 783–</w:t>
      </w:r>
      <w:r w:rsidRPr="00C758C3">
        <w:rPr>
          <w:noProof/>
        </w:rPr>
        <w:t>787.</w:t>
      </w:r>
    </w:p>
    <w:p w14:paraId="643EA0FF" w14:textId="1B3101CC" w:rsidR="0076775D" w:rsidRPr="00C758C3" w:rsidRDefault="0076775D" w:rsidP="00C17B38">
      <w:pPr>
        <w:pStyle w:val="EndNoteBibliography"/>
        <w:ind w:left="720" w:hanging="720"/>
        <w:rPr>
          <w:noProof/>
        </w:rPr>
      </w:pPr>
      <w:r w:rsidRPr="00C758C3">
        <w:rPr>
          <w:noProof/>
        </w:rPr>
        <w:t>Foley, E., Spry, C., &amp; Stern, N. (2017). Establishing the integrity and stratigraphic origin of stone artefact scatters on the surface of the Lake Mungo lunette in south-eastern Australia. Journal of Archaeolo</w:t>
      </w:r>
      <w:r w:rsidR="00B9448A">
        <w:rPr>
          <w:noProof/>
        </w:rPr>
        <w:t>gical Science: Reports, 13, 547–</w:t>
      </w:r>
      <w:r w:rsidRPr="00C758C3">
        <w:rPr>
          <w:noProof/>
        </w:rPr>
        <w:t>557.</w:t>
      </w:r>
    </w:p>
    <w:p w14:paraId="51B33ABD" w14:textId="46E9B04B" w:rsidR="0076775D" w:rsidRPr="00C758C3" w:rsidRDefault="0076775D" w:rsidP="00C17B38">
      <w:pPr>
        <w:pStyle w:val="EndNoteBibliography"/>
        <w:ind w:left="720" w:hanging="720"/>
        <w:rPr>
          <w:noProof/>
        </w:rPr>
      </w:pPr>
      <w:r w:rsidRPr="00C758C3">
        <w:rPr>
          <w:noProof/>
        </w:rPr>
        <w:t xml:space="preserve">Foley, R.A., &amp; Lahr, M.M. (1997). Mode 3 technologies and the evolution of modern humans. Cambridge </w:t>
      </w:r>
      <w:r w:rsidR="00B9448A">
        <w:rPr>
          <w:noProof/>
        </w:rPr>
        <w:t>Archaeological Journal, 7(1), 3–</w:t>
      </w:r>
      <w:r w:rsidRPr="00C758C3">
        <w:rPr>
          <w:noProof/>
        </w:rPr>
        <w:t>36.</w:t>
      </w:r>
    </w:p>
    <w:p w14:paraId="63E15846" w14:textId="77777777" w:rsidR="0076775D" w:rsidRPr="00C758C3" w:rsidRDefault="0076775D" w:rsidP="00C17B38">
      <w:pPr>
        <w:pStyle w:val="EndNoteBibliography"/>
        <w:ind w:left="720" w:hanging="720"/>
        <w:rPr>
          <w:noProof/>
        </w:rPr>
      </w:pPr>
      <w:r w:rsidRPr="00C758C3">
        <w:rPr>
          <w:noProof/>
        </w:rPr>
        <w:t>Foley, R.A., &amp; Lahr, M.M. (2015). Lithic landscapes: early human impact from stone tool production on the central Saharan environment. PLoS One, 10(3), e0116482.</w:t>
      </w:r>
    </w:p>
    <w:p w14:paraId="570459AF" w14:textId="20362A4D" w:rsidR="0076775D" w:rsidRPr="00C758C3" w:rsidRDefault="0076775D" w:rsidP="00C17B38">
      <w:pPr>
        <w:pStyle w:val="EndNoteBibliography"/>
        <w:ind w:left="720" w:hanging="720"/>
        <w:rPr>
          <w:noProof/>
        </w:rPr>
      </w:pPr>
      <w:r w:rsidRPr="00C758C3">
        <w:rPr>
          <w:noProof/>
        </w:rPr>
        <w:t>Ford, T.D., &amp; Pedley, H.M. (1996). A review of tufa and travertine deposits of the world. . Ea</w:t>
      </w:r>
      <w:r w:rsidR="00B9448A">
        <w:rPr>
          <w:noProof/>
        </w:rPr>
        <w:t>rth Science Reviews 41, 41, 117–</w:t>
      </w:r>
      <w:r w:rsidRPr="00C758C3">
        <w:rPr>
          <w:noProof/>
        </w:rPr>
        <w:t>175.</w:t>
      </w:r>
    </w:p>
    <w:p w14:paraId="5CF169C3" w14:textId="4DA503EA" w:rsidR="0076775D" w:rsidRPr="00C758C3" w:rsidRDefault="0076775D" w:rsidP="00C17B38">
      <w:pPr>
        <w:pStyle w:val="EndNoteBibliography"/>
        <w:ind w:left="720" w:hanging="720"/>
        <w:rPr>
          <w:noProof/>
        </w:rPr>
      </w:pPr>
      <w:r w:rsidRPr="00C758C3">
        <w:rPr>
          <w:noProof/>
        </w:rPr>
        <w:t>Foulds, F., Shuttleworth, A., Sinclair, A., Inglis, R., Alsharekh, A., Al Ghamdi, S., et al. (2017). A large handaxe from Wadi Dabsa and early hominin adaptations within the Arabian Peni</w:t>
      </w:r>
      <w:r w:rsidR="00B9448A">
        <w:rPr>
          <w:noProof/>
        </w:rPr>
        <w:t>nsula. Antiquity, 91(360), 1421–</w:t>
      </w:r>
      <w:r w:rsidRPr="00C758C3">
        <w:rPr>
          <w:noProof/>
        </w:rPr>
        <w:t>1434.</w:t>
      </w:r>
    </w:p>
    <w:p w14:paraId="347339DA" w14:textId="37E939E2" w:rsidR="0076775D" w:rsidRPr="00C758C3" w:rsidRDefault="0076775D" w:rsidP="00C17B38">
      <w:pPr>
        <w:pStyle w:val="EndNoteBibliography"/>
        <w:ind w:left="720" w:hanging="720"/>
        <w:rPr>
          <w:noProof/>
        </w:rPr>
      </w:pPr>
      <w:r w:rsidRPr="00C758C3">
        <w:rPr>
          <w:noProof/>
        </w:rPr>
        <w:t>Gandin, A., &amp; Capezzuoli, E. (2008). Travertine versus calcaerous tufa: distinctive petrologic features and stable isotopes signatures. . Italian Journal of Quaterna</w:t>
      </w:r>
      <w:r w:rsidR="00B9448A">
        <w:rPr>
          <w:noProof/>
        </w:rPr>
        <w:t>ry Sciences, 21(1B), 125–</w:t>
      </w:r>
      <w:r w:rsidRPr="00C758C3">
        <w:rPr>
          <w:noProof/>
        </w:rPr>
        <w:t>136.</w:t>
      </w:r>
    </w:p>
    <w:p w14:paraId="437F3C22" w14:textId="11C6352C" w:rsidR="0076775D" w:rsidRPr="00C758C3" w:rsidRDefault="0076775D" w:rsidP="00C17B38">
      <w:pPr>
        <w:pStyle w:val="EndNoteBibliography"/>
        <w:ind w:left="720" w:hanging="720"/>
        <w:rPr>
          <w:noProof/>
        </w:rPr>
      </w:pPr>
      <w:r w:rsidRPr="00C758C3">
        <w:rPr>
          <w:noProof/>
        </w:rPr>
        <w:t>Garcea, E.A.A. (2012). Successes and failures of human dispersals from North Africa. Qua</w:t>
      </w:r>
      <w:r w:rsidR="00B9448A">
        <w:rPr>
          <w:noProof/>
        </w:rPr>
        <w:t>ternary International, 270, 110–</w:t>
      </w:r>
      <w:r w:rsidRPr="00C758C3">
        <w:rPr>
          <w:noProof/>
        </w:rPr>
        <w:t>128.</w:t>
      </w:r>
    </w:p>
    <w:p w14:paraId="0332B953" w14:textId="0BDD60E0" w:rsidR="0076775D" w:rsidRPr="00C758C3" w:rsidRDefault="0076775D" w:rsidP="00C17B38">
      <w:pPr>
        <w:pStyle w:val="EndNoteBibliography"/>
        <w:ind w:left="720" w:hanging="720"/>
        <w:rPr>
          <w:noProof/>
        </w:rPr>
      </w:pPr>
      <w:r w:rsidRPr="00C758C3">
        <w:rPr>
          <w:noProof/>
        </w:rPr>
        <w:t>Garcea, E.A.A. (2016). Dispersals Out of Africa and Back to Africa: Modern origins in North Africa. Qu</w:t>
      </w:r>
      <w:r w:rsidR="00B9448A">
        <w:rPr>
          <w:noProof/>
        </w:rPr>
        <w:t>aternary International, 408, 79–</w:t>
      </w:r>
      <w:r w:rsidRPr="00C758C3">
        <w:rPr>
          <w:noProof/>
        </w:rPr>
        <w:t>89.</w:t>
      </w:r>
    </w:p>
    <w:p w14:paraId="0D40B2FB" w14:textId="5EF949B5" w:rsidR="007F3D2D" w:rsidRDefault="0076775D" w:rsidP="007F3D2D">
      <w:pPr>
        <w:pStyle w:val="EndNoteBibliography"/>
        <w:ind w:left="720" w:hanging="720"/>
        <w:rPr>
          <w:noProof/>
        </w:rPr>
      </w:pPr>
      <w:r w:rsidRPr="00C758C3">
        <w:rPr>
          <w:noProof/>
        </w:rPr>
        <w:t xml:space="preserve">Groucutt, H.S., Petraglia, M.D., Bailey, G.N., Scerri, E.M., Parton, A., Clark-Balzan, L., et al. (2015). Rethinking the dispersal of </w:t>
      </w:r>
      <w:r w:rsidRPr="00C758C3">
        <w:rPr>
          <w:i/>
          <w:noProof/>
        </w:rPr>
        <w:t>Homo sapiens</w:t>
      </w:r>
      <w:r w:rsidRPr="00C758C3">
        <w:rPr>
          <w:noProof/>
        </w:rPr>
        <w:t xml:space="preserve"> out of Africa. Evo</w:t>
      </w:r>
      <w:r w:rsidR="00FF303F">
        <w:rPr>
          <w:noProof/>
        </w:rPr>
        <w:t xml:space="preserve">lutionary Anthropology, </w:t>
      </w:r>
      <w:r w:rsidR="00B9448A">
        <w:rPr>
          <w:noProof/>
        </w:rPr>
        <w:t>24, 149–</w:t>
      </w:r>
      <w:r w:rsidRPr="00C758C3">
        <w:rPr>
          <w:noProof/>
        </w:rPr>
        <w:t>164.</w:t>
      </w:r>
    </w:p>
    <w:p w14:paraId="71E20D0C" w14:textId="6E9110DE" w:rsidR="00392E02" w:rsidRPr="00C758C3" w:rsidRDefault="007F3D2D" w:rsidP="00C17B38">
      <w:pPr>
        <w:pStyle w:val="EndNoteBibliography"/>
        <w:ind w:left="720" w:hanging="720"/>
        <w:rPr>
          <w:noProof/>
        </w:rPr>
      </w:pPr>
      <w:r>
        <w:rPr>
          <w:noProof/>
        </w:rPr>
        <w:t>Groucutt, H.S., Grun, R., Zalmout, I.A.S., Drake, N.A., Armitage, S.</w:t>
      </w:r>
      <w:r w:rsidRPr="00392E02">
        <w:rPr>
          <w:noProof/>
        </w:rPr>
        <w:t>J., Candy, I., Clark-Wi</w:t>
      </w:r>
      <w:r>
        <w:rPr>
          <w:noProof/>
        </w:rPr>
        <w:t>lson, R., Louys, J., Breeze, P.S., Duval, M., Buck, L.T., Kivell, T.</w:t>
      </w:r>
      <w:r w:rsidRPr="00392E02">
        <w:rPr>
          <w:noProof/>
        </w:rPr>
        <w:t>L.,</w:t>
      </w:r>
      <w:r>
        <w:rPr>
          <w:noProof/>
        </w:rPr>
        <w:t xml:space="preserve"> Pomeroy, E., </w:t>
      </w:r>
      <w:r>
        <w:rPr>
          <w:noProof/>
        </w:rPr>
        <w:lastRenderedPageBreak/>
        <w:t>Stephens, N.</w:t>
      </w:r>
      <w:r w:rsidRPr="00392E02">
        <w:rPr>
          <w:noProof/>
        </w:rPr>
        <w:t>B., Stock</w:t>
      </w:r>
      <w:r>
        <w:rPr>
          <w:noProof/>
        </w:rPr>
        <w:t>, J.T., Stewart, M., Price, G.J., Kinsley, L., Sung, W.</w:t>
      </w:r>
      <w:r w:rsidRPr="00392E02">
        <w:rPr>
          <w:noProof/>
        </w:rPr>
        <w:t>W., Alsharekh, A., Al-O</w:t>
      </w:r>
      <w:r>
        <w:rPr>
          <w:noProof/>
        </w:rPr>
        <w:t>mari, A., Zahir, M., Memesh, A.M., Abdulshakoor, A.J., Al-Masari, A.M., Bahameem, A.A., Al Murayyi, K.M.S., Zahrani, B., Scerri, E.</w:t>
      </w:r>
      <w:r w:rsidRPr="00392E02">
        <w:rPr>
          <w:noProof/>
        </w:rPr>
        <w:t>L</w:t>
      </w:r>
      <w:r>
        <w:rPr>
          <w:noProof/>
        </w:rPr>
        <w:t>.</w:t>
      </w:r>
      <w:r w:rsidRPr="00392E02">
        <w:rPr>
          <w:noProof/>
        </w:rPr>
        <w:t xml:space="preserve">M. &amp; Petraglia, M.D. </w:t>
      </w:r>
      <w:r w:rsidR="00392E02" w:rsidRPr="00392E02">
        <w:rPr>
          <w:noProof/>
        </w:rPr>
        <w:t xml:space="preserve">2018. </w:t>
      </w:r>
      <w:r w:rsidR="00392E02" w:rsidRPr="007F3D2D">
        <w:rPr>
          <w:i/>
          <w:noProof/>
        </w:rPr>
        <w:t>Homo sapiens</w:t>
      </w:r>
      <w:r w:rsidR="00392E02" w:rsidRPr="00392E02">
        <w:rPr>
          <w:noProof/>
        </w:rPr>
        <w:t xml:space="preserve"> in Arabia by 85,000 years ago. Nat</w:t>
      </w:r>
      <w:r>
        <w:rPr>
          <w:noProof/>
        </w:rPr>
        <w:t>ure</w:t>
      </w:r>
      <w:r w:rsidR="00392E02" w:rsidRPr="00392E02">
        <w:rPr>
          <w:noProof/>
        </w:rPr>
        <w:t xml:space="preserve"> Ecol</w:t>
      </w:r>
      <w:r>
        <w:rPr>
          <w:noProof/>
        </w:rPr>
        <w:t>ogy and</w:t>
      </w:r>
      <w:r w:rsidR="00392E02" w:rsidRPr="00392E02">
        <w:rPr>
          <w:noProof/>
        </w:rPr>
        <w:t xml:space="preserve"> Evol</w:t>
      </w:r>
      <w:r>
        <w:rPr>
          <w:noProof/>
        </w:rPr>
        <w:t>ution, 2, 800–809.</w:t>
      </w:r>
    </w:p>
    <w:p w14:paraId="15D1297D" w14:textId="77777777" w:rsidR="002C10EA" w:rsidRDefault="0076775D" w:rsidP="002C10EA">
      <w:pPr>
        <w:pStyle w:val="EndNoteBibliography"/>
        <w:ind w:left="720" w:hanging="720"/>
        <w:rPr>
          <w:noProof/>
        </w:rPr>
      </w:pPr>
      <w:r w:rsidRPr="00C758C3">
        <w:rPr>
          <w:noProof/>
        </w:rPr>
        <w:t>Hill, C.L. (2000). Geologic Contexts of the Acheulian (Middle Pleistocene) in the Eastern Sa</w:t>
      </w:r>
      <w:r w:rsidR="00B9448A">
        <w:rPr>
          <w:noProof/>
        </w:rPr>
        <w:t>hara. Geoarchaeology, 16(1), 65–</w:t>
      </w:r>
      <w:r w:rsidRPr="00C758C3">
        <w:rPr>
          <w:noProof/>
        </w:rPr>
        <w:t>94.</w:t>
      </w:r>
    </w:p>
    <w:p w14:paraId="2AF2A4D6" w14:textId="45F9EADD" w:rsidR="002C10EA" w:rsidRPr="002C10EA" w:rsidRDefault="002C10EA" w:rsidP="00527A4A">
      <w:pPr>
        <w:pStyle w:val="EndNoteBibliography"/>
        <w:ind w:left="720" w:hanging="720"/>
        <w:rPr>
          <w:noProof/>
        </w:rPr>
      </w:pPr>
      <w:r w:rsidRPr="002C10EA">
        <w:rPr>
          <w:rFonts w:ascii="Times New Roman" w:hAnsi="Times New Roman" w:cs="Times New Roman"/>
          <w:bCs/>
          <w:noProof/>
        </w:rPr>
        <w:t>Hill, C.L. &amp; Schild, R. (2017). Paleohydrology and paleoenvironments at Bir Sahara: Pleistocene lithostratigraphy and sedimentology in the southern Egyptian Sahara</w:t>
      </w:r>
      <w:r>
        <w:rPr>
          <w:rFonts w:ascii="Times New Roman" w:hAnsi="Times New Roman" w:cs="Times New Roman"/>
          <w:bCs/>
          <w:noProof/>
        </w:rPr>
        <w:t xml:space="preserve">. </w:t>
      </w:r>
      <w:r w:rsidRPr="002C10EA">
        <w:rPr>
          <w:rFonts w:ascii="Times New Roman" w:hAnsi="Times New Roman" w:cs="Times New Roman"/>
          <w:bCs/>
          <w:noProof/>
        </w:rPr>
        <w:t>Journal of African Earth Sciences</w:t>
      </w:r>
      <w:r>
        <w:rPr>
          <w:rFonts w:ascii="Times New Roman" w:hAnsi="Times New Roman" w:cs="Times New Roman"/>
          <w:bCs/>
          <w:noProof/>
        </w:rPr>
        <w:t>.</w:t>
      </w:r>
      <w:r w:rsidRPr="002C10EA">
        <w:rPr>
          <w:rFonts w:ascii="Times New Roman" w:hAnsi="Times New Roman" w:cs="Times New Roman"/>
          <w:bCs/>
          <w:noProof/>
        </w:rPr>
        <w:t xml:space="preserve"> 136, </w:t>
      </w:r>
      <w:r>
        <w:rPr>
          <w:rFonts w:ascii="Times New Roman" w:eastAsia="Times New Roman" w:hAnsi="Times New Roman" w:cs="Times New Roman"/>
          <w:color w:val="auto"/>
        </w:rPr>
        <w:t>201</w:t>
      </w:r>
      <w:r w:rsidRPr="002C10EA">
        <w:rPr>
          <w:noProof/>
        </w:rPr>
        <w:t>–</w:t>
      </w:r>
      <w:r w:rsidRPr="002C10EA">
        <w:rPr>
          <w:rFonts w:ascii="Times New Roman" w:eastAsia="Times New Roman" w:hAnsi="Times New Roman" w:cs="Times New Roman"/>
          <w:color w:val="auto"/>
        </w:rPr>
        <w:t>215</w:t>
      </w:r>
      <w:r>
        <w:rPr>
          <w:rFonts w:ascii="Times New Roman" w:eastAsia="Times New Roman" w:hAnsi="Times New Roman" w:cs="Times New Roman"/>
          <w:color w:val="auto"/>
        </w:rPr>
        <w:t>.</w:t>
      </w:r>
    </w:p>
    <w:p w14:paraId="42C3F461" w14:textId="0B3492EC" w:rsidR="0076775D" w:rsidRPr="00C758C3" w:rsidRDefault="0076775D" w:rsidP="00C17B38">
      <w:pPr>
        <w:pStyle w:val="EndNoteBibliography"/>
        <w:ind w:left="720" w:hanging="720"/>
        <w:rPr>
          <w:noProof/>
        </w:rPr>
      </w:pPr>
      <w:r w:rsidRPr="00C758C3">
        <w:rPr>
          <w:noProof/>
        </w:rPr>
        <w:t>Holdaway, S.J., &amp; Douglass, M. (2012). A Twenty-First Century Archaeology of Stone Artifacts. Journal of Archaeological Method and Theory, 19(1),</w:t>
      </w:r>
      <w:r w:rsidR="00B9448A">
        <w:rPr>
          <w:noProof/>
        </w:rPr>
        <w:t xml:space="preserve"> 101–</w:t>
      </w:r>
      <w:r w:rsidRPr="00C758C3">
        <w:rPr>
          <w:noProof/>
        </w:rPr>
        <w:t>131.</w:t>
      </w:r>
    </w:p>
    <w:p w14:paraId="72831503" w14:textId="5D9D68CF" w:rsidR="0076775D" w:rsidRPr="00C758C3" w:rsidRDefault="0076775D" w:rsidP="00C17B38">
      <w:pPr>
        <w:pStyle w:val="EndNoteBibliography"/>
        <w:ind w:left="720" w:hanging="720"/>
        <w:rPr>
          <w:noProof/>
        </w:rPr>
      </w:pPr>
      <w:r w:rsidRPr="00C758C3">
        <w:rPr>
          <w:noProof/>
        </w:rPr>
        <w:t>Holdaway, S.J., Douglass, M., &amp; Fanning, P.C. (2012). Landscape Scale and Human Mobility: Geoarchaeological Evidence from Rutherfords Creek, New South Wales, Australia. In S.J. Kluving &amp; E.B. Guttmann-Bond (Eds.), Landscape archaeology between art and science : from a multi- to an inte</w:t>
      </w:r>
      <w:r w:rsidR="00B9448A">
        <w:rPr>
          <w:noProof/>
        </w:rPr>
        <w:t>rdisciplinary approach (pp. 279–</w:t>
      </w:r>
      <w:r w:rsidRPr="00C758C3">
        <w:rPr>
          <w:noProof/>
        </w:rPr>
        <w:t>294). Amsterdam: Amsterdam University Press.</w:t>
      </w:r>
    </w:p>
    <w:p w14:paraId="29CA03E2" w14:textId="3E10536B" w:rsidR="0076775D" w:rsidRPr="00C758C3" w:rsidRDefault="0076775D" w:rsidP="00C17B38">
      <w:pPr>
        <w:pStyle w:val="EndNoteBibliography"/>
        <w:ind w:left="720" w:hanging="720"/>
        <w:rPr>
          <w:noProof/>
        </w:rPr>
      </w:pPr>
      <w:r w:rsidRPr="00C758C3">
        <w:rPr>
          <w:noProof/>
        </w:rPr>
        <w:t>Holdaway, S.J., &amp; Fanning, P.C. (2008). Developing a Landscape History as Part of a Survey Strategy: A Critique of Current Settlement System Approaches based on Case Studies from Western New South Wales, Australia. Journal of Archaeologica</w:t>
      </w:r>
      <w:r w:rsidR="00B9448A">
        <w:rPr>
          <w:noProof/>
        </w:rPr>
        <w:t>l Method and Theory, 15(2), 167–</w:t>
      </w:r>
      <w:r w:rsidRPr="00C758C3">
        <w:rPr>
          <w:noProof/>
        </w:rPr>
        <w:t>189.</w:t>
      </w:r>
    </w:p>
    <w:p w14:paraId="4603CF3E" w14:textId="77777777" w:rsidR="0076775D" w:rsidRPr="00C758C3" w:rsidRDefault="0076775D" w:rsidP="00C17B38">
      <w:pPr>
        <w:pStyle w:val="EndNoteBibliography"/>
        <w:ind w:left="720" w:hanging="720"/>
        <w:rPr>
          <w:noProof/>
        </w:rPr>
      </w:pPr>
      <w:r w:rsidRPr="00C758C3">
        <w:rPr>
          <w:noProof/>
        </w:rPr>
        <w:t>Holdaway, S.J., &amp; Fanning, P.C. (2014). Geoarchaeology of Aboriginal Landscape Use in Semi-arid Australia. Melbourne: CSIRP Publishing.</w:t>
      </w:r>
    </w:p>
    <w:p w14:paraId="1B3244B5" w14:textId="04D0899B" w:rsidR="0076775D" w:rsidRPr="00C758C3" w:rsidRDefault="0076775D" w:rsidP="00C17B38">
      <w:pPr>
        <w:pStyle w:val="EndNoteBibliography"/>
        <w:ind w:left="720" w:hanging="720"/>
        <w:rPr>
          <w:noProof/>
        </w:rPr>
      </w:pPr>
      <w:r w:rsidRPr="00C758C3">
        <w:rPr>
          <w:noProof/>
        </w:rPr>
        <w:t>Holdaway, S.J., King, G.C.P., Douglass, M.J., &amp; Fanning, P.C. (2015). Human-environment interactions at regional scales: the complex topography hypothesis applied to surface archaeological records in Australia and North America. Archaeolog</w:t>
      </w:r>
      <w:r w:rsidR="00B9448A">
        <w:rPr>
          <w:noProof/>
        </w:rPr>
        <w:t>y in Oceania, 50, 57–</w:t>
      </w:r>
      <w:r w:rsidRPr="00C758C3">
        <w:rPr>
          <w:noProof/>
        </w:rPr>
        <w:t>68.</w:t>
      </w:r>
    </w:p>
    <w:p w14:paraId="72829CA8" w14:textId="7D760290" w:rsidR="0076775D" w:rsidRPr="00C758C3" w:rsidRDefault="0076775D" w:rsidP="00C17B38">
      <w:pPr>
        <w:pStyle w:val="EndNoteBibliography"/>
        <w:ind w:left="720" w:hanging="720"/>
        <w:rPr>
          <w:noProof/>
        </w:rPr>
      </w:pPr>
      <w:r w:rsidRPr="00C758C3">
        <w:rPr>
          <w:noProof/>
        </w:rPr>
        <w:t>Horvatincic, N., Calic, R., &amp; Geyh, M.A. (2000). Interglacial growth of tufa in Croati</w:t>
      </w:r>
      <w:r w:rsidR="00B9448A">
        <w:rPr>
          <w:noProof/>
        </w:rPr>
        <w:t>a. Quaternary Research, 53, 185–</w:t>
      </w:r>
      <w:r w:rsidRPr="00C758C3">
        <w:rPr>
          <w:noProof/>
        </w:rPr>
        <w:t>185.</w:t>
      </w:r>
    </w:p>
    <w:p w14:paraId="17C0CF1F" w14:textId="77777777" w:rsidR="0076775D" w:rsidRPr="00C758C3" w:rsidRDefault="0076775D" w:rsidP="00C17B38">
      <w:pPr>
        <w:pStyle w:val="EndNoteBibliography"/>
        <w:ind w:left="720" w:hanging="720"/>
        <w:rPr>
          <w:noProof/>
        </w:rPr>
      </w:pPr>
      <w:r w:rsidRPr="00C758C3">
        <w:rPr>
          <w:noProof/>
        </w:rPr>
        <w:t>Inglis, R.H., Bosworth, W., Bailey, G.N., &amp; Rasul, N. (In press). Investigating the Palaeoshorelines and Coastal Archaeology of the Southern Red Sea. In N. Rasul &amp; I. Stewart (Eds.), Geological Setting, Palaeoenvironment and Archaeology of the Red Sea. Amsterdam: Springer.</w:t>
      </w:r>
    </w:p>
    <w:p w14:paraId="5AD695ED" w14:textId="77777777" w:rsidR="0076775D" w:rsidRPr="00C758C3" w:rsidRDefault="0076775D" w:rsidP="00C17B38">
      <w:pPr>
        <w:pStyle w:val="EndNoteBibliography"/>
        <w:ind w:left="720" w:hanging="720"/>
        <w:rPr>
          <w:noProof/>
        </w:rPr>
      </w:pPr>
      <w:r w:rsidRPr="00C758C3">
        <w:rPr>
          <w:noProof/>
        </w:rPr>
        <w:t>Inglis, R.H., Foulds, F., Shuttleworth, A., Alsharekh, A.M., Al Ghamdi, S., Sinclair, A.G., et al. (2015). 'The Palaeolithic Occupation of the Harrat Al Birk' Preliminary Report on the 2015 Fieldwork in Asir Province, Southwest Saudi Arabia. University of York/Saudi Commission for Tourism and Antiquities.</w:t>
      </w:r>
    </w:p>
    <w:p w14:paraId="754291BE" w14:textId="359968D8" w:rsidR="0076775D" w:rsidRPr="00C758C3" w:rsidRDefault="0076775D" w:rsidP="00C17B38">
      <w:pPr>
        <w:pStyle w:val="EndNoteBibliography"/>
        <w:ind w:left="720" w:hanging="720"/>
        <w:rPr>
          <w:noProof/>
        </w:rPr>
      </w:pPr>
      <w:r w:rsidRPr="00C758C3">
        <w:rPr>
          <w:noProof/>
        </w:rPr>
        <w:t>Inglis, R.H., Sinclair, A., Shuttleworth, A., Alsharekh, A., Al Ghamdi, S., Devès, M., et al. (2014). Investigating the Palaeolithic Landscapes and Archaeology of the Jizan and Asir Regions, Southwest Saudi Arabia. Proceedings of the Seminar for Arabian Studies, 44, 193</w:t>
      </w:r>
      <w:r w:rsidR="00B9448A">
        <w:rPr>
          <w:noProof/>
        </w:rPr>
        <w:t>–</w:t>
      </w:r>
      <w:r w:rsidRPr="00C758C3">
        <w:rPr>
          <w:noProof/>
        </w:rPr>
        <w:t>212.</w:t>
      </w:r>
    </w:p>
    <w:p w14:paraId="15DE0E67" w14:textId="77777777" w:rsidR="0076775D" w:rsidRPr="00C758C3" w:rsidRDefault="0076775D" w:rsidP="00C17B38">
      <w:pPr>
        <w:pStyle w:val="EndNoteBibliography"/>
        <w:ind w:left="720" w:hanging="720"/>
        <w:rPr>
          <w:noProof/>
        </w:rPr>
      </w:pPr>
      <w:r w:rsidRPr="00C758C3">
        <w:rPr>
          <w:noProof/>
        </w:rPr>
        <w:t>Inglis, R.H., Sinclair, A.G., Alsharekh, A.M., Barfod, D.N., Chang, M., Fanning, P.C., et al. (2017). Preliminary Report on UK-Saudi 2017 Fieldwork At Wadi Dabsa, Asir Province, Saudi Arabia Saudi Commission for Tourism and National Heritage.</w:t>
      </w:r>
    </w:p>
    <w:p w14:paraId="02DB39F2" w14:textId="03047783" w:rsidR="0076775D" w:rsidRPr="00C758C3" w:rsidRDefault="0076775D" w:rsidP="00C17B38">
      <w:pPr>
        <w:pStyle w:val="EndNoteBibliography"/>
        <w:ind w:left="720" w:hanging="720"/>
        <w:rPr>
          <w:noProof/>
        </w:rPr>
      </w:pPr>
      <w:r w:rsidRPr="00C758C3">
        <w:rPr>
          <w:noProof/>
        </w:rPr>
        <w:t>Ingraham, M.L., Johnson, T.D., Rihani, B., &amp; Shatla, I. (1981). Saudi Arabia Comprehensive Survey Program: Preliminary report on a reconnaissance survey of the Northwestern Province (with a note on a brief survey of the N</w:t>
      </w:r>
      <w:r w:rsidR="00B9448A">
        <w:rPr>
          <w:noProof/>
        </w:rPr>
        <w:t>orthern province). Atlal, 5, 59–</w:t>
      </w:r>
      <w:r w:rsidRPr="00C758C3">
        <w:rPr>
          <w:noProof/>
        </w:rPr>
        <w:t>84.</w:t>
      </w:r>
    </w:p>
    <w:p w14:paraId="2F4AB90E" w14:textId="2391B93C" w:rsidR="0076775D" w:rsidRPr="00C758C3" w:rsidRDefault="0076775D" w:rsidP="00C17B38">
      <w:pPr>
        <w:pStyle w:val="EndNoteBibliography"/>
        <w:ind w:left="720" w:hanging="720"/>
        <w:rPr>
          <w:noProof/>
        </w:rPr>
      </w:pPr>
      <w:r w:rsidRPr="00C758C3">
        <w:rPr>
          <w:noProof/>
        </w:rPr>
        <w:t>Jennings, R.P., Shipton, C., Breeze, P., Cuthbertson, P., Bernal, M.A., Wedage, W.M.C.O., et al. (2015). Multi-scale Acheulean landscape survey in the Arabian Desert. Qu</w:t>
      </w:r>
      <w:r w:rsidR="00B9448A">
        <w:rPr>
          <w:noProof/>
        </w:rPr>
        <w:t>aternary International, 382, 58–</w:t>
      </w:r>
      <w:r w:rsidRPr="00C758C3">
        <w:rPr>
          <w:noProof/>
        </w:rPr>
        <w:t>81.</w:t>
      </w:r>
    </w:p>
    <w:p w14:paraId="60AA1425" w14:textId="77777777" w:rsidR="0076775D" w:rsidRPr="00C758C3" w:rsidRDefault="0076775D" w:rsidP="00C17B38">
      <w:pPr>
        <w:pStyle w:val="EndNoteBibliography"/>
        <w:ind w:left="720" w:hanging="720"/>
        <w:rPr>
          <w:noProof/>
        </w:rPr>
      </w:pPr>
      <w:r w:rsidRPr="00C758C3">
        <w:rPr>
          <w:noProof/>
        </w:rPr>
        <w:lastRenderedPageBreak/>
        <w:t>Jennings, R.P., Singarayer, J., Stone, E.J., Krebs-Kanzow, U., Khon, V., Nisancioglu, K.H., et al. (2015). The greening of Arabia: Multiple opportunities for human occupation of the Arabian Peninsula during the Late Pleistocene inferred from an ensemble of climate model simulations. Quaternary International, 382, 181–199.</w:t>
      </w:r>
    </w:p>
    <w:p w14:paraId="77D3B9E9" w14:textId="5BA72D07" w:rsidR="0076775D" w:rsidRPr="00C758C3" w:rsidRDefault="0076775D" w:rsidP="00C17B38">
      <w:pPr>
        <w:pStyle w:val="EndNoteBibliography"/>
        <w:ind w:left="720" w:hanging="720"/>
        <w:rPr>
          <w:noProof/>
        </w:rPr>
      </w:pPr>
      <w:r w:rsidRPr="00C758C3">
        <w:rPr>
          <w:noProof/>
        </w:rPr>
        <w:t>Jones, S., Farr, L., Barton, H., Drake, N., White, K., &amp; Barker, G. (2011). Geoarchaeological patterns in the pre-deset and desert ecozones of northern Cy</w:t>
      </w:r>
      <w:r w:rsidR="00B9448A">
        <w:rPr>
          <w:noProof/>
        </w:rPr>
        <w:t>renaica. Libyan Studies, 42, 11–</w:t>
      </w:r>
      <w:r w:rsidRPr="00C758C3">
        <w:rPr>
          <w:noProof/>
        </w:rPr>
        <w:t>20.</w:t>
      </w:r>
    </w:p>
    <w:p w14:paraId="1090241F" w14:textId="2FB799AA" w:rsidR="0076775D" w:rsidRPr="00C758C3" w:rsidRDefault="0076775D" w:rsidP="00C17B38">
      <w:pPr>
        <w:pStyle w:val="EndNoteBibliography"/>
        <w:ind w:left="720" w:hanging="720"/>
        <w:rPr>
          <w:noProof/>
        </w:rPr>
      </w:pPr>
      <w:r w:rsidRPr="00C758C3">
        <w:rPr>
          <w:noProof/>
        </w:rPr>
        <w:t>Kabesh, M.M.L., &amp; Abdel-Motelib, A. (2014). Quaternary tufa profiles, Jabal Farasan, Wadi Qed</w:t>
      </w:r>
      <w:r w:rsidR="00B9448A">
        <w:rPr>
          <w:noProof/>
        </w:rPr>
        <w:t>id area, southern Saudi Arabia</w:t>
      </w:r>
      <w:r w:rsidRPr="00C758C3">
        <w:rPr>
          <w:noProof/>
        </w:rPr>
        <w:t>. Geopolitics, History and Int</w:t>
      </w:r>
      <w:r w:rsidR="00B9448A">
        <w:rPr>
          <w:noProof/>
        </w:rPr>
        <w:t>ernational Relations, 6(1), 146–</w:t>
      </w:r>
      <w:r w:rsidRPr="00C758C3">
        <w:rPr>
          <w:noProof/>
        </w:rPr>
        <w:t>159.</w:t>
      </w:r>
    </w:p>
    <w:p w14:paraId="04C67223" w14:textId="511F5708" w:rsidR="0076775D" w:rsidRPr="00C758C3" w:rsidRDefault="0076775D" w:rsidP="00C17B38">
      <w:pPr>
        <w:pStyle w:val="EndNoteBibliography"/>
        <w:ind w:left="720" w:hanging="720"/>
        <w:rPr>
          <w:noProof/>
        </w:rPr>
      </w:pPr>
      <w:r w:rsidRPr="00C758C3">
        <w:rPr>
          <w:noProof/>
        </w:rPr>
        <w:t>King, G.C.P., &amp; Bailey, G.N. (2006). Tectonics and human evolution. Antiquity, 80, 265</w:t>
      </w:r>
      <w:r w:rsidR="00B9448A">
        <w:rPr>
          <w:noProof/>
        </w:rPr>
        <w:t>–</w:t>
      </w:r>
      <w:r w:rsidRPr="00C758C3">
        <w:rPr>
          <w:noProof/>
        </w:rPr>
        <w:t>286.</w:t>
      </w:r>
    </w:p>
    <w:p w14:paraId="4C155705" w14:textId="19ED00DA" w:rsidR="0076775D" w:rsidRPr="00C758C3" w:rsidRDefault="0076775D" w:rsidP="00C17B38">
      <w:pPr>
        <w:pStyle w:val="EndNoteBibliography"/>
        <w:ind w:left="720" w:hanging="720"/>
        <w:rPr>
          <w:noProof/>
        </w:rPr>
      </w:pPr>
      <w:r w:rsidRPr="006F2867">
        <w:rPr>
          <w:noProof/>
        </w:rPr>
        <w:t>Knight, J., &amp; Zerboni, A. (2018). Formation of desert pavements and the interpretation of lithic-strewn landscapes of the central Sahara. Journal of Arid Environments.</w:t>
      </w:r>
      <w:r w:rsidR="006F2867" w:rsidRPr="006F2867">
        <w:rPr>
          <w:noProof/>
        </w:rPr>
        <w:t xml:space="preserve"> 153, 39–51.</w:t>
      </w:r>
    </w:p>
    <w:p w14:paraId="69B83E65" w14:textId="037A3A77" w:rsidR="0076775D" w:rsidRPr="00C758C3" w:rsidRDefault="0076775D" w:rsidP="00C17B38">
      <w:pPr>
        <w:pStyle w:val="EndNoteBibliography"/>
        <w:ind w:left="720" w:hanging="720"/>
        <w:rPr>
          <w:noProof/>
        </w:rPr>
      </w:pPr>
      <w:r w:rsidRPr="00C758C3">
        <w:rPr>
          <w:noProof/>
        </w:rPr>
        <w:t>Kübler, S., King, G.C.P., Devès, M.H., Inglis, R.H., &amp; Bailey, G.N. (In press). Tectonic geomorphology and soil edaphics as controls on animal migrations and human dispersal patterns. . In N. Rasul &amp; I. Stewart (Eds.), Geological Setting, Palaeoenvironment</w:t>
      </w:r>
      <w:r w:rsidR="00287A8F">
        <w:rPr>
          <w:noProof/>
        </w:rPr>
        <w:t xml:space="preserve"> and Archaeology of the Red Sea. </w:t>
      </w:r>
      <w:r w:rsidRPr="00C758C3">
        <w:rPr>
          <w:noProof/>
        </w:rPr>
        <w:t>Amsterdam: Springer.</w:t>
      </w:r>
    </w:p>
    <w:p w14:paraId="5C3E91E4" w14:textId="77777777" w:rsidR="0076775D" w:rsidRPr="00C758C3" w:rsidRDefault="0076775D" w:rsidP="00C17B38">
      <w:pPr>
        <w:pStyle w:val="EndNoteBibliography"/>
        <w:ind w:left="720" w:hanging="720"/>
        <w:rPr>
          <w:noProof/>
        </w:rPr>
      </w:pPr>
      <w:r w:rsidRPr="00C758C3">
        <w:rPr>
          <w:noProof/>
        </w:rPr>
        <w:t>Kubler, S., Owenga, P., Reynolds, S.C., Rucina, S.M., &amp; King, G.C. (2015). Animal movements in the Kenya Rift and evidence for the earliest ambush hunting by hominins. Sci Rep, 5, 14011.</w:t>
      </w:r>
    </w:p>
    <w:p w14:paraId="676FB290" w14:textId="67649E3A" w:rsidR="0076775D" w:rsidRPr="00C758C3" w:rsidRDefault="0076775D" w:rsidP="00C17B38">
      <w:pPr>
        <w:pStyle w:val="EndNoteBibliography"/>
        <w:ind w:left="720" w:hanging="720"/>
        <w:rPr>
          <w:noProof/>
        </w:rPr>
      </w:pPr>
      <w:r w:rsidRPr="00C758C3">
        <w:rPr>
          <w:noProof/>
        </w:rPr>
        <w:t xml:space="preserve">Laity, J.E. (2011). Pavements and stone mantles In D.S.G. Thomas (Ed.), Arid Zone </w:t>
      </w:r>
      <w:r w:rsidR="00DB31E4">
        <w:rPr>
          <w:noProof/>
        </w:rPr>
        <w:t>Geomorphology (3rd ed., pp. 181–</w:t>
      </w:r>
      <w:r w:rsidRPr="00C758C3">
        <w:rPr>
          <w:noProof/>
        </w:rPr>
        <w:t>229). London: Wiley.</w:t>
      </w:r>
    </w:p>
    <w:p w14:paraId="43223D3E" w14:textId="1E2531D2" w:rsidR="0076775D" w:rsidRPr="00C758C3" w:rsidRDefault="0076775D" w:rsidP="00C17B38">
      <w:pPr>
        <w:pStyle w:val="EndNoteBibliography"/>
        <w:ind w:left="720" w:hanging="720"/>
        <w:rPr>
          <w:noProof/>
        </w:rPr>
      </w:pPr>
      <w:r w:rsidRPr="00C758C3">
        <w:rPr>
          <w:noProof/>
        </w:rPr>
        <w:t>Lambeck, K., Purcell, A., Flemming, N.C., Vita-Finzi, C., Alsharekh, A.M., &amp; Bailey, G.N. (2011). Sea level and shoreline reconstructions for the Red Sea: isostatic and tectonic considerations and implications for hominin migration out of Africa. Quaternary Science Reviews, 3</w:t>
      </w:r>
      <w:r w:rsidR="00DB31E4">
        <w:rPr>
          <w:noProof/>
        </w:rPr>
        <w:t>0(25-26), 3542–</w:t>
      </w:r>
      <w:r w:rsidRPr="00C758C3">
        <w:rPr>
          <w:noProof/>
        </w:rPr>
        <w:t>3574.</w:t>
      </w:r>
    </w:p>
    <w:p w14:paraId="00B8380F" w14:textId="77777777" w:rsidR="001B5963" w:rsidRDefault="0076775D" w:rsidP="001B5963">
      <w:pPr>
        <w:pStyle w:val="EndNoteBibliography"/>
        <w:ind w:left="720" w:hanging="720"/>
        <w:rPr>
          <w:noProof/>
        </w:rPr>
      </w:pPr>
      <w:r w:rsidRPr="00C758C3">
        <w:rPr>
          <w:noProof/>
        </w:rPr>
        <w:t>Livnat, A., &amp; Kronfeld, J. (1985). Palaeoclimatic implciations of U-series date for lake sediments and travertines in the Arava Rift Valley, Israe</w:t>
      </w:r>
      <w:r w:rsidR="00DB31E4">
        <w:rPr>
          <w:noProof/>
        </w:rPr>
        <w:t>l. Quaternary Research, 24, 164–</w:t>
      </w:r>
      <w:r w:rsidRPr="00C758C3">
        <w:rPr>
          <w:noProof/>
        </w:rPr>
        <w:t>172.</w:t>
      </w:r>
    </w:p>
    <w:p w14:paraId="7804FC15" w14:textId="69B0035A" w:rsidR="001B5963" w:rsidRDefault="001B5963" w:rsidP="001B5963">
      <w:pPr>
        <w:pStyle w:val="EndNoteBibliography"/>
        <w:ind w:left="720" w:hanging="720"/>
        <w:rPr>
          <w:noProof/>
        </w:rPr>
      </w:pPr>
      <w:r w:rsidRPr="001B5963">
        <w:rPr>
          <w:noProof/>
        </w:rPr>
        <w:t>McNabb, J., Sinclair, A.,</w:t>
      </w:r>
      <w:r>
        <w:rPr>
          <w:noProof/>
        </w:rPr>
        <w:t xml:space="preserve"> </w:t>
      </w:r>
      <w:r w:rsidRPr="00C758C3">
        <w:rPr>
          <w:noProof/>
        </w:rPr>
        <w:t>&amp;</w:t>
      </w:r>
      <w:r w:rsidRPr="001B5963">
        <w:rPr>
          <w:noProof/>
        </w:rPr>
        <w:t xml:space="preserve"> Quinney, P. </w:t>
      </w:r>
      <w:r>
        <w:rPr>
          <w:noProof/>
        </w:rPr>
        <w:t>(</w:t>
      </w:r>
      <w:r w:rsidRPr="001B5963">
        <w:rPr>
          <w:noProof/>
        </w:rPr>
        <w:t>2003</w:t>
      </w:r>
      <w:r>
        <w:rPr>
          <w:noProof/>
        </w:rPr>
        <w:t>)</w:t>
      </w:r>
      <w:r w:rsidRPr="001B5963">
        <w:rPr>
          <w:noProof/>
        </w:rPr>
        <w:t>. Recent Investigations into the Later Acheulean</w:t>
      </w:r>
      <w:r>
        <w:rPr>
          <w:noProof/>
        </w:rPr>
        <w:t xml:space="preserve"> </w:t>
      </w:r>
      <w:r w:rsidRPr="001B5963">
        <w:rPr>
          <w:noProof/>
        </w:rPr>
        <w:t>of the Makapansgat Region, Northern Province, South Africa. In: Moloney, N., Shott,</w:t>
      </w:r>
      <w:r>
        <w:rPr>
          <w:noProof/>
        </w:rPr>
        <w:t xml:space="preserve"> </w:t>
      </w:r>
      <w:r w:rsidRPr="001B5963">
        <w:rPr>
          <w:noProof/>
        </w:rPr>
        <w:t>M., (Eds). Lithic Analysis at the Millenium. London, Institute of Archaeology. 3–16.</w:t>
      </w:r>
    </w:p>
    <w:p w14:paraId="39AE0E60" w14:textId="7247AED5" w:rsidR="0076775D" w:rsidRPr="00C758C3" w:rsidRDefault="0076775D" w:rsidP="001B5963">
      <w:pPr>
        <w:pStyle w:val="EndNoteBibliography"/>
        <w:ind w:left="720" w:hanging="720"/>
        <w:rPr>
          <w:noProof/>
        </w:rPr>
      </w:pPr>
      <w:r w:rsidRPr="00C758C3">
        <w:rPr>
          <w:noProof/>
        </w:rPr>
        <w:t>Parker, A.G. (2009). Pleistocene Climate Change in Arabia: Developing a Framework for Hominin Dispersal over the Last 350 ka. In M.D. Petraglia &amp; J.I. Rose (Eds.), The Evolution of Huma</w:t>
      </w:r>
      <w:r w:rsidR="00DB31E4">
        <w:rPr>
          <w:noProof/>
        </w:rPr>
        <w:t>n Populations in Arabia (pp. 39–</w:t>
      </w:r>
      <w:r w:rsidRPr="00C758C3">
        <w:rPr>
          <w:noProof/>
        </w:rPr>
        <w:t>49): Springer.</w:t>
      </w:r>
    </w:p>
    <w:p w14:paraId="656A40BB" w14:textId="34ADEA55" w:rsidR="0076775D" w:rsidRPr="00C758C3" w:rsidRDefault="0076775D" w:rsidP="00C17B38">
      <w:pPr>
        <w:pStyle w:val="EndNoteBibliography"/>
        <w:ind w:left="720" w:hanging="720"/>
        <w:rPr>
          <w:noProof/>
        </w:rPr>
      </w:pPr>
      <w:r w:rsidRPr="00C758C3">
        <w:rPr>
          <w:noProof/>
        </w:rPr>
        <w:t>Pedley, H.M. (1990). Classification and environmental models of cool freshwater tufas.</w:t>
      </w:r>
      <w:r w:rsidR="00DB31E4">
        <w:rPr>
          <w:noProof/>
        </w:rPr>
        <w:t xml:space="preserve"> . Sedimentary Geology, 68, 143–</w:t>
      </w:r>
      <w:r w:rsidRPr="00C758C3">
        <w:rPr>
          <w:noProof/>
        </w:rPr>
        <w:t>154.</w:t>
      </w:r>
    </w:p>
    <w:p w14:paraId="38422731" w14:textId="6062E248" w:rsidR="0076775D" w:rsidRPr="00C758C3" w:rsidRDefault="0076775D" w:rsidP="00C17B38">
      <w:pPr>
        <w:pStyle w:val="EndNoteBibliography"/>
        <w:ind w:left="720" w:hanging="720"/>
        <w:rPr>
          <w:noProof/>
        </w:rPr>
      </w:pPr>
      <w:r w:rsidRPr="00C758C3">
        <w:rPr>
          <w:noProof/>
        </w:rPr>
        <w:t>Pena, J.L., Sancho, C., &amp; Lozano, M.V. (2000). Climatic and tectonic significance of Late Pleistocene and Holocene tufa deposits in the Milares River canyon, eastern Iberian Range, Northwest Spain. . Earth Surface Pr</w:t>
      </w:r>
      <w:r w:rsidR="00DB31E4">
        <w:rPr>
          <w:noProof/>
        </w:rPr>
        <w:t>ocesses and Landforms, 25, 1403–</w:t>
      </w:r>
      <w:r w:rsidRPr="00C758C3">
        <w:rPr>
          <w:noProof/>
        </w:rPr>
        <w:t>1417.</w:t>
      </w:r>
    </w:p>
    <w:p w14:paraId="5CE653CC" w14:textId="5816C8BA" w:rsidR="0076775D" w:rsidRPr="00C758C3" w:rsidRDefault="0076775D" w:rsidP="00C17B38">
      <w:pPr>
        <w:pStyle w:val="EndNoteBibliography"/>
        <w:ind w:left="720" w:hanging="720"/>
        <w:rPr>
          <w:noProof/>
        </w:rPr>
      </w:pPr>
      <w:r w:rsidRPr="00C758C3">
        <w:rPr>
          <w:noProof/>
        </w:rPr>
        <w:t xml:space="preserve">Petraglia, M.D. (2003). The Lower Palaeolithic of Arabian Peninsula: occupations, adaptations, and dispersals. Journal </w:t>
      </w:r>
      <w:r w:rsidR="00DB31E4">
        <w:rPr>
          <w:noProof/>
        </w:rPr>
        <w:t>of World Prehistory, 17(2), 141–</w:t>
      </w:r>
      <w:r w:rsidRPr="00C758C3">
        <w:rPr>
          <w:noProof/>
        </w:rPr>
        <w:t>179.</w:t>
      </w:r>
    </w:p>
    <w:p w14:paraId="0B29A084" w14:textId="724A327B" w:rsidR="0076775D" w:rsidRPr="00C758C3" w:rsidRDefault="0076775D" w:rsidP="00C17B38">
      <w:pPr>
        <w:pStyle w:val="EndNoteBibliography"/>
        <w:ind w:left="720" w:hanging="720"/>
        <w:rPr>
          <w:noProof/>
        </w:rPr>
      </w:pPr>
      <w:r w:rsidRPr="00C758C3">
        <w:rPr>
          <w:noProof/>
        </w:rPr>
        <w:t>Petraglia, M.D., &amp; Alsharekh, A. (2003). The Middle Palaeolithic of Arabia: implications for modern human origins, behaviour and</w:t>
      </w:r>
      <w:r w:rsidR="00DB31E4">
        <w:rPr>
          <w:noProof/>
        </w:rPr>
        <w:t xml:space="preserve"> dispersals. Antiquity, 77, 671–</w:t>
      </w:r>
      <w:r w:rsidRPr="00C758C3">
        <w:rPr>
          <w:noProof/>
        </w:rPr>
        <w:t>684.</w:t>
      </w:r>
    </w:p>
    <w:p w14:paraId="56FF8E8A" w14:textId="5DFBB291" w:rsidR="0076775D" w:rsidRPr="00C758C3" w:rsidRDefault="0076775D" w:rsidP="00C17B38">
      <w:pPr>
        <w:pStyle w:val="EndNoteBibliography"/>
        <w:ind w:left="720" w:hanging="720"/>
        <w:rPr>
          <w:noProof/>
        </w:rPr>
      </w:pPr>
      <w:r w:rsidRPr="00C758C3">
        <w:rPr>
          <w:noProof/>
        </w:rPr>
        <w:t xml:space="preserve">Petraglia, M.D., Haslam, M., Fuller, D.Q., Boivin, N., &amp; Clarkson, C. (2010). Out of Africa: new hypotheses and evidence for the dispersal of </w:t>
      </w:r>
      <w:r w:rsidRPr="00C758C3">
        <w:rPr>
          <w:i/>
          <w:noProof/>
        </w:rPr>
        <w:t>Homo sapiens</w:t>
      </w:r>
      <w:r w:rsidRPr="00C758C3">
        <w:rPr>
          <w:noProof/>
        </w:rPr>
        <w:t xml:space="preserve"> along the Indian Ocea</w:t>
      </w:r>
      <w:r w:rsidR="00DB31E4">
        <w:rPr>
          <w:noProof/>
        </w:rPr>
        <w:t>n rim. Ann Hum Biol, 37(3), 288–</w:t>
      </w:r>
      <w:r w:rsidRPr="00C758C3">
        <w:rPr>
          <w:noProof/>
        </w:rPr>
        <w:t>311.</w:t>
      </w:r>
    </w:p>
    <w:p w14:paraId="250C32E1" w14:textId="6D9C44F7" w:rsidR="0076775D" w:rsidRPr="00C758C3" w:rsidRDefault="0076775D" w:rsidP="00C17B38">
      <w:pPr>
        <w:pStyle w:val="EndNoteBibliography"/>
        <w:ind w:left="720" w:hanging="720"/>
        <w:rPr>
          <w:noProof/>
        </w:rPr>
      </w:pPr>
      <w:r w:rsidRPr="00C758C3">
        <w:rPr>
          <w:noProof/>
        </w:rPr>
        <w:lastRenderedPageBreak/>
        <w:t>Potts, D., Mughannum, A.S., Frye, J., &amp; Sanders, D. (1978). Comprehensive Archaeological Survey Program: Preliminary Report on the Second Phase of the Eastern Province Survey 1397/1977. Atl</w:t>
      </w:r>
      <w:r w:rsidR="00DB31E4">
        <w:rPr>
          <w:noProof/>
        </w:rPr>
        <w:t>al, 2, 7–</w:t>
      </w:r>
      <w:r w:rsidRPr="00C758C3">
        <w:rPr>
          <w:noProof/>
        </w:rPr>
        <w:t>27.</w:t>
      </w:r>
    </w:p>
    <w:p w14:paraId="6008A70C" w14:textId="772815A7" w:rsidR="0076775D" w:rsidRPr="00C758C3" w:rsidRDefault="0076775D" w:rsidP="00C17B38">
      <w:pPr>
        <w:pStyle w:val="EndNoteBibliography"/>
        <w:ind w:left="720" w:hanging="720"/>
        <w:rPr>
          <w:noProof/>
        </w:rPr>
      </w:pPr>
      <w:r w:rsidRPr="00C758C3">
        <w:rPr>
          <w:noProof/>
        </w:rPr>
        <w:t>Preusser, F. (2009). Chronology of the impact of Quaternary climate change on continental environments in the Arabian Peninsula. Comptes R</w:t>
      </w:r>
      <w:r w:rsidR="00DB31E4">
        <w:rPr>
          <w:noProof/>
        </w:rPr>
        <w:t>endus Geoscience, 341(8-9), 621–</w:t>
      </w:r>
      <w:r w:rsidRPr="00C758C3">
        <w:rPr>
          <w:noProof/>
        </w:rPr>
        <w:t>632.</w:t>
      </w:r>
    </w:p>
    <w:p w14:paraId="46FD51DF" w14:textId="6F7B707C" w:rsidR="0076775D" w:rsidRPr="00C758C3" w:rsidRDefault="0076775D" w:rsidP="00C17B38">
      <w:pPr>
        <w:pStyle w:val="EndNoteBibliography"/>
        <w:ind w:left="720" w:hanging="720"/>
        <w:rPr>
          <w:noProof/>
        </w:rPr>
      </w:pPr>
      <w:r w:rsidRPr="00C758C3">
        <w:rPr>
          <w:noProof/>
        </w:rPr>
        <w:t>Rose, J.I. (2007). The role of the Saharo-Arabian arid belt in the modern human expansion. In From the Mediterranean basin to the Portugese Atlantic shore: Papers in</w:t>
      </w:r>
      <w:r w:rsidR="00DB31E4">
        <w:rPr>
          <w:noProof/>
        </w:rPr>
        <w:t xml:space="preserve"> Honor of Anthony Marks (pp. 57–</w:t>
      </w:r>
      <w:r w:rsidRPr="00C758C3">
        <w:rPr>
          <w:noProof/>
        </w:rPr>
        <w:t>67). Faro: Universidade do Algarve.</w:t>
      </w:r>
    </w:p>
    <w:p w14:paraId="7F3AC208" w14:textId="5B26A996" w:rsidR="0076775D" w:rsidRPr="00C758C3" w:rsidRDefault="0076775D" w:rsidP="00C17B38">
      <w:pPr>
        <w:pStyle w:val="EndNoteBibliography"/>
        <w:ind w:left="720" w:hanging="720"/>
        <w:rPr>
          <w:noProof/>
        </w:rPr>
      </w:pPr>
      <w:r w:rsidRPr="00C758C3">
        <w:rPr>
          <w:noProof/>
        </w:rPr>
        <w:t xml:space="preserve">Rose, J.I., &amp; Petraglia, M.D. (2009). Tracking the Origin and Evolution of Human Populations in Arabia. In M.D. Petraglia &amp; J.I. Rose (Eds.), The Evolution of Human Populations in Arabia (pp. 1-12). </w:t>
      </w:r>
      <w:r w:rsidR="00DB31E4">
        <w:rPr>
          <w:noProof/>
        </w:rPr>
        <w:t>Amsterdam</w:t>
      </w:r>
      <w:r w:rsidRPr="00C758C3">
        <w:rPr>
          <w:noProof/>
        </w:rPr>
        <w:t>: Springer.</w:t>
      </w:r>
    </w:p>
    <w:p w14:paraId="0C32ADF0" w14:textId="280DBA67" w:rsidR="0076775D" w:rsidRPr="00C758C3" w:rsidRDefault="0076775D" w:rsidP="00C17B38">
      <w:pPr>
        <w:pStyle w:val="EndNoteBibliography"/>
        <w:ind w:left="720" w:hanging="720"/>
        <w:rPr>
          <w:noProof/>
        </w:rPr>
      </w:pPr>
      <w:r w:rsidRPr="00C758C3">
        <w:rPr>
          <w:noProof/>
        </w:rPr>
        <w:t>Rose, J.I., Usik, V.I., Marks, A.E., Hilbert, Y., H, Galletti, C.S., Parton, A., et al. (2011). The Nubian Complex of Dhofar, Oman: An African Middle Stone Age Industry in Sout</w:t>
      </w:r>
      <w:r w:rsidR="00DB31E4">
        <w:rPr>
          <w:noProof/>
        </w:rPr>
        <w:t>hern Arabia. PLoS One, 6(11), 1–</w:t>
      </w:r>
      <w:r w:rsidRPr="00C758C3">
        <w:rPr>
          <w:noProof/>
        </w:rPr>
        <w:t>22.</w:t>
      </w:r>
    </w:p>
    <w:p w14:paraId="0F477B93" w14:textId="37891550" w:rsidR="0076775D" w:rsidRDefault="0076775D" w:rsidP="00C17B38">
      <w:pPr>
        <w:pStyle w:val="EndNoteBibliography"/>
        <w:ind w:left="720" w:hanging="720"/>
        <w:rPr>
          <w:noProof/>
        </w:rPr>
      </w:pPr>
      <w:r w:rsidRPr="00C758C3">
        <w:rPr>
          <w:noProof/>
        </w:rPr>
        <w:t>Rosenberg, T.M., Preusser, F., Blechschmidt, I., Fleitmann, D., Jagher, R., &amp; Matter, A. (2012). Late Pleistocene palaeolake in the interior of Oman: a potential key area for the dispersal of anatomically modern humans out-of-Africa? Journal o</w:t>
      </w:r>
      <w:r w:rsidR="00DB31E4">
        <w:rPr>
          <w:noProof/>
        </w:rPr>
        <w:t>f Quaternary Science, 27(1), 13–</w:t>
      </w:r>
      <w:r w:rsidRPr="00C758C3">
        <w:rPr>
          <w:noProof/>
        </w:rPr>
        <w:t>16.</w:t>
      </w:r>
    </w:p>
    <w:p w14:paraId="34375674" w14:textId="449F5563" w:rsidR="00450552" w:rsidRPr="00450552" w:rsidRDefault="00450552" w:rsidP="00450552">
      <w:pPr>
        <w:pStyle w:val="EndNoteBibliography"/>
        <w:ind w:left="720" w:hanging="720"/>
        <w:rPr>
          <w:noProof/>
        </w:rPr>
      </w:pPr>
      <w:r w:rsidRPr="00450552">
        <w:rPr>
          <w:noProof/>
        </w:rPr>
        <w:t>S</w:t>
      </w:r>
      <w:r>
        <w:rPr>
          <w:noProof/>
        </w:rPr>
        <w:t>antisteban, J.</w:t>
      </w:r>
      <w:r w:rsidRPr="00450552">
        <w:rPr>
          <w:noProof/>
        </w:rPr>
        <w:t>I., M</w:t>
      </w:r>
      <w:r>
        <w:rPr>
          <w:noProof/>
        </w:rPr>
        <w:t xml:space="preserve">ediavilla, </w:t>
      </w:r>
      <w:r w:rsidRPr="00450552">
        <w:rPr>
          <w:noProof/>
        </w:rPr>
        <w:t>R., López-Pamo, E., Dabrio, C. J., Ruiz-Zapata</w:t>
      </w:r>
      <w:r>
        <w:rPr>
          <w:noProof/>
        </w:rPr>
        <w:t>, M.</w:t>
      </w:r>
      <w:r w:rsidRPr="00450552">
        <w:rPr>
          <w:noProof/>
        </w:rPr>
        <w:t>B., Gil García, J. &amp; Martínez-Alfaro</w:t>
      </w:r>
      <w:r>
        <w:rPr>
          <w:noProof/>
        </w:rPr>
        <w:t>, P.</w:t>
      </w:r>
      <w:r w:rsidRPr="00450552">
        <w:rPr>
          <w:noProof/>
        </w:rPr>
        <w:t xml:space="preserve">E. </w:t>
      </w:r>
      <w:r>
        <w:rPr>
          <w:noProof/>
        </w:rPr>
        <w:t>(</w:t>
      </w:r>
      <w:r w:rsidRPr="00450552">
        <w:rPr>
          <w:noProof/>
        </w:rPr>
        <w:t>2004</w:t>
      </w:r>
      <w:r>
        <w:rPr>
          <w:noProof/>
        </w:rPr>
        <w:t>)</w:t>
      </w:r>
      <w:r w:rsidRPr="00450552">
        <w:rPr>
          <w:noProof/>
        </w:rPr>
        <w:t xml:space="preserve">. Loss on ignition: a qualitative or quantitative method for organic matter and carbonate mineral content in sediments? </w:t>
      </w:r>
      <w:r w:rsidRPr="00450552">
        <w:rPr>
          <w:iCs/>
          <w:noProof/>
        </w:rPr>
        <w:t>Journal of Palaeolimnology,</w:t>
      </w:r>
      <w:r w:rsidRPr="00450552">
        <w:rPr>
          <w:noProof/>
        </w:rPr>
        <w:t xml:space="preserve"> 32</w:t>
      </w:r>
      <w:r w:rsidRPr="00450552">
        <w:rPr>
          <w:bCs/>
          <w:noProof/>
        </w:rPr>
        <w:t>,</w:t>
      </w:r>
      <w:r>
        <w:rPr>
          <w:noProof/>
        </w:rPr>
        <w:t xml:space="preserve"> 287</w:t>
      </w:r>
      <w:r w:rsidRPr="001B5963">
        <w:rPr>
          <w:noProof/>
        </w:rPr>
        <w:t>–</w:t>
      </w:r>
      <w:r w:rsidRPr="00450552">
        <w:rPr>
          <w:noProof/>
        </w:rPr>
        <w:t>299.</w:t>
      </w:r>
    </w:p>
    <w:p w14:paraId="5FA59A1C" w14:textId="513A4C5B" w:rsidR="001B5963" w:rsidRPr="001B5963" w:rsidRDefault="001B5963" w:rsidP="001B5963">
      <w:pPr>
        <w:pStyle w:val="EndNoteBibliography"/>
        <w:ind w:left="720" w:hanging="720"/>
        <w:rPr>
          <w:noProof/>
        </w:rPr>
      </w:pPr>
      <w:r w:rsidRPr="00450552">
        <w:rPr>
          <w:noProof/>
        </w:rPr>
        <w:t>Sinclair, A., McNabb, J. (2005). All in a day's</w:t>
      </w:r>
      <w:r w:rsidRPr="001B5963">
        <w:rPr>
          <w:noProof/>
        </w:rPr>
        <w:t xml:space="preserve"> work: Middle Pleistocene individuals,</w:t>
      </w:r>
      <w:r>
        <w:rPr>
          <w:noProof/>
        </w:rPr>
        <w:t xml:space="preserve"> </w:t>
      </w:r>
      <w:r w:rsidRPr="001B5963">
        <w:rPr>
          <w:noProof/>
        </w:rPr>
        <w:t>materiality and lifespace at Makapansgat, South Africa. In: Gamble, C., Porr, M.</w:t>
      </w:r>
      <w:r>
        <w:rPr>
          <w:noProof/>
        </w:rPr>
        <w:t xml:space="preserve"> </w:t>
      </w:r>
      <w:r w:rsidRPr="001B5963">
        <w:rPr>
          <w:noProof/>
        </w:rPr>
        <w:t>(Eds). The Hominid Individual in Context: the Archaeological Investigations of Lower</w:t>
      </w:r>
      <w:r>
        <w:rPr>
          <w:noProof/>
        </w:rPr>
        <w:t xml:space="preserve"> </w:t>
      </w:r>
      <w:r w:rsidRPr="001B5963">
        <w:rPr>
          <w:noProof/>
        </w:rPr>
        <w:t>and Middle Palaeolithic Landscapes. Locales and A</w:t>
      </w:r>
      <w:r>
        <w:rPr>
          <w:noProof/>
        </w:rPr>
        <w:t xml:space="preserve">rtefacts. London, Routledge. </w:t>
      </w:r>
      <w:r w:rsidRPr="001B5963">
        <w:rPr>
          <w:noProof/>
        </w:rPr>
        <w:t>176–196</w:t>
      </w:r>
    </w:p>
    <w:p w14:paraId="611AF53B" w14:textId="623EC873" w:rsidR="001B5963" w:rsidRPr="00C758C3" w:rsidRDefault="0076775D" w:rsidP="001B5963">
      <w:pPr>
        <w:pStyle w:val="EndNoteBibliography"/>
        <w:ind w:left="720" w:hanging="720"/>
        <w:rPr>
          <w:noProof/>
        </w:rPr>
      </w:pPr>
      <w:r w:rsidRPr="00C758C3">
        <w:rPr>
          <w:noProof/>
        </w:rPr>
        <w:t>Sinclair, A., Inglis, R., Shuttleworth, A., Foulds, F., Bailey, G.N., &amp; Alsharekh, A. (In Press). Landscape Archaeology, Palaeolithic Survey and Coastal Change along the Southern Red Sea of Saudi Arabia. In N. Rasul &amp; I.S. Stewart (Eds.), Geological Setting, Palaeoenvironment and Archaeology of the Red Sea. Amsterdam: Springer.</w:t>
      </w:r>
    </w:p>
    <w:p w14:paraId="2950C329" w14:textId="1AC005C0" w:rsidR="0076775D" w:rsidRPr="00C758C3" w:rsidRDefault="0076775D" w:rsidP="00C17B38">
      <w:pPr>
        <w:pStyle w:val="EndNoteBibliography"/>
        <w:ind w:left="720" w:hanging="720"/>
        <w:rPr>
          <w:noProof/>
        </w:rPr>
      </w:pPr>
      <w:r w:rsidRPr="00C758C3">
        <w:rPr>
          <w:noProof/>
        </w:rPr>
        <w:t>Smith, J.R., Giegengack, R., &amp; Schwarcz, H.P. (2004). Constraints on Pleistocene pluvial climates through stable-isotope analysis of fossil-spring tufas and assocaited gastropods, Karga Oasis, Egypt. Palaeogeography, Palaeoclimatology, Palaeoecology 206, 157</w:t>
      </w:r>
      <w:r w:rsidR="00DB31E4">
        <w:rPr>
          <w:noProof/>
        </w:rPr>
        <w:t>–</w:t>
      </w:r>
      <w:r w:rsidRPr="00C758C3">
        <w:rPr>
          <w:noProof/>
        </w:rPr>
        <w:t>175.</w:t>
      </w:r>
    </w:p>
    <w:p w14:paraId="1A5BC806" w14:textId="21D677CD" w:rsidR="0076775D" w:rsidRPr="00C758C3" w:rsidRDefault="0076775D" w:rsidP="00C17B38">
      <w:pPr>
        <w:pStyle w:val="EndNoteBibliography"/>
        <w:ind w:left="720" w:hanging="720"/>
        <w:rPr>
          <w:noProof/>
        </w:rPr>
      </w:pPr>
      <w:r w:rsidRPr="00C758C3">
        <w:rPr>
          <w:noProof/>
        </w:rPr>
        <w:t>Smith, J.R., Gigengack, R., Schwarcz, H.P., McDonald, M.M.A., Kleindienst, M.R., Hawkins, A.L., et al. (2004). A reconstruction of Quaternary pluvial environments and human occupations using stratigraphy and geochronology of fossil-spring tufas, Kharga Oasis,</w:t>
      </w:r>
      <w:r w:rsidR="00DB31E4">
        <w:rPr>
          <w:noProof/>
        </w:rPr>
        <w:t xml:space="preserve"> Egypt. Geoarchaeology, 19, 407–</w:t>
      </w:r>
      <w:r w:rsidRPr="00C758C3">
        <w:rPr>
          <w:noProof/>
        </w:rPr>
        <w:t>439.</w:t>
      </w:r>
    </w:p>
    <w:p w14:paraId="4E1556A3" w14:textId="00DD7282" w:rsidR="0076775D" w:rsidRPr="00C758C3" w:rsidRDefault="0076775D" w:rsidP="00C17B38">
      <w:pPr>
        <w:pStyle w:val="EndNoteBibliography"/>
        <w:ind w:left="720" w:hanging="720"/>
        <w:rPr>
          <w:noProof/>
        </w:rPr>
      </w:pPr>
      <w:r w:rsidRPr="00C758C3">
        <w:rPr>
          <w:noProof/>
        </w:rPr>
        <w:t>Stern, N. (1994). The implications of time-averaging for reconstructing the land-use patterns of early tool-usi</w:t>
      </w:r>
      <w:r w:rsidR="00DB31E4">
        <w:rPr>
          <w:noProof/>
        </w:rPr>
        <w:t>ng hominids. J Hum Evol, 27, 89–</w:t>
      </w:r>
      <w:r w:rsidRPr="00C758C3">
        <w:rPr>
          <w:noProof/>
        </w:rPr>
        <w:t>105.</w:t>
      </w:r>
    </w:p>
    <w:p w14:paraId="23A9777E" w14:textId="5BE8C5C1" w:rsidR="0076775D" w:rsidRPr="00C758C3" w:rsidRDefault="0076775D" w:rsidP="00C17B38">
      <w:pPr>
        <w:pStyle w:val="EndNoteBibliography"/>
        <w:ind w:left="720" w:hanging="720"/>
        <w:rPr>
          <w:noProof/>
        </w:rPr>
      </w:pPr>
      <w:r w:rsidRPr="00C758C3">
        <w:rPr>
          <w:noProof/>
        </w:rPr>
        <w:t>Stern, N. (2008). Time Averaging and the Structure of Late Pleistocene Archaeological Deposits in Southwest Tasmania. In S.J. Holdaway &amp; L. Wandsnider (Eds.), Time in Archaeology: Time P</w:t>
      </w:r>
      <w:r w:rsidR="00DB31E4">
        <w:rPr>
          <w:noProof/>
        </w:rPr>
        <w:t>erspectivism Revisited (pp. 134–</w:t>
      </w:r>
      <w:r w:rsidRPr="00C758C3">
        <w:rPr>
          <w:noProof/>
        </w:rPr>
        <w:t>178). Salt Lake City: University of Utah Press.</w:t>
      </w:r>
    </w:p>
    <w:p w14:paraId="3759F32B" w14:textId="56181B97" w:rsidR="0076775D" w:rsidRPr="00C758C3" w:rsidRDefault="0076775D" w:rsidP="00C17B38">
      <w:pPr>
        <w:pStyle w:val="EndNoteBibliography"/>
        <w:ind w:left="720" w:hanging="720"/>
        <w:rPr>
          <w:noProof/>
        </w:rPr>
      </w:pPr>
      <w:r w:rsidRPr="00C758C3">
        <w:rPr>
          <w:noProof/>
        </w:rPr>
        <w:t xml:space="preserve">Stone, A.E.C., Viles, H.A., Thomas, L., &amp; Van Calsteren, P. (2010). Can </w:t>
      </w:r>
      <w:r w:rsidRPr="00DB31E4">
        <w:rPr>
          <w:noProof/>
          <w:vertAlign w:val="superscript"/>
        </w:rPr>
        <w:t>234</w:t>
      </w:r>
      <w:r w:rsidRPr="00C758C3">
        <w:rPr>
          <w:noProof/>
        </w:rPr>
        <w:t>U-</w:t>
      </w:r>
      <w:r w:rsidRPr="00DB31E4">
        <w:rPr>
          <w:noProof/>
          <w:vertAlign w:val="superscript"/>
        </w:rPr>
        <w:t>230</w:t>
      </w:r>
      <w:r w:rsidRPr="00C758C3">
        <w:rPr>
          <w:noProof/>
        </w:rPr>
        <w:t xml:space="preserve">Th dating be used to date large semi-arid tufas? Challenges from a study in the Naukluft Mountains, Namibia. Journal of </w:t>
      </w:r>
      <w:r w:rsidR="00DB31E4">
        <w:rPr>
          <w:noProof/>
        </w:rPr>
        <w:t>Quaternary Science, 25(8), 1360–</w:t>
      </w:r>
      <w:r w:rsidRPr="00C758C3">
        <w:rPr>
          <w:noProof/>
        </w:rPr>
        <w:t>1372.</w:t>
      </w:r>
    </w:p>
    <w:p w14:paraId="10D27CA9" w14:textId="7FA1184B" w:rsidR="0076775D" w:rsidRPr="00C758C3" w:rsidRDefault="0076775D" w:rsidP="00C17B38">
      <w:pPr>
        <w:pStyle w:val="EndNoteBibliography"/>
        <w:ind w:left="720" w:hanging="720"/>
        <w:rPr>
          <w:noProof/>
        </w:rPr>
      </w:pPr>
      <w:r w:rsidRPr="00C758C3">
        <w:rPr>
          <w:noProof/>
        </w:rPr>
        <w:lastRenderedPageBreak/>
        <w:t>Szabo, B.J. (1990). Ages of travertine depoists in eastern Grand Canyon National Park, Arizona</w:t>
      </w:r>
      <w:r w:rsidR="00DB31E4">
        <w:rPr>
          <w:noProof/>
        </w:rPr>
        <w:t>. . Quaternary Research, 34, 24–</w:t>
      </w:r>
      <w:r w:rsidRPr="00C758C3">
        <w:rPr>
          <w:noProof/>
        </w:rPr>
        <w:t>32.</w:t>
      </w:r>
    </w:p>
    <w:p w14:paraId="7605102B" w14:textId="3E5C4492" w:rsidR="0076775D" w:rsidRPr="00C758C3" w:rsidRDefault="0076775D" w:rsidP="00C17B38">
      <w:pPr>
        <w:pStyle w:val="EndNoteBibliography"/>
        <w:ind w:left="720" w:hanging="720"/>
        <w:rPr>
          <w:noProof/>
        </w:rPr>
      </w:pPr>
      <w:r w:rsidRPr="00C758C3">
        <w:rPr>
          <w:noProof/>
        </w:rPr>
        <w:t>van Peer, P., &amp; Vermeersch, P.M. (2007). The place of Northeast Africa in the early history of modern humans: new data and interpretations on the Middle Stone Age. In P. Mellars, K. Boyle, O. Bar-Yosef &amp; C. Stringer (Eds.), Rethinkin</w:t>
      </w:r>
      <w:r w:rsidR="00DB31E4">
        <w:rPr>
          <w:noProof/>
        </w:rPr>
        <w:t>g the Human Revolution (pp. 187–</w:t>
      </w:r>
      <w:r w:rsidRPr="00C758C3">
        <w:rPr>
          <w:noProof/>
        </w:rPr>
        <w:t>198). Cambridge: McDonald Institute.</w:t>
      </w:r>
    </w:p>
    <w:p w14:paraId="3B4A4B57" w14:textId="2FC70F4A" w:rsidR="0076775D" w:rsidRPr="00C758C3" w:rsidRDefault="0076775D" w:rsidP="00C17B38">
      <w:pPr>
        <w:pStyle w:val="EndNoteBibliography"/>
        <w:ind w:left="720" w:hanging="720"/>
        <w:rPr>
          <w:noProof/>
        </w:rPr>
      </w:pPr>
      <w:r w:rsidRPr="00C758C3">
        <w:rPr>
          <w:noProof/>
        </w:rPr>
        <w:t>Viles, H.A., Taylor, M.P., Nicoll, K., &amp; Neumann, S. (2007). Facies evidence of hydroclimatic regime shifts in tufa depositional sequences from the arid Naukluft Mountains, Namibia. Sedimentary Geology, 195(1</w:t>
      </w:r>
      <w:r w:rsidR="00DB31E4">
        <w:rPr>
          <w:noProof/>
        </w:rPr>
        <w:t>–</w:t>
      </w:r>
      <w:r w:rsidRPr="00C758C3">
        <w:rPr>
          <w:noProof/>
        </w:rPr>
        <w:t>2), 39</w:t>
      </w:r>
      <w:r w:rsidR="00DB31E4">
        <w:rPr>
          <w:noProof/>
        </w:rPr>
        <w:t>–</w:t>
      </w:r>
      <w:r w:rsidRPr="00C758C3">
        <w:rPr>
          <w:noProof/>
        </w:rPr>
        <w:t>53.</w:t>
      </w:r>
    </w:p>
    <w:p w14:paraId="2C391D0D" w14:textId="77777777" w:rsidR="0076775D" w:rsidRPr="00C758C3" w:rsidRDefault="0076775D" w:rsidP="00C17B38">
      <w:pPr>
        <w:pStyle w:val="EndNoteBibliography"/>
        <w:ind w:left="720" w:hanging="720"/>
        <w:rPr>
          <w:noProof/>
        </w:rPr>
      </w:pPr>
      <w:r w:rsidRPr="00C758C3">
        <w:rPr>
          <w:noProof/>
        </w:rPr>
        <w:t>Vincent, P. (2008). Saudi Arabia: An Environmental Overview. Leiden: Taylor and Francis.</w:t>
      </w:r>
    </w:p>
    <w:p w14:paraId="261C4A66" w14:textId="08AF8077" w:rsidR="0076775D" w:rsidRPr="00C758C3" w:rsidRDefault="0076775D" w:rsidP="00C17B38">
      <w:pPr>
        <w:pStyle w:val="EndNoteBibliography"/>
        <w:ind w:left="720" w:hanging="720"/>
        <w:rPr>
          <w:noProof/>
        </w:rPr>
      </w:pPr>
      <w:r w:rsidRPr="00C758C3">
        <w:rPr>
          <w:noProof/>
        </w:rPr>
        <w:t>Winder, I.C., Bailey, G.N., Devès, M., King, G.C.P., Inglis, R.H., &amp; Meredith-Williams, M.G. (2015). Dynamic landscapes and complex topography as agents in human evolution: the dispersals of the genus Homo. J</w:t>
      </w:r>
      <w:r w:rsidR="00DB31E4">
        <w:rPr>
          <w:noProof/>
        </w:rPr>
        <w:t>ournal of</w:t>
      </w:r>
      <w:r w:rsidRPr="00C758C3">
        <w:rPr>
          <w:noProof/>
        </w:rPr>
        <w:t xml:space="preserve"> Hum</w:t>
      </w:r>
      <w:r w:rsidR="00DB31E4">
        <w:rPr>
          <w:noProof/>
        </w:rPr>
        <w:t>an</w:t>
      </w:r>
      <w:r w:rsidRPr="00C758C3">
        <w:rPr>
          <w:noProof/>
        </w:rPr>
        <w:t xml:space="preserve"> Evol</w:t>
      </w:r>
      <w:r w:rsidR="00DB31E4">
        <w:rPr>
          <w:noProof/>
        </w:rPr>
        <w:t>ution</w:t>
      </w:r>
      <w:r w:rsidRPr="00C758C3">
        <w:rPr>
          <w:noProof/>
        </w:rPr>
        <w:t>, 87, 48</w:t>
      </w:r>
      <w:r w:rsidR="00DB31E4">
        <w:rPr>
          <w:noProof/>
        </w:rPr>
        <w:t>–</w:t>
      </w:r>
      <w:r w:rsidRPr="00C758C3">
        <w:rPr>
          <w:noProof/>
        </w:rPr>
        <w:t>65.</w:t>
      </w:r>
    </w:p>
    <w:p w14:paraId="265EFA41" w14:textId="093C75EC" w:rsidR="0076775D" w:rsidRPr="00C758C3" w:rsidRDefault="0076775D" w:rsidP="00C17B38">
      <w:pPr>
        <w:pStyle w:val="EndNoteBibliography"/>
        <w:ind w:left="720" w:hanging="720"/>
        <w:rPr>
          <w:noProof/>
        </w:rPr>
      </w:pPr>
      <w:r w:rsidRPr="00C758C3">
        <w:rPr>
          <w:noProof/>
        </w:rPr>
        <w:t>Zarins, J., Ibrahim, I., Potts, D.T., &amp; Edens, C.M. (1979). Comprehensive Archaeological Survey Program: preliminary report on the survey of the Cen</w:t>
      </w:r>
      <w:r w:rsidR="00DB31E4">
        <w:rPr>
          <w:noProof/>
        </w:rPr>
        <w:t>tral Province 1978. Atlal, 3, 9–</w:t>
      </w:r>
      <w:r w:rsidRPr="00C758C3">
        <w:rPr>
          <w:noProof/>
        </w:rPr>
        <w:t>42.</w:t>
      </w:r>
    </w:p>
    <w:p w14:paraId="24B3693B" w14:textId="145510EE" w:rsidR="0076775D" w:rsidRPr="00C758C3" w:rsidRDefault="0076775D" w:rsidP="00C17B38">
      <w:pPr>
        <w:pStyle w:val="EndNoteBibliography"/>
        <w:ind w:left="720" w:hanging="720"/>
        <w:rPr>
          <w:noProof/>
        </w:rPr>
      </w:pPr>
      <w:r w:rsidRPr="00C758C3">
        <w:rPr>
          <w:noProof/>
        </w:rPr>
        <w:t>Zarins, J., Murad, A., &amp; Al-Yaish, K. (1981). The Second Preliminary Report on the Sou</w:t>
      </w:r>
      <w:r w:rsidR="00DB31E4">
        <w:rPr>
          <w:noProof/>
        </w:rPr>
        <w:t>thwestern Province. Atlal, 5, 9–</w:t>
      </w:r>
      <w:r w:rsidRPr="00C758C3">
        <w:rPr>
          <w:noProof/>
        </w:rPr>
        <w:t>42.</w:t>
      </w:r>
    </w:p>
    <w:p w14:paraId="11D8B934" w14:textId="6B67190F" w:rsidR="0076775D" w:rsidRPr="00C758C3" w:rsidRDefault="0076775D" w:rsidP="00C17B38">
      <w:pPr>
        <w:pStyle w:val="EndNoteBibliography"/>
        <w:ind w:left="720" w:hanging="720"/>
        <w:rPr>
          <w:noProof/>
        </w:rPr>
      </w:pPr>
      <w:r w:rsidRPr="00C758C3">
        <w:rPr>
          <w:noProof/>
        </w:rPr>
        <w:t>Zarins, J., Rahbini, A.-A., &amp; Kamal, M. (1982). Comprehensive Archaeological Survey Program - preliminary report on the archaeological survey of the Riyadh Area. Atlal, 6, 25</w:t>
      </w:r>
      <w:r w:rsidR="00DB31E4">
        <w:rPr>
          <w:noProof/>
        </w:rPr>
        <w:t>–38.</w:t>
      </w:r>
    </w:p>
    <w:p w14:paraId="4245BF48" w14:textId="60CA9816" w:rsidR="0076775D" w:rsidRDefault="0076775D" w:rsidP="00C17B38">
      <w:pPr>
        <w:pStyle w:val="EndNoteBibliography"/>
        <w:ind w:left="720" w:hanging="720"/>
        <w:rPr>
          <w:noProof/>
        </w:rPr>
      </w:pPr>
      <w:r w:rsidRPr="00C758C3">
        <w:rPr>
          <w:noProof/>
        </w:rPr>
        <w:t>Zarins, J., Whalen, N.M., Ibrahim, I., Morad, A., &amp; Khan, M. (1980). Comprehensive Archaeological Survey Program: preliminary report on the Central Southwestern Provinces survey. Atlal, 4, 9</w:t>
      </w:r>
      <w:r w:rsidR="00DB31E4">
        <w:rPr>
          <w:noProof/>
        </w:rPr>
        <w:t>–</w:t>
      </w:r>
      <w:r w:rsidRPr="00C758C3">
        <w:rPr>
          <w:noProof/>
        </w:rPr>
        <w:t>117.</w:t>
      </w:r>
    </w:p>
    <w:p w14:paraId="1FB409B6" w14:textId="40ECCE04" w:rsidR="00527A4A" w:rsidRPr="00C758C3" w:rsidRDefault="00527A4A" w:rsidP="00527A4A">
      <w:pPr>
        <w:pStyle w:val="EndNoteBibliography"/>
        <w:ind w:left="720" w:hanging="720"/>
        <w:rPr>
          <w:noProof/>
        </w:rPr>
      </w:pPr>
      <w:r>
        <w:rPr>
          <w:noProof/>
        </w:rPr>
        <w:t>Zhu, Z., Dennell, R., H</w:t>
      </w:r>
      <w:r w:rsidRPr="00527A4A">
        <w:rPr>
          <w:noProof/>
        </w:rPr>
        <w:t>uang,</w:t>
      </w:r>
      <w:r>
        <w:rPr>
          <w:noProof/>
        </w:rPr>
        <w:t xml:space="preserve"> W., Wu, Y., Qiu, S., Yang, S., Rao, Z., Hou, Y., Xie, J., Han, J. &amp; Ouyang, T</w:t>
      </w:r>
      <w:r w:rsidRPr="00527A4A">
        <w:rPr>
          <w:noProof/>
        </w:rPr>
        <w:t xml:space="preserve">. </w:t>
      </w:r>
      <w:r>
        <w:rPr>
          <w:noProof/>
        </w:rPr>
        <w:t>(</w:t>
      </w:r>
      <w:r w:rsidRPr="00527A4A">
        <w:rPr>
          <w:noProof/>
        </w:rPr>
        <w:t>2018</w:t>
      </w:r>
      <w:r>
        <w:rPr>
          <w:noProof/>
        </w:rPr>
        <w:t>)</w:t>
      </w:r>
      <w:r w:rsidRPr="00527A4A">
        <w:rPr>
          <w:noProof/>
        </w:rPr>
        <w:t xml:space="preserve">. Hominin occupation of the Chinese Loess Plateau since about 2.1 million years ago. </w:t>
      </w:r>
      <w:r w:rsidRPr="00527A4A">
        <w:rPr>
          <w:iCs/>
          <w:noProof/>
        </w:rPr>
        <w:t>Nature,</w:t>
      </w:r>
      <w:r w:rsidRPr="00527A4A">
        <w:rPr>
          <w:noProof/>
        </w:rPr>
        <w:t xml:space="preserve"> 559</w:t>
      </w:r>
      <w:r w:rsidRPr="00527A4A">
        <w:rPr>
          <w:b/>
          <w:bCs/>
          <w:noProof/>
        </w:rPr>
        <w:t>,</w:t>
      </w:r>
      <w:r w:rsidRPr="00527A4A">
        <w:rPr>
          <w:noProof/>
        </w:rPr>
        <w:t xml:space="preserve"> 608–612.</w:t>
      </w:r>
    </w:p>
    <w:p w14:paraId="3DA78DF8" w14:textId="77777777" w:rsidR="00BC339A" w:rsidRDefault="0076775D" w:rsidP="00BC339A">
      <w:pPr>
        <w:rPr>
          <w:rFonts w:ascii="Times New Roman" w:eastAsia="Times New Roman" w:hAnsi="Times New Roman" w:cs="Times New Roman"/>
        </w:rPr>
      </w:pPr>
      <w:r>
        <w:rPr>
          <w:rFonts w:ascii="Times New Roman" w:eastAsia="Times New Roman" w:hAnsi="Times New Roman" w:cs="Times New Roman"/>
        </w:rPr>
        <w:br w:type="page"/>
      </w:r>
    </w:p>
    <w:p w14:paraId="23E542BB" w14:textId="2D3DCFCF" w:rsidR="009A6F87" w:rsidRPr="002416F3" w:rsidRDefault="009A6F87" w:rsidP="002416F3">
      <w:pPr>
        <w:spacing w:after="120"/>
        <w:rPr>
          <w:rFonts w:ascii="Times New Roman" w:eastAsia="Times New Roman" w:hAnsi="Times New Roman" w:cs="Times New Roman"/>
          <w:b/>
        </w:rPr>
      </w:pPr>
      <w:r w:rsidRPr="002416F3">
        <w:rPr>
          <w:rFonts w:ascii="Times New Roman" w:eastAsia="Times New Roman" w:hAnsi="Times New Roman" w:cs="Times New Roman"/>
          <w:b/>
        </w:rPr>
        <w:lastRenderedPageBreak/>
        <w:t xml:space="preserve">TABLE LEGENDS </w:t>
      </w:r>
    </w:p>
    <w:p w14:paraId="46750291" w14:textId="2B9239A8" w:rsidR="00BC339A" w:rsidRDefault="00BC339A" w:rsidP="00BC339A">
      <w:pPr>
        <w:rPr>
          <w:rFonts w:ascii="Times New Roman" w:eastAsia="Times New Roman" w:hAnsi="Times New Roman" w:cs="Times New Roman"/>
        </w:rPr>
      </w:pPr>
      <w:r>
        <w:rPr>
          <w:rFonts w:ascii="Times New Roman" w:eastAsia="Times New Roman" w:hAnsi="Times New Roman" w:cs="Times New Roman"/>
        </w:rPr>
        <w:t xml:space="preserve">Table 1: </w:t>
      </w:r>
      <w:r w:rsidR="00E61912">
        <w:rPr>
          <w:rFonts w:ascii="Times New Roman" w:eastAsia="Times New Roman" w:hAnsi="Times New Roman" w:cs="Times New Roman"/>
        </w:rPr>
        <w:t>Unsupervised s</w:t>
      </w:r>
      <w:r>
        <w:rPr>
          <w:rFonts w:ascii="Times New Roman" w:eastAsia="Times New Roman" w:hAnsi="Times New Roman" w:cs="Times New Roman"/>
        </w:rPr>
        <w:t>urface</w:t>
      </w:r>
      <w:r w:rsidR="00E61912">
        <w:rPr>
          <w:rFonts w:ascii="Times New Roman" w:eastAsia="Times New Roman" w:hAnsi="Times New Roman" w:cs="Times New Roman"/>
        </w:rPr>
        <w:t xml:space="preserve"> classification class and</w:t>
      </w:r>
      <w:r>
        <w:rPr>
          <w:rFonts w:ascii="Times New Roman" w:eastAsia="Times New Roman" w:hAnsi="Times New Roman" w:cs="Times New Roman"/>
        </w:rPr>
        <w:t xml:space="preserve"> condition at each of the locations shown in Figure 5.</w:t>
      </w:r>
    </w:p>
    <w:p w14:paraId="76ED7ADA" w14:textId="77777777" w:rsidR="00BC339A" w:rsidRDefault="00BC339A" w:rsidP="00E61912">
      <w:pPr>
        <w:rPr>
          <w:rFonts w:ascii="Times New Roman" w:eastAsia="Times New Roman" w:hAnsi="Times New Roman" w:cs="Times New Roman"/>
        </w:rPr>
      </w:pPr>
    </w:p>
    <w:p w14:paraId="79AB69F5" w14:textId="4A7ACF44" w:rsidR="00BC339A" w:rsidRDefault="00BC339A" w:rsidP="00E61912">
      <w:pPr>
        <w:rPr>
          <w:rFonts w:ascii="Times New Roman" w:eastAsia="Times New Roman" w:hAnsi="Times New Roman" w:cs="Times New Roman"/>
        </w:rPr>
      </w:pPr>
      <w:r>
        <w:rPr>
          <w:rFonts w:ascii="Times New Roman" w:eastAsia="Times New Roman" w:hAnsi="Times New Roman" w:cs="Times New Roman"/>
        </w:rPr>
        <w:t>Table 2: Bulk sedimentologic</w:t>
      </w:r>
      <w:r w:rsidR="00A26206">
        <w:rPr>
          <w:rFonts w:ascii="Times New Roman" w:eastAsia="Times New Roman" w:hAnsi="Times New Roman" w:cs="Times New Roman"/>
        </w:rPr>
        <w:t xml:space="preserve">al properties for samples from </w:t>
      </w:r>
      <w:r w:rsidR="00E61912">
        <w:rPr>
          <w:rFonts w:ascii="Times New Roman" w:eastAsia="Times New Roman" w:hAnsi="Times New Roman" w:cs="Times New Roman"/>
        </w:rPr>
        <w:t>Test Pit 1.</w:t>
      </w:r>
    </w:p>
    <w:p w14:paraId="682358CE" w14:textId="77777777" w:rsidR="00BC339A" w:rsidRDefault="00BC339A" w:rsidP="00BC339A">
      <w:pPr>
        <w:rPr>
          <w:rFonts w:ascii="Times New Roman" w:eastAsia="Times New Roman" w:hAnsi="Times New Roman" w:cs="Times New Roman"/>
        </w:rPr>
      </w:pPr>
    </w:p>
    <w:p w14:paraId="7F4EB79D" w14:textId="09274487" w:rsidR="00BC339A" w:rsidRDefault="00BC339A" w:rsidP="00BC339A">
      <w:pPr>
        <w:rPr>
          <w:rFonts w:ascii="Times New Roman" w:eastAsia="Times New Roman" w:hAnsi="Times New Roman" w:cs="Times New Roman"/>
        </w:rPr>
      </w:pPr>
      <w:r>
        <w:rPr>
          <w:rFonts w:ascii="Times New Roman" w:eastAsia="Times New Roman" w:hAnsi="Times New Roman" w:cs="Times New Roman"/>
        </w:rPr>
        <w:t>Table 3: Total numbers of artefacts recorded from the Wadi Dabsa basin and within surveyed grid L0106/</w:t>
      </w:r>
      <w:r w:rsidR="00A26206">
        <w:rPr>
          <w:rFonts w:ascii="Times New Roman" w:eastAsia="Times New Roman" w:hAnsi="Times New Roman" w:cs="Times New Roman"/>
        </w:rPr>
        <w:t>0</w:t>
      </w:r>
      <w:r>
        <w:rPr>
          <w:rFonts w:ascii="Times New Roman" w:eastAsia="Times New Roman" w:hAnsi="Times New Roman" w:cs="Times New Roman"/>
        </w:rPr>
        <w:t xml:space="preserve">130, by </w:t>
      </w:r>
      <w:r w:rsidR="004F0C98">
        <w:rPr>
          <w:rFonts w:ascii="Times New Roman" w:eastAsia="Times New Roman" w:hAnsi="Times New Roman" w:cs="Times New Roman"/>
        </w:rPr>
        <w:t>chrono</w:t>
      </w:r>
      <w:r>
        <w:rPr>
          <w:rFonts w:ascii="Times New Roman" w:eastAsia="Times New Roman" w:hAnsi="Times New Roman" w:cs="Times New Roman"/>
        </w:rPr>
        <w:t>typological classification.</w:t>
      </w:r>
    </w:p>
    <w:p w14:paraId="48C20FDE" w14:textId="77777777" w:rsidR="004F0C98" w:rsidRDefault="004F0C9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p>
    <w:p w14:paraId="57E79562" w14:textId="62E7195A" w:rsidR="004F0C98" w:rsidRPr="00D247FF" w:rsidRDefault="004F0C98" w:rsidP="00D247F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rPr>
        <w:t xml:space="preserve">Table 4: </w:t>
      </w:r>
      <w:r w:rsidR="00662235">
        <w:rPr>
          <w:rFonts w:ascii="Times New Roman" w:eastAsia="Times New Roman" w:hAnsi="Times New Roman" w:cs="Times New Roman"/>
        </w:rPr>
        <w:t xml:space="preserve">Expected and observed counts of artefacts on </w:t>
      </w:r>
      <w:r w:rsidR="00357492">
        <w:rPr>
          <w:rFonts w:ascii="Times New Roman" w:eastAsia="Times New Roman" w:hAnsi="Times New Roman" w:cs="Times New Roman"/>
        </w:rPr>
        <w:t xml:space="preserve">L0106 </w:t>
      </w:r>
      <w:r w:rsidR="00662235">
        <w:rPr>
          <w:rFonts w:ascii="Times New Roman" w:eastAsia="Times New Roman" w:hAnsi="Times New Roman" w:cs="Times New Roman"/>
        </w:rPr>
        <w:t xml:space="preserve">quadrants contained </w:t>
      </w:r>
      <w:r w:rsidR="00682D9C">
        <w:rPr>
          <w:rFonts w:ascii="Times New Roman" w:eastAsia="Times New Roman" w:hAnsi="Times New Roman" w:cs="Times New Roman"/>
        </w:rPr>
        <w:t>within</w:t>
      </w:r>
      <w:r w:rsidR="00662235">
        <w:rPr>
          <w:rFonts w:ascii="Times New Roman" w:eastAsia="Times New Roman" w:hAnsi="Times New Roman" w:cs="Times New Roman"/>
        </w:rPr>
        <w:t xml:space="preserve"> a single landform (n=62), and </w:t>
      </w:r>
      <w:r w:rsidR="00D247FF" w:rsidRPr="00D247FF">
        <w:rPr>
          <w:rFonts w:ascii="Times New Roman" w:eastAsia="Times New Roman" w:hAnsi="Times New Roman" w:cs="Times New Roman"/>
          <w:color w:val="auto"/>
        </w:rPr>
        <w:t>χ</w:t>
      </w:r>
      <w:r w:rsidR="00D247FF" w:rsidRPr="00D247FF">
        <w:rPr>
          <w:rFonts w:ascii="Times New Roman" w:eastAsia="Times New Roman" w:hAnsi="Times New Roman" w:cs="Times New Roman"/>
          <w:color w:val="auto"/>
          <w:vertAlign w:val="superscript"/>
        </w:rPr>
        <w:t>2</w:t>
      </w:r>
      <w:r w:rsidR="00D247FF">
        <w:rPr>
          <w:rFonts w:ascii="Times New Roman" w:eastAsia="Times New Roman" w:hAnsi="Times New Roman" w:cs="Times New Roman"/>
          <w:color w:val="auto"/>
        </w:rPr>
        <w:t xml:space="preserve"> test </w:t>
      </w:r>
      <w:r w:rsidR="005B6543">
        <w:rPr>
          <w:rFonts w:ascii="Times New Roman" w:eastAsia="Times New Roman" w:hAnsi="Times New Roman" w:cs="Times New Roman"/>
          <w:color w:val="auto"/>
        </w:rPr>
        <w:t xml:space="preserve">statistics </w:t>
      </w:r>
      <w:r w:rsidR="00662235">
        <w:rPr>
          <w:rFonts w:ascii="Times New Roman" w:eastAsia="Times New Roman" w:hAnsi="Times New Roman" w:cs="Times New Roman"/>
        </w:rPr>
        <w:t>for artefact-landform relationship</w:t>
      </w:r>
      <w:r w:rsidR="005B6543">
        <w:rPr>
          <w:rFonts w:ascii="Times New Roman" w:eastAsia="Times New Roman" w:hAnsi="Times New Roman" w:cs="Times New Roman"/>
        </w:rPr>
        <w:t>s</w:t>
      </w:r>
      <w:r w:rsidR="00662235">
        <w:rPr>
          <w:rFonts w:ascii="Times New Roman" w:eastAsia="Times New Roman" w:hAnsi="Times New Roman" w:cs="Times New Roman"/>
        </w:rPr>
        <w:t xml:space="preserve"> by chronotypological period. </w:t>
      </w:r>
    </w:p>
    <w:p w14:paraId="13736DAA" w14:textId="77777777" w:rsidR="00682D9C" w:rsidRDefault="00682D9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p>
    <w:p w14:paraId="6B88A24C" w14:textId="77777777" w:rsidR="004F0C98" w:rsidRDefault="004F0C9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p>
    <w:p w14:paraId="7AD88C4A" w14:textId="7C201F1A" w:rsidR="00BC339A" w:rsidRDefault="00BC339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Pr>
          <w:rFonts w:ascii="Times New Roman" w:eastAsia="Times New Roman" w:hAnsi="Times New Roman" w:cs="Times New Roman"/>
        </w:rPr>
        <w:br w:type="page"/>
      </w:r>
    </w:p>
    <w:p w14:paraId="77561D1B" w14:textId="41EF212E" w:rsidR="0076775D" w:rsidRPr="00D1159E" w:rsidRDefault="00E403C1">
      <w:pPr>
        <w:rPr>
          <w:rFonts w:ascii="Times New Roman" w:eastAsia="Times New Roman" w:hAnsi="Times New Roman" w:cs="Times New Roman"/>
          <w:b/>
        </w:rPr>
      </w:pPr>
      <w:r w:rsidRPr="00D1159E">
        <w:rPr>
          <w:rFonts w:ascii="Times New Roman" w:eastAsia="Times New Roman" w:hAnsi="Times New Roman" w:cs="Times New Roman"/>
          <w:b/>
        </w:rPr>
        <w:lastRenderedPageBreak/>
        <w:t>FIGURE LEGENDS</w:t>
      </w:r>
    </w:p>
    <w:p w14:paraId="3B95D67B" w14:textId="77777777" w:rsidR="00E403C1" w:rsidRDefault="00E403C1">
      <w:pPr>
        <w:rPr>
          <w:rFonts w:ascii="Times New Roman" w:eastAsia="Times New Roman" w:hAnsi="Times New Roman" w:cs="Times New Roman"/>
        </w:rPr>
      </w:pPr>
    </w:p>
    <w:p w14:paraId="608AFCAD" w14:textId="460D325A" w:rsidR="0076775D" w:rsidRPr="00A909C7" w:rsidRDefault="0076775D" w:rsidP="00E65F59">
      <w:pPr>
        <w:spacing w:after="120"/>
        <w:jc w:val="both"/>
        <w:rPr>
          <w:rFonts w:ascii="Times New Roman" w:eastAsia="Times New Roman" w:hAnsi="Times New Roman" w:cs="Times New Roman"/>
        </w:rPr>
      </w:pPr>
      <w:r w:rsidRPr="00E403C1">
        <w:rPr>
          <w:rFonts w:ascii="Times New Roman" w:eastAsia="Times New Roman" w:hAnsi="Times New Roman" w:cs="Times New Roman"/>
        </w:rPr>
        <w:t>F</w:t>
      </w:r>
      <w:r w:rsidR="00E403C1">
        <w:rPr>
          <w:rFonts w:ascii="Times New Roman" w:eastAsia="Times New Roman" w:hAnsi="Times New Roman" w:cs="Times New Roman"/>
        </w:rPr>
        <w:t>igure 1</w:t>
      </w:r>
      <w:r w:rsidRPr="00E403C1">
        <w:rPr>
          <w:rFonts w:ascii="Times New Roman" w:eastAsia="Times New Roman" w:hAnsi="Times New Roman" w:cs="Times New Roman"/>
        </w:rPr>
        <w:t>: Study</w:t>
      </w:r>
      <w:r w:rsidRPr="00A909C7">
        <w:rPr>
          <w:rFonts w:ascii="Times New Roman" w:eastAsia="Times New Roman" w:hAnsi="Times New Roman" w:cs="Times New Roman"/>
        </w:rPr>
        <w:t xml:space="preserve"> region location in southwestern Saudi Arabia. The Harrat al Birk is a major landscape feature interrupting the low-lying </w:t>
      </w:r>
      <w:r w:rsidRPr="00E403C1">
        <w:rPr>
          <w:rFonts w:ascii="Times New Roman" w:eastAsia="Times New Roman" w:hAnsi="Times New Roman" w:cs="Times New Roman"/>
          <w:i/>
        </w:rPr>
        <w:t>Tihamat Asir</w:t>
      </w:r>
      <w:r w:rsidRPr="00A909C7">
        <w:rPr>
          <w:rFonts w:ascii="Times New Roman" w:eastAsia="Times New Roman" w:hAnsi="Times New Roman" w:cs="Times New Roman"/>
        </w:rPr>
        <w:t xml:space="preserve"> coastal plain that is bounded by the Arabian escarpment and the present-day coastline. Elevation data: ASTER GDEM 30m</w:t>
      </w:r>
      <w:r w:rsidR="00A909C7">
        <w:rPr>
          <w:rFonts w:ascii="Times New Roman" w:eastAsia="Times New Roman" w:hAnsi="Times New Roman" w:cs="Times New Roman"/>
        </w:rPr>
        <w:t>.</w:t>
      </w:r>
    </w:p>
    <w:p w14:paraId="27067906" w14:textId="0C716118" w:rsidR="0076775D" w:rsidRDefault="0076775D" w:rsidP="00C17B38">
      <w:pPr>
        <w:rPr>
          <w:rFonts w:ascii="Times New Roman" w:eastAsia="Times New Roman" w:hAnsi="Times New Roman" w:cs="Times New Roman"/>
        </w:rPr>
      </w:pPr>
    </w:p>
    <w:p w14:paraId="6F7D3233" w14:textId="7DF32D39" w:rsidR="00372DF9" w:rsidRPr="00A909C7" w:rsidRDefault="00372DF9" w:rsidP="00372DF9">
      <w:pPr>
        <w:rPr>
          <w:rFonts w:ascii="Times New Roman" w:eastAsia="Times New Roman" w:hAnsi="Times New Roman" w:cs="Times New Roman"/>
          <w:noProof/>
        </w:rPr>
      </w:pPr>
      <w:r w:rsidRPr="00A909C7">
        <w:rPr>
          <w:rFonts w:ascii="Times New Roman" w:hAnsi="Times New Roman" w:cs="Times New Roman"/>
        </w:rPr>
        <w:t xml:space="preserve">Figure 2: Overview of the Wadi Dabsa basin showing main topographical features (bold) and features potentially attractive to past hominin populations (italic). </w:t>
      </w:r>
      <w:r w:rsidRPr="00A909C7">
        <w:rPr>
          <w:rFonts w:ascii="Times New Roman" w:eastAsia="Times New Roman" w:hAnsi="Times New Roman" w:cs="Times New Roman"/>
        </w:rPr>
        <w:t xml:space="preserve">Elevation data: ASTER GDEM 30m (3x vertical exaggeration; Satellite image: </w:t>
      </w:r>
      <w:proofErr w:type="spellStart"/>
      <w:r w:rsidRPr="00A909C7">
        <w:rPr>
          <w:rFonts w:ascii="Times New Roman" w:eastAsia="Times New Roman" w:hAnsi="Times New Roman" w:cs="Times New Roman"/>
        </w:rPr>
        <w:t>Pléiades</w:t>
      </w:r>
      <w:proofErr w:type="spellEnd"/>
      <w:r w:rsidRPr="00A909C7">
        <w:rPr>
          <w:rFonts w:ascii="Times New Roman" w:eastAsia="Times New Roman" w:hAnsi="Times New Roman" w:cs="Times New Roman"/>
        </w:rPr>
        <w:t xml:space="preserve"> 1 Multispectral (30 m) RGB.</w:t>
      </w:r>
      <w:r w:rsidRPr="00A909C7">
        <w:rPr>
          <w:rFonts w:ascii="Times New Roman" w:eastAsia="Times New Roman" w:hAnsi="Times New Roman" w:cs="Times New Roman"/>
          <w:noProof/>
        </w:rPr>
        <w:t xml:space="preserve"> </w:t>
      </w:r>
    </w:p>
    <w:p w14:paraId="478CE9CD" w14:textId="77777777" w:rsidR="00372DF9" w:rsidRDefault="00372DF9" w:rsidP="00372DF9">
      <w:pPr>
        <w:rPr>
          <w:rFonts w:ascii="Times New Roman" w:eastAsia="Times New Roman" w:hAnsi="Times New Roman" w:cs="Times New Roman"/>
          <w:noProof/>
        </w:rPr>
      </w:pPr>
    </w:p>
    <w:p w14:paraId="08B0C84F" w14:textId="5FC32A3C" w:rsidR="0076775D" w:rsidRDefault="0076775D" w:rsidP="00E65F59">
      <w:pPr>
        <w:spacing w:after="120"/>
        <w:jc w:val="both"/>
        <w:rPr>
          <w:rFonts w:ascii="Times New Roman" w:eastAsia="Times New Roman" w:hAnsi="Times New Roman" w:cs="Times New Roman"/>
        </w:rPr>
      </w:pPr>
      <w:r>
        <w:rPr>
          <w:rFonts w:ascii="Times New Roman" w:eastAsia="Times New Roman" w:hAnsi="Times New Roman" w:cs="Times New Roman"/>
        </w:rPr>
        <w:t xml:space="preserve">Figure 3: </w:t>
      </w:r>
      <w:proofErr w:type="spellStart"/>
      <w:r w:rsidR="00636E55">
        <w:rPr>
          <w:rFonts w:ascii="Times New Roman" w:eastAsia="Times New Roman" w:hAnsi="Times New Roman" w:cs="Times New Roman"/>
        </w:rPr>
        <w:t>a</w:t>
      </w:r>
      <w:proofErr w:type="spellEnd"/>
      <w:r w:rsidR="00636E55">
        <w:rPr>
          <w:rFonts w:ascii="Times New Roman" w:eastAsia="Times New Roman" w:hAnsi="Times New Roman" w:cs="Times New Roman"/>
        </w:rPr>
        <w:t xml:space="preserve">) </w:t>
      </w:r>
      <w:r>
        <w:rPr>
          <w:rFonts w:ascii="Times New Roman" w:eastAsia="Times New Roman" w:hAnsi="Times New Roman" w:cs="Times New Roman"/>
        </w:rPr>
        <w:t>Artefact recording grids L0106 and L0130 in their landscape setting, on a tufa spur between two tufa terraces. Drainage is broadly E/W in this part of the basin. b) Artefact recording methodologies and quadrant naming methods employed across</w:t>
      </w:r>
      <w:r w:rsidR="005F77FB">
        <w:rPr>
          <w:rFonts w:ascii="Times New Roman" w:eastAsia="Times New Roman" w:hAnsi="Times New Roman" w:cs="Times New Roman"/>
        </w:rPr>
        <w:t xml:space="preserve"> the grids and season of survey, and location of test pits.</w:t>
      </w:r>
      <w:r>
        <w:rPr>
          <w:rFonts w:ascii="Times New Roman" w:eastAsia="Times New Roman" w:hAnsi="Times New Roman" w:cs="Times New Roman"/>
        </w:rPr>
        <w:t xml:space="preserve"> Imagery: © CNES/Airbus accessed through Google Earth, imagery date 15/11/2016.</w:t>
      </w:r>
      <w:r w:rsidR="00E65F59">
        <w:rPr>
          <w:rFonts w:ascii="Times New Roman" w:eastAsia="Times New Roman" w:hAnsi="Times New Roman" w:cs="Times New Roman"/>
        </w:rPr>
        <w:t xml:space="preserve"> </w:t>
      </w:r>
    </w:p>
    <w:p w14:paraId="01013913" w14:textId="33D1D870" w:rsidR="0076775D" w:rsidRDefault="0076775D" w:rsidP="00E65F59">
      <w:pPr>
        <w:jc w:val="both"/>
        <w:rPr>
          <w:rFonts w:ascii="Times New Roman" w:eastAsia="Times New Roman" w:hAnsi="Times New Roman" w:cs="Times New Roman"/>
        </w:rPr>
      </w:pPr>
      <w:r>
        <w:rPr>
          <w:rFonts w:ascii="Times New Roman" w:eastAsia="Times New Roman" w:hAnsi="Times New Roman" w:cs="Times New Roman"/>
        </w:rPr>
        <w:t>Figure 4: Map of the Wadi Dabsa basin study area, showing landform units classified from remote sensing data, and relationships between basalt flows as interpreted from remote observations, indicated by arrows. In each instance, arrows originate in the younger flow. Contour interval</w:t>
      </w:r>
      <w:r w:rsidR="00D1159E">
        <w:rPr>
          <w:rFonts w:ascii="Times New Roman" w:eastAsia="Times New Roman" w:hAnsi="Times New Roman" w:cs="Times New Roman"/>
        </w:rPr>
        <w:t xml:space="preserve"> </w:t>
      </w:r>
      <w:r>
        <w:rPr>
          <w:rFonts w:ascii="Times New Roman" w:eastAsia="Times New Roman" w:hAnsi="Times New Roman" w:cs="Times New Roman"/>
        </w:rPr>
        <w:t xml:space="preserve">5 m. Elevation data: ASTER GDEM 30m. Satellite image: </w:t>
      </w:r>
      <w:proofErr w:type="spellStart"/>
      <w:r>
        <w:rPr>
          <w:rFonts w:ascii="Times New Roman" w:eastAsia="Times New Roman" w:hAnsi="Times New Roman" w:cs="Times New Roman"/>
        </w:rPr>
        <w:t>Pléiades</w:t>
      </w:r>
      <w:proofErr w:type="spellEnd"/>
      <w:r>
        <w:rPr>
          <w:rFonts w:ascii="Times New Roman" w:eastAsia="Times New Roman" w:hAnsi="Times New Roman" w:cs="Times New Roman"/>
        </w:rPr>
        <w:t xml:space="preserve"> 1 Multispectral (30 m) RGB.</w:t>
      </w:r>
    </w:p>
    <w:p w14:paraId="26F72E20" w14:textId="0309CE5C" w:rsidR="0076775D" w:rsidRDefault="0076775D" w:rsidP="00C17B38">
      <w:pPr>
        <w:rPr>
          <w:sz w:val="18"/>
          <w:szCs w:val="18"/>
        </w:rPr>
      </w:pPr>
    </w:p>
    <w:p w14:paraId="65250291" w14:textId="360FFB6F" w:rsidR="0076775D" w:rsidRPr="00B53596" w:rsidRDefault="0076775D" w:rsidP="00A909C7">
      <w:pPr>
        <w:rPr>
          <w:rFonts w:ascii="Times New Roman" w:hAnsi="Times New Roman" w:cs="Times New Roman"/>
        </w:rPr>
      </w:pPr>
      <w:r w:rsidRPr="00B53596">
        <w:rPr>
          <w:rFonts w:ascii="Times New Roman" w:hAnsi="Times New Roman" w:cs="Times New Roman"/>
        </w:rPr>
        <w:t>Figure 5: Examples of tufa depositional settings and macro-morphological groups</w:t>
      </w:r>
      <w:r>
        <w:rPr>
          <w:rFonts w:ascii="Times New Roman" w:hAnsi="Times New Roman" w:cs="Times New Roman"/>
        </w:rPr>
        <w:t xml:space="preserve"> in the Wadi Dabsa Basin: (a</w:t>
      </w:r>
      <w:r w:rsidRPr="00B53596">
        <w:rPr>
          <w:rFonts w:ascii="Times New Roman" w:hAnsi="Times New Roman" w:cs="Times New Roman"/>
        </w:rPr>
        <w:t>) pool-ty</w:t>
      </w:r>
      <w:r>
        <w:rPr>
          <w:rFonts w:ascii="Times New Roman" w:hAnsi="Times New Roman" w:cs="Times New Roman"/>
        </w:rPr>
        <w:t>pe setting, massive tufa sheets;</w:t>
      </w:r>
      <w:r w:rsidRPr="00B53596">
        <w:rPr>
          <w:rFonts w:ascii="Times New Roman" w:hAnsi="Times New Roman" w:cs="Times New Roman"/>
        </w:rPr>
        <w:t xml:space="preserve"> (</w:t>
      </w:r>
      <w:r>
        <w:rPr>
          <w:rFonts w:ascii="Times New Roman" w:hAnsi="Times New Roman" w:cs="Times New Roman"/>
        </w:rPr>
        <w:t>b</w:t>
      </w:r>
      <w:r w:rsidRPr="00B53596">
        <w:rPr>
          <w:rFonts w:ascii="Times New Roman" w:hAnsi="Times New Roman" w:cs="Times New Roman"/>
        </w:rPr>
        <w:t>) pool-type se</w:t>
      </w:r>
      <w:r>
        <w:rPr>
          <w:rFonts w:ascii="Times New Roman" w:hAnsi="Times New Roman" w:cs="Times New Roman"/>
        </w:rPr>
        <w:t>tting, broken-up massive sheets;</w:t>
      </w:r>
      <w:r w:rsidRPr="00B53596">
        <w:rPr>
          <w:rFonts w:ascii="Times New Roman" w:hAnsi="Times New Roman" w:cs="Times New Roman"/>
        </w:rPr>
        <w:t xml:space="preserve"> (</w:t>
      </w:r>
      <w:r>
        <w:rPr>
          <w:rFonts w:ascii="Times New Roman" w:hAnsi="Times New Roman" w:cs="Times New Roman"/>
        </w:rPr>
        <w:t>c</w:t>
      </w:r>
      <w:r w:rsidRPr="00B53596">
        <w:rPr>
          <w:rFonts w:ascii="Times New Roman" w:hAnsi="Times New Roman" w:cs="Times New Roman"/>
        </w:rPr>
        <w:t>) pool-type settin</w:t>
      </w:r>
      <w:r>
        <w:rPr>
          <w:rFonts w:ascii="Times New Roman" w:hAnsi="Times New Roman" w:cs="Times New Roman"/>
        </w:rPr>
        <w:t xml:space="preserve">g, </w:t>
      </w:r>
      <w:proofErr w:type="spellStart"/>
      <w:r>
        <w:rPr>
          <w:rFonts w:ascii="Times New Roman" w:hAnsi="Times New Roman" w:cs="Times New Roman"/>
        </w:rPr>
        <w:t>phytoherm</w:t>
      </w:r>
      <w:proofErr w:type="spellEnd"/>
      <w:r>
        <w:rPr>
          <w:rFonts w:ascii="Times New Roman" w:hAnsi="Times New Roman" w:cs="Times New Roman"/>
        </w:rPr>
        <w:t xml:space="preserve"> </w:t>
      </w:r>
      <w:proofErr w:type="spellStart"/>
      <w:r>
        <w:rPr>
          <w:rFonts w:ascii="Times New Roman" w:hAnsi="Times New Roman" w:cs="Times New Roman"/>
        </w:rPr>
        <w:t>macromorphology</w:t>
      </w:r>
      <w:proofErr w:type="spellEnd"/>
      <w:r>
        <w:rPr>
          <w:rFonts w:ascii="Times New Roman" w:hAnsi="Times New Roman" w:cs="Times New Roman"/>
        </w:rPr>
        <w:t>; (d</w:t>
      </w:r>
      <w:r w:rsidRPr="00B53596">
        <w:rPr>
          <w:rFonts w:ascii="Times New Roman" w:hAnsi="Times New Roman" w:cs="Times New Roman"/>
        </w:rPr>
        <w:t xml:space="preserve">) fluvial barrage setting, </w:t>
      </w:r>
      <w:proofErr w:type="spellStart"/>
      <w:r w:rsidRPr="00B53596">
        <w:rPr>
          <w:rFonts w:ascii="Times New Roman" w:hAnsi="Times New Roman" w:cs="Times New Roman"/>
        </w:rPr>
        <w:t>phytoherm</w:t>
      </w:r>
      <w:proofErr w:type="spellEnd"/>
      <w:r w:rsidRPr="00B53596">
        <w:rPr>
          <w:rFonts w:ascii="Times New Roman" w:hAnsi="Times New Roman" w:cs="Times New Roman"/>
        </w:rPr>
        <w:t xml:space="preserve"> </w:t>
      </w:r>
      <w:proofErr w:type="spellStart"/>
      <w:r w:rsidRPr="00B53596">
        <w:rPr>
          <w:rFonts w:ascii="Times New Roman" w:hAnsi="Times New Roman" w:cs="Times New Roman"/>
        </w:rPr>
        <w:t>macromorphology</w:t>
      </w:r>
      <w:proofErr w:type="spellEnd"/>
      <w:r w:rsidRPr="00B53596">
        <w:rPr>
          <w:rFonts w:ascii="Times New Roman" w:hAnsi="Times New Roman" w:cs="Times New Roman"/>
        </w:rPr>
        <w:t>, with distinct overhanging barrage bulge</w:t>
      </w:r>
      <w:r>
        <w:rPr>
          <w:rFonts w:ascii="Times New Roman" w:hAnsi="Times New Roman" w:cs="Times New Roman"/>
        </w:rPr>
        <w:t>; (e</w:t>
      </w:r>
      <w:r w:rsidRPr="00B53596">
        <w:rPr>
          <w:rFonts w:ascii="Times New Roman" w:hAnsi="Times New Roman" w:cs="Times New Roman"/>
        </w:rPr>
        <w:t xml:space="preserve">) fluvial barrage setting, made up of </w:t>
      </w:r>
      <w:proofErr w:type="spellStart"/>
      <w:r w:rsidRPr="00B53596">
        <w:rPr>
          <w:rFonts w:ascii="Times New Roman" w:hAnsi="Times New Roman" w:cs="Times New Roman"/>
        </w:rPr>
        <w:t>phytoherm</w:t>
      </w:r>
      <w:proofErr w:type="spellEnd"/>
      <w:r w:rsidRPr="00B53596">
        <w:rPr>
          <w:rFonts w:ascii="Times New Roman" w:hAnsi="Times New Roman" w:cs="Times New Roman"/>
        </w:rPr>
        <w:t xml:space="preserve"> </w:t>
      </w:r>
      <w:proofErr w:type="spellStart"/>
      <w:r w:rsidRPr="00B53596">
        <w:rPr>
          <w:rFonts w:ascii="Times New Roman" w:hAnsi="Times New Roman" w:cs="Times New Roman"/>
        </w:rPr>
        <w:t>macromorphology</w:t>
      </w:r>
      <w:proofErr w:type="spellEnd"/>
      <w:r w:rsidRPr="00B53596">
        <w:rPr>
          <w:rFonts w:ascii="Times New Roman" w:hAnsi="Times New Roman" w:cs="Times New Roman"/>
        </w:rPr>
        <w:t xml:space="preserve"> across the channel width, and lacking the disti</w:t>
      </w:r>
      <w:r>
        <w:rPr>
          <w:rFonts w:ascii="Times New Roman" w:hAnsi="Times New Roman" w:cs="Times New Roman"/>
        </w:rPr>
        <w:t>nct overhanging bulge shapes; (f</w:t>
      </w:r>
      <w:r w:rsidRPr="00B53596">
        <w:rPr>
          <w:rFonts w:ascii="Times New Roman" w:hAnsi="Times New Roman" w:cs="Times New Roman"/>
        </w:rPr>
        <w:t xml:space="preserve">) fluvial cascade setting, found downstream of main Wadi Basins at the fan site, containing both </w:t>
      </w:r>
      <w:proofErr w:type="spellStart"/>
      <w:r w:rsidRPr="00B53596">
        <w:rPr>
          <w:rFonts w:ascii="Times New Roman" w:hAnsi="Times New Roman" w:cs="Times New Roman"/>
        </w:rPr>
        <w:t>phytoherm</w:t>
      </w:r>
      <w:proofErr w:type="spellEnd"/>
      <w:r w:rsidRPr="00B53596">
        <w:rPr>
          <w:rFonts w:ascii="Times New Roman" w:hAnsi="Times New Roman" w:cs="Times New Roman"/>
        </w:rPr>
        <w:t xml:space="preserve"> </w:t>
      </w:r>
      <w:proofErr w:type="spellStart"/>
      <w:r w:rsidRPr="00B53596">
        <w:rPr>
          <w:rFonts w:ascii="Times New Roman" w:hAnsi="Times New Roman" w:cs="Times New Roman"/>
        </w:rPr>
        <w:t>macromorphology</w:t>
      </w:r>
      <w:proofErr w:type="spellEnd"/>
      <w:r w:rsidRPr="00B53596">
        <w:rPr>
          <w:rFonts w:ascii="Times New Roman" w:hAnsi="Times New Roman" w:cs="Times New Roman"/>
        </w:rPr>
        <w:t xml:space="preserve"> (inset (</w:t>
      </w:r>
      <w:proofErr w:type="spellStart"/>
      <w:r w:rsidRPr="00B53596">
        <w:rPr>
          <w:rFonts w:ascii="Times New Roman" w:hAnsi="Times New Roman" w:cs="Times New Roman"/>
        </w:rPr>
        <w:t>i</w:t>
      </w:r>
      <w:proofErr w:type="spellEnd"/>
      <w:r w:rsidRPr="00B53596">
        <w:rPr>
          <w:rFonts w:ascii="Times New Roman" w:hAnsi="Times New Roman" w:cs="Times New Roman"/>
        </w:rPr>
        <w:t>)) and tufa-cemented clast-rich units (inset (ii))</w:t>
      </w:r>
      <w:r>
        <w:rPr>
          <w:rFonts w:ascii="Times New Roman" w:hAnsi="Times New Roman" w:cs="Times New Roman"/>
        </w:rPr>
        <w:t>; (g</w:t>
      </w:r>
      <w:r w:rsidRPr="00B53596">
        <w:rPr>
          <w:rFonts w:ascii="Times New Roman" w:hAnsi="Times New Roman" w:cs="Times New Roman"/>
        </w:rPr>
        <w:t>) small cascade or large fluvial-based deposit (within incised channel to south of main basins), detailing tufa-cemented clasts a</w:t>
      </w:r>
      <w:r>
        <w:rPr>
          <w:rFonts w:ascii="Times New Roman" w:hAnsi="Times New Roman" w:cs="Times New Roman"/>
        </w:rPr>
        <w:t xml:space="preserve">nd </w:t>
      </w:r>
      <w:proofErr w:type="spellStart"/>
      <w:r>
        <w:rPr>
          <w:rFonts w:ascii="Times New Roman" w:hAnsi="Times New Roman" w:cs="Times New Roman"/>
        </w:rPr>
        <w:t>phytoherm</w:t>
      </w:r>
      <w:proofErr w:type="spellEnd"/>
      <w:r>
        <w:rPr>
          <w:rFonts w:ascii="Times New Roman" w:hAnsi="Times New Roman" w:cs="Times New Roman"/>
        </w:rPr>
        <w:t xml:space="preserve"> </w:t>
      </w:r>
      <w:proofErr w:type="spellStart"/>
      <w:r>
        <w:rPr>
          <w:rFonts w:ascii="Times New Roman" w:hAnsi="Times New Roman" w:cs="Times New Roman"/>
        </w:rPr>
        <w:t>macromorphology</w:t>
      </w:r>
      <w:proofErr w:type="spellEnd"/>
      <w:r>
        <w:rPr>
          <w:rFonts w:ascii="Times New Roman" w:hAnsi="Times New Roman" w:cs="Times New Roman"/>
        </w:rPr>
        <w:t>; (h</w:t>
      </w:r>
      <w:r w:rsidRPr="00B53596">
        <w:rPr>
          <w:rFonts w:ascii="Times New Roman" w:hAnsi="Times New Roman" w:cs="Times New Roman"/>
        </w:rPr>
        <w:t xml:space="preserve">) surface-drape setting, made of organic-poor crust. </w:t>
      </w:r>
      <w:r w:rsidR="00A909C7">
        <w:rPr>
          <w:rFonts w:ascii="Times New Roman" w:hAnsi="Times New Roman" w:cs="Times New Roman"/>
        </w:rPr>
        <w:t>Photos: A. Stone.</w:t>
      </w:r>
    </w:p>
    <w:p w14:paraId="3C050828" w14:textId="5730B7D8" w:rsidR="0076775D" w:rsidRDefault="0076775D"/>
    <w:p w14:paraId="52CC5569" w14:textId="40D1413F" w:rsidR="00562CF4" w:rsidRPr="00A77117" w:rsidRDefault="0076775D" w:rsidP="00562CF4">
      <w:pPr>
        <w:spacing w:after="120"/>
        <w:jc w:val="both"/>
        <w:rPr>
          <w:rFonts w:ascii="Times New Roman" w:hAnsi="Times New Roman" w:cs="Times New Roman"/>
          <w:noProof/>
        </w:rPr>
      </w:pPr>
      <w:r w:rsidRPr="00A909C7">
        <w:rPr>
          <w:rFonts w:ascii="Times New Roman" w:eastAsia="Times New Roman" w:hAnsi="Times New Roman" w:cs="Times New Roman"/>
        </w:rPr>
        <w:t xml:space="preserve">Figure 6: a) Unsupervised surface sediment classification </w:t>
      </w:r>
      <w:r w:rsidRPr="00A77117">
        <w:rPr>
          <w:rFonts w:ascii="Times New Roman" w:eastAsia="Times New Roman" w:hAnsi="Times New Roman" w:cs="Times New Roman"/>
        </w:rPr>
        <w:t>of Google Earth Imagery in the Wadi Dabsa basin, with groundtruthing locations (Table 1) marked; b-g) photos of example surface conditions in the field in each unsupervised mapping class. Satellite imagery © CNES/Airbus, Imagery date 19/01/2014, accessed through Google Earth.</w:t>
      </w:r>
      <w:r w:rsidR="00A77117" w:rsidRPr="00A77117">
        <w:rPr>
          <w:rFonts w:ascii="Times New Roman" w:hAnsi="Times New Roman" w:cs="Times New Roman"/>
          <w:noProof/>
        </w:rPr>
        <w:t xml:space="preserve"> Photos: R. Inglis.</w:t>
      </w:r>
    </w:p>
    <w:p w14:paraId="7F87C1A0" w14:textId="1B37AC3D" w:rsidR="0076775D" w:rsidRDefault="0076775D" w:rsidP="00562CF4">
      <w:pPr>
        <w:rPr>
          <w:rFonts w:ascii="Times New Roman" w:eastAsia="Times New Roman" w:hAnsi="Times New Roman" w:cs="Times New Roman"/>
        </w:rPr>
      </w:pPr>
      <w:r>
        <w:rPr>
          <w:rFonts w:ascii="Times New Roman" w:eastAsia="Times New Roman" w:hAnsi="Times New Roman" w:cs="Times New Roman"/>
        </w:rPr>
        <w:t>Figure 7: Topographic map of landform un</w:t>
      </w:r>
      <w:r w:rsidR="00D1159E">
        <w:rPr>
          <w:rFonts w:ascii="Times New Roman" w:eastAsia="Times New Roman" w:hAnsi="Times New Roman" w:cs="Times New Roman"/>
        </w:rPr>
        <w:t>its defined across Grids L0106/</w:t>
      </w:r>
      <w:r>
        <w:rPr>
          <w:rFonts w:ascii="Times New Roman" w:eastAsia="Times New Roman" w:hAnsi="Times New Roman" w:cs="Times New Roman"/>
        </w:rPr>
        <w:t>0130, and photos of surface condition within each landform. Photos: P. Fanning.</w:t>
      </w:r>
    </w:p>
    <w:p w14:paraId="161C1FB9" w14:textId="77777777" w:rsidR="0076775D" w:rsidRDefault="0076775D" w:rsidP="00C17B38">
      <w:pPr>
        <w:rPr>
          <w:rFonts w:ascii="Times New Roman" w:eastAsia="Times New Roman" w:hAnsi="Times New Roman" w:cs="Times New Roman"/>
        </w:rPr>
      </w:pPr>
    </w:p>
    <w:p w14:paraId="40D8D0D7" w14:textId="6033FB64" w:rsidR="0076775D" w:rsidRDefault="0076775D" w:rsidP="00562CF4">
      <w:pPr>
        <w:jc w:val="both"/>
        <w:rPr>
          <w:rFonts w:ascii="Times New Roman" w:eastAsia="Times New Roman" w:hAnsi="Times New Roman" w:cs="Times New Roman"/>
        </w:rPr>
      </w:pPr>
      <w:r>
        <w:rPr>
          <w:rFonts w:ascii="Times New Roman" w:eastAsia="Times New Roman" w:hAnsi="Times New Roman" w:cs="Times New Roman"/>
        </w:rPr>
        <w:t xml:space="preserve">Figure 8: Images of </w:t>
      </w:r>
      <w:r w:rsidR="009B2314">
        <w:rPr>
          <w:rFonts w:ascii="Times New Roman" w:eastAsia="Times New Roman" w:hAnsi="Times New Roman" w:cs="Times New Roman"/>
        </w:rPr>
        <w:t xml:space="preserve">Test Pit 1 prior to extension </w:t>
      </w:r>
      <w:r>
        <w:rPr>
          <w:rFonts w:ascii="Times New Roman" w:eastAsia="Times New Roman" w:hAnsi="Times New Roman" w:cs="Times New Roman"/>
        </w:rPr>
        <w:t>showing a) the section (scale is 10 cm), and b) plan views (scale is 25 cm). The former shows the buff-coloured sediment overlying the grey, while in the latter, an artefact amongst tufa clasts within the grey unit is indicated. Photos: H. Robson.</w:t>
      </w:r>
    </w:p>
    <w:p w14:paraId="58D0AFCE" w14:textId="77777777" w:rsidR="0076775D" w:rsidRDefault="0076775D" w:rsidP="00C17B38">
      <w:pPr>
        <w:rPr>
          <w:rFonts w:ascii="Times New Roman" w:eastAsia="Times New Roman" w:hAnsi="Times New Roman" w:cs="Times New Roman"/>
        </w:rPr>
      </w:pPr>
    </w:p>
    <w:p w14:paraId="4FB34343" w14:textId="77777777" w:rsidR="00E65F59" w:rsidRDefault="0076775D" w:rsidP="00E65F59">
      <w:pPr>
        <w:jc w:val="both"/>
        <w:rPr>
          <w:rFonts w:ascii="Times New Roman" w:eastAsia="Times New Roman" w:hAnsi="Times New Roman" w:cs="Times New Roman"/>
        </w:rPr>
      </w:pPr>
      <w:r>
        <w:rPr>
          <w:rFonts w:ascii="Times New Roman" w:eastAsia="Times New Roman" w:hAnsi="Times New Roman" w:cs="Times New Roman"/>
        </w:rPr>
        <w:t>Figure 9:</w:t>
      </w:r>
      <w:r w:rsidRPr="00767B05">
        <w:rPr>
          <w:rFonts w:ascii="Times New Roman" w:eastAsia="Times New Roman" w:hAnsi="Times New Roman" w:cs="Times New Roman"/>
        </w:rPr>
        <w:t xml:space="preserve"> </w:t>
      </w:r>
      <w:r>
        <w:rPr>
          <w:rFonts w:ascii="Times New Roman" w:eastAsia="Times New Roman" w:hAnsi="Times New Roman" w:cs="Times New Roman"/>
        </w:rPr>
        <w:t>&lt;2mm particle size distributions for layers exposed in test. Solid</w:t>
      </w:r>
      <w:r w:rsidRPr="004E2713">
        <w:rPr>
          <w:rFonts w:ascii="Times New Roman" w:eastAsia="Times New Roman" w:hAnsi="Times New Roman" w:cs="Times New Roman"/>
        </w:rPr>
        <w:t xml:space="preserve"> </w:t>
      </w:r>
      <w:r>
        <w:rPr>
          <w:rFonts w:ascii="Times New Roman" w:eastAsia="Times New Roman" w:hAnsi="Times New Roman" w:cs="Times New Roman"/>
        </w:rPr>
        <w:t xml:space="preserve">lines indicate sample without pre-treatment; dashed lines indicate samples with </w:t>
      </w:r>
      <w:proofErr w:type="spellStart"/>
      <w:r>
        <w:rPr>
          <w:rFonts w:ascii="Times New Roman" w:eastAsia="Times New Roman" w:hAnsi="Times New Roman" w:cs="Times New Roman"/>
        </w:rPr>
        <w:t>HCl</w:t>
      </w:r>
      <w:proofErr w:type="spellEnd"/>
      <w:r>
        <w:rPr>
          <w:rFonts w:ascii="Times New Roman" w:eastAsia="Times New Roman" w:hAnsi="Times New Roman" w:cs="Times New Roman"/>
        </w:rPr>
        <w:t xml:space="preserve"> pre-treatment and removal of carbonates.</w:t>
      </w:r>
    </w:p>
    <w:p w14:paraId="438F8D12" w14:textId="77777777" w:rsidR="00E65F59" w:rsidRDefault="00E65F59" w:rsidP="00E65F59">
      <w:pPr>
        <w:jc w:val="both"/>
        <w:rPr>
          <w:rFonts w:ascii="Times New Roman" w:eastAsia="Times New Roman" w:hAnsi="Times New Roman" w:cs="Times New Roman"/>
        </w:rPr>
      </w:pPr>
    </w:p>
    <w:p w14:paraId="7F213388" w14:textId="2B284944" w:rsidR="00A46414" w:rsidRPr="00CB1E02" w:rsidRDefault="00A46414" w:rsidP="00E65F59">
      <w:pPr>
        <w:jc w:val="both"/>
        <w:rPr>
          <w:rFonts w:ascii="Times New Roman" w:hAnsi="Times New Roman" w:cs="Times New Roman"/>
        </w:rPr>
      </w:pPr>
      <w:r w:rsidRPr="00CB1E02">
        <w:rPr>
          <w:rFonts w:ascii="Times New Roman" w:hAnsi="Times New Roman" w:cs="Times New Roman"/>
        </w:rPr>
        <w:lastRenderedPageBreak/>
        <w:t xml:space="preserve">Figure 10.  </w:t>
      </w:r>
      <w:r>
        <w:rPr>
          <w:rFonts w:ascii="Times New Roman" w:hAnsi="Times New Roman" w:cs="Times New Roman"/>
        </w:rPr>
        <w:t>An example of a collected assemblage from quadrant 6Bz in Grid L0106 with examples of a range or working and patination.  This particular assemblage contains a series of 72 flakes ranging from large cortical and semi-cortical pieces in the upper row produced as the basalt nodules are flaked for the first time, an example of a prepared-core (MSA) flake in the second row, and various flakes produced during the preparation phase of a prepared-core.  The bottom two rows contain small flakes and shatter pieces. Photo: A. Sinclair.</w:t>
      </w:r>
    </w:p>
    <w:p w14:paraId="48805574" w14:textId="6EBE9C33" w:rsidR="0076775D" w:rsidRDefault="0076775D"/>
    <w:p w14:paraId="7E5B1B07" w14:textId="57191B82" w:rsidR="0076775D" w:rsidRPr="00E65F59" w:rsidRDefault="0076775D" w:rsidP="00562CF4">
      <w:pPr>
        <w:rPr>
          <w:rFonts w:ascii="Times New Roman" w:eastAsia="Times New Roman" w:hAnsi="Times New Roman" w:cs="Times New Roman"/>
        </w:rPr>
      </w:pPr>
      <w:r w:rsidRPr="00E65F59">
        <w:rPr>
          <w:rFonts w:ascii="Times New Roman" w:eastAsia="Times New Roman" w:hAnsi="Times New Roman" w:cs="Times New Roman"/>
        </w:rPr>
        <w:t xml:space="preserve">Figure 11: Artefacts from L0106 </w:t>
      </w:r>
      <w:r w:rsidR="003720BB" w:rsidRPr="00E65F59">
        <w:rPr>
          <w:rFonts w:ascii="Times New Roman" w:eastAsia="Times New Roman" w:hAnsi="Times New Roman" w:cs="Times New Roman"/>
        </w:rPr>
        <w:t xml:space="preserve">test pits </w:t>
      </w:r>
      <w:r w:rsidRPr="00E65F59">
        <w:rPr>
          <w:rFonts w:ascii="Times New Roman" w:eastAsia="Times New Roman" w:hAnsi="Times New Roman" w:cs="Times New Roman"/>
        </w:rPr>
        <w:t>showing differences in patina: a) grey layer; b) buff layer; c) a core with variable patina in 2017 lying on the surface of a grid square surveyed in 2015.</w:t>
      </w:r>
      <w:r w:rsidR="003720BB" w:rsidRPr="00E65F59">
        <w:rPr>
          <w:rFonts w:ascii="Times New Roman" w:eastAsia="Times New Roman" w:hAnsi="Times New Roman" w:cs="Times New Roman"/>
        </w:rPr>
        <w:t xml:space="preserve"> Photos: a-b) H. Robson, c) R. Inglis.</w:t>
      </w:r>
    </w:p>
    <w:p w14:paraId="0828DE39" w14:textId="77777777" w:rsidR="0076775D" w:rsidRPr="00E65F59" w:rsidRDefault="0076775D" w:rsidP="00C17B38">
      <w:pPr>
        <w:rPr>
          <w:rFonts w:ascii="Times New Roman" w:eastAsia="Times New Roman" w:hAnsi="Times New Roman" w:cs="Times New Roman"/>
        </w:rPr>
      </w:pPr>
    </w:p>
    <w:p w14:paraId="664372FE" w14:textId="61BC421B" w:rsidR="0076775D" w:rsidRPr="00E65F59" w:rsidRDefault="0076775D" w:rsidP="00E65F59">
      <w:pPr>
        <w:outlineLvl w:val="0"/>
        <w:rPr>
          <w:rFonts w:ascii="Times New Roman" w:eastAsia="Times New Roman" w:hAnsi="Times New Roman" w:cs="Times New Roman"/>
        </w:rPr>
      </w:pPr>
      <w:r w:rsidRPr="00E65F59">
        <w:rPr>
          <w:rFonts w:ascii="Times New Roman" w:eastAsia="Times New Roman" w:hAnsi="Times New Roman" w:cs="Times New Roman"/>
        </w:rPr>
        <w:t>Figure 12: Handaxe encased in tufa a) on surface in Quadrant 5Jw of L0130 (circled</w:t>
      </w:r>
      <w:r w:rsidR="00E65F59">
        <w:rPr>
          <w:rFonts w:ascii="Times New Roman" w:eastAsia="Times New Roman" w:hAnsi="Times New Roman" w:cs="Times New Roman"/>
        </w:rPr>
        <w:t>;</w:t>
      </w:r>
      <w:r w:rsidRPr="00E65F59">
        <w:rPr>
          <w:rStyle w:val="CommentReference"/>
          <w:rFonts w:ascii="Times New Roman" w:hAnsi="Times New Roman" w:cs="Times New Roman"/>
          <w:sz w:val="24"/>
          <w:szCs w:val="24"/>
        </w:rPr>
        <w:t xml:space="preserve"> P</w:t>
      </w:r>
      <w:r w:rsidRPr="00E65F59">
        <w:rPr>
          <w:rFonts w:ascii="Times New Roman" w:eastAsia="Times New Roman" w:hAnsi="Times New Roman" w:cs="Times New Roman"/>
        </w:rPr>
        <w:t>hoto: R. Inglis) and b) post-collection (photo: H. Robson).</w:t>
      </w:r>
    </w:p>
    <w:p w14:paraId="77F10568" w14:textId="77777777" w:rsidR="00E65F59" w:rsidRPr="00E65F59" w:rsidRDefault="00E65F59" w:rsidP="00E65F59">
      <w:pPr>
        <w:outlineLvl w:val="0"/>
        <w:rPr>
          <w:rFonts w:ascii="Times New Roman" w:eastAsia="Times New Roman" w:hAnsi="Times New Roman" w:cs="Times New Roman"/>
          <w:highlight w:val="magenta"/>
        </w:rPr>
      </w:pPr>
    </w:p>
    <w:p w14:paraId="449F6F89" w14:textId="3F467E05" w:rsidR="0076775D" w:rsidRDefault="0076775D" w:rsidP="00562CF4">
      <w:pPr>
        <w:spacing w:after="120"/>
        <w:jc w:val="both"/>
        <w:rPr>
          <w:rFonts w:ascii="Times New Roman" w:eastAsia="Times New Roman" w:hAnsi="Times New Roman" w:cs="Times New Roman"/>
        </w:rPr>
      </w:pPr>
      <w:r w:rsidRPr="003639CA">
        <w:rPr>
          <w:rFonts w:ascii="Times New Roman" w:eastAsia="Times New Roman" w:hAnsi="Times New Roman" w:cs="Times New Roman"/>
        </w:rPr>
        <w:t>Figure 13: Distribution of artefact counts across Grid L0106 &amp;L0130: a) histogram of total a</w:t>
      </w:r>
      <w:r w:rsidR="00D7239A">
        <w:rPr>
          <w:rFonts w:ascii="Times New Roman" w:eastAsia="Times New Roman" w:hAnsi="Times New Roman" w:cs="Times New Roman"/>
        </w:rPr>
        <w:t>rtefact counts</w:t>
      </w:r>
      <w:r w:rsidRPr="003639CA">
        <w:rPr>
          <w:rFonts w:ascii="Times New Roman" w:eastAsia="Times New Roman" w:hAnsi="Times New Roman" w:cs="Times New Roman"/>
        </w:rPr>
        <w:t xml:space="preserve"> by quadrant</w:t>
      </w:r>
      <w:r w:rsidR="00D7239A">
        <w:rPr>
          <w:rFonts w:ascii="Times New Roman" w:eastAsia="Times New Roman" w:hAnsi="Times New Roman" w:cs="Times New Roman"/>
        </w:rPr>
        <w:t xml:space="preserve"> (L0106 only)</w:t>
      </w:r>
      <w:r w:rsidRPr="003639CA">
        <w:rPr>
          <w:rFonts w:ascii="Times New Roman" w:eastAsia="Times New Roman" w:hAnsi="Times New Roman" w:cs="Times New Roman"/>
        </w:rPr>
        <w:t>, and distributio</w:t>
      </w:r>
      <w:r w:rsidR="00D7239A">
        <w:rPr>
          <w:rFonts w:ascii="Times New Roman" w:eastAsia="Times New Roman" w:hAnsi="Times New Roman" w:cs="Times New Roman"/>
        </w:rPr>
        <w:t xml:space="preserve">n of total artefacts </w:t>
      </w:r>
      <w:r w:rsidRPr="003639CA">
        <w:rPr>
          <w:rFonts w:ascii="Times New Roman" w:eastAsia="Times New Roman" w:hAnsi="Times New Roman" w:cs="Times New Roman"/>
        </w:rPr>
        <w:t>by quadrant square showing percent bare tufa and relationship to landform units; b) distribution of artefact counts by quadrant following division by techno-typological classification.</w:t>
      </w:r>
    </w:p>
    <w:p w14:paraId="535564A0" w14:textId="0797E472" w:rsidR="0076775D" w:rsidRDefault="0076775D"/>
    <w:p w14:paraId="0E023262" w14:textId="0E5D5C5D" w:rsidR="0076775D" w:rsidRPr="00723B0F" w:rsidRDefault="0076775D">
      <w:pPr>
        <w:rPr>
          <w:rFonts w:ascii="Times" w:hAnsi="Times"/>
        </w:rPr>
      </w:pPr>
      <w:r w:rsidRPr="00723B0F">
        <w:rPr>
          <w:rFonts w:ascii="Times" w:hAnsi="Times"/>
        </w:rPr>
        <w:t xml:space="preserve">Figure 14: Schematic diagram of the </w:t>
      </w:r>
      <w:r>
        <w:rPr>
          <w:rFonts w:ascii="Times" w:hAnsi="Times"/>
        </w:rPr>
        <w:t>geomorphological processes acting on the L0106/0130 grid</w:t>
      </w:r>
      <w:r w:rsidR="00562CF4">
        <w:rPr>
          <w:rFonts w:ascii="Times" w:hAnsi="Times"/>
        </w:rPr>
        <w:t xml:space="preserve"> area</w:t>
      </w:r>
      <w:r>
        <w:rPr>
          <w:rFonts w:ascii="Times" w:hAnsi="Times"/>
        </w:rPr>
        <w:t xml:space="preserve"> and their relationships to the mapped landforms</w:t>
      </w:r>
      <w:r w:rsidR="00972E1B">
        <w:rPr>
          <w:rFonts w:ascii="Times" w:hAnsi="Times"/>
        </w:rPr>
        <w:t xml:space="preserve"> and </w:t>
      </w:r>
      <w:proofErr w:type="spellStart"/>
      <w:r w:rsidR="00972E1B">
        <w:rPr>
          <w:rFonts w:ascii="Times" w:hAnsi="Times"/>
        </w:rPr>
        <w:t>lithostratigraphy</w:t>
      </w:r>
      <w:proofErr w:type="spellEnd"/>
      <w:r>
        <w:rPr>
          <w:rFonts w:ascii="Times" w:hAnsi="Times"/>
        </w:rPr>
        <w:t>.</w:t>
      </w:r>
    </w:p>
    <w:p w14:paraId="05538E6E" w14:textId="77777777" w:rsidR="0076775D" w:rsidRPr="00723B0F" w:rsidRDefault="0076775D">
      <w:pPr>
        <w:rPr>
          <w:rFonts w:ascii="Times" w:hAnsi="Times"/>
        </w:rPr>
      </w:pPr>
    </w:p>
    <w:p w14:paraId="718BC79B" w14:textId="30E40DBD" w:rsidR="0076775D" w:rsidRDefault="0076775D"/>
    <w:p w14:paraId="1A75879D" w14:textId="77777777" w:rsidR="0076775D" w:rsidRDefault="0076775D"/>
    <w:p w14:paraId="12F89DA9" w14:textId="4B1FABDC" w:rsidR="00CD2477" w:rsidRDefault="00CD2477"/>
    <w:sectPr w:rsidR="00CD2477" w:rsidSect="00C17B38">
      <w:footerReference w:type="even" r:id="rId10"/>
      <w:footerReference w:type="default" r:id="rId11"/>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byn Inglis" w:date="2018-09-17T14:45:00Z" w:initials="RI">
    <w:p w14:paraId="1317E4DB" w14:textId="046E43A8" w:rsidR="00697633" w:rsidRDefault="00697633">
      <w:pPr>
        <w:pStyle w:val="CommentText"/>
      </w:pPr>
      <w:r>
        <w:rPr>
          <w:rStyle w:val="CommentReference"/>
        </w:rPr>
        <w:annotationRef/>
      </w:r>
      <w:r>
        <w:t xml:space="preserve">STEAM TO </w:t>
      </w:r>
      <w:proofErr w:type="gramStart"/>
      <w:r>
        <w:t>CHECK  and</w:t>
      </w:r>
      <w:proofErr w:type="gramEnd"/>
      <w:r>
        <w:t xml:space="preserve"> maybe </w:t>
      </w:r>
      <w:proofErr w:type="spellStart"/>
      <w:r>
        <w:t>strealime</w:t>
      </w:r>
      <w:proofErr w:type="spellEnd"/>
      <w:r>
        <w:t xml:space="preserve"> – copied over from the 2017 report.</w:t>
      </w:r>
    </w:p>
  </w:comment>
  <w:comment w:id="2" w:author="Robyn Inglis" w:date="2018-09-17T16:15:00Z" w:initials="RI">
    <w:p w14:paraId="23A35CEB" w14:textId="77777777" w:rsidR="008171D7" w:rsidRPr="007F72A5" w:rsidRDefault="008171D7" w:rsidP="008171D7">
      <w:pPr>
        <w:pStyle w:val="p2"/>
        <w:rPr>
          <w:rFonts w:ascii="Times New Roman" w:hAnsi="Times New Roman"/>
          <w:sz w:val="22"/>
          <w:szCs w:val="22"/>
        </w:rPr>
      </w:pPr>
      <w:r>
        <w:rPr>
          <w:rStyle w:val="CommentReference"/>
        </w:rPr>
        <w:annotationRef/>
      </w:r>
      <w:r w:rsidRPr="007F72A5">
        <w:rPr>
          <w:rFonts w:ascii="Times New Roman" w:hAnsi="Times New Roman"/>
          <w:sz w:val="22"/>
          <w:szCs w:val="22"/>
          <w:highlight w:val="green"/>
        </w:rPr>
        <w:t>It might be useful to include several citations that could be referred to so non-specialists can have a better understanding of carbonate/tufa terms (surface drapes, flow-stone-type, fluvial cascade type, etc.).</w:t>
      </w:r>
      <w:r w:rsidRPr="007F72A5">
        <w:rPr>
          <w:rStyle w:val="apple-converted-space"/>
          <w:rFonts w:ascii="Times New Roman" w:hAnsi="Times New Roman"/>
          <w:sz w:val="22"/>
          <w:szCs w:val="22"/>
        </w:rPr>
        <w:t> </w:t>
      </w:r>
    </w:p>
    <w:p w14:paraId="4D307AD0" w14:textId="77777777" w:rsidR="008171D7" w:rsidRDefault="008171D7">
      <w:pPr>
        <w:pStyle w:val="CommentText"/>
      </w:pPr>
    </w:p>
    <w:p w14:paraId="547D7102" w14:textId="37BB262A" w:rsidR="008171D7" w:rsidRDefault="008171D7" w:rsidP="008171D7">
      <w:pPr>
        <w:pStyle w:val="CommentText"/>
        <w:numPr>
          <w:ilvl w:val="0"/>
          <w:numId w:val="2"/>
        </w:numPr>
      </w:pPr>
      <w:r>
        <w:t>Maybe look back at previous drafts?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17E4DB" w15:done="0"/>
  <w15:commentEx w15:paraId="547D710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44DF9" w14:textId="77777777" w:rsidR="00206FB0" w:rsidRDefault="00206FB0">
      <w:r>
        <w:separator/>
      </w:r>
    </w:p>
  </w:endnote>
  <w:endnote w:type="continuationSeparator" w:id="0">
    <w:p w14:paraId="6CFA18C4" w14:textId="77777777" w:rsidR="00206FB0" w:rsidRDefault="0020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DA3C1" w14:textId="77777777" w:rsidR="00B4468E" w:rsidRDefault="00B4468E">
    <w:pPr>
      <w:tabs>
        <w:tab w:val="center" w:pos="4513"/>
        <w:tab w:val="right" w:pos="9026"/>
      </w:tabs>
      <w:jc w:val="right"/>
    </w:pPr>
    <w:r>
      <w:fldChar w:fldCharType="begin"/>
    </w:r>
    <w:r>
      <w:instrText>PAGE</w:instrText>
    </w:r>
    <w:r>
      <w:fldChar w:fldCharType="end"/>
    </w:r>
  </w:p>
  <w:p w14:paraId="42001E98" w14:textId="77777777" w:rsidR="00B4468E" w:rsidRDefault="00B4468E">
    <w:pPr>
      <w:tabs>
        <w:tab w:val="center" w:pos="4513"/>
        <w:tab w:val="right" w:pos="9026"/>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E055D" w14:textId="77777777" w:rsidR="00B4468E" w:rsidRPr="006E4EEB" w:rsidRDefault="00B4468E">
    <w:pPr>
      <w:tabs>
        <w:tab w:val="center" w:pos="4513"/>
        <w:tab w:val="right" w:pos="9026"/>
      </w:tabs>
      <w:jc w:val="right"/>
      <w:rPr>
        <w:rFonts w:ascii="Times New Roman" w:hAnsi="Times New Roman" w:cs="Times New Roman"/>
      </w:rPr>
    </w:pPr>
    <w:r w:rsidRPr="006E4EEB">
      <w:rPr>
        <w:rFonts w:ascii="Times New Roman" w:hAnsi="Times New Roman" w:cs="Times New Roman"/>
      </w:rPr>
      <w:fldChar w:fldCharType="begin"/>
    </w:r>
    <w:r w:rsidRPr="006E4EEB">
      <w:rPr>
        <w:rFonts w:ascii="Times New Roman" w:hAnsi="Times New Roman" w:cs="Times New Roman"/>
      </w:rPr>
      <w:instrText>PAGE</w:instrText>
    </w:r>
    <w:r w:rsidRPr="006E4EEB">
      <w:rPr>
        <w:rFonts w:ascii="Times New Roman" w:hAnsi="Times New Roman" w:cs="Times New Roman"/>
      </w:rPr>
      <w:fldChar w:fldCharType="separate"/>
    </w:r>
    <w:r w:rsidR="00983F2F">
      <w:rPr>
        <w:rFonts w:ascii="Times New Roman" w:hAnsi="Times New Roman" w:cs="Times New Roman"/>
        <w:noProof/>
      </w:rPr>
      <w:t>12</w:t>
    </w:r>
    <w:r w:rsidRPr="006E4EEB">
      <w:rPr>
        <w:rFonts w:ascii="Times New Roman" w:hAnsi="Times New Roman" w:cs="Times New Roman"/>
      </w:rPr>
      <w:fldChar w:fldCharType="end"/>
    </w:r>
  </w:p>
  <w:p w14:paraId="53C07768" w14:textId="77777777" w:rsidR="00B4468E" w:rsidRDefault="00B4468E">
    <w:pPr>
      <w:tabs>
        <w:tab w:val="center" w:pos="4513"/>
        <w:tab w:val="right" w:pos="9026"/>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0486F" w14:textId="77777777" w:rsidR="00206FB0" w:rsidRDefault="00206FB0">
      <w:r>
        <w:separator/>
      </w:r>
    </w:p>
  </w:footnote>
  <w:footnote w:type="continuationSeparator" w:id="0">
    <w:p w14:paraId="42AFE086" w14:textId="77777777" w:rsidR="00206FB0" w:rsidRDefault="00206F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45BF"/>
    <w:multiLevelType w:val="hybridMultilevel"/>
    <w:tmpl w:val="FCBA0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E924F0"/>
    <w:multiLevelType w:val="hybridMultilevel"/>
    <w:tmpl w:val="FAF4300A"/>
    <w:lvl w:ilvl="0" w:tplc="0930D2A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Inglis">
    <w15:presenceInfo w15:providerId="None" w15:userId="Robyn Ing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6775D"/>
    <w:rsid w:val="0000017F"/>
    <w:rsid w:val="00002EBA"/>
    <w:rsid w:val="00003CF7"/>
    <w:rsid w:val="000052D5"/>
    <w:rsid w:val="00005330"/>
    <w:rsid w:val="00007E81"/>
    <w:rsid w:val="00016DC1"/>
    <w:rsid w:val="000209AA"/>
    <w:rsid w:val="000220DA"/>
    <w:rsid w:val="000301E4"/>
    <w:rsid w:val="00036DB6"/>
    <w:rsid w:val="000432D5"/>
    <w:rsid w:val="0004437A"/>
    <w:rsid w:val="000540C2"/>
    <w:rsid w:val="00054FCC"/>
    <w:rsid w:val="000555CD"/>
    <w:rsid w:val="00063140"/>
    <w:rsid w:val="00064FD0"/>
    <w:rsid w:val="0006739A"/>
    <w:rsid w:val="00072ED0"/>
    <w:rsid w:val="000731FA"/>
    <w:rsid w:val="00073423"/>
    <w:rsid w:val="00075659"/>
    <w:rsid w:val="00077F08"/>
    <w:rsid w:val="000858E3"/>
    <w:rsid w:val="0008778B"/>
    <w:rsid w:val="000B5490"/>
    <w:rsid w:val="000B6247"/>
    <w:rsid w:val="000C6E40"/>
    <w:rsid w:val="000C7F45"/>
    <w:rsid w:val="000D196C"/>
    <w:rsid w:val="000D5C48"/>
    <w:rsid w:val="000E24FF"/>
    <w:rsid w:val="000E7454"/>
    <w:rsid w:val="000F1085"/>
    <w:rsid w:val="000F122F"/>
    <w:rsid w:val="001030FB"/>
    <w:rsid w:val="001032FC"/>
    <w:rsid w:val="001455F5"/>
    <w:rsid w:val="00151908"/>
    <w:rsid w:val="0015401B"/>
    <w:rsid w:val="00156525"/>
    <w:rsid w:val="00163A20"/>
    <w:rsid w:val="001800C4"/>
    <w:rsid w:val="001845AC"/>
    <w:rsid w:val="00186899"/>
    <w:rsid w:val="00196EAE"/>
    <w:rsid w:val="001A4A60"/>
    <w:rsid w:val="001A6240"/>
    <w:rsid w:val="001A7D55"/>
    <w:rsid w:val="001B243B"/>
    <w:rsid w:val="001B4C09"/>
    <w:rsid w:val="001B5963"/>
    <w:rsid w:val="001B6A83"/>
    <w:rsid w:val="001C06D0"/>
    <w:rsid w:val="001C53FA"/>
    <w:rsid w:val="001C70B0"/>
    <w:rsid w:val="001C72DD"/>
    <w:rsid w:val="001D4351"/>
    <w:rsid w:val="001E5FDB"/>
    <w:rsid w:val="001E7920"/>
    <w:rsid w:val="001F3079"/>
    <w:rsid w:val="001F66B2"/>
    <w:rsid w:val="001F7379"/>
    <w:rsid w:val="00206FB0"/>
    <w:rsid w:val="002110CC"/>
    <w:rsid w:val="00212BAB"/>
    <w:rsid w:val="0021596D"/>
    <w:rsid w:val="00216C15"/>
    <w:rsid w:val="00224642"/>
    <w:rsid w:val="002416F3"/>
    <w:rsid w:val="00255916"/>
    <w:rsid w:val="00255F60"/>
    <w:rsid w:val="002610AF"/>
    <w:rsid w:val="002611C7"/>
    <w:rsid w:val="002623F0"/>
    <w:rsid w:val="0027146E"/>
    <w:rsid w:val="00271D3A"/>
    <w:rsid w:val="0028073F"/>
    <w:rsid w:val="00281062"/>
    <w:rsid w:val="00287A8F"/>
    <w:rsid w:val="002913CB"/>
    <w:rsid w:val="002942EA"/>
    <w:rsid w:val="00294CDF"/>
    <w:rsid w:val="00296E9B"/>
    <w:rsid w:val="002A64D1"/>
    <w:rsid w:val="002B34DA"/>
    <w:rsid w:val="002B4F4B"/>
    <w:rsid w:val="002B50AF"/>
    <w:rsid w:val="002B642E"/>
    <w:rsid w:val="002C10EA"/>
    <w:rsid w:val="002C67DB"/>
    <w:rsid w:val="002E02C9"/>
    <w:rsid w:val="002E7C81"/>
    <w:rsid w:val="002F4BB3"/>
    <w:rsid w:val="002F5E8D"/>
    <w:rsid w:val="00305804"/>
    <w:rsid w:val="003219F9"/>
    <w:rsid w:val="0032285E"/>
    <w:rsid w:val="00323438"/>
    <w:rsid w:val="003327FA"/>
    <w:rsid w:val="00350E59"/>
    <w:rsid w:val="0035104C"/>
    <w:rsid w:val="003544BC"/>
    <w:rsid w:val="00355472"/>
    <w:rsid w:val="0035564F"/>
    <w:rsid w:val="003559CA"/>
    <w:rsid w:val="00357492"/>
    <w:rsid w:val="00360193"/>
    <w:rsid w:val="003711D1"/>
    <w:rsid w:val="003720BB"/>
    <w:rsid w:val="00372419"/>
    <w:rsid w:val="00372DF9"/>
    <w:rsid w:val="0037650B"/>
    <w:rsid w:val="00376EE9"/>
    <w:rsid w:val="00390934"/>
    <w:rsid w:val="00392E02"/>
    <w:rsid w:val="00394D0B"/>
    <w:rsid w:val="003A26CA"/>
    <w:rsid w:val="003A4E31"/>
    <w:rsid w:val="003A5CCE"/>
    <w:rsid w:val="003A6A76"/>
    <w:rsid w:val="003B0719"/>
    <w:rsid w:val="003B2EF4"/>
    <w:rsid w:val="003B5020"/>
    <w:rsid w:val="003C13EE"/>
    <w:rsid w:val="003C4B9A"/>
    <w:rsid w:val="003C7D54"/>
    <w:rsid w:val="003D2314"/>
    <w:rsid w:val="003F0341"/>
    <w:rsid w:val="003F17E6"/>
    <w:rsid w:val="00406E83"/>
    <w:rsid w:val="00414A3A"/>
    <w:rsid w:val="00417617"/>
    <w:rsid w:val="00444835"/>
    <w:rsid w:val="00450552"/>
    <w:rsid w:val="00451B4D"/>
    <w:rsid w:val="00455C34"/>
    <w:rsid w:val="004573E6"/>
    <w:rsid w:val="00462F94"/>
    <w:rsid w:val="00467660"/>
    <w:rsid w:val="00473743"/>
    <w:rsid w:val="004829B6"/>
    <w:rsid w:val="00487C45"/>
    <w:rsid w:val="004904C8"/>
    <w:rsid w:val="004950F1"/>
    <w:rsid w:val="00495F67"/>
    <w:rsid w:val="004A3931"/>
    <w:rsid w:val="004B0DD1"/>
    <w:rsid w:val="004B17B1"/>
    <w:rsid w:val="004B2272"/>
    <w:rsid w:val="004B41C4"/>
    <w:rsid w:val="004B45D0"/>
    <w:rsid w:val="004B75FD"/>
    <w:rsid w:val="004C180A"/>
    <w:rsid w:val="004D471F"/>
    <w:rsid w:val="004D512E"/>
    <w:rsid w:val="004E2349"/>
    <w:rsid w:val="004E4022"/>
    <w:rsid w:val="004E4D63"/>
    <w:rsid w:val="004E5A1B"/>
    <w:rsid w:val="004F0C2C"/>
    <w:rsid w:val="004F0C98"/>
    <w:rsid w:val="004F4CE4"/>
    <w:rsid w:val="004F7543"/>
    <w:rsid w:val="00500EC0"/>
    <w:rsid w:val="00502C6C"/>
    <w:rsid w:val="005118AA"/>
    <w:rsid w:val="00521CDA"/>
    <w:rsid w:val="00521DBC"/>
    <w:rsid w:val="00525AA9"/>
    <w:rsid w:val="00527A4A"/>
    <w:rsid w:val="005333CA"/>
    <w:rsid w:val="005444B6"/>
    <w:rsid w:val="00546C74"/>
    <w:rsid w:val="00550163"/>
    <w:rsid w:val="0055048F"/>
    <w:rsid w:val="00550BDC"/>
    <w:rsid w:val="00552DC8"/>
    <w:rsid w:val="00562CF4"/>
    <w:rsid w:val="005648B8"/>
    <w:rsid w:val="005708C2"/>
    <w:rsid w:val="00570ECD"/>
    <w:rsid w:val="00582633"/>
    <w:rsid w:val="0058319B"/>
    <w:rsid w:val="005909BF"/>
    <w:rsid w:val="0059207C"/>
    <w:rsid w:val="00592799"/>
    <w:rsid w:val="00592BFD"/>
    <w:rsid w:val="005936CF"/>
    <w:rsid w:val="005956FF"/>
    <w:rsid w:val="005A40F4"/>
    <w:rsid w:val="005B1999"/>
    <w:rsid w:val="005B1E4A"/>
    <w:rsid w:val="005B6543"/>
    <w:rsid w:val="005C2E83"/>
    <w:rsid w:val="005D2C82"/>
    <w:rsid w:val="005E45EF"/>
    <w:rsid w:val="005E490B"/>
    <w:rsid w:val="005E5463"/>
    <w:rsid w:val="005E5904"/>
    <w:rsid w:val="005E6CA4"/>
    <w:rsid w:val="005F0836"/>
    <w:rsid w:val="005F1F7E"/>
    <w:rsid w:val="005F26F6"/>
    <w:rsid w:val="005F5D08"/>
    <w:rsid w:val="005F77FB"/>
    <w:rsid w:val="00602260"/>
    <w:rsid w:val="00610E7D"/>
    <w:rsid w:val="006115E8"/>
    <w:rsid w:val="00611E3D"/>
    <w:rsid w:val="00613D05"/>
    <w:rsid w:val="00616AAA"/>
    <w:rsid w:val="00616CEC"/>
    <w:rsid w:val="00632E3F"/>
    <w:rsid w:val="00636E55"/>
    <w:rsid w:val="00660C48"/>
    <w:rsid w:val="00660CB3"/>
    <w:rsid w:val="00662235"/>
    <w:rsid w:val="0066293D"/>
    <w:rsid w:val="0066311D"/>
    <w:rsid w:val="0066401F"/>
    <w:rsid w:val="00673135"/>
    <w:rsid w:val="00682A17"/>
    <w:rsid w:val="00682D9C"/>
    <w:rsid w:val="00683A2E"/>
    <w:rsid w:val="00683D93"/>
    <w:rsid w:val="00685045"/>
    <w:rsid w:val="00687EF4"/>
    <w:rsid w:val="0069184A"/>
    <w:rsid w:val="00692B7A"/>
    <w:rsid w:val="00692C22"/>
    <w:rsid w:val="00697633"/>
    <w:rsid w:val="00697E75"/>
    <w:rsid w:val="006B101C"/>
    <w:rsid w:val="006C2314"/>
    <w:rsid w:val="006C323C"/>
    <w:rsid w:val="006E090E"/>
    <w:rsid w:val="006E7993"/>
    <w:rsid w:val="006F1344"/>
    <w:rsid w:val="006F2867"/>
    <w:rsid w:val="006F3FCD"/>
    <w:rsid w:val="006F4657"/>
    <w:rsid w:val="007012F6"/>
    <w:rsid w:val="00704379"/>
    <w:rsid w:val="00704520"/>
    <w:rsid w:val="00707341"/>
    <w:rsid w:val="00715C01"/>
    <w:rsid w:val="007236EF"/>
    <w:rsid w:val="00730F6A"/>
    <w:rsid w:val="0073106F"/>
    <w:rsid w:val="00731AFD"/>
    <w:rsid w:val="0074487B"/>
    <w:rsid w:val="0076033E"/>
    <w:rsid w:val="00761779"/>
    <w:rsid w:val="0076775D"/>
    <w:rsid w:val="007743B9"/>
    <w:rsid w:val="0077509D"/>
    <w:rsid w:val="00780018"/>
    <w:rsid w:val="00781004"/>
    <w:rsid w:val="00796907"/>
    <w:rsid w:val="0079775C"/>
    <w:rsid w:val="007A3255"/>
    <w:rsid w:val="007B38CB"/>
    <w:rsid w:val="007B4AB8"/>
    <w:rsid w:val="007B7D50"/>
    <w:rsid w:val="007C1C21"/>
    <w:rsid w:val="007C5CAB"/>
    <w:rsid w:val="007C7470"/>
    <w:rsid w:val="007D43EE"/>
    <w:rsid w:val="007E1DBA"/>
    <w:rsid w:val="007E3397"/>
    <w:rsid w:val="007E4AB8"/>
    <w:rsid w:val="007E550A"/>
    <w:rsid w:val="007F3D2D"/>
    <w:rsid w:val="007F6FE8"/>
    <w:rsid w:val="0080601E"/>
    <w:rsid w:val="00812A91"/>
    <w:rsid w:val="00812E0C"/>
    <w:rsid w:val="008171D7"/>
    <w:rsid w:val="008211EB"/>
    <w:rsid w:val="00834CEF"/>
    <w:rsid w:val="00842669"/>
    <w:rsid w:val="00842CFD"/>
    <w:rsid w:val="00850E95"/>
    <w:rsid w:val="008558C8"/>
    <w:rsid w:val="008569D0"/>
    <w:rsid w:val="00860B42"/>
    <w:rsid w:val="00861271"/>
    <w:rsid w:val="0086228E"/>
    <w:rsid w:val="008627B0"/>
    <w:rsid w:val="008707E9"/>
    <w:rsid w:val="00872D22"/>
    <w:rsid w:val="0088331E"/>
    <w:rsid w:val="008847D6"/>
    <w:rsid w:val="00890CA2"/>
    <w:rsid w:val="008948DD"/>
    <w:rsid w:val="008A29E2"/>
    <w:rsid w:val="008A6A38"/>
    <w:rsid w:val="008B1FD2"/>
    <w:rsid w:val="008B442B"/>
    <w:rsid w:val="008B54DB"/>
    <w:rsid w:val="008B79B9"/>
    <w:rsid w:val="008C4AB3"/>
    <w:rsid w:val="008C79AA"/>
    <w:rsid w:val="008D5518"/>
    <w:rsid w:val="008D7886"/>
    <w:rsid w:val="008E0F68"/>
    <w:rsid w:val="008E15AF"/>
    <w:rsid w:val="008E395E"/>
    <w:rsid w:val="008E479D"/>
    <w:rsid w:val="008E5A0B"/>
    <w:rsid w:val="008E66A8"/>
    <w:rsid w:val="008F0C08"/>
    <w:rsid w:val="008F3106"/>
    <w:rsid w:val="008F3D37"/>
    <w:rsid w:val="008F60F3"/>
    <w:rsid w:val="00902F51"/>
    <w:rsid w:val="00905242"/>
    <w:rsid w:val="009058F1"/>
    <w:rsid w:val="00914043"/>
    <w:rsid w:val="00914D73"/>
    <w:rsid w:val="00926802"/>
    <w:rsid w:val="00927471"/>
    <w:rsid w:val="00931B79"/>
    <w:rsid w:val="009363FA"/>
    <w:rsid w:val="00942A2B"/>
    <w:rsid w:val="0094469F"/>
    <w:rsid w:val="00946B69"/>
    <w:rsid w:val="009515CE"/>
    <w:rsid w:val="0095329B"/>
    <w:rsid w:val="009538B0"/>
    <w:rsid w:val="00956A70"/>
    <w:rsid w:val="00960C56"/>
    <w:rsid w:val="00972E1B"/>
    <w:rsid w:val="00976E12"/>
    <w:rsid w:val="0098036F"/>
    <w:rsid w:val="00981834"/>
    <w:rsid w:val="009838BD"/>
    <w:rsid w:val="00983F2F"/>
    <w:rsid w:val="0098414B"/>
    <w:rsid w:val="00986FB9"/>
    <w:rsid w:val="0099281D"/>
    <w:rsid w:val="009A00BF"/>
    <w:rsid w:val="009A0706"/>
    <w:rsid w:val="009A2A46"/>
    <w:rsid w:val="009A4E47"/>
    <w:rsid w:val="009A5BDF"/>
    <w:rsid w:val="009A6F87"/>
    <w:rsid w:val="009B2314"/>
    <w:rsid w:val="009B2432"/>
    <w:rsid w:val="009B3172"/>
    <w:rsid w:val="009C2246"/>
    <w:rsid w:val="009C47E4"/>
    <w:rsid w:val="009E00F5"/>
    <w:rsid w:val="009F0911"/>
    <w:rsid w:val="009F12E3"/>
    <w:rsid w:val="009F69D4"/>
    <w:rsid w:val="009F781A"/>
    <w:rsid w:val="00A174A6"/>
    <w:rsid w:val="00A2212B"/>
    <w:rsid w:val="00A25A51"/>
    <w:rsid w:val="00A26121"/>
    <w:rsid w:val="00A26206"/>
    <w:rsid w:val="00A42FF2"/>
    <w:rsid w:val="00A44B65"/>
    <w:rsid w:val="00A46414"/>
    <w:rsid w:val="00A52068"/>
    <w:rsid w:val="00A53C7B"/>
    <w:rsid w:val="00A55ED4"/>
    <w:rsid w:val="00A77117"/>
    <w:rsid w:val="00A77425"/>
    <w:rsid w:val="00A775E4"/>
    <w:rsid w:val="00A83F5B"/>
    <w:rsid w:val="00A844F8"/>
    <w:rsid w:val="00A84F3E"/>
    <w:rsid w:val="00A909C7"/>
    <w:rsid w:val="00A90E38"/>
    <w:rsid w:val="00A914D7"/>
    <w:rsid w:val="00AA4A95"/>
    <w:rsid w:val="00AA713A"/>
    <w:rsid w:val="00AB0805"/>
    <w:rsid w:val="00AB13AE"/>
    <w:rsid w:val="00AB2B49"/>
    <w:rsid w:val="00AB30CC"/>
    <w:rsid w:val="00AC0774"/>
    <w:rsid w:val="00AC3617"/>
    <w:rsid w:val="00AD375B"/>
    <w:rsid w:val="00AE5670"/>
    <w:rsid w:val="00AF2B80"/>
    <w:rsid w:val="00AF5527"/>
    <w:rsid w:val="00B0162B"/>
    <w:rsid w:val="00B028BB"/>
    <w:rsid w:val="00B04BC3"/>
    <w:rsid w:val="00B04D8B"/>
    <w:rsid w:val="00B07861"/>
    <w:rsid w:val="00B078A6"/>
    <w:rsid w:val="00B07C65"/>
    <w:rsid w:val="00B107D9"/>
    <w:rsid w:val="00B162A4"/>
    <w:rsid w:val="00B240D2"/>
    <w:rsid w:val="00B25EC3"/>
    <w:rsid w:val="00B31628"/>
    <w:rsid w:val="00B36E6E"/>
    <w:rsid w:val="00B4468E"/>
    <w:rsid w:val="00B460CD"/>
    <w:rsid w:val="00B573C7"/>
    <w:rsid w:val="00B65E0F"/>
    <w:rsid w:val="00B677C2"/>
    <w:rsid w:val="00B73483"/>
    <w:rsid w:val="00B75BA3"/>
    <w:rsid w:val="00B75C42"/>
    <w:rsid w:val="00B769BB"/>
    <w:rsid w:val="00B779AF"/>
    <w:rsid w:val="00B866BC"/>
    <w:rsid w:val="00B86ED0"/>
    <w:rsid w:val="00B94355"/>
    <w:rsid w:val="00B9448A"/>
    <w:rsid w:val="00BC1BFE"/>
    <w:rsid w:val="00BC339A"/>
    <w:rsid w:val="00BC4538"/>
    <w:rsid w:val="00BD1778"/>
    <w:rsid w:val="00BE4678"/>
    <w:rsid w:val="00BE4695"/>
    <w:rsid w:val="00C047B8"/>
    <w:rsid w:val="00C07CCA"/>
    <w:rsid w:val="00C11A55"/>
    <w:rsid w:val="00C12D39"/>
    <w:rsid w:val="00C13A20"/>
    <w:rsid w:val="00C17B38"/>
    <w:rsid w:val="00C242FA"/>
    <w:rsid w:val="00C40826"/>
    <w:rsid w:val="00C539E7"/>
    <w:rsid w:val="00C55074"/>
    <w:rsid w:val="00C63E07"/>
    <w:rsid w:val="00C67869"/>
    <w:rsid w:val="00C71253"/>
    <w:rsid w:val="00C7316A"/>
    <w:rsid w:val="00C83201"/>
    <w:rsid w:val="00C84527"/>
    <w:rsid w:val="00C86760"/>
    <w:rsid w:val="00C9018E"/>
    <w:rsid w:val="00C91A87"/>
    <w:rsid w:val="00C978F9"/>
    <w:rsid w:val="00CA6EEB"/>
    <w:rsid w:val="00CA7B57"/>
    <w:rsid w:val="00CB429A"/>
    <w:rsid w:val="00CC389B"/>
    <w:rsid w:val="00CD2477"/>
    <w:rsid w:val="00CE269C"/>
    <w:rsid w:val="00CE31FA"/>
    <w:rsid w:val="00CE580E"/>
    <w:rsid w:val="00CE7E9D"/>
    <w:rsid w:val="00CF1745"/>
    <w:rsid w:val="00CF4178"/>
    <w:rsid w:val="00CF495B"/>
    <w:rsid w:val="00D01F00"/>
    <w:rsid w:val="00D02DB8"/>
    <w:rsid w:val="00D0398E"/>
    <w:rsid w:val="00D07E93"/>
    <w:rsid w:val="00D1159E"/>
    <w:rsid w:val="00D11705"/>
    <w:rsid w:val="00D13F0E"/>
    <w:rsid w:val="00D154AC"/>
    <w:rsid w:val="00D15A0C"/>
    <w:rsid w:val="00D15E8F"/>
    <w:rsid w:val="00D21B4F"/>
    <w:rsid w:val="00D22A60"/>
    <w:rsid w:val="00D22AA5"/>
    <w:rsid w:val="00D22F22"/>
    <w:rsid w:val="00D247FF"/>
    <w:rsid w:val="00D25684"/>
    <w:rsid w:val="00D33589"/>
    <w:rsid w:val="00D36E0C"/>
    <w:rsid w:val="00D4082E"/>
    <w:rsid w:val="00D420AA"/>
    <w:rsid w:val="00D62D48"/>
    <w:rsid w:val="00D6392E"/>
    <w:rsid w:val="00D658DD"/>
    <w:rsid w:val="00D66D8E"/>
    <w:rsid w:val="00D7239A"/>
    <w:rsid w:val="00D72B59"/>
    <w:rsid w:val="00D75358"/>
    <w:rsid w:val="00D77C25"/>
    <w:rsid w:val="00D86938"/>
    <w:rsid w:val="00D938F0"/>
    <w:rsid w:val="00D94386"/>
    <w:rsid w:val="00DA28F5"/>
    <w:rsid w:val="00DA61C7"/>
    <w:rsid w:val="00DB31E4"/>
    <w:rsid w:val="00DC052A"/>
    <w:rsid w:val="00DC1305"/>
    <w:rsid w:val="00DC142D"/>
    <w:rsid w:val="00DC20D0"/>
    <w:rsid w:val="00DC5D7B"/>
    <w:rsid w:val="00DD69D1"/>
    <w:rsid w:val="00DE00E0"/>
    <w:rsid w:val="00DE21D0"/>
    <w:rsid w:val="00DE5AE0"/>
    <w:rsid w:val="00DF0623"/>
    <w:rsid w:val="00DF2195"/>
    <w:rsid w:val="00DF2DF8"/>
    <w:rsid w:val="00DF563A"/>
    <w:rsid w:val="00E04002"/>
    <w:rsid w:val="00E04F8E"/>
    <w:rsid w:val="00E14333"/>
    <w:rsid w:val="00E15F48"/>
    <w:rsid w:val="00E16922"/>
    <w:rsid w:val="00E20C98"/>
    <w:rsid w:val="00E2408A"/>
    <w:rsid w:val="00E304ED"/>
    <w:rsid w:val="00E30D31"/>
    <w:rsid w:val="00E34CEE"/>
    <w:rsid w:val="00E34DF7"/>
    <w:rsid w:val="00E403C1"/>
    <w:rsid w:val="00E44626"/>
    <w:rsid w:val="00E45D00"/>
    <w:rsid w:val="00E52509"/>
    <w:rsid w:val="00E559A0"/>
    <w:rsid w:val="00E61912"/>
    <w:rsid w:val="00E64422"/>
    <w:rsid w:val="00E65F59"/>
    <w:rsid w:val="00E6723E"/>
    <w:rsid w:val="00E71E3E"/>
    <w:rsid w:val="00E75DC4"/>
    <w:rsid w:val="00E800ED"/>
    <w:rsid w:val="00E80D5A"/>
    <w:rsid w:val="00E86777"/>
    <w:rsid w:val="00E87660"/>
    <w:rsid w:val="00E94276"/>
    <w:rsid w:val="00E96F1A"/>
    <w:rsid w:val="00EA3C2B"/>
    <w:rsid w:val="00EA4FDB"/>
    <w:rsid w:val="00EC1E90"/>
    <w:rsid w:val="00ED45F0"/>
    <w:rsid w:val="00ED5052"/>
    <w:rsid w:val="00ED5798"/>
    <w:rsid w:val="00ED61A4"/>
    <w:rsid w:val="00EE1F26"/>
    <w:rsid w:val="00EE3F8E"/>
    <w:rsid w:val="00EE6CB0"/>
    <w:rsid w:val="00EF0508"/>
    <w:rsid w:val="00EF2A46"/>
    <w:rsid w:val="00F01917"/>
    <w:rsid w:val="00F02A2D"/>
    <w:rsid w:val="00F157F1"/>
    <w:rsid w:val="00F17C62"/>
    <w:rsid w:val="00F30957"/>
    <w:rsid w:val="00F32035"/>
    <w:rsid w:val="00F34691"/>
    <w:rsid w:val="00F42D39"/>
    <w:rsid w:val="00F519D6"/>
    <w:rsid w:val="00F62E93"/>
    <w:rsid w:val="00F67C78"/>
    <w:rsid w:val="00F711F0"/>
    <w:rsid w:val="00F739C0"/>
    <w:rsid w:val="00F74589"/>
    <w:rsid w:val="00F8266A"/>
    <w:rsid w:val="00F854C2"/>
    <w:rsid w:val="00F9781B"/>
    <w:rsid w:val="00FA23FD"/>
    <w:rsid w:val="00FB12B3"/>
    <w:rsid w:val="00FB1A22"/>
    <w:rsid w:val="00FB71E2"/>
    <w:rsid w:val="00FB777D"/>
    <w:rsid w:val="00FC4587"/>
    <w:rsid w:val="00FC4749"/>
    <w:rsid w:val="00FD0E1F"/>
    <w:rsid w:val="00FD28EF"/>
    <w:rsid w:val="00FD3210"/>
    <w:rsid w:val="00FD5B3C"/>
    <w:rsid w:val="00FD5DC5"/>
    <w:rsid w:val="00FD6A90"/>
    <w:rsid w:val="00FD72FE"/>
    <w:rsid w:val="00FD73C6"/>
    <w:rsid w:val="00FE2B13"/>
    <w:rsid w:val="00FE49AE"/>
    <w:rsid w:val="00FF0B50"/>
    <w:rsid w:val="00FF303F"/>
    <w:rsid w:val="00FF6C5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7D83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6775D"/>
    <w:pPr>
      <w:pBdr>
        <w:top w:val="nil"/>
        <w:left w:val="nil"/>
        <w:bottom w:val="nil"/>
        <w:right w:val="nil"/>
        <w:between w:val="nil"/>
      </w:pBdr>
    </w:pPr>
    <w:rPr>
      <w:rFonts w:ascii="Calibri" w:eastAsia="Calibri" w:hAnsi="Calibri" w:cs="Calibri"/>
      <w:color w:val="000000"/>
      <w:lang w:eastAsia="en-GB"/>
    </w:rPr>
  </w:style>
  <w:style w:type="paragraph" w:styleId="Heading1">
    <w:name w:val="heading 1"/>
    <w:basedOn w:val="Normal"/>
    <w:next w:val="Normal"/>
    <w:link w:val="Heading1Char"/>
    <w:rsid w:val="0076775D"/>
    <w:pPr>
      <w:keepNext/>
      <w:keepLines/>
      <w:spacing w:before="480" w:after="120"/>
      <w:outlineLvl w:val="0"/>
    </w:pPr>
    <w:rPr>
      <w:b/>
      <w:sz w:val="48"/>
      <w:szCs w:val="48"/>
    </w:rPr>
  </w:style>
  <w:style w:type="paragraph" w:styleId="Heading2">
    <w:name w:val="heading 2"/>
    <w:basedOn w:val="Normal"/>
    <w:next w:val="Normal"/>
    <w:link w:val="Heading2Char"/>
    <w:rsid w:val="0076775D"/>
    <w:pPr>
      <w:keepNext/>
      <w:keepLines/>
      <w:spacing w:before="360" w:after="80"/>
      <w:outlineLvl w:val="1"/>
    </w:pPr>
    <w:rPr>
      <w:b/>
      <w:sz w:val="36"/>
      <w:szCs w:val="36"/>
    </w:rPr>
  </w:style>
  <w:style w:type="paragraph" w:styleId="Heading3">
    <w:name w:val="heading 3"/>
    <w:basedOn w:val="Normal"/>
    <w:next w:val="Normal"/>
    <w:link w:val="Heading3Char"/>
    <w:rsid w:val="0076775D"/>
    <w:pPr>
      <w:keepNext/>
      <w:keepLines/>
      <w:spacing w:before="280" w:after="80"/>
      <w:outlineLvl w:val="2"/>
    </w:pPr>
    <w:rPr>
      <w:b/>
      <w:sz w:val="28"/>
      <w:szCs w:val="28"/>
    </w:rPr>
  </w:style>
  <w:style w:type="paragraph" w:styleId="Heading4">
    <w:name w:val="heading 4"/>
    <w:basedOn w:val="Normal"/>
    <w:next w:val="Normal"/>
    <w:link w:val="Heading4Char"/>
    <w:rsid w:val="0076775D"/>
    <w:pPr>
      <w:keepNext/>
      <w:keepLines/>
      <w:spacing w:before="240" w:after="40"/>
      <w:outlineLvl w:val="3"/>
    </w:pPr>
    <w:rPr>
      <w:b/>
    </w:rPr>
  </w:style>
  <w:style w:type="paragraph" w:styleId="Heading5">
    <w:name w:val="heading 5"/>
    <w:basedOn w:val="Normal"/>
    <w:next w:val="Normal"/>
    <w:link w:val="Heading5Char"/>
    <w:rsid w:val="0076775D"/>
    <w:pPr>
      <w:keepNext/>
      <w:keepLines/>
      <w:spacing w:before="220" w:after="40"/>
      <w:outlineLvl w:val="4"/>
    </w:pPr>
    <w:rPr>
      <w:b/>
      <w:sz w:val="22"/>
      <w:szCs w:val="22"/>
    </w:rPr>
  </w:style>
  <w:style w:type="paragraph" w:styleId="Heading6">
    <w:name w:val="heading 6"/>
    <w:basedOn w:val="Normal"/>
    <w:next w:val="Normal"/>
    <w:link w:val="Heading6Char"/>
    <w:rsid w:val="0076775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75D"/>
    <w:rPr>
      <w:rFonts w:ascii="Calibri" w:eastAsia="Calibri" w:hAnsi="Calibri" w:cs="Calibri"/>
      <w:b/>
      <w:color w:val="000000"/>
      <w:sz w:val="48"/>
      <w:szCs w:val="48"/>
      <w:lang w:eastAsia="en-GB"/>
    </w:rPr>
  </w:style>
  <w:style w:type="character" w:customStyle="1" w:styleId="Heading2Char">
    <w:name w:val="Heading 2 Char"/>
    <w:basedOn w:val="DefaultParagraphFont"/>
    <w:link w:val="Heading2"/>
    <w:rsid w:val="0076775D"/>
    <w:rPr>
      <w:rFonts w:ascii="Calibri" w:eastAsia="Calibri" w:hAnsi="Calibri" w:cs="Calibri"/>
      <w:b/>
      <w:color w:val="000000"/>
      <w:sz w:val="36"/>
      <w:szCs w:val="36"/>
      <w:lang w:eastAsia="en-GB"/>
    </w:rPr>
  </w:style>
  <w:style w:type="character" w:customStyle="1" w:styleId="Heading3Char">
    <w:name w:val="Heading 3 Char"/>
    <w:basedOn w:val="DefaultParagraphFont"/>
    <w:link w:val="Heading3"/>
    <w:rsid w:val="0076775D"/>
    <w:rPr>
      <w:rFonts w:ascii="Calibri" w:eastAsia="Calibri" w:hAnsi="Calibri" w:cs="Calibri"/>
      <w:b/>
      <w:color w:val="000000"/>
      <w:sz w:val="28"/>
      <w:szCs w:val="28"/>
      <w:lang w:eastAsia="en-GB"/>
    </w:rPr>
  </w:style>
  <w:style w:type="character" w:customStyle="1" w:styleId="Heading4Char">
    <w:name w:val="Heading 4 Char"/>
    <w:basedOn w:val="DefaultParagraphFont"/>
    <w:link w:val="Heading4"/>
    <w:rsid w:val="0076775D"/>
    <w:rPr>
      <w:rFonts w:ascii="Calibri" w:eastAsia="Calibri" w:hAnsi="Calibri" w:cs="Calibri"/>
      <w:b/>
      <w:color w:val="000000"/>
      <w:lang w:eastAsia="en-GB"/>
    </w:rPr>
  </w:style>
  <w:style w:type="character" w:customStyle="1" w:styleId="Heading5Char">
    <w:name w:val="Heading 5 Char"/>
    <w:basedOn w:val="DefaultParagraphFont"/>
    <w:link w:val="Heading5"/>
    <w:rsid w:val="0076775D"/>
    <w:rPr>
      <w:rFonts w:ascii="Calibri" w:eastAsia="Calibri" w:hAnsi="Calibri" w:cs="Calibri"/>
      <w:b/>
      <w:color w:val="000000"/>
      <w:sz w:val="22"/>
      <w:szCs w:val="22"/>
      <w:lang w:eastAsia="en-GB"/>
    </w:rPr>
  </w:style>
  <w:style w:type="character" w:customStyle="1" w:styleId="Heading6Char">
    <w:name w:val="Heading 6 Char"/>
    <w:basedOn w:val="DefaultParagraphFont"/>
    <w:link w:val="Heading6"/>
    <w:rsid w:val="0076775D"/>
    <w:rPr>
      <w:rFonts w:ascii="Calibri" w:eastAsia="Calibri" w:hAnsi="Calibri" w:cs="Calibri"/>
      <w:b/>
      <w:color w:val="000000"/>
      <w:sz w:val="20"/>
      <w:szCs w:val="20"/>
      <w:lang w:eastAsia="en-GB"/>
    </w:rPr>
  </w:style>
  <w:style w:type="paragraph" w:styleId="Title">
    <w:name w:val="Title"/>
    <w:basedOn w:val="Normal"/>
    <w:next w:val="Normal"/>
    <w:link w:val="TitleChar"/>
    <w:rsid w:val="0076775D"/>
    <w:pPr>
      <w:keepNext/>
      <w:keepLines/>
      <w:spacing w:before="480" w:after="120"/>
    </w:pPr>
    <w:rPr>
      <w:b/>
      <w:sz w:val="72"/>
      <w:szCs w:val="72"/>
    </w:rPr>
  </w:style>
  <w:style w:type="character" w:customStyle="1" w:styleId="TitleChar">
    <w:name w:val="Title Char"/>
    <w:basedOn w:val="DefaultParagraphFont"/>
    <w:link w:val="Title"/>
    <w:rsid w:val="0076775D"/>
    <w:rPr>
      <w:rFonts w:ascii="Calibri" w:eastAsia="Calibri" w:hAnsi="Calibri" w:cs="Calibri"/>
      <w:b/>
      <w:color w:val="000000"/>
      <w:sz w:val="72"/>
      <w:szCs w:val="72"/>
      <w:lang w:eastAsia="en-GB"/>
    </w:rPr>
  </w:style>
  <w:style w:type="paragraph" w:styleId="Subtitle">
    <w:name w:val="Subtitle"/>
    <w:basedOn w:val="Normal"/>
    <w:next w:val="Normal"/>
    <w:link w:val="SubtitleChar"/>
    <w:rsid w:val="0076775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6775D"/>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unhideWhenUsed/>
    <w:rsid w:val="0076775D"/>
    <w:rPr>
      <w:sz w:val="20"/>
      <w:szCs w:val="20"/>
    </w:rPr>
  </w:style>
  <w:style w:type="character" w:customStyle="1" w:styleId="CommentTextChar">
    <w:name w:val="Comment Text Char"/>
    <w:basedOn w:val="DefaultParagraphFont"/>
    <w:link w:val="CommentText"/>
    <w:uiPriority w:val="99"/>
    <w:rsid w:val="0076775D"/>
    <w:rPr>
      <w:rFonts w:ascii="Calibri" w:eastAsia="Calibri" w:hAnsi="Calibri" w:cs="Calibri"/>
      <w:color w:val="000000"/>
      <w:sz w:val="20"/>
      <w:szCs w:val="20"/>
      <w:lang w:eastAsia="en-GB"/>
    </w:rPr>
  </w:style>
  <w:style w:type="character" w:styleId="CommentReference">
    <w:name w:val="annotation reference"/>
    <w:basedOn w:val="DefaultParagraphFont"/>
    <w:uiPriority w:val="99"/>
    <w:semiHidden/>
    <w:unhideWhenUsed/>
    <w:rsid w:val="0076775D"/>
    <w:rPr>
      <w:sz w:val="16"/>
      <w:szCs w:val="16"/>
    </w:rPr>
  </w:style>
  <w:style w:type="paragraph" w:styleId="BalloonText">
    <w:name w:val="Balloon Text"/>
    <w:basedOn w:val="Normal"/>
    <w:link w:val="BalloonTextChar"/>
    <w:uiPriority w:val="99"/>
    <w:semiHidden/>
    <w:unhideWhenUsed/>
    <w:rsid w:val="0076775D"/>
    <w:rPr>
      <w:rFonts w:ascii="Tahoma" w:hAnsi="Tahoma" w:cs="Tahoma"/>
      <w:sz w:val="16"/>
      <w:szCs w:val="16"/>
    </w:rPr>
  </w:style>
  <w:style w:type="character" w:customStyle="1" w:styleId="BalloonTextChar">
    <w:name w:val="Balloon Text Char"/>
    <w:basedOn w:val="DefaultParagraphFont"/>
    <w:link w:val="BalloonText"/>
    <w:uiPriority w:val="99"/>
    <w:semiHidden/>
    <w:rsid w:val="0076775D"/>
    <w:rPr>
      <w:rFonts w:ascii="Tahoma" w:eastAsia="Calibri" w:hAnsi="Tahoma" w:cs="Tahoma"/>
      <w:color w:val="000000"/>
      <w:sz w:val="16"/>
      <w:szCs w:val="16"/>
      <w:lang w:eastAsia="en-GB"/>
    </w:rPr>
  </w:style>
  <w:style w:type="paragraph" w:styleId="CommentSubject">
    <w:name w:val="annotation subject"/>
    <w:basedOn w:val="CommentText"/>
    <w:next w:val="CommentText"/>
    <w:link w:val="CommentSubjectChar"/>
    <w:uiPriority w:val="99"/>
    <w:semiHidden/>
    <w:unhideWhenUsed/>
    <w:rsid w:val="0076775D"/>
    <w:rPr>
      <w:b/>
      <w:bCs/>
    </w:rPr>
  </w:style>
  <w:style w:type="character" w:customStyle="1" w:styleId="CommentSubjectChar">
    <w:name w:val="Comment Subject Char"/>
    <w:basedOn w:val="CommentTextChar"/>
    <w:link w:val="CommentSubject"/>
    <w:uiPriority w:val="99"/>
    <w:semiHidden/>
    <w:rsid w:val="0076775D"/>
    <w:rPr>
      <w:rFonts w:ascii="Calibri" w:eastAsia="Calibri" w:hAnsi="Calibri" w:cs="Calibri"/>
      <w:b/>
      <w:bCs/>
      <w:color w:val="000000"/>
      <w:sz w:val="20"/>
      <w:szCs w:val="20"/>
      <w:lang w:eastAsia="en-GB"/>
    </w:rPr>
  </w:style>
  <w:style w:type="paragraph" w:customStyle="1" w:styleId="EndNoteBibliographyTitle">
    <w:name w:val="EndNote Bibliography Title"/>
    <w:basedOn w:val="Normal"/>
    <w:rsid w:val="0076775D"/>
    <w:pPr>
      <w:jc w:val="center"/>
    </w:pPr>
    <w:rPr>
      <w:rFonts w:ascii="Times" w:hAnsi="Times"/>
    </w:rPr>
  </w:style>
  <w:style w:type="paragraph" w:customStyle="1" w:styleId="EndNoteBibliography">
    <w:name w:val="EndNote Bibliography"/>
    <w:basedOn w:val="Normal"/>
    <w:rsid w:val="0076775D"/>
    <w:rPr>
      <w:rFonts w:ascii="Times" w:hAnsi="Times"/>
    </w:rPr>
  </w:style>
  <w:style w:type="paragraph" w:styleId="Header">
    <w:name w:val="header"/>
    <w:basedOn w:val="Normal"/>
    <w:link w:val="HeaderChar"/>
    <w:uiPriority w:val="99"/>
    <w:unhideWhenUsed/>
    <w:rsid w:val="0076775D"/>
    <w:pPr>
      <w:tabs>
        <w:tab w:val="center" w:pos="4513"/>
        <w:tab w:val="right" w:pos="9026"/>
      </w:tabs>
    </w:pPr>
  </w:style>
  <w:style w:type="character" w:customStyle="1" w:styleId="HeaderChar">
    <w:name w:val="Header Char"/>
    <w:basedOn w:val="DefaultParagraphFont"/>
    <w:link w:val="Header"/>
    <w:uiPriority w:val="99"/>
    <w:rsid w:val="0076775D"/>
    <w:rPr>
      <w:rFonts w:ascii="Calibri" w:eastAsia="Calibri" w:hAnsi="Calibri" w:cs="Calibri"/>
      <w:color w:val="000000"/>
      <w:lang w:eastAsia="en-GB"/>
    </w:rPr>
  </w:style>
  <w:style w:type="paragraph" w:styleId="Footer">
    <w:name w:val="footer"/>
    <w:basedOn w:val="Normal"/>
    <w:link w:val="FooterChar"/>
    <w:uiPriority w:val="99"/>
    <w:unhideWhenUsed/>
    <w:rsid w:val="0076775D"/>
    <w:pPr>
      <w:tabs>
        <w:tab w:val="center" w:pos="4513"/>
        <w:tab w:val="right" w:pos="9026"/>
      </w:tabs>
    </w:pPr>
  </w:style>
  <w:style w:type="character" w:customStyle="1" w:styleId="FooterChar">
    <w:name w:val="Footer Char"/>
    <w:basedOn w:val="DefaultParagraphFont"/>
    <w:link w:val="Footer"/>
    <w:uiPriority w:val="99"/>
    <w:rsid w:val="0076775D"/>
    <w:rPr>
      <w:rFonts w:ascii="Calibri" w:eastAsia="Calibri" w:hAnsi="Calibri" w:cs="Calibri"/>
      <w:color w:val="000000"/>
      <w:lang w:eastAsia="en-GB"/>
    </w:rPr>
  </w:style>
  <w:style w:type="paragraph" w:styleId="DocumentMap">
    <w:name w:val="Document Map"/>
    <w:basedOn w:val="Normal"/>
    <w:link w:val="DocumentMapChar"/>
    <w:uiPriority w:val="99"/>
    <w:semiHidden/>
    <w:unhideWhenUsed/>
    <w:rsid w:val="0076775D"/>
    <w:rPr>
      <w:rFonts w:ascii="Times New Roman" w:hAnsi="Times New Roman" w:cs="Times New Roman"/>
    </w:rPr>
  </w:style>
  <w:style w:type="character" w:customStyle="1" w:styleId="DocumentMapChar">
    <w:name w:val="Document Map Char"/>
    <w:basedOn w:val="DefaultParagraphFont"/>
    <w:link w:val="DocumentMap"/>
    <w:uiPriority w:val="99"/>
    <w:semiHidden/>
    <w:rsid w:val="0076775D"/>
    <w:rPr>
      <w:rFonts w:ascii="Times New Roman" w:eastAsia="Calibri" w:hAnsi="Times New Roman" w:cs="Times New Roman"/>
      <w:color w:val="000000"/>
      <w:lang w:eastAsia="en-GB"/>
    </w:rPr>
  </w:style>
  <w:style w:type="paragraph" w:styleId="Revision">
    <w:name w:val="Revision"/>
    <w:hidden/>
    <w:uiPriority w:val="99"/>
    <w:semiHidden/>
    <w:rsid w:val="0076775D"/>
    <w:rPr>
      <w:rFonts w:ascii="Calibri" w:eastAsia="Calibri" w:hAnsi="Calibri" w:cs="Calibri"/>
      <w:color w:val="000000"/>
      <w:lang w:eastAsia="en-GB"/>
    </w:rPr>
  </w:style>
  <w:style w:type="character" w:styleId="Strong">
    <w:name w:val="Strong"/>
    <w:basedOn w:val="DefaultParagraphFont"/>
    <w:uiPriority w:val="22"/>
    <w:qFormat/>
    <w:rsid w:val="0076775D"/>
    <w:rPr>
      <w:b/>
      <w:bCs/>
    </w:rPr>
  </w:style>
  <w:style w:type="table" w:styleId="TableGrid">
    <w:name w:val="Table Grid"/>
    <w:basedOn w:val="TableNormal"/>
    <w:uiPriority w:val="59"/>
    <w:rsid w:val="0076775D"/>
    <w:pPr>
      <w:pBdr>
        <w:top w:val="nil"/>
        <w:left w:val="nil"/>
        <w:bottom w:val="nil"/>
        <w:right w:val="nil"/>
        <w:between w:val="nil"/>
      </w:pBdr>
    </w:pPr>
    <w:rPr>
      <w:rFonts w:ascii="Calibri" w:eastAsia="Calibri" w:hAnsi="Calibri" w:cs="Calibri"/>
      <w:color w:val="00000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D247FF"/>
  </w:style>
  <w:style w:type="character" w:styleId="Hyperlink">
    <w:name w:val="Hyperlink"/>
    <w:basedOn w:val="DefaultParagraphFont"/>
    <w:uiPriority w:val="99"/>
    <w:unhideWhenUsed/>
    <w:rsid w:val="00A90E38"/>
    <w:rPr>
      <w:color w:val="0563C1" w:themeColor="hyperlink"/>
      <w:u w:val="single"/>
    </w:rPr>
  </w:style>
  <w:style w:type="character" w:styleId="FollowedHyperlink">
    <w:name w:val="FollowedHyperlink"/>
    <w:basedOn w:val="DefaultParagraphFont"/>
    <w:uiPriority w:val="99"/>
    <w:semiHidden/>
    <w:unhideWhenUsed/>
    <w:rsid w:val="00A90E38"/>
    <w:rPr>
      <w:color w:val="954F72" w:themeColor="followedHyperlink"/>
      <w:u w:val="single"/>
    </w:rPr>
  </w:style>
  <w:style w:type="paragraph" w:customStyle="1" w:styleId="p2">
    <w:name w:val="p2"/>
    <w:basedOn w:val="Normal"/>
    <w:rsid w:val="008171D7"/>
    <w:pPr>
      <w:pBdr>
        <w:top w:val="none" w:sz="0" w:space="0" w:color="auto"/>
        <w:left w:val="none" w:sz="0" w:space="0" w:color="auto"/>
        <w:bottom w:val="none" w:sz="0" w:space="0" w:color="auto"/>
        <w:right w:val="none" w:sz="0" w:space="0" w:color="auto"/>
        <w:between w:val="none" w:sz="0" w:space="0" w:color="auto"/>
      </w:pBdr>
    </w:pPr>
    <w:rPr>
      <w:rFonts w:eastAsiaTheme="minorHAnsi" w:cs="Times New Roman"/>
      <w:color w:val="auto"/>
      <w:sz w:val="17"/>
      <w:szCs w:val="17"/>
    </w:rPr>
  </w:style>
  <w:style w:type="character" w:customStyle="1" w:styleId="apple-converted-space">
    <w:name w:val="apple-converted-space"/>
    <w:basedOn w:val="DefaultParagraphFont"/>
    <w:rsid w:val="0081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6145">
      <w:bodyDiv w:val="1"/>
      <w:marLeft w:val="0"/>
      <w:marRight w:val="0"/>
      <w:marTop w:val="0"/>
      <w:marBottom w:val="0"/>
      <w:divBdr>
        <w:top w:val="none" w:sz="0" w:space="0" w:color="auto"/>
        <w:left w:val="none" w:sz="0" w:space="0" w:color="auto"/>
        <w:bottom w:val="none" w:sz="0" w:space="0" w:color="auto"/>
        <w:right w:val="none" w:sz="0" w:space="0" w:color="auto"/>
      </w:divBdr>
    </w:div>
    <w:div w:id="171190481">
      <w:bodyDiv w:val="1"/>
      <w:marLeft w:val="0"/>
      <w:marRight w:val="0"/>
      <w:marTop w:val="0"/>
      <w:marBottom w:val="0"/>
      <w:divBdr>
        <w:top w:val="none" w:sz="0" w:space="0" w:color="auto"/>
        <w:left w:val="none" w:sz="0" w:space="0" w:color="auto"/>
        <w:bottom w:val="none" w:sz="0" w:space="0" w:color="auto"/>
        <w:right w:val="none" w:sz="0" w:space="0" w:color="auto"/>
      </w:divBdr>
      <w:divsChild>
        <w:div w:id="1017998881">
          <w:marLeft w:val="0"/>
          <w:marRight w:val="0"/>
          <w:marTop w:val="0"/>
          <w:marBottom w:val="0"/>
          <w:divBdr>
            <w:top w:val="none" w:sz="0" w:space="0" w:color="auto"/>
            <w:left w:val="none" w:sz="0" w:space="0" w:color="auto"/>
            <w:bottom w:val="none" w:sz="0" w:space="0" w:color="auto"/>
            <w:right w:val="none" w:sz="0" w:space="0" w:color="auto"/>
          </w:divBdr>
          <w:divsChild>
            <w:div w:id="1346594544">
              <w:marLeft w:val="0"/>
              <w:marRight w:val="0"/>
              <w:marTop w:val="0"/>
              <w:marBottom w:val="0"/>
              <w:divBdr>
                <w:top w:val="none" w:sz="0" w:space="0" w:color="auto"/>
                <w:left w:val="none" w:sz="0" w:space="0" w:color="auto"/>
                <w:bottom w:val="none" w:sz="0" w:space="0" w:color="auto"/>
                <w:right w:val="none" w:sz="0" w:space="0" w:color="auto"/>
              </w:divBdr>
              <w:divsChild>
                <w:div w:id="2039886540">
                  <w:marLeft w:val="0"/>
                  <w:marRight w:val="0"/>
                  <w:marTop w:val="0"/>
                  <w:marBottom w:val="0"/>
                  <w:divBdr>
                    <w:top w:val="none" w:sz="0" w:space="0" w:color="auto"/>
                    <w:left w:val="none" w:sz="0" w:space="0" w:color="auto"/>
                    <w:bottom w:val="none" w:sz="0" w:space="0" w:color="auto"/>
                    <w:right w:val="none" w:sz="0" w:space="0" w:color="auto"/>
                  </w:divBdr>
                  <w:divsChild>
                    <w:div w:id="9868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24233">
      <w:bodyDiv w:val="1"/>
      <w:marLeft w:val="0"/>
      <w:marRight w:val="0"/>
      <w:marTop w:val="0"/>
      <w:marBottom w:val="0"/>
      <w:divBdr>
        <w:top w:val="none" w:sz="0" w:space="0" w:color="auto"/>
        <w:left w:val="none" w:sz="0" w:space="0" w:color="auto"/>
        <w:bottom w:val="none" w:sz="0" w:space="0" w:color="auto"/>
        <w:right w:val="none" w:sz="0" w:space="0" w:color="auto"/>
      </w:divBdr>
    </w:div>
    <w:div w:id="355930196">
      <w:bodyDiv w:val="1"/>
      <w:marLeft w:val="0"/>
      <w:marRight w:val="0"/>
      <w:marTop w:val="0"/>
      <w:marBottom w:val="0"/>
      <w:divBdr>
        <w:top w:val="none" w:sz="0" w:space="0" w:color="auto"/>
        <w:left w:val="none" w:sz="0" w:space="0" w:color="auto"/>
        <w:bottom w:val="none" w:sz="0" w:space="0" w:color="auto"/>
        <w:right w:val="none" w:sz="0" w:space="0" w:color="auto"/>
      </w:divBdr>
    </w:div>
    <w:div w:id="360672073">
      <w:bodyDiv w:val="1"/>
      <w:marLeft w:val="0"/>
      <w:marRight w:val="0"/>
      <w:marTop w:val="0"/>
      <w:marBottom w:val="0"/>
      <w:divBdr>
        <w:top w:val="none" w:sz="0" w:space="0" w:color="auto"/>
        <w:left w:val="none" w:sz="0" w:space="0" w:color="auto"/>
        <w:bottom w:val="none" w:sz="0" w:space="0" w:color="auto"/>
        <w:right w:val="none" w:sz="0" w:space="0" w:color="auto"/>
      </w:divBdr>
    </w:div>
    <w:div w:id="405540445">
      <w:bodyDiv w:val="1"/>
      <w:marLeft w:val="0"/>
      <w:marRight w:val="0"/>
      <w:marTop w:val="0"/>
      <w:marBottom w:val="0"/>
      <w:divBdr>
        <w:top w:val="none" w:sz="0" w:space="0" w:color="auto"/>
        <w:left w:val="none" w:sz="0" w:space="0" w:color="auto"/>
        <w:bottom w:val="none" w:sz="0" w:space="0" w:color="auto"/>
        <w:right w:val="none" w:sz="0" w:space="0" w:color="auto"/>
      </w:divBdr>
    </w:div>
    <w:div w:id="510800467">
      <w:bodyDiv w:val="1"/>
      <w:marLeft w:val="0"/>
      <w:marRight w:val="0"/>
      <w:marTop w:val="0"/>
      <w:marBottom w:val="0"/>
      <w:divBdr>
        <w:top w:val="none" w:sz="0" w:space="0" w:color="auto"/>
        <w:left w:val="none" w:sz="0" w:space="0" w:color="auto"/>
        <w:bottom w:val="none" w:sz="0" w:space="0" w:color="auto"/>
        <w:right w:val="none" w:sz="0" w:space="0" w:color="auto"/>
      </w:divBdr>
      <w:divsChild>
        <w:div w:id="1959792291">
          <w:marLeft w:val="0"/>
          <w:marRight w:val="0"/>
          <w:marTop w:val="0"/>
          <w:marBottom w:val="0"/>
          <w:divBdr>
            <w:top w:val="none" w:sz="0" w:space="0" w:color="auto"/>
            <w:left w:val="none" w:sz="0" w:space="0" w:color="auto"/>
            <w:bottom w:val="none" w:sz="0" w:space="0" w:color="auto"/>
            <w:right w:val="none" w:sz="0" w:space="0" w:color="auto"/>
          </w:divBdr>
          <w:divsChild>
            <w:div w:id="1789427183">
              <w:marLeft w:val="0"/>
              <w:marRight w:val="0"/>
              <w:marTop w:val="0"/>
              <w:marBottom w:val="0"/>
              <w:divBdr>
                <w:top w:val="none" w:sz="0" w:space="0" w:color="auto"/>
                <w:left w:val="none" w:sz="0" w:space="0" w:color="auto"/>
                <w:bottom w:val="none" w:sz="0" w:space="0" w:color="auto"/>
                <w:right w:val="none" w:sz="0" w:space="0" w:color="auto"/>
              </w:divBdr>
              <w:divsChild>
                <w:div w:id="877814874">
                  <w:marLeft w:val="0"/>
                  <w:marRight w:val="0"/>
                  <w:marTop w:val="0"/>
                  <w:marBottom w:val="0"/>
                  <w:divBdr>
                    <w:top w:val="none" w:sz="0" w:space="0" w:color="auto"/>
                    <w:left w:val="none" w:sz="0" w:space="0" w:color="auto"/>
                    <w:bottom w:val="none" w:sz="0" w:space="0" w:color="auto"/>
                    <w:right w:val="none" w:sz="0" w:space="0" w:color="auto"/>
                  </w:divBdr>
                  <w:divsChild>
                    <w:div w:id="10202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717277">
      <w:bodyDiv w:val="1"/>
      <w:marLeft w:val="0"/>
      <w:marRight w:val="0"/>
      <w:marTop w:val="0"/>
      <w:marBottom w:val="0"/>
      <w:divBdr>
        <w:top w:val="none" w:sz="0" w:space="0" w:color="auto"/>
        <w:left w:val="none" w:sz="0" w:space="0" w:color="auto"/>
        <w:bottom w:val="none" w:sz="0" w:space="0" w:color="auto"/>
        <w:right w:val="none" w:sz="0" w:space="0" w:color="auto"/>
      </w:divBdr>
    </w:div>
    <w:div w:id="765418335">
      <w:bodyDiv w:val="1"/>
      <w:marLeft w:val="0"/>
      <w:marRight w:val="0"/>
      <w:marTop w:val="0"/>
      <w:marBottom w:val="0"/>
      <w:divBdr>
        <w:top w:val="none" w:sz="0" w:space="0" w:color="auto"/>
        <w:left w:val="none" w:sz="0" w:space="0" w:color="auto"/>
        <w:bottom w:val="none" w:sz="0" w:space="0" w:color="auto"/>
        <w:right w:val="none" w:sz="0" w:space="0" w:color="auto"/>
      </w:divBdr>
    </w:div>
    <w:div w:id="768965848">
      <w:bodyDiv w:val="1"/>
      <w:marLeft w:val="0"/>
      <w:marRight w:val="0"/>
      <w:marTop w:val="0"/>
      <w:marBottom w:val="0"/>
      <w:divBdr>
        <w:top w:val="none" w:sz="0" w:space="0" w:color="auto"/>
        <w:left w:val="none" w:sz="0" w:space="0" w:color="auto"/>
        <w:bottom w:val="none" w:sz="0" w:space="0" w:color="auto"/>
        <w:right w:val="none" w:sz="0" w:space="0" w:color="auto"/>
      </w:divBdr>
    </w:div>
    <w:div w:id="826943699">
      <w:bodyDiv w:val="1"/>
      <w:marLeft w:val="0"/>
      <w:marRight w:val="0"/>
      <w:marTop w:val="0"/>
      <w:marBottom w:val="0"/>
      <w:divBdr>
        <w:top w:val="none" w:sz="0" w:space="0" w:color="auto"/>
        <w:left w:val="none" w:sz="0" w:space="0" w:color="auto"/>
        <w:bottom w:val="none" w:sz="0" w:space="0" w:color="auto"/>
        <w:right w:val="none" w:sz="0" w:space="0" w:color="auto"/>
      </w:divBdr>
    </w:div>
    <w:div w:id="880097361">
      <w:bodyDiv w:val="1"/>
      <w:marLeft w:val="0"/>
      <w:marRight w:val="0"/>
      <w:marTop w:val="0"/>
      <w:marBottom w:val="0"/>
      <w:divBdr>
        <w:top w:val="none" w:sz="0" w:space="0" w:color="auto"/>
        <w:left w:val="none" w:sz="0" w:space="0" w:color="auto"/>
        <w:bottom w:val="none" w:sz="0" w:space="0" w:color="auto"/>
        <w:right w:val="none" w:sz="0" w:space="0" w:color="auto"/>
      </w:divBdr>
    </w:div>
    <w:div w:id="888538148">
      <w:bodyDiv w:val="1"/>
      <w:marLeft w:val="0"/>
      <w:marRight w:val="0"/>
      <w:marTop w:val="0"/>
      <w:marBottom w:val="0"/>
      <w:divBdr>
        <w:top w:val="none" w:sz="0" w:space="0" w:color="auto"/>
        <w:left w:val="none" w:sz="0" w:space="0" w:color="auto"/>
        <w:bottom w:val="none" w:sz="0" w:space="0" w:color="auto"/>
        <w:right w:val="none" w:sz="0" w:space="0" w:color="auto"/>
      </w:divBdr>
    </w:div>
    <w:div w:id="901214958">
      <w:bodyDiv w:val="1"/>
      <w:marLeft w:val="0"/>
      <w:marRight w:val="0"/>
      <w:marTop w:val="0"/>
      <w:marBottom w:val="0"/>
      <w:divBdr>
        <w:top w:val="none" w:sz="0" w:space="0" w:color="auto"/>
        <w:left w:val="none" w:sz="0" w:space="0" w:color="auto"/>
        <w:bottom w:val="none" w:sz="0" w:space="0" w:color="auto"/>
        <w:right w:val="none" w:sz="0" w:space="0" w:color="auto"/>
      </w:divBdr>
    </w:div>
    <w:div w:id="1050887212">
      <w:bodyDiv w:val="1"/>
      <w:marLeft w:val="0"/>
      <w:marRight w:val="0"/>
      <w:marTop w:val="0"/>
      <w:marBottom w:val="0"/>
      <w:divBdr>
        <w:top w:val="none" w:sz="0" w:space="0" w:color="auto"/>
        <w:left w:val="none" w:sz="0" w:space="0" w:color="auto"/>
        <w:bottom w:val="none" w:sz="0" w:space="0" w:color="auto"/>
        <w:right w:val="none" w:sz="0" w:space="0" w:color="auto"/>
      </w:divBdr>
    </w:div>
    <w:div w:id="1120808472">
      <w:bodyDiv w:val="1"/>
      <w:marLeft w:val="0"/>
      <w:marRight w:val="0"/>
      <w:marTop w:val="0"/>
      <w:marBottom w:val="0"/>
      <w:divBdr>
        <w:top w:val="none" w:sz="0" w:space="0" w:color="auto"/>
        <w:left w:val="none" w:sz="0" w:space="0" w:color="auto"/>
        <w:bottom w:val="none" w:sz="0" w:space="0" w:color="auto"/>
        <w:right w:val="none" w:sz="0" w:space="0" w:color="auto"/>
      </w:divBdr>
    </w:div>
    <w:div w:id="1254783322">
      <w:bodyDiv w:val="1"/>
      <w:marLeft w:val="0"/>
      <w:marRight w:val="0"/>
      <w:marTop w:val="0"/>
      <w:marBottom w:val="0"/>
      <w:divBdr>
        <w:top w:val="none" w:sz="0" w:space="0" w:color="auto"/>
        <w:left w:val="none" w:sz="0" w:space="0" w:color="auto"/>
        <w:bottom w:val="none" w:sz="0" w:space="0" w:color="auto"/>
        <w:right w:val="none" w:sz="0" w:space="0" w:color="auto"/>
      </w:divBdr>
    </w:div>
    <w:div w:id="1288898702">
      <w:bodyDiv w:val="1"/>
      <w:marLeft w:val="0"/>
      <w:marRight w:val="0"/>
      <w:marTop w:val="0"/>
      <w:marBottom w:val="0"/>
      <w:divBdr>
        <w:top w:val="none" w:sz="0" w:space="0" w:color="auto"/>
        <w:left w:val="none" w:sz="0" w:space="0" w:color="auto"/>
        <w:bottom w:val="none" w:sz="0" w:space="0" w:color="auto"/>
        <w:right w:val="none" w:sz="0" w:space="0" w:color="auto"/>
      </w:divBdr>
    </w:div>
    <w:div w:id="1296057402">
      <w:bodyDiv w:val="1"/>
      <w:marLeft w:val="0"/>
      <w:marRight w:val="0"/>
      <w:marTop w:val="0"/>
      <w:marBottom w:val="0"/>
      <w:divBdr>
        <w:top w:val="none" w:sz="0" w:space="0" w:color="auto"/>
        <w:left w:val="none" w:sz="0" w:space="0" w:color="auto"/>
        <w:bottom w:val="none" w:sz="0" w:space="0" w:color="auto"/>
        <w:right w:val="none" w:sz="0" w:space="0" w:color="auto"/>
      </w:divBdr>
    </w:div>
    <w:div w:id="1308050717">
      <w:bodyDiv w:val="1"/>
      <w:marLeft w:val="0"/>
      <w:marRight w:val="0"/>
      <w:marTop w:val="0"/>
      <w:marBottom w:val="0"/>
      <w:divBdr>
        <w:top w:val="none" w:sz="0" w:space="0" w:color="auto"/>
        <w:left w:val="none" w:sz="0" w:space="0" w:color="auto"/>
        <w:bottom w:val="none" w:sz="0" w:space="0" w:color="auto"/>
        <w:right w:val="none" w:sz="0" w:space="0" w:color="auto"/>
      </w:divBdr>
    </w:div>
    <w:div w:id="1336228184">
      <w:bodyDiv w:val="1"/>
      <w:marLeft w:val="0"/>
      <w:marRight w:val="0"/>
      <w:marTop w:val="0"/>
      <w:marBottom w:val="0"/>
      <w:divBdr>
        <w:top w:val="none" w:sz="0" w:space="0" w:color="auto"/>
        <w:left w:val="none" w:sz="0" w:space="0" w:color="auto"/>
        <w:bottom w:val="none" w:sz="0" w:space="0" w:color="auto"/>
        <w:right w:val="none" w:sz="0" w:space="0" w:color="auto"/>
      </w:divBdr>
    </w:div>
    <w:div w:id="1639065992">
      <w:bodyDiv w:val="1"/>
      <w:marLeft w:val="0"/>
      <w:marRight w:val="0"/>
      <w:marTop w:val="0"/>
      <w:marBottom w:val="0"/>
      <w:divBdr>
        <w:top w:val="none" w:sz="0" w:space="0" w:color="auto"/>
        <w:left w:val="none" w:sz="0" w:space="0" w:color="auto"/>
        <w:bottom w:val="none" w:sz="0" w:space="0" w:color="auto"/>
        <w:right w:val="none" w:sz="0" w:space="0" w:color="auto"/>
      </w:divBdr>
      <w:divsChild>
        <w:div w:id="515116699">
          <w:marLeft w:val="0"/>
          <w:marRight w:val="0"/>
          <w:marTop w:val="0"/>
          <w:marBottom w:val="0"/>
          <w:divBdr>
            <w:top w:val="none" w:sz="0" w:space="0" w:color="auto"/>
            <w:left w:val="none" w:sz="0" w:space="0" w:color="auto"/>
            <w:bottom w:val="none" w:sz="0" w:space="0" w:color="auto"/>
            <w:right w:val="none" w:sz="0" w:space="0" w:color="auto"/>
          </w:divBdr>
          <w:divsChild>
            <w:div w:id="17911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1167">
      <w:bodyDiv w:val="1"/>
      <w:marLeft w:val="0"/>
      <w:marRight w:val="0"/>
      <w:marTop w:val="0"/>
      <w:marBottom w:val="0"/>
      <w:divBdr>
        <w:top w:val="none" w:sz="0" w:space="0" w:color="auto"/>
        <w:left w:val="none" w:sz="0" w:space="0" w:color="auto"/>
        <w:bottom w:val="none" w:sz="0" w:space="0" w:color="auto"/>
        <w:right w:val="none" w:sz="0" w:space="0" w:color="auto"/>
      </w:divBdr>
    </w:div>
    <w:div w:id="1715231705">
      <w:bodyDiv w:val="1"/>
      <w:marLeft w:val="0"/>
      <w:marRight w:val="0"/>
      <w:marTop w:val="0"/>
      <w:marBottom w:val="0"/>
      <w:divBdr>
        <w:top w:val="none" w:sz="0" w:space="0" w:color="auto"/>
        <w:left w:val="none" w:sz="0" w:space="0" w:color="auto"/>
        <w:bottom w:val="none" w:sz="0" w:space="0" w:color="auto"/>
        <w:right w:val="none" w:sz="0" w:space="0" w:color="auto"/>
      </w:divBdr>
    </w:div>
    <w:div w:id="1719280278">
      <w:bodyDiv w:val="1"/>
      <w:marLeft w:val="0"/>
      <w:marRight w:val="0"/>
      <w:marTop w:val="0"/>
      <w:marBottom w:val="0"/>
      <w:divBdr>
        <w:top w:val="none" w:sz="0" w:space="0" w:color="auto"/>
        <w:left w:val="none" w:sz="0" w:space="0" w:color="auto"/>
        <w:bottom w:val="none" w:sz="0" w:space="0" w:color="auto"/>
        <w:right w:val="none" w:sz="0" w:space="0" w:color="auto"/>
      </w:divBdr>
    </w:div>
    <w:div w:id="1833135426">
      <w:bodyDiv w:val="1"/>
      <w:marLeft w:val="0"/>
      <w:marRight w:val="0"/>
      <w:marTop w:val="0"/>
      <w:marBottom w:val="0"/>
      <w:divBdr>
        <w:top w:val="none" w:sz="0" w:space="0" w:color="auto"/>
        <w:left w:val="none" w:sz="0" w:space="0" w:color="auto"/>
        <w:bottom w:val="none" w:sz="0" w:space="0" w:color="auto"/>
        <w:right w:val="none" w:sz="0" w:space="0" w:color="auto"/>
      </w:divBdr>
    </w:div>
    <w:div w:id="1967081958">
      <w:bodyDiv w:val="1"/>
      <w:marLeft w:val="0"/>
      <w:marRight w:val="0"/>
      <w:marTop w:val="0"/>
      <w:marBottom w:val="0"/>
      <w:divBdr>
        <w:top w:val="none" w:sz="0" w:space="0" w:color="auto"/>
        <w:left w:val="none" w:sz="0" w:space="0" w:color="auto"/>
        <w:bottom w:val="none" w:sz="0" w:space="0" w:color="auto"/>
        <w:right w:val="none" w:sz="0" w:space="0" w:color="auto"/>
      </w:divBdr>
    </w:div>
    <w:div w:id="1983652027">
      <w:bodyDiv w:val="1"/>
      <w:marLeft w:val="0"/>
      <w:marRight w:val="0"/>
      <w:marTop w:val="0"/>
      <w:marBottom w:val="0"/>
      <w:divBdr>
        <w:top w:val="none" w:sz="0" w:space="0" w:color="auto"/>
        <w:left w:val="none" w:sz="0" w:space="0" w:color="auto"/>
        <w:bottom w:val="none" w:sz="0" w:space="0" w:color="auto"/>
        <w:right w:val="none" w:sz="0" w:space="0" w:color="auto"/>
      </w:divBdr>
    </w:div>
    <w:div w:id="2010130621">
      <w:bodyDiv w:val="1"/>
      <w:marLeft w:val="0"/>
      <w:marRight w:val="0"/>
      <w:marTop w:val="0"/>
      <w:marBottom w:val="0"/>
      <w:divBdr>
        <w:top w:val="none" w:sz="0" w:space="0" w:color="auto"/>
        <w:left w:val="none" w:sz="0" w:space="0" w:color="auto"/>
        <w:bottom w:val="none" w:sz="0" w:space="0" w:color="auto"/>
        <w:right w:val="none" w:sz="0" w:space="0" w:color="auto"/>
      </w:divBdr>
      <w:divsChild>
        <w:div w:id="1883399348">
          <w:marLeft w:val="0"/>
          <w:marRight w:val="0"/>
          <w:marTop w:val="0"/>
          <w:marBottom w:val="0"/>
          <w:divBdr>
            <w:top w:val="none" w:sz="0" w:space="0" w:color="auto"/>
            <w:left w:val="none" w:sz="0" w:space="0" w:color="auto"/>
            <w:bottom w:val="none" w:sz="0" w:space="0" w:color="auto"/>
            <w:right w:val="none" w:sz="0" w:space="0" w:color="auto"/>
          </w:divBdr>
          <w:divsChild>
            <w:div w:id="18464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9A0C80-B621-6345-A811-F52BB796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44</Pages>
  <Words>14375</Words>
  <Characters>81939</Characters>
  <Application>Microsoft Macintosh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Inglis</dc:creator>
  <cp:keywords/>
  <dc:description/>
  <cp:lastModifiedBy>Microsoft Office User</cp:lastModifiedBy>
  <cp:revision>11</cp:revision>
  <cp:lastPrinted>2018-06-12T15:21:00Z</cp:lastPrinted>
  <dcterms:created xsi:type="dcterms:W3CDTF">2018-09-08T09:22:00Z</dcterms:created>
  <dcterms:modified xsi:type="dcterms:W3CDTF">2018-11-06T17:59:00Z</dcterms:modified>
</cp:coreProperties>
</file>