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66892" w14:textId="77777777" w:rsidR="006D4D45" w:rsidRDefault="006D4D45" w:rsidP="00F86BEA">
      <w:pPr>
        <w:pStyle w:val="Heading1"/>
        <w:spacing w:line="240" w:lineRule="auto"/>
        <w:rPr>
          <w:lang w:val="en-US"/>
        </w:rPr>
      </w:pPr>
      <w:bookmarkStart w:id="0" w:name="_GoBack"/>
      <w:bookmarkEnd w:id="0"/>
      <w:r w:rsidRPr="00B0029F">
        <w:rPr>
          <w:lang w:val="en-US"/>
        </w:rPr>
        <w:t>Prosecution in France</w:t>
      </w:r>
    </w:p>
    <w:p w14:paraId="44568A39" w14:textId="77777777" w:rsidR="006D4D45" w:rsidRPr="00CF034D" w:rsidRDefault="006D4D45" w:rsidP="00F86BEA">
      <w:pPr>
        <w:spacing w:line="240" w:lineRule="auto"/>
        <w:jc w:val="center"/>
        <w:rPr>
          <w:lang w:val="en-US"/>
        </w:rPr>
      </w:pPr>
      <w:r w:rsidRPr="005E18C8">
        <w:rPr>
          <w:lang w:val="en-US"/>
        </w:rPr>
        <w:t>Jacqueline Hodgson</w:t>
      </w:r>
      <w:r w:rsidRPr="00C67F45">
        <w:rPr>
          <w:rFonts w:cs="Times New Roman"/>
          <w:lang w:val="en-US"/>
        </w:rPr>
        <w:t>*</w:t>
      </w:r>
      <w:r>
        <w:rPr>
          <w:lang w:val="en-US"/>
        </w:rPr>
        <w:t xml:space="preserve"> &amp; </w:t>
      </w:r>
      <w:proofErr w:type="spellStart"/>
      <w:r>
        <w:rPr>
          <w:lang w:val="en-US"/>
        </w:rPr>
        <w:t>Laurène</w:t>
      </w:r>
      <w:proofErr w:type="spellEnd"/>
      <w:r>
        <w:rPr>
          <w:lang w:val="en-US"/>
        </w:rPr>
        <w:t xml:space="preserve"> Soubise</w:t>
      </w:r>
      <w:r w:rsidRPr="00C67F45">
        <w:rPr>
          <w:rFonts w:cs="Times New Roman"/>
          <w:lang w:val="en-US"/>
        </w:rPr>
        <w:t>**</w:t>
      </w:r>
      <w:r>
        <w:rPr>
          <w:lang w:val="en-US"/>
        </w:rPr>
        <w:br/>
      </w:r>
      <w:r w:rsidRPr="00C67F45">
        <w:rPr>
          <w:rFonts w:cs="Times New Roman"/>
          <w:lang w:val="en-US"/>
        </w:rPr>
        <w:t>School of Law, University of Warwick, UK</w:t>
      </w:r>
    </w:p>
    <w:p w14:paraId="470176BC" w14:textId="77777777" w:rsidR="006D4D45" w:rsidRDefault="006D4D45" w:rsidP="00F86BEA">
      <w:pPr>
        <w:spacing w:line="240" w:lineRule="auto"/>
        <w:rPr>
          <w:u w:val="single"/>
          <w:lang w:val="en-US"/>
        </w:rPr>
      </w:pPr>
    </w:p>
    <w:p w14:paraId="1E34F5D2" w14:textId="77777777" w:rsidR="006D4D45" w:rsidRDefault="006D4D45" w:rsidP="00F86BEA">
      <w:pPr>
        <w:spacing w:line="240" w:lineRule="auto"/>
        <w:rPr>
          <w:lang w:val="en-US"/>
        </w:rPr>
      </w:pPr>
      <w:r w:rsidRPr="00CF034D">
        <w:rPr>
          <w:u w:val="single"/>
          <w:lang w:val="en-US"/>
        </w:rPr>
        <w:t>Abstract</w:t>
      </w:r>
      <w:r>
        <w:rPr>
          <w:lang w:val="en-US"/>
        </w:rPr>
        <w:t xml:space="preserve">: </w:t>
      </w:r>
      <w:r w:rsidRPr="00E44962">
        <w:rPr>
          <w:lang w:val="en-US"/>
        </w:rPr>
        <w:t xml:space="preserve">This essay examines the increasingly ambivalent role and status of the French prosecutor, the </w:t>
      </w:r>
      <w:proofErr w:type="spellStart"/>
      <w:r w:rsidRPr="00E44962">
        <w:rPr>
          <w:i/>
          <w:lang w:val="en-US"/>
        </w:rPr>
        <w:t>procureur</w:t>
      </w:r>
      <w:proofErr w:type="spellEnd"/>
      <w:r w:rsidRPr="00E44962">
        <w:rPr>
          <w:lang w:val="en-US"/>
        </w:rPr>
        <w:t>. As a judicial officer (</w:t>
      </w:r>
      <w:proofErr w:type="spellStart"/>
      <w:r w:rsidRPr="00E44962">
        <w:rPr>
          <w:i/>
          <w:lang w:val="en-US"/>
        </w:rPr>
        <w:t>magistrat</w:t>
      </w:r>
      <w:proofErr w:type="spellEnd"/>
      <w:r w:rsidRPr="00E44962">
        <w:rPr>
          <w:lang w:val="en-US"/>
        </w:rPr>
        <w:t xml:space="preserve">), she is required to act in and to uphold the public interest, but her hierarchical accountability to the executive and her role in the formation and implementation of local criminal justice policy threaten her independence, notably in the eyes of her fellow </w:t>
      </w:r>
      <w:proofErr w:type="spellStart"/>
      <w:r w:rsidRPr="00E44962">
        <w:rPr>
          <w:i/>
          <w:lang w:val="en-US"/>
        </w:rPr>
        <w:t>magistrats</w:t>
      </w:r>
      <w:proofErr w:type="spellEnd"/>
      <w:r w:rsidRPr="00E44962">
        <w:rPr>
          <w:lang w:val="en-US"/>
        </w:rPr>
        <w:t xml:space="preserve">. The dominance of the executive, both politically and through the imposition of </w:t>
      </w:r>
      <w:proofErr w:type="spellStart"/>
      <w:r w:rsidRPr="00E44962">
        <w:rPr>
          <w:lang w:val="en-US"/>
        </w:rPr>
        <w:t>managerialist</w:t>
      </w:r>
      <w:proofErr w:type="spellEnd"/>
      <w:r w:rsidRPr="00E44962">
        <w:rPr>
          <w:lang w:val="en-US"/>
        </w:rPr>
        <w:t xml:space="preserve"> imperatives, is felt in the ever-expanding role of the </w:t>
      </w:r>
      <w:proofErr w:type="spellStart"/>
      <w:r w:rsidRPr="00E44962">
        <w:rPr>
          <w:i/>
          <w:lang w:val="en-US"/>
        </w:rPr>
        <w:t>procureur</w:t>
      </w:r>
      <w:proofErr w:type="spellEnd"/>
      <w:r w:rsidRPr="00E44962">
        <w:rPr>
          <w:lang w:val="en-US"/>
        </w:rPr>
        <w:t xml:space="preserve">, especially in the local sphere. </w:t>
      </w:r>
      <w:r>
        <w:rPr>
          <w:lang w:val="en-US"/>
        </w:rPr>
        <w:t xml:space="preserve">Whilst the limited forms of legal and structural accountability in place leave the prosecutor with broad discretion, this is </w:t>
      </w:r>
      <w:r w:rsidRPr="00E44962">
        <w:rPr>
          <w:lang w:val="en-US"/>
        </w:rPr>
        <w:t xml:space="preserve">diminished </w:t>
      </w:r>
      <w:r>
        <w:rPr>
          <w:lang w:val="en-US"/>
        </w:rPr>
        <w:t>through the drive to standardization resulting from the delegation of work to fulfill the demands of dealing with greater numbers of cases more quickly, with fewer resources.</w:t>
      </w:r>
    </w:p>
    <w:p w14:paraId="70C745DD" w14:textId="77777777" w:rsidR="006D4D45" w:rsidRPr="005E18C8" w:rsidRDefault="006D4D45" w:rsidP="00F86BEA">
      <w:pPr>
        <w:spacing w:line="240" w:lineRule="auto"/>
        <w:rPr>
          <w:lang w:val="en-US"/>
        </w:rPr>
      </w:pPr>
      <w:r w:rsidRPr="00CF034D">
        <w:rPr>
          <w:u w:val="single"/>
          <w:lang w:val="en-US"/>
        </w:rPr>
        <w:t>Keywords</w:t>
      </w:r>
      <w:r>
        <w:rPr>
          <w:lang w:val="en-US"/>
        </w:rPr>
        <w:t>: French prosecutor, prosecution, French criminal justice, comparative criminal justice, prosecutorial independence, prosecutorial discretion, prosecutorial accountability.</w:t>
      </w:r>
    </w:p>
    <w:p w14:paraId="27D0218D" w14:textId="77777777" w:rsidR="006D4D45" w:rsidRDefault="006D4D45" w:rsidP="00F86BEA">
      <w:pPr>
        <w:spacing w:line="240" w:lineRule="auto"/>
        <w:rPr>
          <w:b/>
          <w:u w:val="single"/>
          <w:lang w:val="en-US"/>
        </w:rPr>
      </w:pPr>
    </w:p>
    <w:p w14:paraId="76A3F835" w14:textId="77777777" w:rsidR="006D4D45" w:rsidRPr="001B15D1" w:rsidRDefault="006D4D45" w:rsidP="00F86BEA">
      <w:pPr>
        <w:spacing w:line="240" w:lineRule="auto"/>
        <w:jc w:val="center"/>
        <w:rPr>
          <w:lang w:val="en-US"/>
        </w:rPr>
      </w:pPr>
      <w:r w:rsidRPr="001B15D1">
        <w:rPr>
          <w:lang w:val="en-US"/>
        </w:rPr>
        <w:t>I. Introduction</w:t>
      </w:r>
    </w:p>
    <w:p w14:paraId="0B760F3B" w14:textId="49D7055F" w:rsidR="006D4D45" w:rsidRDefault="006D4D45" w:rsidP="00F86BEA">
      <w:pPr>
        <w:spacing w:line="240" w:lineRule="auto"/>
        <w:rPr>
          <w:lang w:val="en-US"/>
        </w:rPr>
      </w:pPr>
      <w:r>
        <w:rPr>
          <w:lang w:val="en-US"/>
        </w:rPr>
        <w:t xml:space="preserve">An important characteristic of the office of public prosecutor in France (the </w:t>
      </w:r>
      <w:proofErr w:type="spellStart"/>
      <w:r>
        <w:rPr>
          <w:i/>
          <w:lang w:val="en-US"/>
        </w:rPr>
        <w:t>procureur</w:t>
      </w:r>
      <w:proofErr w:type="spellEnd"/>
      <w:r>
        <w:rPr>
          <w:lang w:val="en-US"/>
        </w:rPr>
        <w:t xml:space="preserve">) is the close connection to the executive branch of government and perhaps for this reason, academic studies on the office of the </w:t>
      </w:r>
      <w:proofErr w:type="spellStart"/>
      <w:r w:rsidRPr="00D20463">
        <w:rPr>
          <w:i/>
          <w:lang w:val="en-US"/>
        </w:rPr>
        <w:t>procureur</w:t>
      </w:r>
      <w:proofErr w:type="spellEnd"/>
      <w:r>
        <w:rPr>
          <w:lang w:val="en-US"/>
        </w:rPr>
        <w:t xml:space="preserve"> have often focused on the issue of prosecutorial independence from the government, critiquing it from a theoretical and constitutional perspective </w:t>
      </w:r>
      <w:r>
        <w:rPr>
          <w:lang w:val="en-US"/>
        </w:rPr>
        <w:fldChar w:fldCharType="begin"/>
      </w:r>
      <w:r>
        <w:rPr>
          <w:lang w:val="en-US"/>
        </w:rPr>
        <w:instrText xml:space="preserve"> ADDIN ZOTERO_ITEM CSL_CITATION {"citationID":"0wp10u3J","properties":{"formattedCitation":"(Rassat 1967; Delmas-Marty 1994; Favoreu 1994; Pradel and Laborde 1997; Dintilhac 2002; Breen 2003; Renucci 2004; Robert 2011; Pradel 2011; Pradel 2013)","plainCitation":"(Rassat 1967; Delmas-Marty 1994; Favoreu 1994; Pradel and Laborde 1997; Dintilhac 2002; Breen 2003; Renucci 2004; Robert 2011; Pradel 2011; Pradel 2013)"},"citationItems":[{"id":170,"uris":["http://zotero.org/users/809935/items/DU9I3FRR"],"uri":["http://zotero.org/users/809935/items/DU9I3FRR"],"itemData":{"id":170,"type":"book","title":"Le ministère public entre son passé et son avenir","publisher":"LGDJ","publisher-place":"Paris","event-place":"Paris","author":[{"family":"Rassat","given":"Michèle-Laure"}],"issued":{"date-parts":[["1967"]]}}},{"id":118,"uris":["http://zotero.org/users/809935/items/9UK2BX7U"],"uri":["http://zotero.org/users/809935/items/9UK2BX7U"],"itemData":{"id":118,"type":"article-journal","title":"La politique pénale est-elle une politique publique comme les autres ?","container-title":"Revue de science criminelle","page":"150","issue":"1","author":[{"family":"Delmas-Marty","given":"Mireille"}],"issued":{"date-parts":[["1994"]]}}},{"id":330,"uris":["http://zotero.org/users/809935/items/PJ5N7PQD"],"uri":["http://zotero.org/users/809935/items/PJ5N7PQD"],"itemData":{"id":330,"type":"article-journal","title":"Brèves observations sur la situation du parquet au regard de la Constitution","container-title":"Revue de science criminelle","page":"675","issue":"4","journalAbbreviation":"RSC","author":[{"family":"Favoreu","given":"Louis"}],"issued":{"date-parts":[["1994",12,15]]}}},{"id":471,"uris":["http://zotero.org/users/809935/items/ZFFEAAWS"],"uri":["http://zotero.org/users/809935/items/ZFFEAAWS"],"itemData":{"id":471,"type":"article-journal","title":"Du ministère public en matière pénale. A l'heure d'une éventuelle autonomie ?","container-title":"Recueil Dalloz","page":"141","journalAbbreviation":"D.","author":[{"family":"Pradel","given":"Jean"},{"family":"Laborde","given":"Jean-Paul"}],"issued":{"date-parts":[["1997",8,5]]}}},{"id":386,"uris":["http://zotero.org/users/809935/items/T2X3NM96"],"uri":["http://zotero.org/users/809935/items/T2X3NM96"],"itemData":{"id":386,"type":"article-journal","title":"Rôle et attributions du procureur de la République","container-title":"Revue de science criminelle","page":"35","abstract":"Histoire et évolutions. Nouvelles attributions résultant de la loi du 23 juin 1999 renforçant l'efficacité de la procédure pénale et de la loi du 15 juin 2000 renforçant la présomption d'innocence et les droits des victimes. Perspectives","journalAbbreviation":"RSC","author":[{"family":"Dintilhac","given":"Jean-Pierre"}],"issued":{"date-parts":[["2002",3,15]]}}},{"id":222,"uris":["http://zotero.org/users/809935/items/GXG45SC7"],"uri":["http://zotero.org/users/809935/items/GXG45SC7"],"itemData":{"id":222,"type":"book","title":"Gouverner et punir : le rôle de l'exécutif dans les procédures répressives","publisher":"PUF","publisher-place":"Paris","edition":"1re éd.","source":"Open WorldCat","event-place":"Paris","abstract":"En démocratie, la répression ne saurait être purement et simplement l'instrument du pouvoir de l'Exécutif : le temps est révolu où le Prince pouvait frapper ses ennemis ou protéger ses fidèles, à sa guise, sous couvert des intérêts supérieurs de l'Etat.\n\nGardien de l'égale application de la loi pénale, le juge a aujourd'hui la haute main sur les procédures répressives. L'Exécutif conserve pourtant, dans ces procédures, un rôle qui n'est pas celui d'un simple auxiliaire dénué de pouvoirs propres. La police judiciaire, en dépit de son nom, n'est que partiellement soumise à l'autorité judiciaire ; le « cordon ombilical » entre le parquet et le gouvernement n'a pas été coupé ; la grâce du président de la République reste toujours autant sollicitée et octroyée ; les techniques de répression administrative permettent à l'administration de prononcer elle-même des sanctions, sans avoir à les demander au juge.\n\nCes exemples montrent que l'Exécutif est bien présent en matière pénale. Mais il n'est pas non plus omniprésent : rien n'autorise à céder aux facilités d'une description à l'emporte-pièce qui ferait de l'Exécutif, au-delà des apparences, le seul véritable maître de la répression. L'étude du droit en vigueur, au croisement du droit public et du droit pénal, donne plutôt l'image nuancée d'un jeu constant de concurrence et de collaboration des pouvoirs. On ne saurait juger du bien-fondé ou du mal-fondé de l'action répressive de l'Exécutif avant d'avoir compris les modalités de ces interactions.","ISBN":"978-2-13-052405-2","shortTitle":"Gouverner et punir","author":[{"family":"Breen","given":"Emmanuel"}],"issued":{"date-parts":[["2003"]]}}},{"id":153,"uris":["http://zotero.org/users/809935/items/CW28GB7C"],"uri":["http://zotero.org/users/809935/items/CW28GB7C"],"itemData":{"id":153,"type":"chapter","title":"Le procureur de la République est-il un \"magistrat\" au sens européen du terme?","container-title":"Libertés, justice, tolérance : mélanges en hommage au doyen Gérard Cohen-Jonathan Vol. II.","publisher":"Bruylant","publisher-place":"Brussels","page":"1345","event-place":"Brussels","author":[{"family":"Renucci","given":"Jean-François"}],"issued":{"date-parts":[["2004"]]}}},{"id":34,"uris":["http://zotero.org/users/809935/items/4H5I7AUP"],"uri":["http://zotero.org/users/809935/items/4H5I7AUP"],"itemData":{"id":34,"type":"article-journal","title":"L'avenir du ministère public français","container-title":"AJ Pénal","page":"115-118","issue":"3","journalAbbreviation":"AJ Penal","author":[{"family":"Robert","given":"Marc"}],"issued":{"date-parts":[["2011",3,15]]}}},{"id":230,"uris":["http://zotero.org/users/809935/items/HZKKEZ99"],"uri":["http://zotero.org/users/809935/items/HZKKEZ99"],"itemData":{"id":230,"type":"article-journal","title":"Quel(s) magistrat(s) pour contrôler et prolonger la garde à vue ? Vers une convergence entre la Cour de Strasbourg et la chambre criminelle de la Cour de cassation","container-title":"Recueil Dalloz","page":"338","journalAbbreviation":"D.","author":[{"family":"Pradel","given":"Jean"}],"issued":{"date-parts":[["2011",3,2]]}}},{"id":301,"uris":["http://zotero.org/users/809935/items/MNQH4KS7"],"uri":["http://zotero.org/users/809935/items/MNQH4KS7"],"itemData":{"id":301,"type":"article-journal","title":"Faut-il supprimer les instructions pénales individuelles du garde des Sceaux au parquet ?","container-title":"Recueil Dalloz","page":"1361-1363","issue":"20","author":[{"family":"Pradel","given":"Jean"}],"issued":{"date-parts":[["2013",6,6]]}}}],"schema":"https://github.com/citation-style-language/schema/raw/master/csl-citation.json"} </w:instrText>
      </w:r>
      <w:r>
        <w:rPr>
          <w:lang w:val="en-US"/>
        </w:rPr>
        <w:fldChar w:fldCharType="separate"/>
      </w:r>
      <w:r w:rsidRPr="00D80178">
        <w:rPr>
          <w:rFonts w:cs="Times New Roman"/>
        </w:rPr>
        <w:t>(Rassat 1967; Delmas-Marty 1994; Favoreu 1994; Pradel and Laborde 1997; Dintilhac 2002; Breen 2003; Renucci 2004; Robert 2011; Pradel 2011; Pradel 2013)</w:t>
      </w:r>
      <w:r>
        <w:rPr>
          <w:lang w:val="en-US"/>
        </w:rPr>
        <w:fldChar w:fldCharType="end"/>
      </w:r>
      <w:r>
        <w:rPr>
          <w:lang w:val="en-US"/>
        </w:rPr>
        <w:t>, with some quantitative studies confined to specific inquiries</w:t>
      </w:r>
      <w:r w:rsidRPr="00CA3F11">
        <w:rPr>
          <w:lang w:val="en-US"/>
        </w:rPr>
        <w:t xml:space="preserve"> </w:t>
      </w:r>
      <w:r>
        <w:rPr>
          <w:lang w:val="en-US"/>
        </w:rPr>
        <w:t xml:space="preserve">on prosecutorial decision-making </w:t>
      </w:r>
      <w:r>
        <w:rPr>
          <w:lang w:val="en-US"/>
        </w:rPr>
        <w:fldChar w:fldCharType="begin"/>
      </w:r>
      <w:r>
        <w:rPr>
          <w:lang w:val="en-US"/>
        </w:rPr>
        <w:instrText xml:space="preserve"> ADDIN ZOTERO_ITEM CSL_CITATION {"citationID":"4oqHXTKq","properties":{"formattedCitation":"{\\rtf (Aubusson de Cavarlay, L\\uc0\\u233{}vy, and Simmat-Durand 1990; Simmat-Durand 1994)}","plainCitation":"(Aubusson de Cavarlay, Lévy, and Simmat-Durand 1990; Simmat-Durand 1994)"},"citationItems":[{"id":151,"uris":["http://zotero.org/users/809935/items/CPW6Z4DA"],"uri":["http://zotero.org/users/809935/items/CPW6Z4DA"],"itemData":{"id":151,"type":"article-journal","title":"L'abandon des poursuites par le parquet","container-title":"Questions pénales","volume":"III","issue":"2","author":[{"family":"Aubusson de Cavarlay","given":"Bruno"},{"family":"Lévy","given":"René"},{"family":"Simmat-Durand","given":"Laurence"}],"issued":{"date-parts":[["1990"]],"season":"Mai"}}},{"id":135,"uris":["http://zotero.org/users/809935/items/BD2ZJNF3"],"uri":["http://zotero.org/users/809935/items/BD2ZJNF3"],"itemData":{"id":135,"type":"article-journal","title":"Le parquet et l'opportunité des poursuites","container-title":"Questions pénales","volume":"VII","issue":"4","author":[{"family":"Simmat-Durand","given":"Laurence"}],"issued":{"date-parts":[["1994",12]]}}}],"schema":"https://github.com/citation-style-language/schema/raw/master/csl-citation.json"} </w:instrText>
      </w:r>
      <w:r>
        <w:rPr>
          <w:lang w:val="en-US"/>
        </w:rPr>
        <w:fldChar w:fldCharType="separate"/>
      </w:r>
      <w:r w:rsidRPr="00D80178">
        <w:rPr>
          <w:rFonts w:cs="Times New Roman"/>
          <w:szCs w:val="24"/>
        </w:rPr>
        <w:t>(Aubusson de Cavarlay, Lévy, and Simmat-Durand 1990; Simmat-Durand 1994)</w:t>
      </w:r>
      <w:r>
        <w:rPr>
          <w:lang w:val="en-US"/>
        </w:rPr>
        <w:fldChar w:fldCharType="end"/>
      </w:r>
      <w:r>
        <w:rPr>
          <w:lang w:val="en-US"/>
        </w:rPr>
        <w:t xml:space="preserve">. Some </w:t>
      </w:r>
      <w:proofErr w:type="spellStart"/>
      <w:r w:rsidR="0085686F">
        <w:rPr>
          <w:lang w:val="en-US"/>
        </w:rPr>
        <w:t>comparativists</w:t>
      </w:r>
      <w:proofErr w:type="spellEnd"/>
      <w:r>
        <w:rPr>
          <w:lang w:val="en-US"/>
        </w:rPr>
        <w:t>, together with scholars from a range of jurisdictions, have produced useful collaborative accounts of the activities of public prosecutors across a number of jurisdictions (</w:t>
      </w:r>
      <w:r w:rsidR="004C4C2A">
        <w:rPr>
          <w:lang w:val="en-US"/>
        </w:rPr>
        <w:t xml:space="preserve">Luna and Wade 2012; </w:t>
      </w:r>
      <w:proofErr w:type="spellStart"/>
      <w:r>
        <w:rPr>
          <w:lang w:val="en-US"/>
        </w:rPr>
        <w:t>Tonry</w:t>
      </w:r>
      <w:proofErr w:type="spellEnd"/>
      <w:r>
        <w:rPr>
          <w:lang w:val="en-US"/>
        </w:rPr>
        <w:t xml:space="preserve"> 2012), often focusing thematic issues such as their role in managing growing caseloads (</w:t>
      </w:r>
      <w:proofErr w:type="spellStart"/>
      <w:r>
        <w:rPr>
          <w:lang w:val="en-US"/>
        </w:rPr>
        <w:t>Jehle</w:t>
      </w:r>
      <w:proofErr w:type="spellEnd"/>
      <w:r>
        <w:rPr>
          <w:lang w:val="en-US"/>
        </w:rPr>
        <w:t xml:space="preserve"> and Wade 2006) or the place of democracy within the prosecution function (Langer and </w:t>
      </w:r>
      <w:proofErr w:type="spellStart"/>
      <w:r>
        <w:rPr>
          <w:lang w:val="en-US"/>
        </w:rPr>
        <w:t>Slansky</w:t>
      </w:r>
      <w:proofErr w:type="spellEnd"/>
      <w:r>
        <w:rPr>
          <w:lang w:val="en-US"/>
        </w:rPr>
        <w:t xml:space="preserve"> forthcoming). There has also been recent interest from socio-legal scholars who have published wider empirical studies of the nature and functioning of the prosecution role, grounded in accounts of their daily working practices and the </w:t>
      </w:r>
      <w:proofErr w:type="spellStart"/>
      <w:r>
        <w:rPr>
          <w:i/>
          <w:lang w:val="en-US"/>
        </w:rPr>
        <w:t>procureur</w:t>
      </w:r>
      <w:r>
        <w:rPr>
          <w:lang w:val="en-US"/>
        </w:rPr>
        <w:t>’s</w:t>
      </w:r>
      <w:proofErr w:type="spellEnd"/>
      <w:r>
        <w:rPr>
          <w:lang w:val="en-US"/>
        </w:rPr>
        <w:t xml:space="preserve"> relationship with other criminal justice actors, including the police, defense lawyers and the wider judiciary </w:t>
      </w:r>
      <w:r>
        <w:rPr>
          <w:lang w:val="en-US"/>
        </w:rPr>
        <w:fldChar w:fldCharType="begin"/>
      </w:r>
      <w:r>
        <w:rPr>
          <w:lang w:val="en-US"/>
        </w:rPr>
        <w:instrText xml:space="preserve"> ADDIN ZOTERO_ITEM CSL_CITATION {"citationID":"8gnZXOxe","properties":{"formattedCitation":"(Mouhanna 2001; Mincke 2002; Hodgson 2005; Aubusson de Cavarlay 2006; Milburn, Kostulski, and Salas 2010; Danet 2013)","plainCitation":"(Mouhanna 2001; Mincke 2002; Hodgson 2005; Aubusson de Cavarlay 2006; Milburn, Kostulski, and Salas 2010; Danet 2013)"},"citationItems":[{"id":448,"uris":["http://zotero.org/users/809935/items/WICQXZZ7"],"uri":["http://zotero.org/users/809935/items/WICQXZZ7"],"itemData":{"id":448,"type":"book","title":"Polices judiciaires et magistrats : une affaire de confiance","collection-title":"Perspectives sur la justice","publisher":"La Documentation française","publisher-place":"Paris","source":"Open WorldCat","event-place":"Paris","abstract":"Si les actions judiciaires occupent une place importante dans l’actualité, que ce soit à la chronique des faits divers ou dans les dossiers politico-financiers, plus rares sont les développements consacrés au quotidien des acteurs qui font fonctionner cette machine judiciaire. En particulier, les relations de travail entre les officiers de police judiciaire (OPJ) et les magistrats suscitent peu d’intérêt, mis à part lors qu’éclatent des , affaires \" très médiatisées. Or, cette relation à l’intersection, entre le monde policier et celui de la justice, se trouve au cœur de diverses problématiques : rapport entre pouvoir exécutif et pouvoir judiciaire, confrontation entre autorité administrative et légitimité du juge, ou articulation entre les pratiques de terrain et leur traduction juridique. Comment les acteurs, juges, procureurs, policiers et gendarmes, gèrent-ils ces échanges interinstitutionnels ? Qui dirige réellement les OPJ ? Comment se fait l’attribution des dossiers aux différents services ?\nÀ partir des observations menées sur le ressort de quatre tribunaux de grande instance et d’entretiens individuels conduits auprès de parquetiers, de juges d’instruction, d’OPJ des services de police judiciaire, de sécurité publique et de gendarmerie, l’analyse sociologique présentée ici apporte un éclairage sur le fonctionnement concret de ce système complexe et livre des éléments de réponse à ces questions.","ISBN":"2-11-004694-5","shortTitle":"Polices judiciaires et magistrats","language":"French","author":[{"family":"Mouhanna","given":"Christian"}],"issued":{"date-parts":[["2001"]]}}},{"id":14,"uris":["http://zotero.org/users/809935/items/2ZM3UW8J"],"uri":["http://zotero.org/users/809935/items/2ZM3UW8J"],"itemData":{"id":14,"type":"book","title":"Efficacité, efficience et légitimité démocratique du ministère public: quand l'arbre cache la fôret","collection-title":"Samenleving, criminaliteit &amp; strafrechtspleging","collection-number":"21D","publisher":"Leuven University Press","publisher-place":"Leuven","number-of-pages":"142","source":"Library of Congress ISBN","event-place":"Leuven","ISBN":"90-5867-231-X","call-number":"KJK1576 .M56 2002","shortTitle":"Efficacité, efficience et légitimité démocratique du ministère public","author":[{"family":"Mincke","given":"Christophe"}],"issued":{"date-parts":[["2002"]]}}},{"id":19,"uris":["http://zotero.org/users/809935/items/3AD5PH2T"],"uri":["http://zotero.org/users/809935/items/3AD5PH2T"],"itemData":{"id":19,"type":"book","title":"French Criminal Justice: A Comparative Account of the Investigation and Prosecution of Crime in France","publisher":"Hart Publishing","publisher-place":"Oxford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Justice","author":[{"family":"Hodgson","given":"Jacqueline"}],"issued":{"date-parts":[["2005"]]}}},{"id":50,"uris":["http://zotero.org/users/809935/items/58MJBCID"],"uri":["http://zotero.org/users/809935/items/58MJBCID"],"itemData":{"id":50,"type":"chapter","title":"The Prosecution Service Function within the French Criminal Justice System","container-title":"Coping with Overloaded Criminal Justice Systems The Rise of Prosecutorial Power Across Europe","publisher":"Springer","publisher-place":"Berlin, Heidelberg","source":"Open WorldCat","event-place":"Berlin, Heidelberg","ISBN":"978-3-540-33963-2","language":"English","editor":[{"family":"Jehle","given":"Jörg-Martin"},{"family":"Wade","given":"Marianne"}],"author":[{"family":"Aubusson de Cavarlay","given":"Bruno"}],"issued":{"date-parts":[["2006"]]}}},{"id":224,"uris":["http://zotero.org/users/809935/items/H5CUP9HB"],"uri":["http://zotero.org/users/809935/items/H5CUP9HB"],"itemData":{"id":224,"type":"book","title":"Les procureurs, entre vocation judiciaire et fonctions politiques","collection-title":"Droit et justice","publisher":"PUF","publisher-place":"Paris","event-place":"Paris","abstract":"Les procureurs sont-ils les acteurs professionnels d’une autorité judicaire indépendante ou les agents d’exécution des politiques publiques du pouvoir en place ? Ces magistrats sont placés au centre du système pénal et dès lors au cœur des débats quant à son fonctionnement et son indépendance. Le « parquet » occupe ainsi une position stratégique dans le cadre des réformes de la procédure pénale qui sont régulièrement à l’ordre du jour du gouvernement français, à l’heure où il est question de supprimer la fonction de juge d’instruction. Le présent ouvrage s’appuie sur les résultats d’un programme de recherche d’envergure sur le métier de procureur de la République (qui dirige le parquet de chaque tribunal). Il pénètre de la sorte dans la boîte noire de son travail, de ses difficultés, de ses évolutions, de la manière dont sont conduites les « politiques pénales » et de son lien toujours incertain avec le pouvoir exécutif dont il dépend hiérarchiquement. Derrière l’image d’Epinal d’un procureur animé par la seule logique d’une répression accrue et soumis à la tutelle du politique se profilent en réalité des enjeux plus complexes tels ceux des réponses au flux croissants de dossiers, de la gestion des moyens et des hommes, du lien avec les dispositifs des politiques locales ou des relations avec la police judiciaire. Quant à la question de l’autonomie, elle répond à des logiques plus subtiles et mouvantes qu’un regard furtif ne laisserait penser. Aussi les carrières de ces magistrats, la matière de leur travail quotidien, leurs prises de position professionnelles et leurs stratégies collectives sont saisies par les outils méthodologiques de la sociologie des compétences professionnelles et de la psychologie du travail. En outre, deux chapitres envisagent la réalité du fonctionnement institutionnel et professionnel des parquets de quelques pays proches de la France (Allemagne, Belgique, Espagne, Italie, Hollande) permettant de mettre en perspective les enjeux propres à la France en la matière.","author":[{"family":"Milburn","given":"Philip"},{"family":"Kostulski","given":"Katia"},{"family":"Salas","given":"Denis"}],"issued":{"date-parts":[["2010"]]}}},{"id":419,"uris":["http://zotero.org/users/809935/items/URMC6AU4"],"uri":["http://zotero.org/users/809935/items/URMC6AU4"],"itemData":{"id":419,"type":"book","title":"La réponse pénale dix ans de traitement des délits","publisher":"Presses universitaires de Rennes","publisher-place":"Rennes","source":"Open WorldCat","event-place":"Rennes","ISBN":"978-2-7535-2872-7","language":"French","editor":[{"family":"Danet","given":"Jean"}],"issued":{"date-parts":[["2013"]]}}}],"schema":"https://github.com/citation-style-language/schema/raw/master/csl-citation.json"} </w:instrText>
      </w:r>
      <w:r>
        <w:rPr>
          <w:lang w:val="en-US"/>
        </w:rPr>
        <w:fldChar w:fldCharType="separate"/>
      </w:r>
      <w:r w:rsidRPr="00D80178">
        <w:rPr>
          <w:rFonts w:cs="Times New Roman"/>
        </w:rPr>
        <w:t>(Mouhanna 2001; Mincke 2002; Hodgson 2005</w:t>
      </w:r>
      <w:r>
        <w:rPr>
          <w:rFonts w:cs="Times New Roman"/>
        </w:rPr>
        <w:t>, 2010</w:t>
      </w:r>
      <w:r w:rsidRPr="00D80178">
        <w:rPr>
          <w:rFonts w:cs="Times New Roman"/>
        </w:rPr>
        <w:t>; Aubusson de Cavarlay 2006; Milburn, Kostulski, and Salas 2010; Danet 2013)</w:t>
      </w:r>
      <w:r>
        <w:rPr>
          <w:lang w:val="en-US"/>
        </w:rPr>
        <w:fldChar w:fldCharType="end"/>
      </w:r>
      <w:r>
        <w:rPr>
          <w:lang w:val="en-US"/>
        </w:rPr>
        <w:t>. This essay sits within this more contextual, empirical and socio-legal tradition. Our analysis draws on our own observational and interview data, collected over different time periods over the last two decades,</w:t>
      </w:r>
      <w:r>
        <w:rPr>
          <w:rStyle w:val="FootnoteReference"/>
          <w:lang w:val="en-US"/>
        </w:rPr>
        <w:footnoteReference w:id="1"/>
      </w:r>
      <w:r>
        <w:rPr>
          <w:lang w:val="en-US"/>
        </w:rPr>
        <w:t xml:space="preserve"> and whilst centering on the French </w:t>
      </w:r>
      <w:proofErr w:type="spellStart"/>
      <w:r w:rsidRPr="00D20463">
        <w:rPr>
          <w:i/>
          <w:lang w:val="en-US"/>
        </w:rPr>
        <w:t>procureur</w:t>
      </w:r>
      <w:proofErr w:type="spellEnd"/>
      <w:r>
        <w:rPr>
          <w:lang w:val="en-US"/>
        </w:rPr>
        <w:t xml:space="preserve">, we take a comparative </w:t>
      </w:r>
      <w:r>
        <w:rPr>
          <w:lang w:val="en-US"/>
        </w:rPr>
        <w:lastRenderedPageBreak/>
        <w:t xml:space="preserve">approach, making </w:t>
      </w:r>
      <w:r w:rsidR="00D92AA5">
        <w:rPr>
          <w:lang w:val="en-US"/>
        </w:rPr>
        <w:t>some reference</w:t>
      </w:r>
      <w:r>
        <w:rPr>
          <w:lang w:val="en-US"/>
        </w:rPr>
        <w:t xml:space="preserve"> to public prosecutors in England and Wales and other adversarial systems of procedure in order to illuminate and understand better the characteristics of the office of public prosecutor. </w:t>
      </w:r>
    </w:p>
    <w:p w14:paraId="4B32F538" w14:textId="77777777" w:rsidR="006D4D45" w:rsidRDefault="006D4D45" w:rsidP="00F86BEA">
      <w:pPr>
        <w:spacing w:line="240" w:lineRule="auto"/>
        <w:rPr>
          <w:lang w:val="en-US"/>
        </w:rPr>
      </w:pPr>
      <w:r>
        <w:rPr>
          <w:lang w:val="en-US"/>
        </w:rPr>
        <w:t xml:space="preserve">In France, the </w:t>
      </w:r>
      <w:proofErr w:type="gramStart"/>
      <w:r>
        <w:rPr>
          <w:lang w:val="en-US"/>
        </w:rPr>
        <w:t xml:space="preserve">vast majority of criminal cases are investigated by the police under the supervision of the </w:t>
      </w:r>
      <w:r w:rsidRPr="004C0E99">
        <w:rPr>
          <w:i/>
          <w:lang w:val="en-US"/>
        </w:rPr>
        <w:t>parquet</w:t>
      </w:r>
      <w:proofErr w:type="gramEnd"/>
      <w:r>
        <w:rPr>
          <w:lang w:val="en-US"/>
        </w:rPr>
        <w:t>; only in the most serious cases (</w:t>
      </w:r>
      <w:r>
        <w:rPr>
          <w:i/>
          <w:lang w:val="en-US"/>
        </w:rPr>
        <w:t>crimes</w:t>
      </w:r>
      <w:r>
        <w:rPr>
          <w:lang w:val="en-US"/>
        </w:rPr>
        <w:t>) is the investigation under the authority of the investigating judge (</w:t>
      </w:r>
      <w:proofErr w:type="spellStart"/>
      <w:r>
        <w:rPr>
          <w:i/>
          <w:lang w:val="en-US"/>
        </w:rPr>
        <w:t>juge</w:t>
      </w:r>
      <w:proofErr w:type="spellEnd"/>
      <w:r>
        <w:rPr>
          <w:i/>
          <w:lang w:val="en-US"/>
        </w:rPr>
        <w:t xml:space="preserve"> </w:t>
      </w:r>
      <w:proofErr w:type="spellStart"/>
      <w:r>
        <w:rPr>
          <w:i/>
          <w:lang w:val="en-US"/>
        </w:rPr>
        <w:t>d’instruction</w:t>
      </w:r>
      <w:proofErr w:type="spellEnd"/>
      <w:r>
        <w:rPr>
          <w:lang w:val="en-US"/>
        </w:rPr>
        <w:t xml:space="preserve">), though the </w:t>
      </w:r>
      <w:proofErr w:type="spellStart"/>
      <w:r>
        <w:rPr>
          <w:i/>
          <w:lang w:val="en-US"/>
        </w:rPr>
        <w:t>procureur</w:t>
      </w:r>
      <w:proofErr w:type="spellEnd"/>
      <w:r>
        <w:rPr>
          <w:lang w:val="en-US"/>
        </w:rPr>
        <w:t xml:space="preserve"> may choose to refer other (typically complex) cases also. Suspects have the right to be assisted by a lawyer during police detention and interrogation, known as the </w:t>
      </w:r>
      <w:proofErr w:type="spellStart"/>
      <w:r>
        <w:rPr>
          <w:i/>
          <w:lang w:val="en-US"/>
        </w:rPr>
        <w:t>garde</w:t>
      </w:r>
      <w:proofErr w:type="spellEnd"/>
      <w:r>
        <w:rPr>
          <w:i/>
          <w:lang w:val="en-US"/>
        </w:rPr>
        <w:t xml:space="preserve"> à </w:t>
      </w:r>
      <w:proofErr w:type="spellStart"/>
      <w:r>
        <w:rPr>
          <w:i/>
          <w:lang w:val="en-US"/>
        </w:rPr>
        <w:t>vue</w:t>
      </w:r>
      <w:proofErr w:type="spellEnd"/>
      <w:r>
        <w:rPr>
          <w:lang w:val="en-US"/>
        </w:rPr>
        <w:t xml:space="preserve">, which may last a maximum of 48 hours in normal cases and up to 96 hours for organized crime and terrorism. Once the investigation is finished, </w:t>
      </w:r>
      <w:proofErr w:type="spellStart"/>
      <w:r w:rsidRPr="004C0E99">
        <w:rPr>
          <w:i/>
          <w:lang w:val="en-US"/>
        </w:rPr>
        <w:t>procureurs</w:t>
      </w:r>
      <w:proofErr w:type="spellEnd"/>
      <w:r>
        <w:rPr>
          <w:lang w:val="en-US"/>
        </w:rPr>
        <w:t xml:space="preserve"> decide whether and with what offense to prosecute the case before the court; which of a range of trial procedures to invoke (guilty plea, rapid trial </w:t>
      </w:r>
      <w:proofErr w:type="spellStart"/>
      <w:r>
        <w:rPr>
          <w:lang w:val="en-US"/>
        </w:rPr>
        <w:t>etc</w:t>
      </w:r>
      <w:proofErr w:type="spellEnd"/>
      <w:r>
        <w:rPr>
          <w:lang w:val="en-US"/>
        </w:rPr>
        <w:t>); whether to divert the case to an alternative to prosecution; send it to the investigating judge (</w:t>
      </w:r>
      <w:proofErr w:type="spellStart"/>
      <w:r>
        <w:rPr>
          <w:i/>
          <w:lang w:val="en-US"/>
        </w:rPr>
        <w:t>juge</w:t>
      </w:r>
      <w:proofErr w:type="spellEnd"/>
      <w:r>
        <w:rPr>
          <w:i/>
          <w:lang w:val="en-US"/>
        </w:rPr>
        <w:t xml:space="preserve"> </w:t>
      </w:r>
      <w:proofErr w:type="spellStart"/>
      <w:r>
        <w:rPr>
          <w:i/>
          <w:lang w:val="en-US"/>
        </w:rPr>
        <w:t>d’instruction</w:t>
      </w:r>
      <w:proofErr w:type="spellEnd"/>
      <w:r>
        <w:rPr>
          <w:lang w:val="en-US"/>
        </w:rPr>
        <w:t xml:space="preserve">) for further investigation; or simply to dismiss it. If they decide to prosecute, the case dossier, which is put together by the police and reviewed by the </w:t>
      </w:r>
      <w:proofErr w:type="spellStart"/>
      <w:r>
        <w:rPr>
          <w:i/>
          <w:lang w:val="en-US"/>
        </w:rPr>
        <w:t>procureur</w:t>
      </w:r>
      <w:proofErr w:type="spellEnd"/>
      <w:r>
        <w:rPr>
          <w:lang w:val="en-US"/>
        </w:rPr>
        <w:t>, is passed on to the court composed of (usually three) professional judges, except in serious cases where a lay jury also takes part in the adjudication. The victim can seek compensation before the criminal courts and be represented by a lawyer at trial.</w:t>
      </w:r>
      <w:r>
        <w:rPr>
          <w:rStyle w:val="FootnoteReference"/>
          <w:lang w:val="en-US"/>
        </w:rPr>
        <w:footnoteReference w:id="2"/>
      </w:r>
      <w:r>
        <w:rPr>
          <w:lang w:val="en-US"/>
        </w:rPr>
        <w:t xml:space="preserve"> In the majority of cases, witnesses are not requested to attend court and judges conduct the interrogation of the accused on the basis of the evidence included in the file. The defense and the prosecution can also ask questions. In her closing speech, the public prosecutor requests the acquittal or conviction of the accused and also recommends a sentence.</w:t>
      </w:r>
    </w:p>
    <w:p w14:paraId="7CF63451" w14:textId="7574B1CB" w:rsidR="006D4D45" w:rsidRDefault="006D4D45" w:rsidP="00F86BEA">
      <w:pPr>
        <w:spacing w:line="240" w:lineRule="auto"/>
        <w:rPr>
          <w:lang w:val="en-US"/>
        </w:rPr>
      </w:pPr>
      <w:r>
        <w:rPr>
          <w:lang w:val="en-US"/>
        </w:rPr>
        <w:t>P</w:t>
      </w:r>
      <w:r w:rsidRPr="006E50BF">
        <w:rPr>
          <w:lang w:val="en-US"/>
        </w:rPr>
        <w:t xml:space="preserve">ublic prosecutors in France </w:t>
      </w:r>
      <w:r>
        <w:rPr>
          <w:lang w:val="en-US"/>
        </w:rPr>
        <w:t xml:space="preserve">thus sit at the center </w:t>
      </w:r>
      <w:r w:rsidRPr="006E50BF">
        <w:rPr>
          <w:lang w:val="en-US"/>
        </w:rPr>
        <w:t xml:space="preserve">of the criminal justice system, deciding which cases enter the system and influencing the way they are dealt with, from criminal investigations </w:t>
      </w:r>
      <w:r>
        <w:rPr>
          <w:lang w:val="en-US"/>
        </w:rPr>
        <w:t xml:space="preserve">through </w:t>
      </w:r>
      <w:r w:rsidRPr="006E50BF">
        <w:rPr>
          <w:lang w:val="en-US"/>
        </w:rPr>
        <w:t xml:space="preserve">to sentencing. Although founded on a strong inquisitorial tradition, </w:t>
      </w:r>
      <w:r>
        <w:rPr>
          <w:lang w:val="en-US"/>
        </w:rPr>
        <w:t xml:space="preserve">with the </w:t>
      </w:r>
      <w:proofErr w:type="spellStart"/>
      <w:r>
        <w:rPr>
          <w:i/>
          <w:lang w:val="en-US"/>
        </w:rPr>
        <w:t>procureur</w:t>
      </w:r>
      <w:proofErr w:type="spellEnd"/>
      <w:r>
        <w:rPr>
          <w:i/>
          <w:lang w:val="en-US"/>
        </w:rPr>
        <w:t xml:space="preserve"> </w:t>
      </w:r>
      <w:r>
        <w:rPr>
          <w:lang w:val="en-US"/>
        </w:rPr>
        <w:t xml:space="preserve">or </w:t>
      </w:r>
      <w:proofErr w:type="spellStart"/>
      <w:r>
        <w:rPr>
          <w:i/>
          <w:lang w:val="en-US"/>
        </w:rPr>
        <w:t>juge</w:t>
      </w:r>
      <w:proofErr w:type="spellEnd"/>
      <w:r>
        <w:rPr>
          <w:i/>
          <w:lang w:val="en-US"/>
        </w:rPr>
        <w:t xml:space="preserve"> </w:t>
      </w:r>
      <w:proofErr w:type="spellStart"/>
      <w:r>
        <w:rPr>
          <w:i/>
          <w:lang w:val="en-US"/>
        </w:rPr>
        <w:t>d’instruction</w:t>
      </w:r>
      <w:proofErr w:type="spellEnd"/>
      <w:r>
        <w:rPr>
          <w:i/>
          <w:lang w:val="en-US"/>
        </w:rPr>
        <w:t xml:space="preserve"> </w:t>
      </w:r>
      <w:r>
        <w:rPr>
          <w:lang w:val="en-US"/>
        </w:rPr>
        <w:t xml:space="preserve">responsible for the investigation of criminal offenses, </w:t>
      </w:r>
      <w:r w:rsidRPr="006E50BF">
        <w:rPr>
          <w:lang w:val="en-US"/>
        </w:rPr>
        <w:t xml:space="preserve">piecemeal reforms have seen the French criminal justice system </w:t>
      </w:r>
      <w:r>
        <w:rPr>
          <w:lang w:val="en-US"/>
        </w:rPr>
        <w:t>adapt aspects of</w:t>
      </w:r>
      <w:r w:rsidRPr="006E50BF">
        <w:rPr>
          <w:lang w:val="en-US"/>
        </w:rPr>
        <w:t xml:space="preserve"> more adversarial traditions</w:t>
      </w:r>
      <w:r>
        <w:rPr>
          <w:lang w:val="en-US"/>
        </w:rPr>
        <w:t>, often as a result of adverse rulings</w:t>
      </w:r>
      <w:r w:rsidRPr="006E50BF">
        <w:rPr>
          <w:lang w:val="en-US"/>
        </w:rPr>
        <w:t xml:space="preserve"> </w:t>
      </w:r>
      <w:r>
        <w:rPr>
          <w:lang w:val="en-US"/>
        </w:rPr>
        <w:t>from the European Court of Human Rights (</w:t>
      </w:r>
      <w:proofErr w:type="spellStart"/>
      <w:r>
        <w:rPr>
          <w:lang w:val="en-US"/>
        </w:rPr>
        <w:t>ECtHR</w:t>
      </w:r>
      <w:proofErr w:type="spellEnd"/>
      <w:r>
        <w:rPr>
          <w:lang w:val="en-US"/>
        </w:rPr>
        <w:t>)</w:t>
      </w:r>
      <w:r w:rsidRPr="006E50BF">
        <w:rPr>
          <w:lang w:val="en-US"/>
        </w:rPr>
        <w:t>.</w:t>
      </w:r>
      <w:r>
        <w:rPr>
          <w:lang w:val="en-US"/>
        </w:rPr>
        <w:t xml:space="preserve"> </w:t>
      </w:r>
      <w:r w:rsidR="00A93880">
        <w:rPr>
          <w:lang w:val="en-US"/>
        </w:rPr>
        <w:t>T</w:t>
      </w:r>
      <w:r>
        <w:rPr>
          <w:lang w:val="en-US"/>
        </w:rPr>
        <w:t xml:space="preserve">his has created tensions around the nature of the prosecution function and the </w:t>
      </w:r>
      <w:proofErr w:type="spellStart"/>
      <w:r>
        <w:rPr>
          <w:i/>
          <w:lang w:val="en-US"/>
        </w:rPr>
        <w:t>procureur</w:t>
      </w:r>
      <w:r>
        <w:rPr>
          <w:lang w:val="en-US"/>
        </w:rPr>
        <w:t>’s</w:t>
      </w:r>
      <w:proofErr w:type="spellEnd"/>
      <w:r>
        <w:rPr>
          <w:lang w:val="en-US"/>
        </w:rPr>
        <w:t xml:space="preserve"> status as an independent judicial officer.</w:t>
      </w:r>
      <w:r>
        <w:rPr>
          <w:i/>
          <w:lang w:val="en-US"/>
        </w:rPr>
        <w:t xml:space="preserve"> </w:t>
      </w:r>
      <w:r>
        <w:rPr>
          <w:lang w:val="en-US"/>
        </w:rPr>
        <w:t xml:space="preserve">As with many other justice systems, French criminal justice has </w:t>
      </w:r>
      <w:r w:rsidR="00D92AA5">
        <w:rPr>
          <w:lang w:val="en-US"/>
        </w:rPr>
        <w:t xml:space="preserve">also </w:t>
      </w:r>
      <w:r>
        <w:rPr>
          <w:lang w:val="en-US"/>
        </w:rPr>
        <w:t xml:space="preserve">developed ways of dealing with cases more rapidly and in greater numbers, often framed by </w:t>
      </w:r>
      <w:proofErr w:type="spellStart"/>
      <w:r>
        <w:rPr>
          <w:lang w:val="en-US"/>
        </w:rPr>
        <w:t>managerialist</w:t>
      </w:r>
      <w:proofErr w:type="spellEnd"/>
      <w:r>
        <w:rPr>
          <w:lang w:val="en-US"/>
        </w:rPr>
        <w:t xml:space="preserve"> practices and requirements that shape the prosecutor’s role and structure her decision-making. In this essay, we argue that </w:t>
      </w:r>
      <w:proofErr w:type="spellStart"/>
      <w:r w:rsidRPr="00D20463">
        <w:rPr>
          <w:i/>
          <w:lang w:val="en-US"/>
        </w:rPr>
        <w:t>procureurs</w:t>
      </w:r>
      <w:proofErr w:type="spellEnd"/>
      <w:r>
        <w:rPr>
          <w:lang w:val="en-US"/>
        </w:rPr>
        <w:t xml:space="preserve"> </w:t>
      </w:r>
      <w:r w:rsidRPr="006E50BF">
        <w:rPr>
          <w:lang w:val="en-US"/>
        </w:rPr>
        <w:t>find themselves in an ambiguous, if powerful, position</w:t>
      </w:r>
      <w:r w:rsidR="00241923">
        <w:rPr>
          <w:lang w:val="en-US"/>
        </w:rPr>
        <w:t xml:space="preserve">, their role shifting to accommodate </w:t>
      </w:r>
      <w:proofErr w:type="gramStart"/>
      <w:r w:rsidR="00241923">
        <w:rPr>
          <w:lang w:val="en-US"/>
        </w:rPr>
        <w:t>sometimes conflicting</w:t>
      </w:r>
      <w:proofErr w:type="gramEnd"/>
      <w:r w:rsidR="00241923">
        <w:rPr>
          <w:lang w:val="en-US"/>
        </w:rPr>
        <w:t xml:space="preserve"> demands. They are understood to be independent judicial officers with a strong public interest orientation, yet they are also required to adapt</w:t>
      </w:r>
      <w:r w:rsidR="00D92AA5">
        <w:rPr>
          <w:lang w:val="en-US"/>
        </w:rPr>
        <w:t xml:space="preserve"> to </w:t>
      </w:r>
      <w:r w:rsidR="00241923">
        <w:rPr>
          <w:lang w:val="en-US"/>
        </w:rPr>
        <w:t xml:space="preserve">more accusatorial-type </w:t>
      </w:r>
      <w:proofErr w:type="gramStart"/>
      <w:r w:rsidR="00241923">
        <w:rPr>
          <w:lang w:val="en-US"/>
        </w:rPr>
        <w:t>procedures which pitch them in opposition to the defense</w:t>
      </w:r>
      <w:proofErr w:type="gramEnd"/>
      <w:r w:rsidR="00241923">
        <w:rPr>
          <w:lang w:val="en-US"/>
        </w:rPr>
        <w:t xml:space="preserve"> and to the managerial imperatives of local and national hierarchies.  In this essay we explore the</w:t>
      </w:r>
      <w:r w:rsidR="008E5A90">
        <w:rPr>
          <w:lang w:val="en-US"/>
        </w:rPr>
        <w:t>se</w:t>
      </w:r>
      <w:r w:rsidR="00241923">
        <w:rPr>
          <w:lang w:val="en-US"/>
        </w:rPr>
        <w:t xml:space="preserve"> tensions in the </w:t>
      </w:r>
      <w:proofErr w:type="spellStart"/>
      <w:r w:rsidR="00241923">
        <w:rPr>
          <w:i/>
          <w:lang w:val="en-US"/>
        </w:rPr>
        <w:t>procureur</w:t>
      </w:r>
      <w:r w:rsidR="00241923">
        <w:rPr>
          <w:lang w:val="en-US"/>
        </w:rPr>
        <w:t>’s</w:t>
      </w:r>
      <w:proofErr w:type="spellEnd"/>
      <w:r w:rsidR="00241923">
        <w:rPr>
          <w:lang w:val="en-US"/>
        </w:rPr>
        <w:t xml:space="preserve"> role</w:t>
      </w:r>
      <w:r w:rsidRPr="006E50BF">
        <w:rPr>
          <w:lang w:val="en-US"/>
        </w:rPr>
        <w:t xml:space="preserve">: </w:t>
      </w:r>
      <w:r w:rsidR="008E5A90">
        <w:rPr>
          <w:lang w:val="en-US"/>
        </w:rPr>
        <w:t>as</w:t>
      </w:r>
      <w:r w:rsidRPr="006E50BF">
        <w:rPr>
          <w:lang w:val="en-US"/>
        </w:rPr>
        <w:t xml:space="preserve"> members of the judiciary</w:t>
      </w:r>
      <w:r w:rsidR="008E5A90">
        <w:rPr>
          <w:lang w:val="en-US"/>
        </w:rPr>
        <w:t xml:space="preserve"> they</w:t>
      </w:r>
      <w:r>
        <w:rPr>
          <w:lang w:val="en-US"/>
        </w:rPr>
        <w:t xml:space="preserve"> are seen as key upholders of fair trial due process rights during the pre-trial phase (</w:t>
      </w:r>
      <w:r w:rsidR="008E5A90">
        <w:rPr>
          <w:lang w:val="en-US"/>
        </w:rPr>
        <w:t>the defense enjoying a relatively narrow role in comparison</w:t>
      </w:r>
      <w:r>
        <w:rPr>
          <w:lang w:val="en-US"/>
        </w:rPr>
        <w:t>)</w:t>
      </w:r>
      <w:r w:rsidRPr="006E50BF">
        <w:rPr>
          <w:lang w:val="en-US"/>
        </w:rPr>
        <w:t xml:space="preserve">, but </w:t>
      </w:r>
      <w:r>
        <w:rPr>
          <w:lang w:val="en-US"/>
        </w:rPr>
        <w:t xml:space="preserve">they </w:t>
      </w:r>
      <w:r w:rsidRPr="006E50BF">
        <w:rPr>
          <w:lang w:val="en-US"/>
        </w:rPr>
        <w:t>do not benefit from the same independence from government as judges</w:t>
      </w:r>
      <w:r w:rsidR="008E5A90">
        <w:rPr>
          <w:lang w:val="en-US"/>
        </w:rPr>
        <w:t>, and in practice, they are closely aligned to the crime control objectives of the police</w:t>
      </w:r>
      <w:r>
        <w:rPr>
          <w:lang w:val="en-US"/>
        </w:rPr>
        <w:t xml:space="preserve"> (section II)</w:t>
      </w:r>
      <w:r w:rsidRPr="006E50BF">
        <w:rPr>
          <w:lang w:val="en-US"/>
        </w:rPr>
        <w:t>; their role and functions are partly judicial and partly executive, which can create tensions in their everyday practice</w:t>
      </w:r>
      <w:r>
        <w:rPr>
          <w:lang w:val="en-US"/>
        </w:rPr>
        <w:t xml:space="preserve"> and relationships (section III)</w:t>
      </w:r>
      <w:r w:rsidRPr="006E50BF">
        <w:rPr>
          <w:lang w:val="en-US"/>
        </w:rPr>
        <w:t>; although their decisions are framed through well-developed accountability channels (democratic and hierarchical) in theory, this accountability is very limited in practice</w:t>
      </w:r>
      <w:r>
        <w:rPr>
          <w:lang w:val="en-US"/>
        </w:rPr>
        <w:t xml:space="preserve"> (section IV)</w:t>
      </w:r>
      <w:r w:rsidRPr="006E50BF">
        <w:rPr>
          <w:lang w:val="en-US"/>
        </w:rPr>
        <w:t>.</w:t>
      </w:r>
      <w:r>
        <w:rPr>
          <w:lang w:val="en-US"/>
        </w:rPr>
        <w:t xml:space="preserve"> In section V we consider briefly some key reforms under discussion.</w:t>
      </w:r>
    </w:p>
    <w:p w14:paraId="0C41F280" w14:textId="542E2FB9" w:rsidR="006D4D45" w:rsidRPr="001B15D1" w:rsidRDefault="006D4D45" w:rsidP="00F86BEA">
      <w:pPr>
        <w:spacing w:line="240" w:lineRule="auto"/>
        <w:jc w:val="center"/>
        <w:rPr>
          <w:i/>
          <w:lang w:val="en-US"/>
        </w:rPr>
      </w:pPr>
      <w:r w:rsidRPr="001B15D1">
        <w:rPr>
          <w:lang w:val="en-US"/>
        </w:rPr>
        <w:lastRenderedPageBreak/>
        <w:t>II. The Ambivalent Status of the French Prosecutor</w:t>
      </w:r>
      <w:r>
        <w:rPr>
          <w:lang w:val="en-US"/>
        </w:rPr>
        <w:t>: Judge or Prosecutor</w:t>
      </w:r>
    </w:p>
    <w:p w14:paraId="5900E1B4" w14:textId="77777777" w:rsidR="006D4D45" w:rsidRPr="00BC5116" w:rsidRDefault="006D4D45" w:rsidP="00F86BEA">
      <w:pPr>
        <w:spacing w:line="240" w:lineRule="auto"/>
        <w:rPr>
          <w:lang w:val="en-US"/>
        </w:rPr>
      </w:pPr>
      <w:r w:rsidRPr="00B0029F">
        <w:rPr>
          <w:lang w:val="en-US"/>
        </w:rPr>
        <w:t>The French system of criminal justice finds its origins in the inquisitorial tradition in which an official inquiry is conducted by a state official entrusted with collecting both incriminatory and exculpatory evidence. By contrast, in the adversarial model of criminal procedure, the prosecution and the defense are each tasked with collecting evidence to support their own case. The Code of Criminal Procedure (</w:t>
      </w:r>
      <w:r w:rsidRPr="00B0029F">
        <w:rPr>
          <w:i/>
          <w:lang w:val="en-US"/>
        </w:rPr>
        <w:t xml:space="preserve">Code de </w:t>
      </w:r>
      <w:proofErr w:type="spellStart"/>
      <w:r w:rsidRPr="00B0029F">
        <w:rPr>
          <w:i/>
          <w:lang w:val="en-US"/>
        </w:rPr>
        <w:t>procédure</w:t>
      </w:r>
      <w:proofErr w:type="spellEnd"/>
      <w:r w:rsidRPr="00B0029F">
        <w:rPr>
          <w:i/>
          <w:lang w:val="en-US"/>
        </w:rPr>
        <w:t xml:space="preserve"> </w:t>
      </w:r>
      <w:proofErr w:type="spellStart"/>
      <w:r w:rsidRPr="00B0029F">
        <w:rPr>
          <w:i/>
          <w:lang w:val="en-US"/>
        </w:rPr>
        <w:t>pénale</w:t>
      </w:r>
      <w:proofErr w:type="spellEnd"/>
      <w:r w:rsidRPr="00B0029F">
        <w:rPr>
          <w:lang w:val="en-US"/>
        </w:rPr>
        <w:t xml:space="preserve"> – CPP) provides that the investigating judge, the </w:t>
      </w:r>
      <w:proofErr w:type="spellStart"/>
      <w:r w:rsidRPr="00B0029F">
        <w:rPr>
          <w:i/>
          <w:lang w:val="en-US"/>
        </w:rPr>
        <w:t>juge</w:t>
      </w:r>
      <w:proofErr w:type="spellEnd"/>
      <w:r w:rsidRPr="00B0029F">
        <w:rPr>
          <w:i/>
          <w:lang w:val="en-US"/>
        </w:rPr>
        <w:t xml:space="preserve"> </w:t>
      </w:r>
      <w:proofErr w:type="spellStart"/>
      <w:r w:rsidRPr="00B0029F">
        <w:rPr>
          <w:i/>
          <w:lang w:val="en-US"/>
        </w:rPr>
        <w:t>d’instruction</w:t>
      </w:r>
      <w:proofErr w:type="spellEnd"/>
      <w:r w:rsidRPr="00B0029F">
        <w:rPr>
          <w:lang w:val="en-US"/>
        </w:rPr>
        <w:t>, “undertakes in accordance with the law any investigative step he deems useful for the discovery of the truth. He seeks out evidence of innocence as well as guilt.” (Art 81 CPP)</w:t>
      </w:r>
      <w:proofErr w:type="gramStart"/>
      <w:r w:rsidRPr="00B0029F">
        <w:rPr>
          <w:lang w:val="en-US"/>
        </w:rPr>
        <w:t>.</w:t>
      </w:r>
      <w:proofErr w:type="gramEnd"/>
      <w:r w:rsidRPr="00B0029F">
        <w:rPr>
          <w:lang w:val="en-US"/>
        </w:rPr>
        <w:t xml:space="preserve"> The </w:t>
      </w:r>
      <w:proofErr w:type="spellStart"/>
      <w:r w:rsidRPr="00B0029F">
        <w:rPr>
          <w:i/>
          <w:lang w:val="en-US"/>
        </w:rPr>
        <w:t>juge</w:t>
      </w:r>
      <w:proofErr w:type="spellEnd"/>
      <w:r w:rsidRPr="00B0029F">
        <w:rPr>
          <w:i/>
          <w:lang w:val="en-US"/>
        </w:rPr>
        <w:t xml:space="preserve"> </w:t>
      </w:r>
      <w:proofErr w:type="spellStart"/>
      <w:r w:rsidRPr="00B0029F">
        <w:rPr>
          <w:i/>
          <w:lang w:val="en-US"/>
        </w:rPr>
        <w:t>d’instruction</w:t>
      </w:r>
      <w:proofErr w:type="spellEnd"/>
      <w:r w:rsidRPr="00B0029F">
        <w:rPr>
          <w:lang w:val="en-US"/>
        </w:rPr>
        <w:t xml:space="preserve"> is therefore often held as the symbol of the state-centered inquiry in the inquisitorial tradition. However, in practice, the </w:t>
      </w:r>
      <w:proofErr w:type="gramStart"/>
      <w:r w:rsidRPr="00B0029F">
        <w:rPr>
          <w:lang w:val="en-US"/>
        </w:rPr>
        <w:t xml:space="preserve">vast majority of cases are investigated by the police under the supervision of another judicial officer, the </w:t>
      </w:r>
      <w:proofErr w:type="spellStart"/>
      <w:r w:rsidRPr="00B0029F">
        <w:rPr>
          <w:i/>
          <w:lang w:val="en-US"/>
        </w:rPr>
        <w:t>procureur</w:t>
      </w:r>
      <w:proofErr w:type="spellEnd"/>
      <w:proofErr w:type="gramEnd"/>
      <w:r w:rsidRPr="00B0029F">
        <w:rPr>
          <w:lang w:val="en-US"/>
        </w:rPr>
        <w:t xml:space="preserve">. In 2014, a formal </w:t>
      </w:r>
      <w:r w:rsidRPr="00B0029F">
        <w:rPr>
          <w:i/>
          <w:lang w:val="en-US"/>
        </w:rPr>
        <w:t>instruction</w:t>
      </w:r>
      <w:r w:rsidRPr="00B0029F">
        <w:rPr>
          <w:lang w:val="en-US"/>
        </w:rPr>
        <w:t xml:space="preserve"> was open in only 17,000 cases out of 1.3 million new cases, i.e. about 1.3 percent of cases</w:t>
      </w:r>
      <w:r>
        <w:rPr>
          <w:lang w:val="en-US"/>
        </w:rPr>
        <w:t xml:space="preserve"> </w:t>
      </w:r>
      <w:r>
        <w:rPr>
          <w:lang w:val="en-US"/>
        </w:rPr>
        <w:fldChar w:fldCharType="begin"/>
      </w:r>
      <w:r>
        <w:rPr>
          <w:lang w:val="en-US"/>
        </w:rPr>
        <w:instrText xml:space="preserve"> ADDIN ZOTERO_ITEM CSL_CITATION {"citationID":"pDeQrbMt","properties":{"formattedCitation":"{\\rtf (Minist\\uc0\\u232{}re de la Justice 2015, 14)}","plainCitation":"(Ministère de la Justice 2015, 14)"},"citationItems":[{"id":886,"uris":["http://zotero.org/users/809935/items/DH5DDQAW"],"uri":["http://zotero.org/users/809935/items/DH5DDQAW"],"itemData":{"id":886,"type":"report","title":"Les chiffres-clés de la Justice 2015","publisher":"Ministère de la Justice","publisher-place":"Paris","event-place":"Paris","author":[{"literal":"Ministère de la Justice"}],"issued":{"date-parts":[["2015"]]}},"locator":"14"}],"schema":"https://github.com/citation-style-language/schema/raw/master/csl-citation.json"} </w:instrText>
      </w:r>
      <w:r>
        <w:rPr>
          <w:lang w:val="en-US"/>
        </w:rPr>
        <w:fldChar w:fldCharType="separate"/>
      </w:r>
      <w:r w:rsidRPr="004551C1">
        <w:rPr>
          <w:rFonts w:cs="Times New Roman"/>
          <w:szCs w:val="24"/>
        </w:rPr>
        <w:t xml:space="preserve">(Ministère de la Justice 2015, </w:t>
      </w:r>
      <w:r>
        <w:rPr>
          <w:rFonts w:cs="Times New Roman"/>
          <w:szCs w:val="24"/>
        </w:rPr>
        <w:t xml:space="preserve">p. </w:t>
      </w:r>
      <w:r w:rsidRPr="004551C1">
        <w:rPr>
          <w:rFonts w:cs="Times New Roman"/>
          <w:szCs w:val="24"/>
        </w:rPr>
        <w:t>14)</w:t>
      </w:r>
      <w:r>
        <w:rPr>
          <w:lang w:val="en-US"/>
        </w:rPr>
        <w:fldChar w:fldCharType="end"/>
      </w:r>
      <w:r w:rsidRPr="00B0029F">
        <w:rPr>
          <w:lang w:val="en-US"/>
        </w:rPr>
        <w:t>.</w:t>
      </w:r>
      <w:r>
        <w:rPr>
          <w:lang w:val="en-US"/>
        </w:rPr>
        <w:t xml:space="preserve"> This represents a weaker legal model: a police investigation supervised by the </w:t>
      </w:r>
      <w:proofErr w:type="spellStart"/>
      <w:r>
        <w:rPr>
          <w:i/>
          <w:lang w:val="en-US"/>
        </w:rPr>
        <w:t>procureur</w:t>
      </w:r>
      <w:proofErr w:type="spellEnd"/>
      <w:r>
        <w:rPr>
          <w:lang w:val="en-US"/>
        </w:rPr>
        <w:t>, rather than a judicial enquiry carried out by a judge, parts of which might be delegated to police officers (Hodgson 2004).</w:t>
      </w:r>
    </w:p>
    <w:p w14:paraId="11DFA1FE" w14:textId="6709142F" w:rsidR="006D4D45" w:rsidRPr="00CA5BB6" w:rsidRDefault="006D4D45" w:rsidP="00F86BEA">
      <w:pPr>
        <w:spacing w:line="240" w:lineRule="auto"/>
        <w:rPr>
          <w:lang w:val="en-US"/>
        </w:rPr>
      </w:pPr>
      <w:r>
        <w:rPr>
          <w:lang w:val="en-US"/>
        </w:rPr>
        <w:t xml:space="preserve">In contrast to prosecutors in England and Wales who share the same status and training as lawyers acting for the defense, </w:t>
      </w:r>
      <w:proofErr w:type="spellStart"/>
      <w:r>
        <w:rPr>
          <w:i/>
          <w:lang w:val="en-US"/>
        </w:rPr>
        <w:t>p</w:t>
      </w:r>
      <w:r w:rsidRPr="00B0029F">
        <w:rPr>
          <w:i/>
          <w:lang w:val="en-US"/>
        </w:rPr>
        <w:t>rocureurs</w:t>
      </w:r>
      <w:proofErr w:type="spellEnd"/>
      <w:r w:rsidRPr="00B0029F">
        <w:rPr>
          <w:lang w:val="en-US"/>
        </w:rPr>
        <w:t xml:space="preserve"> belong to the career-trained judiciary, the </w:t>
      </w:r>
      <w:proofErr w:type="spellStart"/>
      <w:r w:rsidRPr="00B0029F">
        <w:rPr>
          <w:i/>
          <w:lang w:val="en-US"/>
        </w:rPr>
        <w:t>magistrature</w:t>
      </w:r>
      <w:proofErr w:type="spellEnd"/>
      <w:r w:rsidRPr="00B0029F">
        <w:rPr>
          <w:lang w:val="en-US"/>
        </w:rPr>
        <w:t xml:space="preserve">, along with </w:t>
      </w:r>
      <w:proofErr w:type="spellStart"/>
      <w:r w:rsidRPr="00B0029F">
        <w:rPr>
          <w:i/>
          <w:lang w:val="en-US"/>
        </w:rPr>
        <w:t>juges</w:t>
      </w:r>
      <w:proofErr w:type="spellEnd"/>
      <w:r w:rsidRPr="00B0029F">
        <w:rPr>
          <w:i/>
          <w:lang w:val="en-US"/>
        </w:rPr>
        <w:t xml:space="preserve"> </w:t>
      </w:r>
      <w:proofErr w:type="spellStart"/>
      <w:r w:rsidRPr="00B0029F">
        <w:rPr>
          <w:i/>
          <w:lang w:val="en-US"/>
        </w:rPr>
        <w:t>d’instruction</w:t>
      </w:r>
      <w:proofErr w:type="spellEnd"/>
      <w:r w:rsidRPr="00B0029F">
        <w:rPr>
          <w:lang w:val="en-US"/>
        </w:rPr>
        <w:t xml:space="preserve"> and trial judges</w:t>
      </w:r>
      <w:r>
        <w:rPr>
          <w:lang w:val="en-US"/>
        </w:rPr>
        <w:t xml:space="preserve">.  </w:t>
      </w:r>
      <w:r w:rsidRPr="00B0029F">
        <w:rPr>
          <w:lang w:val="en-US"/>
        </w:rPr>
        <w:t xml:space="preserve">All </w:t>
      </w:r>
      <w:proofErr w:type="spellStart"/>
      <w:r w:rsidRPr="00B0029F">
        <w:rPr>
          <w:i/>
          <w:lang w:val="en-US"/>
        </w:rPr>
        <w:t>magistrats</w:t>
      </w:r>
      <w:proofErr w:type="spellEnd"/>
      <w:r w:rsidRPr="00B0029F">
        <w:rPr>
          <w:lang w:val="en-US"/>
        </w:rPr>
        <w:t xml:space="preserve"> are recruited following a competitive national examination and follow a common 31-month period of training at the National School for the Judiciary (</w:t>
      </w:r>
      <w:proofErr w:type="spellStart"/>
      <w:r w:rsidRPr="00B0029F">
        <w:rPr>
          <w:i/>
          <w:lang w:val="en-US"/>
        </w:rPr>
        <w:t>École</w:t>
      </w:r>
      <w:proofErr w:type="spellEnd"/>
      <w:r w:rsidRPr="00B0029F">
        <w:rPr>
          <w:i/>
          <w:lang w:val="en-US"/>
        </w:rPr>
        <w:t xml:space="preserve"> </w:t>
      </w:r>
      <w:proofErr w:type="spellStart"/>
      <w:r w:rsidRPr="00B0029F">
        <w:rPr>
          <w:i/>
          <w:lang w:val="en-US"/>
        </w:rPr>
        <w:t>Nationale</w:t>
      </w:r>
      <w:proofErr w:type="spellEnd"/>
      <w:r w:rsidRPr="00B0029F">
        <w:rPr>
          <w:i/>
          <w:lang w:val="en-US"/>
        </w:rPr>
        <w:t xml:space="preserve"> de la </w:t>
      </w:r>
      <w:proofErr w:type="spellStart"/>
      <w:r w:rsidRPr="00B0029F">
        <w:rPr>
          <w:i/>
          <w:lang w:val="en-US"/>
        </w:rPr>
        <w:t>Magistrature</w:t>
      </w:r>
      <w:proofErr w:type="spellEnd"/>
      <w:r w:rsidRPr="00B0029F">
        <w:rPr>
          <w:lang w:val="en-US"/>
        </w:rPr>
        <w:t xml:space="preserve"> –ENM) in Bordeaux, alternating theoretical classes and work placements. The three judicial functions (prosecution, investigating judge and trial judge) follow a common curriculum, but then specialize in the course of their training. Once in post, they have the possibility to switch between the different functions throughout their career.</w:t>
      </w:r>
      <w:r>
        <w:rPr>
          <w:lang w:val="en-US"/>
        </w:rPr>
        <w:t xml:space="preserve"> However, p</w:t>
      </w:r>
      <w:r w:rsidRPr="00B0029F">
        <w:rPr>
          <w:lang w:val="en-US"/>
        </w:rPr>
        <w:t xml:space="preserve">ublic prosecutors have an ambivalent status in French criminal procedure. </w:t>
      </w:r>
      <w:r>
        <w:rPr>
          <w:lang w:val="en-US"/>
        </w:rPr>
        <w:t xml:space="preserve">As </w:t>
      </w:r>
      <w:proofErr w:type="spellStart"/>
      <w:r w:rsidRPr="00B0029F">
        <w:rPr>
          <w:i/>
          <w:lang w:val="en-US"/>
        </w:rPr>
        <w:t>magistrats</w:t>
      </w:r>
      <w:proofErr w:type="spellEnd"/>
      <w:r w:rsidRPr="00B0029F">
        <w:rPr>
          <w:lang w:val="en-US"/>
        </w:rPr>
        <w:t xml:space="preserve"> they are understood as neutral judicial officers with a public interest centered ideology, </w:t>
      </w:r>
      <w:r>
        <w:rPr>
          <w:lang w:val="en-US"/>
        </w:rPr>
        <w:t>in contrast to the</w:t>
      </w:r>
      <w:r w:rsidRPr="00B0029F">
        <w:rPr>
          <w:lang w:val="en-US"/>
        </w:rPr>
        <w:t xml:space="preserve"> partisan </w:t>
      </w:r>
      <w:r>
        <w:rPr>
          <w:lang w:val="en-US"/>
        </w:rPr>
        <w:t>client interest centered role of the defense lawyer</w:t>
      </w:r>
      <w:r w:rsidRPr="00B0029F">
        <w:rPr>
          <w:lang w:val="en-US"/>
        </w:rPr>
        <w:t>. H</w:t>
      </w:r>
      <w:r>
        <w:rPr>
          <w:lang w:val="en-US"/>
        </w:rPr>
        <w:t>owever, they do not enjoy</w:t>
      </w:r>
      <w:r w:rsidRPr="00B0029F">
        <w:rPr>
          <w:lang w:val="en-US"/>
        </w:rPr>
        <w:t xml:space="preserve"> the same status as trial judges and those termed the ‘sitting judiciary’, in particular</w:t>
      </w:r>
      <w:r>
        <w:rPr>
          <w:lang w:val="en-US"/>
        </w:rPr>
        <w:t>,</w:t>
      </w:r>
      <w:r w:rsidRPr="00B0029F">
        <w:rPr>
          <w:lang w:val="en-US"/>
        </w:rPr>
        <w:t xml:space="preserve"> in terms of independence</w:t>
      </w:r>
      <w:r>
        <w:rPr>
          <w:lang w:val="en-US"/>
        </w:rPr>
        <w:t xml:space="preserve"> from,</w:t>
      </w:r>
      <w:r w:rsidRPr="00B0029F">
        <w:rPr>
          <w:lang w:val="en-US"/>
        </w:rPr>
        <w:t xml:space="preserve"> and accountability</w:t>
      </w:r>
      <w:r>
        <w:rPr>
          <w:lang w:val="en-US"/>
        </w:rPr>
        <w:t xml:space="preserve"> to the executive</w:t>
      </w:r>
      <w:r w:rsidRPr="00B0029F">
        <w:rPr>
          <w:lang w:val="en-US"/>
        </w:rPr>
        <w:t>.</w:t>
      </w:r>
      <w:r>
        <w:rPr>
          <w:lang w:val="en-US"/>
        </w:rPr>
        <w:t xml:space="preserve">  Furthermore, the trust and authority ascribed to the prosecutor as a result of their judicial status has constrained the growth of the defense role, see</w:t>
      </w:r>
      <w:r w:rsidR="0085686F">
        <w:rPr>
          <w:lang w:val="en-US"/>
        </w:rPr>
        <w:t>n</w:t>
      </w:r>
      <w:r>
        <w:rPr>
          <w:lang w:val="en-US"/>
        </w:rPr>
        <w:t xml:space="preserve"> as largely unnecessary given the public interest orientation of the </w:t>
      </w:r>
      <w:proofErr w:type="spellStart"/>
      <w:r>
        <w:rPr>
          <w:i/>
          <w:lang w:val="en-US"/>
        </w:rPr>
        <w:t>procureur</w:t>
      </w:r>
      <w:proofErr w:type="spellEnd"/>
      <w:r>
        <w:rPr>
          <w:i/>
          <w:lang w:val="en-US"/>
        </w:rPr>
        <w:t xml:space="preserve"> </w:t>
      </w:r>
      <w:r>
        <w:rPr>
          <w:lang w:val="en-US"/>
        </w:rPr>
        <w:t xml:space="preserve">as a </w:t>
      </w:r>
      <w:proofErr w:type="spellStart"/>
      <w:r>
        <w:rPr>
          <w:i/>
          <w:lang w:val="en-US"/>
        </w:rPr>
        <w:t>magistrat</w:t>
      </w:r>
      <w:proofErr w:type="spellEnd"/>
      <w:r>
        <w:rPr>
          <w:lang w:val="en-US"/>
        </w:rPr>
        <w:t xml:space="preserve">. Yet, research suggests that her authority over the police is weak, dependent on trust more than law, leaving the accused vulnerable in the absence of either judicial protection </w:t>
      </w:r>
      <w:r w:rsidR="0085686F">
        <w:rPr>
          <w:lang w:val="en-US"/>
        </w:rPr>
        <w:t xml:space="preserve">or </w:t>
      </w:r>
      <w:r>
        <w:rPr>
          <w:lang w:val="en-US"/>
        </w:rPr>
        <w:t>of any effective defense role.</w:t>
      </w:r>
    </w:p>
    <w:p w14:paraId="4B563A74" w14:textId="77777777" w:rsidR="006D4D45" w:rsidRPr="006D4D45" w:rsidRDefault="006D4D45" w:rsidP="00F86BEA">
      <w:pPr>
        <w:spacing w:line="240" w:lineRule="auto"/>
        <w:rPr>
          <w:i/>
          <w:u w:val="single"/>
          <w:lang w:val="en-US"/>
        </w:rPr>
      </w:pPr>
      <w:r w:rsidRPr="006D4D45">
        <w:rPr>
          <w:i/>
          <w:u w:val="single"/>
          <w:lang w:val="en-US"/>
        </w:rPr>
        <w:t>A. The Prosecutor and the Police: the importance of Trust</w:t>
      </w:r>
    </w:p>
    <w:p w14:paraId="460D6249" w14:textId="77777777" w:rsidR="006D4D45" w:rsidRPr="00B0029F" w:rsidRDefault="006D4D45" w:rsidP="00F86BEA">
      <w:pPr>
        <w:spacing w:line="240" w:lineRule="auto"/>
        <w:rPr>
          <w:lang w:val="en-US"/>
        </w:rPr>
      </w:pPr>
      <w:r w:rsidRPr="00B0029F">
        <w:rPr>
          <w:lang w:val="en-US"/>
        </w:rPr>
        <w:t xml:space="preserve">In practice, </w:t>
      </w:r>
      <w:proofErr w:type="gramStart"/>
      <w:r w:rsidRPr="00B0029F">
        <w:rPr>
          <w:lang w:val="en-US"/>
        </w:rPr>
        <w:t>criminal investigations are conducted by the police</w:t>
      </w:r>
      <w:r>
        <w:rPr>
          <w:lang w:val="en-US"/>
        </w:rPr>
        <w:t xml:space="preserve">, overseen by the </w:t>
      </w:r>
      <w:proofErr w:type="spellStart"/>
      <w:r>
        <w:rPr>
          <w:i/>
          <w:lang w:val="en-US"/>
        </w:rPr>
        <w:t>procureur</w:t>
      </w:r>
      <w:proofErr w:type="spellEnd"/>
      <w:r>
        <w:rPr>
          <w:lang w:val="en-US"/>
        </w:rPr>
        <w:t>,</w:t>
      </w:r>
      <w:proofErr w:type="gramEnd"/>
      <w:r w:rsidRPr="00B0029F">
        <w:rPr>
          <w:lang w:val="en-US"/>
        </w:rPr>
        <w:t xml:space="preserve"> and empirical research has shown that</w:t>
      </w:r>
      <w:r>
        <w:rPr>
          <w:lang w:val="en-US"/>
        </w:rPr>
        <w:t xml:space="preserve"> this form of</w:t>
      </w:r>
      <w:r w:rsidRPr="00B0029F">
        <w:rPr>
          <w:lang w:val="en-US"/>
        </w:rPr>
        <w:t xml:space="preserve"> judicial supervision is not understood as keeping a close check over police investigations, but is </w:t>
      </w:r>
      <w:r>
        <w:rPr>
          <w:lang w:val="en-US"/>
        </w:rPr>
        <w:t>characterized by a relationship of trust with the police (</w:t>
      </w:r>
      <w:proofErr w:type="spellStart"/>
      <w:r>
        <w:rPr>
          <w:lang w:val="en-US"/>
        </w:rPr>
        <w:t>Mouhanna</w:t>
      </w:r>
      <w:proofErr w:type="spellEnd"/>
      <w:r>
        <w:rPr>
          <w:lang w:val="en-US"/>
        </w:rPr>
        <w:t xml:space="preserve"> 2001: Hodgson 2005). Hodgson found that</w:t>
      </w:r>
      <w:r w:rsidRPr="00B0029F">
        <w:rPr>
          <w:lang w:val="en-US"/>
        </w:rPr>
        <w:t xml:space="preserve"> supervision did not </w:t>
      </w:r>
      <w:r>
        <w:rPr>
          <w:lang w:val="en-US"/>
        </w:rPr>
        <w:t xml:space="preserve">consist in </w:t>
      </w:r>
      <w:r w:rsidRPr="00B0029F">
        <w:rPr>
          <w:lang w:val="en-US"/>
        </w:rPr>
        <w:t>monitoring checks, which could be resented by police officers</w:t>
      </w:r>
      <w:r>
        <w:rPr>
          <w:lang w:val="en-US"/>
        </w:rPr>
        <w:t xml:space="preserve">, or even presence during the </w:t>
      </w:r>
      <w:proofErr w:type="spellStart"/>
      <w:r>
        <w:rPr>
          <w:i/>
          <w:lang w:val="en-US"/>
        </w:rPr>
        <w:t>garde</w:t>
      </w:r>
      <w:proofErr w:type="spellEnd"/>
      <w:r>
        <w:rPr>
          <w:i/>
          <w:lang w:val="en-US"/>
        </w:rPr>
        <w:t xml:space="preserve"> à </w:t>
      </w:r>
      <w:proofErr w:type="spellStart"/>
      <w:r>
        <w:rPr>
          <w:i/>
          <w:lang w:val="en-US"/>
        </w:rPr>
        <w:t>vue</w:t>
      </w:r>
      <w:proofErr w:type="spellEnd"/>
      <w:r w:rsidRPr="00B0029F">
        <w:rPr>
          <w:lang w:val="en-US"/>
        </w:rPr>
        <w:t xml:space="preserve">. Instead, oversight of </w:t>
      </w:r>
      <w:r>
        <w:rPr>
          <w:lang w:val="en-US"/>
        </w:rPr>
        <w:t xml:space="preserve">the </w:t>
      </w:r>
      <w:r w:rsidRPr="00B0029F">
        <w:rPr>
          <w:lang w:val="en-US"/>
        </w:rPr>
        <w:t xml:space="preserve">police is </w:t>
      </w:r>
      <w:r>
        <w:rPr>
          <w:lang w:val="en-US"/>
        </w:rPr>
        <w:t xml:space="preserve">concerned to demonstrate compliance with the form, rather than the process of the investigation, and is </w:t>
      </w:r>
      <w:r w:rsidRPr="00B0029F">
        <w:rPr>
          <w:lang w:val="en-US"/>
        </w:rPr>
        <w:t xml:space="preserve">essentially distant and based on </w:t>
      </w:r>
      <w:r>
        <w:rPr>
          <w:lang w:val="en-US"/>
        </w:rPr>
        <w:t xml:space="preserve">a relationship of </w:t>
      </w:r>
      <w:r w:rsidRPr="00B0029F">
        <w:rPr>
          <w:lang w:val="en-US"/>
        </w:rPr>
        <w:t xml:space="preserve">trust, due to the dependence of </w:t>
      </w:r>
      <w:proofErr w:type="spellStart"/>
      <w:r w:rsidRPr="00B0029F">
        <w:rPr>
          <w:i/>
          <w:lang w:val="en-US"/>
        </w:rPr>
        <w:t>procureurs</w:t>
      </w:r>
      <w:proofErr w:type="spellEnd"/>
      <w:r w:rsidRPr="00B0029F">
        <w:rPr>
          <w:lang w:val="en-US"/>
        </w:rPr>
        <w:t xml:space="preserve"> on the police for gathering evidence</w:t>
      </w:r>
      <w:r>
        <w:rPr>
          <w:lang w:val="en-US"/>
        </w:rPr>
        <w:t>,</w:t>
      </w:r>
      <w:r w:rsidRPr="00B0029F">
        <w:rPr>
          <w:lang w:val="en-US"/>
        </w:rPr>
        <w:t xml:space="preserve"> as well as resource and time constraints. Just as importantly, </w:t>
      </w:r>
      <w:proofErr w:type="spellStart"/>
      <w:r w:rsidRPr="00B0029F">
        <w:rPr>
          <w:i/>
          <w:lang w:val="en-US"/>
        </w:rPr>
        <w:t>procureurs</w:t>
      </w:r>
      <w:proofErr w:type="spellEnd"/>
      <w:r w:rsidRPr="00B0029F">
        <w:rPr>
          <w:i/>
          <w:lang w:val="en-US"/>
        </w:rPr>
        <w:t xml:space="preserve"> </w:t>
      </w:r>
      <w:r w:rsidRPr="00B0029F">
        <w:rPr>
          <w:lang w:val="en-US"/>
        </w:rPr>
        <w:t>themselves understood this retrospective, largely file-based oversight to constitute supervision. There was no appetite for a more directive or interventionist approach and sitting in on police interviews of suspects, or attending the po</w:t>
      </w:r>
      <w:r>
        <w:rPr>
          <w:lang w:val="en-US"/>
        </w:rPr>
        <w:t xml:space="preserve">lice station to check on the </w:t>
      </w:r>
      <w:proofErr w:type="spellStart"/>
      <w:r>
        <w:rPr>
          <w:i/>
          <w:lang w:val="en-US"/>
        </w:rPr>
        <w:t>garde</w:t>
      </w:r>
      <w:proofErr w:type="spellEnd"/>
      <w:r>
        <w:rPr>
          <w:i/>
          <w:lang w:val="en-US"/>
        </w:rPr>
        <w:t xml:space="preserve"> à </w:t>
      </w:r>
      <w:proofErr w:type="spellStart"/>
      <w:r>
        <w:rPr>
          <w:i/>
          <w:lang w:val="en-US"/>
        </w:rPr>
        <w:t>vue</w:t>
      </w:r>
      <w:proofErr w:type="spellEnd"/>
      <w:r w:rsidRPr="00B0029F">
        <w:rPr>
          <w:lang w:val="en-US"/>
        </w:rPr>
        <w:t xml:space="preserve"> </w:t>
      </w:r>
      <w:r w:rsidRPr="00B0029F">
        <w:rPr>
          <w:lang w:val="en-US"/>
        </w:rPr>
        <w:lastRenderedPageBreak/>
        <w:t xml:space="preserve">were considered wholly inappropriate and undermining of the necessary trust between police and prosecutor </w:t>
      </w:r>
      <w:r>
        <w:rPr>
          <w:lang w:val="en-US"/>
        </w:rPr>
        <w:fldChar w:fldCharType="begin"/>
      </w:r>
      <w:r>
        <w:rPr>
          <w:lang w:val="en-US"/>
        </w:rPr>
        <w:instrText xml:space="preserve"> ADDIN ZOTERO_ITEM CSL_CITATION {"citationID":"3ihvD4Nk","properties":{"formattedCitation":"(Hodgson 2005, 158)","plainCitation":"(Hodgson 2005, 158)"},"citationItems":[{"id":19,"uris":["http://zotero.org/users/809935/items/3AD5PH2T"],"uri":["http://zotero.org/users/809935/items/3AD5PH2T"],"itemData":{"id":19,"type":"book","title":"French Criminal Justice: A Comparative Account of the Investigation and Prosecution of Crime in France","publisher":"Hart Publishing","publisher-place":"Oxford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Justice","author":[{"family":"Hodgson","given":"Jacqueline"}],"issued":{"date-parts":[["2005"]]}},"locator":"158"}],"schema":"https://github.com/citation-style-language/schema/raw/master/csl-citation.json"} </w:instrText>
      </w:r>
      <w:r>
        <w:rPr>
          <w:lang w:val="en-US"/>
        </w:rPr>
        <w:fldChar w:fldCharType="separate"/>
      </w:r>
      <w:r w:rsidRPr="007C6146">
        <w:rPr>
          <w:rFonts w:cs="Times New Roman"/>
        </w:rPr>
        <w:t xml:space="preserve">(Hodgson 2005, </w:t>
      </w:r>
      <w:r>
        <w:rPr>
          <w:rFonts w:cs="Times New Roman"/>
        </w:rPr>
        <w:t xml:space="preserve">p. </w:t>
      </w:r>
      <w:r w:rsidRPr="007C6146">
        <w:rPr>
          <w:rFonts w:cs="Times New Roman"/>
        </w:rPr>
        <w:t>158)</w:t>
      </w:r>
      <w:r>
        <w:rPr>
          <w:lang w:val="en-US"/>
        </w:rPr>
        <w:fldChar w:fldCharType="end"/>
      </w:r>
      <w:r w:rsidRPr="00B0029F">
        <w:rPr>
          <w:lang w:val="en-US"/>
        </w:rPr>
        <w:t>.</w:t>
      </w:r>
    </w:p>
    <w:p w14:paraId="0A8064D0" w14:textId="7AF0CE77" w:rsidR="006D4D45" w:rsidRPr="00B0029F" w:rsidRDefault="006D4D45" w:rsidP="00F86BEA">
      <w:pPr>
        <w:spacing w:line="240" w:lineRule="auto"/>
        <w:rPr>
          <w:lang w:val="en-US"/>
        </w:rPr>
      </w:pPr>
      <w:r w:rsidRPr="00B0029F">
        <w:rPr>
          <w:lang w:val="en-US"/>
        </w:rPr>
        <w:t xml:space="preserve">This relationship of trust has become increasingly important due to the development of </w:t>
      </w:r>
      <w:proofErr w:type="spellStart"/>
      <w:r w:rsidRPr="00B0029F">
        <w:rPr>
          <w:i/>
          <w:lang w:val="en-US"/>
        </w:rPr>
        <w:t>traitement</w:t>
      </w:r>
      <w:proofErr w:type="spellEnd"/>
      <w:r w:rsidRPr="00B0029F">
        <w:rPr>
          <w:i/>
          <w:lang w:val="en-US"/>
        </w:rPr>
        <w:t xml:space="preserve"> en temps </w:t>
      </w:r>
      <w:proofErr w:type="spellStart"/>
      <w:r w:rsidRPr="00B0029F">
        <w:rPr>
          <w:i/>
          <w:lang w:val="en-US"/>
        </w:rPr>
        <w:t>réel</w:t>
      </w:r>
      <w:proofErr w:type="spellEnd"/>
      <w:r w:rsidRPr="00B0029F">
        <w:rPr>
          <w:lang w:val="en-US"/>
        </w:rPr>
        <w:t xml:space="preserve"> (TTR) in which </w:t>
      </w:r>
      <w:proofErr w:type="spellStart"/>
      <w:r w:rsidRPr="00B0029F">
        <w:rPr>
          <w:i/>
          <w:lang w:val="en-US"/>
        </w:rPr>
        <w:t>procureurs</w:t>
      </w:r>
      <w:proofErr w:type="spellEnd"/>
      <w:r w:rsidRPr="00B0029F">
        <w:rPr>
          <w:lang w:val="en-US"/>
        </w:rPr>
        <w:t xml:space="preserve"> answer phone calls from police officers who report orally on their investigations</w:t>
      </w:r>
      <w:r w:rsidR="008E5A90">
        <w:rPr>
          <w:lang w:val="en-US"/>
        </w:rPr>
        <w:t>. The prosecutor must then decide how to proceed, based on the officer’s account of the case and without sight of the evidence</w:t>
      </w:r>
      <w:r w:rsidRPr="00B0029F">
        <w:rPr>
          <w:lang w:val="en-US"/>
        </w:rPr>
        <w:t>.</w:t>
      </w:r>
      <w:r w:rsidR="008E5A90">
        <w:rPr>
          <w:lang w:val="en-US"/>
        </w:rPr>
        <w:t xml:space="preserve"> This requires prosecutors to work closely with the police and to trust in their professionalism.</w:t>
      </w:r>
      <w:r w:rsidRPr="00B0029F">
        <w:rPr>
          <w:lang w:val="en-US"/>
        </w:rPr>
        <w:t xml:space="preserve"> Bastard and </w:t>
      </w:r>
      <w:proofErr w:type="spellStart"/>
      <w:r w:rsidRPr="00B0029F">
        <w:rPr>
          <w:lang w:val="en-US"/>
        </w:rPr>
        <w:t>Mouhanna</w:t>
      </w:r>
      <w:proofErr w:type="spellEnd"/>
      <w:r w:rsidRPr="00B0029F">
        <w:rPr>
          <w:lang w:val="en-US"/>
        </w:rPr>
        <w:t xml:space="preserve"> </w:t>
      </w:r>
      <w:r>
        <w:rPr>
          <w:lang w:val="en-US"/>
        </w:rPr>
        <w:fldChar w:fldCharType="begin"/>
      </w:r>
      <w:r>
        <w:rPr>
          <w:lang w:val="en-US"/>
        </w:rPr>
        <w:instrText xml:space="preserve"> ADDIN ZOTERO_ITEM CSL_CITATION {"citationID":"icpPbHOX","properties":{"formattedCitation":"(2007)","plainCitation":"(2007)"},"citationItems":[{"id":323,"uris":["http://zotero.org/users/809935/items/P8UJTR3T"],"uri":["http://zotero.org/users/809935/items/P8UJTR3T"],"itemData":{"id":323,"type":"book","title":"Une justice dans l'urgence : le traitement en temps réel des affaires pénales","collection-title":"Droit et Justice","publisher":"PUF","publisher-place":"Paris","source":"Open WorldCat","event-place":"Paris","abstract":"Depuis 10 ans, la justice pénale s’est profondément réformée. Pour répondre aux reproches de lenteur et d’inefficacité qui lui étaient faits, elle a multiplié les innovations. C’est ainsi qu’a été mis en place, puis généralisé, le traitement en temps réel des affaires pénales. Désormais, la rapidité prime : les parquets doivent décider au plus vite du sort des personnes interpellées. C’est au téléphone, que se prennent désormais les décisions : remise en liberté, renvoi vers un médiateur ou un délégué du procureur, ou encore défèrement au tribunal pour être jugé. La logique de l’urgence prévaut aussi dans les étapes suivantes du traitement des affaires, et en particulier lors d’audiences de comparution immédiate - les anciens flagrants délits. Ce livre nous emmène dans les tribunaux pour observer les modifications concrètes de l’activité quotidienne des magistrats. Aux logiques juridiques s’ajoutent désormais des critères de performance et de productivité : soumis à des objectifs quantitatifs, les magistrats ne disposent guère de temps pour s’interroger sur le sens de leur action et sur l’impact de leurs décisions. Les repères traditionnels qui servaient de base à leur métier s’effacent au profit de la culture de la gestion des flux. A partir de descriptions sur le fonctionnement des tribunaux, ce livre engage une réflexion sur l’indépendance et sur la finalité de la justice pénale. Quelles sont les conséquences de cette accélération des procédures ? Ne donne-t-elle pas une place accrue aux policiers dans la décision judiciaire ? Pourquoi les avocats ne s’y opposent-ils pas davantage ? Quelles résistances se font jour ?","ISBN":"978-2-13-056392-1","shortTitle":"Une justice dans l'urgence","language":"French","author":[{"family":"Bastard","given":"Benoit"},{"family":"Mouhanna","given":"Christian"}],"issued":{"date-parts":[["2007"]]}},"suppress-author":true}],"schema":"https://github.com/citation-style-language/schema/raw/master/csl-citation.json"} </w:instrText>
      </w:r>
      <w:r>
        <w:rPr>
          <w:lang w:val="en-US"/>
        </w:rPr>
        <w:fldChar w:fldCharType="separate"/>
      </w:r>
      <w:r w:rsidRPr="007C6146">
        <w:rPr>
          <w:rFonts w:cs="Times New Roman"/>
        </w:rPr>
        <w:t>(2007)</w:t>
      </w:r>
      <w:r>
        <w:rPr>
          <w:lang w:val="en-US"/>
        </w:rPr>
        <w:fldChar w:fldCharType="end"/>
      </w:r>
      <w:r w:rsidRPr="00B0029F">
        <w:rPr>
          <w:lang w:val="en-US"/>
        </w:rPr>
        <w:t xml:space="preserve"> showed that this results</w:t>
      </w:r>
      <w:r w:rsidR="008E5A90">
        <w:rPr>
          <w:lang w:val="en-US"/>
        </w:rPr>
        <w:t xml:space="preserve"> in the standardization of the </w:t>
      </w:r>
      <w:proofErr w:type="spellStart"/>
      <w:r w:rsidR="008E5A90">
        <w:rPr>
          <w:i/>
          <w:lang w:val="en-US"/>
        </w:rPr>
        <w:t>procureur</w:t>
      </w:r>
      <w:r w:rsidR="008E5A90">
        <w:rPr>
          <w:lang w:val="en-US"/>
        </w:rPr>
        <w:t>’s</w:t>
      </w:r>
      <w:proofErr w:type="spellEnd"/>
      <w:r w:rsidRPr="00B0029F">
        <w:rPr>
          <w:lang w:val="en-US"/>
        </w:rPr>
        <w:t xml:space="preserve"> activity and the orientation of their cases towards the police officers’ documentation, as well as high rates of prosecution, as </w:t>
      </w:r>
      <w:proofErr w:type="spellStart"/>
      <w:r w:rsidRPr="00B0029F">
        <w:rPr>
          <w:i/>
          <w:lang w:val="en-US"/>
        </w:rPr>
        <w:t>procureurs</w:t>
      </w:r>
      <w:proofErr w:type="spellEnd"/>
      <w:r w:rsidRPr="00B0029F">
        <w:rPr>
          <w:lang w:val="en-US"/>
        </w:rPr>
        <w:t xml:space="preserve"> do not have much time to think and to immerse themselves in the case</w:t>
      </w:r>
      <w:r>
        <w:rPr>
          <w:lang w:val="en-US"/>
        </w:rPr>
        <w:t xml:space="preserve"> and so are unlikely to challenge the police account</w:t>
      </w:r>
      <w:r w:rsidRPr="00B0029F">
        <w:rPr>
          <w:lang w:val="en-US"/>
        </w:rPr>
        <w:t xml:space="preserve">. A recent report on the French criminal justice process recommended that greater distance be placed between the police and </w:t>
      </w:r>
      <w:proofErr w:type="spellStart"/>
      <w:r w:rsidRPr="00B0029F">
        <w:rPr>
          <w:i/>
          <w:lang w:val="en-US"/>
        </w:rPr>
        <w:t>procureur</w:t>
      </w:r>
      <w:proofErr w:type="spellEnd"/>
      <w:r w:rsidRPr="00B0029F">
        <w:rPr>
          <w:lang w:val="en-US"/>
        </w:rPr>
        <w:t xml:space="preserve">, as the closeness of their working relationship threatens to undermine the independence of the </w:t>
      </w:r>
      <w:proofErr w:type="spellStart"/>
      <w:r w:rsidRPr="00B0029F">
        <w:rPr>
          <w:i/>
          <w:lang w:val="en-US"/>
        </w:rPr>
        <w:t>procureur</w:t>
      </w:r>
      <w:proofErr w:type="spellEnd"/>
      <w:r w:rsidRPr="00B0029F">
        <w:rPr>
          <w:lang w:val="en-US"/>
        </w:rPr>
        <w:t xml:space="preserve"> </w:t>
      </w:r>
      <w:r>
        <w:rPr>
          <w:lang w:val="en-US"/>
        </w:rPr>
        <w:fldChar w:fldCharType="begin"/>
      </w:r>
      <w:r>
        <w:rPr>
          <w:lang w:val="en-US"/>
        </w:rPr>
        <w:instrText xml:space="preserve"> ADDIN ZOTERO_ITEM CSL_CITATION {"citationID":"ZR9aXFQ5","properties":{"formattedCitation":"(Beaume 2014, 30)","plainCitation":"(Beaume 2014, 30)"},"citationItems":[{"id":704,"uris":["http://zotero.org/users/809935/items/XMCQ7WP4"],"uri":["http://zotero.org/users/809935/items/XMCQ7WP4"],"itemData":{"id":704,"type":"report","title":"Rapport sur la procédure pénale","publisher":"Ministère de la Justice","author":[{"family":"Beaume","given":"Jacques"}],"issued":{"date-parts":[["2014"]]}},"locator":"30"}],"schema":"https://github.com/citation-style-language/schema/raw/master/csl-citation.json"} </w:instrText>
      </w:r>
      <w:r>
        <w:rPr>
          <w:lang w:val="en-US"/>
        </w:rPr>
        <w:fldChar w:fldCharType="separate"/>
      </w:r>
      <w:r w:rsidRPr="007C6146">
        <w:rPr>
          <w:rFonts w:cs="Times New Roman"/>
        </w:rPr>
        <w:t xml:space="preserve">(Beaume 2014, </w:t>
      </w:r>
      <w:r>
        <w:rPr>
          <w:rFonts w:cs="Times New Roman"/>
        </w:rPr>
        <w:t xml:space="preserve">p. </w:t>
      </w:r>
      <w:r w:rsidRPr="007C6146">
        <w:rPr>
          <w:rFonts w:cs="Times New Roman"/>
        </w:rPr>
        <w:t>30)</w:t>
      </w:r>
      <w:r>
        <w:rPr>
          <w:lang w:val="en-US"/>
        </w:rPr>
        <w:fldChar w:fldCharType="end"/>
      </w:r>
      <w:r w:rsidRPr="00B0029F">
        <w:rPr>
          <w:lang w:val="en-US"/>
        </w:rPr>
        <w:t xml:space="preserve">. </w:t>
      </w:r>
      <w:proofErr w:type="spellStart"/>
      <w:r w:rsidRPr="00B0029F">
        <w:rPr>
          <w:i/>
          <w:lang w:val="en-US"/>
        </w:rPr>
        <w:t>Procureurs</w:t>
      </w:r>
      <w:proofErr w:type="spellEnd"/>
      <w:r w:rsidRPr="00B0029F">
        <w:rPr>
          <w:lang w:val="en-US"/>
        </w:rPr>
        <w:t xml:space="preserve"> interviewed for Soubise’s </w:t>
      </w:r>
      <w:r>
        <w:rPr>
          <w:lang w:val="en-US"/>
        </w:rPr>
        <w:t>doctoral</w:t>
      </w:r>
      <w:r w:rsidRPr="00B0029F">
        <w:rPr>
          <w:lang w:val="en-US"/>
        </w:rPr>
        <w:t xml:space="preserve"> study underlined the importance of trust between </w:t>
      </w:r>
      <w:proofErr w:type="spellStart"/>
      <w:r w:rsidRPr="00B0029F">
        <w:rPr>
          <w:i/>
          <w:lang w:val="en-US"/>
        </w:rPr>
        <w:t>procureur</w:t>
      </w:r>
      <w:proofErr w:type="spellEnd"/>
      <w:r w:rsidRPr="00B0029F">
        <w:rPr>
          <w:lang w:val="en-US"/>
        </w:rPr>
        <w:t xml:space="preserve"> and police officer, particularly under the TTR, in order to deal with cases in an efficient manner:</w:t>
      </w:r>
    </w:p>
    <w:p w14:paraId="7AA82E51" w14:textId="77777777" w:rsidR="006D4D45" w:rsidRPr="00B0029F" w:rsidRDefault="006D4D45" w:rsidP="00F86BEA">
      <w:pPr>
        <w:pStyle w:val="NoSpacing"/>
        <w:spacing w:after="160"/>
        <w:ind w:left="567" w:right="567"/>
        <w:rPr>
          <w:lang w:val="en-US"/>
        </w:rPr>
      </w:pPr>
      <w:r w:rsidRPr="00B0029F">
        <w:rPr>
          <w:lang w:val="en-US"/>
        </w:rPr>
        <w:t>A lot of things are actually based on trust. Phone duty has taken such proportions, that it’s obvious that it cannot be managed without trust. If every time we have a case, we ask for the file to be sent to us by post, so that we can check what’s in it, because we don’t trust the officer who is reporting to us, it becomes unmanageable! [Interview respondent FR2]</w:t>
      </w:r>
    </w:p>
    <w:p w14:paraId="2105C074" w14:textId="0EFDA57D" w:rsidR="006D4D45" w:rsidRDefault="002D09DA" w:rsidP="00F86BEA">
      <w:pPr>
        <w:spacing w:line="240" w:lineRule="auto"/>
        <w:rPr>
          <w:lang w:val="en-US"/>
        </w:rPr>
      </w:pPr>
      <w:r>
        <w:rPr>
          <w:lang w:val="en-US"/>
        </w:rPr>
        <w:t>This undermines the inquisitorial ideal in which judicial supervision is understood to</w:t>
      </w:r>
      <w:r w:rsidR="006D4D45" w:rsidRPr="00B0029F">
        <w:rPr>
          <w:lang w:val="en-US"/>
        </w:rPr>
        <w:t xml:space="preserve"> avoid the investigation becoming a partial construction of the case against the a</w:t>
      </w:r>
      <w:r>
        <w:rPr>
          <w:lang w:val="en-US"/>
        </w:rPr>
        <w:t xml:space="preserve">ccused, which in England and Wales, has been identified </w:t>
      </w:r>
      <w:r w:rsidR="006D4D45" w:rsidRPr="00B0029F">
        <w:rPr>
          <w:lang w:val="en-US"/>
        </w:rPr>
        <w:t xml:space="preserve">as leading to miscarriages of justice </w:t>
      </w:r>
      <w:r w:rsidR="006D4D45">
        <w:rPr>
          <w:lang w:val="en-US"/>
        </w:rPr>
        <w:fldChar w:fldCharType="begin"/>
      </w:r>
      <w:r w:rsidR="006D4D45">
        <w:rPr>
          <w:lang w:val="en-US"/>
        </w:rPr>
        <w:instrText xml:space="preserve"> ADDIN ZOTERO_ITEM CSL_CITATION {"citationID":"voOXCUBE","properties":{"formattedCitation":"(McConville, Sanders, and Leng 1991; Belloni and Hodgson 2000)","plainCitation":"(McConville, Sanders, and Leng 1991; Belloni and Hodgson 2000)"},"citationItems":[{"id":391,"uris":["http://zotero.org/users/809935/items/T7Q9JAXN"],"uri":["http://zotero.org/users/809935/items/T7Q9JAXN"],"itemData":{"id":391,"type":"book","title":"The case for the prosecution","publisher":"Routledge","publisher-place":"London; New York","event-place":"London; New York","ISBN":"0-415-05577-6","call-number":"KL 201.3.M2","author":[{"family":"McConville","given":"Mike"},{"family":"Sanders","given":"Andrew"},{"family":"Leng","given":"Roger"}],"issued":{"date-parts":[["1991"]]}}},{"id":382,"uris":["http://zotero.org/users/809935/items/STTTGXE7"],"uri":["http://zotero.org/users/809935/items/STTTGXE7"],"itemData":{"id":382,"type":"book","title":"Criminal injustice an evaluation of the criminal justice process in Britain","publisher":"Palgrave,","publisher-place":"Basingstoke :","source":"Open WorldCat","event-place":"Basingstoke :","abstract":"Drawing upon a wealth of research evidence, this book examines the historical, structural, cultural and political tensions which exist within the criminal process and the ways in which routine injustices and wrongful convictions are produced. Beginning with an exploration of the miscarriages of justice which prompted the establishment of the RCCJ, the authors examine the role played by institutions and legal actors within the criminal process. Tracking the shift from due process rhetoric to the \"new penology\" of the risk management of suspect populations, they assess the impact of recent reforms such as the curtailment of the process itself.","ISBN":"978-0-230-59976-5","author":[{"family":"Belloni","given":"Frank"},{"family":"Hodgson","given":"Jacqueline"}],"issued":{"date-parts":[["2000"]]}}}],"schema":"https://github.com/citation-style-language/schema/raw/master/csl-citation.json"} </w:instrText>
      </w:r>
      <w:r w:rsidR="006D4D45">
        <w:rPr>
          <w:lang w:val="en-US"/>
        </w:rPr>
        <w:fldChar w:fldCharType="separate"/>
      </w:r>
      <w:r w:rsidR="006D4D45" w:rsidRPr="007C6146">
        <w:rPr>
          <w:rFonts w:cs="Times New Roman"/>
        </w:rPr>
        <w:t>(McConville, Sanders, and Leng 1991; Belloni and Hodgson 2000)</w:t>
      </w:r>
      <w:r w:rsidR="006D4D45">
        <w:rPr>
          <w:lang w:val="en-US"/>
        </w:rPr>
        <w:fldChar w:fldCharType="end"/>
      </w:r>
      <w:r w:rsidR="006D4D45" w:rsidRPr="00B0029F">
        <w:rPr>
          <w:lang w:val="en-US"/>
        </w:rPr>
        <w:t xml:space="preserve">. The investigation is supervised the </w:t>
      </w:r>
      <w:proofErr w:type="spellStart"/>
      <w:r w:rsidR="006D4D45" w:rsidRPr="00B0029F">
        <w:rPr>
          <w:i/>
          <w:lang w:val="en-US"/>
        </w:rPr>
        <w:t>procureur</w:t>
      </w:r>
      <w:proofErr w:type="spellEnd"/>
      <w:r w:rsidR="006D4D45" w:rsidRPr="00B0029F">
        <w:rPr>
          <w:lang w:val="en-US"/>
        </w:rPr>
        <w:t xml:space="preserve">, </w:t>
      </w:r>
      <w:r>
        <w:rPr>
          <w:lang w:val="en-US"/>
        </w:rPr>
        <w:t xml:space="preserve">who, as a neutral judicial officer representing the public interest, should </w:t>
      </w:r>
      <w:r w:rsidR="006D4D45" w:rsidRPr="00B0029F">
        <w:rPr>
          <w:lang w:val="en-US"/>
        </w:rPr>
        <w:t xml:space="preserve">ensure both the effective conduct of the investigation and the respect of defense rights. However, Hodgson has argued that the definition of the </w:t>
      </w:r>
      <w:proofErr w:type="spellStart"/>
      <w:r w:rsidR="006D4D45" w:rsidRPr="00B0029F">
        <w:rPr>
          <w:i/>
          <w:lang w:val="en-US"/>
        </w:rPr>
        <w:t>procureur</w:t>
      </w:r>
      <w:r w:rsidR="006D4D45" w:rsidRPr="00B0029F">
        <w:rPr>
          <w:lang w:val="en-US"/>
        </w:rPr>
        <w:t>’s</w:t>
      </w:r>
      <w:proofErr w:type="spellEnd"/>
      <w:r w:rsidR="006D4D45" w:rsidRPr="00B0029F">
        <w:rPr>
          <w:lang w:val="en-US"/>
        </w:rPr>
        <w:t xml:space="preserve"> role in terms of “representing the public interest” often shields a predominant crime control orientation in reality which means that the supervision of investigations can consist in “facilitating or encouraging officers in obtaining admissions from the suspect” </w:t>
      </w:r>
      <w:r w:rsidR="006D4D45">
        <w:rPr>
          <w:lang w:val="en-US"/>
        </w:rPr>
        <w:fldChar w:fldCharType="begin"/>
      </w:r>
      <w:r w:rsidR="006D4D45">
        <w:rPr>
          <w:lang w:val="en-US"/>
        </w:rPr>
        <w:instrText xml:space="preserve"> ADDIN ZOTERO_ITEM CSL_CITATION {"citationID":"oIrkXdzY","properties":{"formattedCitation":"(Hodgson 2005, 172; Hodgson 2002b)","plainCitation":"(Hodgson 2005, 172; Hodgson 2002b)"},"citationItems":[{"id":19,"uris":["http://zotero.org/users/809935/items/3AD5PH2T"],"uri":["http://zotero.org/users/809935/items/3AD5PH2T"],"itemData":{"id":19,"type":"book","title":"French Criminal Justice: A Comparative Account of the Investigation and Prosecution of Crime in France","publisher":"Hart Publishing","publisher-place":"Oxford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locator":"172"},{"id":200,"uris":["http://zotero.org/users/809935/items/FJTCZQNC"],"uri":["http://zotero.org/users/809935/items/FJTCZQNC"],"itemData":{"id":200,"type":"article-journal","title":"Hierarchy, Bureaucracy, and Ideology in French Criminal Justice: Some Empirical Observations","container-title":"Journal of Law and Society","page":"227-257","volume":"29","issue":"2","source":"CrossRef","abstract":"Using observational and interview data from my own empirical study of the investigation and prosecution of crime in France, this article examines critically the extent to which three features generally considered central to inquisitorial procedure – hierarchy, bureaucracy, and ideology – exist within the structures and procedures of the French criminal process and the constraining impact they have upon the decision-making of the procureur, the judicial officer responsible for supervising the majority of criminal investigations. A broad degree of discretion is found to exist at the local and individual level and the unavailability of resources further increases disparities in practice. Nevertheless, the conventional ‘ideals’ retain a continuing force and relevance for procureurs, who describe their work (both as they understand it to be and as they would wish it to be) in these terms and whose crime control orientation is shielded by redefining it in terms of ‘representing the public interest’.","DOI":"10.1111/1467-6478.00217","ISSN":"0263-323X, 1467-6478","shortTitle":"Hierarchy, Bureaucracy, and Ideology in French Criminal Justice","author":[{"family":"Hodgson","given":"Jacqueline"}],"issued":{"date-parts":[["2002",6]]}}}],"schema":"https://github.com/citation-style-language/schema/raw/master/csl-citation.json"} </w:instrText>
      </w:r>
      <w:r w:rsidR="006D4D45">
        <w:rPr>
          <w:lang w:val="en-US"/>
        </w:rPr>
        <w:fldChar w:fldCharType="separate"/>
      </w:r>
      <w:r w:rsidR="006D4D45" w:rsidRPr="007C6146">
        <w:rPr>
          <w:rFonts w:cs="Times New Roman"/>
        </w:rPr>
        <w:t xml:space="preserve">(Hodgson 2005, </w:t>
      </w:r>
      <w:r w:rsidR="006D4D45">
        <w:rPr>
          <w:rFonts w:cs="Times New Roman"/>
        </w:rPr>
        <w:t xml:space="preserve">p. </w:t>
      </w:r>
      <w:r w:rsidR="006D4D45" w:rsidRPr="007C6146">
        <w:rPr>
          <w:rFonts w:cs="Times New Roman"/>
        </w:rPr>
        <w:t>172; Hodgson 2002b)</w:t>
      </w:r>
      <w:r w:rsidR="006D4D45">
        <w:rPr>
          <w:lang w:val="en-US"/>
        </w:rPr>
        <w:fldChar w:fldCharType="end"/>
      </w:r>
      <w:r w:rsidR="006D4D45" w:rsidRPr="00B0029F">
        <w:rPr>
          <w:lang w:val="en-US"/>
        </w:rPr>
        <w:t xml:space="preserve">. By contrast, the role of </w:t>
      </w:r>
      <w:proofErr w:type="spellStart"/>
      <w:r w:rsidR="006D4D45" w:rsidRPr="00B0029F">
        <w:rPr>
          <w:i/>
          <w:lang w:val="en-US"/>
        </w:rPr>
        <w:t>procureurs</w:t>
      </w:r>
      <w:proofErr w:type="spellEnd"/>
      <w:r w:rsidR="006D4D45" w:rsidRPr="00B0029F">
        <w:rPr>
          <w:lang w:val="en-US"/>
        </w:rPr>
        <w:t xml:space="preserve"> in the implementation of sentences </w:t>
      </w:r>
      <w:r w:rsidR="006D4D45">
        <w:rPr>
          <w:lang w:val="en-US"/>
        </w:rPr>
        <w:t xml:space="preserve">(described further, below) </w:t>
      </w:r>
      <w:r w:rsidR="006D4D45" w:rsidRPr="00B0029F">
        <w:rPr>
          <w:lang w:val="en-US"/>
        </w:rPr>
        <w:t xml:space="preserve">seems to conform more closely to the neutral “judicial” mindset. “Rather than seeking a punitive response, the </w:t>
      </w:r>
      <w:proofErr w:type="spellStart"/>
      <w:r w:rsidR="006D4D45" w:rsidRPr="00B0029F">
        <w:rPr>
          <w:i/>
          <w:lang w:val="en-US"/>
        </w:rPr>
        <w:t>procureur</w:t>
      </w:r>
      <w:proofErr w:type="spellEnd"/>
      <w:r w:rsidR="006D4D45" w:rsidRPr="00B0029F">
        <w:rPr>
          <w:lang w:val="en-US"/>
        </w:rPr>
        <w:t xml:space="preserve"> worked in a spirit of co-operation to see what could be agreed (delaying prison to accommodate a rehabilitation program; substituting prison for electronic tagging or unpaid work; having a day release from prison to sit an exam), whilst ensuring that the sentence is credible (“you cannot come back to the prison in the evening completely drunk”) and the victim’s interests in receiving compensation are respected.” </w:t>
      </w:r>
      <w:r w:rsidR="006D4D45">
        <w:rPr>
          <w:lang w:val="en-US"/>
        </w:rPr>
        <w:fldChar w:fldCharType="begin"/>
      </w:r>
      <w:r w:rsidR="006D4D45">
        <w:rPr>
          <w:lang w:val="en-US"/>
        </w:rPr>
        <w:instrText xml:space="preserve"> ADDIN ZOTERO_ITEM CSL_CITATION {"citationID":"ivvOb9Xz","properties":{"formattedCitation":"(Hodgson and Soubise forthcoming)","plainCitation":"(Hodgson and Soubise forthcoming)"},"citationItems":[{"id":887,"uris":["http://zotero.org/users/809935/items/IRNVIGM9"],"uri":["http://zotero.org/users/809935/items/IRNVIGM9"],"itemData":{"id":887,"type":"article-journal","title":"Understanding the sentencing process in France","container-title":"Crime and Justice","abstract":"French sentencing is characterized by broad judicial discretion and an ethos of individualized justice that is adapted to the rehabilitation of the offender.  The current approach aims to prevent recidivism through rehabilitation and so protect the interests of society as well as reintegrating the offender as reformed citizen.  In opposition to this approach is that of the political right, characterized by the recent Sarkozy regime, which favors deterrence through harsher penalties, minimum prison sentences and increased incarceration, including after the sentence has been served in the case of offenders considered dangerous.  This chapter looks at the practice as well as the theory of French sentencing and locates the sentencing process (for it is a process, not a single event) within the broader context of French inquisitorially rooted criminal procedure.  It argues that the central part played by the prosecutor in criminal cases (including in case disposition through alternative sanctions), her role in recommending a sentence to the court and the court’s invariable decision to follow this suggestion, together with the unitary mature of the French judicial profession, means that despite the broad discretion afforded the sentencing judge, there is a remarkable degree of consistency in the penalties imposed.  It examines the range of penalties available and considers the most recent addition put forward by the Consensus Commission and legislated in 2014, the contrainte pénale, suggesting that this is unlikely to have a great impact without the investment of resources in the probation service and a change in the judicial culture which still favors simple sentencing options, including imprisonment, to the array of alternative options now in place.","author":[{"family":"Hodgson","given":"Jacqueline"},{"family":"Soubise","given":"Laurène"}],"issued":{"literal":"forthcoming"}}}],"schema":"https://github.com/citation-style-language/schema/raw/master/csl-citation.json"} </w:instrText>
      </w:r>
      <w:r w:rsidR="006D4D45">
        <w:rPr>
          <w:lang w:val="en-US"/>
        </w:rPr>
        <w:fldChar w:fldCharType="separate"/>
      </w:r>
      <w:proofErr w:type="gramStart"/>
      <w:r w:rsidR="006D4D45">
        <w:rPr>
          <w:rFonts w:cs="Times New Roman"/>
        </w:rPr>
        <w:t>(Hodgson and Soubise 2016</w:t>
      </w:r>
      <w:r w:rsidR="006D4D45" w:rsidRPr="007C6146">
        <w:rPr>
          <w:rFonts w:cs="Times New Roman"/>
        </w:rPr>
        <w:t>)</w:t>
      </w:r>
      <w:r w:rsidR="006D4D45">
        <w:rPr>
          <w:lang w:val="en-US"/>
        </w:rPr>
        <w:fldChar w:fldCharType="end"/>
      </w:r>
      <w:r w:rsidR="006D4D45" w:rsidRPr="00B0029F">
        <w:rPr>
          <w:lang w:val="en-US"/>
        </w:rPr>
        <w:t>.</w:t>
      </w:r>
      <w:proofErr w:type="gramEnd"/>
    </w:p>
    <w:p w14:paraId="74B4F2B0" w14:textId="77777777" w:rsidR="006D4D45" w:rsidRPr="0077630D" w:rsidRDefault="006D4D45" w:rsidP="00F86BEA">
      <w:pPr>
        <w:spacing w:line="240" w:lineRule="auto"/>
        <w:rPr>
          <w:i/>
          <w:u w:val="single"/>
          <w:lang w:val="en-US"/>
        </w:rPr>
      </w:pPr>
      <w:r>
        <w:rPr>
          <w:i/>
          <w:u w:val="single"/>
          <w:lang w:val="en-US"/>
        </w:rPr>
        <w:t>B. A Diminished Defense Role</w:t>
      </w:r>
    </w:p>
    <w:p w14:paraId="5CCF2DE4" w14:textId="77777777" w:rsidR="006D4D45" w:rsidRDefault="006D4D45" w:rsidP="00F86BEA">
      <w:pPr>
        <w:spacing w:line="240" w:lineRule="auto"/>
        <w:rPr>
          <w:lang w:val="en-US"/>
        </w:rPr>
      </w:pPr>
      <w:r>
        <w:rPr>
          <w:lang w:val="en-US"/>
        </w:rPr>
        <w:t xml:space="preserve">The broad investigative remit of the French system, in which the pre-trial phase is understood to be conducted or supervised by a neutral judicial officer, has resulted in a relatively diminished role for the defense, when compared with procedures within the adversarial tradition (Hodgson 2002a), in which the </w:t>
      </w:r>
      <w:r w:rsidRPr="00B0029F">
        <w:rPr>
          <w:lang w:val="en-US"/>
        </w:rPr>
        <w:t>prosecuti</w:t>
      </w:r>
      <w:r>
        <w:rPr>
          <w:lang w:val="en-US"/>
        </w:rPr>
        <w:t>on and</w:t>
      </w:r>
      <w:r w:rsidRPr="00B0029F">
        <w:rPr>
          <w:lang w:val="en-US"/>
        </w:rPr>
        <w:t xml:space="preserve"> defense are each tasked with collecting evidence to support their own case</w:t>
      </w:r>
      <w:r>
        <w:rPr>
          <w:lang w:val="en-US"/>
        </w:rPr>
        <w:t>.</w:t>
      </w:r>
      <w:r>
        <w:t xml:space="preserve"> </w:t>
      </w:r>
      <w:r>
        <w:rPr>
          <w:lang w:val="en-US"/>
        </w:rPr>
        <w:t>This model of judicially supervised investigations has meant that the role of the defense lawyer has not developed as a key participant in the investigation and trial of criminal offenses in France and in particular, t</w:t>
      </w:r>
      <w:r w:rsidRPr="00B0029F">
        <w:rPr>
          <w:lang w:val="en-US"/>
        </w:rPr>
        <w:t xml:space="preserve">he </w:t>
      </w:r>
      <w:r w:rsidRPr="00B0029F">
        <w:rPr>
          <w:lang w:val="en-US"/>
        </w:rPr>
        <w:lastRenderedPageBreak/>
        <w:t xml:space="preserve">unity of the professional body of </w:t>
      </w:r>
      <w:proofErr w:type="spellStart"/>
      <w:r w:rsidRPr="00B0029F">
        <w:rPr>
          <w:i/>
          <w:lang w:val="en-US"/>
        </w:rPr>
        <w:t>magistrats</w:t>
      </w:r>
      <w:proofErr w:type="spellEnd"/>
      <w:r w:rsidRPr="00B0029F">
        <w:rPr>
          <w:lang w:val="en-US"/>
        </w:rPr>
        <w:t xml:space="preserve"> </w:t>
      </w:r>
      <w:r>
        <w:rPr>
          <w:lang w:val="en-US"/>
        </w:rPr>
        <w:t xml:space="preserve">(in which both trial judge and prosecutor share the status of </w:t>
      </w:r>
      <w:proofErr w:type="spellStart"/>
      <w:r w:rsidRPr="0077630D">
        <w:rPr>
          <w:i/>
          <w:lang w:val="en-US"/>
        </w:rPr>
        <w:t>magistrat</w:t>
      </w:r>
      <w:proofErr w:type="spellEnd"/>
      <w:r>
        <w:rPr>
          <w:lang w:val="en-US"/>
        </w:rPr>
        <w:t xml:space="preserve">) further </w:t>
      </w:r>
      <w:r w:rsidRPr="00B0029F">
        <w:rPr>
          <w:lang w:val="en-US"/>
        </w:rPr>
        <w:t>undermine</w:t>
      </w:r>
      <w:r>
        <w:rPr>
          <w:lang w:val="en-US"/>
        </w:rPr>
        <w:t>s</w:t>
      </w:r>
      <w:r w:rsidRPr="00B0029F">
        <w:rPr>
          <w:lang w:val="en-US"/>
        </w:rPr>
        <w:t xml:space="preserve"> the ability of the defense to challenge the results of the judicial inquiry </w:t>
      </w:r>
      <w:r>
        <w:rPr>
          <w:lang w:val="en-US"/>
        </w:rPr>
        <w:fldChar w:fldCharType="begin"/>
      </w:r>
      <w:r>
        <w:rPr>
          <w:lang w:val="en-US"/>
        </w:rPr>
        <w:instrText xml:space="preserve"> ADDIN ZOTERO_ITEM CSL_CITATION {"citationID":"ImjKQQgh","properties":{"formattedCitation":"(Hodgson 2002a; Hodgson 2005; Hodgson 2010)","plainCitation":"(Hodgson 2002a; Hodgson 2005; Hodgson 2010)"},"citationItems":[{"id":885,"uris":["http://zotero.org/users/809935/items/S9AW6CBC"],"uri":["http://zotero.org/users/809935/items/S9AW6CBC"],"itemData":{"id":885,"type":"article-journal","title":"Constructing the Pre-Trial Role of the Defence in French Criminal Procedure: An Adversarial Outsider in an Inquisitorial Process?","container-title":"The International Journal of Evidence &amp; Proof","page":"1-16","volume":"6","issue":"1","source":"CrossRef","abstract":"This article outlines the construction of the role of the defence lawyer in French pre-trial criminal procedure and the factors which have both influenced and constrained its recent evolution. Beginning with an examination of the changing ways in which the pre-trial defence role is characterised by the text of the law and the official discourse surrounding it, the article then provides an empirically based account of the ways in which the defence avocat is perceived and accommodated by the key legal actors, namely the police and the judicial officers charged with the supervision of criminal investigations. A careful unpicking of the nature of their resistance to any effective defence role reveals fundamental weaknesses in the functioning of the current inquisitorial structure and, paradoxically, suggests that there is more rather than less room for the defence to play a role within French pre-trial criminal procedure.","DOI":"10.1177/136571270200600101","ISSN":"1365-7127, 1740-5572","shortTitle":"Constructing the Pre-Trial Role of the Defence in French Criminal Procedure","language":"en","author":[{"family":"Hodgson","given":"Jacqueline"}],"issued":{"date-parts":[["2002",1,1]]}}},{"id":19,"uris":["http://zotero.org/users/809935/items/3AD5PH2T"],"uri":["http://zotero.org/users/809935/items/3AD5PH2T"],"itemData":{"id":19,"type":"book","title":"French Criminal Justice: A Comparative Account of the Investigation and Prosecution of Crime in France","publisher":"Hart Publishing","publisher-place":"Oxford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id":279,"uris":["http://zotero.org/users/809935/items/KT6FTUW7"],"uri":["http://zotero.org/users/809935/items/KT6FTUW7"],"itemData":{"id":279,"type":"article-journal","title":"The French Prosecutor in Question","container-title":"Washington and Lee Law Review","page":"1361-1411","volume":"67","abstract":"Both the pre-trial and dispositive roles of the French prosecutor have continued to expand over the last decades with a resulting shift in power away from the trial judge and the juge d’instruction. The recommendations of the Léger Commission in 2009 went beyond the redistribution of authority and proposed the abolition of the juge d’instruction, placing the prosecutor in charge of all criminal investigations, even the most serious, complex, and sensitive. At the same time, the prosecutor’s role and status has been challenged in a number of ways — in particular concerning her function as judicial supervisor of the detention and interrogation of suspects in the garde à vue. The case of Medvedyev v. France called into question the prosecutor’s status as a judge and the string of cases beginning with Salduz v. Turkey has caused several jurisdictions, including France, to reconsider the provision made for custodial legal advice. There is a real tension between the direction of reforms proposed within France and the pressure from Europe to ensure more effective due process safeguards. As a result of domestic litigation and constitutional challenge, the French government is slowly relenting and allowing lawyers a greater role. It has yet to grasp the nettle of the independence of the prosecutor, however. The ECtHR has made it clear that a judge must be independent of the executive and of the case parties — both of which are contested in relation to the French prosecutor. Within a procedural model in which defense rights are secondary to the supposed truth-seeking ideology of the judicial supervisor, the independence of the prosecutor is crucial.","author":[{"family":"Hodgson","given":"Jacqueline"}],"issued":{"date-parts":[["2010"]]}}}],"schema":"https://github.com/citation-style-language/schema/raw/master/csl-citation.json"} </w:instrText>
      </w:r>
      <w:r>
        <w:rPr>
          <w:lang w:val="en-US"/>
        </w:rPr>
        <w:fldChar w:fldCharType="separate"/>
      </w:r>
      <w:r w:rsidRPr="00474374">
        <w:rPr>
          <w:rFonts w:cs="Times New Roman"/>
        </w:rPr>
        <w:t>(Hodgson 2002a; Hodgson 2005; Hodgson 2010)</w:t>
      </w:r>
      <w:r>
        <w:rPr>
          <w:lang w:val="en-US"/>
        </w:rPr>
        <w:fldChar w:fldCharType="end"/>
      </w:r>
      <w:r>
        <w:rPr>
          <w:lang w:val="en-US"/>
        </w:rPr>
        <w:t xml:space="preserve">. In contrast to the high degree of trust that characterizes the police-prosecutor relationship, as an </w:t>
      </w:r>
      <w:proofErr w:type="spellStart"/>
      <w:r>
        <w:rPr>
          <w:i/>
          <w:lang w:val="en-US"/>
        </w:rPr>
        <w:t>avocat</w:t>
      </w:r>
      <w:proofErr w:type="spellEnd"/>
      <w:r>
        <w:rPr>
          <w:lang w:val="en-US"/>
        </w:rPr>
        <w:t>,</w:t>
      </w:r>
      <w:r>
        <w:rPr>
          <w:i/>
          <w:lang w:val="en-US"/>
        </w:rPr>
        <w:t xml:space="preserve"> </w:t>
      </w:r>
      <w:r>
        <w:rPr>
          <w:lang w:val="en-US"/>
        </w:rPr>
        <w:t>the defense lawyer is something of a “professional outsider” both in function and professional status. D</w:t>
      </w:r>
      <w:r w:rsidRPr="00B0029F">
        <w:rPr>
          <w:lang w:val="en-US"/>
        </w:rPr>
        <w:t>efense lawyers have been described as “accessories that are not needed at all”</w:t>
      </w:r>
      <w:r>
        <w:rPr>
          <w:lang w:val="en-US"/>
        </w:rPr>
        <w:t xml:space="preserve"> </w:t>
      </w:r>
      <w:r>
        <w:rPr>
          <w:lang w:val="en-US"/>
        </w:rPr>
        <w:fldChar w:fldCharType="begin"/>
      </w:r>
      <w:r>
        <w:rPr>
          <w:lang w:val="en-US"/>
        </w:rPr>
        <w:instrText xml:space="preserve"> ADDIN ZOTERO_ITEM CSL_CITATION {"citationID":"qLYWcWhu","properties":{"formattedCitation":"{\\rtf (Soulez-Larivi\\uc0\\u232{}re 2011)}","plainCitation":"(Soulez-Larivière 2011)"},"citationItems":[{"id":23,"uris":["http://zotero.org/users/809935/items/3H4HVHKQ"],"uri":["http://zotero.org/users/809935/items/3H4HVHKQ"],"itemData":{"id":23,"type":"article-journal","title":"Le problème du ministère public français","container-title":"AJ Pénal","page":"112","issue":"3","author":[{"family":"Soulez-Larivière","given":"Daniel"}],"issued":{"date-parts":[["2011",3,15]]}}}],"schema":"https://github.com/citation-style-language/schema/raw/master/csl-citation.json"} </w:instrText>
      </w:r>
      <w:r>
        <w:rPr>
          <w:lang w:val="en-US"/>
        </w:rPr>
        <w:fldChar w:fldCharType="separate"/>
      </w:r>
      <w:r w:rsidRPr="00015E4E">
        <w:rPr>
          <w:rFonts w:cs="Times New Roman"/>
          <w:szCs w:val="24"/>
        </w:rPr>
        <w:t>(Soulez-Larivière 2011)</w:t>
      </w:r>
      <w:r>
        <w:rPr>
          <w:lang w:val="en-US"/>
        </w:rPr>
        <w:fldChar w:fldCharType="end"/>
      </w:r>
      <w:r w:rsidRPr="00B0029F">
        <w:rPr>
          <w:lang w:val="en-US"/>
        </w:rPr>
        <w:t xml:space="preserve">. </w:t>
      </w:r>
    </w:p>
    <w:p w14:paraId="132069A9" w14:textId="77777777" w:rsidR="006D4D45" w:rsidRPr="00B0029F" w:rsidRDefault="006D4D45" w:rsidP="00F86BEA">
      <w:pPr>
        <w:spacing w:line="240" w:lineRule="auto"/>
        <w:rPr>
          <w:lang w:val="en-US"/>
        </w:rPr>
      </w:pPr>
      <w:r w:rsidRPr="00B0029F">
        <w:rPr>
          <w:lang w:val="en-US"/>
        </w:rPr>
        <w:t>The participation of defense lawyers in</w:t>
      </w:r>
      <w:r>
        <w:rPr>
          <w:lang w:val="en-US"/>
        </w:rPr>
        <w:t xml:space="preserve"> pre-trial</w:t>
      </w:r>
      <w:r w:rsidRPr="00B0029F">
        <w:rPr>
          <w:lang w:val="en-US"/>
        </w:rPr>
        <w:t xml:space="preserve"> judicial investigations has </w:t>
      </w:r>
      <w:r>
        <w:rPr>
          <w:lang w:val="en-US"/>
        </w:rPr>
        <w:t>developed slowly</w:t>
      </w:r>
      <w:r w:rsidRPr="00B0029F">
        <w:rPr>
          <w:lang w:val="en-US"/>
        </w:rPr>
        <w:t xml:space="preserve">. From the </w:t>
      </w:r>
      <w:r>
        <w:rPr>
          <w:lang w:val="en-US"/>
        </w:rPr>
        <w:t>nineteenth</w:t>
      </w:r>
      <w:r w:rsidRPr="00B0029F">
        <w:rPr>
          <w:lang w:val="en-US"/>
        </w:rPr>
        <w:t xml:space="preserve"> century, the </w:t>
      </w:r>
      <w:r w:rsidRPr="00B0029F">
        <w:rPr>
          <w:i/>
          <w:lang w:val="en-US"/>
        </w:rPr>
        <w:t>instruction</w:t>
      </w:r>
      <w:r w:rsidRPr="00B0029F">
        <w:rPr>
          <w:lang w:val="en-US"/>
        </w:rPr>
        <w:t xml:space="preserve"> procedure was open to defense lawyers who </w:t>
      </w:r>
      <w:r>
        <w:rPr>
          <w:lang w:val="en-US"/>
        </w:rPr>
        <w:t>were permitted to</w:t>
      </w:r>
      <w:r w:rsidRPr="00B0029F">
        <w:rPr>
          <w:lang w:val="en-US"/>
        </w:rPr>
        <w:t xml:space="preserve"> assist suspects interviewed by the </w:t>
      </w:r>
      <w:proofErr w:type="spellStart"/>
      <w:r w:rsidRPr="00B0029F">
        <w:rPr>
          <w:i/>
          <w:lang w:val="en-US"/>
        </w:rPr>
        <w:t>juge</w:t>
      </w:r>
      <w:proofErr w:type="spellEnd"/>
      <w:r w:rsidRPr="00B0029F">
        <w:rPr>
          <w:i/>
          <w:lang w:val="en-US"/>
        </w:rPr>
        <w:t xml:space="preserve"> </w:t>
      </w:r>
      <w:proofErr w:type="spellStart"/>
      <w:r w:rsidRPr="00B0029F">
        <w:rPr>
          <w:i/>
          <w:lang w:val="en-US"/>
        </w:rPr>
        <w:t>d’instruction</w:t>
      </w:r>
      <w:proofErr w:type="spellEnd"/>
      <w:r w:rsidRPr="00B0029F">
        <w:rPr>
          <w:lang w:val="en-US"/>
        </w:rPr>
        <w:t xml:space="preserve"> and were given access to the investigation dossier. This prompted the rise of preliminary investigations carried out under the supervision of the </w:t>
      </w:r>
      <w:proofErr w:type="spellStart"/>
      <w:r w:rsidRPr="00B0029F">
        <w:rPr>
          <w:i/>
          <w:lang w:val="en-US"/>
        </w:rPr>
        <w:t>procureur</w:t>
      </w:r>
      <w:proofErr w:type="spellEnd"/>
      <w:r>
        <w:rPr>
          <w:lang w:val="en-US"/>
        </w:rPr>
        <w:t>,</w:t>
      </w:r>
      <w:r w:rsidRPr="00B0029F">
        <w:rPr>
          <w:lang w:val="en-US"/>
        </w:rPr>
        <w:t xml:space="preserve"> which took place before</w:t>
      </w:r>
      <w:r>
        <w:rPr>
          <w:lang w:val="en-US"/>
        </w:rPr>
        <w:t>,</w:t>
      </w:r>
      <w:r w:rsidRPr="00B0029F">
        <w:rPr>
          <w:lang w:val="en-US"/>
        </w:rPr>
        <w:t xml:space="preserve"> or – more and more frequently – instead of</w:t>
      </w:r>
      <w:r>
        <w:rPr>
          <w:lang w:val="en-US"/>
        </w:rPr>
        <w:t>,</w:t>
      </w:r>
      <w:r w:rsidRPr="00B0029F">
        <w:rPr>
          <w:lang w:val="en-US"/>
        </w:rPr>
        <w:t xml:space="preserve"> the </w:t>
      </w:r>
      <w:r w:rsidRPr="00B0029F">
        <w:rPr>
          <w:i/>
          <w:lang w:val="en-US"/>
        </w:rPr>
        <w:t>instruction</w:t>
      </w:r>
      <w:r w:rsidRPr="00B0029F">
        <w:rPr>
          <w:lang w:val="en-US"/>
        </w:rPr>
        <w:t xml:space="preserve"> and in which defense lawyers had no role at all. </w:t>
      </w:r>
      <w:r>
        <w:rPr>
          <w:lang w:val="en-US"/>
        </w:rPr>
        <w:t xml:space="preserve">The </w:t>
      </w:r>
      <w:proofErr w:type="spellStart"/>
      <w:r w:rsidRPr="008C75CF">
        <w:rPr>
          <w:i/>
          <w:lang w:val="en-US"/>
        </w:rPr>
        <w:t>procureur</w:t>
      </w:r>
      <w:r>
        <w:rPr>
          <w:lang w:val="en-US"/>
        </w:rPr>
        <w:t>’s</w:t>
      </w:r>
      <w:proofErr w:type="spellEnd"/>
      <w:r>
        <w:rPr>
          <w:lang w:val="en-US"/>
        </w:rPr>
        <w:t xml:space="preserve"> role grew alongside that of the policing function and theoretically, d</w:t>
      </w:r>
      <w:r w:rsidRPr="008C75CF">
        <w:rPr>
          <w:lang w:val="en-US"/>
        </w:rPr>
        <w:t>efense</w:t>
      </w:r>
      <w:r w:rsidRPr="00B0029F">
        <w:rPr>
          <w:lang w:val="en-US"/>
        </w:rPr>
        <w:t xml:space="preserve"> rights were guaranteed by </w:t>
      </w:r>
      <w:proofErr w:type="spellStart"/>
      <w:r w:rsidRPr="00B0029F">
        <w:rPr>
          <w:i/>
          <w:lang w:val="en-US"/>
        </w:rPr>
        <w:t>procureurs</w:t>
      </w:r>
      <w:proofErr w:type="spellEnd"/>
      <w:r w:rsidRPr="00B0029F">
        <w:rPr>
          <w:lang w:val="en-US"/>
        </w:rPr>
        <w:t xml:space="preserve">, </w:t>
      </w:r>
      <w:r>
        <w:rPr>
          <w:lang w:val="en-US"/>
        </w:rPr>
        <w:t xml:space="preserve">as judicial officers responsible for the investigation and prosecution and then more specifically, through their </w:t>
      </w:r>
      <w:r w:rsidRPr="00B0029F">
        <w:rPr>
          <w:lang w:val="en-US"/>
        </w:rPr>
        <w:t>supervision of the GAV</w:t>
      </w:r>
      <w:r>
        <w:rPr>
          <w:lang w:val="en-US"/>
        </w:rPr>
        <w:t>.</w:t>
      </w:r>
      <w:r w:rsidRPr="00B0029F">
        <w:rPr>
          <w:lang w:val="en-US"/>
        </w:rPr>
        <w:t xml:space="preserve"> </w:t>
      </w:r>
      <w:r>
        <w:rPr>
          <w:lang w:val="en-US"/>
        </w:rPr>
        <w:t xml:space="preserve">Suspects held in </w:t>
      </w:r>
      <w:proofErr w:type="spellStart"/>
      <w:r>
        <w:rPr>
          <w:i/>
          <w:lang w:val="en-US"/>
        </w:rPr>
        <w:t>garde</w:t>
      </w:r>
      <w:proofErr w:type="spellEnd"/>
      <w:r>
        <w:rPr>
          <w:i/>
          <w:lang w:val="en-US"/>
        </w:rPr>
        <w:t xml:space="preserve"> à </w:t>
      </w:r>
      <w:proofErr w:type="spellStart"/>
      <w:r>
        <w:rPr>
          <w:i/>
          <w:lang w:val="en-US"/>
        </w:rPr>
        <w:t>vue</w:t>
      </w:r>
      <w:proofErr w:type="spellEnd"/>
      <w:r>
        <w:rPr>
          <w:lang w:val="en-US"/>
        </w:rPr>
        <w:t xml:space="preserve"> were first permitted to see a lawyer in 1993, but this was only for a thirty-minute consultation, twenty hours into detention; in 2000, access was granted from the start of detention. </w:t>
      </w:r>
      <w:r w:rsidRPr="00B0029F">
        <w:rPr>
          <w:lang w:val="en-US"/>
        </w:rPr>
        <w:t xml:space="preserve">Following miscarriages of justice </w:t>
      </w:r>
      <w:r>
        <w:rPr>
          <w:lang w:val="en-US"/>
        </w:rPr>
        <w:fldChar w:fldCharType="begin"/>
      </w:r>
      <w:r>
        <w:rPr>
          <w:lang w:val="en-US"/>
        </w:rPr>
        <w:instrText xml:space="preserve"> ADDIN ZOTERO_ITEM CSL_CITATION {"citationID":"F3MbU7jY","properties":{"formattedCitation":"(e.g. Patrick Dils, see Hodgson 2005)","plainCitation":"(e.g. Patrick Dils, see Hodgson 2005)"},"citationItems":[{"id":19,"uris":["http://zotero.org/users/809935/items/3AD5PH2T"],"uri":["http://zotero.org/users/809935/items/3AD5PH2T"],"itemData":{"id":19,"type":"book","title":"French Criminal Justice: A Comparative Account of the Investigation and Prosecution of Crime in France","publisher":"Hart Publishing","publisher-place":"Oxford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Justice","author":[{"family":"Hodgson","given":"Jacqueline"}],"issued":{"date-parts":[["2005"]]}},"prefix":"e.g. Patrick Dils, see"}],"schema":"https://github.com/citation-style-language/schema/raw/master/csl-citation.json"} </w:instrText>
      </w:r>
      <w:r>
        <w:rPr>
          <w:lang w:val="en-US"/>
        </w:rPr>
        <w:fldChar w:fldCharType="separate"/>
      </w:r>
      <w:r w:rsidRPr="00015E4E">
        <w:rPr>
          <w:rFonts w:cs="Times New Roman"/>
        </w:rPr>
        <w:t>(e.g. Patrick Dils, see Hodgson 2005)</w:t>
      </w:r>
      <w:r>
        <w:rPr>
          <w:lang w:val="en-US"/>
        </w:rPr>
        <w:fldChar w:fldCharType="end"/>
      </w:r>
      <w:r w:rsidRPr="00B0029F">
        <w:rPr>
          <w:lang w:val="en-US"/>
        </w:rPr>
        <w:t xml:space="preserve"> and growing pressure from the E</w:t>
      </w:r>
      <w:r>
        <w:rPr>
          <w:lang w:val="en-US"/>
        </w:rPr>
        <w:t xml:space="preserve">uropean </w:t>
      </w:r>
      <w:r w:rsidRPr="00B0029F">
        <w:rPr>
          <w:lang w:val="en-US"/>
        </w:rPr>
        <w:t>C</w:t>
      </w:r>
      <w:r>
        <w:rPr>
          <w:lang w:val="en-US"/>
        </w:rPr>
        <w:t>our</w:t>
      </w:r>
      <w:r w:rsidRPr="00B0029F">
        <w:rPr>
          <w:lang w:val="en-US"/>
        </w:rPr>
        <w:t>t</w:t>
      </w:r>
      <w:r>
        <w:rPr>
          <w:lang w:val="en-US"/>
        </w:rPr>
        <w:t xml:space="preserve"> of </w:t>
      </w:r>
      <w:r w:rsidRPr="00B0029F">
        <w:rPr>
          <w:lang w:val="en-US"/>
        </w:rPr>
        <w:t>H</w:t>
      </w:r>
      <w:r>
        <w:rPr>
          <w:lang w:val="en-US"/>
        </w:rPr>
        <w:t xml:space="preserve">uman </w:t>
      </w:r>
      <w:r w:rsidRPr="00B0029F">
        <w:rPr>
          <w:lang w:val="en-US"/>
        </w:rPr>
        <w:t>R</w:t>
      </w:r>
      <w:r>
        <w:rPr>
          <w:lang w:val="en-US"/>
        </w:rPr>
        <w:t>ights</w:t>
      </w:r>
      <w:r w:rsidRPr="00B0029F">
        <w:rPr>
          <w:lang w:val="en-US"/>
        </w:rPr>
        <w:t xml:space="preserve"> (</w:t>
      </w:r>
      <w:proofErr w:type="spellStart"/>
      <w:r w:rsidRPr="00015E4E">
        <w:rPr>
          <w:i/>
          <w:lang w:val="en-US"/>
        </w:rPr>
        <w:t>Salduz</w:t>
      </w:r>
      <w:proofErr w:type="spellEnd"/>
      <w:r w:rsidRPr="00015E4E">
        <w:rPr>
          <w:i/>
          <w:lang w:val="en-US"/>
        </w:rPr>
        <w:t xml:space="preserve"> v Turkey</w:t>
      </w:r>
      <w:r w:rsidRPr="00015E4E">
        <w:rPr>
          <w:lang w:val="en-US"/>
        </w:rPr>
        <w:t>,</w:t>
      </w:r>
      <w:r>
        <w:rPr>
          <w:lang w:val="en-US"/>
        </w:rPr>
        <w:t xml:space="preserve"> E.H.R.R. 19 (2009); </w:t>
      </w:r>
      <w:proofErr w:type="spellStart"/>
      <w:r w:rsidRPr="00015E4E">
        <w:rPr>
          <w:i/>
          <w:lang w:val="en-US"/>
        </w:rPr>
        <w:t>Brusco</w:t>
      </w:r>
      <w:proofErr w:type="spellEnd"/>
      <w:r w:rsidRPr="00015E4E">
        <w:rPr>
          <w:i/>
          <w:lang w:val="en-US"/>
        </w:rPr>
        <w:t xml:space="preserve"> v France</w:t>
      </w:r>
      <w:r w:rsidRPr="00015E4E">
        <w:rPr>
          <w:lang w:val="en-US"/>
        </w:rPr>
        <w:t>,</w:t>
      </w:r>
      <w:r>
        <w:rPr>
          <w:lang w:val="en-US"/>
        </w:rPr>
        <w:t xml:space="preserve"> 1466/07 14 October 2010</w:t>
      </w:r>
      <w:r w:rsidRPr="00B0029F">
        <w:rPr>
          <w:lang w:val="en-US"/>
        </w:rPr>
        <w:t>), the right to legal advice at the police station was</w:t>
      </w:r>
      <w:r>
        <w:rPr>
          <w:lang w:val="en-US"/>
        </w:rPr>
        <w:t xml:space="preserve"> finally extended to allow suspects to have their lawyer present during police interrogation, though they are limited in the interventions that they can make and the lawyer-client consultation remains limited to thirty minutes</w:t>
      </w:r>
      <w:r w:rsidRPr="00B0029F">
        <w:rPr>
          <w:lang w:val="en-US"/>
        </w:rPr>
        <w:t>.</w:t>
      </w:r>
    </w:p>
    <w:p w14:paraId="64FC85A4" w14:textId="444EA7D2" w:rsidR="006D4D45" w:rsidRDefault="006D4D45" w:rsidP="00F86BEA">
      <w:pPr>
        <w:spacing w:line="240" w:lineRule="auto"/>
        <w:rPr>
          <w:lang w:val="en-US"/>
        </w:rPr>
      </w:pPr>
      <w:r w:rsidRPr="00B0029F">
        <w:rPr>
          <w:lang w:val="en-US"/>
        </w:rPr>
        <w:t>The role of defense lawyers has</w:t>
      </w:r>
      <w:r>
        <w:rPr>
          <w:lang w:val="en-US"/>
        </w:rPr>
        <w:t xml:space="preserve"> thus</w:t>
      </w:r>
      <w:r w:rsidRPr="00B0029F">
        <w:rPr>
          <w:lang w:val="en-US"/>
        </w:rPr>
        <w:t xml:space="preserve"> increased progressively and a more “contradictory” system of procedure was introduced, in particular at trial.</w:t>
      </w:r>
      <w:r>
        <w:rPr>
          <w:rStyle w:val="FootnoteReference"/>
          <w:lang w:val="en-US"/>
        </w:rPr>
        <w:footnoteReference w:id="3"/>
      </w:r>
      <w:r w:rsidRPr="00B0029F">
        <w:rPr>
          <w:lang w:val="en-US"/>
        </w:rPr>
        <w:t xml:space="preserve"> </w:t>
      </w:r>
      <w:r>
        <w:rPr>
          <w:lang w:val="en-US"/>
        </w:rPr>
        <w:t xml:space="preserve">However, the structure of French criminal procedure places significant weight on the pre-trial phase and research has demonstrated that, </w:t>
      </w:r>
      <w:r w:rsidRPr="00B0029F">
        <w:rPr>
          <w:lang w:val="en-US"/>
        </w:rPr>
        <w:t>more than any evidence put forward by the defense</w:t>
      </w:r>
      <w:r>
        <w:rPr>
          <w:lang w:val="en-US"/>
        </w:rPr>
        <w:t>,</w:t>
      </w:r>
      <w:r w:rsidRPr="00B0029F">
        <w:rPr>
          <w:lang w:val="en-US"/>
        </w:rPr>
        <w:t xml:space="preserve"> trial judges tend to trust the dossier of evidence presented by the </w:t>
      </w:r>
      <w:proofErr w:type="spellStart"/>
      <w:r w:rsidRPr="00B0029F">
        <w:rPr>
          <w:i/>
          <w:lang w:val="en-US"/>
        </w:rPr>
        <w:t>procureur</w:t>
      </w:r>
      <w:proofErr w:type="spellEnd"/>
      <w:r>
        <w:rPr>
          <w:lang w:val="en-US"/>
        </w:rPr>
        <w:t xml:space="preserve">, which is considered to be the product of </w:t>
      </w:r>
      <w:r w:rsidRPr="00B0029F">
        <w:rPr>
          <w:lang w:val="en-US"/>
        </w:rPr>
        <w:t xml:space="preserve">an investigation conducted under the supervision of a neutral judicial officer </w:t>
      </w:r>
      <w:r>
        <w:rPr>
          <w:lang w:val="en-US"/>
        </w:rPr>
        <w:t>(Hodgson 2005)</w:t>
      </w:r>
      <w:r w:rsidRPr="00B0029F">
        <w:rPr>
          <w:lang w:val="en-US"/>
        </w:rPr>
        <w:t xml:space="preserve">.  During the pre-trial, the defense is able to participate by requesting investigative acts during the </w:t>
      </w:r>
      <w:r w:rsidRPr="00B0029F">
        <w:rPr>
          <w:i/>
          <w:lang w:val="en-US"/>
        </w:rPr>
        <w:t>instruction</w:t>
      </w:r>
      <w:r w:rsidRPr="00B0029F">
        <w:rPr>
          <w:lang w:val="en-US"/>
        </w:rPr>
        <w:t xml:space="preserve">, but in the vast majority of cases where oversight is provided by the </w:t>
      </w:r>
      <w:proofErr w:type="spellStart"/>
      <w:r w:rsidRPr="00B0029F">
        <w:rPr>
          <w:i/>
          <w:lang w:val="en-US"/>
        </w:rPr>
        <w:t>procureur</w:t>
      </w:r>
      <w:proofErr w:type="spellEnd"/>
      <w:r w:rsidRPr="00B0029F">
        <w:rPr>
          <w:lang w:val="en-US"/>
        </w:rPr>
        <w:t>, the defense</w:t>
      </w:r>
      <w:r>
        <w:rPr>
          <w:lang w:val="en-US"/>
        </w:rPr>
        <w:t xml:space="preserve"> role</w:t>
      </w:r>
      <w:r w:rsidRPr="00B0029F">
        <w:rPr>
          <w:lang w:val="en-US"/>
        </w:rPr>
        <w:t xml:space="preserve"> remains </w:t>
      </w:r>
      <w:r>
        <w:rPr>
          <w:lang w:val="en-US"/>
        </w:rPr>
        <w:t xml:space="preserve">limited and </w:t>
      </w:r>
      <w:r w:rsidRPr="00B0029F">
        <w:rPr>
          <w:lang w:val="en-US"/>
        </w:rPr>
        <w:t xml:space="preserve">passive. Lawyers themselves have described their role during the </w:t>
      </w:r>
      <w:proofErr w:type="spellStart"/>
      <w:r w:rsidRPr="00B0029F">
        <w:rPr>
          <w:i/>
          <w:lang w:val="en-US"/>
        </w:rPr>
        <w:t>garde</w:t>
      </w:r>
      <w:proofErr w:type="spellEnd"/>
      <w:r w:rsidRPr="00B0029F">
        <w:rPr>
          <w:i/>
          <w:lang w:val="en-US"/>
        </w:rPr>
        <w:t xml:space="preserve"> à </w:t>
      </w:r>
      <w:proofErr w:type="spellStart"/>
      <w:r w:rsidRPr="00B0029F">
        <w:rPr>
          <w:i/>
          <w:lang w:val="en-US"/>
        </w:rPr>
        <w:t>vue</w:t>
      </w:r>
      <w:proofErr w:type="spellEnd"/>
      <w:r w:rsidRPr="00B0029F">
        <w:rPr>
          <w:i/>
          <w:lang w:val="en-US"/>
        </w:rPr>
        <w:t xml:space="preserve"> </w:t>
      </w:r>
      <w:r w:rsidRPr="00B0029F">
        <w:rPr>
          <w:lang w:val="en-US"/>
        </w:rPr>
        <w:t>as being “just decorative, like a vase on the table”</w:t>
      </w:r>
      <w:r>
        <w:rPr>
          <w:lang w:val="en-US"/>
        </w:rPr>
        <w:t xml:space="preserve"> </w:t>
      </w:r>
      <w:r>
        <w:rPr>
          <w:lang w:val="en-US"/>
        </w:rPr>
        <w:fldChar w:fldCharType="begin"/>
      </w:r>
      <w:r>
        <w:rPr>
          <w:lang w:val="en-US"/>
        </w:rPr>
        <w:instrText xml:space="preserve"> ADDIN ZOTERO_ITEM CSL_CITATION {"citationID":"3PkghMab","properties":{"formattedCitation":"(Blackstock et al. 2014, 338)","plainCitation":"(Blackstock et al. 2014, 338)"},"citationItems":[{"id":57,"uris":["http://zotero.org/users/809935/items/5MID3XMV"],"uri":["http://zotero.org/users/809935/items/5MID3XMV"],"itemData":{"id":57,"type":"book","title":"Inside police custody: an empirical account of suspects' rights in four jurisdictions","collection-title":"Ius commune europaeum","collection-number":"113","publisher":"Intersentia","publisher-place":"Cambridge","number-of-pages":"575","source":"Library of Congress ISBN","event-place":"Cambridge","ISBN":"978-1-78068-157-3","call-number":"KJC9552 .B567 2014","shortTitle":"Inside police custody","author":[{"family":"Blackstock","given":"Jodie"},{"family":"Spronken","given":"Taru"},{"family":"Ogorodova","given":"Anna"},{"family":"Cape","given":"Ed"},{"family":"Hodgson","given":"Jacqueline"}],"issued":{"date-parts":[["2014"]]}},"locator":"338"}],"schema":"https://github.com/citation-style-language/schema/raw/master/csl-citation.json"} </w:instrText>
      </w:r>
      <w:r>
        <w:rPr>
          <w:lang w:val="en-US"/>
        </w:rPr>
        <w:fldChar w:fldCharType="separate"/>
      </w:r>
      <w:r w:rsidRPr="00015E4E">
        <w:rPr>
          <w:rFonts w:cs="Times New Roman"/>
        </w:rPr>
        <w:t xml:space="preserve">(Blackstock et al. 2014, </w:t>
      </w:r>
      <w:r>
        <w:rPr>
          <w:rFonts w:cs="Times New Roman"/>
        </w:rPr>
        <w:t xml:space="preserve">p. </w:t>
      </w:r>
      <w:r w:rsidRPr="00015E4E">
        <w:rPr>
          <w:rFonts w:cs="Times New Roman"/>
        </w:rPr>
        <w:t>338)</w:t>
      </w:r>
      <w:r>
        <w:rPr>
          <w:lang w:val="en-US"/>
        </w:rPr>
        <w:fldChar w:fldCharType="end"/>
      </w:r>
      <w:r w:rsidR="002D09DA">
        <w:rPr>
          <w:lang w:val="en-US"/>
        </w:rPr>
        <w:t>. Thus</w:t>
      </w:r>
      <w:r>
        <w:rPr>
          <w:lang w:val="en-US"/>
        </w:rPr>
        <w:t xml:space="preserve">, in the vast majority of criminal cases, there is an absence of the </w:t>
      </w:r>
      <w:proofErr w:type="spellStart"/>
      <w:r>
        <w:rPr>
          <w:i/>
          <w:lang w:val="en-US"/>
        </w:rPr>
        <w:t>contradictoire</w:t>
      </w:r>
      <w:proofErr w:type="spellEnd"/>
      <w:r>
        <w:rPr>
          <w:lang w:val="en-US"/>
        </w:rPr>
        <w:t xml:space="preserve"> procedure heralded in the preliminary article to the CPP as crucial in ensuring equality of arms and a fair trial.</w:t>
      </w:r>
      <w:r w:rsidR="002D09DA">
        <w:rPr>
          <w:lang w:val="en-US"/>
        </w:rPr>
        <w:t xml:space="preserve"> </w:t>
      </w:r>
      <w:r>
        <w:rPr>
          <w:lang w:val="en-US"/>
        </w:rPr>
        <w:t xml:space="preserve">In this way, the role and effectiveness of the defense is most limited where the judicial nature of the investigation is weakest.  This is significant in the lack of protection for defense interests and the questionable degree of judicial supervision exercised by </w:t>
      </w:r>
      <w:proofErr w:type="spellStart"/>
      <w:r>
        <w:rPr>
          <w:i/>
          <w:lang w:val="en-US"/>
        </w:rPr>
        <w:t>procureurs</w:t>
      </w:r>
      <w:proofErr w:type="spellEnd"/>
      <w:r>
        <w:rPr>
          <w:lang w:val="en-US"/>
        </w:rPr>
        <w:t xml:space="preserve"> compared with </w:t>
      </w:r>
      <w:proofErr w:type="spellStart"/>
      <w:r>
        <w:rPr>
          <w:i/>
          <w:lang w:val="en-US"/>
        </w:rPr>
        <w:t>juges</w:t>
      </w:r>
      <w:proofErr w:type="spellEnd"/>
      <w:r>
        <w:rPr>
          <w:i/>
          <w:lang w:val="en-US"/>
        </w:rPr>
        <w:t xml:space="preserve"> </w:t>
      </w:r>
      <w:proofErr w:type="spellStart"/>
      <w:r>
        <w:rPr>
          <w:i/>
          <w:lang w:val="en-US"/>
        </w:rPr>
        <w:t>d’instruction</w:t>
      </w:r>
      <w:proofErr w:type="spellEnd"/>
      <w:r>
        <w:rPr>
          <w:lang w:val="en-US"/>
        </w:rPr>
        <w:t>. More broadly, this judicial status is called into question by the nature of prosecutorial accountability and the independence of the prosecution function</w:t>
      </w:r>
      <w:r w:rsidR="002D09DA">
        <w:rPr>
          <w:lang w:val="en-US"/>
        </w:rPr>
        <w:t xml:space="preserve"> from the executive</w:t>
      </w:r>
      <w:r>
        <w:rPr>
          <w:lang w:val="en-US"/>
        </w:rPr>
        <w:t>.</w:t>
      </w:r>
    </w:p>
    <w:p w14:paraId="469FC862" w14:textId="77777777" w:rsidR="006D4D45" w:rsidRPr="006D4D45" w:rsidRDefault="006D4D45" w:rsidP="00F86BEA">
      <w:pPr>
        <w:spacing w:line="240" w:lineRule="auto"/>
        <w:rPr>
          <w:i/>
          <w:u w:val="single"/>
          <w:lang w:val="en-US"/>
        </w:rPr>
      </w:pPr>
      <w:r w:rsidRPr="006D4D45">
        <w:rPr>
          <w:i/>
          <w:u w:val="single"/>
          <w:lang w:val="en-US"/>
        </w:rPr>
        <w:t>C. Prosecutors, Judges and Executive Power</w:t>
      </w:r>
    </w:p>
    <w:p w14:paraId="7AD72F57" w14:textId="79315A15" w:rsidR="006D4D45" w:rsidRPr="00B0029F" w:rsidRDefault="006D4D45" w:rsidP="00F86BEA">
      <w:pPr>
        <w:spacing w:line="240" w:lineRule="auto"/>
        <w:rPr>
          <w:lang w:val="en-US"/>
        </w:rPr>
      </w:pPr>
      <w:r w:rsidRPr="00B0029F">
        <w:rPr>
          <w:lang w:val="en-US"/>
        </w:rPr>
        <w:t xml:space="preserve">The </w:t>
      </w:r>
      <w:proofErr w:type="spellStart"/>
      <w:r w:rsidRPr="00B0029F">
        <w:rPr>
          <w:i/>
          <w:lang w:val="en-US"/>
        </w:rPr>
        <w:t>Conseil</w:t>
      </w:r>
      <w:proofErr w:type="spellEnd"/>
      <w:r w:rsidRPr="00B0029F">
        <w:rPr>
          <w:i/>
          <w:lang w:val="en-US"/>
        </w:rPr>
        <w:t xml:space="preserve"> </w:t>
      </w:r>
      <w:proofErr w:type="spellStart"/>
      <w:r w:rsidRPr="00B0029F">
        <w:rPr>
          <w:i/>
          <w:lang w:val="en-US"/>
        </w:rPr>
        <w:t>constitutionnel</w:t>
      </w:r>
      <w:proofErr w:type="spellEnd"/>
      <w:r w:rsidRPr="00B0029F">
        <w:rPr>
          <w:lang w:val="en-US"/>
        </w:rPr>
        <w:t xml:space="preserve"> (France’s constitutional court) </w:t>
      </w:r>
      <w:r>
        <w:rPr>
          <w:lang w:val="en-US"/>
        </w:rPr>
        <w:t xml:space="preserve">has </w:t>
      </w:r>
      <w:r w:rsidRPr="00B0029F">
        <w:rPr>
          <w:lang w:val="en-US"/>
        </w:rPr>
        <w:t xml:space="preserve">repeatedly affirmed that </w:t>
      </w:r>
      <w:proofErr w:type="spellStart"/>
      <w:r w:rsidRPr="00B0029F">
        <w:rPr>
          <w:i/>
          <w:lang w:val="en-US"/>
        </w:rPr>
        <w:t>procureurs</w:t>
      </w:r>
      <w:proofErr w:type="spellEnd"/>
      <w:r w:rsidRPr="00B0029F">
        <w:rPr>
          <w:lang w:val="en-US"/>
        </w:rPr>
        <w:t xml:space="preserve"> are members of the judicial authority, alongside judges. </w:t>
      </w:r>
      <w:r>
        <w:rPr>
          <w:lang w:val="en-US"/>
        </w:rPr>
        <w:t>However, w</w:t>
      </w:r>
      <w:r w:rsidRPr="00B0029F">
        <w:rPr>
          <w:lang w:val="en-US"/>
        </w:rPr>
        <w:t xml:space="preserve">hilst the </w:t>
      </w:r>
      <w:r w:rsidRPr="00B0029F">
        <w:rPr>
          <w:lang w:val="en-US"/>
        </w:rPr>
        <w:lastRenderedPageBreak/>
        <w:t xml:space="preserve">Constitution proclaims the independence of the judicial authority and its role as guardian of individual freedoms, it also distinguishes between two categories of </w:t>
      </w:r>
      <w:proofErr w:type="spellStart"/>
      <w:r w:rsidRPr="00B0029F">
        <w:rPr>
          <w:i/>
          <w:lang w:val="en-US"/>
        </w:rPr>
        <w:t>magistrats</w:t>
      </w:r>
      <w:proofErr w:type="spellEnd"/>
      <w:r w:rsidRPr="00B0029F">
        <w:rPr>
          <w:lang w:val="en-US"/>
        </w:rPr>
        <w:t xml:space="preserve">: the </w:t>
      </w:r>
      <w:proofErr w:type="spellStart"/>
      <w:r w:rsidRPr="00B0029F">
        <w:rPr>
          <w:i/>
          <w:lang w:val="en-US"/>
        </w:rPr>
        <w:t>magistrats</w:t>
      </w:r>
      <w:proofErr w:type="spellEnd"/>
      <w:r w:rsidRPr="00B0029F">
        <w:rPr>
          <w:i/>
          <w:lang w:val="en-US"/>
        </w:rPr>
        <w:t xml:space="preserve"> du </w:t>
      </w:r>
      <w:proofErr w:type="spellStart"/>
      <w:r w:rsidRPr="00B0029F">
        <w:rPr>
          <w:i/>
          <w:lang w:val="en-US"/>
        </w:rPr>
        <w:t>si</w:t>
      </w:r>
      <w:r w:rsidRPr="00B0029F">
        <w:rPr>
          <w:rFonts w:cs="Times New Roman"/>
          <w:i/>
          <w:lang w:val="en-US"/>
        </w:rPr>
        <w:t>è</w:t>
      </w:r>
      <w:r w:rsidRPr="00B0029F">
        <w:rPr>
          <w:i/>
          <w:lang w:val="en-US"/>
        </w:rPr>
        <w:t>ge</w:t>
      </w:r>
      <w:proofErr w:type="spellEnd"/>
      <w:r w:rsidRPr="00B0029F">
        <w:rPr>
          <w:lang w:val="en-US"/>
        </w:rPr>
        <w:t xml:space="preserve"> (sitting judiciary) – judges – and the </w:t>
      </w:r>
      <w:proofErr w:type="spellStart"/>
      <w:r w:rsidRPr="00B0029F">
        <w:rPr>
          <w:i/>
          <w:lang w:val="en-US"/>
        </w:rPr>
        <w:t>magistrats</w:t>
      </w:r>
      <w:proofErr w:type="spellEnd"/>
      <w:r w:rsidRPr="00B0029F">
        <w:rPr>
          <w:i/>
          <w:lang w:val="en-US"/>
        </w:rPr>
        <w:t xml:space="preserve"> du parquet</w:t>
      </w:r>
      <w:r w:rsidRPr="00B0029F">
        <w:rPr>
          <w:lang w:val="en-US"/>
        </w:rPr>
        <w:t xml:space="preserve"> (standing judiciary) – </w:t>
      </w:r>
      <w:proofErr w:type="spellStart"/>
      <w:r w:rsidRPr="00B0029F">
        <w:rPr>
          <w:i/>
          <w:lang w:val="en-US"/>
        </w:rPr>
        <w:t>procureurs</w:t>
      </w:r>
      <w:proofErr w:type="spellEnd"/>
      <w:r w:rsidR="003A653E">
        <w:rPr>
          <w:lang w:val="en-US"/>
        </w:rPr>
        <w:t xml:space="preserve">. The sitting </w:t>
      </w:r>
      <w:proofErr w:type="gramStart"/>
      <w:r w:rsidR="003A653E">
        <w:rPr>
          <w:lang w:val="en-US"/>
        </w:rPr>
        <w:t>judiciary</w:t>
      </w:r>
      <w:r w:rsidRPr="00B0029F">
        <w:rPr>
          <w:lang w:val="en-US"/>
        </w:rPr>
        <w:t xml:space="preserve"> are</w:t>
      </w:r>
      <w:proofErr w:type="gramEnd"/>
      <w:r w:rsidRPr="00B0029F">
        <w:rPr>
          <w:lang w:val="en-US"/>
        </w:rPr>
        <w:t xml:space="preserve"> irremovable (art. 64) and their appointment and career progression are defined by the High Council for the Judiciary (</w:t>
      </w:r>
      <w:proofErr w:type="spellStart"/>
      <w:r w:rsidRPr="00B0029F">
        <w:rPr>
          <w:i/>
          <w:lang w:val="en-US"/>
        </w:rPr>
        <w:t>Conseil</w:t>
      </w:r>
      <w:proofErr w:type="spellEnd"/>
      <w:r w:rsidRPr="00B0029F">
        <w:rPr>
          <w:i/>
          <w:lang w:val="en-US"/>
        </w:rPr>
        <w:t xml:space="preserve"> </w:t>
      </w:r>
      <w:proofErr w:type="spellStart"/>
      <w:r w:rsidRPr="00B0029F">
        <w:rPr>
          <w:i/>
          <w:lang w:val="en-US"/>
        </w:rPr>
        <w:t>Supérieur</w:t>
      </w:r>
      <w:proofErr w:type="spellEnd"/>
      <w:r w:rsidRPr="00B0029F">
        <w:rPr>
          <w:i/>
          <w:lang w:val="en-US"/>
        </w:rPr>
        <w:t xml:space="preserve"> de la </w:t>
      </w:r>
      <w:proofErr w:type="spellStart"/>
      <w:r w:rsidRPr="00B0029F">
        <w:rPr>
          <w:i/>
          <w:lang w:val="en-US"/>
        </w:rPr>
        <w:t>Magistrature</w:t>
      </w:r>
      <w:proofErr w:type="spellEnd"/>
      <w:r w:rsidRPr="00B0029F">
        <w:rPr>
          <w:lang w:val="en-US"/>
        </w:rPr>
        <w:t xml:space="preserve"> – CSM). Conversely, </w:t>
      </w:r>
      <w:proofErr w:type="spellStart"/>
      <w:r w:rsidRPr="00B0029F">
        <w:rPr>
          <w:i/>
          <w:lang w:val="en-US"/>
        </w:rPr>
        <w:t>procureurs</w:t>
      </w:r>
      <w:proofErr w:type="spellEnd"/>
      <w:r w:rsidRPr="00B0029F">
        <w:rPr>
          <w:lang w:val="en-US"/>
        </w:rPr>
        <w:t xml:space="preserve"> operate under the authority of the Minister of Justice, a member of the government, who is not bound by the CSM advice for appointments, discipline and career progression decisions. The national public prosecution service, called </w:t>
      </w:r>
      <w:proofErr w:type="spellStart"/>
      <w:r w:rsidRPr="00B0029F">
        <w:rPr>
          <w:i/>
          <w:lang w:val="en-US"/>
        </w:rPr>
        <w:t>minist</w:t>
      </w:r>
      <w:r w:rsidRPr="00B0029F">
        <w:rPr>
          <w:rFonts w:cs="Times New Roman"/>
          <w:i/>
          <w:lang w:val="en-US"/>
        </w:rPr>
        <w:t>è</w:t>
      </w:r>
      <w:r w:rsidRPr="00B0029F">
        <w:rPr>
          <w:i/>
          <w:lang w:val="en-US"/>
        </w:rPr>
        <w:t>re</w:t>
      </w:r>
      <w:proofErr w:type="spellEnd"/>
      <w:r w:rsidRPr="00B0029F">
        <w:rPr>
          <w:i/>
          <w:lang w:val="en-US"/>
        </w:rPr>
        <w:t xml:space="preserve"> public</w:t>
      </w:r>
      <w:r w:rsidRPr="00B0029F">
        <w:rPr>
          <w:lang w:val="en-US"/>
        </w:rPr>
        <w:t>, is organized in a pyramidal hierarchy with the Minister at the top who gives instructions on public prosecutions through circulars detailing the national prosecution policy.</w:t>
      </w:r>
      <w:r>
        <w:rPr>
          <w:lang w:val="en-US"/>
        </w:rPr>
        <w:t xml:space="preserve"> This creates a tension between the independence of the </w:t>
      </w:r>
      <w:proofErr w:type="spellStart"/>
      <w:r>
        <w:rPr>
          <w:i/>
          <w:lang w:val="en-US"/>
        </w:rPr>
        <w:t>procureur</w:t>
      </w:r>
      <w:proofErr w:type="spellEnd"/>
      <w:r>
        <w:rPr>
          <w:lang w:val="en-US"/>
        </w:rPr>
        <w:t xml:space="preserve"> as a judicial authority and the political nature of the executive power to which she is accountable.</w:t>
      </w:r>
    </w:p>
    <w:p w14:paraId="2C401158" w14:textId="77777777" w:rsidR="006D4D45" w:rsidRPr="00B0029F" w:rsidRDefault="006D4D45" w:rsidP="00F86BEA">
      <w:pPr>
        <w:spacing w:line="240" w:lineRule="auto"/>
        <w:rPr>
          <w:lang w:val="en-US"/>
        </w:rPr>
      </w:pPr>
      <w:r>
        <w:rPr>
          <w:lang w:val="en-US"/>
        </w:rPr>
        <w:t xml:space="preserve">This relationship is embedded within the prosecution function, which developed historically under the authority of the executive. </w:t>
      </w:r>
      <w:r w:rsidRPr="00CC14D2">
        <w:rPr>
          <w:lang w:val="en-US"/>
        </w:rPr>
        <w:t>T</w:t>
      </w:r>
      <w:r>
        <w:rPr>
          <w:lang w:val="en-US"/>
        </w:rPr>
        <w:t xml:space="preserve">hroughout the nineteenth century, the </w:t>
      </w:r>
      <w:proofErr w:type="spellStart"/>
      <w:r>
        <w:rPr>
          <w:i/>
          <w:lang w:val="en-US"/>
        </w:rPr>
        <w:t>procureur</w:t>
      </w:r>
      <w:r>
        <w:rPr>
          <w:lang w:val="en-US"/>
        </w:rPr>
        <w:t>’s</w:t>
      </w:r>
      <w:proofErr w:type="spellEnd"/>
      <w:r w:rsidRPr="00CC14D2">
        <w:rPr>
          <w:lang w:val="en-US"/>
        </w:rPr>
        <w:t xml:space="preserve"> hie</w:t>
      </w:r>
      <w:r>
        <w:rPr>
          <w:lang w:val="en-US"/>
        </w:rPr>
        <w:t>rarchical organization and</w:t>
      </w:r>
      <w:r w:rsidRPr="00CC14D2">
        <w:rPr>
          <w:lang w:val="en-US"/>
        </w:rPr>
        <w:t xml:space="preserve"> dependence on the government were progressively reinforced under the Republics</w:t>
      </w:r>
      <w:r>
        <w:rPr>
          <w:lang w:val="en-US"/>
        </w:rPr>
        <w:t xml:space="preserve"> (1792-1795, 1848-1851 and 1870-1940)</w:t>
      </w:r>
      <w:r w:rsidRPr="00CC14D2">
        <w:rPr>
          <w:lang w:val="en-US"/>
        </w:rPr>
        <w:t xml:space="preserve"> and the Empire</w:t>
      </w:r>
      <w:r>
        <w:rPr>
          <w:lang w:val="en-US"/>
        </w:rPr>
        <w:t>s (1804-1815 and 1852-1870)</w:t>
      </w:r>
      <w:r w:rsidRPr="00CC14D2">
        <w:rPr>
          <w:lang w:val="en-US"/>
        </w:rPr>
        <w:t xml:space="preserve">. Appointed centrally, the </w:t>
      </w:r>
      <w:proofErr w:type="spellStart"/>
      <w:r w:rsidRPr="000D1BC7">
        <w:rPr>
          <w:i/>
          <w:lang w:val="en-US"/>
        </w:rPr>
        <w:t>procureurs</w:t>
      </w:r>
      <w:proofErr w:type="spellEnd"/>
      <w:r w:rsidRPr="00CC14D2">
        <w:rPr>
          <w:lang w:val="en-US"/>
        </w:rPr>
        <w:t xml:space="preserve"> were strictly subordinated to the executive and dismissible at any point. This gave the government a particularly docile instrument that the absolute monarchy </w:t>
      </w:r>
      <w:r>
        <w:rPr>
          <w:lang w:val="en-US"/>
        </w:rPr>
        <w:t xml:space="preserve">had </w:t>
      </w:r>
      <w:r w:rsidRPr="00CC14D2">
        <w:rPr>
          <w:lang w:val="en-US"/>
        </w:rPr>
        <w:t>never enjoyed</w:t>
      </w:r>
      <w:r>
        <w:rPr>
          <w:lang w:val="en-US"/>
        </w:rPr>
        <w:t xml:space="preserve"> </w:t>
      </w:r>
      <w:r>
        <w:rPr>
          <w:lang w:val="en-US"/>
        </w:rPr>
        <w:fldChar w:fldCharType="begin"/>
      </w:r>
      <w:r>
        <w:rPr>
          <w:lang w:val="en-US"/>
        </w:rPr>
        <w:instrText xml:space="preserve"> ADDIN ZOTERO_ITEM CSL_CITATION {"citationID":"xKcwp2p7","properties":{"formattedCitation":"(Royer 2000)","plainCitation":"(Royer 2000)"},"citationItems":[{"id":477,"uris":["http://zotero.org/users/809935/items/ZTK6J7IC"],"uri":["http://zotero.org/users/809935/items/ZTK6J7IC"],"itemData":{"id":477,"type":"chapter","title":"Le ministère public, enjeu politique au XIXe siècle","container-title":"Histoire du parquet","publisher":"PUF","publisher-place":"Paris","page":"257-296","source":"Open WorldCat","event-place":"Paris","abstract":"Le statut du Parquet est au coeur des débats actuels sur la réforme de la Justice. Faut-il pour parfaire l'indépendance de la Justice, rompre le fameux cordon ombilical qui depuis deux siècles rattache le Ministère public au pouvoir exécutif ? Faut-il au contraire envisager la transformation des parquetiers en un corps de fonctionnaires \"ordinaires\" quitte à réserver la qualité de magistrat aux seuls juges du siège et à séparer strictement les deux corps ?\n\nD'un modèle à l'autre, multiples sont les propositions et projets de réforme. Il n'est peut-être pas inutile, dans un tel contexte, d'interroger l'histoire. Cet ouvrage propose la première synthèse moderne sur le passé du ministère public, singularité française, héritier d’une tradition qui remonte à Philippe le Bel.","ISBN":"2-13-050830-8","language":"French","author":[{"family":"Royer","given":"Jean-Pierre"}],"editor":[{"family":"Carbasse","given":"Jean-Marie"}],"issued":{"date-parts":[["2000"]]}}}],"schema":"https://github.com/citation-style-language/schema/raw/master/csl-citation.json"} </w:instrText>
      </w:r>
      <w:r>
        <w:rPr>
          <w:lang w:val="en-US"/>
        </w:rPr>
        <w:fldChar w:fldCharType="separate"/>
      </w:r>
      <w:r w:rsidRPr="005E18C8">
        <w:rPr>
          <w:rFonts w:cs="Times New Roman"/>
        </w:rPr>
        <w:t>(Royer 2000)</w:t>
      </w:r>
      <w:r>
        <w:rPr>
          <w:lang w:val="en-US"/>
        </w:rPr>
        <w:fldChar w:fldCharType="end"/>
      </w:r>
      <w:r>
        <w:rPr>
          <w:lang w:val="en-US"/>
        </w:rPr>
        <w:t xml:space="preserve">. </w:t>
      </w:r>
      <w:r w:rsidRPr="003F0DF6">
        <w:rPr>
          <w:lang w:val="en-US"/>
        </w:rPr>
        <w:t xml:space="preserve">The nineteenth century was marked by constitutional instability in France, with each regime succeeding the next at a rapid pace. </w:t>
      </w:r>
      <w:r>
        <w:rPr>
          <w:lang w:val="en-US"/>
        </w:rPr>
        <w:t>E</w:t>
      </w:r>
      <w:r w:rsidRPr="003F0DF6">
        <w:rPr>
          <w:lang w:val="en-US"/>
        </w:rPr>
        <w:t xml:space="preserve">ach </w:t>
      </w:r>
      <w:r>
        <w:rPr>
          <w:lang w:val="en-US"/>
        </w:rPr>
        <w:t>such</w:t>
      </w:r>
      <w:r w:rsidRPr="003F0DF6">
        <w:rPr>
          <w:lang w:val="en-US"/>
        </w:rPr>
        <w:t xml:space="preserve"> change was accompanied by the removal of the </w:t>
      </w:r>
      <w:proofErr w:type="spellStart"/>
      <w:r w:rsidRPr="000D1BC7">
        <w:rPr>
          <w:i/>
          <w:lang w:val="en-US"/>
        </w:rPr>
        <w:t>procureurs</w:t>
      </w:r>
      <w:proofErr w:type="spellEnd"/>
      <w:r w:rsidRPr="003F0DF6">
        <w:rPr>
          <w:lang w:val="en-US"/>
        </w:rPr>
        <w:t xml:space="preserve"> considered too agreeable to the old regime</w:t>
      </w:r>
      <w:r>
        <w:rPr>
          <w:lang w:val="en-US"/>
        </w:rPr>
        <w:t xml:space="preserve"> and this practice of political appointment continues today</w:t>
      </w:r>
      <w:r w:rsidRPr="003F0DF6">
        <w:rPr>
          <w:lang w:val="en-US"/>
        </w:rPr>
        <w:t>.</w:t>
      </w:r>
      <w:r w:rsidRPr="00635A48">
        <w:rPr>
          <w:lang w:val="en-US"/>
        </w:rPr>
        <w:t xml:space="preserve"> </w:t>
      </w:r>
      <w:r>
        <w:rPr>
          <w:lang w:val="en-US"/>
        </w:rPr>
        <w:t xml:space="preserve">A constant theme in the debate around the </w:t>
      </w:r>
      <w:proofErr w:type="spellStart"/>
      <w:r w:rsidRPr="000F099D">
        <w:rPr>
          <w:i/>
          <w:lang w:val="en-US"/>
        </w:rPr>
        <w:t>procureur</w:t>
      </w:r>
      <w:r>
        <w:rPr>
          <w:lang w:val="en-US"/>
        </w:rPr>
        <w:t>’s</w:t>
      </w:r>
      <w:proofErr w:type="spellEnd"/>
      <w:r>
        <w:rPr>
          <w:lang w:val="en-US"/>
        </w:rPr>
        <w:t xml:space="preserve"> independent status as a judicial officer, is this continuing historical link with political power, manifested in recent decades by high-profile cases in which political interference in prosecutorial decisions has triggered suspicions of undue protection for friends of the party in power, or of criminal investigations launched for political gains </w:t>
      </w:r>
      <w:r>
        <w:rPr>
          <w:lang w:val="en-US"/>
        </w:rPr>
        <w:fldChar w:fldCharType="begin"/>
      </w:r>
      <w:r>
        <w:rPr>
          <w:lang w:val="en-US"/>
        </w:rPr>
        <w:instrText xml:space="preserve"> ADDIN ZOTERO_ITEM CSL_CITATION {"citationID":"FRsnRfNy","properties":{"formattedCitation":"{\\rtf (Hodgson 2005, 17\\uc0\\u8211{}19)}","plainCitation":"(Hodgson 2005, 17–19)"},"citationItems":[{"id":19,"uris":["http://zotero.org/users/809935/items/3AD5PH2T"],"uri":["http://zotero.org/users/809935/items/3AD5PH2T"],"itemData":{"id":19,"type":"book","title":"French Criminal Justice: A Comparative Account of the Investigation and Prosecution of Crime in France","publisher":"Hart Publishing","publisher-place":"Oxford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Justice","author":[{"family":"Hodgson","given":"Jacqueline"}],"issued":{"date-parts":[["2005"]]}},"locator":"17-19"}],"schema":"https://github.com/citation-style-language/schema/raw/master/csl-citation.json"} </w:instrText>
      </w:r>
      <w:r>
        <w:rPr>
          <w:lang w:val="en-US"/>
        </w:rPr>
        <w:fldChar w:fldCharType="separate"/>
      </w:r>
      <w:r w:rsidRPr="00D80178">
        <w:rPr>
          <w:rFonts w:cs="Times New Roman"/>
          <w:szCs w:val="24"/>
        </w:rPr>
        <w:t xml:space="preserve">(Hodgson </w:t>
      </w:r>
      <w:r>
        <w:rPr>
          <w:rFonts w:cs="Times New Roman"/>
          <w:szCs w:val="24"/>
        </w:rPr>
        <w:t xml:space="preserve">2010, </w:t>
      </w:r>
      <w:r w:rsidRPr="00D80178">
        <w:rPr>
          <w:rFonts w:cs="Times New Roman"/>
          <w:szCs w:val="24"/>
        </w:rPr>
        <w:t xml:space="preserve">2005, </w:t>
      </w:r>
      <w:r>
        <w:rPr>
          <w:rFonts w:cs="Times New Roman"/>
          <w:szCs w:val="24"/>
        </w:rPr>
        <w:t xml:space="preserve">pp. </w:t>
      </w:r>
      <w:r w:rsidRPr="00D80178">
        <w:rPr>
          <w:rFonts w:cs="Times New Roman"/>
          <w:szCs w:val="24"/>
        </w:rPr>
        <w:t>17–19)</w:t>
      </w:r>
      <w:r>
        <w:rPr>
          <w:lang w:val="en-US"/>
        </w:rPr>
        <w:fldChar w:fldCharType="end"/>
      </w:r>
      <w:r>
        <w:rPr>
          <w:lang w:val="en-US"/>
        </w:rPr>
        <w:t>. Critics consider t</w:t>
      </w:r>
      <w:r w:rsidRPr="00B0029F">
        <w:rPr>
          <w:lang w:val="en-US"/>
        </w:rPr>
        <w:t xml:space="preserve">his proximity between public prosecutors and politicians as an unacceptable interference </w:t>
      </w:r>
      <w:r>
        <w:rPr>
          <w:lang w:val="en-US"/>
        </w:rPr>
        <w:t>by</w:t>
      </w:r>
      <w:r w:rsidRPr="00B0029F">
        <w:rPr>
          <w:lang w:val="en-US"/>
        </w:rPr>
        <w:t xml:space="preserve"> politicians into judicial decisions. However, it is also described as a necessary accountability channel in a modern democracy: since public prosecutors decide who should be charged and for what offence according to legal rules and in conformity with the public interest, they should be accountable to elected representatives of the people whose democratic mandate provides them with the legitimacy to define what is in the public interest. This is particularly true in France where public prosecutors have an important role in diverting cases away from the criminal justice system through out-of-court disposals and therefore select the </w:t>
      </w:r>
      <w:proofErr w:type="gramStart"/>
      <w:r w:rsidRPr="00B0029F">
        <w:rPr>
          <w:lang w:val="en-US"/>
        </w:rPr>
        <w:t>cases which</w:t>
      </w:r>
      <w:proofErr w:type="gramEnd"/>
      <w:r w:rsidRPr="00B0029F">
        <w:rPr>
          <w:lang w:val="en-US"/>
        </w:rPr>
        <w:t xml:space="preserve"> are processed by the criminal justice system.</w:t>
      </w:r>
    </w:p>
    <w:p w14:paraId="30E636CF" w14:textId="77777777" w:rsidR="006D4D45" w:rsidRPr="00B0029F" w:rsidRDefault="006D4D45" w:rsidP="00F86BEA">
      <w:pPr>
        <w:spacing w:line="240" w:lineRule="auto"/>
        <w:rPr>
          <w:lang w:val="en-US"/>
        </w:rPr>
      </w:pPr>
      <w:r w:rsidRPr="00B0029F">
        <w:rPr>
          <w:lang w:val="en-US"/>
        </w:rPr>
        <w:t xml:space="preserve">A string of scandals from the end of the twentieth century </w:t>
      </w:r>
      <w:r>
        <w:rPr>
          <w:lang w:val="en-US"/>
        </w:rPr>
        <w:fldChar w:fldCharType="begin"/>
      </w:r>
      <w:r>
        <w:rPr>
          <w:lang w:val="en-US"/>
        </w:rPr>
        <w:instrText xml:space="preserve"> ADDIN ZOTERO_ITEM CSL_CITATION {"citationID":"CBDnMJn3","properties":{"formattedCitation":"{\\rtf (Hodgson 2005, 17\\uc0\\u8211{}19)}","plainCitation":"(Hodgson 2005, 17–19)"},"citationItems":[{"id":19,"uris":["http://zotero.org/users/809935/items/3AD5PH2T"],"uri":["http://zotero.org/users/809935/items/3AD5PH2T"],"itemData":{"id":19,"type":"book","title":"French Criminal Justice: A Comparative Account of the Investigation and Prosecution of Crime in France","publisher":"Hart Publishing","publisher-place":"Oxford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Justice","author":[{"family":"Hodgson","given":"Jacqueline"}],"issued":{"date-parts":[["2005"]]}},"locator":"17-19"}],"schema":"https://github.com/citation-style-language/schema/raw/master/csl-citation.json"} </w:instrText>
      </w:r>
      <w:r>
        <w:rPr>
          <w:lang w:val="en-US"/>
        </w:rPr>
        <w:fldChar w:fldCharType="separate"/>
      </w:r>
      <w:r w:rsidRPr="00015E4E">
        <w:rPr>
          <w:rFonts w:cs="Times New Roman"/>
          <w:szCs w:val="24"/>
        </w:rPr>
        <w:t xml:space="preserve">(Hodgson 2005, </w:t>
      </w:r>
      <w:r>
        <w:rPr>
          <w:rFonts w:cs="Times New Roman"/>
          <w:szCs w:val="24"/>
        </w:rPr>
        <w:t xml:space="preserve">pp. </w:t>
      </w:r>
      <w:r w:rsidRPr="00015E4E">
        <w:rPr>
          <w:rFonts w:cs="Times New Roman"/>
          <w:szCs w:val="24"/>
        </w:rPr>
        <w:t>17–19)</w:t>
      </w:r>
      <w:r>
        <w:rPr>
          <w:lang w:val="en-US"/>
        </w:rPr>
        <w:fldChar w:fldCharType="end"/>
      </w:r>
      <w:r w:rsidRPr="00B0029F">
        <w:rPr>
          <w:lang w:val="en-US"/>
        </w:rPr>
        <w:t xml:space="preserve"> saw governments giving instructions to prosecutors to drop certain cases, in order to protect political allies suspected of criminal offences. More recently, cases involving forme</w:t>
      </w:r>
      <w:r>
        <w:rPr>
          <w:lang w:val="en-US"/>
        </w:rPr>
        <w:t>r President Nicolas Sarkozy involved his supporters denouncing</w:t>
      </w:r>
      <w:r w:rsidRPr="00B0029F">
        <w:rPr>
          <w:lang w:val="en-US"/>
        </w:rPr>
        <w:t xml:space="preserve"> instructions to public prosecutors issued by the socialist government, for their own political gains. Such political interference in criminal justice matters prompted calls to sever the ‘umbilical cord’ which links the public prosecution service with government. Several official reports have examined the status of the </w:t>
      </w:r>
      <w:proofErr w:type="spellStart"/>
      <w:r w:rsidRPr="00B0029F">
        <w:rPr>
          <w:i/>
          <w:lang w:val="en-US"/>
        </w:rPr>
        <w:t>minist</w:t>
      </w:r>
      <w:r w:rsidRPr="00B0029F">
        <w:rPr>
          <w:rFonts w:cs="Times New Roman"/>
          <w:i/>
          <w:lang w:val="en-US"/>
        </w:rPr>
        <w:t>è</w:t>
      </w:r>
      <w:r w:rsidRPr="00B0029F">
        <w:rPr>
          <w:i/>
          <w:lang w:val="en-US"/>
        </w:rPr>
        <w:t>re</w:t>
      </w:r>
      <w:proofErr w:type="spellEnd"/>
      <w:r w:rsidRPr="00B0029F">
        <w:rPr>
          <w:i/>
          <w:lang w:val="en-US"/>
        </w:rPr>
        <w:t xml:space="preserve"> public</w:t>
      </w:r>
      <w:r w:rsidRPr="00B0029F">
        <w:rPr>
          <w:lang w:val="en-US"/>
        </w:rPr>
        <w:t>, but they have all concluded that the appointment of a professional public prosecutor at the head of the public prosecution service would lack the necessary legitimacy to define prosecution policy derived from democratic elections</w:t>
      </w:r>
      <w:r>
        <w:rPr>
          <w:lang w:val="en-US"/>
        </w:rPr>
        <w:t xml:space="preserve"> </w:t>
      </w:r>
      <w:r>
        <w:rPr>
          <w:lang w:val="en-US"/>
        </w:rPr>
        <w:fldChar w:fldCharType="begin"/>
      </w:r>
      <w:r>
        <w:rPr>
          <w:lang w:val="en-US"/>
        </w:rPr>
        <w:instrText xml:space="preserve"> ADDIN ZOTERO_ITEM CSL_CITATION {"citationID":"yiNx8pbT","properties":{"formattedCitation":"(Delmas-Marty 1991; Truche 1997; Nadal 2013)","plainCitation":"(Delmas-Marty 1991; Truche 1997; Nadal 2013)"},"citationItems":[{"id":15,"uris":["http://zotero.org/users/809935/items/33W4Q2C4"],"uri":["http://zotero.org/users/809935/items/33W4Q2C4"],"itemData":{"id":15,"type":"book","title":"La mise en état des affaires pénales: Rapport de la Commission justice pénale et droits de l'homme","publisher":"La Documentation française","publisher-place":"Paris","event-place":"Paris","author":[{"family":"Delmas-Marty","given":"Mireille"}],"issued":{"date-parts":[["1991"]]}}},{"id":241,"uris":["http://zotero.org/users/809935/items/IS534XR6"],"uri":["http://zotero.org/users/809935/items/IS534XR6"],"itemData":{"id":241,"type":"book","title":"Rapport de la Commission de réflexion sur la justice","publisher":"La Documentation française","publisher-place":"Paris","source":"Open WorldCat","event-place":"Paris","ISBN":"2-11-003818-7","language":"French","author":[{"family":"Truche","given":"Pierre"}],"issued":{"date-parts":[["1997"]]}}},{"id":79,"uris":["http://zotero.org/users/809935/items/6WDT8CU5"],"uri":["http://zotero.org/users/809935/items/6WDT8CU5"],"itemData":{"id":79,"type":"book","title":"Refonder le ministère public - Commission de modernisation de l'action publique","publisher":"Ministère de la justice","publisher-place":"Paris","event-place":"Paris","author":[{"family":"Nadal","given":"Jean-Louis"}],"issued":{"date-parts":[["2013",11]]}}}],"schema":"https://github.com/citation-style-language/schema/raw/master/csl-citation.json"} </w:instrText>
      </w:r>
      <w:r>
        <w:rPr>
          <w:lang w:val="en-US"/>
        </w:rPr>
        <w:fldChar w:fldCharType="separate"/>
      </w:r>
      <w:r w:rsidRPr="00015E4E">
        <w:rPr>
          <w:rFonts w:cs="Times New Roman"/>
        </w:rPr>
        <w:t>(Delmas-Marty 1991; Truche 1997; Nadal 2013)</w:t>
      </w:r>
      <w:r>
        <w:rPr>
          <w:lang w:val="en-US"/>
        </w:rPr>
        <w:fldChar w:fldCharType="end"/>
      </w:r>
      <w:r w:rsidRPr="00B0029F">
        <w:rPr>
          <w:lang w:val="en-US"/>
        </w:rPr>
        <w:t>.</w:t>
      </w:r>
    </w:p>
    <w:p w14:paraId="0AD174E0" w14:textId="77777777" w:rsidR="006D4D45" w:rsidRPr="00B0029F" w:rsidRDefault="006D4D45" w:rsidP="00F86BEA">
      <w:pPr>
        <w:spacing w:line="240" w:lineRule="auto"/>
        <w:rPr>
          <w:lang w:val="en-US"/>
        </w:rPr>
      </w:pPr>
      <w:r w:rsidRPr="00B0029F">
        <w:rPr>
          <w:lang w:val="en-US"/>
        </w:rPr>
        <w:lastRenderedPageBreak/>
        <w:t>Several reforms have nonetheless weakened the hold of politicians over decisions to prosecute in individual cases</w:t>
      </w:r>
      <w:r>
        <w:rPr>
          <w:lang w:val="en-US"/>
        </w:rPr>
        <w:t>,</w:t>
      </w:r>
      <w:r w:rsidRPr="00B0029F">
        <w:rPr>
          <w:lang w:val="en-US"/>
        </w:rPr>
        <w:t xml:space="preserve"> in order to improve public confidence in the criminal justice system. Since 1993, any instructions concerning a case were required to be in writing and placed on the case file, thus being disclosed to the de</w:t>
      </w:r>
      <w:r>
        <w:rPr>
          <w:lang w:val="en-US"/>
        </w:rPr>
        <w:t xml:space="preserve">fense before trial. This was a positive step, but in practice, </w:t>
      </w:r>
      <w:proofErr w:type="spellStart"/>
      <w:r>
        <w:rPr>
          <w:i/>
          <w:lang w:val="en-US"/>
        </w:rPr>
        <w:t>procureurs</w:t>
      </w:r>
      <w:proofErr w:type="spellEnd"/>
      <w:r>
        <w:rPr>
          <w:i/>
          <w:lang w:val="en-US"/>
        </w:rPr>
        <w:t xml:space="preserve"> </w:t>
      </w:r>
      <w:r>
        <w:rPr>
          <w:lang w:val="en-US"/>
        </w:rPr>
        <w:t>reported that it proved harder to break the culture of subordination, especially when those issuing the instructions were also responsible for the prosecutor’s career progression (</w:t>
      </w:r>
      <w:proofErr w:type="spellStart"/>
      <w:r>
        <w:rPr>
          <w:lang w:val="en-US"/>
        </w:rPr>
        <w:t>Truche</w:t>
      </w:r>
      <w:proofErr w:type="spellEnd"/>
      <w:r>
        <w:rPr>
          <w:lang w:val="en-US"/>
        </w:rPr>
        <w:t xml:space="preserve"> 1997). In 1998, a B</w:t>
      </w:r>
      <w:r w:rsidRPr="00B0029F">
        <w:rPr>
          <w:lang w:val="en-US"/>
        </w:rPr>
        <w:t xml:space="preserve">ill was presented before Parliament to weaken the hierarchical control exercised by the Minister of Justice over public prosecutors, as well as the role of politicians in their appointment and promotion. However, the change was opposed as giving too much power to prosecutors and leaving them insufficiently accountable to democratically elected politicians </w:t>
      </w:r>
      <w:r>
        <w:rPr>
          <w:lang w:val="en-US"/>
        </w:rPr>
        <w:fldChar w:fldCharType="begin"/>
      </w:r>
      <w:r>
        <w:rPr>
          <w:lang w:val="en-US"/>
        </w:rPr>
        <w:instrText xml:space="preserve"> ADDIN ZOTERO_ITEM CSL_CITATION {"citationID":"DEby4Vso","properties":{"formattedCitation":"(Pradel and Laborde 1997; Hodgson 2002b; Hodgson 2005)","plainCitation":"(Pradel and Laborde 1997; Hodgson 2002b; Hodgson 2005)"},"citationItems":[{"id":471,"uris":["http://zotero.org/users/809935/items/ZFFEAAWS"],"uri":["http://zotero.org/users/809935/items/ZFFEAAWS"],"itemData":{"id":471,"type":"article-journal","title":"Du ministère public en matière pénale. A l'heure d'une éventuelle autonomie ?","container-title":"Recueil Dalloz","page":"141","journalAbbreviation":"D.","author":[{"family":"Pradel","given":"Jean"},{"family":"Laborde","given":"Jean-Paul"}],"issued":{"date-parts":[["1997",8,5]]}}},{"id":200,"uris":["http://zotero.org/users/809935/items/FJTCZQNC"],"uri":["http://zotero.org/users/809935/items/FJTCZQNC"],"itemData":{"id":200,"type":"article-journal","title":"Hierarchy, Bureaucracy, and Ideology in French Criminal Justice: Some Empirical Observations","container-title":"Journal of Law and Society","page":"227-257","volume":"29","issue":"2","source":"CrossRef","abstract":"Using observational and interview data from my own empirical study of the investigation and prosecution of crime in France, this article examines critically the extent to which three features generally considered central to inquisitorial procedure – hierarchy, bureaucracy, and ideology – exist within the structures and procedures of the French criminal process and the constraining impact they have upon the decision-making of the procureur, the judicial officer responsible for supervising the majority of criminal investigations. A broad degree of discretion is found to exist at the local and individual level and the unavailability of resources further increases disparities in practice. Nevertheless, the conventional ‘ideals’ retain a continuing force and relevance for procureurs, who describe their work (both as they understand it to be and as they would wish it to be) in these terms and whose crime control orientation is shielded by redefining it in terms of ‘representing the public interest’.","DOI":"10.1111/1467-6478.00217","ISSN":"0263-323X, 1467-6478","shortTitle":"Hierarchy, Bureaucracy, and Ideology in French Criminal Justice","author":[{"family":"Hodgson","given":"Jacqueline"}],"issued":{"date-parts":[["2002",6]]}}},{"id":19,"uris":["http://zotero.org/users/809935/items/3AD5PH2T"],"uri":["http://zotero.org/users/809935/items/3AD5PH2T"],"itemData":{"id":19,"type":"book","title":"French Criminal Justice: A Comparative Account of the Investigation and Prosecution of Crime in France","publisher":"Hart Publishing","publisher-place":"Oxford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Justice","author":[{"family":"Hodgson","given":"Jacqueline"}],"issued":{"date-parts":[["2005"]]}}}],"schema":"https://github.com/citation-style-language/schema/raw/master/csl-citation.json"} </w:instrText>
      </w:r>
      <w:r>
        <w:rPr>
          <w:lang w:val="en-US"/>
        </w:rPr>
        <w:fldChar w:fldCharType="separate"/>
      </w:r>
      <w:r w:rsidRPr="00474374">
        <w:rPr>
          <w:rFonts w:cs="Times New Roman"/>
        </w:rPr>
        <w:t>(Pradel and Laborde 1997; Hodgson 2002b; Hodgson 2005)</w:t>
      </w:r>
      <w:r>
        <w:rPr>
          <w:lang w:val="en-US"/>
        </w:rPr>
        <w:fldChar w:fldCharType="end"/>
      </w:r>
      <w:r w:rsidRPr="00B0029F">
        <w:rPr>
          <w:lang w:val="en-US"/>
        </w:rPr>
        <w:t xml:space="preserve">. Finally, the Act of 25 July 2013 </w:t>
      </w:r>
      <w:r>
        <w:rPr>
          <w:lang w:val="en-US"/>
        </w:rPr>
        <w:t xml:space="preserve">now </w:t>
      </w:r>
      <w:r w:rsidRPr="00B0029F">
        <w:rPr>
          <w:lang w:val="en-US"/>
        </w:rPr>
        <w:t>fo</w:t>
      </w:r>
      <w:r>
        <w:rPr>
          <w:lang w:val="en-US"/>
        </w:rPr>
        <w:t>rbids the Minister of Justice from</w:t>
      </w:r>
      <w:r w:rsidRPr="00B0029F">
        <w:rPr>
          <w:lang w:val="en-US"/>
        </w:rPr>
        <w:t xml:space="preserve"> address</w:t>
      </w:r>
      <w:r>
        <w:rPr>
          <w:lang w:val="en-US"/>
        </w:rPr>
        <w:t>ing</w:t>
      </w:r>
      <w:r w:rsidRPr="00B0029F">
        <w:rPr>
          <w:lang w:val="en-US"/>
        </w:rPr>
        <w:t xml:space="preserve"> any instruction in individual cases to public prosecutors. Despite those reforms, public prosecutors are still perceived as the Trojan </w:t>
      </w:r>
      <w:proofErr w:type="gramStart"/>
      <w:r w:rsidRPr="00B0029F">
        <w:rPr>
          <w:lang w:val="en-US"/>
        </w:rPr>
        <w:t>Horse</w:t>
      </w:r>
      <w:proofErr w:type="gramEnd"/>
      <w:r w:rsidRPr="00B0029F">
        <w:rPr>
          <w:lang w:val="en-US"/>
        </w:rPr>
        <w:t xml:space="preserve"> of the executive in the criminal process.</w:t>
      </w:r>
    </w:p>
    <w:p w14:paraId="573B4A4F" w14:textId="77777777" w:rsidR="003A653E" w:rsidRDefault="006D4D45" w:rsidP="00F86BEA">
      <w:pPr>
        <w:spacing w:line="240" w:lineRule="auto"/>
        <w:rPr>
          <w:lang w:val="en-US"/>
        </w:rPr>
      </w:pPr>
      <w:r w:rsidRPr="00B0029F">
        <w:rPr>
          <w:lang w:val="en-US"/>
        </w:rPr>
        <w:t xml:space="preserve">Some commentators argue that the </w:t>
      </w:r>
      <w:proofErr w:type="spellStart"/>
      <w:r w:rsidRPr="00B0029F">
        <w:rPr>
          <w:i/>
          <w:lang w:val="en-US"/>
        </w:rPr>
        <w:t>minist</w:t>
      </w:r>
      <w:r w:rsidRPr="00B0029F">
        <w:rPr>
          <w:rFonts w:cs="Times New Roman"/>
          <w:i/>
          <w:lang w:val="en-US"/>
        </w:rPr>
        <w:t>è</w:t>
      </w:r>
      <w:r w:rsidRPr="00B0029F">
        <w:rPr>
          <w:i/>
          <w:lang w:val="en-US"/>
        </w:rPr>
        <w:t>re</w:t>
      </w:r>
      <w:proofErr w:type="spellEnd"/>
      <w:r w:rsidRPr="00B0029F">
        <w:rPr>
          <w:i/>
          <w:lang w:val="en-US"/>
        </w:rPr>
        <w:t xml:space="preserve"> public</w:t>
      </w:r>
      <w:r w:rsidRPr="00B0029F">
        <w:rPr>
          <w:lang w:val="en-US"/>
        </w:rPr>
        <w:t xml:space="preserve"> </w:t>
      </w:r>
      <w:r>
        <w:rPr>
          <w:lang w:val="en-US"/>
        </w:rPr>
        <w:t>should not retain its judicial status, but should be separated off from the</w:t>
      </w:r>
      <w:r w:rsidRPr="00B0029F">
        <w:rPr>
          <w:lang w:val="en-US"/>
        </w:rPr>
        <w:t xml:space="preserve"> </w:t>
      </w:r>
      <w:proofErr w:type="spellStart"/>
      <w:r w:rsidRPr="00B0029F">
        <w:rPr>
          <w:i/>
          <w:lang w:val="en-US"/>
        </w:rPr>
        <w:t>magistrature</w:t>
      </w:r>
      <w:proofErr w:type="spellEnd"/>
      <w:r w:rsidRPr="00B0029F">
        <w:rPr>
          <w:lang w:val="en-US"/>
        </w:rPr>
        <w:t xml:space="preserve">. For them, the status of judicial officer enjoyed by </w:t>
      </w:r>
      <w:proofErr w:type="spellStart"/>
      <w:r w:rsidRPr="00B0029F">
        <w:rPr>
          <w:i/>
          <w:lang w:val="en-US"/>
        </w:rPr>
        <w:t>procureurs</w:t>
      </w:r>
      <w:proofErr w:type="spellEnd"/>
      <w:r w:rsidRPr="00B0029F">
        <w:rPr>
          <w:lang w:val="en-US"/>
        </w:rPr>
        <w:t xml:space="preserve"> under French law compromises the independence of judges. The European Court of Human Rights (</w:t>
      </w:r>
      <w:proofErr w:type="spellStart"/>
      <w:r w:rsidRPr="00B0029F">
        <w:rPr>
          <w:lang w:val="en-US"/>
        </w:rPr>
        <w:t>ECtHR</w:t>
      </w:r>
      <w:proofErr w:type="spellEnd"/>
      <w:r w:rsidRPr="00B0029F">
        <w:rPr>
          <w:lang w:val="en-US"/>
        </w:rPr>
        <w:t xml:space="preserve">) has in fact denied the quality of judicial officer to </w:t>
      </w:r>
      <w:proofErr w:type="spellStart"/>
      <w:r w:rsidRPr="00B0029F">
        <w:rPr>
          <w:i/>
          <w:lang w:val="en-US"/>
        </w:rPr>
        <w:t>procureurs</w:t>
      </w:r>
      <w:proofErr w:type="spellEnd"/>
      <w:r w:rsidRPr="00B0029F">
        <w:rPr>
          <w:lang w:val="en-US"/>
        </w:rPr>
        <w:t>. Article 5-3 of the European Convention of Human Rights (ECHR) provides that “</w:t>
      </w:r>
      <w:r w:rsidRPr="00B0029F">
        <w:rPr>
          <w:rStyle w:val="normal10"/>
          <w:lang w:val="en-US"/>
        </w:rPr>
        <w:t xml:space="preserve">Everyone arrested or detained </w:t>
      </w:r>
      <w:r>
        <w:rPr>
          <w:rStyle w:val="normal10"/>
          <w:lang w:val="en-US"/>
        </w:rPr>
        <w:t>. . .</w:t>
      </w:r>
      <w:r w:rsidRPr="00B0029F">
        <w:rPr>
          <w:rStyle w:val="normal10"/>
          <w:lang w:val="en-US"/>
        </w:rPr>
        <w:t xml:space="preserve"> shall be brought promptly before a judge or other officer </w:t>
      </w:r>
      <w:proofErr w:type="spellStart"/>
      <w:r w:rsidRPr="00B0029F">
        <w:rPr>
          <w:rStyle w:val="normal10"/>
          <w:lang w:val="en-US"/>
        </w:rPr>
        <w:t>authorised</w:t>
      </w:r>
      <w:proofErr w:type="spellEnd"/>
      <w:r w:rsidRPr="00B0029F">
        <w:rPr>
          <w:rStyle w:val="normal10"/>
          <w:lang w:val="en-US"/>
        </w:rPr>
        <w:t xml:space="preserve"> by law to exercise judicial power” The </w:t>
      </w:r>
      <w:proofErr w:type="spellStart"/>
      <w:r w:rsidRPr="00B0029F">
        <w:rPr>
          <w:rStyle w:val="normal10"/>
          <w:lang w:val="en-US"/>
        </w:rPr>
        <w:t>ECtHR</w:t>
      </w:r>
      <w:proofErr w:type="spellEnd"/>
      <w:r w:rsidRPr="00B0029F">
        <w:rPr>
          <w:rStyle w:val="normal10"/>
          <w:lang w:val="en-US"/>
        </w:rPr>
        <w:t xml:space="preserve"> considered that French public prosecutors did not meet the requirements to be this “other officer </w:t>
      </w:r>
      <w:proofErr w:type="spellStart"/>
      <w:r w:rsidRPr="00B0029F">
        <w:rPr>
          <w:rStyle w:val="normal10"/>
          <w:lang w:val="en-US"/>
        </w:rPr>
        <w:t>authorised</w:t>
      </w:r>
      <w:proofErr w:type="spellEnd"/>
      <w:r w:rsidRPr="00B0029F">
        <w:rPr>
          <w:rStyle w:val="normal10"/>
          <w:lang w:val="en-US"/>
        </w:rPr>
        <w:t xml:space="preserve"> by law to exercise judicial power” because they do not “</w:t>
      </w:r>
      <w:r w:rsidRPr="00B0029F">
        <w:rPr>
          <w:rStyle w:val="sb8d990e2"/>
          <w:lang w:val="en-US"/>
        </w:rPr>
        <w:t>offer the requisite guarantees of independence from the executive and the parties, which precludes [their] subsequent intervention in criminal proceedings on behalf</w:t>
      </w:r>
      <w:r>
        <w:rPr>
          <w:rStyle w:val="sb8d990e2"/>
          <w:lang w:val="en-US"/>
        </w:rPr>
        <w:t xml:space="preserve"> of the prosecuting authority” </w:t>
      </w:r>
      <w:r>
        <w:rPr>
          <w:rStyle w:val="sb8d990e2"/>
          <w:lang w:val="en-US"/>
        </w:rPr>
        <w:fldChar w:fldCharType="begin"/>
      </w:r>
      <w:r>
        <w:rPr>
          <w:rStyle w:val="sb8d990e2"/>
          <w:lang w:val="en-US"/>
        </w:rPr>
        <w:instrText xml:space="preserve"> ADDIN ZOTERO_ITEM CSL_CITATION {"citationID":"Yf6xYGmm","properties":{"formattedCitation":"(Medvedyev v France E.H.R.R. 39 (2010), para. 124; Hodgson 2010)","plainCitation":"(Medvedyev v France E.H.R.R. 39 (2010), para. 124; Hodgson 2010)"},"citationItems":[{"id":279,"uris":["http://zotero.org/users/809935/items/KT6FTUW7"],"uri":["http://zotero.org/users/809935/items/KT6FTUW7"],"itemData":{"id":279,"type":"article-journal","title":"The French Prosecutor in Question","container-title":"Washington and Lee Law Review","page":"1361-1411","volume":"67","abstract":"Both the pre-trial and dispositive roles of the French prosecutor have continued to expand over the last decades with a resulting shift in power away from the trial judge and the juge d’instruction. The recommendations of the Léger Commission in 2009 went beyond the redistribution of authority and proposed the abolition of the juge d’instruction, placing the prosecutor in charge of all criminal investigations, even the most serious, complex, and sensitive. At the same time, the prosecutor’s role and status has been challenged in a number of ways — in particular concerning her function as judicial supervisor of the detention and interrogation of suspects in the garde à vue. The case of Medvedyev v. France called into question the prosecutor’s status as a judge and the string of cases beginning with Salduz v. Turkey has caused several jurisdictions, including France, to reconsider the provision made for custodial legal advice. There is a real tension between the direction of reforms proposed within France and the pressure from Europe to ensure more effective due process safeguards. As a result of domestic litigation and constitutional challenge, the French government is slowly relenting and allowing lawyers a greater role. It has yet to grasp the nettle of the independence of the prosecutor, however. The ECtHR has made it clear that a judge must be independent of the executive and of the case parties — both of which are contested in relation to the French prosecutor. Within a procedural model in which defense rights are secondary to the supposed truth-seeking ideology of the judicial supervisor, the independence of the prosecutor is crucial.","author":[{"family":"Hodgson","given":"Jacqueline"}],"issued":{"date-parts":[["2010"]]}},"prefix":"Medvedyev v France E.H.R.R. 39 (2010), para. 124; "}],"schema":"https://github.com/citation-style-language/schema/raw/master/csl-citation.json"} </w:instrText>
      </w:r>
      <w:r>
        <w:rPr>
          <w:rStyle w:val="sb8d990e2"/>
          <w:lang w:val="en-US"/>
        </w:rPr>
        <w:fldChar w:fldCharType="separate"/>
      </w:r>
      <w:r w:rsidRPr="00474374">
        <w:rPr>
          <w:rFonts w:cs="Times New Roman"/>
        </w:rPr>
        <w:t>(</w:t>
      </w:r>
      <w:r w:rsidRPr="00474374">
        <w:rPr>
          <w:rFonts w:cs="Times New Roman"/>
          <w:i/>
        </w:rPr>
        <w:t>Medvedyev v France</w:t>
      </w:r>
      <w:r w:rsidRPr="00474374">
        <w:rPr>
          <w:rFonts w:cs="Times New Roman"/>
        </w:rPr>
        <w:t xml:space="preserve"> E.H.R.R. 39 (2010), para. 124; Hodgson 2010)</w:t>
      </w:r>
      <w:r>
        <w:rPr>
          <w:rStyle w:val="sb8d990e2"/>
          <w:lang w:val="en-US"/>
        </w:rPr>
        <w:fldChar w:fldCharType="end"/>
      </w:r>
      <w:r w:rsidRPr="00B0029F">
        <w:rPr>
          <w:rStyle w:val="sb8d990e2"/>
          <w:lang w:val="en-US"/>
        </w:rPr>
        <w:t xml:space="preserve">. A recent study found that a majority of judges and defense lawyers are also in favor of a split of the </w:t>
      </w:r>
      <w:proofErr w:type="spellStart"/>
      <w:r w:rsidRPr="00B0029F">
        <w:rPr>
          <w:rStyle w:val="sb8d990e2"/>
          <w:i/>
          <w:lang w:val="en-US"/>
        </w:rPr>
        <w:t>magistrature</w:t>
      </w:r>
      <w:proofErr w:type="spellEnd"/>
      <w:r w:rsidRPr="00B0029F">
        <w:rPr>
          <w:rStyle w:val="sb8d990e2"/>
          <w:lang w:val="en-US"/>
        </w:rPr>
        <w:t xml:space="preserve"> to guarantee the independence of judges </w:t>
      </w:r>
      <w:r>
        <w:rPr>
          <w:rStyle w:val="sb8d990e2"/>
          <w:lang w:val="en-US"/>
        </w:rPr>
        <w:fldChar w:fldCharType="begin"/>
      </w:r>
      <w:r>
        <w:rPr>
          <w:rStyle w:val="sb8d990e2"/>
          <w:lang w:val="en-US"/>
        </w:rPr>
        <w:instrText xml:space="preserve"> ADDIN ZOTERO_ITEM CSL_CITATION {"citationID":"vBkfoRva","properties":{"formattedCitation":"{\\rtf (Milburn, Kostulski, and Salas 2010, 147\\uc0\\u8211{}148)}","plainCitation":"(Milburn, Kostulski, and Salas 2010, 147–148)"},"citationItems":[{"id":224,"uris":["http://zotero.org/users/809935/items/H5CUP9HB"],"uri":["http://zotero.org/users/809935/items/H5CUP9HB"],"itemData":{"id":224,"type":"book","title":"Les procureurs, entre vocation judiciaire et fonctions politiques","collection-title":"Droit et justice","publisher":"PUF","publisher-place":"Paris","event-place":"Paris","abstract":"Les procureurs sont-ils les acteurs professionnels d’une autorité judicaire indépendante ou les agents d’exécution des politiques publiques du pouvoir en place ? Ces magistrats sont placés au centre du système pénal et dès lors au cœur des débats quant à son fonctionnement et son indépendance. Le « parquet » occupe ainsi une position stratégique dans le cadre des réformes de la procédure pénale qui sont régulièrement à l’ordre du jour du gouvernement français, à l’heure où il est question de supprimer la fonction de juge d’instruction. Le présent ouvrage s’appuie sur les résultats d’un programme de recherche d’envergure sur le métier de procureur de la République (qui dirige le parquet de chaque tribunal). Il pénètre de la sorte dans la boîte noire de son travail, de ses difficultés, de ses évolutions, de la manière dont sont conduites les « politiques pénales » et de son lien toujours incertain avec le pouvoir exécutif dont il dépend hiérarchiquement. Derrière l’image d’Epinal d’un procureur animé par la seule logique d’une répression accrue et soumis à la tutelle du politique se profilent en réalité des enjeux plus complexes tels ceux des réponses au flux croissants de dossiers, de la gestion des moyens et des hommes, du lien avec les dispositifs des politiques locales ou des relations avec la police judiciaire. Quant à la question de l’autonomie, elle répond à des logiques plus subtiles et mouvantes qu’un regard furtif ne laisserait penser. Aussi les carrières de ces magistrats, la matière de leur travail quotidien, leurs prises de position professionnelles et leurs stratégies collectives sont saisies par les outils méthodologiques de la sociologie des compétences professionnelles et de la psychologie du travail. En outre, deux chapitres envisagent la réalité du fonctionnement institutionnel et professionnel des parquets de quelques pays proches de la France (Allemagne, Belgique, Espagne, Italie, Hollande) permettant de mettre en perspective les enjeux propres à la France en la matière.","author":[{"family":"Milburn","given":"Philip"},{"family":"Kostulski","given":"Katia"},{"family":"Salas","given":"Denis"}],"issued":{"date-parts":[["2010"]]}},"locator":"147-148"}],"schema":"https://github.com/citation-style-language/schema/raw/master/csl-citation.json"} </w:instrText>
      </w:r>
      <w:r>
        <w:rPr>
          <w:rStyle w:val="sb8d990e2"/>
          <w:lang w:val="en-US"/>
        </w:rPr>
        <w:fldChar w:fldCharType="separate"/>
      </w:r>
      <w:r w:rsidRPr="00474374">
        <w:rPr>
          <w:rFonts w:cs="Times New Roman"/>
          <w:szCs w:val="24"/>
        </w:rPr>
        <w:t>(Milburn, Kostulski, and Salas 2010, 147–148)</w:t>
      </w:r>
      <w:r>
        <w:rPr>
          <w:rStyle w:val="sb8d990e2"/>
          <w:lang w:val="en-US"/>
        </w:rPr>
        <w:fldChar w:fldCharType="end"/>
      </w:r>
      <w:r w:rsidRPr="00B0029F">
        <w:rPr>
          <w:rStyle w:val="sb8d990e2"/>
          <w:lang w:val="en-US"/>
        </w:rPr>
        <w:t xml:space="preserve">. </w:t>
      </w:r>
      <w:r>
        <w:rPr>
          <w:lang w:val="en-US"/>
        </w:rPr>
        <w:t>However, t</w:t>
      </w:r>
      <w:r w:rsidRPr="00B0029F">
        <w:rPr>
          <w:lang w:val="en-US"/>
        </w:rPr>
        <w:t xml:space="preserve">he status of </w:t>
      </w:r>
      <w:proofErr w:type="spellStart"/>
      <w:r w:rsidRPr="00B0029F">
        <w:rPr>
          <w:i/>
          <w:lang w:val="en-US"/>
        </w:rPr>
        <w:t>magistrat</w:t>
      </w:r>
      <w:proofErr w:type="spellEnd"/>
      <w:r w:rsidRPr="00B0029F">
        <w:rPr>
          <w:lang w:val="en-US"/>
        </w:rPr>
        <w:t xml:space="preserve"> performs a crucial legitimizing role for </w:t>
      </w:r>
      <w:proofErr w:type="spellStart"/>
      <w:r w:rsidRPr="00B0029F">
        <w:rPr>
          <w:i/>
          <w:lang w:val="en-US"/>
        </w:rPr>
        <w:t>procureurs</w:t>
      </w:r>
      <w:proofErr w:type="spellEnd"/>
      <w:r w:rsidRPr="00B0029F">
        <w:rPr>
          <w:lang w:val="en-US"/>
        </w:rPr>
        <w:t xml:space="preserve"> as guarantors of society’s inte</w:t>
      </w:r>
      <w:r w:rsidR="003A653E">
        <w:rPr>
          <w:lang w:val="en-US"/>
        </w:rPr>
        <w:t>rests. T</w:t>
      </w:r>
      <w:r>
        <w:rPr>
          <w:lang w:val="en-US"/>
        </w:rPr>
        <w:t>he suggestion</w:t>
      </w:r>
      <w:r w:rsidRPr="00B0029F">
        <w:rPr>
          <w:lang w:val="en-US"/>
        </w:rPr>
        <w:t xml:space="preserve"> of losing this status is opposed by a majority of </w:t>
      </w:r>
      <w:proofErr w:type="spellStart"/>
      <w:r w:rsidRPr="00B0029F">
        <w:rPr>
          <w:i/>
          <w:lang w:val="en-US"/>
        </w:rPr>
        <w:t>procureurs</w:t>
      </w:r>
      <w:proofErr w:type="spellEnd"/>
      <w:r w:rsidR="003A653E">
        <w:rPr>
          <w:lang w:val="en-US"/>
        </w:rPr>
        <w:t xml:space="preserve"> who fear a broader “Anglo-Saxon” drift, in which</w:t>
      </w:r>
      <w:r w:rsidRPr="00B0029F">
        <w:rPr>
          <w:lang w:val="en-US"/>
        </w:rPr>
        <w:t xml:space="preserve"> prosecutors would be reduced to the role of public accusers </w:t>
      </w:r>
      <w:r>
        <w:rPr>
          <w:lang w:val="en-US"/>
        </w:rPr>
        <w:fldChar w:fldCharType="begin"/>
      </w:r>
      <w:r>
        <w:rPr>
          <w:lang w:val="en-US"/>
        </w:rPr>
        <w:instrText xml:space="preserve"> ADDIN ZOTERO_ITEM CSL_CITATION {"citationID":"ulR24BMH","properties":{"formattedCitation":"(Beaume 2014)","plainCitation":"(Beaume 2014)"},"citationItems":[{"id":704,"uris":["http://zotero.org/users/809935/items/XMCQ7WP4"],"uri":["http://zotero.org/users/809935/items/XMCQ7WP4"],"itemData":{"id":704,"type":"report","title":"Rapport sur la procédure pénale","publisher":"Ministère de la Justice","author":[{"family":"Beaume","given":"Jacques"}],"issued":{"date-parts":[["2014"]]}}}],"schema":"https://github.com/citation-style-language/schema/raw/master/csl-citation.json"} </w:instrText>
      </w:r>
      <w:r>
        <w:rPr>
          <w:lang w:val="en-US"/>
        </w:rPr>
        <w:fldChar w:fldCharType="separate"/>
      </w:r>
      <w:r w:rsidRPr="00474374">
        <w:rPr>
          <w:rFonts w:cs="Times New Roman"/>
        </w:rPr>
        <w:t>(Beaume 2014)</w:t>
      </w:r>
      <w:r>
        <w:rPr>
          <w:lang w:val="en-US"/>
        </w:rPr>
        <w:fldChar w:fldCharType="end"/>
      </w:r>
      <w:r w:rsidRPr="00B0029F">
        <w:rPr>
          <w:lang w:val="en-US"/>
        </w:rPr>
        <w:t xml:space="preserve">. </w:t>
      </w:r>
    </w:p>
    <w:p w14:paraId="207D6867" w14:textId="189E9E61" w:rsidR="006D4D45" w:rsidRPr="00B0029F" w:rsidRDefault="006D4D45" w:rsidP="00F86BEA">
      <w:pPr>
        <w:spacing w:line="240" w:lineRule="auto"/>
        <w:rPr>
          <w:lang w:val="en-US"/>
        </w:rPr>
      </w:pPr>
      <w:r w:rsidRPr="00B0029F">
        <w:rPr>
          <w:lang w:val="en-US"/>
        </w:rPr>
        <w:t xml:space="preserve">Confirming earlier studies </w:t>
      </w:r>
      <w:r>
        <w:rPr>
          <w:lang w:val="en-US"/>
        </w:rPr>
        <w:fldChar w:fldCharType="begin"/>
      </w:r>
      <w:r>
        <w:rPr>
          <w:lang w:val="en-US"/>
        </w:rPr>
        <w:instrText xml:space="preserve"> ADDIN ZOTERO_ITEM CSL_CITATION {"citationID":"Hd2diNRe","properties":{"formattedCitation":"(Milburn, Kostulski, and Salas 2010)","plainCitation":"(Milburn, Kostulski, and Salas 2010)"},"citationItems":[{"id":224,"uris":["http://zotero.org/users/809935/items/H5CUP9HB"],"uri":["http://zotero.org/users/809935/items/H5CUP9HB"],"itemData":{"id":224,"type":"book","title":"Les procureurs, entre vocation judiciaire et fonctions politiques","collection-title":"Droit et justice","publisher":"PUF","publisher-place":"Paris","event-place":"Paris","abstract":"Les procureurs sont-ils les acteurs professionnels d’une autorité judicaire indépendante ou les agents d’exécution des politiques publiques du pouvoir en place ? Ces magistrats sont placés au centre du système pénal et dès lors au cœur des débats quant à son fonctionnement et son indépendance. Le « parquet » occupe ainsi une position stratégique dans le cadre des réformes de la procédure pénale qui sont régulièrement à l’ordre du jour du gouvernement français, à l’heure où il est question de supprimer la fonction de juge d’instruction. Le présent ouvrage s’appuie sur les résultats d’un programme de recherche d’envergure sur le métier de procureur de la République (qui dirige le parquet de chaque tribunal). Il pénètre de la sorte dans la boîte noire de son travail, de ses difficultés, de ses évolutions, de la manière dont sont conduites les « politiques pénales » et de son lien toujours incertain avec le pouvoir exécutif dont il dépend hiérarchiquement. Derrière l’image d’Epinal d’un procureur animé par la seule logique d’une répression accrue et soumis à la tutelle du politique se profilent en réalité des enjeux plus complexes tels ceux des réponses au flux croissants de dossiers, de la gestion des moyens et des hommes, du lien avec les dispositifs des politiques locales ou des relations avec la police judiciaire. Quant à la question de l’autonomie, elle répond à des logiques plus subtiles et mouvantes qu’un regard furtif ne laisserait penser. Aussi les carrières de ces magistrats, la matière de leur travail quotidien, leurs prises de position professionnelles et leurs stratégies collectives sont saisies par les outils méthodologiques de la sociologie des compétences professionnelles et de la psychologie du travail. En outre, deux chapitres envisagent la réalité du fonctionnement institutionnel et professionnel des parquets de quelques pays proches de la France (Allemagne, Belgique, Espagne, Italie, Hollande) permettant de mettre en perspective les enjeux propres à la France en la matière.","author":[{"family":"Milburn","given":"Philip"},{"family":"Kostulski","given":"Katia"},{"family":"Salas","given":"Denis"}],"issued":{"date-parts":[["2010"]]}}}],"schema":"https://github.com/citation-style-language/schema/raw/master/csl-citation.json"} </w:instrText>
      </w:r>
      <w:r>
        <w:rPr>
          <w:lang w:val="en-US"/>
        </w:rPr>
        <w:fldChar w:fldCharType="separate"/>
      </w:r>
      <w:r w:rsidRPr="00474374">
        <w:rPr>
          <w:rFonts w:cs="Times New Roman"/>
        </w:rPr>
        <w:t>(Milburn, Kostulski, and Salas 2010)</w:t>
      </w:r>
      <w:r>
        <w:rPr>
          <w:lang w:val="en-US"/>
        </w:rPr>
        <w:fldChar w:fldCharType="end"/>
      </w:r>
      <w:r w:rsidRPr="00B0029F">
        <w:rPr>
          <w:lang w:val="en-US"/>
        </w:rPr>
        <w:t xml:space="preserve">, in interviews conducted as part of Soubise’s </w:t>
      </w:r>
      <w:r>
        <w:rPr>
          <w:lang w:val="en-US"/>
        </w:rPr>
        <w:t>doctoral</w:t>
      </w:r>
      <w:r w:rsidRPr="00B0029F">
        <w:rPr>
          <w:lang w:val="en-US"/>
        </w:rPr>
        <w:t xml:space="preserve"> study, </w:t>
      </w:r>
      <w:proofErr w:type="spellStart"/>
      <w:r w:rsidRPr="00B0029F">
        <w:rPr>
          <w:i/>
          <w:lang w:val="en-US"/>
        </w:rPr>
        <w:t>procureurs</w:t>
      </w:r>
      <w:proofErr w:type="spellEnd"/>
      <w:r w:rsidRPr="00B0029F">
        <w:rPr>
          <w:lang w:val="en-US"/>
        </w:rPr>
        <w:t xml:space="preserve"> </w:t>
      </w:r>
      <w:r>
        <w:rPr>
          <w:lang w:val="en-US"/>
        </w:rPr>
        <w:t>regretted this “Anglo-</w:t>
      </w:r>
      <w:proofErr w:type="spellStart"/>
      <w:r>
        <w:rPr>
          <w:lang w:val="en-US"/>
        </w:rPr>
        <w:t>Saxonisation</w:t>
      </w:r>
      <w:proofErr w:type="spellEnd"/>
      <w:r>
        <w:rPr>
          <w:lang w:val="en-US"/>
        </w:rPr>
        <w:t xml:space="preserve">” as they </w:t>
      </w:r>
      <w:r w:rsidRPr="00B0029F">
        <w:rPr>
          <w:lang w:val="en-US"/>
        </w:rPr>
        <w:t xml:space="preserve">believed that their status of </w:t>
      </w:r>
      <w:proofErr w:type="spellStart"/>
      <w:r w:rsidRPr="00B0029F">
        <w:rPr>
          <w:i/>
          <w:lang w:val="en-US"/>
        </w:rPr>
        <w:t>magistrat</w:t>
      </w:r>
      <w:proofErr w:type="spellEnd"/>
      <w:r w:rsidRPr="00B0029F">
        <w:rPr>
          <w:lang w:val="en-US"/>
        </w:rPr>
        <w:t xml:space="preserve"> was essential to defend their position as neutral judicial officers and thus representatives of the public interest:</w:t>
      </w:r>
    </w:p>
    <w:p w14:paraId="061B05A6" w14:textId="77777777" w:rsidR="006D4D45" w:rsidRDefault="006D4D45" w:rsidP="00F86BEA">
      <w:pPr>
        <w:pStyle w:val="NoSpacing"/>
        <w:spacing w:after="160"/>
        <w:ind w:left="567" w:right="567"/>
        <w:rPr>
          <w:lang w:val="en-US"/>
        </w:rPr>
      </w:pPr>
      <w:r w:rsidRPr="00B0029F">
        <w:rPr>
          <w:lang w:val="en-US"/>
        </w:rPr>
        <w:t>[</w:t>
      </w:r>
      <w:proofErr w:type="gramStart"/>
      <w:r w:rsidRPr="00B0029F">
        <w:rPr>
          <w:lang w:val="en-US"/>
        </w:rPr>
        <w:t>O]</w:t>
      </w:r>
      <w:proofErr w:type="spellStart"/>
      <w:r w:rsidRPr="00B0029F">
        <w:rPr>
          <w:lang w:val="en-US"/>
        </w:rPr>
        <w:t>ur</w:t>
      </w:r>
      <w:proofErr w:type="spellEnd"/>
      <w:proofErr w:type="gramEnd"/>
      <w:r w:rsidRPr="00B0029F">
        <w:rPr>
          <w:lang w:val="en-US"/>
        </w:rPr>
        <w:t xml:space="preserve"> challenge is really independence and remaining part of the body. We really need to make sure we don’t get pushed out. The Anglo-</w:t>
      </w:r>
      <w:proofErr w:type="spellStart"/>
      <w:r w:rsidRPr="00B0029F">
        <w:rPr>
          <w:lang w:val="en-US"/>
        </w:rPr>
        <w:t>Saxonisation</w:t>
      </w:r>
      <w:proofErr w:type="spellEnd"/>
      <w:r w:rsidRPr="00B0029F">
        <w:rPr>
          <w:lang w:val="en-US"/>
        </w:rPr>
        <w:t xml:space="preserve"> of concepts can well push</w:t>
      </w:r>
      <w:r>
        <w:rPr>
          <w:lang w:val="en-US"/>
        </w:rPr>
        <w:t xml:space="preserve"> us </w:t>
      </w:r>
      <w:proofErr w:type="gramStart"/>
      <w:r>
        <w:rPr>
          <w:lang w:val="en-US"/>
        </w:rPr>
        <w:t>out.</w:t>
      </w:r>
      <w:proofErr w:type="gramEnd"/>
      <w:r>
        <w:rPr>
          <w:lang w:val="en-US"/>
        </w:rPr>
        <w:t xml:space="preserve"> . . .</w:t>
      </w:r>
      <w:r w:rsidRPr="00B0029F">
        <w:rPr>
          <w:lang w:val="en-US"/>
        </w:rPr>
        <w:t xml:space="preserve"> I mean that, when I speak to people who are either Anglo-Saxon or shaped by Anglo-Saxon judicial culture, they don’t understand our system because it seems completely strange to them. For an Anglo-Saxon, we are a bit like E.T. </w:t>
      </w:r>
      <w:r>
        <w:rPr>
          <w:lang w:val="en-US"/>
        </w:rPr>
        <w:t>. . .</w:t>
      </w:r>
      <w:r w:rsidRPr="00B0029F">
        <w:rPr>
          <w:lang w:val="en-US"/>
        </w:rPr>
        <w:t xml:space="preserve"> we need to remain </w:t>
      </w:r>
      <w:proofErr w:type="spellStart"/>
      <w:r w:rsidRPr="00B0029F">
        <w:rPr>
          <w:i/>
          <w:lang w:val="en-US"/>
        </w:rPr>
        <w:t>magistrats</w:t>
      </w:r>
      <w:proofErr w:type="spellEnd"/>
      <w:r w:rsidRPr="00B0029F">
        <w:rPr>
          <w:lang w:val="en-US"/>
        </w:rPr>
        <w:t xml:space="preserve">, independent </w:t>
      </w:r>
      <w:proofErr w:type="spellStart"/>
      <w:r w:rsidRPr="00B0029F">
        <w:rPr>
          <w:i/>
          <w:lang w:val="en-US"/>
        </w:rPr>
        <w:t>magistrats</w:t>
      </w:r>
      <w:proofErr w:type="spellEnd"/>
      <w:r w:rsidRPr="00B0029F">
        <w:rPr>
          <w:lang w:val="en-US"/>
        </w:rPr>
        <w:t xml:space="preserve">. We need to remain within courts. It’s a </w:t>
      </w:r>
      <w:proofErr w:type="gramStart"/>
      <w:r w:rsidRPr="00B0029F">
        <w:rPr>
          <w:lang w:val="en-US"/>
        </w:rPr>
        <w:t>challenge,</w:t>
      </w:r>
      <w:proofErr w:type="gramEnd"/>
      <w:r w:rsidRPr="00B0029F">
        <w:rPr>
          <w:lang w:val="en-US"/>
        </w:rPr>
        <w:t xml:space="preserve"> I’m not convinced we’ll manage to do it. [Interview respondent FR1]</w:t>
      </w:r>
    </w:p>
    <w:p w14:paraId="55B456B1" w14:textId="77777777" w:rsidR="006D4D45" w:rsidRPr="00B0029F" w:rsidRDefault="006D4D45" w:rsidP="00F86BEA">
      <w:pPr>
        <w:spacing w:line="240" w:lineRule="auto"/>
        <w:rPr>
          <w:lang w:val="en-US"/>
        </w:rPr>
      </w:pPr>
      <w:r>
        <w:rPr>
          <w:lang w:val="en-US"/>
        </w:rPr>
        <w:t>They also defended the possibility that exists to switch between different functions (trial judge, investigative judge, public prosecutor) during their career:</w:t>
      </w:r>
    </w:p>
    <w:p w14:paraId="026EB6A5" w14:textId="77777777" w:rsidR="006D4D45" w:rsidRPr="00B0029F" w:rsidRDefault="006D4D45" w:rsidP="00F86BEA">
      <w:pPr>
        <w:pStyle w:val="NoSpacing"/>
        <w:spacing w:after="160"/>
        <w:ind w:left="567" w:right="567"/>
        <w:rPr>
          <w:lang w:val="en-US"/>
        </w:rPr>
      </w:pPr>
      <w:r w:rsidRPr="00B0029F">
        <w:rPr>
          <w:lang w:val="en-US"/>
        </w:rPr>
        <w:lastRenderedPageBreak/>
        <w:t>[</w:t>
      </w:r>
      <w:proofErr w:type="gramStart"/>
      <w:r w:rsidRPr="00B0029F">
        <w:rPr>
          <w:lang w:val="en-US"/>
        </w:rPr>
        <w:t>W]e</w:t>
      </w:r>
      <w:proofErr w:type="gramEnd"/>
      <w:r w:rsidRPr="00B0029F">
        <w:rPr>
          <w:lang w:val="en-US"/>
        </w:rPr>
        <w:t xml:space="preserve"> would lose a lot by having </w:t>
      </w:r>
      <w:proofErr w:type="spellStart"/>
      <w:r w:rsidRPr="00B0029F">
        <w:rPr>
          <w:i/>
          <w:lang w:val="en-US"/>
        </w:rPr>
        <w:t>procureurs</w:t>
      </w:r>
      <w:proofErr w:type="spellEnd"/>
      <w:r w:rsidRPr="00B0029F">
        <w:rPr>
          <w:lang w:val="en-US"/>
        </w:rPr>
        <w:t xml:space="preserve"> only being </w:t>
      </w:r>
      <w:proofErr w:type="spellStart"/>
      <w:r w:rsidRPr="00B0029F">
        <w:rPr>
          <w:i/>
          <w:lang w:val="en-US"/>
        </w:rPr>
        <w:t>procureurs</w:t>
      </w:r>
      <w:proofErr w:type="spellEnd"/>
      <w:r w:rsidRPr="00B0029F">
        <w:rPr>
          <w:lang w:val="en-US"/>
        </w:rPr>
        <w:t xml:space="preserve"> for their whole career. It’s vital that we don’t stay in the same functions within the sitting judiciary, but I think that it’s also important to go from the sitting judiciary to the </w:t>
      </w:r>
      <w:r w:rsidRPr="00B0029F">
        <w:rPr>
          <w:i/>
          <w:lang w:val="en-US"/>
        </w:rPr>
        <w:t>parquet</w:t>
      </w:r>
      <w:r w:rsidRPr="00B0029F">
        <w:rPr>
          <w:lang w:val="en-US"/>
        </w:rPr>
        <w:t xml:space="preserve">. I think it’s really good because we precisely keep an independent spirit and a spirit of the guardian of freedom that we maybe would lose sometimes at the </w:t>
      </w:r>
      <w:r w:rsidRPr="00B0029F">
        <w:rPr>
          <w:i/>
          <w:lang w:val="en-US"/>
        </w:rPr>
        <w:t>parquet</w:t>
      </w:r>
      <w:r w:rsidRPr="00B0029F">
        <w:rPr>
          <w:lang w:val="en-US"/>
        </w:rPr>
        <w:t>. [Interview respondent FR9]</w:t>
      </w:r>
    </w:p>
    <w:p w14:paraId="6C619275" w14:textId="77777777" w:rsidR="006D4D45" w:rsidRDefault="006D4D45" w:rsidP="00F86BEA">
      <w:pPr>
        <w:spacing w:line="240" w:lineRule="auto"/>
        <w:rPr>
          <w:lang w:val="en-US"/>
        </w:rPr>
      </w:pPr>
      <w:r>
        <w:rPr>
          <w:lang w:val="en-US"/>
        </w:rPr>
        <w:t xml:space="preserve">This echoed Hodgson’s observations, in which some </w:t>
      </w:r>
      <w:proofErr w:type="spellStart"/>
      <w:r>
        <w:rPr>
          <w:i/>
          <w:lang w:val="en-US"/>
        </w:rPr>
        <w:t>procureurs</w:t>
      </w:r>
      <w:proofErr w:type="spellEnd"/>
      <w:r>
        <w:rPr>
          <w:i/>
          <w:lang w:val="en-US"/>
        </w:rPr>
        <w:t xml:space="preserve"> </w:t>
      </w:r>
      <w:r>
        <w:rPr>
          <w:lang w:val="en-US"/>
        </w:rPr>
        <w:t>expressed the importance of this more global perspective:</w:t>
      </w:r>
    </w:p>
    <w:p w14:paraId="763C8D63" w14:textId="77777777" w:rsidR="006D4D45" w:rsidRDefault="006D4D45" w:rsidP="00F86BEA">
      <w:pPr>
        <w:pStyle w:val="BodyTextIndent"/>
        <w:ind w:left="709" w:right="521" w:firstLine="0"/>
        <w:jc w:val="both"/>
      </w:pPr>
      <w:r>
        <w:rPr>
          <w:i/>
        </w:rPr>
        <w:t>Procureurs</w:t>
      </w:r>
      <w:r>
        <w:t xml:space="preserve"> are </w:t>
      </w:r>
      <w:r>
        <w:rPr>
          <w:i/>
        </w:rPr>
        <w:t>magistrats</w:t>
      </w:r>
      <w:r>
        <w:t xml:space="preserve"> and can become trial judges, or </w:t>
      </w:r>
      <w:r>
        <w:rPr>
          <w:i/>
        </w:rPr>
        <w:t>juges d’instruction</w:t>
      </w:r>
      <w:r>
        <w:t xml:space="preserve">.  I think that this position is really a question of culture.  That is to say that here, recruitment is by a single competitive examination and in this context, it is believed that all </w:t>
      </w:r>
      <w:r>
        <w:rPr>
          <w:i/>
        </w:rPr>
        <w:t>magistrats</w:t>
      </w:r>
      <w:r>
        <w:t xml:space="preserve"> can be called on to carry out all of the three functions.  This has the advantage that one can put oneself in the place of the </w:t>
      </w:r>
      <w:r>
        <w:rPr>
          <w:i/>
        </w:rPr>
        <w:t>juge</w:t>
      </w:r>
      <w:r>
        <w:t xml:space="preserve">, certainly to be less partisan and to understand the strict requirements of evidence…many people have been </w:t>
      </w:r>
      <w:r>
        <w:rPr>
          <w:i/>
        </w:rPr>
        <w:t>juges du siège</w:t>
      </w:r>
      <w:r>
        <w:t xml:space="preserve"> and in the </w:t>
      </w:r>
      <w:r>
        <w:rPr>
          <w:i/>
        </w:rPr>
        <w:t>parquet</w:t>
      </w:r>
      <w:r>
        <w:t>…that has the potential to vary your viewpoint.  [Interview respondent D3, Hodgson 2005, p70]</w:t>
      </w:r>
    </w:p>
    <w:p w14:paraId="0C08FBB0" w14:textId="77777777" w:rsidR="006D4D45" w:rsidRPr="00BD469E" w:rsidRDefault="006D4D45" w:rsidP="00F86BEA">
      <w:pPr>
        <w:pStyle w:val="BodyTextIndent"/>
        <w:ind w:left="709" w:right="521" w:firstLine="0"/>
      </w:pPr>
    </w:p>
    <w:p w14:paraId="4FAC57FE" w14:textId="2AC1B22C" w:rsidR="006D4D45" w:rsidRPr="00B0029F" w:rsidRDefault="00F07C98" w:rsidP="00F86BEA">
      <w:pPr>
        <w:spacing w:line="240" w:lineRule="auto"/>
        <w:rPr>
          <w:lang w:val="en-US"/>
        </w:rPr>
      </w:pPr>
      <w:r>
        <w:rPr>
          <w:lang w:val="en-US"/>
        </w:rPr>
        <w:t>As a judicial officer, whose independence in relation both to the police and the executive is</w:t>
      </w:r>
      <w:r w:rsidR="00B83D39">
        <w:rPr>
          <w:lang w:val="en-US"/>
        </w:rPr>
        <w:t xml:space="preserve"> sometimes</w:t>
      </w:r>
      <w:r>
        <w:rPr>
          <w:lang w:val="en-US"/>
        </w:rPr>
        <w:t xml:space="preserve"> in doubt, the status of the </w:t>
      </w:r>
      <w:proofErr w:type="spellStart"/>
      <w:r w:rsidRPr="00E031C9">
        <w:rPr>
          <w:i/>
          <w:lang w:val="en-US"/>
        </w:rPr>
        <w:t>procureur</w:t>
      </w:r>
      <w:proofErr w:type="spellEnd"/>
      <w:r>
        <w:rPr>
          <w:lang w:val="en-US"/>
        </w:rPr>
        <w:t xml:space="preserve"> is ambivalent.  </w:t>
      </w:r>
      <w:r w:rsidR="006D55DD">
        <w:rPr>
          <w:lang w:val="en-US"/>
        </w:rPr>
        <w:t xml:space="preserve">This ambivalence carries through to the </w:t>
      </w:r>
      <w:r w:rsidR="00B83D39">
        <w:rPr>
          <w:lang w:val="en-US"/>
        </w:rPr>
        <w:t xml:space="preserve">demands of her expanding role. </w:t>
      </w:r>
      <w:r w:rsidR="006D55DD">
        <w:rPr>
          <w:lang w:val="en-US"/>
        </w:rPr>
        <w:t>As a judicial officer, she has been given additional powers to manage and dispose of cases, whilst at the same time being required to participate in local policymaking alongside criminal justice actors and politicians. Although it is her quality as a judicial officer that lends legitimacy to this policy role,</w:t>
      </w:r>
      <w:r w:rsidR="00B83D39">
        <w:rPr>
          <w:lang w:val="en-US"/>
        </w:rPr>
        <w:t xml:space="preserve"> fellow </w:t>
      </w:r>
      <w:proofErr w:type="spellStart"/>
      <w:r w:rsidR="00B83D39">
        <w:rPr>
          <w:i/>
          <w:lang w:val="en-US"/>
        </w:rPr>
        <w:t>magistrats</w:t>
      </w:r>
      <w:proofErr w:type="spellEnd"/>
      <w:r w:rsidR="00B83D39">
        <w:rPr>
          <w:lang w:val="en-US"/>
        </w:rPr>
        <w:t xml:space="preserve"> see this level of collaboration with police and politicians as underlining her place within the executive hierarchy.</w:t>
      </w:r>
    </w:p>
    <w:p w14:paraId="21B888F0" w14:textId="77777777" w:rsidR="006D4D45" w:rsidRPr="006C3DD3" w:rsidRDefault="006D4D45" w:rsidP="00F86BEA">
      <w:pPr>
        <w:pStyle w:val="Heading2"/>
        <w:spacing w:line="240" w:lineRule="auto"/>
        <w:rPr>
          <w:sz w:val="24"/>
          <w:szCs w:val="24"/>
          <w:lang w:val="en-US"/>
        </w:rPr>
      </w:pPr>
      <w:r w:rsidRPr="006C3DD3">
        <w:rPr>
          <w:sz w:val="24"/>
          <w:szCs w:val="24"/>
          <w:lang w:val="en-US"/>
        </w:rPr>
        <w:t>III. An ambivalent role</w:t>
      </w:r>
      <w:r>
        <w:rPr>
          <w:sz w:val="24"/>
          <w:szCs w:val="24"/>
          <w:lang w:val="en-US"/>
        </w:rPr>
        <w:t>: between the executive and the judiciary</w:t>
      </w:r>
    </w:p>
    <w:p w14:paraId="3F6A149D" w14:textId="20197029" w:rsidR="006D4D45" w:rsidRPr="00B0029F" w:rsidRDefault="006D4D45" w:rsidP="00F86BEA">
      <w:pPr>
        <w:spacing w:line="240" w:lineRule="auto"/>
        <w:rPr>
          <w:lang w:val="en-US"/>
        </w:rPr>
      </w:pPr>
      <w:r>
        <w:rPr>
          <w:lang w:val="en-US"/>
        </w:rPr>
        <w:t>As in many other jurisdictions (</w:t>
      </w:r>
      <w:proofErr w:type="spellStart"/>
      <w:r>
        <w:rPr>
          <w:lang w:val="en-US"/>
        </w:rPr>
        <w:t>Jehle</w:t>
      </w:r>
      <w:proofErr w:type="spellEnd"/>
      <w:r>
        <w:rPr>
          <w:lang w:val="en-US"/>
        </w:rPr>
        <w:t xml:space="preserve"> and Wade 2006; </w:t>
      </w:r>
      <w:r w:rsidR="004C4C2A">
        <w:rPr>
          <w:lang w:val="en-US"/>
        </w:rPr>
        <w:t xml:space="preserve">Luna and Wade 2012; </w:t>
      </w:r>
      <w:proofErr w:type="spellStart"/>
      <w:r>
        <w:rPr>
          <w:lang w:val="en-US"/>
        </w:rPr>
        <w:t>Tonry</w:t>
      </w:r>
      <w:proofErr w:type="spellEnd"/>
      <w:r>
        <w:rPr>
          <w:lang w:val="en-US"/>
        </w:rPr>
        <w:t xml:space="preserve"> 2012) </w:t>
      </w:r>
      <w:r w:rsidRPr="00B0029F">
        <w:rPr>
          <w:lang w:val="en-US"/>
        </w:rPr>
        <w:t xml:space="preserve">French public prosecutors have seen their role grow exponentially over the past few years. Originally, their function was framed as a simple, binary decision: they received cases from the police and had to decide whether to prosecute or not. Given the growing burden on the criminal justice system, they have been tasked with diverting cases away from the courts and with orientating cases towards speedy procedural pathways. Their status as </w:t>
      </w:r>
      <w:proofErr w:type="spellStart"/>
      <w:r w:rsidRPr="00B0029F">
        <w:rPr>
          <w:i/>
          <w:lang w:val="en-US"/>
        </w:rPr>
        <w:t>magistrats</w:t>
      </w:r>
      <w:proofErr w:type="spellEnd"/>
      <w:r w:rsidRPr="00B0029F">
        <w:rPr>
          <w:lang w:val="en-US"/>
        </w:rPr>
        <w:t xml:space="preserve"> has </w:t>
      </w:r>
      <w:r>
        <w:rPr>
          <w:lang w:val="en-US"/>
        </w:rPr>
        <w:t xml:space="preserve">also </w:t>
      </w:r>
      <w:r w:rsidRPr="00B0029F">
        <w:rPr>
          <w:lang w:val="en-US"/>
        </w:rPr>
        <w:t xml:space="preserve">justified </w:t>
      </w:r>
      <w:proofErr w:type="spellStart"/>
      <w:r w:rsidRPr="00B0029F">
        <w:rPr>
          <w:i/>
          <w:lang w:val="en-US"/>
        </w:rPr>
        <w:t>procureurs</w:t>
      </w:r>
      <w:proofErr w:type="spellEnd"/>
      <w:r w:rsidRPr="00B0029F">
        <w:rPr>
          <w:lang w:val="en-US"/>
        </w:rPr>
        <w:t xml:space="preserve"> taking over some </w:t>
      </w:r>
      <w:proofErr w:type="gramStart"/>
      <w:r w:rsidRPr="00B0029F">
        <w:rPr>
          <w:lang w:val="en-US"/>
        </w:rPr>
        <w:t>functions which</w:t>
      </w:r>
      <w:proofErr w:type="gramEnd"/>
      <w:r>
        <w:rPr>
          <w:lang w:val="en-US"/>
        </w:rPr>
        <w:t>,</w:t>
      </w:r>
      <w:r w:rsidRPr="00B0029F">
        <w:rPr>
          <w:lang w:val="en-US"/>
        </w:rPr>
        <w:t xml:space="preserve"> traditionally</w:t>
      </w:r>
      <w:r>
        <w:rPr>
          <w:lang w:val="en-US"/>
        </w:rPr>
        <w:t>,</w:t>
      </w:r>
      <w:r w:rsidRPr="00B0029F">
        <w:rPr>
          <w:lang w:val="en-US"/>
        </w:rPr>
        <w:t xml:space="preserve"> were allocated to judges. In parallel, they have also been encouraged </w:t>
      </w:r>
      <w:r>
        <w:rPr>
          <w:lang w:val="en-US"/>
        </w:rPr>
        <w:t>to intervene earlier and more quickly</w:t>
      </w:r>
      <w:r w:rsidRPr="00B0029F">
        <w:rPr>
          <w:lang w:val="en-US"/>
        </w:rPr>
        <w:t xml:space="preserve"> in criminal investigations and to develop strong ties with local criminal justice and political actors through their participation in regular meetings on crime prevention</w:t>
      </w:r>
      <w:r>
        <w:rPr>
          <w:lang w:val="en-US"/>
        </w:rPr>
        <w:t>,</w:t>
      </w:r>
      <w:r w:rsidRPr="00B0029F">
        <w:rPr>
          <w:lang w:val="en-US"/>
        </w:rPr>
        <w:t xml:space="preserve"> bringing together several other agencies, such as the police and local authorities. </w:t>
      </w:r>
      <w:r>
        <w:rPr>
          <w:lang w:val="en-US"/>
        </w:rPr>
        <w:t>The range and nature of the prosecution function means that, more than ever</w:t>
      </w:r>
      <w:r w:rsidRPr="00B0029F">
        <w:rPr>
          <w:lang w:val="en-US"/>
        </w:rPr>
        <w:t xml:space="preserve">, </w:t>
      </w:r>
      <w:proofErr w:type="spellStart"/>
      <w:r w:rsidRPr="00B0029F">
        <w:rPr>
          <w:i/>
          <w:lang w:val="en-US"/>
        </w:rPr>
        <w:t>procureurs</w:t>
      </w:r>
      <w:proofErr w:type="spellEnd"/>
      <w:r>
        <w:rPr>
          <w:lang w:val="en-US"/>
        </w:rPr>
        <w:t xml:space="preserve"> are the linch</w:t>
      </w:r>
      <w:r w:rsidRPr="00B0029F">
        <w:rPr>
          <w:lang w:val="en-US"/>
        </w:rPr>
        <w:t xml:space="preserve">pins of the criminal justice system, but the different </w:t>
      </w:r>
      <w:r>
        <w:rPr>
          <w:lang w:val="en-US"/>
        </w:rPr>
        <w:t xml:space="preserve">and sometimes conflicting </w:t>
      </w:r>
      <w:r w:rsidRPr="00B0029F">
        <w:rPr>
          <w:lang w:val="en-US"/>
        </w:rPr>
        <w:t>aspects of their role</w:t>
      </w:r>
      <w:r>
        <w:rPr>
          <w:lang w:val="en-US"/>
        </w:rPr>
        <w:t xml:space="preserve"> also</w:t>
      </w:r>
      <w:r w:rsidRPr="00B0029F">
        <w:rPr>
          <w:lang w:val="en-US"/>
        </w:rPr>
        <w:t xml:space="preserve"> create tensions.</w:t>
      </w:r>
    </w:p>
    <w:p w14:paraId="63A59211" w14:textId="77777777" w:rsidR="006D4D45" w:rsidRPr="006D4D45" w:rsidRDefault="006D4D45" w:rsidP="00F86BEA">
      <w:pPr>
        <w:spacing w:line="240" w:lineRule="auto"/>
        <w:rPr>
          <w:i/>
          <w:u w:val="single"/>
          <w:lang w:val="en-US"/>
        </w:rPr>
      </w:pPr>
      <w:r w:rsidRPr="006D4D45">
        <w:rPr>
          <w:i/>
          <w:u w:val="single"/>
          <w:lang w:val="en-US"/>
        </w:rPr>
        <w:t>A. The Growing Power of the Prosecutor as Judicial Officer</w:t>
      </w:r>
    </w:p>
    <w:p w14:paraId="61E17782" w14:textId="77777777" w:rsidR="006D4D45" w:rsidRPr="00B0029F" w:rsidRDefault="006D4D45" w:rsidP="00F86BEA">
      <w:pPr>
        <w:spacing w:line="240" w:lineRule="auto"/>
        <w:rPr>
          <w:lang w:val="en-US"/>
        </w:rPr>
      </w:pPr>
      <w:r>
        <w:rPr>
          <w:lang w:val="en-US"/>
        </w:rPr>
        <w:t>Many</w:t>
      </w:r>
      <w:r w:rsidRPr="00B0029F">
        <w:rPr>
          <w:lang w:val="en-US"/>
        </w:rPr>
        <w:t xml:space="preserve"> aspects of the </w:t>
      </w:r>
      <w:proofErr w:type="spellStart"/>
      <w:r w:rsidRPr="00B0029F">
        <w:rPr>
          <w:i/>
          <w:lang w:val="en-US"/>
        </w:rPr>
        <w:t>procureur</w:t>
      </w:r>
      <w:r w:rsidRPr="00B0029F">
        <w:rPr>
          <w:lang w:val="en-US"/>
        </w:rPr>
        <w:t>’s</w:t>
      </w:r>
      <w:proofErr w:type="spellEnd"/>
      <w:r w:rsidRPr="00B0029F">
        <w:rPr>
          <w:lang w:val="en-US"/>
        </w:rPr>
        <w:t xml:space="preserve"> function </w:t>
      </w:r>
      <w:r>
        <w:rPr>
          <w:lang w:val="en-US"/>
        </w:rPr>
        <w:t>can be identified as being</w:t>
      </w:r>
      <w:r w:rsidRPr="00B0029F">
        <w:rPr>
          <w:lang w:val="en-US"/>
        </w:rPr>
        <w:t xml:space="preserve"> “judicial”. Thus,</w:t>
      </w:r>
      <w:r>
        <w:rPr>
          <w:lang w:val="en-US"/>
        </w:rPr>
        <w:t xml:space="preserve"> as described above,</w:t>
      </w:r>
      <w:r w:rsidRPr="00B0029F">
        <w:rPr>
          <w:lang w:val="en-US"/>
        </w:rPr>
        <w:t xml:space="preserve"> </w:t>
      </w:r>
      <w:proofErr w:type="spellStart"/>
      <w:r w:rsidRPr="00B0029F">
        <w:rPr>
          <w:i/>
          <w:lang w:val="en-US"/>
        </w:rPr>
        <w:t>procureurs</w:t>
      </w:r>
      <w:proofErr w:type="spellEnd"/>
      <w:r w:rsidRPr="00B0029F">
        <w:rPr>
          <w:lang w:val="en-US"/>
        </w:rPr>
        <w:t xml:space="preserve"> are tasked with overseeing criminal investigations. In particular, they must be informed immediately if a suspect is taken into police custody and they have authority to extend detention beyond 24 hours. Their </w:t>
      </w:r>
      <w:r>
        <w:rPr>
          <w:lang w:val="en-US"/>
        </w:rPr>
        <w:t>status</w:t>
      </w:r>
      <w:r w:rsidRPr="00B0029F">
        <w:rPr>
          <w:lang w:val="en-US"/>
        </w:rPr>
        <w:t xml:space="preserve"> as</w:t>
      </w:r>
      <w:r>
        <w:rPr>
          <w:lang w:val="en-US"/>
        </w:rPr>
        <w:t xml:space="preserve"> a</w:t>
      </w:r>
      <w:r w:rsidRPr="00B0029F">
        <w:rPr>
          <w:lang w:val="en-US"/>
        </w:rPr>
        <w:t xml:space="preserve"> judicial officer gives them </w:t>
      </w:r>
      <w:r w:rsidRPr="00B0029F">
        <w:rPr>
          <w:lang w:val="en-US"/>
        </w:rPr>
        <w:lastRenderedPageBreak/>
        <w:t xml:space="preserve">the necessary legitimacy to </w:t>
      </w:r>
      <w:r>
        <w:rPr>
          <w:lang w:val="en-US"/>
        </w:rPr>
        <w:t xml:space="preserve">act as a </w:t>
      </w:r>
      <w:r w:rsidRPr="00B0029F">
        <w:rPr>
          <w:lang w:val="en-US"/>
        </w:rPr>
        <w:t>check</w:t>
      </w:r>
      <w:r>
        <w:rPr>
          <w:lang w:val="en-US"/>
        </w:rPr>
        <w:t xml:space="preserve"> on</w:t>
      </w:r>
      <w:r w:rsidRPr="00B0029F">
        <w:rPr>
          <w:lang w:val="en-US"/>
        </w:rPr>
        <w:t xml:space="preserve"> the legality and proportionality of the measure, as they are perceived as guarantors of individual freedom. This image of the </w:t>
      </w:r>
      <w:proofErr w:type="spellStart"/>
      <w:r w:rsidRPr="00B0029F">
        <w:rPr>
          <w:i/>
          <w:lang w:val="en-US"/>
        </w:rPr>
        <w:t>procureur</w:t>
      </w:r>
      <w:proofErr w:type="spellEnd"/>
      <w:r w:rsidRPr="00B0029F">
        <w:rPr>
          <w:lang w:val="en-US"/>
        </w:rPr>
        <w:t xml:space="preserve"> as </w:t>
      </w:r>
      <w:proofErr w:type="spellStart"/>
      <w:r w:rsidRPr="00B0029F">
        <w:rPr>
          <w:i/>
          <w:lang w:val="en-US"/>
        </w:rPr>
        <w:t>magistrat</w:t>
      </w:r>
      <w:proofErr w:type="spellEnd"/>
      <w:r w:rsidRPr="00B0029F">
        <w:rPr>
          <w:i/>
          <w:lang w:val="en-US"/>
        </w:rPr>
        <w:t xml:space="preserve"> </w:t>
      </w:r>
      <w:r w:rsidRPr="00B0029F">
        <w:rPr>
          <w:lang w:val="en-US"/>
        </w:rPr>
        <w:t>and protector of the public interest gives them great prestige. Recently, it has also justified the shift of powers away from the judge to the public prosecutor</w:t>
      </w:r>
      <w:r>
        <w:rPr>
          <w:lang w:val="en-US"/>
        </w:rPr>
        <w:t xml:space="preserve"> through reforms designed </w:t>
      </w:r>
      <w:r w:rsidRPr="00B0029F">
        <w:rPr>
          <w:lang w:val="en-US"/>
        </w:rPr>
        <w:t xml:space="preserve">to </w:t>
      </w:r>
      <w:r>
        <w:rPr>
          <w:lang w:val="en-US"/>
        </w:rPr>
        <w:t xml:space="preserve">ease </w:t>
      </w:r>
      <w:r w:rsidRPr="00B0029F">
        <w:rPr>
          <w:lang w:val="en-US"/>
        </w:rPr>
        <w:t>caseload pressures</w:t>
      </w:r>
      <w:r>
        <w:rPr>
          <w:lang w:val="en-US"/>
        </w:rPr>
        <w:t xml:space="preserve"> and reduce cost and delays</w:t>
      </w:r>
      <w:r w:rsidRPr="00B0029F">
        <w:rPr>
          <w:lang w:val="en-US"/>
        </w:rPr>
        <w:t xml:space="preserve">. </w:t>
      </w:r>
    </w:p>
    <w:p w14:paraId="21B28E32" w14:textId="59A9EE2F" w:rsidR="006D4D45" w:rsidRDefault="006D4D45" w:rsidP="00F86BEA">
      <w:pPr>
        <w:spacing w:line="240" w:lineRule="auto"/>
        <w:rPr>
          <w:lang w:val="en-US"/>
        </w:rPr>
      </w:pPr>
      <w:r w:rsidRPr="00B0029F">
        <w:rPr>
          <w:lang w:val="en-US"/>
        </w:rPr>
        <w:t xml:space="preserve">A vast array of alternatives to prosecution has developed from the 1980s </w:t>
      </w:r>
      <w:r>
        <w:rPr>
          <w:lang w:val="en-US"/>
        </w:rPr>
        <w:t>and Table 1 illustrates the growing us</w:t>
      </w:r>
      <w:r w:rsidR="00962662">
        <w:rPr>
          <w:lang w:val="en-US"/>
        </w:rPr>
        <w:t>e</w:t>
      </w:r>
      <w:r>
        <w:rPr>
          <w:lang w:val="en-US"/>
        </w:rPr>
        <w:t xml:space="preserve"> made of these alternatives over the last decade.  </w:t>
      </w:r>
    </w:p>
    <w:tbl>
      <w:tblPr>
        <w:tblW w:w="8705" w:type="dxa"/>
        <w:tblInd w:w="35" w:type="dxa"/>
        <w:tblLayout w:type="fixed"/>
        <w:tblCellMar>
          <w:left w:w="10" w:type="dxa"/>
          <w:right w:w="10" w:type="dxa"/>
        </w:tblCellMar>
        <w:tblLook w:val="0000" w:firstRow="0" w:lastRow="0" w:firstColumn="0" w:lastColumn="0" w:noHBand="0" w:noVBand="0"/>
      </w:tblPr>
      <w:tblGrid>
        <w:gridCol w:w="689"/>
        <w:gridCol w:w="2043"/>
        <w:gridCol w:w="1832"/>
        <w:gridCol w:w="2118"/>
        <w:gridCol w:w="2023"/>
      </w:tblGrid>
      <w:tr w:rsidR="006D4D45" w:rsidRPr="00D62C62" w14:paraId="36C67EDD" w14:textId="77777777" w:rsidTr="00A93880">
        <w:tc>
          <w:tcPr>
            <w:tcW w:w="8705" w:type="dxa"/>
            <w:gridSpan w:val="5"/>
            <w:tcBorders>
              <w:top w:val="single" w:sz="2" w:space="0" w:color="000000"/>
              <w:bottom w:val="single" w:sz="2" w:space="0" w:color="000000"/>
            </w:tcBorders>
            <w:shd w:val="clear" w:color="auto" w:fill="FFFFFF"/>
            <w:tcMar>
              <w:top w:w="0" w:type="dxa"/>
              <w:left w:w="10" w:type="dxa"/>
              <w:bottom w:w="0" w:type="dxa"/>
              <w:right w:w="10" w:type="dxa"/>
            </w:tcMar>
            <w:vAlign w:val="center"/>
          </w:tcPr>
          <w:p w14:paraId="5A05D114" w14:textId="77777777" w:rsidR="006D4D45" w:rsidRPr="00D62C62" w:rsidRDefault="006D4D45" w:rsidP="00F86BEA">
            <w:pPr>
              <w:pStyle w:val="Textbody"/>
              <w:jc w:val="center"/>
              <w:rPr>
                <w:rFonts w:cs="Times New Roman"/>
                <w:sz w:val="24"/>
                <w:lang w:val="en-US"/>
              </w:rPr>
            </w:pPr>
            <w:r w:rsidRPr="00D62C62">
              <w:rPr>
                <w:rFonts w:cs="Times New Roman"/>
                <w:b/>
                <w:sz w:val="24"/>
                <w:lang w:val="en-US"/>
              </w:rPr>
              <w:t xml:space="preserve">Table </w:t>
            </w:r>
            <w:r>
              <w:rPr>
                <w:rFonts w:cs="Times New Roman"/>
                <w:b/>
                <w:sz w:val="24"/>
                <w:lang w:val="en-US"/>
              </w:rPr>
              <w:t>1</w:t>
            </w:r>
          </w:p>
          <w:p w14:paraId="2C32DFF5" w14:textId="77777777" w:rsidR="006D4D45" w:rsidRPr="00D62C62" w:rsidRDefault="006D4D45" w:rsidP="00F86BEA">
            <w:pPr>
              <w:pStyle w:val="Textbody"/>
              <w:jc w:val="center"/>
              <w:rPr>
                <w:rFonts w:cs="Times New Roman"/>
                <w:sz w:val="24"/>
                <w:lang w:val="en-US"/>
              </w:rPr>
            </w:pPr>
            <w:r w:rsidRPr="00D62C62">
              <w:rPr>
                <w:rFonts w:cs="Times New Roman"/>
                <w:b/>
                <w:sz w:val="24"/>
                <w:lang w:val="en-US"/>
              </w:rPr>
              <w:t xml:space="preserve">Alternatives to prosecution, </w:t>
            </w:r>
            <w:proofErr w:type="spellStart"/>
            <w:r w:rsidRPr="00D62C62">
              <w:rPr>
                <w:rFonts w:cs="Times New Roman"/>
                <w:b/>
                <w:i/>
                <w:iCs/>
                <w:sz w:val="24"/>
                <w:lang w:val="en-US"/>
              </w:rPr>
              <w:t>ordonnances</w:t>
            </w:r>
            <w:proofErr w:type="spellEnd"/>
            <w:r w:rsidRPr="00D62C62">
              <w:rPr>
                <w:rFonts w:cs="Times New Roman"/>
                <w:b/>
                <w:i/>
                <w:iCs/>
                <w:sz w:val="24"/>
                <w:lang w:val="en-US"/>
              </w:rPr>
              <w:t xml:space="preserve"> </w:t>
            </w:r>
            <w:proofErr w:type="spellStart"/>
            <w:r w:rsidRPr="00D62C62">
              <w:rPr>
                <w:rFonts w:cs="Times New Roman"/>
                <w:b/>
                <w:i/>
                <w:iCs/>
                <w:sz w:val="24"/>
                <w:lang w:val="en-US"/>
              </w:rPr>
              <w:t>pénales</w:t>
            </w:r>
            <w:proofErr w:type="spellEnd"/>
            <w:r w:rsidRPr="00D62C62">
              <w:rPr>
                <w:rFonts w:cs="Times New Roman"/>
                <w:b/>
                <w:sz w:val="24"/>
                <w:lang w:val="en-US"/>
              </w:rPr>
              <w:t xml:space="preserve"> and CRPC (2004-2012)</w:t>
            </w:r>
          </w:p>
        </w:tc>
      </w:tr>
      <w:tr w:rsidR="006D4D45" w:rsidRPr="00D62C62" w14:paraId="25063A98" w14:textId="77777777" w:rsidTr="00A93880">
        <w:trPr>
          <w:trHeight w:val="567"/>
        </w:trPr>
        <w:tc>
          <w:tcPr>
            <w:tcW w:w="689" w:type="dxa"/>
            <w:vMerge w:val="restart"/>
            <w:shd w:val="clear" w:color="auto" w:fill="FFFFFF"/>
            <w:tcMar>
              <w:top w:w="0" w:type="dxa"/>
              <w:left w:w="10" w:type="dxa"/>
              <w:bottom w:w="0" w:type="dxa"/>
              <w:right w:w="10" w:type="dxa"/>
            </w:tcMar>
            <w:vAlign w:val="center"/>
          </w:tcPr>
          <w:p w14:paraId="77FDBB59" w14:textId="77777777" w:rsidR="006D4D45" w:rsidRPr="00D62C62" w:rsidRDefault="006D4D45" w:rsidP="00F86BEA">
            <w:pPr>
              <w:pStyle w:val="TableContents"/>
              <w:jc w:val="center"/>
              <w:rPr>
                <w:rFonts w:ascii="Times New Roman" w:hAnsi="Times New Roman" w:cs="Times New Roman"/>
                <w:lang w:val="en-US"/>
              </w:rPr>
            </w:pPr>
          </w:p>
        </w:tc>
        <w:tc>
          <w:tcPr>
            <w:tcW w:w="3875" w:type="dxa"/>
            <w:gridSpan w:val="2"/>
            <w:shd w:val="clear" w:color="auto" w:fill="FFFFFF"/>
            <w:tcMar>
              <w:top w:w="0" w:type="dxa"/>
              <w:left w:w="10" w:type="dxa"/>
              <w:bottom w:w="0" w:type="dxa"/>
              <w:right w:w="10" w:type="dxa"/>
            </w:tcMar>
            <w:vAlign w:val="center"/>
          </w:tcPr>
          <w:p w14:paraId="5C094815" w14:textId="77777777" w:rsidR="006D4D45" w:rsidRPr="00D62C62" w:rsidRDefault="006D4D45" w:rsidP="00F86BEA">
            <w:pPr>
              <w:pStyle w:val="TableContents"/>
              <w:jc w:val="center"/>
              <w:rPr>
                <w:rFonts w:ascii="Times New Roman" w:hAnsi="Times New Roman" w:cs="Times New Roman"/>
                <w:b/>
                <w:bCs/>
                <w:lang w:val="en-US"/>
              </w:rPr>
            </w:pPr>
            <w:r w:rsidRPr="00D62C62">
              <w:rPr>
                <w:rFonts w:ascii="Times New Roman" w:hAnsi="Times New Roman" w:cs="Times New Roman"/>
                <w:b/>
                <w:bCs/>
                <w:lang w:val="en-US"/>
              </w:rPr>
              <w:t>Prosecutions</w:t>
            </w:r>
          </w:p>
        </w:tc>
        <w:tc>
          <w:tcPr>
            <w:tcW w:w="4141" w:type="dxa"/>
            <w:gridSpan w:val="2"/>
            <w:shd w:val="clear" w:color="auto" w:fill="FFFFFF"/>
            <w:tcMar>
              <w:top w:w="0" w:type="dxa"/>
              <w:left w:w="10" w:type="dxa"/>
              <w:bottom w:w="0" w:type="dxa"/>
              <w:right w:w="10" w:type="dxa"/>
            </w:tcMar>
            <w:vAlign w:val="center"/>
          </w:tcPr>
          <w:p w14:paraId="6B1F261E" w14:textId="77777777" w:rsidR="006D4D45" w:rsidRPr="00D62C62" w:rsidRDefault="006D4D45" w:rsidP="00F86BEA">
            <w:pPr>
              <w:pStyle w:val="TableContents"/>
              <w:jc w:val="center"/>
              <w:rPr>
                <w:rFonts w:ascii="Times New Roman" w:hAnsi="Times New Roman" w:cs="Times New Roman"/>
                <w:b/>
                <w:bCs/>
                <w:lang w:val="en-US"/>
              </w:rPr>
            </w:pPr>
            <w:r w:rsidRPr="00D62C62">
              <w:rPr>
                <w:rFonts w:ascii="Times New Roman" w:hAnsi="Times New Roman" w:cs="Times New Roman"/>
                <w:b/>
                <w:bCs/>
                <w:lang w:val="en-US"/>
              </w:rPr>
              <w:t>Alternatives to prosecution</w:t>
            </w:r>
          </w:p>
        </w:tc>
      </w:tr>
      <w:tr w:rsidR="006D4D45" w:rsidRPr="00D62C62" w14:paraId="742AEA09" w14:textId="77777777" w:rsidTr="00A93880">
        <w:tc>
          <w:tcPr>
            <w:tcW w:w="689" w:type="dxa"/>
            <w:vMerge/>
            <w:shd w:val="clear" w:color="auto" w:fill="FFFFFF"/>
            <w:tcMar>
              <w:top w:w="0" w:type="dxa"/>
              <w:left w:w="10" w:type="dxa"/>
              <w:bottom w:w="0" w:type="dxa"/>
              <w:right w:w="10" w:type="dxa"/>
            </w:tcMar>
            <w:vAlign w:val="center"/>
          </w:tcPr>
          <w:p w14:paraId="7B02B00F" w14:textId="77777777" w:rsidR="006D4D45" w:rsidRPr="00D62C62" w:rsidRDefault="006D4D45" w:rsidP="00F86BEA">
            <w:pPr>
              <w:spacing w:line="240" w:lineRule="auto"/>
              <w:rPr>
                <w:rFonts w:cs="Times New Roman"/>
                <w:lang w:val="en-US"/>
              </w:rPr>
            </w:pPr>
          </w:p>
        </w:tc>
        <w:tc>
          <w:tcPr>
            <w:tcW w:w="2043" w:type="dxa"/>
            <w:shd w:val="clear" w:color="auto" w:fill="FFFFFF"/>
            <w:tcMar>
              <w:top w:w="0" w:type="dxa"/>
              <w:left w:w="10" w:type="dxa"/>
              <w:bottom w:w="0" w:type="dxa"/>
              <w:right w:w="10" w:type="dxa"/>
            </w:tcMar>
            <w:vAlign w:val="center"/>
          </w:tcPr>
          <w:p w14:paraId="31291D4C" w14:textId="77777777" w:rsidR="006D4D45" w:rsidRPr="00D62C62" w:rsidRDefault="006D4D45" w:rsidP="00F86BEA">
            <w:pPr>
              <w:pStyle w:val="TableContents"/>
              <w:jc w:val="center"/>
              <w:rPr>
                <w:rFonts w:ascii="Times New Roman" w:hAnsi="Times New Roman" w:cs="Times New Roman"/>
                <w:b/>
                <w:bCs/>
                <w:i/>
                <w:iCs/>
                <w:lang w:val="en-US"/>
              </w:rPr>
            </w:pPr>
            <w:proofErr w:type="spellStart"/>
            <w:r w:rsidRPr="00D62C62">
              <w:rPr>
                <w:rFonts w:ascii="Times New Roman" w:hAnsi="Times New Roman" w:cs="Times New Roman"/>
                <w:b/>
                <w:bCs/>
                <w:i/>
                <w:iCs/>
                <w:lang w:val="en-US"/>
              </w:rPr>
              <w:t>Ordonnances</w:t>
            </w:r>
            <w:proofErr w:type="spellEnd"/>
            <w:r w:rsidRPr="00D62C62">
              <w:rPr>
                <w:rFonts w:ascii="Times New Roman" w:hAnsi="Times New Roman" w:cs="Times New Roman"/>
                <w:b/>
                <w:bCs/>
                <w:i/>
                <w:iCs/>
                <w:lang w:val="en-US"/>
              </w:rPr>
              <w:t xml:space="preserve"> </w:t>
            </w:r>
            <w:proofErr w:type="spellStart"/>
            <w:r w:rsidRPr="00D62C62">
              <w:rPr>
                <w:rFonts w:ascii="Times New Roman" w:hAnsi="Times New Roman" w:cs="Times New Roman"/>
                <w:b/>
                <w:bCs/>
                <w:i/>
                <w:iCs/>
                <w:lang w:val="en-US"/>
              </w:rPr>
              <w:t>pénales</w:t>
            </w:r>
            <w:proofErr w:type="spellEnd"/>
          </w:p>
        </w:tc>
        <w:tc>
          <w:tcPr>
            <w:tcW w:w="1832" w:type="dxa"/>
            <w:shd w:val="clear" w:color="auto" w:fill="FFFFFF"/>
            <w:tcMar>
              <w:top w:w="0" w:type="dxa"/>
              <w:left w:w="10" w:type="dxa"/>
              <w:bottom w:w="0" w:type="dxa"/>
              <w:right w:w="10" w:type="dxa"/>
            </w:tcMar>
            <w:vAlign w:val="center"/>
          </w:tcPr>
          <w:p w14:paraId="1155AB2D" w14:textId="77777777" w:rsidR="006D4D45" w:rsidRPr="00D62C62" w:rsidRDefault="006D4D45" w:rsidP="00F86BEA">
            <w:pPr>
              <w:pStyle w:val="TableContents"/>
              <w:jc w:val="center"/>
              <w:rPr>
                <w:rFonts w:ascii="Times New Roman" w:hAnsi="Times New Roman" w:cs="Times New Roman"/>
                <w:b/>
                <w:bCs/>
                <w:lang w:val="en-US"/>
              </w:rPr>
            </w:pPr>
            <w:r w:rsidRPr="00D62C62">
              <w:rPr>
                <w:rFonts w:ascii="Times New Roman" w:hAnsi="Times New Roman" w:cs="Times New Roman"/>
                <w:b/>
                <w:bCs/>
                <w:lang w:val="en-US"/>
              </w:rPr>
              <w:t>CRPC</w:t>
            </w:r>
          </w:p>
        </w:tc>
        <w:tc>
          <w:tcPr>
            <w:tcW w:w="2118" w:type="dxa"/>
            <w:shd w:val="clear" w:color="auto" w:fill="FFFFFF"/>
            <w:tcMar>
              <w:top w:w="0" w:type="dxa"/>
              <w:left w:w="10" w:type="dxa"/>
              <w:bottom w:w="0" w:type="dxa"/>
              <w:right w:w="10" w:type="dxa"/>
            </w:tcMar>
            <w:vAlign w:val="center"/>
          </w:tcPr>
          <w:p w14:paraId="1E94AA87" w14:textId="77777777" w:rsidR="006D4D45" w:rsidRPr="00D62C62" w:rsidRDefault="006D4D45" w:rsidP="00F86BEA">
            <w:pPr>
              <w:pStyle w:val="TableContents"/>
              <w:jc w:val="center"/>
              <w:rPr>
                <w:rFonts w:ascii="Times New Roman" w:hAnsi="Times New Roman" w:cs="Times New Roman"/>
                <w:b/>
                <w:bCs/>
                <w:i/>
                <w:iCs/>
                <w:lang w:val="en-US"/>
              </w:rPr>
            </w:pPr>
            <w:r w:rsidRPr="00D62C62">
              <w:rPr>
                <w:rFonts w:ascii="Times New Roman" w:hAnsi="Times New Roman" w:cs="Times New Roman"/>
                <w:b/>
                <w:bCs/>
                <w:i/>
                <w:iCs/>
                <w:lang w:val="en-US"/>
              </w:rPr>
              <w:t xml:space="preserve">Compositions </w:t>
            </w:r>
            <w:proofErr w:type="spellStart"/>
            <w:r w:rsidRPr="00D62C62">
              <w:rPr>
                <w:rFonts w:ascii="Times New Roman" w:hAnsi="Times New Roman" w:cs="Times New Roman"/>
                <w:b/>
                <w:bCs/>
                <w:i/>
                <w:iCs/>
                <w:lang w:val="en-US"/>
              </w:rPr>
              <w:t>pénales</w:t>
            </w:r>
            <w:proofErr w:type="spellEnd"/>
          </w:p>
        </w:tc>
        <w:tc>
          <w:tcPr>
            <w:tcW w:w="2023" w:type="dxa"/>
            <w:shd w:val="clear" w:color="auto" w:fill="FFFFFF"/>
            <w:tcMar>
              <w:top w:w="0" w:type="dxa"/>
              <w:left w:w="10" w:type="dxa"/>
              <w:bottom w:w="0" w:type="dxa"/>
              <w:right w:w="10" w:type="dxa"/>
            </w:tcMar>
            <w:vAlign w:val="center"/>
          </w:tcPr>
          <w:p w14:paraId="485EB3F7" w14:textId="77777777" w:rsidR="006D4D45" w:rsidRPr="00D62C62" w:rsidRDefault="006D4D45" w:rsidP="00F86BEA">
            <w:pPr>
              <w:pStyle w:val="TableContents"/>
              <w:jc w:val="center"/>
              <w:rPr>
                <w:rFonts w:ascii="Times New Roman" w:hAnsi="Times New Roman" w:cs="Times New Roman"/>
                <w:b/>
                <w:bCs/>
                <w:lang w:val="en-US"/>
              </w:rPr>
            </w:pPr>
            <w:r w:rsidRPr="00D62C62">
              <w:rPr>
                <w:rFonts w:ascii="Times New Roman" w:hAnsi="Times New Roman" w:cs="Times New Roman"/>
                <w:b/>
                <w:bCs/>
                <w:lang w:val="en-US"/>
              </w:rPr>
              <w:t>Other alternatives</w:t>
            </w:r>
          </w:p>
        </w:tc>
      </w:tr>
      <w:tr w:rsidR="006D4D45" w:rsidRPr="00D62C62" w14:paraId="151F9D27" w14:textId="77777777" w:rsidTr="00A93880">
        <w:trPr>
          <w:trHeight w:val="567"/>
        </w:trPr>
        <w:tc>
          <w:tcPr>
            <w:tcW w:w="689" w:type="dxa"/>
            <w:shd w:val="clear" w:color="auto" w:fill="FFFFFF"/>
            <w:tcMar>
              <w:top w:w="0" w:type="dxa"/>
              <w:left w:w="10" w:type="dxa"/>
              <w:bottom w:w="0" w:type="dxa"/>
              <w:right w:w="10" w:type="dxa"/>
            </w:tcMar>
            <w:vAlign w:val="center"/>
          </w:tcPr>
          <w:p w14:paraId="2D615D46" w14:textId="77777777" w:rsidR="006D4D45" w:rsidRPr="00D62C62" w:rsidRDefault="006D4D45" w:rsidP="00F86BEA">
            <w:pPr>
              <w:pStyle w:val="TableContents"/>
              <w:jc w:val="center"/>
              <w:rPr>
                <w:rFonts w:ascii="Times New Roman" w:hAnsi="Times New Roman" w:cs="Times New Roman"/>
                <w:b/>
                <w:bCs/>
                <w:lang w:val="en-US"/>
              </w:rPr>
            </w:pPr>
            <w:r w:rsidRPr="00D62C62">
              <w:rPr>
                <w:rFonts w:ascii="Times New Roman" w:hAnsi="Times New Roman" w:cs="Times New Roman"/>
                <w:b/>
                <w:bCs/>
                <w:lang w:val="en-US"/>
              </w:rPr>
              <w:t>2004</w:t>
            </w:r>
          </w:p>
        </w:tc>
        <w:tc>
          <w:tcPr>
            <w:tcW w:w="2043" w:type="dxa"/>
            <w:shd w:val="clear" w:color="auto" w:fill="FFFFFF"/>
            <w:tcMar>
              <w:top w:w="0" w:type="dxa"/>
              <w:left w:w="10" w:type="dxa"/>
              <w:bottom w:w="0" w:type="dxa"/>
              <w:right w:w="10" w:type="dxa"/>
            </w:tcMar>
            <w:vAlign w:val="center"/>
          </w:tcPr>
          <w:p w14:paraId="0B43FF9B"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58,822</w:t>
            </w:r>
          </w:p>
        </w:tc>
        <w:tc>
          <w:tcPr>
            <w:tcW w:w="1832" w:type="dxa"/>
            <w:shd w:val="clear" w:color="auto" w:fill="FFFFFF"/>
            <w:tcMar>
              <w:top w:w="0" w:type="dxa"/>
              <w:left w:w="10" w:type="dxa"/>
              <w:bottom w:w="0" w:type="dxa"/>
              <w:right w:w="10" w:type="dxa"/>
            </w:tcMar>
            <w:vAlign w:val="center"/>
          </w:tcPr>
          <w:p w14:paraId="4AB18120"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2,187</w:t>
            </w:r>
          </w:p>
        </w:tc>
        <w:tc>
          <w:tcPr>
            <w:tcW w:w="2118" w:type="dxa"/>
            <w:shd w:val="clear" w:color="auto" w:fill="FFFFFF"/>
            <w:tcMar>
              <w:top w:w="0" w:type="dxa"/>
              <w:left w:w="10" w:type="dxa"/>
              <w:bottom w:w="0" w:type="dxa"/>
              <w:right w:w="10" w:type="dxa"/>
            </w:tcMar>
            <w:vAlign w:val="center"/>
          </w:tcPr>
          <w:p w14:paraId="16B37BB9"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25,777</w:t>
            </w:r>
          </w:p>
        </w:tc>
        <w:tc>
          <w:tcPr>
            <w:tcW w:w="2023" w:type="dxa"/>
            <w:shd w:val="clear" w:color="auto" w:fill="FFFFFF"/>
            <w:tcMar>
              <w:top w:w="0" w:type="dxa"/>
              <w:left w:w="10" w:type="dxa"/>
              <w:bottom w:w="0" w:type="dxa"/>
              <w:right w:w="10" w:type="dxa"/>
            </w:tcMar>
            <w:vAlign w:val="center"/>
          </w:tcPr>
          <w:p w14:paraId="7E9E2C8A"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388,944</w:t>
            </w:r>
          </w:p>
        </w:tc>
      </w:tr>
      <w:tr w:rsidR="006D4D45" w:rsidRPr="00D62C62" w14:paraId="2DB952C6" w14:textId="77777777" w:rsidTr="00A93880">
        <w:trPr>
          <w:trHeight w:val="567"/>
        </w:trPr>
        <w:tc>
          <w:tcPr>
            <w:tcW w:w="689" w:type="dxa"/>
            <w:shd w:val="clear" w:color="auto" w:fill="FFFFFF"/>
            <w:tcMar>
              <w:top w:w="0" w:type="dxa"/>
              <w:left w:w="10" w:type="dxa"/>
              <w:bottom w:w="0" w:type="dxa"/>
              <w:right w:w="10" w:type="dxa"/>
            </w:tcMar>
            <w:vAlign w:val="center"/>
          </w:tcPr>
          <w:p w14:paraId="78DC8DBF" w14:textId="77777777" w:rsidR="006D4D45" w:rsidRPr="00D62C62" w:rsidRDefault="006D4D45" w:rsidP="00F86BEA">
            <w:pPr>
              <w:pStyle w:val="TableContents"/>
              <w:jc w:val="center"/>
              <w:rPr>
                <w:rFonts w:ascii="Times New Roman" w:hAnsi="Times New Roman" w:cs="Times New Roman"/>
                <w:b/>
                <w:bCs/>
                <w:lang w:val="en-US"/>
              </w:rPr>
            </w:pPr>
            <w:r w:rsidRPr="00D62C62">
              <w:rPr>
                <w:rFonts w:ascii="Times New Roman" w:hAnsi="Times New Roman" w:cs="Times New Roman"/>
                <w:b/>
                <w:bCs/>
                <w:lang w:val="en-US"/>
              </w:rPr>
              <w:t>2005</w:t>
            </w:r>
          </w:p>
        </w:tc>
        <w:tc>
          <w:tcPr>
            <w:tcW w:w="2043" w:type="dxa"/>
            <w:shd w:val="clear" w:color="auto" w:fill="FFFFFF"/>
            <w:tcMar>
              <w:top w:w="0" w:type="dxa"/>
              <w:left w:w="10" w:type="dxa"/>
              <w:bottom w:w="0" w:type="dxa"/>
              <w:right w:w="10" w:type="dxa"/>
            </w:tcMar>
            <w:vAlign w:val="center"/>
          </w:tcPr>
          <w:p w14:paraId="4036DB83"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105,765</w:t>
            </w:r>
          </w:p>
        </w:tc>
        <w:tc>
          <w:tcPr>
            <w:tcW w:w="1832" w:type="dxa"/>
            <w:shd w:val="clear" w:color="auto" w:fill="FFFFFF"/>
            <w:tcMar>
              <w:top w:w="0" w:type="dxa"/>
              <w:left w:w="10" w:type="dxa"/>
              <w:bottom w:w="0" w:type="dxa"/>
              <w:right w:w="10" w:type="dxa"/>
            </w:tcMar>
            <w:vAlign w:val="center"/>
          </w:tcPr>
          <w:p w14:paraId="139005A3"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27,200</w:t>
            </w:r>
          </w:p>
        </w:tc>
        <w:tc>
          <w:tcPr>
            <w:tcW w:w="2118" w:type="dxa"/>
            <w:shd w:val="clear" w:color="auto" w:fill="FFFFFF"/>
            <w:tcMar>
              <w:top w:w="0" w:type="dxa"/>
              <w:left w:w="10" w:type="dxa"/>
              <w:bottom w:w="0" w:type="dxa"/>
              <w:right w:w="10" w:type="dxa"/>
            </w:tcMar>
            <w:vAlign w:val="center"/>
          </w:tcPr>
          <w:p w14:paraId="1734F7EA"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40,034</w:t>
            </w:r>
          </w:p>
        </w:tc>
        <w:tc>
          <w:tcPr>
            <w:tcW w:w="2023" w:type="dxa"/>
            <w:shd w:val="clear" w:color="auto" w:fill="FFFFFF"/>
            <w:tcMar>
              <w:top w:w="0" w:type="dxa"/>
              <w:left w:w="10" w:type="dxa"/>
              <w:bottom w:w="0" w:type="dxa"/>
              <w:right w:w="10" w:type="dxa"/>
            </w:tcMar>
            <w:vAlign w:val="center"/>
          </w:tcPr>
          <w:p w14:paraId="66177A3D"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421,169</w:t>
            </w:r>
          </w:p>
        </w:tc>
      </w:tr>
      <w:tr w:rsidR="006D4D45" w:rsidRPr="00D62C62" w14:paraId="0DEB9E0A" w14:textId="77777777" w:rsidTr="00A93880">
        <w:trPr>
          <w:trHeight w:val="567"/>
        </w:trPr>
        <w:tc>
          <w:tcPr>
            <w:tcW w:w="689" w:type="dxa"/>
            <w:shd w:val="clear" w:color="auto" w:fill="FFFFFF"/>
            <w:tcMar>
              <w:top w:w="0" w:type="dxa"/>
              <w:left w:w="10" w:type="dxa"/>
              <w:bottom w:w="0" w:type="dxa"/>
              <w:right w:w="10" w:type="dxa"/>
            </w:tcMar>
            <w:vAlign w:val="center"/>
          </w:tcPr>
          <w:p w14:paraId="39A93CE3" w14:textId="77777777" w:rsidR="006D4D45" w:rsidRPr="00D62C62" w:rsidRDefault="006D4D45" w:rsidP="00F86BEA">
            <w:pPr>
              <w:pStyle w:val="TableContents"/>
              <w:jc w:val="center"/>
              <w:rPr>
                <w:rFonts w:ascii="Times New Roman" w:hAnsi="Times New Roman" w:cs="Times New Roman"/>
                <w:b/>
                <w:bCs/>
                <w:lang w:val="en-US"/>
              </w:rPr>
            </w:pPr>
            <w:r w:rsidRPr="00D62C62">
              <w:rPr>
                <w:rFonts w:ascii="Times New Roman" w:hAnsi="Times New Roman" w:cs="Times New Roman"/>
                <w:b/>
                <w:bCs/>
                <w:lang w:val="en-US"/>
              </w:rPr>
              <w:t>2006</w:t>
            </w:r>
          </w:p>
        </w:tc>
        <w:tc>
          <w:tcPr>
            <w:tcW w:w="2043" w:type="dxa"/>
            <w:shd w:val="clear" w:color="auto" w:fill="FFFFFF"/>
            <w:tcMar>
              <w:top w:w="0" w:type="dxa"/>
              <w:left w:w="10" w:type="dxa"/>
              <w:bottom w:w="0" w:type="dxa"/>
              <w:right w:w="10" w:type="dxa"/>
            </w:tcMar>
            <w:vAlign w:val="center"/>
          </w:tcPr>
          <w:p w14:paraId="2C91AAD4"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129,577</w:t>
            </w:r>
          </w:p>
        </w:tc>
        <w:tc>
          <w:tcPr>
            <w:tcW w:w="1832" w:type="dxa"/>
            <w:shd w:val="clear" w:color="auto" w:fill="FFFFFF"/>
            <w:tcMar>
              <w:top w:w="0" w:type="dxa"/>
              <w:left w:w="10" w:type="dxa"/>
              <w:bottom w:w="0" w:type="dxa"/>
              <w:right w:w="10" w:type="dxa"/>
            </w:tcMar>
            <w:vAlign w:val="center"/>
          </w:tcPr>
          <w:p w14:paraId="6B53631A"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50,250</w:t>
            </w:r>
          </w:p>
        </w:tc>
        <w:tc>
          <w:tcPr>
            <w:tcW w:w="2118" w:type="dxa"/>
            <w:shd w:val="clear" w:color="auto" w:fill="FFFFFF"/>
            <w:tcMar>
              <w:top w:w="0" w:type="dxa"/>
              <w:left w:w="10" w:type="dxa"/>
              <w:bottom w:w="0" w:type="dxa"/>
              <w:right w:w="10" w:type="dxa"/>
            </w:tcMar>
            <w:vAlign w:val="center"/>
          </w:tcPr>
          <w:p w14:paraId="790DBF59"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51,065</w:t>
            </w:r>
          </w:p>
        </w:tc>
        <w:tc>
          <w:tcPr>
            <w:tcW w:w="2023" w:type="dxa"/>
            <w:shd w:val="clear" w:color="auto" w:fill="FFFFFF"/>
            <w:tcMar>
              <w:top w:w="0" w:type="dxa"/>
              <w:left w:w="10" w:type="dxa"/>
              <w:bottom w:w="0" w:type="dxa"/>
              <w:right w:w="10" w:type="dxa"/>
            </w:tcMar>
            <w:vAlign w:val="center"/>
          </w:tcPr>
          <w:p w14:paraId="1F72B08C"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468,045</w:t>
            </w:r>
          </w:p>
        </w:tc>
      </w:tr>
      <w:tr w:rsidR="006D4D45" w:rsidRPr="00D62C62" w14:paraId="56D65E06" w14:textId="77777777" w:rsidTr="00A93880">
        <w:trPr>
          <w:trHeight w:val="567"/>
        </w:trPr>
        <w:tc>
          <w:tcPr>
            <w:tcW w:w="689" w:type="dxa"/>
            <w:shd w:val="clear" w:color="auto" w:fill="FFFFFF"/>
            <w:tcMar>
              <w:top w:w="0" w:type="dxa"/>
              <w:left w:w="10" w:type="dxa"/>
              <w:bottom w:w="0" w:type="dxa"/>
              <w:right w:w="10" w:type="dxa"/>
            </w:tcMar>
            <w:vAlign w:val="center"/>
          </w:tcPr>
          <w:p w14:paraId="231A9B6F" w14:textId="77777777" w:rsidR="006D4D45" w:rsidRPr="00D62C62" w:rsidRDefault="006D4D45" w:rsidP="00F86BEA">
            <w:pPr>
              <w:pStyle w:val="TableContents"/>
              <w:jc w:val="center"/>
              <w:rPr>
                <w:rFonts w:ascii="Times New Roman" w:hAnsi="Times New Roman" w:cs="Times New Roman"/>
                <w:b/>
                <w:bCs/>
                <w:lang w:val="en-US"/>
              </w:rPr>
            </w:pPr>
            <w:r w:rsidRPr="00D62C62">
              <w:rPr>
                <w:rFonts w:ascii="Times New Roman" w:hAnsi="Times New Roman" w:cs="Times New Roman"/>
                <w:b/>
                <w:bCs/>
                <w:lang w:val="en-US"/>
              </w:rPr>
              <w:t>2007</w:t>
            </w:r>
          </w:p>
        </w:tc>
        <w:tc>
          <w:tcPr>
            <w:tcW w:w="2043" w:type="dxa"/>
            <w:shd w:val="clear" w:color="auto" w:fill="FFFFFF"/>
            <w:tcMar>
              <w:top w:w="0" w:type="dxa"/>
              <w:left w:w="10" w:type="dxa"/>
              <w:bottom w:w="0" w:type="dxa"/>
              <w:right w:w="10" w:type="dxa"/>
            </w:tcMar>
            <w:vAlign w:val="center"/>
          </w:tcPr>
          <w:p w14:paraId="4EC9B4D6"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129,914</w:t>
            </w:r>
          </w:p>
        </w:tc>
        <w:tc>
          <w:tcPr>
            <w:tcW w:w="1832" w:type="dxa"/>
            <w:shd w:val="clear" w:color="auto" w:fill="FFFFFF"/>
            <w:tcMar>
              <w:top w:w="0" w:type="dxa"/>
              <w:left w:w="10" w:type="dxa"/>
              <w:bottom w:w="0" w:type="dxa"/>
              <w:right w:w="10" w:type="dxa"/>
            </w:tcMar>
            <w:vAlign w:val="center"/>
          </w:tcPr>
          <w:p w14:paraId="2B2B4278"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49,712</w:t>
            </w:r>
          </w:p>
        </w:tc>
        <w:tc>
          <w:tcPr>
            <w:tcW w:w="2118" w:type="dxa"/>
            <w:shd w:val="clear" w:color="auto" w:fill="FFFFFF"/>
            <w:tcMar>
              <w:top w:w="0" w:type="dxa"/>
              <w:left w:w="10" w:type="dxa"/>
              <w:bottom w:w="0" w:type="dxa"/>
              <w:right w:w="10" w:type="dxa"/>
            </w:tcMar>
            <w:vAlign w:val="center"/>
          </w:tcPr>
          <w:p w14:paraId="35A1CF6F"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59,770</w:t>
            </w:r>
          </w:p>
        </w:tc>
        <w:tc>
          <w:tcPr>
            <w:tcW w:w="2023" w:type="dxa"/>
            <w:shd w:val="clear" w:color="auto" w:fill="FFFFFF"/>
            <w:tcMar>
              <w:top w:w="0" w:type="dxa"/>
              <w:left w:w="10" w:type="dxa"/>
              <w:bottom w:w="0" w:type="dxa"/>
              <w:right w:w="10" w:type="dxa"/>
            </w:tcMar>
            <w:vAlign w:val="center"/>
          </w:tcPr>
          <w:p w14:paraId="1B9FA700"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490,434</w:t>
            </w:r>
          </w:p>
        </w:tc>
      </w:tr>
      <w:tr w:rsidR="006D4D45" w:rsidRPr="00D62C62" w14:paraId="41B73170" w14:textId="77777777" w:rsidTr="00A93880">
        <w:trPr>
          <w:trHeight w:val="567"/>
        </w:trPr>
        <w:tc>
          <w:tcPr>
            <w:tcW w:w="689" w:type="dxa"/>
            <w:shd w:val="clear" w:color="auto" w:fill="FFFFFF"/>
            <w:tcMar>
              <w:top w:w="0" w:type="dxa"/>
              <w:left w:w="10" w:type="dxa"/>
              <w:bottom w:w="0" w:type="dxa"/>
              <w:right w:w="10" w:type="dxa"/>
            </w:tcMar>
            <w:vAlign w:val="center"/>
          </w:tcPr>
          <w:p w14:paraId="78E200C4" w14:textId="77777777" w:rsidR="006D4D45" w:rsidRPr="00D62C62" w:rsidRDefault="006D4D45" w:rsidP="00F86BEA">
            <w:pPr>
              <w:pStyle w:val="TableContents"/>
              <w:jc w:val="center"/>
              <w:rPr>
                <w:rFonts w:ascii="Times New Roman" w:hAnsi="Times New Roman" w:cs="Times New Roman"/>
                <w:b/>
                <w:bCs/>
                <w:lang w:val="en-US"/>
              </w:rPr>
            </w:pPr>
            <w:r w:rsidRPr="00D62C62">
              <w:rPr>
                <w:rFonts w:ascii="Times New Roman" w:hAnsi="Times New Roman" w:cs="Times New Roman"/>
                <w:b/>
                <w:bCs/>
                <w:lang w:val="en-US"/>
              </w:rPr>
              <w:t>2008</w:t>
            </w:r>
          </w:p>
        </w:tc>
        <w:tc>
          <w:tcPr>
            <w:tcW w:w="2043" w:type="dxa"/>
            <w:shd w:val="clear" w:color="auto" w:fill="FFFFFF"/>
            <w:tcMar>
              <w:top w:w="0" w:type="dxa"/>
              <w:left w:w="10" w:type="dxa"/>
              <w:bottom w:w="0" w:type="dxa"/>
              <w:right w:w="10" w:type="dxa"/>
            </w:tcMar>
            <w:vAlign w:val="center"/>
          </w:tcPr>
          <w:p w14:paraId="11445152"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136,124</w:t>
            </w:r>
          </w:p>
        </w:tc>
        <w:tc>
          <w:tcPr>
            <w:tcW w:w="1832" w:type="dxa"/>
            <w:shd w:val="clear" w:color="auto" w:fill="FFFFFF"/>
            <w:tcMar>
              <w:top w:w="0" w:type="dxa"/>
              <w:left w:w="10" w:type="dxa"/>
              <w:bottom w:w="0" w:type="dxa"/>
              <w:right w:w="10" w:type="dxa"/>
            </w:tcMar>
            <w:vAlign w:val="center"/>
          </w:tcPr>
          <w:p w14:paraId="04F082D8"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56,326</w:t>
            </w:r>
          </w:p>
        </w:tc>
        <w:tc>
          <w:tcPr>
            <w:tcW w:w="2118" w:type="dxa"/>
            <w:shd w:val="clear" w:color="auto" w:fill="FFFFFF"/>
            <w:tcMar>
              <w:top w:w="0" w:type="dxa"/>
              <w:left w:w="10" w:type="dxa"/>
              <w:bottom w:w="0" w:type="dxa"/>
              <w:right w:w="10" w:type="dxa"/>
            </w:tcMar>
            <w:vAlign w:val="center"/>
          </w:tcPr>
          <w:p w14:paraId="19D859F5"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67,230</w:t>
            </w:r>
          </w:p>
        </w:tc>
        <w:tc>
          <w:tcPr>
            <w:tcW w:w="2023" w:type="dxa"/>
            <w:shd w:val="clear" w:color="auto" w:fill="FFFFFF"/>
            <w:tcMar>
              <w:top w:w="0" w:type="dxa"/>
              <w:left w:w="10" w:type="dxa"/>
              <w:bottom w:w="0" w:type="dxa"/>
              <w:right w:w="10" w:type="dxa"/>
            </w:tcMar>
            <w:vAlign w:val="center"/>
          </w:tcPr>
          <w:p w14:paraId="1BFFDC68"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544,715</w:t>
            </w:r>
          </w:p>
        </w:tc>
      </w:tr>
      <w:tr w:rsidR="006D4D45" w:rsidRPr="00D62C62" w14:paraId="302493D1" w14:textId="77777777" w:rsidTr="00A93880">
        <w:trPr>
          <w:trHeight w:val="567"/>
        </w:trPr>
        <w:tc>
          <w:tcPr>
            <w:tcW w:w="689" w:type="dxa"/>
            <w:shd w:val="clear" w:color="auto" w:fill="FFFFFF"/>
            <w:tcMar>
              <w:top w:w="0" w:type="dxa"/>
              <w:left w:w="10" w:type="dxa"/>
              <w:bottom w:w="0" w:type="dxa"/>
              <w:right w:w="10" w:type="dxa"/>
            </w:tcMar>
            <w:vAlign w:val="center"/>
          </w:tcPr>
          <w:p w14:paraId="2BF05D3F" w14:textId="77777777" w:rsidR="006D4D45" w:rsidRPr="00D62C62" w:rsidRDefault="006D4D45" w:rsidP="00F86BEA">
            <w:pPr>
              <w:pStyle w:val="TableContents"/>
              <w:jc w:val="center"/>
              <w:rPr>
                <w:rFonts w:ascii="Times New Roman" w:hAnsi="Times New Roman" w:cs="Times New Roman"/>
                <w:b/>
                <w:bCs/>
                <w:lang w:val="en-US"/>
              </w:rPr>
            </w:pPr>
            <w:r w:rsidRPr="00D62C62">
              <w:rPr>
                <w:rFonts w:ascii="Times New Roman" w:hAnsi="Times New Roman" w:cs="Times New Roman"/>
                <w:b/>
                <w:bCs/>
                <w:lang w:val="en-US"/>
              </w:rPr>
              <w:t>2009</w:t>
            </w:r>
          </w:p>
        </w:tc>
        <w:tc>
          <w:tcPr>
            <w:tcW w:w="2043" w:type="dxa"/>
            <w:shd w:val="clear" w:color="auto" w:fill="FFFFFF"/>
            <w:tcMar>
              <w:top w:w="0" w:type="dxa"/>
              <w:left w:w="10" w:type="dxa"/>
              <w:bottom w:w="0" w:type="dxa"/>
              <w:right w:w="10" w:type="dxa"/>
            </w:tcMar>
            <w:vAlign w:val="center"/>
          </w:tcPr>
          <w:p w14:paraId="3F35FF45"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144,711</w:t>
            </w:r>
          </w:p>
        </w:tc>
        <w:tc>
          <w:tcPr>
            <w:tcW w:w="1832" w:type="dxa"/>
            <w:shd w:val="clear" w:color="auto" w:fill="FFFFFF"/>
            <w:tcMar>
              <w:top w:w="0" w:type="dxa"/>
              <w:left w:w="10" w:type="dxa"/>
              <w:bottom w:w="0" w:type="dxa"/>
              <w:right w:w="10" w:type="dxa"/>
            </w:tcMar>
            <w:vAlign w:val="center"/>
          </w:tcPr>
          <w:p w14:paraId="158EDB8D"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77,530</w:t>
            </w:r>
          </w:p>
        </w:tc>
        <w:tc>
          <w:tcPr>
            <w:tcW w:w="2118" w:type="dxa"/>
            <w:shd w:val="clear" w:color="auto" w:fill="FFFFFF"/>
            <w:tcMar>
              <w:top w:w="0" w:type="dxa"/>
              <w:left w:w="10" w:type="dxa"/>
              <w:bottom w:w="0" w:type="dxa"/>
              <w:right w:w="10" w:type="dxa"/>
            </w:tcMar>
            <w:vAlign w:val="center"/>
          </w:tcPr>
          <w:p w14:paraId="24896FC4"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73,392</w:t>
            </w:r>
          </w:p>
        </w:tc>
        <w:tc>
          <w:tcPr>
            <w:tcW w:w="2023" w:type="dxa"/>
            <w:shd w:val="clear" w:color="auto" w:fill="FFFFFF"/>
            <w:tcMar>
              <w:top w:w="0" w:type="dxa"/>
              <w:left w:w="10" w:type="dxa"/>
              <w:bottom w:w="0" w:type="dxa"/>
              <w:right w:w="10" w:type="dxa"/>
            </w:tcMar>
            <w:vAlign w:val="center"/>
          </w:tcPr>
          <w:p w14:paraId="479166E1"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558,047</w:t>
            </w:r>
          </w:p>
        </w:tc>
      </w:tr>
      <w:tr w:rsidR="006D4D45" w:rsidRPr="00D62C62" w14:paraId="6B7F6F56" w14:textId="77777777" w:rsidTr="00A93880">
        <w:trPr>
          <w:trHeight w:val="567"/>
        </w:trPr>
        <w:tc>
          <w:tcPr>
            <w:tcW w:w="689" w:type="dxa"/>
            <w:shd w:val="clear" w:color="auto" w:fill="FFFFFF"/>
            <w:tcMar>
              <w:top w:w="0" w:type="dxa"/>
              <w:left w:w="10" w:type="dxa"/>
              <w:bottom w:w="0" w:type="dxa"/>
              <w:right w:w="10" w:type="dxa"/>
            </w:tcMar>
            <w:vAlign w:val="center"/>
          </w:tcPr>
          <w:p w14:paraId="064776BF" w14:textId="77777777" w:rsidR="006D4D45" w:rsidRPr="00D62C62" w:rsidRDefault="006D4D45" w:rsidP="00F86BEA">
            <w:pPr>
              <w:pStyle w:val="TableContents"/>
              <w:jc w:val="center"/>
              <w:rPr>
                <w:rFonts w:ascii="Times New Roman" w:hAnsi="Times New Roman" w:cs="Times New Roman"/>
                <w:b/>
                <w:bCs/>
                <w:lang w:val="en-US"/>
              </w:rPr>
            </w:pPr>
            <w:r w:rsidRPr="00D62C62">
              <w:rPr>
                <w:rFonts w:ascii="Times New Roman" w:hAnsi="Times New Roman" w:cs="Times New Roman"/>
                <w:b/>
                <w:bCs/>
                <w:lang w:val="en-US"/>
              </w:rPr>
              <w:t>2010</w:t>
            </w:r>
          </w:p>
        </w:tc>
        <w:tc>
          <w:tcPr>
            <w:tcW w:w="2043" w:type="dxa"/>
            <w:shd w:val="clear" w:color="auto" w:fill="FFFFFF"/>
            <w:tcMar>
              <w:top w:w="0" w:type="dxa"/>
              <w:left w:w="10" w:type="dxa"/>
              <w:bottom w:w="0" w:type="dxa"/>
              <w:right w:w="10" w:type="dxa"/>
            </w:tcMar>
            <w:vAlign w:val="center"/>
          </w:tcPr>
          <w:p w14:paraId="7EA32B3D"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126,997</w:t>
            </w:r>
          </w:p>
        </w:tc>
        <w:tc>
          <w:tcPr>
            <w:tcW w:w="1832" w:type="dxa"/>
            <w:shd w:val="clear" w:color="auto" w:fill="FFFFFF"/>
            <w:tcMar>
              <w:top w:w="0" w:type="dxa"/>
              <w:left w:w="10" w:type="dxa"/>
              <w:bottom w:w="0" w:type="dxa"/>
              <w:right w:w="10" w:type="dxa"/>
            </w:tcMar>
            <w:vAlign w:val="center"/>
          </w:tcPr>
          <w:p w14:paraId="54BEC9A8"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69,232</w:t>
            </w:r>
          </w:p>
        </w:tc>
        <w:tc>
          <w:tcPr>
            <w:tcW w:w="2118" w:type="dxa"/>
            <w:shd w:val="clear" w:color="auto" w:fill="FFFFFF"/>
            <w:tcMar>
              <w:top w:w="0" w:type="dxa"/>
              <w:left w:w="10" w:type="dxa"/>
              <w:bottom w:w="0" w:type="dxa"/>
              <w:right w:w="10" w:type="dxa"/>
            </w:tcMar>
            <w:vAlign w:val="center"/>
          </w:tcPr>
          <w:p w14:paraId="364B0DAB"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65,460</w:t>
            </w:r>
          </w:p>
        </w:tc>
        <w:tc>
          <w:tcPr>
            <w:tcW w:w="2023" w:type="dxa"/>
            <w:shd w:val="clear" w:color="auto" w:fill="FFFFFF"/>
            <w:tcMar>
              <w:top w:w="0" w:type="dxa"/>
              <w:left w:w="10" w:type="dxa"/>
              <w:bottom w:w="0" w:type="dxa"/>
              <w:right w:w="10" w:type="dxa"/>
            </w:tcMar>
            <w:vAlign w:val="center"/>
          </w:tcPr>
          <w:p w14:paraId="78583894"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464,268</w:t>
            </w:r>
          </w:p>
        </w:tc>
      </w:tr>
      <w:tr w:rsidR="006D4D45" w:rsidRPr="00D62C62" w14:paraId="1E850919" w14:textId="77777777" w:rsidTr="00A93880">
        <w:trPr>
          <w:trHeight w:val="567"/>
        </w:trPr>
        <w:tc>
          <w:tcPr>
            <w:tcW w:w="689" w:type="dxa"/>
            <w:shd w:val="clear" w:color="auto" w:fill="FFFFFF"/>
            <w:tcMar>
              <w:top w:w="0" w:type="dxa"/>
              <w:left w:w="10" w:type="dxa"/>
              <w:bottom w:w="0" w:type="dxa"/>
              <w:right w:w="10" w:type="dxa"/>
            </w:tcMar>
            <w:vAlign w:val="center"/>
          </w:tcPr>
          <w:p w14:paraId="12DF33E6" w14:textId="77777777" w:rsidR="006D4D45" w:rsidRPr="00D62C62" w:rsidRDefault="006D4D45" w:rsidP="00F86BEA">
            <w:pPr>
              <w:pStyle w:val="TableContents"/>
              <w:jc w:val="center"/>
              <w:rPr>
                <w:rFonts w:ascii="Times New Roman" w:hAnsi="Times New Roman" w:cs="Times New Roman"/>
                <w:b/>
                <w:bCs/>
                <w:lang w:val="en-US"/>
              </w:rPr>
            </w:pPr>
            <w:r w:rsidRPr="00D62C62">
              <w:rPr>
                <w:rFonts w:ascii="Times New Roman" w:hAnsi="Times New Roman" w:cs="Times New Roman"/>
                <w:b/>
                <w:bCs/>
                <w:lang w:val="en-US"/>
              </w:rPr>
              <w:t>2011</w:t>
            </w:r>
          </w:p>
        </w:tc>
        <w:tc>
          <w:tcPr>
            <w:tcW w:w="2043" w:type="dxa"/>
            <w:shd w:val="clear" w:color="auto" w:fill="FFFFFF"/>
            <w:tcMar>
              <w:top w:w="0" w:type="dxa"/>
              <w:left w:w="10" w:type="dxa"/>
              <w:bottom w:w="0" w:type="dxa"/>
              <w:right w:w="10" w:type="dxa"/>
            </w:tcMar>
            <w:vAlign w:val="center"/>
          </w:tcPr>
          <w:p w14:paraId="17D6C990"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136,103</w:t>
            </w:r>
          </w:p>
        </w:tc>
        <w:tc>
          <w:tcPr>
            <w:tcW w:w="1832" w:type="dxa"/>
            <w:shd w:val="clear" w:color="auto" w:fill="FFFFFF"/>
            <w:tcMar>
              <w:top w:w="0" w:type="dxa"/>
              <w:left w:w="10" w:type="dxa"/>
              <w:bottom w:w="0" w:type="dxa"/>
              <w:right w:w="10" w:type="dxa"/>
            </w:tcMar>
            <w:vAlign w:val="center"/>
          </w:tcPr>
          <w:p w14:paraId="25FF45F9"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63,452</w:t>
            </w:r>
          </w:p>
        </w:tc>
        <w:tc>
          <w:tcPr>
            <w:tcW w:w="2118" w:type="dxa"/>
            <w:shd w:val="clear" w:color="auto" w:fill="FFFFFF"/>
            <w:tcMar>
              <w:top w:w="0" w:type="dxa"/>
              <w:left w:w="10" w:type="dxa"/>
              <w:bottom w:w="0" w:type="dxa"/>
              <w:right w:w="10" w:type="dxa"/>
            </w:tcMar>
            <w:vAlign w:val="center"/>
          </w:tcPr>
          <w:p w14:paraId="4D2C1ED3"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65,221</w:t>
            </w:r>
          </w:p>
        </w:tc>
        <w:tc>
          <w:tcPr>
            <w:tcW w:w="2023" w:type="dxa"/>
            <w:shd w:val="clear" w:color="auto" w:fill="FFFFFF"/>
            <w:tcMar>
              <w:top w:w="0" w:type="dxa"/>
              <w:left w:w="10" w:type="dxa"/>
              <w:bottom w:w="0" w:type="dxa"/>
              <w:right w:w="10" w:type="dxa"/>
            </w:tcMar>
            <w:vAlign w:val="center"/>
          </w:tcPr>
          <w:p w14:paraId="30A7556D"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491,087</w:t>
            </w:r>
          </w:p>
        </w:tc>
      </w:tr>
      <w:tr w:rsidR="006D4D45" w:rsidRPr="00D62C62" w14:paraId="73BD23FD" w14:textId="77777777" w:rsidTr="00A93880">
        <w:trPr>
          <w:trHeight w:val="567"/>
        </w:trPr>
        <w:tc>
          <w:tcPr>
            <w:tcW w:w="689" w:type="dxa"/>
            <w:shd w:val="clear" w:color="auto" w:fill="FFFFFF"/>
            <w:tcMar>
              <w:top w:w="0" w:type="dxa"/>
              <w:left w:w="10" w:type="dxa"/>
              <w:bottom w:w="0" w:type="dxa"/>
              <w:right w:w="10" w:type="dxa"/>
            </w:tcMar>
            <w:vAlign w:val="center"/>
          </w:tcPr>
          <w:p w14:paraId="70BAB708" w14:textId="77777777" w:rsidR="006D4D45" w:rsidRPr="00D62C62" w:rsidRDefault="006D4D45" w:rsidP="00F86BEA">
            <w:pPr>
              <w:pStyle w:val="TableContents"/>
              <w:jc w:val="center"/>
              <w:rPr>
                <w:rFonts w:ascii="Times New Roman" w:hAnsi="Times New Roman" w:cs="Times New Roman"/>
                <w:b/>
                <w:bCs/>
                <w:lang w:val="en-US"/>
              </w:rPr>
            </w:pPr>
            <w:r w:rsidRPr="00D62C62">
              <w:rPr>
                <w:rFonts w:ascii="Times New Roman" w:hAnsi="Times New Roman" w:cs="Times New Roman"/>
                <w:b/>
                <w:bCs/>
                <w:lang w:val="en-US"/>
              </w:rPr>
              <w:t>2012</w:t>
            </w:r>
          </w:p>
        </w:tc>
        <w:tc>
          <w:tcPr>
            <w:tcW w:w="2043" w:type="dxa"/>
            <w:shd w:val="clear" w:color="auto" w:fill="FFFFFF"/>
            <w:tcMar>
              <w:top w:w="0" w:type="dxa"/>
              <w:left w:w="10" w:type="dxa"/>
              <w:bottom w:w="0" w:type="dxa"/>
              <w:right w:w="10" w:type="dxa"/>
            </w:tcMar>
            <w:vAlign w:val="center"/>
          </w:tcPr>
          <w:p w14:paraId="460C9B87"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140,561</w:t>
            </w:r>
          </w:p>
        </w:tc>
        <w:tc>
          <w:tcPr>
            <w:tcW w:w="1832" w:type="dxa"/>
            <w:shd w:val="clear" w:color="auto" w:fill="FFFFFF"/>
            <w:tcMar>
              <w:top w:w="0" w:type="dxa"/>
              <w:left w:w="10" w:type="dxa"/>
              <w:bottom w:w="0" w:type="dxa"/>
              <w:right w:w="10" w:type="dxa"/>
            </w:tcMar>
            <w:vAlign w:val="center"/>
          </w:tcPr>
          <w:p w14:paraId="6CB759FD"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63,886</w:t>
            </w:r>
          </w:p>
        </w:tc>
        <w:tc>
          <w:tcPr>
            <w:tcW w:w="2118" w:type="dxa"/>
            <w:shd w:val="clear" w:color="auto" w:fill="FFFFFF"/>
            <w:tcMar>
              <w:top w:w="0" w:type="dxa"/>
              <w:left w:w="10" w:type="dxa"/>
              <w:bottom w:w="0" w:type="dxa"/>
              <w:right w:w="10" w:type="dxa"/>
            </w:tcMar>
            <w:vAlign w:val="center"/>
          </w:tcPr>
          <w:p w14:paraId="510437D8"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73,241</w:t>
            </w:r>
          </w:p>
        </w:tc>
        <w:tc>
          <w:tcPr>
            <w:tcW w:w="2023" w:type="dxa"/>
            <w:shd w:val="clear" w:color="auto" w:fill="FFFFFF"/>
            <w:tcMar>
              <w:top w:w="0" w:type="dxa"/>
              <w:left w:w="10" w:type="dxa"/>
              <w:bottom w:w="0" w:type="dxa"/>
              <w:right w:w="10" w:type="dxa"/>
            </w:tcMar>
            <w:vAlign w:val="center"/>
          </w:tcPr>
          <w:p w14:paraId="29DF39E7"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510,128</w:t>
            </w:r>
          </w:p>
        </w:tc>
      </w:tr>
      <w:tr w:rsidR="006D4D45" w:rsidRPr="00D62C62" w14:paraId="4C990C7D" w14:textId="77777777" w:rsidTr="00A93880">
        <w:trPr>
          <w:trHeight w:val="567"/>
        </w:trPr>
        <w:tc>
          <w:tcPr>
            <w:tcW w:w="689" w:type="dxa"/>
            <w:shd w:val="clear" w:color="auto" w:fill="FFFFFF"/>
            <w:tcMar>
              <w:top w:w="0" w:type="dxa"/>
              <w:left w:w="10" w:type="dxa"/>
              <w:bottom w:w="0" w:type="dxa"/>
              <w:right w:w="10" w:type="dxa"/>
            </w:tcMar>
            <w:vAlign w:val="center"/>
          </w:tcPr>
          <w:p w14:paraId="3A1A8F48" w14:textId="77777777" w:rsidR="006D4D45" w:rsidRPr="00D62C62" w:rsidRDefault="006D4D45" w:rsidP="00F86BEA">
            <w:pPr>
              <w:pStyle w:val="TableContents"/>
              <w:jc w:val="center"/>
              <w:rPr>
                <w:rFonts w:ascii="Times New Roman" w:hAnsi="Times New Roman" w:cs="Times New Roman"/>
                <w:b/>
                <w:bCs/>
                <w:lang w:val="en-US"/>
              </w:rPr>
            </w:pPr>
            <w:r w:rsidRPr="00D62C62">
              <w:rPr>
                <w:rFonts w:ascii="Times New Roman" w:hAnsi="Times New Roman" w:cs="Times New Roman"/>
                <w:b/>
                <w:bCs/>
                <w:lang w:val="en-US"/>
              </w:rPr>
              <w:t>2013</w:t>
            </w:r>
          </w:p>
        </w:tc>
        <w:tc>
          <w:tcPr>
            <w:tcW w:w="2043" w:type="dxa"/>
            <w:shd w:val="clear" w:color="auto" w:fill="FFFFFF"/>
            <w:tcMar>
              <w:top w:w="0" w:type="dxa"/>
              <w:left w:w="10" w:type="dxa"/>
              <w:bottom w:w="0" w:type="dxa"/>
              <w:right w:w="10" w:type="dxa"/>
            </w:tcMar>
            <w:vAlign w:val="center"/>
          </w:tcPr>
          <w:p w14:paraId="27F78610"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145,066</w:t>
            </w:r>
          </w:p>
        </w:tc>
        <w:tc>
          <w:tcPr>
            <w:tcW w:w="1832" w:type="dxa"/>
            <w:shd w:val="clear" w:color="auto" w:fill="FFFFFF"/>
            <w:tcMar>
              <w:top w:w="0" w:type="dxa"/>
              <w:left w:w="10" w:type="dxa"/>
              <w:bottom w:w="0" w:type="dxa"/>
              <w:right w:w="10" w:type="dxa"/>
            </w:tcMar>
            <w:vAlign w:val="center"/>
          </w:tcPr>
          <w:p w14:paraId="5DDEE389"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65,100</w:t>
            </w:r>
          </w:p>
        </w:tc>
        <w:tc>
          <w:tcPr>
            <w:tcW w:w="2118" w:type="dxa"/>
            <w:shd w:val="clear" w:color="auto" w:fill="FFFFFF"/>
            <w:tcMar>
              <w:top w:w="0" w:type="dxa"/>
              <w:left w:w="10" w:type="dxa"/>
              <w:bottom w:w="0" w:type="dxa"/>
              <w:right w:w="10" w:type="dxa"/>
            </w:tcMar>
            <w:vAlign w:val="center"/>
          </w:tcPr>
          <w:p w14:paraId="4ACBE2CC"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73,732</w:t>
            </w:r>
          </w:p>
        </w:tc>
        <w:tc>
          <w:tcPr>
            <w:tcW w:w="2023" w:type="dxa"/>
            <w:shd w:val="clear" w:color="auto" w:fill="FFFFFF"/>
            <w:tcMar>
              <w:top w:w="0" w:type="dxa"/>
              <w:left w:w="10" w:type="dxa"/>
              <w:bottom w:w="0" w:type="dxa"/>
              <w:right w:w="10" w:type="dxa"/>
            </w:tcMar>
            <w:vAlign w:val="center"/>
          </w:tcPr>
          <w:p w14:paraId="0AC898C2" w14:textId="77777777" w:rsidR="006D4D45" w:rsidRPr="00D62C62" w:rsidRDefault="006D4D45" w:rsidP="00F86BEA">
            <w:pPr>
              <w:pStyle w:val="TableContents"/>
              <w:jc w:val="center"/>
              <w:rPr>
                <w:rFonts w:ascii="Times New Roman" w:hAnsi="Times New Roman" w:cs="Times New Roman"/>
                <w:lang w:val="en-US"/>
              </w:rPr>
            </w:pPr>
            <w:r w:rsidRPr="00D62C62">
              <w:rPr>
                <w:rFonts w:ascii="Times New Roman" w:hAnsi="Times New Roman" w:cs="Times New Roman"/>
                <w:lang w:val="en-US"/>
              </w:rPr>
              <w:t>493,089</w:t>
            </w:r>
          </w:p>
        </w:tc>
      </w:tr>
      <w:tr w:rsidR="006D4D45" w:rsidRPr="00D62C62" w14:paraId="1B8198B4" w14:textId="77777777" w:rsidTr="00A93880">
        <w:trPr>
          <w:trHeight w:val="567"/>
        </w:trPr>
        <w:tc>
          <w:tcPr>
            <w:tcW w:w="8705" w:type="dxa"/>
            <w:gridSpan w:val="5"/>
            <w:tcBorders>
              <w:top w:val="single" w:sz="2" w:space="0" w:color="000000"/>
              <w:bottom w:val="single" w:sz="2" w:space="0" w:color="000000"/>
            </w:tcBorders>
            <w:shd w:val="clear" w:color="auto" w:fill="FFFFFF"/>
            <w:tcMar>
              <w:top w:w="0" w:type="dxa"/>
              <w:left w:w="10" w:type="dxa"/>
              <w:bottom w:w="0" w:type="dxa"/>
              <w:right w:w="10" w:type="dxa"/>
            </w:tcMar>
            <w:vAlign w:val="center"/>
          </w:tcPr>
          <w:p w14:paraId="2680F23A" w14:textId="0A023819" w:rsidR="006D4D45" w:rsidRPr="00A93880" w:rsidRDefault="006D4D45" w:rsidP="00F86BEA">
            <w:pPr>
              <w:pStyle w:val="TableContents"/>
              <w:ind w:firstLine="567"/>
              <w:jc w:val="both"/>
              <w:rPr>
                <w:rFonts w:ascii="Times New Roman" w:hAnsi="Times New Roman" w:cs="Times New Roman"/>
                <w:lang w:val="fr-FR"/>
              </w:rPr>
            </w:pPr>
            <w:r w:rsidRPr="00A93880">
              <w:rPr>
                <w:rFonts w:ascii="Times New Roman" w:hAnsi="Times New Roman" w:cs="Times New Roman"/>
                <w:lang w:val="fr-FR"/>
              </w:rPr>
              <w:t xml:space="preserve">Source.- Ministère de la Justice, Statistiques: Activité des parquets des TGI, </w:t>
            </w:r>
            <w:proofErr w:type="spellStart"/>
            <w:r w:rsidRPr="00A93880">
              <w:rPr>
                <w:rFonts w:ascii="Times New Roman" w:hAnsi="Times New Roman" w:cs="Times New Roman"/>
                <w:lang w:val="fr-FR"/>
              </w:rPr>
              <w:t>available</w:t>
            </w:r>
            <w:proofErr w:type="spellEnd"/>
            <w:r w:rsidRPr="00A93880">
              <w:rPr>
                <w:rFonts w:ascii="Times New Roman" w:hAnsi="Times New Roman" w:cs="Times New Roman"/>
                <w:lang w:val="fr-FR"/>
              </w:rPr>
              <w:t xml:space="preserve"> </w:t>
            </w:r>
            <w:proofErr w:type="spellStart"/>
            <w:r w:rsidRPr="00A93880">
              <w:rPr>
                <w:rFonts w:ascii="Times New Roman" w:hAnsi="Times New Roman" w:cs="Times New Roman"/>
                <w:lang w:val="fr-FR"/>
              </w:rPr>
              <w:t>at</w:t>
            </w:r>
            <w:proofErr w:type="spellEnd"/>
            <w:r w:rsidRPr="00A93880">
              <w:rPr>
                <w:rFonts w:ascii="Times New Roman" w:hAnsi="Times New Roman" w:cs="Times New Roman"/>
                <w:lang w:val="fr-FR"/>
              </w:rPr>
              <w:t xml:space="preserve">: </w:t>
            </w:r>
            <w:hyperlink r:id="rId9" w:history="1">
              <w:r w:rsidRPr="00A93880">
                <w:rPr>
                  <w:rStyle w:val="Internetlink"/>
                  <w:rFonts w:ascii="Times New Roman" w:hAnsi="Times New Roman" w:cs="Times New Roman"/>
                </w:rPr>
                <w:t>http://www.justice.gouv.fr/statistiques.html</w:t>
              </w:r>
            </w:hyperlink>
            <w:r w:rsidR="00A93880">
              <w:rPr>
                <w:rFonts w:ascii="Times New Roman" w:hAnsi="Times New Roman" w:cs="Times New Roman"/>
                <w:lang w:val="fr-FR"/>
              </w:rPr>
              <w:t xml:space="preserve"> [</w:t>
            </w:r>
            <w:proofErr w:type="spellStart"/>
            <w:r w:rsidR="00A93880">
              <w:rPr>
                <w:rFonts w:ascii="Times New Roman" w:hAnsi="Times New Roman" w:cs="Times New Roman"/>
                <w:lang w:val="fr-FR"/>
              </w:rPr>
              <w:t>accessed</w:t>
            </w:r>
            <w:proofErr w:type="spellEnd"/>
            <w:r w:rsidR="00A93880">
              <w:rPr>
                <w:rFonts w:ascii="Times New Roman" w:hAnsi="Times New Roman" w:cs="Times New Roman"/>
                <w:lang w:val="fr-FR"/>
              </w:rPr>
              <w:t xml:space="preserve"> 4 </w:t>
            </w:r>
            <w:proofErr w:type="spellStart"/>
            <w:r w:rsidR="00A93880">
              <w:rPr>
                <w:rFonts w:ascii="Times New Roman" w:hAnsi="Times New Roman" w:cs="Times New Roman"/>
                <w:lang w:val="fr-FR"/>
              </w:rPr>
              <w:t>June</w:t>
            </w:r>
            <w:proofErr w:type="spellEnd"/>
            <w:r w:rsidR="00A93880">
              <w:rPr>
                <w:rFonts w:ascii="Times New Roman" w:hAnsi="Times New Roman" w:cs="Times New Roman"/>
                <w:lang w:val="fr-FR"/>
              </w:rPr>
              <w:t xml:space="preserve"> 2016</w:t>
            </w:r>
            <w:r w:rsidRPr="00A93880">
              <w:rPr>
                <w:rFonts w:ascii="Times New Roman" w:hAnsi="Times New Roman" w:cs="Times New Roman"/>
                <w:lang w:val="fr-FR"/>
              </w:rPr>
              <w:t>]</w:t>
            </w:r>
          </w:p>
          <w:p w14:paraId="3BD9543E" w14:textId="77777777" w:rsidR="006D4D45" w:rsidRPr="00D62C62" w:rsidRDefault="006D4D45" w:rsidP="00F86BEA">
            <w:pPr>
              <w:pStyle w:val="TableContents"/>
              <w:ind w:firstLine="567"/>
              <w:jc w:val="both"/>
              <w:rPr>
                <w:rFonts w:ascii="Times New Roman" w:hAnsi="Times New Roman" w:cs="Times New Roman"/>
                <w:lang w:val="en-US"/>
              </w:rPr>
            </w:pPr>
            <w:r w:rsidRPr="00D62C62">
              <w:rPr>
                <w:rFonts w:ascii="Times New Roman" w:hAnsi="Times New Roman" w:cs="Times New Roman"/>
                <w:lang w:val="en-US"/>
              </w:rPr>
              <w:t>Note</w:t>
            </w:r>
            <w:proofErr w:type="gramStart"/>
            <w:r w:rsidRPr="00D62C62">
              <w:rPr>
                <w:rFonts w:ascii="Times New Roman" w:hAnsi="Times New Roman" w:cs="Times New Roman"/>
                <w:lang w:val="en-US"/>
              </w:rPr>
              <w:t>.-</w:t>
            </w:r>
            <w:proofErr w:type="gramEnd"/>
            <w:r w:rsidRPr="00D62C62">
              <w:rPr>
                <w:rFonts w:ascii="Times New Roman" w:hAnsi="Times New Roman" w:cs="Times New Roman"/>
                <w:lang w:val="en-US"/>
              </w:rPr>
              <w:t xml:space="preserve"> ‘Other alternatives’ include </w:t>
            </w:r>
            <w:r w:rsidRPr="00D62C62">
              <w:rPr>
                <w:rFonts w:ascii="Times New Roman" w:hAnsi="Times New Roman" w:cs="Times New Roman"/>
                <w:i/>
                <w:lang w:val="en-US"/>
              </w:rPr>
              <w:t xml:space="preserve">rappels à la </w:t>
            </w:r>
            <w:proofErr w:type="spellStart"/>
            <w:r w:rsidRPr="00D62C62">
              <w:rPr>
                <w:rFonts w:ascii="Times New Roman" w:hAnsi="Times New Roman" w:cs="Times New Roman"/>
                <w:i/>
                <w:lang w:val="en-US"/>
              </w:rPr>
              <w:t>loi</w:t>
            </w:r>
            <w:proofErr w:type="spellEnd"/>
            <w:r w:rsidRPr="00D62C62">
              <w:rPr>
                <w:rFonts w:ascii="Times New Roman" w:hAnsi="Times New Roman" w:cs="Times New Roman"/>
                <w:lang w:val="en-US"/>
              </w:rPr>
              <w:t xml:space="preserve"> (warnings), regularization/reparation and mediation.</w:t>
            </w:r>
          </w:p>
        </w:tc>
      </w:tr>
    </w:tbl>
    <w:p w14:paraId="55CC047C" w14:textId="77777777" w:rsidR="006D4D45" w:rsidRPr="00D62C62" w:rsidRDefault="006D4D45" w:rsidP="00F86BEA">
      <w:pPr>
        <w:pStyle w:val="Textbody"/>
        <w:rPr>
          <w:rFonts w:cs="Times New Roman"/>
          <w:lang w:val="en-US"/>
        </w:rPr>
      </w:pPr>
    </w:p>
    <w:p w14:paraId="0ED4F3C0" w14:textId="77777777" w:rsidR="006D4D45" w:rsidRPr="00B0029F" w:rsidRDefault="006D4D45" w:rsidP="00F86BEA">
      <w:pPr>
        <w:spacing w:line="240" w:lineRule="auto"/>
        <w:rPr>
          <w:lang w:val="en-US"/>
        </w:rPr>
      </w:pPr>
      <w:proofErr w:type="spellStart"/>
      <w:r w:rsidRPr="00B0029F">
        <w:rPr>
          <w:i/>
          <w:lang w:val="en-US"/>
        </w:rPr>
        <w:t>Procureurs</w:t>
      </w:r>
      <w:proofErr w:type="spellEnd"/>
      <w:r w:rsidRPr="00B0029F">
        <w:rPr>
          <w:lang w:val="en-US"/>
        </w:rPr>
        <w:t xml:space="preserve"> can discontinue cases on the condition that the offender and the victim take part in mediation, that the offender completes a rehabilitation program</w:t>
      </w:r>
      <w:r>
        <w:rPr>
          <w:lang w:val="en-US"/>
        </w:rPr>
        <w:t>,</w:t>
      </w:r>
      <w:r w:rsidRPr="00B0029F">
        <w:rPr>
          <w:lang w:val="en-US"/>
        </w:rPr>
        <w:t xml:space="preserve"> or that the offender repairs the damage or pays compensation to the victim. </w:t>
      </w:r>
      <w:proofErr w:type="spellStart"/>
      <w:r w:rsidRPr="00B0029F">
        <w:rPr>
          <w:i/>
          <w:lang w:val="en-US"/>
        </w:rPr>
        <w:t>Procureurs</w:t>
      </w:r>
      <w:proofErr w:type="spellEnd"/>
      <w:r w:rsidRPr="00B0029F">
        <w:rPr>
          <w:lang w:val="en-US"/>
        </w:rPr>
        <w:t xml:space="preserve"> can also issue warnings (</w:t>
      </w:r>
      <w:r w:rsidRPr="00B0029F">
        <w:rPr>
          <w:i/>
          <w:lang w:val="en-US"/>
        </w:rPr>
        <w:t xml:space="preserve">rappels </w:t>
      </w:r>
      <w:r w:rsidRPr="00B0029F">
        <w:rPr>
          <w:rFonts w:cs="Times New Roman"/>
          <w:i/>
          <w:lang w:val="en-US"/>
        </w:rPr>
        <w:t>à</w:t>
      </w:r>
      <w:r w:rsidRPr="00B0029F">
        <w:rPr>
          <w:i/>
          <w:lang w:val="en-US"/>
        </w:rPr>
        <w:t xml:space="preserve"> la </w:t>
      </w:r>
      <w:proofErr w:type="spellStart"/>
      <w:r w:rsidRPr="00B0029F">
        <w:rPr>
          <w:i/>
          <w:lang w:val="en-US"/>
        </w:rPr>
        <w:t>loi</w:t>
      </w:r>
      <w:proofErr w:type="spellEnd"/>
      <w:r>
        <w:rPr>
          <w:lang w:val="en-US"/>
        </w:rPr>
        <w:t>) to offenders and i</w:t>
      </w:r>
      <w:r w:rsidRPr="00B0029F">
        <w:rPr>
          <w:lang w:val="en-US"/>
        </w:rPr>
        <w:t xml:space="preserve">n 1999, </w:t>
      </w:r>
      <w:proofErr w:type="spellStart"/>
      <w:r w:rsidRPr="00B0029F">
        <w:rPr>
          <w:i/>
          <w:lang w:val="en-US"/>
        </w:rPr>
        <w:t>procureurs</w:t>
      </w:r>
      <w:proofErr w:type="spellEnd"/>
      <w:r w:rsidRPr="00B0029F">
        <w:rPr>
          <w:lang w:val="en-US"/>
        </w:rPr>
        <w:t xml:space="preserve"> were given the power to administer </w:t>
      </w:r>
      <w:r w:rsidRPr="00B0029F">
        <w:rPr>
          <w:i/>
          <w:lang w:val="en-US"/>
        </w:rPr>
        <w:t xml:space="preserve">compositions </w:t>
      </w:r>
      <w:proofErr w:type="spellStart"/>
      <w:r w:rsidRPr="00B0029F">
        <w:rPr>
          <w:i/>
          <w:lang w:val="en-US"/>
        </w:rPr>
        <w:t>pénales</w:t>
      </w:r>
      <w:proofErr w:type="spellEnd"/>
      <w:r w:rsidRPr="00B0029F">
        <w:rPr>
          <w:lang w:val="en-US"/>
        </w:rPr>
        <w:t>: if the suspect admits the offence, the public prosecutor can impose a sanction, including a fine.</w:t>
      </w:r>
    </w:p>
    <w:p w14:paraId="1A97B30A" w14:textId="77777777" w:rsidR="006D4D45" w:rsidRPr="00B0029F" w:rsidRDefault="006D4D45" w:rsidP="00F86BEA">
      <w:pPr>
        <w:spacing w:line="240" w:lineRule="auto"/>
        <w:rPr>
          <w:lang w:val="en-US"/>
        </w:rPr>
      </w:pPr>
      <w:r w:rsidRPr="00B0029F">
        <w:rPr>
          <w:lang w:val="en-US"/>
        </w:rPr>
        <w:t xml:space="preserve">If public prosecutors decide to prosecute, they again can choose from a wide range of procedural pathways, which have been introduced to deal with cases </w:t>
      </w:r>
      <w:r>
        <w:rPr>
          <w:lang w:val="en-US"/>
        </w:rPr>
        <w:t>more quickly</w:t>
      </w:r>
      <w:r w:rsidRPr="00B0029F">
        <w:rPr>
          <w:lang w:val="en-US"/>
        </w:rPr>
        <w:t xml:space="preserve"> than </w:t>
      </w:r>
      <w:r w:rsidRPr="00B0029F">
        <w:rPr>
          <w:lang w:val="en-US"/>
        </w:rPr>
        <w:lastRenderedPageBreak/>
        <w:t xml:space="preserve">through the traditional trial. </w:t>
      </w:r>
      <w:proofErr w:type="spellStart"/>
      <w:r w:rsidRPr="00B0029F">
        <w:rPr>
          <w:i/>
          <w:lang w:val="en-US"/>
        </w:rPr>
        <w:t>Ordonnance</w:t>
      </w:r>
      <w:proofErr w:type="spellEnd"/>
      <w:r w:rsidRPr="00B0029F">
        <w:rPr>
          <w:i/>
          <w:lang w:val="en-US"/>
        </w:rPr>
        <w:t xml:space="preserve"> </w:t>
      </w:r>
      <w:proofErr w:type="spellStart"/>
      <w:r w:rsidRPr="00B0029F">
        <w:rPr>
          <w:i/>
          <w:lang w:val="en-US"/>
        </w:rPr>
        <w:t>pénale</w:t>
      </w:r>
      <w:proofErr w:type="spellEnd"/>
      <w:r w:rsidRPr="00B0029F">
        <w:rPr>
          <w:lang w:val="en-US"/>
        </w:rPr>
        <w:t xml:space="preserve"> is a s</w:t>
      </w:r>
      <w:r>
        <w:rPr>
          <w:lang w:val="en-US"/>
        </w:rPr>
        <w:t>peedy procedure for minor offens</w:t>
      </w:r>
      <w:r w:rsidRPr="00B0029F">
        <w:rPr>
          <w:lang w:val="en-US"/>
        </w:rPr>
        <w:t xml:space="preserve">es in which the judge takes her decision solely on the prosecution dossier and without a hearing. The </w:t>
      </w:r>
      <w:proofErr w:type="spellStart"/>
      <w:r w:rsidRPr="00B0029F">
        <w:rPr>
          <w:i/>
          <w:lang w:val="en-US"/>
        </w:rPr>
        <w:t>comparution</w:t>
      </w:r>
      <w:proofErr w:type="spellEnd"/>
      <w:r w:rsidRPr="00B0029F">
        <w:rPr>
          <w:i/>
          <w:lang w:val="en-US"/>
        </w:rPr>
        <w:t xml:space="preserve"> </w:t>
      </w:r>
      <w:proofErr w:type="spellStart"/>
      <w:r w:rsidRPr="00B0029F">
        <w:rPr>
          <w:i/>
          <w:lang w:val="en-US"/>
        </w:rPr>
        <w:t>sur</w:t>
      </w:r>
      <w:proofErr w:type="spellEnd"/>
      <w:r w:rsidRPr="00B0029F">
        <w:rPr>
          <w:i/>
          <w:lang w:val="en-US"/>
        </w:rPr>
        <w:t xml:space="preserve"> reconnaissance </w:t>
      </w:r>
      <w:proofErr w:type="spellStart"/>
      <w:r w:rsidRPr="00B0029F">
        <w:rPr>
          <w:i/>
          <w:lang w:val="en-US"/>
        </w:rPr>
        <w:t>préalable</w:t>
      </w:r>
      <w:proofErr w:type="spellEnd"/>
      <w:r w:rsidRPr="00B0029F">
        <w:rPr>
          <w:i/>
          <w:lang w:val="en-US"/>
        </w:rPr>
        <w:t xml:space="preserve"> de </w:t>
      </w:r>
      <w:proofErr w:type="spellStart"/>
      <w:r w:rsidRPr="00B0029F">
        <w:rPr>
          <w:i/>
          <w:lang w:val="en-US"/>
        </w:rPr>
        <w:t>culpabilité</w:t>
      </w:r>
      <w:proofErr w:type="spellEnd"/>
      <w:r w:rsidRPr="00B0029F">
        <w:rPr>
          <w:lang w:val="en-US"/>
        </w:rPr>
        <w:t xml:space="preserve"> (CRPC) was introduced in 2004 as the French “guilty plea” procedure in which the prosecution can offer a sentence (</w:t>
      </w:r>
      <w:r>
        <w:rPr>
          <w:lang w:val="en-US"/>
        </w:rPr>
        <w:t xml:space="preserve">of </w:t>
      </w:r>
      <w:r w:rsidRPr="00B0029F">
        <w:rPr>
          <w:lang w:val="en-US"/>
        </w:rPr>
        <w:t>up to a year imprisonment) to the defendant who admits the commission of an offence. This procedure is, however, limited to</w:t>
      </w:r>
      <w:r>
        <w:rPr>
          <w:lang w:val="en-US"/>
        </w:rPr>
        <w:t xml:space="preserve"> minor or middle-ranking offense</w:t>
      </w:r>
      <w:r w:rsidRPr="00B0029F">
        <w:rPr>
          <w:lang w:val="en-US"/>
        </w:rPr>
        <w:t xml:space="preserve">s and cannot be used for serious crimes such as homicide or rape. The </w:t>
      </w:r>
      <w:proofErr w:type="spellStart"/>
      <w:r w:rsidRPr="00B0029F">
        <w:rPr>
          <w:i/>
          <w:lang w:val="en-US"/>
        </w:rPr>
        <w:t>comparution</w:t>
      </w:r>
      <w:proofErr w:type="spellEnd"/>
      <w:r w:rsidRPr="00B0029F">
        <w:rPr>
          <w:i/>
          <w:lang w:val="en-US"/>
        </w:rPr>
        <w:t xml:space="preserve"> </w:t>
      </w:r>
      <w:proofErr w:type="spellStart"/>
      <w:r w:rsidRPr="00B0029F">
        <w:rPr>
          <w:i/>
          <w:lang w:val="en-US"/>
        </w:rPr>
        <w:t>immédiate</w:t>
      </w:r>
      <w:proofErr w:type="spellEnd"/>
      <w:r w:rsidRPr="00B0029F">
        <w:rPr>
          <w:lang w:val="en-US"/>
        </w:rPr>
        <w:t xml:space="preserve"> allows the public prosecutor to send a case to trial immediately after the period of police detention if the case is ready to be tried</w:t>
      </w:r>
      <w:r>
        <w:rPr>
          <w:lang w:val="en-US"/>
        </w:rPr>
        <w:t>, which generally, but not always, means that the accused has made an admission. This procedure</w:t>
      </w:r>
      <w:r w:rsidRPr="00B0029F">
        <w:rPr>
          <w:lang w:val="en-US"/>
        </w:rPr>
        <w:t xml:space="preserve"> usually results in harsher prison sentences than “normal” trials </w:t>
      </w:r>
      <w:r>
        <w:rPr>
          <w:lang w:val="en-US"/>
        </w:rPr>
        <w:fldChar w:fldCharType="begin"/>
      </w:r>
      <w:r>
        <w:rPr>
          <w:lang w:val="en-US"/>
        </w:rPr>
        <w:instrText xml:space="preserve"> ADDIN ZOTERO_ITEM CSL_CITATION {"citationID":"nga1MlnW","properties":{"formattedCitation":"(Mucchielli and Raquet 2014)","plainCitation":"(Mucchielli and Raquet 2014)"},"citationItems":[{"id":286,"uris":["http://zotero.org/users/809935/items/M6MJHSSE"],"uri":["http://zotero.org/users/809935/items/M6MJHSSE"],"itemData":{"id":286,"type":"article-journal","title":"Les comparutions immédiates au TGI de Nice, ou la prison comme unique réponse à une délinquance de misère","container-title":"Revue de science criminelle","page":"207","issue":"1","abstract":"Ce texte présente les résultats d'une recherche sur les audiences de comparutions immédiates au Tribunal de Grande Instance de Nice. Pendant 9 mois (nov. 2012 à août 2013), 489 personnes ont été jugées selon cette procédure dont on rappelle d'abord le cadre juridique et l'évolution au plan national. Ensuite, le texte présente les principales caractéristiques des 489 auteurs jugés, puis les types d'infractions pour lesquelles ils ont été jugés et enfin les peines prononcées par le tribunal. Aux tris à plat et aux tris croisés s'ajoutent des régressions logistiques permettant notamment de déterminer « toutes choses égales par ailleurs » quels sont les déterminants de la peine. Au final, la comparaison avec deux autres juridictions enquêtées dans des conditions comparables ces dernières années (Lyon et Toulouse) fait ressortir une sévérité particulière de la juridiction niçoise, cette dernière prononçant 95 % de peines d'emprisonnement, dont 80 % de prison ferme. Les auteurs s'interrogent alors sur les effets de contextes locaux et le rôle des « ambiances pénales ».","author":[{"family":"Mucchielli","given":"Laurent"},{"family":"Raquet","given":"Emilie"}],"issued":{"date-parts":[["2014"]]}}}],"schema":"https://github.com/citation-style-language/schema/raw/master/csl-citation.json"} </w:instrText>
      </w:r>
      <w:r>
        <w:rPr>
          <w:lang w:val="en-US"/>
        </w:rPr>
        <w:fldChar w:fldCharType="separate"/>
      </w:r>
      <w:r w:rsidRPr="00B17392">
        <w:rPr>
          <w:rFonts w:cs="Times New Roman"/>
        </w:rPr>
        <w:t>(Mucchielli and Raquet 2014)</w:t>
      </w:r>
      <w:r>
        <w:rPr>
          <w:lang w:val="en-US"/>
        </w:rPr>
        <w:fldChar w:fldCharType="end"/>
      </w:r>
      <w:r w:rsidRPr="00B0029F">
        <w:rPr>
          <w:lang w:val="en-US"/>
        </w:rPr>
        <w:t xml:space="preserve">. Finally, if the offence is serious or if the public prosecutor decides that the case is not ready to be tried, she can open a formal investigation under the authority of a </w:t>
      </w:r>
      <w:proofErr w:type="spellStart"/>
      <w:r w:rsidRPr="00B0029F">
        <w:rPr>
          <w:i/>
          <w:lang w:val="en-US"/>
        </w:rPr>
        <w:t>juge</w:t>
      </w:r>
      <w:proofErr w:type="spellEnd"/>
      <w:r w:rsidRPr="00B0029F">
        <w:rPr>
          <w:i/>
          <w:lang w:val="en-US"/>
        </w:rPr>
        <w:t xml:space="preserve"> </w:t>
      </w:r>
      <w:proofErr w:type="spellStart"/>
      <w:r w:rsidRPr="00B0029F">
        <w:rPr>
          <w:i/>
          <w:lang w:val="en-US"/>
        </w:rPr>
        <w:t>d’instruction</w:t>
      </w:r>
      <w:proofErr w:type="spellEnd"/>
      <w:r w:rsidRPr="00B0029F">
        <w:rPr>
          <w:lang w:val="en-US"/>
        </w:rPr>
        <w:t xml:space="preserve">. This is a costly and lengthy procedure and the clear trend has been away from </w:t>
      </w:r>
      <w:r w:rsidRPr="00B0029F">
        <w:rPr>
          <w:i/>
          <w:lang w:val="en-US"/>
        </w:rPr>
        <w:t>instruction</w:t>
      </w:r>
      <w:r w:rsidRPr="00B0029F">
        <w:rPr>
          <w:lang w:val="en-US"/>
        </w:rPr>
        <w:t xml:space="preserve">, charging less serious offences in order to avoid the mandatory </w:t>
      </w:r>
      <w:r w:rsidRPr="00B0029F">
        <w:rPr>
          <w:i/>
          <w:lang w:val="en-US"/>
        </w:rPr>
        <w:t>instruction</w:t>
      </w:r>
      <w:r w:rsidRPr="00B0029F">
        <w:rPr>
          <w:lang w:val="en-US"/>
        </w:rPr>
        <w:t xml:space="preserve"> that is required for </w:t>
      </w:r>
      <w:r w:rsidRPr="00B0029F">
        <w:rPr>
          <w:i/>
          <w:lang w:val="en-US"/>
        </w:rPr>
        <w:t>crimes</w:t>
      </w:r>
      <w:r w:rsidRPr="00B0029F">
        <w:rPr>
          <w:lang w:val="en-US"/>
        </w:rPr>
        <w:t xml:space="preserve">, or splitting large cases into smaller, more manageable ones. This keeps cases out of the higher </w:t>
      </w:r>
      <w:proofErr w:type="spellStart"/>
      <w:r w:rsidRPr="00B0029F">
        <w:rPr>
          <w:i/>
          <w:lang w:val="en-US"/>
        </w:rPr>
        <w:t>cour</w:t>
      </w:r>
      <w:proofErr w:type="spellEnd"/>
      <w:r w:rsidRPr="00B0029F">
        <w:rPr>
          <w:i/>
          <w:lang w:val="en-US"/>
        </w:rPr>
        <w:t xml:space="preserve"> </w:t>
      </w:r>
      <w:proofErr w:type="spellStart"/>
      <w:r w:rsidRPr="00B0029F">
        <w:rPr>
          <w:i/>
          <w:lang w:val="en-US"/>
        </w:rPr>
        <w:t>d’assises</w:t>
      </w:r>
      <w:proofErr w:type="spellEnd"/>
      <w:r w:rsidRPr="00B0029F">
        <w:rPr>
          <w:lang w:val="en-US"/>
        </w:rPr>
        <w:t xml:space="preserve"> and in the middle-ranking court, the </w:t>
      </w:r>
      <w:r w:rsidRPr="00B0029F">
        <w:rPr>
          <w:i/>
          <w:lang w:val="en-US"/>
        </w:rPr>
        <w:t xml:space="preserve">tribunal </w:t>
      </w:r>
      <w:proofErr w:type="spellStart"/>
      <w:r w:rsidRPr="00B0029F">
        <w:rPr>
          <w:i/>
          <w:lang w:val="en-US"/>
        </w:rPr>
        <w:t>correctionnel</w:t>
      </w:r>
      <w:proofErr w:type="spellEnd"/>
      <w:r w:rsidRPr="00B0029F">
        <w:rPr>
          <w:lang w:val="en-US"/>
        </w:rPr>
        <w:t>,</w:t>
      </w:r>
      <w:r w:rsidRPr="00B0029F">
        <w:rPr>
          <w:i/>
          <w:lang w:val="en-US"/>
        </w:rPr>
        <w:t xml:space="preserve"> </w:t>
      </w:r>
      <w:r w:rsidRPr="00B0029F">
        <w:rPr>
          <w:lang w:val="en-US"/>
        </w:rPr>
        <w:t xml:space="preserve">and so is known as </w:t>
      </w:r>
      <w:proofErr w:type="spellStart"/>
      <w:r w:rsidRPr="00B0029F">
        <w:rPr>
          <w:i/>
          <w:lang w:val="en-US"/>
        </w:rPr>
        <w:t>correctionnalisation</w:t>
      </w:r>
      <w:proofErr w:type="spellEnd"/>
      <w:r w:rsidRPr="00B0029F">
        <w:rPr>
          <w:lang w:val="en-US"/>
        </w:rPr>
        <w:t>.</w:t>
      </w:r>
    </w:p>
    <w:p w14:paraId="48BC5981" w14:textId="77777777" w:rsidR="006D4D45" w:rsidRPr="00B0029F" w:rsidRDefault="006D4D45" w:rsidP="00F86BEA">
      <w:pPr>
        <w:spacing w:line="240" w:lineRule="auto"/>
        <w:rPr>
          <w:lang w:val="en-US"/>
        </w:rPr>
      </w:pPr>
      <w:r>
        <w:rPr>
          <w:lang w:val="en-US"/>
        </w:rPr>
        <w:t>Through these various measures, it can be seen that p</w:t>
      </w:r>
      <w:r w:rsidRPr="00B0029F">
        <w:rPr>
          <w:lang w:val="en-US"/>
        </w:rPr>
        <w:t xml:space="preserve">ublic prosecutors effectively adjudicate on guilt for all out-of-court disposals and </w:t>
      </w:r>
      <w:proofErr w:type="spellStart"/>
      <w:r w:rsidRPr="00B0029F">
        <w:rPr>
          <w:i/>
          <w:lang w:val="en-US"/>
        </w:rPr>
        <w:t>ordonnances</w:t>
      </w:r>
      <w:proofErr w:type="spellEnd"/>
      <w:r w:rsidRPr="00B0029F">
        <w:rPr>
          <w:i/>
          <w:lang w:val="en-US"/>
        </w:rPr>
        <w:t xml:space="preserve"> </w:t>
      </w:r>
      <w:proofErr w:type="spellStart"/>
      <w:r w:rsidRPr="00B0029F">
        <w:rPr>
          <w:i/>
          <w:lang w:val="en-US"/>
        </w:rPr>
        <w:t>pénales</w:t>
      </w:r>
      <w:proofErr w:type="spellEnd"/>
      <w:r w:rsidRPr="00B0029F">
        <w:rPr>
          <w:lang w:val="en-US"/>
        </w:rPr>
        <w:t xml:space="preserve"> where the judge makes her decision solely on the prosecution papers, without hearing the defense. For </w:t>
      </w:r>
      <w:r w:rsidRPr="00B0029F">
        <w:rPr>
          <w:i/>
          <w:lang w:val="en-US"/>
        </w:rPr>
        <w:t xml:space="preserve">compositions </w:t>
      </w:r>
      <w:proofErr w:type="spellStart"/>
      <w:r w:rsidRPr="00B0029F">
        <w:rPr>
          <w:i/>
          <w:lang w:val="en-US"/>
        </w:rPr>
        <w:t>pénales</w:t>
      </w:r>
      <w:proofErr w:type="spellEnd"/>
      <w:r w:rsidRPr="00B0029F">
        <w:rPr>
          <w:lang w:val="en-US"/>
        </w:rPr>
        <w:t xml:space="preserve"> and CRPC, their role extends to that of </w:t>
      </w:r>
      <w:proofErr w:type="spellStart"/>
      <w:r w:rsidRPr="00B0029F">
        <w:rPr>
          <w:lang w:val="en-US"/>
        </w:rPr>
        <w:t>sentencer</w:t>
      </w:r>
      <w:proofErr w:type="spellEnd"/>
      <w:r w:rsidRPr="00B0029F">
        <w:rPr>
          <w:lang w:val="en-US"/>
        </w:rPr>
        <w:t xml:space="preserve">, as they propose a penalty to the accused </w:t>
      </w:r>
      <w:proofErr w:type="gramStart"/>
      <w:r w:rsidRPr="00B0029F">
        <w:rPr>
          <w:lang w:val="en-US"/>
        </w:rPr>
        <w:t>who</w:t>
      </w:r>
      <w:proofErr w:type="gramEnd"/>
      <w:r w:rsidRPr="00B0029F">
        <w:rPr>
          <w:lang w:val="en-US"/>
        </w:rPr>
        <w:t xml:space="preserve"> </w:t>
      </w:r>
      <w:r>
        <w:rPr>
          <w:lang w:val="en-US"/>
        </w:rPr>
        <w:t xml:space="preserve">has already </w:t>
      </w:r>
      <w:r w:rsidRPr="00B0029F">
        <w:rPr>
          <w:lang w:val="en-US"/>
        </w:rPr>
        <w:t>admit</w:t>
      </w:r>
      <w:r>
        <w:rPr>
          <w:lang w:val="en-US"/>
        </w:rPr>
        <w:t>ted</w:t>
      </w:r>
      <w:r w:rsidRPr="00B0029F">
        <w:rPr>
          <w:lang w:val="en-US"/>
        </w:rPr>
        <w:t xml:space="preserve"> the offence. Nonetheless, as they have a different status from ‘sitting’ judges, their powers are limited. Thus, a judge is needed to validate the guilt adjudication and the sentence offered to the offender in the </w:t>
      </w:r>
      <w:r w:rsidRPr="00B0029F">
        <w:rPr>
          <w:i/>
          <w:lang w:val="en-US"/>
        </w:rPr>
        <w:t xml:space="preserve">composition </w:t>
      </w:r>
      <w:proofErr w:type="spellStart"/>
      <w:r w:rsidRPr="00B0029F">
        <w:rPr>
          <w:i/>
          <w:lang w:val="en-US"/>
        </w:rPr>
        <w:t>pénale</w:t>
      </w:r>
      <w:proofErr w:type="spellEnd"/>
      <w:r w:rsidRPr="00B0029F">
        <w:rPr>
          <w:lang w:val="en-US"/>
        </w:rPr>
        <w:t xml:space="preserve"> and the CRPC. Similarly, </w:t>
      </w:r>
      <w:proofErr w:type="spellStart"/>
      <w:r w:rsidRPr="00B0029F">
        <w:rPr>
          <w:i/>
          <w:lang w:val="en-US"/>
        </w:rPr>
        <w:t>procureurs</w:t>
      </w:r>
      <w:proofErr w:type="spellEnd"/>
      <w:r w:rsidRPr="00B0029F">
        <w:rPr>
          <w:lang w:val="en-US"/>
        </w:rPr>
        <w:t xml:space="preserve"> can only extend the police custody period up to 48 hours; a decision by a judge </w:t>
      </w:r>
      <w:r>
        <w:rPr>
          <w:lang w:val="en-US"/>
        </w:rPr>
        <w:t xml:space="preserve">(the </w:t>
      </w:r>
      <w:proofErr w:type="spellStart"/>
      <w:r>
        <w:rPr>
          <w:i/>
          <w:lang w:val="en-US"/>
        </w:rPr>
        <w:t>juge</w:t>
      </w:r>
      <w:proofErr w:type="spellEnd"/>
      <w:r>
        <w:rPr>
          <w:i/>
          <w:lang w:val="en-US"/>
        </w:rPr>
        <w:t xml:space="preserve"> des </w:t>
      </w:r>
      <w:proofErr w:type="spellStart"/>
      <w:r>
        <w:rPr>
          <w:i/>
          <w:lang w:val="en-US"/>
        </w:rPr>
        <w:t>libertés</w:t>
      </w:r>
      <w:proofErr w:type="spellEnd"/>
      <w:r>
        <w:rPr>
          <w:i/>
          <w:lang w:val="en-US"/>
        </w:rPr>
        <w:t xml:space="preserve"> et de la </w:t>
      </w:r>
      <w:proofErr w:type="spellStart"/>
      <w:r>
        <w:rPr>
          <w:i/>
          <w:lang w:val="en-US"/>
        </w:rPr>
        <w:t>détention</w:t>
      </w:r>
      <w:proofErr w:type="spellEnd"/>
      <w:r>
        <w:rPr>
          <w:lang w:val="en-US"/>
        </w:rPr>
        <w:t>)</w:t>
      </w:r>
      <w:r>
        <w:rPr>
          <w:i/>
          <w:lang w:val="en-US"/>
        </w:rPr>
        <w:t xml:space="preserve"> </w:t>
      </w:r>
      <w:r w:rsidRPr="00B0029F">
        <w:rPr>
          <w:lang w:val="en-US"/>
        </w:rPr>
        <w:t>is necessary to extend it further in organized crime and terrorism cases (up to 96 hours).</w:t>
      </w:r>
    </w:p>
    <w:p w14:paraId="7CC27FA7" w14:textId="77777777" w:rsidR="006D4D45" w:rsidRPr="0077630D" w:rsidRDefault="006D4D45" w:rsidP="00F86BEA">
      <w:pPr>
        <w:spacing w:line="240" w:lineRule="auto"/>
        <w:rPr>
          <w:i/>
          <w:u w:val="single"/>
          <w:lang w:val="en-US"/>
        </w:rPr>
      </w:pPr>
      <w:r>
        <w:rPr>
          <w:i/>
          <w:u w:val="single"/>
          <w:lang w:val="en-US"/>
        </w:rPr>
        <w:t>B. The Prosecutor as Policymaker</w:t>
      </w:r>
    </w:p>
    <w:p w14:paraId="1182CC57" w14:textId="77777777" w:rsidR="004301B7" w:rsidRDefault="006D4D45" w:rsidP="00F86BEA">
      <w:pPr>
        <w:spacing w:line="240" w:lineRule="auto"/>
        <w:rPr>
          <w:lang w:val="en-US"/>
        </w:rPr>
      </w:pPr>
      <w:r w:rsidRPr="00B0029F">
        <w:rPr>
          <w:lang w:val="en-US"/>
        </w:rPr>
        <w:t>Public prosecutors effectively decide which cases should be dealt with by the criminal justice system and how</w:t>
      </w:r>
      <w:r>
        <w:rPr>
          <w:lang w:val="en-US"/>
        </w:rPr>
        <w:t>, affording them a considerable degree of discretion</w:t>
      </w:r>
      <w:r w:rsidRPr="00B0029F">
        <w:rPr>
          <w:lang w:val="en-US"/>
        </w:rPr>
        <w:t xml:space="preserve">. The wide range of alternatives to prosecution and </w:t>
      </w:r>
      <w:r w:rsidR="004301B7">
        <w:rPr>
          <w:lang w:val="en-US"/>
        </w:rPr>
        <w:t xml:space="preserve">the </w:t>
      </w:r>
      <w:r w:rsidRPr="00B0029F">
        <w:rPr>
          <w:lang w:val="en-US"/>
        </w:rPr>
        <w:t xml:space="preserve">prosecution pathways that </w:t>
      </w:r>
      <w:proofErr w:type="spellStart"/>
      <w:r w:rsidRPr="00B0029F">
        <w:rPr>
          <w:i/>
          <w:lang w:val="en-US"/>
        </w:rPr>
        <w:t>procureurs</w:t>
      </w:r>
      <w:proofErr w:type="spellEnd"/>
      <w:r w:rsidRPr="00B0029F">
        <w:rPr>
          <w:lang w:val="en-US"/>
        </w:rPr>
        <w:t xml:space="preserve"> have at their disposal</w:t>
      </w:r>
      <w:r w:rsidR="004301B7">
        <w:rPr>
          <w:lang w:val="en-US"/>
        </w:rPr>
        <w:t>, allow</w:t>
      </w:r>
      <w:r w:rsidRPr="00B0029F">
        <w:rPr>
          <w:lang w:val="en-US"/>
        </w:rPr>
        <w:t xml:space="preserve"> them to modulate the respons</w:t>
      </w:r>
      <w:r w:rsidR="004301B7">
        <w:rPr>
          <w:lang w:val="en-US"/>
        </w:rPr>
        <w:t>e they bring to criminal offense</w:t>
      </w:r>
      <w:r w:rsidRPr="00B0029F">
        <w:rPr>
          <w:lang w:val="en-US"/>
        </w:rPr>
        <w:t>s, depend</w:t>
      </w:r>
      <w:r w:rsidR="004301B7">
        <w:rPr>
          <w:lang w:val="en-US"/>
        </w:rPr>
        <w:t>ing on the gravity of the offens</w:t>
      </w:r>
      <w:r w:rsidRPr="00B0029F">
        <w:rPr>
          <w:lang w:val="en-US"/>
        </w:rPr>
        <w:t>e, but also the personal circumstances and character of the offender</w:t>
      </w:r>
      <w:r>
        <w:rPr>
          <w:lang w:val="en-US"/>
        </w:rPr>
        <w:t xml:space="preserve"> (Hodgson and Soubise 2016)</w:t>
      </w:r>
      <w:r w:rsidRPr="00B0029F">
        <w:rPr>
          <w:lang w:val="en-US"/>
        </w:rPr>
        <w:t xml:space="preserve">. There is a graded scale of responses available to the </w:t>
      </w:r>
      <w:proofErr w:type="spellStart"/>
      <w:r w:rsidRPr="00B0029F">
        <w:rPr>
          <w:i/>
          <w:lang w:val="en-US"/>
        </w:rPr>
        <w:t>procureur</w:t>
      </w:r>
      <w:proofErr w:type="spellEnd"/>
      <w:r w:rsidRPr="00B0029F">
        <w:rPr>
          <w:lang w:val="en-US"/>
        </w:rPr>
        <w:t xml:space="preserve">, allowing them to manage the flux of cases, ranging from warnings to the more severe </w:t>
      </w:r>
      <w:proofErr w:type="spellStart"/>
      <w:r w:rsidRPr="00B0029F">
        <w:rPr>
          <w:i/>
          <w:lang w:val="en-US"/>
        </w:rPr>
        <w:t>comparution</w:t>
      </w:r>
      <w:proofErr w:type="spellEnd"/>
      <w:r w:rsidRPr="00B0029F">
        <w:rPr>
          <w:i/>
          <w:lang w:val="en-US"/>
        </w:rPr>
        <w:t xml:space="preserve"> </w:t>
      </w:r>
      <w:proofErr w:type="spellStart"/>
      <w:r w:rsidRPr="00B0029F">
        <w:rPr>
          <w:i/>
          <w:lang w:val="en-US"/>
        </w:rPr>
        <w:t>immédiate</w:t>
      </w:r>
      <w:proofErr w:type="spellEnd"/>
      <w:r w:rsidRPr="00B0029F">
        <w:rPr>
          <w:lang w:val="en-US"/>
        </w:rPr>
        <w:t>. Prosecution policy is defined at the national level by the Ministry of Justice and adapted to local needs by regional and local prosecutors’ offices (</w:t>
      </w:r>
      <w:r w:rsidRPr="00B0029F">
        <w:rPr>
          <w:i/>
          <w:lang w:val="en-US"/>
        </w:rPr>
        <w:t>parquets</w:t>
      </w:r>
      <w:r w:rsidRPr="00B0029F">
        <w:rPr>
          <w:lang w:val="en-US"/>
        </w:rPr>
        <w:t>) depending on local criminality and resources. L</w:t>
      </w:r>
      <w:r w:rsidR="004301B7">
        <w:rPr>
          <w:lang w:val="en-US"/>
        </w:rPr>
        <w:t>ocal prosecution policy is develop</w:t>
      </w:r>
      <w:r w:rsidRPr="00B0029F">
        <w:rPr>
          <w:lang w:val="en-US"/>
        </w:rPr>
        <w:t xml:space="preserve">ed in close co-operation with law enforcement authorities </w:t>
      </w:r>
      <w:proofErr w:type="gramStart"/>
      <w:r w:rsidRPr="00B0029F">
        <w:rPr>
          <w:lang w:val="en-US"/>
        </w:rPr>
        <w:t>who</w:t>
      </w:r>
      <w:proofErr w:type="gramEnd"/>
      <w:r w:rsidRPr="00B0029F">
        <w:rPr>
          <w:lang w:val="en-US"/>
        </w:rPr>
        <w:t xml:space="preserve"> provide information about local criminality. </w:t>
      </w:r>
      <w:r>
        <w:rPr>
          <w:lang w:val="en-US"/>
        </w:rPr>
        <w:t xml:space="preserve">The </w:t>
      </w:r>
      <w:proofErr w:type="spellStart"/>
      <w:r>
        <w:rPr>
          <w:i/>
          <w:lang w:val="en-US"/>
        </w:rPr>
        <w:t>procureur</w:t>
      </w:r>
      <w:proofErr w:type="spellEnd"/>
      <w:r>
        <w:rPr>
          <w:i/>
          <w:lang w:val="en-US"/>
        </w:rPr>
        <w:t xml:space="preserve"> </w:t>
      </w:r>
      <w:r>
        <w:rPr>
          <w:lang w:val="en-US"/>
        </w:rPr>
        <w:t xml:space="preserve">sits in an interesting position, implementing both local and national level policy, and resolving potential conflicts between the two. </w:t>
      </w:r>
    </w:p>
    <w:p w14:paraId="4CA8290C" w14:textId="61E5E2F8" w:rsidR="006D4D45" w:rsidRPr="00B0029F" w:rsidRDefault="006D4D45" w:rsidP="00F86BEA">
      <w:pPr>
        <w:spacing w:line="240" w:lineRule="auto"/>
        <w:rPr>
          <w:lang w:val="en-US"/>
        </w:rPr>
      </w:pPr>
      <w:r>
        <w:rPr>
          <w:lang w:val="en-US"/>
        </w:rPr>
        <w:t xml:space="preserve">At the local level, policy is </w:t>
      </w:r>
      <w:r w:rsidRPr="00B0029F">
        <w:rPr>
          <w:lang w:val="en-US"/>
        </w:rPr>
        <w:t xml:space="preserve">often </w:t>
      </w:r>
      <w:r>
        <w:rPr>
          <w:lang w:val="en-US"/>
        </w:rPr>
        <w:t>determined in part by the available</w:t>
      </w:r>
      <w:r w:rsidRPr="00B0029F">
        <w:rPr>
          <w:lang w:val="en-US"/>
        </w:rPr>
        <w:t xml:space="preserve"> resources, as illustrated by this extract from an interview with a </w:t>
      </w:r>
      <w:proofErr w:type="spellStart"/>
      <w:r w:rsidRPr="00B0029F">
        <w:rPr>
          <w:i/>
          <w:lang w:val="en-US"/>
        </w:rPr>
        <w:t>procureur</w:t>
      </w:r>
      <w:proofErr w:type="spellEnd"/>
      <w:r w:rsidRPr="00B0029F">
        <w:rPr>
          <w:lang w:val="en-US"/>
        </w:rPr>
        <w:t>:</w:t>
      </w:r>
    </w:p>
    <w:p w14:paraId="6A3B831B" w14:textId="77777777" w:rsidR="006D4D45" w:rsidRPr="00B0029F" w:rsidRDefault="006D4D45" w:rsidP="00F86BEA">
      <w:pPr>
        <w:pStyle w:val="NoSpacing"/>
        <w:spacing w:after="160"/>
        <w:ind w:left="567" w:right="567"/>
        <w:rPr>
          <w:lang w:val="en-US"/>
        </w:rPr>
      </w:pPr>
      <w:r w:rsidRPr="00B0029F">
        <w:rPr>
          <w:lang w:val="en-US"/>
        </w:rPr>
        <w:t>I always ta</w:t>
      </w:r>
      <w:r>
        <w:rPr>
          <w:lang w:val="en-US"/>
        </w:rPr>
        <w:t>ke this metaphor of the funnel . . .</w:t>
      </w:r>
      <w:r w:rsidRPr="00B0029F">
        <w:rPr>
          <w:lang w:val="en-US"/>
        </w:rPr>
        <w:t xml:space="preserve"> to describe the </w:t>
      </w:r>
      <w:r w:rsidRPr="00B0029F">
        <w:rPr>
          <w:i/>
          <w:lang w:val="en-US"/>
        </w:rPr>
        <w:t>parquet</w:t>
      </w:r>
      <w:r w:rsidRPr="00B0029F">
        <w:rPr>
          <w:lang w:val="en-US"/>
        </w:rPr>
        <w:t xml:space="preserve">. In [this court], the </w:t>
      </w:r>
      <w:r w:rsidRPr="00B0029F">
        <w:rPr>
          <w:i/>
          <w:lang w:val="en-US"/>
        </w:rPr>
        <w:t>parquet</w:t>
      </w:r>
      <w:r w:rsidRPr="00B0029F">
        <w:rPr>
          <w:lang w:val="en-US"/>
        </w:rPr>
        <w:t xml:space="preserve"> receives 38,000 files every year at the entrance of the funnel. At the other end, the court will make 6,000 decisions in criminal matters. How do we go from 38,000 to 6,000? You can see that there is a problem of distillation, of </w:t>
      </w:r>
      <w:r w:rsidRPr="00B0029F">
        <w:rPr>
          <w:lang w:val="en-US"/>
        </w:rPr>
        <w:lastRenderedPageBreak/>
        <w:t>sort</w:t>
      </w:r>
      <w:r>
        <w:rPr>
          <w:lang w:val="en-US"/>
        </w:rPr>
        <w:t>ing, of cleaning, of sieving…</w:t>
      </w:r>
      <w:r w:rsidRPr="00B0029F">
        <w:rPr>
          <w:lang w:val="en-US"/>
        </w:rPr>
        <w:t xml:space="preserve">Once this cleaning has been done and there remain about 9,000 files in which there is an offence, a suspect, a victim, etc., the </w:t>
      </w:r>
      <w:proofErr w:type="spellStart"/>
      <w:r w:rsidRPr="00B0029F">
        <w:rPr>
          <w:i/>
          <w:lang w:val="en-US"/>
        </w:rPr>
        <w:t>Procureur</w:t>
      </w:r>
      <w:proofErr w:type="spellEnd"/>
      <w:r w:rsidRPr="00B0029F">
        <w:rPr>
          <w:i/>
          <w:lang w:val="en-US"/>
        </w:rPr>
        <w:t xml:space="preserve"> de la </w:t>
      </w:r>
      <w:proofErr w:type="spellStart"/>
      <w:r w:rsidRPr="00B0029F">
        <w:rPr>
          <w:i/>
          <w:lang w:val="en-US"/>
        </w:rPr>
        <w:t>République</w:t>
      </w:r>
      <w:proofErr w:type="spellEnd"/>
      <w:r w:rsidRPr="00B0029F">
        <w:rPr>
          <w:lang w:val="en-US"/>
        </w:rPr>
        <w:t xml:space="preserve"> looks at the resources he’s </w:t>
      </w:r>
      <w:proofErr w:type="gramStart"/>
      <w:r w:rsidRPr="00B0029F">
        <w:rPr>
          <w:lang w:val="en-US"/>
        </w:rPr>
        <w:t>got.</w:t>
      </w:r>
      <w:proofErr w:type="gramEnd"/>
      <w:r w:rsidRPr="00B0029F">
        <w:rPr>
          <w:lang w:val="en-US"/>
        </w:rPr>
        <w:t xml:space="preserve"> </w:t>
      </w:r>
      <w:r>
        <w:rPr>
          <w:lang w:val="en-US"/>
        </w:rPr>
        <w:t xml:space="preserve">. . . </w:t>
      </w:r>
      <w:r w:rsidRPr="00B0029F">
        <w:rPr>
          <w:lang w:val="en-US"/>
        </w:rPr>
        <w:t xml:space="preserve">He needs to play with procedural tools he’s got to deal with the extra </w:t>
      </w:r>
      <w:r>
        <w:rPr>
          <w:lang w:val="en-US"/>
        </w:rPr>
        <w:t>3</w:t>
      </w:r>
      <w:r w:rsidRPr="00B0029F">
        <w:rPr>
          <w:lang w:val="en-US"/>
        </w:rPr>
        <w:t xml:space="preserve">,000 files that cannot be tried by a judge. So, he will use alternatives to prosecution </w:t>
      </w:r>
      <w:proofErr w:type="gramStart"/>
      <w:r>
        <w:rPr>
          <w:lang w:val="en-US"/>
        </w:rPr>
        <w:t>. . .</w:t>
      </w:r>
      <w:r w:rsidRPr="00B0029F">
        <w:rPr>
          <w:lang w:val="en-US"/>
        </w:rPr>
        <w:t>,</w:t>
      </w:r>
      <w:proofErr w:type="gramEnd"/>
      <w:r w:rsidRPr="00B0029F">
        <w:rPr>
          <w:lang w:val="en-US"/>
        </w:rPr>
        <w:t xml:space="preserve"> but at the end of the year, he needs to find a solution for the 30,000 or 40,000 files that came in, either by a discontinuance, or a trial, or something else, but everything must find an answer. So, inevitably, the prosecution policy is fully dependent on this! [Interview respondent FR1]</w:t>
      </w:r>
    </w:p>
    <w:p w14:paraId="0821832C" w14:textId="77777777" w:rsidR="006D4D45" w:rsidRDefault="006D4D45" w:rsidP="00F86BEA">
      <w:pPr>
        <w:spacing w:line="240" w:lineRule="auto"/>
        <w:rPr>
          <w:lang w:val="en-US"/>
        </w:rPr>
      </w:pPr>
      <w:r>
        <w:rPr>
          <w:lang w:val="en-US"/>
        </w:rPr>
        <w:t xml:space="preserve">This can be frustrating for the </w:t>
      </w:r>
      <w:proofErr w:type="spellStart"/>
      <w:r>
        <w:rPr>
          <w:i/>
          <w:lang w:val="en-US"/>
        </w:rPr>
        <w:t>procureur</w:t>
      </w:r>
      <w:proofErr w:type="spellEnd"/>
      <w:r>
        <w:rPr>
          <w:i/>
          <w:lang w:val="en-US"/>
        </w:rPr>
        <w:t xml:space="preserve"> </w:t>
      </w:r>
      <w:r>
        <w:rPr>
          <w:lang w:val="en-US"/>
        </w:rPr>
        <w:t>who may find her sense of justice compromised by the resources available.</w:t>
      </w:r>
    </w:p>
    <w:p w14:paraId="08B1D2BB" w14:textId="77777777" w:rsidR="006D4D45" w:rsidRDefault="006D4D45" w:rsidP="00F86BEA">
      <w:pPr>
        <w:spacing w:line="240" w:lineRule="auto"/>
        <w:ind w:left="567" w:right="567"/>
        <w:rPr>
          <w:lang w:val="en-US"/>
        </w:rPr>
      </w:pPr>
      <w:r>
        <w:t xml:space="preserve">We came from a much smaller place and so we didn’t realise how overloaded the court here was.  One day, the </w:t>
      </w:r>
      <w:r>
        <w:rPr>
          <w:i/>
        </w:rPr>
        <w:t xml:space="preserve">premier </w:t>
      </w:r>
      <w:proofErr w:type="spellStart"/>
      <w:r>
        <w:rPr>
          <w:i/>
        </w:rPr>
        <w:t>procureur</w:t>
      </w:r>
      <w:proofErr w:type="spellEnd"/>
      <w:r>
        <w:rPr>
          <w:i/>
        </w:rPr>
        <w:t xml:space="preserve"> </w:t>
      </w:r>
      <w:proofErr w:type="spellStart"/>
      <w:r>
        <w:rPr>
          <w:i/>
        </w:rPr>
        <w:t>adjoint</w:t>
      </w:r>
      <w:proofErr w:type="spellEnd"/>
      <w:r>
        <w:t xml:space="preserve"> came into the office and said that since we had arrived there had been many more prosecutions and there simply were not the resources to accommodate them.  That can be very annoying because, for example, a lot of domestic violence is not prosecuted. [</w:t>
      </w:r>
      <w:proofErr w:type="spellStart"/>
      <w:r>
        <w:t>Fieldnote</w:t>
      </w:r>
      <w:proofErr w:type="spellEnd"/>
      <w:r>
        <w:t xml:space="preserve"> observation of two young </w:t>
      </w:r>
      <w:proofErr w:type="spellStart"/>
      <w:r>
        <w:rPr>
          <w:i/>
        </w:rPr>
        <w:t>procureurs</w:t>
      </w:r>
      <w:proofErr w:type="spellEnd"/>
      <w:r>
        <w:t xml:space="preserve"> in site D, Hodgson 2005, p231]</w:t>
      </w:r>
    </w:p>
    <w:p w14:paraId="28EDF5B3" w14:textId="1761088D" w:rsidR="006D4D45" w:rsidRDefault="006D4D45" w:rsidP="00F86BEA">
      <w:pPr>
        <w:spacing w:line="240" w:lineRule="auto"/>
        <w:rPr>
          <w:lang w:val="en-US"/>
        </w:rPr>
      </w:pPr>
      <w:r>
        <w:rPr>
          <w:lang w:val="en-US"/>
        </w:rPr>
        <w:t>Recent years have seen</w:t>
      </w:r>
      <w:r w:rsidRPr="00B0029F">
        <w:rPr>
          <w:lang w:val="en-US"/>
        </w:rPr>
        <w:t xml:space="preserve"> the development of a close working relationship between</w:t>
      </w:r>
      <w:r>
        <w:rPr>
          <w:lang w:val="en-US"/>
        </w:rPr>
        <w:t xml:space="preserve"> the</w:t>
      </w:r>
      <w:r w:rsidRPr="00B0029F">
        <w:rPr>
          <w:lang w:val="en-US"/>
        </w:rPr>
        <w:t xml:space="preserve"> </w:t>
      </w:r>
      <w:proofErr w:type="spellStart"/>
      <w:r w:rsidRPr="00B0029F">
        <w:rPr>
          <w:i/>
          <w:lang w:val="en-US"/>
        </w:rPr>
        <w:t>procureur</w:t>
      </w:r>
      <w:proofErr w:type="spellEnd"/>
      <w:r w:rsidRPr="00B0029F">
        <w:rPr>
          <w:lang w:val="en-US"/>
        </w:rPr>
        <w:t xml:space="preserve"> and</w:t>
      </w:r>
      <w:r>
        <w:rPr>
          <w:lang w:val="en-US"/>
        </w:rPr>
        <w:t xml:space="preserve"> the</w:t>
      </w:r>
      <w:r w:rsidRPr="00B0029F">
        <w:rPr>
          <w:lang w:val="en-US"/>
        </w:rPr>
        <w:t xml:space="preserve"> </w:t>
      </w:r>
      <w:proofErr w:type="spellStart"/>
      <w:r w:rsidRPr="00B0029F">
        <w:rPr>
          <w:i/>
          <w:lang w:val="en-US"/>
        </w:rPr>
        <w:t>préfet</w:t>
      </w:r>
      <w:proofErr w:type="spellEnd"/>
      <w:r w:rsidRPr="00B0029F">
        <w:rPr>
          <w:lang w:val="en-US"/>
        </w:rPr>
        <w:t xml:space="preserve">, </w:t>
      </w:r>
      <w:r>
        <w:rPr>
          <w:lang w:val="en-US"/>
        </w:rPr>
        <w:t xml:space="preserve">the head of the law enforcement authorities and the representative of government at the local level. This has been </w:t>
      </w:r>
      <w:r w:rsidRPr="00B0029F">
        <w:rPr>
          <w:lang w:val="en-US"/>
        </w:rPr>
        <w:t>encouraged by the creati</w:t>
      </w:r>
      <w:r w:rsidR="004301B7">
        <w:rPr>
          <w:lang w:val="en-US"/>
        </w:rPr>
        <w:t>on of numerous bodies bringing together</w:t>
      </w:r>
      <w:r w:rsidRPr="00B0029F">
        <w:rPr>
          <w:lang w:val="en-US"/>
        </w:rPr>
        <w:t xml:space="preserve"> criminal justice agencies and local authoritie</w:t>
      </w:r>
      <w:r w:rsidR="004301B7">
        <w:rPr>
          <w:lang w:val="en-US"/>
        </w:rPr>
        <w:t>s to develop</w:t>
      </w:r>
      <w:r w:rsidRPr="00B0029F">
        <w:rPr>
          <w:lang w:val="en-US"/>
        </w:rPr>
        <w:t xml:space="preserve"> local crime prevention policies, in particular in </w:t>
      </w:r>
      <w:proofErr w:type="gramStart"/>
      <w:r w:rsidRPr="00B0029F">
        <w:rPr>
          <w:lang w:val="en-US"/>
        </w:rPr>
        <w:t>socially-disadvantaged</w:t>
      </w:r>
      <w:proofErr w:type="gramEnd"/>
      <w:r w:rsidRPr="00B0029F">
        <w:rPr>
          <w:lang w:val="en-US"/>
        </w:rPr>
        <w:t xml:space="preserve"> areas with high criminality rates. </w:t>
      </w:r>
      <w:proofErr w:type="spellStart"/>
      <w:r w:rsidRPr="00B0029F">
        <w:rPr>
          <w:i/>
          <w:lang w:val="en-US"/>
        </w:rPr>
        <w:t>Procureurs</w:t>
      </w:r>
      <w:proofErr w:type="spellEnd"/>
      <w:r w:rsidRPr="00B0029F">
        <w:rPr>
          <w:lang w:val="en-US"/>
        </w:rPr>
        <w:t xml:space="preserve"> have been an integral part of this crime prevention and repression policy push, due to their supervisory powers over the police during criminal investigations and </w:t>
      </w:r>
      <w:r>
        <w:rPr>
          <w:lang w:val="en-US"/>
        </w:rPr>
        <w:t>their role in</w:t>
      </w:r>
      <w:r w:rsidRPr="00B0029F">
        <w:rPr>
          <w:lang w:val="en-US"/>
        </w:rPr>
        <w:t xml:space="preserve"> </w:t>
      </w:r>
      <w:r>
        <w:rPr>
          <w:lang w:val="en-US"/>
        </w:rPr>
        <w:t>authorizing</w:t>
      </w:r>
      <w:r w:rsidRPr="00B0029F">
        <w:rPr>
          <w:lang w:val="en-US"/>
        </w:rPr>
        <w:t xml:space="preserve"> certain policing operations, such as identity checks in a given area. </w:t>
      </w:r>
      <w:r>
        <w:rPr>
          <w:lang w:val="en-US"/>
        </w:rPr>
        <w:t xml:space="preserve">This expanded function has once again placed the </w:t>
      </w:r>
      <w:proofErr w:type="spellStart"/>
      <w:r>
        <w:rPr>
          <w:i/>
          <w:lang w:val="en-US"/>
        </w:rPr>
        <w:t>procureur</w:t>
      </w:r>
      <w:proofErr w:type="spellEnd"/>
      <w:r>
        <w:rPr>
          <w:lang w:val="en-US"/>
        </w:rPr>
        <w:t xml:space="preserve"> in a close relationship with the executive.  However, unlike the top down requirement to implement Ministry of Justice policy guidelines, this role sees the </w:t>
      </w:r>
      <w:proofErr w:type="spellStart"/>
      <w:r>
        <w:rPr>
          <w:i/>
          <w:lang w:val="en-US"/>
        </w:rPr>
        <w:t>procureur</w:t>
      </w:r>
      <w:proofErr w:type="spellEnd"/>
      <w:r>
        <w:rPr>
          <w:i/>
          <w:lang w:val="en-US"/>
        </w:rPr>
        <w:t xml:space="preserve"> </w:t>
      </w:r>
      <w:r>
        <w:rPr>
          <w:lang w:val="en-US"/>
        </w:rPr>
        <w:t>working in partnership with the executive’s local representative in the development of policy.</w:t>
      </w:r>
    </w:p>
    <w:p w14:paraId="59A40ADE" w14:textId="77777777" w:rsidR="004301B7" w:rsidRDefault="006D4D45" w:rsidP="00F86BEA">
      <w:pPr>
        <w:spacing w:line="240" w:lineRule="auto"/>
        <w:rPr>
          <w:lang w:val="en-US"/>
        </w:rPr>
      </w:pPr>
      <w:r>
        <w:rPr>
          <w:lang w:val="en-US"/>
        </w:rPr>
        <w:t xml:space="preserve">The divide between judicial and quasi-executive functions of public prosecutors creates some tension. In particular, the growing participation of public prosecutors in defining local criminal justice policy, in close partnership with the </w:t>
      </w:r>
      <w:proofErr w:type="spellStart"/>
      <w:r w:rsidRPr="00E031C9">
        <w:rPr>
          <w:i/>
          <w:lang w:val="en-US"/>
        </w:rPr>
        <w:t>préfet</w:t>
      </w:r>
      <w:proofErr w:type="spellEnd"/>
      <w:r>
        <w:rPr>
          <w:lang w:val="en-US"/>
        </w:rPr>
        <w:t xml:space="preserve">, has caused some unease amongst the prosecutor’s judicial colleagues. On the one hand, rubbing shoulders as equals with </w:t>
      </w:r>
      <w:proofErr w:type="spellStart"/>
      <w:r w:rsidRPr="00E031C9">
        <w:rPr>
          <w:i/>
          <w:lang w:val="en-US"/>
        </w:rPr>
        <w:t>préfets</w:t>
      </w:r>
      <w:proofErr w:type="spellEnd"/>
      <w:r>
        <w:rPr>
          <w:lang w:val="en-US"/>
        </w:rPr>
        <w:t xml:space="preserve"> who are major representatives of the state at the local level, can be seen as a positive recognition of the </w:t>
      </w:r>
      <w:proofErr w:type="spellStart"/>
      <w:r>
        <w:rPr>
          <w:i/>
          <w:lang w:val="en-US"/>
        </w:rPr>
        <w:t>procureur</w:t>
      </w:r>
      <w:r>
        <w:rPr>
          <w:lang w:val="en-US"/>
        </w:rPr>
        <w:t>’s</w:t>
      </w:r>
      <w:proofErr w:type="spellEnd"/>
      <w:r>
        <w:rPr>
          <w:lang w:val="en-US"/>
        </w:rPr>
        <w:t xml:space="preserve"> role and could allow them to promote judicial values in crime prevention and prosecutions. On the other hand, the ‘</w:t>
      </w:r>
      <w:proofErr w:type="spellStart"/>
      <w:r w:rsidRPr="00E031C9">
        <w:rPr>
          <w:i/>
          <w:lang w:val="en-US"/>
        </w:rPr>
        <w:t>prefectoralisation</w:t>
      </w:r>
      <w:proofErr w:type="spellEnd"/>
      <w:r>
        <w:rPr>
          <w:lang w:val="en-US"/>
        </w:rPr>
        <w:t xml:space="preserve">’ of the </w:t>
      </w:r>
      <w:r w:rsidRPr="00E031C9">
        <w:rPr>
          <w:i/>
          <w:lang w:val="en-US"/>
        </w:rPr>
        <w:t>parquet</w:t>
      </w:r>
      <w:r>
        <w:rPr>
          <w:lang w:val="en-US"/>
        </w:rPr>
        <w:t xml:space="preserve"> also entails the risk of distancing </w:t>
      </w:r>
      <w:proofErr w:type="spellStart"/>
      <w:r w:rsidRPr="00E031C9">
        <w:rPr>
          <w:i/>
          <w:lang w:val="en-US"/>
        </w:rPr>
        <w:t>procureurs</w:t>
      </w:r>
      <w:proofErr w:type="spellEnd"/>
      <w:r>
        <w:rPr>
          <w:lang w:val="en-US"/>
        </w:rPr>
        <w:t xml:space="preserve"> from the judicial branch and has been perceived as a compromise of principles with the executive branch by some judges </w:t>
      </w:r>
      <w:r>
        <w:rPr>
          <w:lang w:val="en-US"/>
        </w:rPr>
        <w:fldChar w:fldCharType="begin"/>
      </w:r>
      <w:r>
        <w:rPr>
          <w:lang w:val="en-US"/>
        </w:rPr>
        <w:instrText xml:space="preserve"> ADDIN ZOTERO_ITEM CSL_CITATION {"citationID":"ZGyhI5LD","properties":{"formattedCitation":"{\\rtf (Milburn, Kostulski, and Salas 2010, 135\\uc0\\u8211{}137)}","plainCitation":"(Milburn, Kostulski, and Salas 2010, 135–137)"},"citationItems":[{"id":224,"uris":["http://zotero.org/users/809935/items/H5CUP9HB"],"uri":["http://zotero.org/users/809935/items/H5CUP9HB"],"itemData":{"id":224,"type":"book","title":"Les procureurs, entre vocation judiciaire et fonctions politiques","collection-title":"Droit et justice","publisher":"PUF","publisher-place":"Paris","event-place":"Paris","abstract":"Les procureurs sont-ils les acteurs professionnels d’une autorité judicaire indépendante ou les agents d’exécution des politiques publiques du pouvoir en place ? Ces magistrats sont placés au centre du système pénal et dès lors au cœur des débats quant à son fonctionnement et son indépendance. Le « parquet » occupe ainsi une position stratégique dans le cadre des réformes de la procédure pénale qui sont régulièrement à l’ordre du jour du gouvernement français, à l’heure où il est question de supprimer la fonction de juge d’instruction. Le présent ouvrage s’appuie sur les résultats d’un programme de recherche d’envergure sur le métier de procureur de la République (qui dirige le parquet de chaque tribunal). Il pénètre de la sorte dans la boîte noire de son travail, de ses difficultés, de ses évolutions, de la manière dont sont conduites les « politiques pénales » et de son lien toujours incertain avec le pouvoir exécutif dont il dépend hiérarchiquement. Derrière l’image d’Epinal d’un procureur animé par la seule logique d’une répression accrue et soumis à la tutelle du politique se profilent en réalité des enjeux plus complexes tels ceux des réponses au flux croissants de dossiers, de la gestion des moyens et des hommes, du lien avec les dispositifs des politiques locales ou des relations avec la police judiciaire. Quant à la question de l’autonomie, elle répond à des logiques plus subtiles et mouvantes qu’un regard furtif ne laisserait penser. Aussi les carrières de ces magistrats, la matière de leur travail quotidien, leurs prises de position professionnelles et leurs stratégies collectives sont saisies par les outils méthodologiques de la sociologie des compétences professionnelles et de la psychologie du travail. En outre, deux chapitres envisagent la réalité du fonctionnement institutionnel et professionnel des parquets de quelques pays proches de la France (Allemagne, Belgique, Espagne, Italie, Hollande) permettant de mettre en perspective les enjeux propres à la France en la matière.","author":[{"family":"Milburn","given":"Philip"},{"family":"Kostulski","given":"Katia"},{"family":"Salas","given":"Denis"}],"issued":{"date-parts":[["2010"]]}},"locator":"135-137"}],"schema":"https://github.com/citation-style-language/schema/raw/master/csl-citation.json"} </w:instrText>
      </w:r>
      <w:r>
        <w:rPr>
          <w:lang w:val="en-US"/>
        </w:rPr>
        <w:fldChar w:fldCharType="separate"/>
      </w:r>
      <w:r w:rsidRPr="007C6146">
        <w:rPr>
          <w:rFonts w:cs="Times New Roman"/>
          <w:szCs w:val="24"/>
        </w:rPr>
        <w:t xml:space="preserve">(Milburn, Kostulski, and Salas 2010, </w:t>
      </w:r>
      <w:r>
        <w:rPr>
          <w:rFonts w:cs="Times New Roman"/>
          <w:szCs w:val="24"/>
        </w:rPr>
        <w:t xml:space="preserve">pp. </w:t>
      </w:r>
      <w:r w:rsidRPr="007C6146">
        <w:rPr>
          <w:rFonts w:cs="Times New Roman"/>
          <w:szCs w:val="24"/>
        </w:rPr>
        <w:t>135–137)</w:t>
      </w:r>
      <w:r>
        <w:rPr>
          <w:lang w:val="en-US"/>
        </w:rPr>
        <w:fldChar w:fldCharType="end"/>
      </w:r>
      <w:r>
        <w:rPr>
          <w:lang w:val="en-US"/>
        </w:rPr>
        <w:t xml:space="preserve">. </w:t>
      </w:r>
      <w:proofErr w:type="spellStart"/>
      <w:r>
        <w:rPr>
          <w:lang w:val="en-US"/>
        </w:rPr>
        <w:t>Beaume</w:t>
      </w:r>
      <w:proofErr w:type="spellEnd"/>
      <w:r>
        <w:rPr>
          <w:lang w:val="en-US"/>
        </w:rPr>
        <w:t xml:space="preserve"> </w:t>
      </w:r>
      <w:r>
        <w:rPr>
          <w:lang w:val="en-US"/>
        </w:rPr>
        <w:fldChar w:fldCharType="begin"/>
      </w:r>
      <w:r>
        <w:rPr>
          <w:lang w:val="en-US"/>
        </w:rPr>
        <w:instrText xml:space="preserve"> ADDIN ZOTERO_ITEM CSL_CITATION {"citationID":"xgcrg5to","properties":{"formattedCitation":"{\\rtf (2014, 27\\uc0\\u8211{}30)}","plainCitation":"(2014, 27–30)"},"citationItems":[{"id":704,"uris":["http://zotero.org/users/809935/items/XMCQ7WP4"],"uri":["http://zotero.org/users/809935/items/XMCQ7WP4"],"itemData":{"id":704,"type":"report","title":"Rapport sur la procédure pénale","publisher":"Ministère de la Justice","author":[{"family":"Beaume","given":"Jacques"}],"issued":{"date-parts":[["2014"]]}},"locator":"27-30","suppress-author":true}],"schema":"https://github.com/citation-style-language/schema/raw/master/csl-citation.json"} </w:instrText>
      </w:r>
      <w:r>
        <w:rPr>
          <w:lang w:val="en-US"/>
        </w:rPr>
        <w:fldChar w:fldCharType="separate"/>
      </w:r>
      <w:r w:rsidRPr="00681403">
        <w:rPr>
          <w:rFonts w:cs="Times New Roman"/>
          <w:szCs w:val="24"/>
        </w:rPr>
        <w:t xml:space="preserve">(2014, </w:t>
      </w:r>
      <w:r>
        <w:rPr>
          <w:rFonts w:cs="Times New Roman"/>
          <w:szCs w:val="24"/>
        </w:rPr>
        <w:t xml:space="preserve">pp. </w:t>
      </w:r>
      <w:r w:rsidRPr="00681403">
        <w:rPr>
          <w:rFonts w:cs="Times New Roman"/>
          <w:szCs w:val="24"/>
        </w:rPr>
        <w:t>27–30)</w:t>
      </w:r>
      <w:r>
        <w:rPr>
          <w:lang w:val="en-US"/>
        </w:rPr>
        <w:fldChar w:fldCharType="end"/>
      </w:r>
      <w:r>
        <w:rPr>
          <w:lang w:val="en-US"/>
        </w:rPr>
        <w:t xml:space="preserve"> also cautions that </w:t>
      </w:r>
      <w:proofErr w:type="spellStart"/>
      <w:r w:rsidRPr="00E031C9">
        <w:rPr>
          <w:i/>
          <w:lang w:val="en-US"/>
        </w:rPr>
        <w:t>procureurs</w:t>
      </w:r>
      <w:proofErr w:type="spellEnd"/>
      <w:r>
        <w:rPr>
          <w:lang w:val="en-US"/>
        </w:rPr>
        <w:t xml:space="preserve"> are being pulled into police-dominated procedures. Judges fear that this new function could undermine </w:t>
      </w:r>
      <w:r w:rsidRPr="00E031C9">
        <w:rPr>
          <w:lang w:val="en-US"/>
        </w:rPr>
        <w:t xml:space="preserve">the </w:t>
      </w:r>
      <w:proofErr w:type="spellStart"/>
      <w:r w:rsidRPr="00E031C9">
        <w:rPr>
          <w:i/>
          <w:lang w:val="en-US"/>
        </w:rPr>
        <w:t>procureur</w:t>
      </w:r>
      <w:r>
        <w:rPr>
          <w:lang w:val="en-US"/>
        </w:rPr>
        <w:t>’s</w:t>
      </w:r>
      <w:proofErr w:type="spellEnd"/>
      <w:r>
        <w:rPr>
          <w:lang w:val="en-US"/>
        </w:rPr>
        <w:t xml:space="preserve"> judicial role as they</w:t>
      </w:r>
      <w:r w:rsidR="004301B7">
        <w:rPr>
          <w:lang w:val="en-US"/>
        </w:rPr>
        <w:t xml:space="preserve"> are increasingly seen to act</w:t>
      </w:r>
      <w:r>
        <w:rPr>
          <w:lang w:val="en-US"/>
        </w:rPr>
        <w:t xml:space="preserve"> more as an administrator or civil servant, i.e. obedient to the government.  </w:t>
      </w:r>
    </w:p>
    <w:p w14:paraId="4BF79C7C" w14:textId="0541DBC4" w:rsidR="006D4D45" w:rsidRDefault="006D4D45" w:rsidP="00F86BEA">
      <w:pPr>
        <w:spacing w:line="240" w:lineRule="auto"/>
        <w:rPr>
          <w:lang w:val="en-US"/>
        </w:rPr>
      </w:pPr>
      <w:r>
        <w:rPr>
          <w:lang w:val="en-US"/>
        </w:rPr>
        <w:t xml:space="preserve">One </w:t>
      </w:r>
      <w:proofErr w:type="spellStart"/>
      <w:r w:rsidRPr="00E031C9">
        <w:rPr>
          <w:i/>
          <w:lang w:val="en-US"/>
        </w:rPr>
        <w:t>procureur</w:t>
      </w:r>
      <w:proofErr w:type="spellEnd"/>
      <w:r>
        <w:rPr>
          <w:lang w:val="en-US"/>
        </w:rPr>
        <w:t xml:space="preserve"> interviewed by Soubise for her doctoral study regretted this suspicious attitude, arguing that their new role allowed them to represent the judicial branch in these meetings with law enforcement agencies and local authorities:</w:t>
      </w:r>
    </w:p>
    <w:p w14:paraId="753B0D52" w14:textId="77777777" w:rsidR="006D4D45" w:rsidRDefault="006D4D45" w:rsidP="00F86BEA">
      <w:pPr>
        <w:pStyle w:val="NoSpacing"/>
        <w:spacing w:after="160"/>
        <w:ind w:left="567" w:right="567"/>
        <w:rPr>
          <w:lang w:val="en-US"/>
        </w:rPr>
      </w:pPr>
      <w:r>
        <w:rPr>
          <w:lang w:val="en-US"/>
        </w:rPr>
        <w:t>[Judges]</w:t>
      </w:r>
      <w:r w:rsidRPr="00C519AE">
        <w:rPr>
          <w:lang w:val="en-US"/>
        </w:rPr>
        <w:t xml:space="preserve"> don’t understand that we are their protective screens, as long as we behave like </w:t>
      </w:r>
      <w:proofErr w:type="spellStart"/>
      <w:r w:rsidRPr="00E031C9">
        <w:rPr>
          <w:i/>
          <w:lang w:val="en-US"/>
        </w:rPr>
        <w:t>magistrats</w:t>
      </w:r>
      <w:proofErr w:type="spellEnd"/>
      <w:r w:rsidRPr="00C519AE">
        <w:rPr>
          <w:lang w:val="en-US"/>
        </w:rPr>
        <w:t xml:space="preserve"> and not as super-</w:t>
      </w:r>
      <w:proofErr w:type="spellStart"/>
      <w:r w:rsidRPr="00E031C9">
        <w:rPr>
          <w:i/>
          <w:lang w:val="en-US"/>
        </w:rPr>
        <w:t>préfets</w:t>
      </w:r>
      <w:proofErr w:type="spellEnd"/>
      <w:r w:rsidRPr="00C519AE">
        <w:rPr>
          <w:lang w:val="en-US"/>
        </w:rPr>
        <w:t xml:space="preserve"> or judicial </w:t>
      </w:r>
      <w:proofErr w:type="spellStart"/>
      <w:r w:rsidRPr="00E031C9">
        <w:rPr>
          <w:i/>
          <w:lang w:val="en-US"/>
        </w:rPr>
        <w:t>préfets</w:t>
      </w:r>
      <w:proofErr w:type="spellEnd"/>
      <w:r>
        <w:rPr>
          <w:lang w:val="en-US"/>
        </w:rPr>
        <w:t xml:space="preserve"> and that we </w:t>
      </w:r>
      <w:r>
        <w:rPr>
          <w:lang w:val="en-US"/>
        </w:rPr>
        <w:lastRenderedPageBreak/>
        <w:t>keep our distance</w:t>
      </w:r>
      <w:r w:rsidRPr="00C519AE">
        <w:rPr>
          <w:lang w:val="en-US"/>
        </w:rPr>
        <w:t xml:space="preserve"> from the police. For example, in the monthly meetings with </w:t>
      </w:r>
      <w:r>
        <w:rPr>
          <w:lang w:val="en-US"/>
        </w:rPr>
        <w:t xml:space="preserve">the </w:t>
      </w:r>
      <w:r w:rsidRPr="00C519AE">
        <w:rPr>
          <w:lang w:val="en-US"/>
        </w:rPr>
        <w:t xml:space="preserve">police and </w:t>
      </w:r>
      <w:proofErr w:type="spellStart"/>
      <w:r w:rsidRPr="00E031C9">
        <w:rPr>
          <w:i/>
          <w:lang w:val="en-US"/>
        </w:rPr>
        <w:t>préfecture</w:t>
      </w:r>
      <w:proofErr w:type="spellEnd"/>
      <w:r w:rsidRPr="00C519AE">
        <w:rPr>
          <w:lang w:val="en-US"/>
        </w:rPr>
        <w:t>, some</w:t>
      </w:r>
      <w:r>
        <w:rPr>
          <w:lang w:val="en-US"/>
        </w:rPr>
        <w:t>times</w:t>
      </w:r>
      <w:r w:rsidRPr="00C519AE">
        <w:rPr>
          <w:lang w:val="en-US"/>
        </w:rPr>
        <w:t xml:space="preserve"> court decisions </w:t>
      </w:r>
      <w:r>
        <w:rPr>
          <w:lang w:val="en-US"/>
        </w:rPr>
        <w:t>are commented upon. When this happens</w:t>
      </w:r>
      <w:r w:rsidRPr="00C519AE">
        <w:rPr>
          <w:lang w:val="en-US"/>
        </w:rPr>
        <w:t xml:space="preserve">, the </w:t>
      </w:r>
      <w:proofErr w:type="spellStart"/>
      <w:r w:rsidRPr="00E031C9">
        <w:rPr>
          <w:i/>
          <w:lang w:val="en-US"/>
        </w:rPr>
        <w:t>Procureur</w:t>
      </w:r>
      <w:proofErr w:type="spellEnd"/>
      <w:r w:rsidRPr="00E031C9">
        <w:rPr>
          <w:i/>
          <w:lang w:val="en-US"/>
        </w:rPr>
        <w:t xml:space="preserve"> de la </w:t>
      </w:r>
      <w:proofErr w:type="spellStart"/>
      <w:r w:rsidRPr="00E031C9">
        <w:rPr>
          <w:i/>
          <w:lang w:val="en-US"/>
        </w:rPr>
        <w:t>République</w:t>
      </w:r>
      <w:proofErr w:type="spellEnd"/>
      <w:r w:rsidRPr="00C519AE">
        <w:rPr>
          <w:lang w:val="en-US"/>
        </w:rPr>
        <w:t xml:space="preserve"> must be strong enough and</w:t>
      </w:r>
      <w:r>
        <w:rPr>
          <w:lang w:val="en-US"/>
        </w:rPr>
        <w:t xml:space="preserve"> ‘judicial’ </w:t>
      </w:r>
      <w:r w:rsidRPr="00C519AE">
        <w:rPr>
          <w:lang w:val="en-US"/>
        </w:rPr>
        <w:t xml:space="preserve">enough to remind people of some principles, in particular that court decisions shouldn’t be commented upon but conformed </w:t>
      </w:r>
      <w:proofErr w:type="gramStart"/>
      <w:r w:rsidRPr="00C519AE">
        <w:rPr>
          <w:lang w:val="en-US"/>
        </w:rPr>
        <w:t>with.</w:t>
      </w:r>
      <w:proofErr w:type="gramEnd"/>
      <w:r w:rsidRPr="00C519AE">
        <w:rPr>
          <w:lang w:val="en-US"/>
        </w:rPr>
        <w:t xml:space="preserve"> </w:t>
      </w:r>
      <w:r>
        <w:rPr>
          <w:lang w:val="en-US"/>
        </w:rPr>
        <w:t xml:space="preserve">. . . </w:t>
      </w:r>
      <w:r w:rsidRPr="00C519AE">
        <w:rPr>
          <w:lang w:val="en-US"/>
        </w:rPr>
        <w:t>As long as we keep this stand, we are protective screens for our sitting judiciary colleagues. [Interview respondent FR1]</w:t>
      </w:r>
    </w:p>
    <w:p w14:paraId="757AFF8B" w14:textId="77777777" w:rsidR="006D4D45" w:rsidRPr="00B0029F" w:rsidRDefault="006D4D45" w:rsidP="00F86BEA">
      <w:pPr>
        <w:spacing w:line="240" w:lineRule="auto"/>
        <w:rPr>
          <w:lang w:val="en-US"/>
        </w:rPr>
      </w:pPr>
      <w:proofErr w:type="spellStart"/>
      <w:r w:rsidRPr="00207500">
        <w:rPr>
          <w:i/>
          <w:lang w:val="en-US"/>
        </w:rPr>
        <w:t>Procureurs</w:t>
      </w:r>
      <w:proofErr w:type="spellEnd"/>
      <w:r>
        <w:rPr>
          <w:lang w:val="en-US"/>
        </w:rPr>
        <w:t xml:space="preserve"> combine attributions associated with both the judicial and the executive branches of government. On one hand, they are expected to exercise judicial supervision over police investigations and to represent the public interest in the prosecution and sentencing process. On the other hand, they are tasked with implementing the government’s crime policy in deciding how criminal cases should be disposed of (out-of-court disposals, speedy procedures, etc.) and they are required to define local criminal justice policy in close cooperation with the </w:t>
      </w:r>
      <w:proofErr w:type="spellStart"/>
      <w:r w:rsidRPr="00207500">
        <w:rPr>
          <w:i/>
          <w:lang w:val="en-US"/>
        </w:rPr>
        <w:t>préfet</w:t>
      </w:r>
      <w:proofErr w:type="spellEnd"/>
      <w:r>
        <w:rPr>
          <w:lang w:val="en-US"/>
        </w:rPr>
        <w:t xml:space="preserve"> and local authorities. Given the central role played by </w:t>
      </w:r>
      <w:proofErr w:type="spellStart"/>
      <w:r w:rsidRPr="00E031C9">
        <w:rPr>
          <w:i/>
          <w:lang w:val="en-US"/>
        </w:rPr>
        <w:t>procureurs</w:t>
      </w:r>
      <w:proofErr w:type="spellEnd"/>
      <w:r>
        <w:rPr>
          <w:lang w:val="en-US"/>
        </w:rPr>
        <w:t xml:space="preserve"> in the French criminal justice system, strong accountability procedures need to be in place in order to ensure that they are held to account for their decisions. Although democratic and hierarchical accountability channels exist in theory, </w:t>
      </w:r>
      <w:proofErr w:type="spellStart"/>
      <w:r w:rsidRPr="00E031C9">
        <w:rPr>
          <w:i/>
          <w:lang w:val="en-US"/>
        </w:rPr>
        <w:t>procureurs</w:t>
      </w:r>
      <w:proofErr w:type="spellEnd"/>
      <w:r>
        <w:rPr>
          <w:lang w:val="en-US"/>
        </w:rPr>
        <w:t xml:space="preserve"> have a wide degree of discretion and seldom have to justify any of their decisions in practice.</w:t>
      </w:r>
    </w:p>
    <w:p w14:paraId="0AAA61F9" w14:textId="77777777" w:rsidR="006D4D45" w:rsidRPr="006C3DD3" w:rsidRDefault="006D4D45" w:rsidP="00F86BEA">
      <w:pPr>
        <w:pStyle w:val="Heading2"/>
        <w:spacing w:line="240" w:lineRule="auto"/>
        <w:rPr>
          <w:sz w:val="24"/>
          <w:szCs w:val="24"/>
          <w:lang w:val="en-US"/>
        </w:rPr>
      </w:pPr>
      <w:r w:rsidRPr="006C3DD3">
        <w:rPr>
          <w:sz w:val="24"/>
          <w:szCs w:val="24"/>
          <w:lang w:val="en-US"/>
        </w:rPr>
        <w:t xml:space="preserve">IV. </w:t>
      </w:r>
      <w:r>
        <w:rPr>
          <w:sz w:val="24"/>
          <w:szCs w:val="24"/>
          <w:lang w:val="en-US"/>
        </w:rPr>
        <w:t>Prosecution discretion and accountability</w:t>
      </w:r>
    </w:p>
    <w:p w14:paraId="457D4547" w14:textId="77777777" w:rsidR="006D4D45" w:rsidRDefault="006D4D45" w:rsidP="00F86BEA">
      <w:pPr>
        <w:spacing w:line="240" w:lineRule="auto"/>
        <w:rPr>
          <w:lang w:val="en-US"/>
        </w:rPr>
      </w:pPr>
      <w:r w:rsidRPr="00B0029F">
        <w:rPr>
          <w:lang w:val="en-US"/>
        </w:rPr>
        <w:t xml:space="preserve">The topic of prosecutorial accountability has been particularly studied in US literature in recent years. Many commentators have lamented the lack of accountability of US public prosecutors, especially given the high level of discretion entrusted to these public officials and the impact that their decisions have on the destiny of cases in the criminal justice system </w:t>
      </w:r>
      <w:r>
        <w:rPr>
          <w:lang w:val="en-US"/>
        </w:rPr>
        <w:fldChar w:fldCharType="begin"/>
      </w:r>
      <w:r>
        <w:rPr>
          <w:lang w:val="en-US"/>
        </w:rPr>
        <w:instrText xml:space="preserve"> ADDIN ZOTERO_ITEM CSL_CITATION {"citationID":"86rm0Rz8","properties":{"formattedCitation":"(Bibas 2009; Wright and Miller 2010; Barkow 2010)","plainCitation":"(Bibas 2009; Wright and Miller 2010; Barkow 2010)"},"citationItems":[{"id":455,"uris":["http://zotero.org/users/809935/items/WXVBTGR9"],"uri":["http://zotero.org/users/809935/items/WXVBTGR9"],"itemData":{"id":455,"type":"article-journal","title":"Prosecutorial regulation versus prosecutorial accountability.","container-title":"University of Pennsylvania Law Review","page":"959-1016","volume":"157","issue":"4","abstract":"No government official has as much unreviewable power or discretion as the prosecutor. Few regulations bind or even guide prosecutorial discretion, and fewer still work well. Most commentators favor more external regulation by legislatures, judges, or bar authorities. Neither across-the-board legislation nor ex post review of individual cases has proven to be effective, however. Drawing on management literature, this Article reframes the issue as a principal-agent problem and suggests corporate strategies for better serving the relevant stakeholders. Fear of voters could better check prosecutors, as could victim participation in individual cases. Scholars have largely neglected the most promising avenue of reform, namely changing the internal structure and management of prosecutors' offices. Leaders could do more to develop office cultures, norms, and ideals that value more than maximizing conviction statistics. Hierarchical office structures and internal procedural and substantive office policies could promote deliberation, give fair notice, and increase consistency. Hiring, training, promotion, and tenure practices could better shape prosecutors and their behavior. Pay structures and feedback from judges, defense counsel, and victims could encourage good behavior. Finally, publishing more data on charges, convictions, plea bargains, and sentences could also improve accountability.","DOI":"Article","ISSN":"00419907","author":[{"family":"Bibas","given":"Stephanos"}],"issued":{"date-parts":[["2009"]],"season":"avril"}}},{"id":55,"uris":["http://zotero.org/users/809935/items/5K3EPDGJ"],"uri":["http://zotero.org/users/809935/items/5K3EPDGJ"],"itemData":{"id":55,"type":"article-journal","title":"The Worldwide Accountability Deficit for Prosecutors","container-title":"Washington and Lee Law Review","page":"1587-1620","volume":"67","issue":"4","archive":"ABI/INFORM Global","archive_location":"822742858","abstract":"In democratic governments committed to the rule of law, prosecutors should be accountable to the public, just like other powerful government agents who make important decisions. The theoretical need for prosecutor accountability, however, meets practical shortcomings in criminal justice systems everywhere. Institutional strategies to guarantee prosecutor accountability all fall short of the mark. Prosecutor accountability in the U.S. builds on electoral accountability. This external check is designed to compensate for the shortcomings of weak judicial review and overbroad criminal codes. By contrast, most European and indeed most criminal justice systems around the world rely on internal bureaucratic accountability to keep prosecutors in line with rule of law norms. Systems in the U.S., driven by long-term growth in prosecutors' offices and the arrival of information technology, rely more heavily all the time on internal bureaucratic controls. Likewise, systems elsewhere in the world rely on public oversight and respond to public input. Systems with a blend of internal and external controls on criminal prosecutors are now the norm around the world. This convergence of the two main mechanisms for achieving prosecutorial accountability, however, does not mean that the accountability gap is about to disappear. The scale of the responses that will close the accountability gap must combine boldness and practicality, as modeled in the law of sentencing in the 1980s.","ISSN":"00430463","language":"English","author":[{"family":"Wright","given":"Ronald F"},{"family":"Miller","given":"Marc L"}],"issued":{"date-parts":[["2010"]]}}},{"id":760,"uris":["http://zotero.org/users/809935/items/RAM5SA74"],"uri":["http://zotero.org/users/809935/items/RAM5SA74"],"itemData":{"id":760,"type":"article-journal","title":"Organizational Guidelines for the Prosecutor's Office","container-title":"Cardozo Law Review","page":"2089-2118","volume":"31","issue":"6","author":[{"family":"Barkow","given":"Rachel E."}],"issued":{"date-parts":[["2010"]]}}}],"schema":"https://github.com/citation-style-language/schema/raw/master/csl-citation.json"} </w:instrText>
      </w:r>
      <w:r>
        <w:rPr>
          <w:lang w:val="en-US"/>
        </w:rPr>
        <w:fldChar w:fldCharType="separate"/>
      </w:r>
      <w:r w:rsidRPr="00652732">
        <w:rPr>
          <w:rFonts w:cs="Times New Roman"/>
        </w:rPr>
        <w:t>(Bibas 2009; Wright and Miller 2010; Barkow 2010)</w:t>
      </w:r>
      <w:r>
        <w:rPr>
          <w:lang w:val="en-US"/>
        </w:rPr>
        <w:fldChar w:fldCharType="end"/>
      </w:r>
      <w:r w:rsidRPr="00B0029F">
        <w:rPr>
          <w:lang w:val="en-US"/>
        </w:rPr>
        <w:t xml:space="preserve">. In France, the question of prosecutorial accountability traditionally leads to the issue of prosecutorial independence: to whom should public prosecutors be accountable? </w:t>
      </w:r>
      <w:proofErr w:type="spellStart"/>
      <w:r w:rsidRPr="00B0029F">
        <w:rPr>
          <w:i/>
          <w:lang w:val="en-US"/>
        </w:rPr>
        <w:t>Procureurs</w:t>
      </w:r>
      <w:proofErr w:type="spellEnd"/>
      <w:r w:rsidRPr="00B0029F">
        <w:rPr>
          <w:lang w:val="en-US"/>
        </w:rPr>
        <w:t xml:space="preserve"> indeed play a central role in the criminal justice system as they decide which cases should be dealt with in the system and which others can be dealt with outside of court. Furthermore, </w:t>
      </w:r>
      <w:r>
        <w:rPr>
          <w:lang w:val="en-US"/>
        </w:rPr>
        <w:t xml:space="preserve">as already noted, </w:t>
      </w:r>
      <w:r w:rsidRPr="00B0029F">
        <w:rPr>
          <w:lang w:val="en-US"/>
        </w:rPr>
        <w:t xml:space="preserve">once the decision to prosecute has been made, </w:t>
      </w:r>
      <w:proofErr w:type="spellStart"/>
      <w:r w:rsidRPr="00B0029F">
        <w:rPr>
          <w:i/>
          <w:lang w:val="en-US"/>
        </w:rPr>
        <w:t>procureurs</w:t>
      </w:r>
      <w:proofErr w:type="spellEnd"/>
      <w:r w:rsidRPr="00B0029F">
        <w:rPr>
          <w:lang w:val="en-US"/>
        </w:rPr>
        <w:t xml:space="preserve"> also decide which procedural pathway is the most appropriate for each case: </w:t>
      </w:r>
      <w:proofErr w:type="spellStart"/>
      <w:r w:rsidRPr="00B0029F">
        <w:rPr>
          <w:i/>
          <w:lang w:val="en-US"/>
        </w:rPr>
        <w:t>ordonnance</w:t>
      </w:r>
      <w:proofErr w:type="spellEnd"/>
      <w:r w:rsidRPr="00B0029F">
        <w:rPr>
          <w:i/>
          <w:lang w:val="en-US"/>
        </w:rPr>
        <w:t xml:space="preserve"> </w:t>
      </w:r>
      <w:proofErr w:type="spellStart"/>
      <w:r w:rsidRPr="00B0029F">
        <w:rPr>
          <w:i/>
          <w:lang w:val="en-US"/>
        </w:rPr>
        <w:t>pénale</w:t>
      </w:r>
      <w:proofErr w:type="spellEnd"/>
      <w:r w:rsidRPr="00B0029F">
        <w:rPr>
          <w:lang w:val="en-US"/>
        </w:rPr>
        <w:t xml:space="preserve">, CRPC, traditional trial, etc. All these decisions not only involve following legal rules, but also policy regulations </w:t>
      </w:r>
      <w:r>
        <w:rPr>
          <w:lang w:val="en-US"/>
        </w:rPr>
        <w:t>based on public interest criteria</w:t>
      </w:r>
      <w:r w:rsidRPr="00B0029F">
        <w:rPr>
          <w:lang w:val="en-US"/>
        </w:rPr>
        <w:t>.</w:t>
      </w:r>
    </w:p>
    <w:p w14:paraId="71D79AFE" w14:textId="77777777" w:rsidR="006D4D45" w:rsidRPr="0077630D" w:rsidRDefault="006D4D45" w:rsidP="00F86BEA">
      <w:pPr>
        <w:spacing w:line="240" w:lineRule="auto"/>
        <w:rPr>
          <w:i/>
          <w:u w:val="single"/>
          <w:lang w:val="en-US"/>
        </w:rPr>
      </w:pPr>
      <w:r>
        <w:rPr>
          <w:i/>
          <w:u w:val="single"/>
          <w:lang w:val="en-US"/>
        </w:rPr>
        <w:t>A. Hierarchical Accountability</w:t>
      </w:r>
    </w:p>
    <w:p w14:paraId="7761F92E" w14:textId="77777777" w:rsidR="006D4D45" w:rsidRPr="00B0029F" w:rsidRDefault="006D4D45" w:rsidP="00F86BEA">
      <w:pPr>
        <w:spacing w:line="240" w:lineRule="auto"/>
        <w:rPr>
          <w:lang w:val="en-US"/>
        </w:rPr>
      </w:pPr>
      <w:r w:rsidRPr="00B0029F">
        <w:rPr>
          <w:lang w:val="en-US"/>
        </w:rPr>
        <w:t xml:space="preserve">The French national prosecution service is organized in a hierarchical pyramid, with the Minister of Justice at the top. It has been characterized as a technical, hierarchical and bureaucratic system in which </w:t>
      </w:r>
      <w:r>
        <w:rPr>
          <w:lang w:val="en-US"/>
        </w:rPr>
        <w:t xml:space="preserve">the </w:t>
      </w:r>
      <w:r w:rsidRPr="00B0029F">
        <w:rPr>
          <w:lang w:val="en-US"/>
        </w:rPr>
        <w:t xml:space="preserve">potential for official discretion is strictly limited </w:t>
      </w:r>
      <w:r>
        <w:rPr>
          <w:lang w:val="en-US"/>
        </w:rPr>
        <w:fldChar w:fldCharType="begin"/>
      </w:r>
      <w:r>
        <w:rPr>
          <w:lang w:val="en-US"/>
        </w:rPr>
        <w:instrText xml:space="preserve"> ADDIN ZOTERO_ITEM CSL_CITATION {"citationID":"o2b5rE7j","properties":{"formattedCitation":"{\\rtf (Dama\\uc0\\u353{}ka 1986)}","plainCitation":"(Damaška 1986)"},"citationItems":[{"id":276,"uris":["http://zotero.org/users/809935/items/KNBWK3ZK"],"uri":["http://zotero.org/users/809935/items/KNBWK3ZK"],"itemData":{"id":276,"type":"book","title":"The Faces of Justice and State Authority - A Comparative Approach to the Legal Process","publisher":"Yale University Press","publisher-place":"New Haven; London","event-place":"New Haven; London","author":[{"family":"Damaška","given":"Mirjan"}],"issued":{"date-parts":[["1986"]]}}}],"schema":"https://github.com/citation-style-language/schema/raw/master/csl-citation.json"} </w:instrText>
      </w:r>
      <w:r>
        <w:rPr>
          <w:lang w:val="en-US"/>
        </w:rPr>
        <w:fldChar w:fldCharType="separate"/>
      </w:r>
      <w:r w:rsidRPr="00652732">
        <w:rPr>
          <w:rFonts w:cs="Times New Roman"/>
          <w:szCs w:val="24"/>
        </w:rPr>
        <w:t>(Damaška 1986)</w:t>
      </w:r>
      <w:r>
        <w:rPr>
          <w:lang w:val="en-US"/>
        </w:rPr>
        <w:fldChar w:fldCharType="end"/>
      </w:r>
      <w:r w:rsidRPr="00B0029F">
        <w:rPr>
          <w:lang w:val="en-US"/>
        </w:rPr>
        <w:t>. Two channels of accountability exist: hierarchical and democratic. Each local court center (164 in total in France) has its own public prosecutor’s office (</w:t>
      </w:r>
      <w:r w:rsidRPr="00B0029F">
        <w:rPr>
          <w:i/>
          <w:lang w:val="en-US"/>
        </w:rPr>
        <w:t>parquet</w:t>
      </w:r>
      <w:r w:rsidRPr="00B0029F">
        <w:rPr>
          <w:lang w:val="en-US"/>
        </w:rPr>
        <w:t xml:space="preserve">), which is headed by a </w:t>
      </w:r>
      <w:proofErr w:type="spellStart"/>
      <w:r w:rsidRPr="00B0029F">
        <w:rPr>
          <w:i/>
          <w:lang w:val="en-US"/>
        </w:rPr>
        <w:t>Procureur</w:t>
      </w:r>
      <w:proofErr w:type="spellEnd"/>
      <w:r w:rsidRPr="00B0029F">
        <w:rPr>
          <w:i/>
          <w:lang w:val="en-US"/>
        </w:rPr>
        <w:t xml:space="preserve"> de la </w:t>
      </w:r>
      <w:proofErr w:type="spellStart"/>
      <w:r w:rsidRPr="00B0029F">
        <w:rPr>
          <w:i/>
          <w:lang w:val="en-US"/>
        </w:rPr>
        <w:t>République</w:t>
      </w:r>
      <w:proofErr w:type="spellEnd"/>
      <w:r w:rsidRPr="00B0029F">
        <w:rPr>
          <w:lang w:val="en-US"/>
        </w:rPr>
        <w:t xml:space="preserve">. She is responsible for the work of her subordinates who act in her name. At the regional level, each court of appeal (36 in total) has a </w:t>
      </w:r>
      <w:r w:rsidRPr="00B0029F">
        <w:rPr>
          <w:i/>
          <w:lang w:val="en-US"/>
        </w:rPr>
        <w:t xml:space="preserve">parquet </w:t>
      </w:r>
      <w:proofErr w:type="spellStart"/>
      <w:r w:rsidRPr="00B0029F">
        <w:rPr>
          <w:i/>
          <w:lang w:val="en-US"/>
        </w:rPr>
        <w:t>général</w:t>
      </w:r>
      <w:proofErr w:type="spellEnd"/>
      <w:r w:rsidRPr="00B0029F">
        <w:rPr>
          <w:lang w:val="en-US"/>
        </w:rPr>
        <w:t xml:space="preserve"> who oversees appeal cases and is headed by a </w:t>
      </w:r>
      <w:proofErr w:type="spellStart"/>
      <w:r w:rsidRPr="00B0029F">
        <w:rPr>
          <w:i/>
          <w:lang w:val="en-US"/>
        </w:rPr>
        <w:t>Procureur</w:t>
      </w:r>
      <w:proofErr w:type="spellEnd"/>
      <w:r w:rsidRPr="00B0029F">
        <w:rPr>
          <w:i/>
          <w:lang w:val="en-US"/>
        </w:rPr>
        <w:t xml:space="preserve"> </w:t>
      </w:r>
      <w:proofErr w:type="spellStart"/>
      <w:r w:rsidRPr="00B0029F">
        <w:rPr>
          <w:i/>
          <w:lang w:val="en-US"/>
        </w:rPr>
        <w:t>général</w:t>
      </w:r>
      <w:proofErr w:type="spellEnd"/>
      <w:r w:rsidRPr="00B0029F">
        <w:rPr>
          <w:lang w:val="en-US"/>
        </w:rPr>
        <w:t xml:space="preserve">. As well as being responsible for the </w:t>
      </w:r>
      <w:proofErr w:type="spellStart"/>
      <w:r w:rsidRPr="00B0029F">
        <w:rPr>
          <w:i/>
          <w:lang w:val="en-US"/>
        </w:rPr>
        <w:t>procureurs</w:t>
      </w:r>
      <w:proofErr w:type="spellEnd"/>
      <w:r w:rsidRPr="00B0029F">
        <w:rPr>
          <w:lang w:val="en-US"/>
        </w:rPr>
        <w:t xml:space="preserve"> working on appeal cases in her own office, the </w:t>
      </w:r>
      <w:proofErr w:type="spellStart"/>
      <w:r w:rsidRPr="00B0029F">
        <w:rPr>
          <w:i/>
          <w:lang w:val="en-US"/>
        </w:rPr>
        <w:t>Procureur</w:t>
      </w:r>
      <w:proofErr w:type="spellEnd"/>
      <w:r w:rsidRPr="00B0029F">
        <w:rPr>
          <w:i/>
          <w:lang w:val="en-US"/>
        </w:rPr>
        <w:t xml:space="preserve"> </w:t>
      </w:r>
      <w:proofErr w:type="spellStart"/>
      <w:r w:rsidRPr="00B0029F">
        <w:rPr>
          <w:i/>
          <w:lang w:val="en-US"/>
        </w:rPr>
        <w:t>général</w:t>
      </w:r>
      <w:proofErr w:type="spellEnd"/>
      <w:r w:rsidRPr="00B0029F">
        <w:rPr>
          <w:lang w:val="en-US"/>
        </w:rPr>
        <w:t xml:space="preserve"> is also responsible for the work of local </w:t>
      </w:r>
      <w:r w:rsidRPr="00B0029F">
        <w:rPr>
          <w:i/>
          <w:lang w:val="en-US"/>
        </w:rPr>
        <w:t>parquets</w:t>
      </w:r>
      <w:r w:rsidRPr="00B0029F">
        <w:rPr>
          <w:lang w:val="en-US"/>
        </w:rPr>
        <w:t xml:space="preserve"> in her jurisdiction. Finally, each </w:t>
      </w:r>
      <w:proofErr w:type="spellStart"/>
      <w:r w:rsidRPr="00B0029F">
        <w:rPr>
          <w:i/>
          <w:lang w:val="en-US"/>
        </w:rPr>
        <w:t>Procureur</w:t>
      </w:r>
      <w:proofErr w:type="spellEnd"/>
      <w:r w:rsidRPr="00B0029F">
        <w:rPr>
          <w:i/>
          <w:lang w:val="en-US"/>
        </w:rPr>
        <w:t xml:space="preserve"> </w:t>
      </w:r>
      <w:proofErr w:type="spellStart"/>
      <w:r w:rsidRPr="00B0029F">
        <w:rPr>
          <w:i/>
          <w:lang w:val="en-US"/>
        </w:rPr>
        <w:t>général</w:t>
      </w:r>
      <w:proofErr w:type="spellEnd"/>
      <w:r w:rsidRPr="00B0029F">
        <w:rPr>
          <w:lang w:val="en-US"/>
        </w:rPr>
        <w:t xml:space="preserve"> is answerable to the Minister of Justice. This hierarchical accountability is supposed to promote coherence and consistency across the territory. The Minister of Justice is in turn accountable before Parliament, which provides for democratic accountability.</w:t>
      </w:r>
    </w:p>
    <w:p w14:paraId="04A1641C" w14:textId="77777777" w:rsidR="006D4D45" w:rsidRDefault="006D4D45" w:rsidP="00F86BEA">
      <w:pPr>
        <w:spacing w:line="240" w:lineRule="auto"/>
        <w:rPr>
          <w:lang w:val="en-US"/>
        </w:rPr>
      </w:pPr>
      <w:r>
        <w:rPr>
          <w:lang w:val="en-US"/>
        </w:rPr>
        <w:lastRenderedPageBreak/>
        <w:t>T</w:t>
      </w:r>
      <w:r w:rsidRPr="00B0029F">
        <w:rPr>
          <w:lang w:val="en-US"/>
        </w:rPr>
        <w:t xml:space="preserve">he Ministry of Justice issues guidelines through circulars </w:t>
      </w:r>
      <w:r>
        <w:rPr>
          <w:lang w:val="en-US"/>
        </w:rPr>
        <w:t xml:space="preserve">detailing the government’s criminal policy. </w:t>
      </w:r>
      <w:r w:rsidRPr="00B0029F">
        <w:rPr>
          <w:lang w:val="en-US"/>
        </w:rPr>
        <w:t>In practice, however, democratic and hierarchical oversight is weak for the vast majority of cases</w:t>
      </w:r>
      <w:r>
        <w:rPr>
          <w:lang w:val="en-US"/>
        </w:rPr>
        <w:t>, with only high-profile affair</w:t>
      </w:r>
      <w:r w:rsidRPr="00B0029F">
        <w:rPr>
          <w:lang w:val="en-US"/>
        </w:rPr>
        <w:t>s attract</w:t>
      </w:r>
      <w:r>
        <w:rPr>
          <w:lang w:val="en-US"/>
        </w:rPr>
        <w:t>ing</w:t>
      </w:r>
      <w:r w:rsidRPr="00B0029F">
        <w:rPr>
          <w:lang w:val="en-US"/>
        </w:rPr>
        <w:t xml:space="preserve"> special attention. </w:t>
      </w:r>
      <w:r>
        <w:rPr>
          <w:lang w:val="en-US"/>
        </w:rPr>
        <w:t>N</w:t>
      </w:r>
      <w:r w:rsidRPr="00B0029F">
        <w:rPr>
          <w:lang w:val="en-US"/>
        </w:rPr>
        <w:t xml:space="preserve">ational policies remain broad and do not </w:t>
      </w:r>
      <w:r>
        <w:rPr>
          <w:lang w:val="en-US"/>
        </w:rPr>
        <w:t xml:space="preserve">really </w:t>
      </w:r>
      <w:r w:rsidRPr="00B0029F">
        <w:rPr>
          <w:lang w:val="en-US"/>
        </w:rPr>
        <w:t xml:space="preserve">constrain </w:t>
      </w:r>
      <w:proofErr w:type="spellStart"/>
      <w:r w:rsidRPr="00B0029F">
        <w:rPr>
          <w:i/>
          <w:lang w:val="en-US"/>
        </w:rPr>
        <w:t>procureurs</w:t>
      </w:r>
      <w:proofErr w:type="spellEnd"/>
      <w:r w:rsidRPr="00B0029F">
        <w:rPr>
          <w:lang w:val="en-US"/>
        </w:rPr>
        <w:t xml:space="preserve"> in their decision-making</w:t>
      </w:r>
      <w:r>
        <w:rPr>
          <w:lang w:val="en-US"/>
        </w:rPr>
        <w:t>. Public</w:t>
      </w:r>
      <w:r w:rsidRPr="00B0029F">
        <w:rPr>
          <w:lang w:val="en-US"/>
        </w:rPr>
        <w:t xml:space="preserve"> </w:t>
      </w:r>
      <w:r>
        <w:rPr>
          <w:lang w:val="en-US"/>
        </w:rPr>
        <w:t xml:space="preserve">prosecutors lament the accumulation of national priorities, with a </w:t>
      </w:r>
      <w:proofErr w:type="spellStart"/>
      <w:r w:rsidRPr="00E031C9">
        <w:rPr>
          <w:i/>
          <w:lang w:val="en-US"/>
        </w:rPr>
        <w:t>procureur</w:t>
      </w:r>
      <w:proofErr w:type="spellEnd"/>
      <w:r>
        <w:rPr>
          <w:lang w:val="en-US"/>
        </w:rPr>
        <w:t xml:space="preserve"> interviewed by Soubise for her doctoral study citing violence against women, protection of wetlands, road traffic accidents, transport of hazardous materials, bullying at school and drugs as examples of national priorities, before concluding: “In the end, we end up with something quite balanced with all the priorities.” Instead of listing priorities, she suggested it would be more effective for the Ministry to define what did not need to be prosecuted:</w:t>
      </w:r>
    </w:p>
    <w:p w14:paraId="3E8A262B" w14:textId="77777777" w:rsidR="006D4D45" w:rsidRDefault="006D4D45" w:rsidP="00F86BEA">
      <w:pPr>
        <w:pStyle w:val="NoSpacing"/>
        <w:spacing w:after="160"/>
        <w:ind w:left="567" w:right="567"/>
        <w:rPr>
          <w:lang w:val="en-US"/>
        </w:rPr>
      </w:pPr>
      <w:r w:rsidRPr="0046318B">
        <w:rPr>
          <w:lang w:val="en-US"/>
        </w:rPr>
        <w:t xml:space="preserve">It would be </w:t>
      </w:r>
      <w:r>
        <w:rPr>
          <w:lang w:val="en-US"/>
        </w:rPr>
        <w:t>better</w:t>
      </w:r>
      <w:r w:rsidRPr="0046318B">
        <w:rPr>
          <w:lang w:val="en-US"/>
        </w:rPr>
        <w:t xml:space="preserve"> to do it the other way round </w:t>
      </w:r>
      <w:r>
        <w:rPr>
          <w:lang w:val="en-US"/>
        </w:rPr>
        <w:t xml:space="preserve">. . . </w:t>
      </w:r>
      <w:r w:rsidRPr="0046318B">
        <w:rPr>
          <w:lang w:val="en-US"/>
        </w:rPr>
        <w:t>and to decide what we</w:t>
      </w:r>
      <w:r>
        <w:rPr>
          <w:lang w:val="en-US"/>
        </w:rPr>
        <w:t>’</w:t>
      </w:r>
      <w:r w:rsidRPr="0046318B">
        <w:rPr>
          <w:lang w:val="en-US"/>
        </w:rPr>
        <w:t xml:space="preserve">re going to put at the bottom of the </w:t>
      </w:r>
      <w:proofErr w:type="gramStart"/>
      <w:r w:rsidRPr="0046318B">
        <w:rPr>
          <w:lang w:val="en-US"/>
        </w:rPr>
        <w:t>pile.</w:t>
      </w:r>
      <w:proofErr w:type="gramEnd"/>
      <w:r>
        <w:rPr>
          <w:lang w:val="en-US"/>
        </w:rPr>
        <w:t xml:space="preserve"> . . . </w:t>
      </w:r>
      <w:r w:rsidRPr="00753AF3">
        <w:rPr>
          <w:lang w:val="en-US"/>
        </w:rPr>
        <w:t xml:space="preserve">I think it would be best to ask the question like this. Shouldn't we drop cases of €10-internet frauds? Are we going to open long investigations on all these </w:t>
      </w:r>
      <w:proofErr w:type="gramStart"/>
      <w:r w:rsidRPr="00753AF3">
        <w:rPr>
          <w:lang w:val="en-US"/>
        </w:rPr>
        <w:t xml:space="preserve">cases which will lead us towards </w:t>
      </w:r>
      <w:r>
        <w:rPr>
          <w:lang w:val="en-US"/>
        </w:rPr>
        <w:t xml:space="preserve">the </w:t>
      </w:r>
      <w:r w:rsidRPr="00753AF3">
        <w:rPr>
          <w:lang w:val="en-US"/>
        </w:rPr>
        <w:t>Ivory Coast</w:t>
      </w:r>
      <w:proofErr w:type="gramEnd"/>
      <w:r w:rsidRPr="00753AF3">
        <w:rPr>
          <w:lang w:val="en-US"/>
        </w:rPr>
        <w:t xml:space="preserve"> or should we just drop them? Are we going to investigate mobile phone thefts or not?</w:t>
      </w:r>
      <w:r>
        <w:rPr>
          <w:lang w:val="en-US"/>
        </w:rPr>
        <w:t xml:space="preserve"> [Interview respondent FR3]</w:t>
      </w:r>
    </w:p>
    <w:p w14:paraId="54E7089A" w14:textId="77777777" w:rsidR="006D4D45" w:rsidRDefault="006D4D45" w:rsidP="00F86BEA">
      <w:pPr>
        <w:spacing w:line="240" w:lineRule="auto"/>
        <w:rPr>
          <w:lang w:val="en-US"/>
        </w:rPr>
      </w:pPr>
      <w:proofErr w:type="spellStart"/>
      <w:r w:rsidRPr="00207500">
        <w:rPr>
          <w:i/>
          <w:lang w:val="en-US"/>
        </w:rPr>
        <w:t>Procureurs</w:t>
      </w:r>
      <w:proofErr w:type="spellEnd"/>
      <w:r>
        <w:rPr>
          <w:lang w:val="en-US"/>
        </w:rPr>
        <w:t xml:space="preserve"> resented the government’s interference in their handling of cases, commenting that the circulars were often only stating what was already apparent:</w:t>
      </w:r>
    </w:p>
    <w:p w14:paraId="3E41D2A3" w14:textId="77777777" w:rsidR="006D4D45" w:rsidRDefault="006D4D45" w:rsidP="00F86BEA">
      <w:pPr>
        <w:pStyle w:val="NoSpacing"/>
        <w:spacing w:after="160"/>
        <w:ind w:left="567" w:right="567"/>
        <w:rPr>
          <w:lang w:val="en-US"/>
        </w:rPr>
      </w:pPr>
      <w:r w:rsidRPr="00526522">
        <w:rPr>
          <w:lang w:val="en-US"/>
        </w:rPr>
        <w:t>It feels a bit like stating the obvious: violence against women is bad, it's very serious, ok, but we don't feel like we've ignored the issue for years!</w:t>
      </w:r>
      <w:r>
        <w:rPr>
          <w:lang w:val="en-US"/>
        </w:rPr>
        <w:t xml:space="preserve"> </w:t>
      </w:r>
      <w:proofErr w:type="gramStart"/>
      <w:r>
        <w:rPr>
          <w:lang w:val="en-US"/>
        </w:rPr>
        <w:t>. .</w:t>
      </w:r>
      <w:proofErr w:type="gramEnd"/>
      <w:r>
        <w:rPr>
          <w:lang w:val="en-US"/>
        </w:rPr>
        <w:t xml:space="preserve"> . </w:t>
      </w:r>
      <w:r w:rsidRPr="00526522">
        <w:rPr>
          <w:lang w:val="en-US"/>
        </w:rPr>
        <w:t>There is no need to tell us all that! There is no need to tell us we need to fight against pedophilia! That's what I mean when I say it's stating the obvious!</w:t>
      </w:r>
      <w:r>
        <w:rPr>
          <w:lang w:val="en-US"/>
        </w:rPr>
        <w:t xml:space="preserve"> [Interview respondent FR3]</w:t>
      </w:r>
    </w:p>
    <w:p w14:paraId="7E3A971F" w14:textId="77777777" w:rsidR="006D4D45" w:rsidRDefault="006D4D45" w:rsidP="00F86BEA">
      <w:pPr>
        <w:spacing w:line="240" w:lineRule="auto"/>
        <w:rPr>
          <w:lang w:val="en-US"/>
        </w:rPr>
      </w:pPr>
      <w:r>
        <w:rPr>
          <w:lang w:val="en-US"/>
        </w:rPr>
        <w:t xml:space="preserve">Ministerial circulars can sometimes be perceived as little more than communication tools for politicians who wish to appear to be acting against a particular aspect of criminality, rather than real instructions that must be conformed with, as explained by the same </w:t>
      </w:r>
      <w:proofErr w:type="spellStart"/>
      <w:r w:rsidRPr="00E031C9">
        <w:rPr>
          <w:i/>
          <w:lang w:val="en-US"/>
        </w:rPr>
        <w:t>procureur</w:t>
      </w:r>
      <w:proofErr w:type="spellEnd"/>
      <w:r>
        <w:rPr>
          <w:lang w:val="en-US"/>
        </w:rPr>
        <w:t>:</w:t>
      </w:r>
    </w:p>
    <w:p w14:paraId="28C46D49" w14:textId="77777777" w:rsidR="006D4D45" w:rsidRDefault="006D4D45" w:rsidP="00F86BEA">
      <w:pPr>
        <w:pStyle w:val="NoSpacing"/>
        <w:spacing w:after="160"/>
        <w:ind w:left="567" w:right="567"/>
        <w:rPr>
          <w:lang w:val="en-US"/>
        </w:rPr>
      </w:pPr>
      <w:r>
        <w:rPr>
          <w:lang w:val="en-US"/>
        </w:rPr>
        <w:t>[</w:t>
      </w:r>
      <w:proofErr w:type="gramStart"/>
      <w:r>
        <w:rPr>
          <w:lang w:val="en-US"/>
        </w:rPr>
        <w:t>E]</w:t>
      </w:r>
      <w:proofErr w:type="spellStart"/>
      <w:r w:rsidRPr="00526522">
        <w:rPr>
          <w:lang w:val="en-US"/>
        </w:rPr>
        <w:t>verybody</w:t>
      </w:r>
      <w:proofErr w:type="spellEnd"/>
      <w:proofErr w:type="gramEnd"/>
      <w:r w:rsidRPr="00526522">
        <w:rPr>
          <w:lang w:val="en-US"/>
        </w:rPr>
        <w:t xml:space="preserve"> drafts a report, we </w:t>
      </w:r>
      <w:r>
        <w:rPr>
          <w:lang w:val="en-US"/>
        </w:rPr>
        <w:t>include</w:t>
      </w:r>
      <w:r w:rsidRPr="00526522">
        <w:rPr>
          <w:lang w:val="en-US"/>
        </w:rPr>
        <w:t xml:space="preserve"> other competent ministers (health, transport, etc.) and we all say how important it is, etc., etc.</w:t>
      </w:r>
      <w:r>
        <w:rPr>
          <w:lang w:val="en-US"/>
        </w:rPr>
        <w:t xml:space="preserve"> . . .  </w:t>
      </w:r>
      <w:r w:rsidRPr="00DA25E1">
        <w:rPr>
          <w:lang w:val="en-US"/>
        </w:rPr>
        <w:t>It looks a lot, from our point of view, like a publicity display! The national criminal policy is something very media/politically driven.</w:t>
      </w:r>
      <w:r>
        <w:rPr>
          <w:lang w:val="en-US"/>
        </w:rPr>
        <w:t xml:space="preserve"> [Interview respondent FR3]</w:t>
      </w:r>
    </w:p>
    <w:p w14:paraId="12A14816" w14:textId="77777777" w:rsidR="006D4D45" w:rsidRPr="00B0029F" w:rsidRDefault="006D4D45" w:rsidP="00F86BEA">
      <w:pPr>
        <w:spacing w:line="240" w:lineRule="auto"/>
        <w:rPr>
          <w:lang w:val="en-US"/>
        </w:rPr>
      </w:pPr>
      <w:r w:rsidRPr="00B0029F">
        <w:rPr>
          <w:lang w:val="en-US"/>
        </w:rPr>
        <w:t>Few targets are imposed from the center. Thus, recent policies have recommended that delays in the treatment of cases be reduced, whilst discouraging pure and simple discontinuance for cases of minor offences. There are no specific instructions, however, in terms of the means to reach those objectives. The main published indicator measuring the performance of the public prosecution service is the rate of ‘criminal response’, i.e. the rate of prosecutable cases, which are either prosecuted or dealt with through an alternative to prosecution. The rate has been in constant increase since its creation at the end of the 1990s and is put forward by the Ministry of Justice to evidence the prosecution service’s efficiency.</w:t>
      </w:r>
    </w:p>
    <w:p w14:paraId="5057412B" w14:textId="77777777" w:rsidR="006D4D45" w:rsidRDefault="006D4D45" w:rsidP="00F86BEA">
      <w:pPr>
        <w:spacing w:line="240" w:lineRule="auto"/>
        <w:rPr>
          <w:lang w:val="en-US"/>
        </w:rPr>
      </w:pPr>
      <w:r w:rsidRPr="00B0029F">
        <w:rPr>
          <w:lang w:val="en-US"/>
        </w:rPr>
        <w:t xml:space="preserve">The broad character of national policies can be explained by two seemingly contrasting characteristics of French legal culture: the denial of discretion in the application of the law and the importance of adapting decisions to individual cases. </w:t>
      </w:r>
    </w:p>
    <w:p w14:paraId="3E6BEBE8" w14:textId="3A16B3AE" w:rsidR="006D4D45" w:rsidRPr="0077630D" w:rsidRDefault="006D4D45" w:rsidP="00F86BEA">
      <w:pPr>
        <w:spacing w:line="240" w:lineRule="auto"/>
        <w:rPr>
          <w:i/>
          <w:u w:val="single"/>
          <w:lang w:val="en-US"/>
        </w:rPr>
      </w:pPr>
      <w:r w:rsidRPr="00080C02">
        <w:rPr>
          <w:i/>
          <w:u w:val="single"/>
          <w:lang w:val="en-US"/>
        </w:rPr>
        <w:t xml:space="preserve">B. Discretion and the </w:t>
      </w:r>
      <w:r w:rsidR="00605246">
        <w:rPr>
          <w:i/>
          <w:u w:val="single"/>
          <w:lang w:val="en-US"/>
        </w:rPr>
        <w:t>Adapt</w:t>
      </w:r>
      <w:r w:rsidRPr="0077630D">
        <w:rPr>
          <w:i/>
          <w:u w:val="single"/>
          <w:lang w:val="en-US"/>
        </w:rPr>
        <w:t xml:space="preserve">ation of </w:t>
      </w:r>
      <w:r>
        <w:rPr>
          <w:i/>
          <w:u w:val="single"/>
          <w:lang w:val="en-US"/>
        </w:rPr>
        <w:t>the Prosecution R</w:t>
      </w:r>
      <w:r w:rsidRPr="0077630D">
        <w:rPr>
          <w:i/>
          <w:u w:val="single"/>
          <w:lang w:val="en-US"/>
        </w:rPr>
        <w:t>esp</w:t>
      </w:r>
      <w:r>
        <w:rPr>
          <w:i/>
          <w:u w:val="single"/>
          <w:lang w:val="en-US"/>
        </w:rPr>
        <w:t>onse</w:t>
      </w:r>
    </w:p>
    <w:p w14:paraId="4D460297" w14:textId="77777777" w:rsidR="006D4D45" w:rsidRDefault="006D4D45" w:rsidP="00F86BEA">
      <w:pPr>
        <w:spacing w:line="240" w:lineRule="auto"/>
        <w:rPr>
          <w:lang w:val="en-US"/>
        </w:rPr>
      </w:pPr>
      <w:r w:rsidRPr="00B0029F">
        <w:rPr>
          <w:lang w:val="en-US"/>
        </w:rPr>
        <w:t>By contrast with common law, the codification of French law means that it is presented as a highly logical and systematic body of rules</w:t>
      </w:r>
      <w:r>
        <w:rPr>
          <w:lang w:val="en-US"/>
        </w:rPr>
        <w:t xml:space="preserve"> </w:t>
      </w:r>
      <w:r>
        <w:rPr>
          <w:lang w:val="en-US"/>
        </w:rPr>
        <w:fldChar w:fldCharType="begin"/>
      </w:r>
      <w:r>
        <w:rPr>
          <w:lang w:val="en-US"/>
        </w:rPr>
        <w:instrText xml:space="preserve"> ADDIN ZOTERO_ITEM CSL_CITATION {"citationID":"pzbURSSk","properties":{"formattedCitation":"(see Bell 2001)","plainCitation":"(see Bell 2001)"},"citationItems":[{"id":172,"uris":["http://zotero.org/users/809935/items/DVZQ89SI"],"uri":["http://zotero.org/users/809935/items/DVZQ89SI"],"itemData":{"id":172,"type":"book","title":"French legal cultures","publisher":"Butterworths","publisher-place":"London","source":"Open WorldCat","event-place":"London","ISBN":"0-406-94303-6","language":"English","author":[{"family":"Bell","given":"John"}],"issued":{"date-parts":[["2001"]]}},"prefix":"see"}],"schema":"https://github.com/citation-style-language/schema/raw/master/csl-citation.json"} </w:instrText>
      </w:r>
      <w:r>
        <w:rPr>
          <w:lang w:val="en-US"/>
        </w:rPr>
        <w:fldChar w:fldCharType="separate"/>
      </w:r>
      <w:r w:rsidRPr="00347E3D">
        <w:rPr>
          <w:rFonts w:cs="Times New Roman"/>
        </w:rPr>
        <w:t>(see Bell 2001)</w:t>
      </w:r>
      <w:r>
        <w:rPr>
          <w:lang w:val="en-US"/>
        </w:rPr>
        <w:fldChar w:fldCharType="end"/>
      </w:r>
      <w:r w:rsidRPr="00B0029F">
        <w:rPr>
          <w:lang w:val="en-US"/>
        </w:rPr>
        <w:t xml:space="preserve">. To the Anglo-Saxon lawyer, </w:t>
      </w:r>
      <w:proofErr w:type="gramStart"/>
      <w:r w:rsidRPr="00B0029F">
        <w:rPr>
          <w:lang w:val="en-US"/>
        </w:rPr>
        <w:t>French</w:t>
      </w:r>
      <w:proofErr w:type="gramEnd"/>
      <w:r w:rsidRPr="00B0029F">
        <w:rPr>
          <w:lang w:val="en-US"/>
        </w:rPr>
        <w:t xml:space="preserve"> court decisions are remarkable for their brevity and the absence of any explanation as </w:t>
      </w:r>
      <w:r w:rsidRPr="00B0029F">
        <w:rPr>
          <w:lang w:val="en-US"/>
        </w:rPr>
        <w:lastRenderedPageBreak/>
        <w:t xml:space="preserve">to how the court came to its decision. Legal reasoning is characterized by syllogism: the major premise is the applicable law, the minor premise is the facts of the individual case and the conclusion is deducted logically from the application of the law to the facts, without the application of any individual discretion by the decision-maker </w:t>
      </w:r>
      <w:r>
        <w:rPr>
          <w:lang w:val="en-US"/>
        </w:rPr>
        <w:fldChar w:fldCharType="begin"/>
      </w:r>
      <w:r>
        <w:rPr>
          <w:lang w:val="en-US"/>
        </w:rPr>
        <w:instrText xml:space="preserve"> ADDIN ZOTERO_ITEM CSL_CITATION {"citationID":"XKUwE3Ij","properties":{"formattedCitation":"(see Mincke 1999; Mincke 2002; Hodgson 2005)","plainCitation":"(see Mincke 1999; Mincke 2002; Hodgson 2005)"},"citationItems":[{"id":464,"uris":["http://zotero.org/users/809935/items/XPZNPBD5"],"uri":["http://zotero.org/users/809935/items/XPZNPBD5"],"itemData":{"id":464,"type":"article-journal","title":"Les magistrats et l’autorité","container-title":"Droit et Société","page":"343-362","issue":"42/43","abstract":"La présente étude constitue un commentaire théorique d’une table ronde réunissant des magistrats français et ayant pour thème leur rapport à l’autorité dans l’exercice de leur profession. À partir d’un questionnement sur la signification du concept d’autorité, il s’est agi d’analyser la position des magistrats par rapport à ce mode de contrôle des justiciables, qui est à la fois le moteur de leur action et le centre de gravité des exigences qui pèsent sur eux. Cette démarche a débouché sur deux enseignements : d’une part, la notion d’autorité doit être précisée à la lumière du fonctionnement paradoxal de ses principaux modes de légitimation ; d’autre part, dans le contexte social actuel, l’efficacité des modes de légitimation traditionnels de l’autorité des magistrats s’affaiblit considérablement, influant sur leur capacité à remplir leurs fonctions.","author":[{"family":"Mincke","given":"Christophe"}],"issued":{"date-parts":[["1999"]]}},"prefix":"see"},{"id":14,"uris":["http://zotero.org/users/809935/items/2ZM3UW8J"],"uri":["http://zotero.org/users/809935/items/2ZM3UW8J"],"itemData":{"id":14,"type":"book","title":"Efficacité, efficience et légitimité démocratique du ministère public: quand l'arbre cache la fôret","collection-title":"Samenleving, criminaliteit &amp; strafrechtspleging","collection-number":"21D","publisher":"Leuven University Press","publisher-place":"Leuven","number-of-pages":"142","source":"Library of Congress ISBN","event-place":"Leuven","ISBN":"90-5867-231-X","call-number":"KJK1576 .M56 2002","shortTitle":"Efficacité, efficience et légitimité démocratique du ministère public","author":[{"family":"Mincke","given":"Christophe"}],"issued":{"date-parts":[["2002"]]}}},{"id":19,"uris":["http://zotero.org/users/809935/items/3AD5PH2T"],"uri":["http://zotero.org/users/809935/items/3AD5PH2T"],"itemData":{"id":19,"type":"book","title":"French Criminal Justice: A Comparative Account of the Investigation and Prosecution of Crime in France","publisher":"Hart Publishing","publisher-place":"Oxford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Justice","author":[{"family":"Hodgson","given":"Jacqueline"}],"issued":{"date-parts":[["2005"]]}}}],"schema":"https://github.com/citation-style-language/schema/raw/master/csl-citation.json"} </w:instrText>
      </w:r>
      <w:r>
        <w:rPr>
          <w:lang w:val="en-US"/>
        </w:rPr>
        <w:fldChar w:fldCharType="separate"/>
      </w:r>
      <w:r w:rsidRPr="00347E3D">
        <w:rPr>
          <w:rFonts w:cs="Times New Roman"/>
        </w:rPr>
        <w:t>(see Mincke 1999; Mincke 2002; Hodgson 2005)</w:t>
      </w:r>
      <w:r>
        <w:rPr>
          <w:lang w:val="en-US"/>
        </w:rPr>
        <w:fldChar w:fldCharType="end"/>
      </w:r>
      <w:r w:rsidRPr="00B0029F">
        <w:rPr>
          <w:lang w:val="en-US"/>
        </w:rPr>
        <w:t>.</w:t>
      </w:r>
    </w:p>
    <w:p w14:paraId="11DE367F" w14:textId="77777777" w:rsidR="006D4D45" w:rsidRDefault="006D4D45" w:rsidP="00F86BEA">
      <w:pPr>
        <w:spacing w:line="240" w:lineRule="auto"/>
        <w:rPr>
          <w:lang w:val="en-US"/>
        </w:rPr>
      </w:pPr>
      <w:r>
        <w:rPr>
          <w:lang w:val="en-US"/>
        </w:rPr>
        <w:t>On the face of it, it appears that French public prosecutors have a high degree of discretion in practice as they not only determine whether a case should be prosecuted, but also the level of charge, as well as the case pathway in the criminal justice system; neither are they overly constrained by government policy. Similarly to public prosecutors in England and Wales, they are subject to the principle of opportunity of prosecution – rather than the principle of legality – and thus act within a broad legal framework, but have wide discretionary powers in individual cases. Yet, a form of</w:t>
      </w:r>
      <w:r w:rsidRPr="00B0029F">
        <w:rPr>
          <w:lang w:val="en-US"/>
        </w:rPr>
        <w:t xml:space="preserve"> denial of discretion is apparent in the regulation of prosecutorial decision-making. </w:t>
      </w:r>
      <w:r>
        <w:rPr>
          <w:lang w:val="en-US"/>
        </w:rPr>
        <w:t xml:space="preserve">Since applying the law to a set of facts does not imply the exercise of individual discretion under legal syllogism, there is no perceived need to define prosecutorial decision-making. </w:t>
      </w:r>
      <w:r w:rsidRPr="00B0029F">
        <w:rPr>
          <w:lang w:val="en-US"/>
        </w:rPr>
        <w:t xml:space="preserve">Few policies issued by the Ministry of Justice </w:t>
      </w:r>
      <w:r>
        <w:rPr>
          <w:lang w:val="en-US"/>
        </w:rPr>
        <w:t xml:space="preserve">thus </w:t>
      </w:r>
      <w:r w:rsidRPr="00B0029F">
        <w:rPr>
          <w:lang w:val="en-US"/>
        </w:rPr>
        <w:t xml:space="preserve">give detailed instructions to public prosecutors on the application of the criminal law itself. For instance, </w:t>
      </w:r>
      <w:r>
        <w:rPr>
          <w:lang w:val="en-US"/>
        </w:rPr>
        <w:t xml:space="preserve">in contrast to the guidelines issued to prosecutors in England and Wales by the Director of Public Prosecutions, </w:t>
      </w:r>
      <w:r w:rsidRPr="00B0029F">
        <w:rPr>
          <w:lang w:val="en-US"/>
        </w:rPr>
        <w:t xml:space="preserve">there is no definition of the evidential threshold necessary to justify a prosecution. Instead, circulars tend to concentrate on the public interest aspect of the prosecutorial decision where discretion is more openly acknowledged and where the political hue of the government can be expressed. For example, rightwing governments tend to favor stricter procedural pathways such as </w:t>
      </w:r>
      <w:proofErr w:type="spellStart"/>
      <w:r w:rsidRPr="00B0029F">
        <w:rPr>
          <w:i/>
          <w:lang w:val="en-US"/>
        </w:rPr>
        <w:t>comparution</w:t>
      </w:r>
      <w:proofErr w:type="spellEnd"/>
      <w:r w:rsidRPr="00B0029F">
        <w:rPr>
          <w:i/>
          <w:lang w:val="en-US"/>
        </w:rPr>
        <w:t xml:space="preserve"> </w:t>
      </w:r>
      <w:r>
        <w:rPr>
          <w:i/>
          <w:lang w:val="en-US"/>
        </w:rPr>
        <w:t>immediate</w:t>
      </w:r>
      <w:r>
        <w:rPr>
          <w:lang w:val="en-US"/>
        </w:rPr>
        <w:t>,</w:t>
      </w:r>
      <w:r w:rsidRPr="00B0029F">
        <w:rPr>
          <w:lang w:val="en-US"/>
        </w:rPr>
        <w:t xml:space="preserve"> which leads to harsher sentences, and </w:t>
      </w:r>
      <w:r>
        <w:rPr>
          <w:lang w:val="en-US"/>
        </w:rPr>
        <w:t xml:space="preserve">to </w:t>
      </w:r>
      <w:r w:rsidRPr="00B0029F">
        <w:rPr>
          <w:lang w:val="en-US"/>
        </w:rPr>
        <w:t>recommend appealing against any decision to depart from minimum sentences (recently repealed by the current leftwing government).</w:t>
      </w:r>
    </w:p>
    <w:p w14:paraId="14DD5F3C" w14:textId="77777777" w:rsidR="006D4D45" w:rsidRPr="00B0029F" w:rsidRDefault="006D4D45" w:rsidP="00F86BEA">
      <w:pPr>
        <w:spacing w:line="240" w:lineRule="auto"/>
        <w:rPr>
          <w:lang w:val="en-US"/>
        </w:rPr>
      </w:pPr>
      <w:proofErr w:type="spellStart"/>
      <w:r w:rsidRPr="00207500">
        <w:rPr>
          <w:i/>
          <w:lang w:val="en-US"/>
        </w:rPr>
        <w:t>Procureurs</w:t>
      </w:r>
      <w:proofErr w:type="spellEnd"/>
      <w:r>
        <w:rPr>
          <w:lang w:val="en-US"/>
        </w:rPr>
        <w:t xml:space="preserve"> are allowed to keep </w:t>
      </w:r>
      <w:r w:rsidRPr="00B0029F">
        <w:rPr>
          <w:lang w:val="en-US"/>
        </w:rPr>
        <w:t>a broad discretion and thus a certain independence from the national directives from the Ministry of Justice</w:t>
      </w:r>
      <w:r>
        <w:rPr>
          <w:lang w:val="en-US"/>
        </w:rPr>
        <w:t xml:space="preserve"> </w:t>
      </w:r>
      <w:r w:rsidRPr="00B0029F">
        <w:rPr>
          <w:lang w:val="en-US"/>
        </w:rPr>
        <w:t>through the</w:t>
      </w:r>
      <w:r>
        <w:rPr>
          <w:lang w:val="en-US"/>
        </w:rPr>
        <w:t>ir</w:t>
      </w:r>
      <w:r w:rsidRPr="00B0029F">
        <w:rPr>
          <w:lang w:val="en-US"/>
        </w:rPr>
        <w:t xml:space="preserve"> application of the law and both local and national policies to individual cases</w:t>
      </w:r>
      <w:r>
        <w:rPr>
          <w:lang w:val="en-US"/>
        </w:rPr>
        <w:t xml:space="preserve">. </w:t>
      </w:r>
      <w:r w:rsidRPr="00B0029F">
        <w:rPr>
          <w:lang w:val="en-US"/>
        </w:rPr>
        <w:t xml:space="preserve">Thus, national policies </w:t>
      </w:r>
      <w:proofErr w:type="gramStart"/>
      <w:r w:rsidRPr="00B0029F">
        <w:rPr>
          <w:lang w:val="en-US"/>
        </w:rPr>
        <w:t>are expected to be adapted</w:t>
      </w:r>
      <w:proofErr w:type="gramEnd"/>
      <w:r w:rsidRPr="00B0029F">
        <w:rPr>
          <w:lang w:val="en-US"/>
        </w:rPr>
        <w:t xml:space="preserve"> by </w:t>
      </w:r>
      <w:proofErr w:type="spellStart"/>
      <w:r w:rsidRPr="00B0029F">
        <w:rPr>
          <w:i/>
          <w:lang w:val="en-US"/>
        </w:rPr>
        <w:t>procureurs</w:t>
      </w:r>
      <w:proofErr w:type="spellEnd"/>
      <w:r w:rsidRPr="00B0029F">
        <w:rPr>
          <w:lang w:val="en-US"/>
        </w:rPr>
        <w:t xml:space="preserve"> to their regional and local criminal contexts (Art 30, 35 and 39-1 CPP). This has led to localized arrangements for prosecutions defined through inter-agency cooperation which, when successful, have been taken up by the Ministry and extended across the whole territory, offering greater flexibility than a centralized, top-down approach.</w:t>
      </w:r>
      <w:r>
        <w:rPr>
          <w:lang w:val="en-US"/>
        </w:rPr>
        <w:t xml:space="preserve"> </w:t>
      </w:r>
      <w:r w:rsidRPr="00B0029F">
        <w:rPr>
          <w:lang w:val="en-US"/>
        </w:rPr>
        <w:t xml:space="preserve">The </w:t>
      </w:r>
      <w:r>
        <w:rPr>
          <w:lang w:val="en-US"/>
        </w:rPr>
        <w:t>importance of adaptation</w:t>
      </w:r>
      <w:r w:rsidRPr="00B0029F">
        <w:rPr>
          <w:lang w:val="en-US"/>
        </w:rPr>
        <w:t xml:space="preserve"> was confirmed by </w:t>
      </w:r>
      <w:proofErr w:type="spellStart"/>
      <w:r w:rsidRPr="00B0029F">
        <w:rPr>
          <w:i/>
          <w:lang w:val="en-US"/>
        </w:rPr>
        <w:t>procureurs</w:t>
      </w:r>
      <w:proofErr w:type="spellEnd"/>
      <w:r w:rsidRPr="00B0029F">
        <w:rPr>
          <w:lang w:val="en-US"/>
        </w:rPr>
        <w:t xml:space="preserve"> interviewed for Hodgson’s 2005 empirical study and Soubise’s </w:t>
      </w:r>
      <w:r>
        <w:rPr>
          <w:lang w:val="en-US"/>
        </w:rPr>
        <w:t>doctoral</w:t>
      </w:r>
      <w:r w:rsidRPr="00B0029F">
        <w:rPr>
          <w:lang w:val="en-US"/>
        </w:rPr>
        <w:t xml:space="preserve"> study:</w:t>
      </w:r>
    </w:p>
    <w:p w14:paraId="0B9B4403" w14:textId="77777777" w:rsidR="006D4D45" w:rsidRPr="00B0029F" w:rsidRDefault="006D4D45" w:rsidP="00F86BEA">
      <w:pPr>
        <w:pStyle w:val="NoSpacing"/>
        <w:spacing w:after="160"/>
        <w:ind w:left="567" w:right="567"/>
        <w:rPr>
          <w:lang w:val="en-US"/>
        </w:rPr>
      </w:pPr>
      <w:r w:rsidRPr="00B0029F">
        <w:rPr>
          <w:lang w:val="en-US"/>
        </w:rPr>
        <w:t xml:space="preserve">If you arrest someone with 10g of hashish here [a major city], we will not prosecute. It is of no </w:t>
      </w:r>
      <w:proofErr w:type="gramStart"/>
      <w:r w:rsidRPr="00B0029F">
        <w:rPr>
          <w:lang w:val="en-US"/>
        </w:rPr>
        <w:t>interest,</w:t>
      </w:r>
      <w:proofErr w:type="gramEnd"/>
      <w:r w:rsidRPr="00B0029F">
        <w:rPr>
          <w:lang w:val="en-US"/>
        </w:rPr>
        <w:t xml:space="preserve"> it is not a threat to public order. But in a town of 15,000 inhabitants, where everybody knows one another, where nothing ever happens, you find 10g of hashish and in fact, you need a different kind of judicial response because everybody is going to panic, because everybody is going to say, ‘There are drugs, we have never had this before, this is a major event.’… </w:t>
      </w:r>
      <w:proofErr w:type="gramStart"/>
      <w:r w:rsidRPr="00B0029F">
        <w:rPr>
          <w:lang w:val="en-US"/>
        </w:rPr>
        <w:t>depending</w:t>
      </w:r>
      <w:proofErr w:type="gramEnd"/>
      <w:r w:rsidRPr="00B0029F">
        <w:rPr>
          <w:lang w:val="en-US"/>
        </w:rPr>
        <w:t xml:space="preserve"> on the scale of the problem, attitudes will be different … you can say that one court was less severe and another court was more severe. This is because there is a context, and one can say that actually, justice, from one angle, will not be the same for everyone, but it will be designed to have the same degree of effectiveness. So effectiveness is not necessarily achieved by treating all things in the same way. [Interview respondent E5, </w:t>
      </w:r>
      <w:r>
        <w:rPr>
          <w:lang w:val="en-US"/>
        </w:rPr>
        <w:fldChar w:fldCharType="begin"/>
      </w:r>
      <w:r>
        <w:rPr>
          <w:lang w:val="en-US"/>
        </w:rPr>
        <w:instrText xml:space="preserve"> ADDIN ZOTERO_ITEM CSL_CITATION {"citationID":"ewdg1nIx","properties":{"formattedCitation":"(Hodgson 2005, 230)","plainCitation":"(Hodgson 2005, 230)"},"citationItems":[{"id":19,"uris":["http://zotero.org/users/809935/items/3AD5PH2T"],"uri":["http://zotero.org/users/809935/items/3AD5PH2T"],"itemData":{"id":19,"type":"book","title":"French Criminal Justice: A Comparative Account of the Investigation and Prosecution of Crime in France","publisher":"Hart Publishing","publisher-place":"Oxford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Justice","author":[{"family":"Hodgson","given":"Jacqueline"}],"issued":{"date-parts":[["2005"]]}},"locator":"230"}],"schema":"https://github.com/citation-style-language/schema/raw/master/csl-citation.json"} </w:instrText>
      </w:r>
      <w:r>
        <w:rPr>
          <w:lang w:val="en-US"/>
        </w:rPr>
        <w:fldChar w:fldCharType="separate"/>
      </w:r>
      <w:r w:rsidRPr="00347E3D">
        <w:rPr>
          <w:rFonts w:cs="Times New Roman"/>
        </w:rPr>
        <w:t>(Hodgson 2005,</w:t>
      </w:r>
      <w:r>
        <w:rPr>
          <w:rFonts w:cs="Times New Roman"/>
        </w:rPr>
        <w:t xml:space="preserve"> p.</w:t>
      </w:r>
      <w:r w:rsidRPr="00347E3D">
        <w:rPr>
          <w:rFonts w:cs="Times New Roman"/>
        </w:rPr>
        <w:t xml:space="preserve"> 230)</w:t>
      </w:r>
      <w:r>
        <w:rPr>
          <w:lang w:val="en-US"/>
        </w:rPr>
        <w:fldChar w:fldCharType="end"/>
      </w:r>
      <w:r w:rsidRPr="00B0029F">
        <w:rPr>
          <w:lang w:val="en-US"/>
        </w:rPr>
        <w:t>]</w:t>
      </w:r>
    </w:p>
    <w:p w14:paraId="5E8CD7F1" w14:textId="77777777" w:rsidR="006D4D45" w:rsidRDefault="006D4D45" w:rsidP="00F86BEA">
      <w:pPr>
        <w:pStyle w:val="NoSpacing"/>
        <w:spacing w:after="160"/>
        <w:ind w:left="567" w:right="567"/>
        <w:rPr>
          <w:lang w:val="en-US"/>
        </w:rPr>
      </w:pPr>
      <w:r w:rsidRPr="00B0029F">
        <w:rPr>
          <w:lang w:val="en-US"/>
        </w:rPr>
        <w:t xml:space="preserve">[The </w:t>
      </w:r>
      <w:proofErr w:type="spellStart"/>
      <w:r w:rsidRPr="00B0029F">
        <w:rPr>
          <w:i/>
          <w:lang w:val="en-US"/>
        </w:rPr>
        <w:t>procureur</w:t>
      </w:r>
      <w:proofErr w:type="spellEnd"/>
      <w:r w:rsidRPr="00B0029F">
        <w:rPr>
          <w:lang w:val="en-US"/>
        </w:rPr>
        <w:t xml:space="preserve">] will also adapt: is it an area where people drink a lot of alcohol or not? Is it an area where there is a lot of road traffic criminality or not? Is it an urban or rural area? So, inevitably, there is a very strong adaptation, so that </w:t>
      </w:r>
      <w:r w:rsidRPr="00B0029F">
        <w:rPr>
          <w:lang w:val="en-US"/>
        </w:rPr>
        <w:lastRenderedPageBreak/>
        <w:t xml:space="preserve">priorities decided at the national level don’t always all have an impact at the local level. It’s both a liberty and a necessity to adapt to the local facts. It’s important. [Interview respondent FR1, Soubise’s </w:t>
      </w:r>
      <w:r>
        <w:rPr>
          <w:lang w:val="en-US"/>
        </w:rPr>
        <w:t>doctoral</w:t>
      </w:r>
      <w:r w:rsidRPr="00B0029F">
        <w:rPr>
          <w:lang w:val="en-US"/>
        </w:rPr>
        <w:t xml:space="preserve"> study]</w:t>
      </w:r>
    </w:p>
    <w:p w14:paraId="5C4522DF" w14:textId="77777777" w:rsidR="006D4D45" w:rsidRPr="00B0029F" w:rsidRDefault="006D4D45" w:rsidP="00F86BEA">
      <w:pPr>
        <w:spacing w:line="240" w:lineRule="auto"/>
        <w:rPr>
          <w:lang w:val="en-US"/>
        </w:rPr>
      </w:pPr>
      <w:r w:rsidRPr="00B0029F">
        <w:rPr>
          <w:lang w:val="en-US"/>
        </w:rPr>
        <w:t xml:space="preserve">Although certainty and consistency of decisions across the territory are perceived as an important guarantee in terms of equality of all citizens before the law, the principle of individualization has a more decisive influence in French legal culture. According to this principle, decisions in the criminal justice system should be adapted to the individual case. </w:t>
      </w:r>
      <w:r>
        <w:rPr>
          <w:lang w:val="en-US"/>
        </w:rPr>
        <w:t>This stems</w:t>
      </w:r>
      <w:r w:rsidRPr="00B0029F">
        <w:rPr>
          <w:lang w:val="en-US"/>
        </w:rPr>
        <w:t xml:space="preserve"> from the desire for sentences to be adapted to the gravity of the offence and the personality of the offender, </w:t>
      </w:r>
      <w:r>
        <w:rPr>
          <w:lang w:val="en-US"/>
        </w:rPr>
        <w:t xml:space="preserve">but </w:t>
      </w:r>
      <w:r w:rsidRPr="00B0029F">
        <w:rPr>
          <w:lang w:val="en-US"/>
        </w:rPr>
        <w:t>this concern extends to prose</w:t>
      </w:r>
      <w:r>
        <w:rPr>
          <w:lang w:val="en-US"/>
        </w:rPr>
        <w:t>cutorial decisions.</w:t>
      </w:r>
    </w:p>
    <w:p w14:paraId="4A2CCCAF" w14:textId="4B7549D3" w:rsidR="0017211B" w:rsidRDefault="0017211B" w:rsidP="00F86BEA">
      <w:pPr>
        <w:spacing w:line="240" w:lineRule="auto"/>
        <w:rPr>
          <w:i/>
          <w:u w:val="single"/>
          <w:lang w:val="en-US"/>
        </w:rPr>
      </w:pPr>
      <w:r>
        <w:rPr>
          <w:i/>
          <w:u w:val="single"/>
          <w:lang w:val="en-US"/>
        </w:rPr>
        <w:t>C. Independence and Accountability to the Law</w:t>
      </w:r>
    </w:p>
    <w:p w14:paraId="6357BB8C" w14:textId="4917FE42" w:rsidR="006D4D45" w:rsidRPr="00B0029F" w:rsidRDefault="006D4D45" w:rsidP="00F86BEA">
      <w:pPr>
        <w:spacing w:line="240" w:lineRule="auto"/>
        <w:rPr>
          <w:lang w:val="en-US"/>
        </w:rPr>
      </w:pPr>
      <w:r w:rsidRPr="00B0029F">
        <w:rPr>
          <w:lang w:val="en-US"/>
        </w:rPr>
        <w:t xml:space="preserve">Although </w:t>
      </w:r>
      <w:proofErr w:type="spellStart"/>
      <w:r w:rsidRPr="00B0029F">
        <w:rPr>
          <w:i/>
          <w:lang w:val="en-US"/>
        </w:rPr>
        <w:t>procureurs</w:t>
      </w:r>
      <w:proofErr w:type="spellEnd"/>
      <w:r w:rsidRPr="00B0029F">
        <w:rPr>
          <w:lang w:val="en-US"/>
        </w:rPr>
        <w:t xml:space="preserve"> do not have the same status as judges, their belonging to the same professional body gives them a strong ethos of independence. They perceive themselves as accountable to the law first and foremost, rather than to their hierarchical superiors. This accountability to the law is dominant in the professional discourse of </w:t>
      </w:r>
      <w:proofErr w:type="spellStart"/>
      <w:r w:rsidRPr="00B0029F">
        <w:rPr>
          <w:i/>
          <w:lang w:val="en-US"/>
        </w:rPr>
        <w:t>magistrats</w:t>
      </w:r>
      <w:proofErr w:type="spellEnd"/>
      <w:r w:rsidRPr="00B0029F">
        <w:rPr>
          <w:lang w:val="en-US"/>
        </w:rPr>
        <w:t xml:space="preserve">. The compendium of ethical obligations of </w:t>
      </w:r>
      <w:proofErr w:type="spellStart"/>
      <w:r w:rsidRPr="00B0029F">
        <w:rPr>
          <w:i/>
          <w:lang w:val="en-US"/>
        </w:rPr>
        <w:t>magistrats</w:t>
      </w:r>
      <w:proofErr w:type="spellEnd"/>
      <w:r w:rsidRPr="00B0029F">
        <w:rPr>
          <w:lang w:val="en-US"/>
        </w:rPr>
        <w:t xml:space="preserve"> issued by the CSM in 2010 provides in its preamble that: </w:t>
      </w:r>
      <w:r>
        <w:rPr>
          <w:lang w:val="en-US"/>
        </w:rPr>
        <w:t>“</w:t>
      </w:r>
      <w:r w:rsidRPr="00B0029F">
        <w:rPr>
          <w:lang w:val="en-US"/>
        </w:rPr>
        <w:t xml:space="preserve">As members of the judicial authority, </w:t>
      </w:r>
      <w:proofErr w:type="spellStart"/>
      <w:r w:rsidRPr="00B0029F">
        <w:rPr>
          <w:i/>
          <w:lang w:val="en-US"/>
        </w:rPr>
        <w:t>magistrats</w:t>
      </w:r>
      <w:proofErr w:type="spellEnd"/>
      <w:r w:rsidRPr="00B0029F">
        <w:rPr>
          <w:lang w:val="en-US"/>
        </w:rPr>
        <w:t xml:space="preserve"> draw their legitimacy from the law, which requires them to be independent and impartial, principles also imposed on the other powers. Disregarding these imperatives would compromise public confidence.</w:t>
      </w:r>
      <w:r>
        <w:rPr>
          <w:lang w:val="en-US"/>
        </w:rPr>
        <w:t>”</w:t>
      </w:r>
      <w:r w:rsidRPr="00B0029F">
        <w:rPr>
          <w:lang w:val="en-US"/>
        </w:rPr>
        <w:t xml:space="preserve"> The tension between this accountability to the law and hierarchical subordination was expressed clearly by one </w:t>
      </w:r>
      <w:proofErr w:type="spellStart"/>
      <w:r w:rsidRPr="00B0029F">
        <w:rPr>
          <w:i/>
          <w:lang w:val="en-US"/>
        </w:rPr>
        <w:t>procureur</w:t>
      </w:r>
      <w:proofErr w:type="spellEnd"/>
      <w:r w:rsidRPr="00B0029F">
        <w:rPr>
          <w:lang w:val="en-US"/>
        </w:rPr>
        <w:t xml:space="preserve"> interviewed for Soubise’s </w:t>
      </w:r>
      <w:r>
        <w:rPr>
          <w:lang w:val="en-US"/>
        </w:rPr>
        <w:t>doctoral</w:t>
      </w:r>
      <w:r w:rsidRPr="00B0029F">
        <w:rPr>
          <w:lang w:val="en-US"/>
        </w:rPr>
        <w:t xml:space="preserve"> study:</w:t>
      </w:r>
    </w:p>
    <w:p w14:paraId="37C2D156" w14:textId="77777777" w:rsidR="006D4D45" w:rsidRPr="00B0029F" w:rsidRDefault="006D4D45" w:rsidP="00F86BEA">
      <w:pPr>
        <w:spacing w:line="240" w:lineRule="auto"/>
        <w:ind w:left="567" w:right="567"/>
        <w:rPr>
          <w:lang w:val="en-US"/>
        </w:rPr>
      </w:pPr>
      <w:proofErr w:type="spellStart"/>
      <w:r w:rsidRPr="00B0029F">
        <w:rPr>
          <w:i/>
          <w:lang w:val="en-US"/>
        </w:rPr>
        <w:t>Procureur</w:t>
      </w:r>
      <w:proofErr w:type="spellEnd"/>
      <w:r w:rsidRPr="00B0029F">
        <w:rPr>
          <w:lang w:val="en-US"/>
        </w:rPr>
        <w:t xml:space="preserve"> (referring to the hierarchical structure of the </w:t>
      </w:r>
      <w:r w:rsidRPr="00B0029F">
        <w:rPr>
          <w:i/>
          <w:lang w:val="en-US"/>
        </w:rPr>
        <w:t>parquet</w:t>
      </w:r>
      <w:r w:rsidRPr="00B0029F">
        <w:rPr>
          <w:lang w:val="en-US"/>
        </w:rPr>
        <w:t xml:space="preserve">): well, the hierarchical functioning is clear in a </w:t>
      </w:r>
      <w:r w:rsidRPr="00B0029F">
        <w:rPr>
          <w:i/>
          <w:lang w:val="en-US"/>
        </w:rPr>
        <w:t>parquet</w:t>
      </w:r>
      <w:r w:rsidRPr="00B0029F">
        <w:rPr>
          <w:lang w:val="en-US"/>
        </w:rPr>
        <w:t xml:space="preserve">, there is a head, the Code says it, but at the same time, we are not in an administrative system of transfer of powers or signatures. </w:t>
      </w:r>
      <w:proofErr w:type="spellStart"/>
      <w:r w:rsidRPr="00B0029F">
        <w:rPr>
          <w:b/>
          <w:i/>
          <w:lang w:val="en-US"/>
        </w:rPr>
        <w:t>Magistrats</w:t>
      </w:r>
      <w:proofErr w:type="spellEnd"/>
      <w:r w:rsidRPr="00B0029F">
        <w:rPr>
          <w:b/>
          <w:lang w:val="en-US"/>
        </w:rPr>
        <w:t xml:space="preserve"> don’t get their power from the head of the </w:t>
      </w:r>
      <w:r w:rsidRPr="00B0029F">
        <w:rPr>
          <w:b/>
          <w:i/>
          <w:lang w:val="en-US"/>
        </w:rPr>
        <w:t>parquet</w:t>
      </w:r>
      <w:r w:rsidRPr="00B0029F">
        <w:rPr>
          <w:b/>
          <w:lang w:val="en-US"/>
        </w:rPr>
        <w:t xml:space="preserve"> but from the law.</w:t>
      </w:r>
      <w:r w:rsidRPr="00B0029F">
        <w:rPr>
          <w:lang w:val="en-US"/>
        </w:rPr>
        <w:t xml:space="preserve"> (Emphasis added) [Interview respondent FR1]</w:t>
      </w:r>
    </w:p>
    <w:p w14:paraId="47E5A429" w14:textId="77777777" w:rsidR="006D4D45" w:rsidRPr="00B0029F" w:rsidRDefault="006D4D45" w:rsidP="00F86BEA">
      <w:pPr>
        <w:spacing w:line="240" w:lineRule="auto"/>
        <w:rPr>
          <w:lang w:val="en-US"/>
        </w:rPr>
      </w:pPr>
      <w:proofErr w:type="spellStart"/>
      <w:r w:rsidRPr="00B0029F">
        <w:rPr>
          <w:i/>
          <w:lang w:val="en-US"/>
        </w:rPr>
        <w:t>Procureurs</w:t>
      </w:r>
      <w:proofErr w:type="spellEnd"/>
      <w:r w:rsidRPr="00B0029F">
        <w:rPr>
          <w:lang w:val="en-US"/>
        </w:rPr>
        <w:t xml:space="preserve"> interviewed for Soubise’s study were almost unanimous in assuring her that they would refuse to carry out an act demanded by their superior if they disagreed with it, even giving examples of occasions when they had actually decided not to follow an order.</w:t>
      </w:r>
    </w:p>
    <w:p w14:paraId="4FD7A384" w14:textId="77777777" w:rsidR="006D4D45" w:rsidRPr="00B0029F" w:rsidRDefault="006D4D45" w:rsidP="00F86BEA">
      <w:pPr>
        <w:spacing w:line="240" w:lineRule="auto"/>
        <w:ind w:left="567" w:right="567"/>
        <w:rPr>
          <w:lang w:val="en-US"/>
        </w:rPr>
      </w:pPr>
      <w:proofErr w:type="spellStart"/>
      <w:r w:rsidRPr="00B0029F">
        <w:rPr>
          <w:b/>
          <w:i/>
          <w:lang w:val="en-US"/>
        </w:rPr>
        <w:t>Procureur</w:t>
      </w:r>
      <w:proofErr w:type="spellEnd"/>
      <w:r w:rsidRPr="00B0029F">
        <w:rPr>
          <w:lang w:val="en-US"/>
        </w:rPr>
        <w:t xml:space="preserve">: Personally, I believe that my status as </w:t>
      </w:r>
      <w:proofErr w:type="spellStart"/>
      <w:r w:rsidRPr="00B0029F">
        <w:rPr>
          <w:i/>
          <w:lang w:val="en-US"/>
        </w:rPr>
        <w:t>magistrat</w:t>
      </w:r>
      <w:proofErr w:type="spellEnd"/>
      <w:r w:rsidRPr="00B0029F">
        <w:rPr>
          <w:lang w:val="en-US"/>
        </w:rPr>
        <w:t xml:space="preserve"> means that if I really disagree and I have a moral dilemma on what I’m asked to do, I must tell my superior and my superior can always deal with the case himself. I have a duty to be loyal which means that when I am going to make a </w:t>
      </w:r>
      <w:proofErr w:type="gramStart"/>
      <w:r w:rsidRPr="00B0029F">
        <w:rPr>
          <w:lang w:val="en-US"/>
        </w:rPr>
        <w:t>decision which I know</w:t>
      </w:r>
      <w:proofErr w:type="gramEnd"/>
      <w:r w:rsidRPr="00B0029F">
        <w:rPr>
          <w:lang w:val="en-US"/>
        </w:rPr>
        <w:t xml:space="preserve"> goes against what my manager would have decided, I have a duty to inform him and if he disagrees with me, he can always take the file back.</w:t>
      </w:r>
    </w:p>
    <w:p w14:paraId="1EA8EB01" w14:textId="77777777" w:rsidR="006D4D45" w:rsidRPr="00B0029F" w:rsidRDefault="006D4D45" w:rsidP="00F86BEA">
      <w:pPr>
        <w:spacing w:line="240" w:lineRule="auto"/>
        <w:ind w:left="567" w:right="567"/>
        <w:rPr>
          <w:lang w:val="en-US"/>
        </w:rPr>
      </w:pPr>
      <w:r w:rsidRPr="00B0029F">
        <w:rPr>
          <w:lang w:val="en-US"/>
        </w:rPr>
        <w:t>[He went on to describe an occasion in his former post where he had a disagreement with his superior and refused to carry out a direct order.]</w:t>
      </w:r>
    </w:p>
    <w:p w14:paraId="514C35FE" w14:textId="77777777" w:rsidR="006D4D45" w:rsidRPr="00B0029F" w:rsidRDefault="006D4D45" w:rsidP="00F86BEA">
      <w:pPr>
        <w:spacing w:line="240" w:lineRule="auto"/>
        <w:ind w:left="567" w:right="567"/>
        <w:rPr>
          <w:lang w:val="en-US"/>
        </w:rPr>
      </w:pPr>
      <w:r w:rsidRPr="00B0029F">
        <w:rPr>
          <w:lang w:val="en-US"/>
        </w:rPr>
        <w:t xml:space="preserve">We receive instructions telling us to do this rather than that, I follow them, and it doesn’t bother me. But, where we do have the status of </w:t>
      </w:r>
      <w:proofErr w:type="spellStart"/>
      <w:r w:rsidRPr="00B0029F">
        <w:rPr>
          <w:i/>
          <w:lang w:val="en-US"/>
        </w:rPr>
        <w:t>magistrat</w:t>
      </w:r>
      <w:proofErr w:type="spellEnd"/>
      <w:r w:rsidRPr="00B0029F">
        <w:rPr>
          <w:lang w:val="en-US"/>
        </w:rPr>
        <w:t xml:space="preserve"> is when I think – and I hope to be able to carry on exercising my role like this – is to be able to say: </w:t>
      </w:r>
      <w:r>
        <w:rPr>
          <w:lang w:val="en-US"/>
        </w:rPr>
        <w:t>“</w:t>
      </w:r>
      <w:r w:rsidRPr="00B0029F">
        <w:rPr>
          <w:lang w:val="en-US"/>
        </w:rPr>
        <w:t>Here I can’t [do as his superior has asked]. I morally cannot do it. And I won’t do it</w:t>
      </w:r>
      <w:r>
        <w:rPr>
          <w:lang w:val="en-US"/>
        </w:rPr>
        <w:t>”</w:t>
      </w:r>
      <w:r w:rsidRPr="00B0029F">
        <w:rPr>
          <w:lang w:val="en-US"/>
        </w:rPr>
        <w:t xml:space="preserve">. Then, the </w:t>
      </w:r>
      <w:proofErr w:type="spellStart"/>
      <w:r w:rsidRPr="00B0029F">
        <w:rPr>
          <w:i/>
          <w:lang w:val="en-US"/>
        </w:rPr>
        <w:t>Procureur</w:t>
      </w:r>
      <w:proofErr w:type="spellEnd"/>
      <w:r w:rsidRPr="00B0029F">
        <w:rPr>
          <w:lang w:val="en-US"/>
        </w:rPr>
        <w:t xml:space="preserve"> [</w:t>
      </w:r>
      <w:r w:rsidRPr="00B0029F">
        <w:rPr>
          <w:i/>
          <w:lang w:val="en-US"/>
        </w:rPr>
        <w:t xml:space="preserve">de la </w:t>
      </w:r>
      <w:proofErr w:type="spellStart"/>
      <w:r w:rsidRPr="00B0029F">
        <w:rPr>
          <w:i/>
          <w:lang w:val="en-US"/>
        </w:rPr>
        <w:t>République</w:t>
      </w:r>
      <w:proofErr w:type="spellEnd"/>
      <w:r w:rsidRPr="00B0029F">
        <w:rPr>
          <w:lang w:val="en-US"/>
        </w:rPr>
        <w:t xml:space="preserve">] does what he feels </w:t>
      </w:r>
      <w:proofErr w:type="gramStart"/>
      <w:r w:rsidRPr="00B0029F">
        <w:rPr>
          <w:lang w:val="en-US"/>
        </w:rPr>
        <w:t>like,</w:t>
      </w:r>
      <w:proofErr w:type="gramEnd"/>
      <w:r w:rsidRPr="00B0029F">
        <w:rPr>
          <w:lang w:val="en-US"/>
        </w:rPr>
        <w:t xml:space="preserve"> maybe I’ll be disciplined for not respecting the instructions! Personally I think... when it’s explained properly... I did discuss it afterwards with my previous </w:t>
      </w:r>
      <w:proofErr w:type="spellStart"/>
      <w:r w:rsidRPr="00B0029F">
        <w:rPr>
          <w:i/>
          <w:lang w:val="en-US"/>
        </w:rPr>
        <w:t>Procureur</w:t>
      </w:r>
      <w:proofErr w:type="spellEnd"/>
      <w:r w:rsidRPr="00B0029F">
        <w:rPr>
          <w:lang w:val="en-US"/>
        </w:rPr>
        <w:t xml:space="preserve"> [</w:t>
      </w:r>
      <w:r w:rsidRPr="00B0029F">
        <w:rPr>
          <w:i/>
          <w:lang w:val="en-US"/>
        </w:rPr>
        <w:t xml:space="preserve">de la </w:t>
      </w:r>
      <w:proofErr w:type="spellStart"/>
      <w:r w:rsidRPr="00B0029F">
        <w:rPr>
          <w:i/>
          <w:lang w:val="en-US"/>
        </w:rPr>
        <w:t>République</w:t>
      </w:r>
      <w:proofErr w:type="spellEnd"/>
      <w:r w:rsidRPr="00B0029F">
        <w:rPr>
          <w:lang w:val="en-US"/>
        </w:rPr>
        <w:t xml:space="preserve">] and she understood: she asked me once, then twice, </w:t>
      </w:r>
      <w:r w:rsidRPr="00B0029F">
        <w:rPr>
          <w:lang w:val="en-US"/>
        </w:rPr>
        <w:lastRenderedPageBreak/>
        <w:t>she saw I wasn’t going to do it, she understood the moral dilemma I had. [Interview respondent FR7]</w:t>
      </w:r>
    </w:p>
    <w:p w14:paraId="73C026B0" w14:textId="77777777" w:rsidR="006D4D45" w:rsidRPr="00B0029F" w:rsidRDefault="006D4D45" w:rsidP="00F86BEA">
      <w:pPr>
        <w:spacing w:line="240" w:lineRule="auto"/>
        <w:rPr>
          <w:lang w:val="en-US"/>
        </w:rPr>
      </w:pPr>
      <w:proofErr w:type="spellStart"/>
      <w:r w:rsidRPr="00B0029F">
        <w:rPr>
          <w:i/>
          <w:lang w:val="en-US"/>
        </w:rPr>
        <w:t>Procureurs</w:t>
      </w:r>
      <w:proofErr w:type="spellEnd"/>
      <w:r w:rsidRPr="00B0029F">
        <w:rPr>
          <w:lang w:val="en-US"/>
        </w:rPr>
        <w:t xml:space="preserve"> interviewed by </w:t>
      </w:r>
      <w:proofErr w:type="spellStart"/>
      <w:r w:rsidRPr="00B0029F">
        <w:rPr>
          <w:lang w:val="en-US"/>
        </w:rPr>
        <w:t>Mouhanna</w:t>
      </w:r>
      <w:proofErr w:type="spellEnd"/>
      <w:r w:rsidRPr="00B0029F">
        <w:rPr>
          <w:lang w:val="en-US"/>
        </w:rPr>
        <w:t xml:space="preserve"> expressed similar views </w:t>
      </w:r>
      <w:r>
        <w:rPr>
          <w:lang w:val="en-US"/>
        </w:rPr>
        <w:fldChar w:fldCharType="begin"/>
      </w:r>
      <w:r>
        <w:rPr>
          <w:lang w:val="en-US"/>
        </w:rPr>
        <w:instrText xml:space="preserve"> ADDIN ZOTERO_ITEM CSL_CITATION {"citationID":"LM3nEOVY","properties":{"formattedCitation":"(Mouhanna 2004, 513)","plainCitation":"(Mouhanna 2004, 513)"},"citationItems":[{"id":369,"uris":["http://zotero.org/users/809935/items/SG7UM27D"],"uri":["http://zotero.org/users/809935/items/SG7UM27D"],"itemData":{"id":369,"type":"article-journal","title":"Les relations police-parquet en France : un partenariat mis en cause?","container-title":"Droit et Société","page":"505-522","volume":"58","abstract":"Bien que souvent présentée comme structurellement conflictuelle, la coopération au quotidien entre les policiers et les magistrats du parquet prend souvent la forme d’une relation de confiance entre un officier de police judiciaire et un substitut ou un procureur. Ces organisations – police, gendarmerie, parquet – en apparence très hiérarchisées et homogènes laissent de facto une assez grande marge d’autonomie aux acteurs de terrain. Ceux-ci y trouvent les moyens de développer des actions qui ne correspondent pas forcément aux priorités officielles, mais bien plus à leurs préoccupations personnelles en termes de justice. Toutefois, cette autonomie semble aujourd’hui partiellement remise en cause par le développement croissant de logiques quantitatives au sein de ces institutions.","author":[{"family":"Mouhanna","given":"Christian"}],"issued":{"date-parts":[["2004"]]}},"locator":"513"}],"schema":"https://github.com/citation-style-language/schema/raw/master/csl-citation.json"} </w:instrText>
      </w:r>
      <w:r>
        <w:rPr>
          <w:lang w:val="en-US"/>
        </w:rPr>
        <w:fldChar w:fldCharType="separate"/>
      </w:r>
      <w:r w:rsidRPr="00DC5595">
        <w:rPr>
          <w:rFonts w:cs="Times New Roman"/>
        </w:rPr>
        <w:t xml:space="preserve">(Mouhanna 2004, </w:t>
      </w:r>
      <w:r>
        <w:rPr>
          <w:rFonts w:cs="Times New Roman"/>
        </w:rPr>
        <w:t xml:space="preserve">p. </w:t>
      </w:r>
      <w:r w:rsidRPr="00DC5595">
        <w:rPr>
          <w:rFonts w:cs="Times New Roman"/>
        </w:rPr>
        <w:t>513)</w:t>
      </w:r>
      <w:r>
        <w:rPr>
          <w:lang w:val="en-US"/>
        </w:rPr>
        <w:fldChar w:fldCharType="end"/>
      </w:r>
      <w:r w:rsidRPr="00B0029F">
        <w:rPr>
          <w:lang w:val="en-US"/>
        </w:rPr>
        <w:t xml:space="preserve"> and those interviewed by Hodgson considered their accountability to the courts more important than their accountability to their hierarchy</w:t>
      </w:r>
      <w:r>
        <w:rPr>
          <w:lang w:val="en-US"/>
        </w:rPr>
        <w:t xml:space="preserve"> </w:t>
      </w:r>
      <w:r>
        <w:rPr>
          <w:lang w:val="en-US"/>
        </w:rPr>
        <w:fldChar w:fldCharType="begin"/>
      </w:r>
      <w:r>
        <w:rPr>
          <w:lang w:val="en-US"/>
        </w:rPr>
        <w:instrText xml:space="preserve"> ADDIN ZOTERO_ITEM CSL_CITATION {"citationID":"qOaFvHUA","properties":{"formattedCitation":"{\\rtf (Hodgson 2002b, 238\\uc0\\u8211{}239)}","plainCitation":"(Hodgson 2002b, 238–239)"},"citationItems":[{"id":200,"uris":["http://zotero.org/users/809935/items/FJTCZQNC"],"uri":["http://zotero.org/users/809935/items/FJTCZQNC"],"itemData":{"id":200,"type":"article-journal","title":"Hierarchy, Bureaucracy, and Ideology in French Criminal Justice: Some Empirical Observations","container-title":"Journal of Law and Society","page":"227-257","volume":"29","issue":"2","source":"CrossRef","abstract":"Using observational and interview data from my own empirical study of the investigation and prosecution of crime in France, this article examines critically the extent to which three features generally considered central to inquisitorial procedure – hierarchy, bureaucracy, and ideology – exist within the structures and procedures of the French criminal process and the constraining impact they have upon the decision-making of the procureur, the judicial officer responsible for supervising the majority of criminal investigations. A broad degree of discretion is found to exist at the local and individual level and the unavailability of resources further increases disparities in practice. Nevertheless, the conventional ‘ideals’ retain a continuing force and relevance for procureurs, who describe their work (both as they understand it to be and as they would wish it to be) in these terms and whose crime control orientation is shielded by redefining it in terms of ‘representing the public interest’.","DOI":"10.1111/1467-6478.00217","ISSN":"0263-323X, 1467-6478","shortTitle":"Hierarchy, Bureaucracy, and Ideology in French Criminal Justice","author":[{"family":"Hodgson","given":"Jacqueline"}],"issued":{"date-parts":[["2002",6]]}},"locator":"238-239"}],"schema":"https://github.com/citation-style-language/schema/raw/master/csl-citation.json"} </w:instrText>
      </w:r>
      <w:r>
        <w:rPr>
          <w:lang w:val="en-US"/>
        </w:rPr>
        <w:fldChar w:fldCharType="separate"/>
      </w:r>
      <w:r w:rsidRPr="00DC5595">
        <w:rPr>
          <w:rFonts w:cs="Times New Roman"/>
          <w:szCs w:val="24"/>
        </w:rPr>
        <w:t xml:space="preserve">(Hodgson 2002b, </w:t>
      </w:r>
      <w:r>
        <w:rPr>
          <w:rFonts w:cs="Times New Roman"/>
          <w:szCs w:val="24"/>
        </w:rPr>
        <w:t xml:space="preserve">pp. </w:t>
      </w:r>
      <w:r w:rsidRPr="00DC5595">
        <w:rPr>
          <w:rFonts w:cs="Times New Roman"/>
          <w:szCs w:val="24"/>
        </w:rPr>
        <w:t>238–239)</w:t>
      </w:r>
      <w:r>
        <w:rPr>
          <w:lang w:val="en-US"/>
        </w:rPr>
        <w:fldChar w:fldCharType="end"/>
      </w:r>
      <w:r w:rsidRPr="00B0029F">
        <w:rPr>
          <w:lang w:val="en-US"/>
        </w:rPr>
        <w:t>.</w:t>
      </w:r>
    </w:p>
    <w:p w14:paraId="2D9930D7" w14:textId="77777777" w:rsidR="006D4D45" w:rsidRPr="00B0029F" w:rsidRDefault="006D4D45" w:rsidP="00F86BEA">
      <w:pPr>
        <w:spacing w:line="240" w:lineRule="auto"/>
        <w:rPr>
          <w:lang w:val="en-US"/>
        </w:rPr>
      </w:pPr>
      <w:r w:rsidRPr="00B0029F">
        <w:rPr>
          <w:lang w:val="en-US"/>
        </w:rPr>
        <w:t xml:space="preserve">This ability to disobey orders from their hierarchy is officially recognized in article 5 of the </w:t>
      </w:r>
      <w:proofErr w:type="spellStart"/>
      <w:r w:rsidRPr="00B0029F">
        <w:rPr>
          <w:lang w:val="en-US"/>
        </w:rPr>
        <w:t>Ordonnance</w:t>
      </w:r>
      <w:proofErr w:type="spellEnd"/>
      <w:r w:rsidRPr="00B0029F">
        <w:rPr>
          <w:lang w:val="en-US"/>
        </w:rPr>
        <w:t xml:space="preserve"> of 22 December 1958 regulating the status of the </w:t>
      </w:r>
      <w:proofErr w:type="spellStart"/>
      <w:r w:rsidRPr="00B0029F">
        <w:rPr>
          <w:i/>
          <w:lang w:val="en-US"/>
        </w:rPr>
        <w:t>magistrature</w:t>
      </w:r>
      <w:proofErr w:type="spellEnd"/>
      <w:r w:rsidRPr="00B0029F">
        <w:rPr>
          <w:lang w:val="en-US"/>
        </w:rPr>
        <w:t xml:space="preserve"> which sets out the subordination principle, but immediately adds: “in court, their speech is free.” This means that </w:t>
      </w:r>
      <w:proofErr w:type="spellStart"/>
      <w:r w:rsidRPr="00B0029F">
        <w:rPr>
          <w:i/>
          <w:lang w:val="en-US"/>
        </w:rPr>
        <w:t>procureurs</w:t>
      </w:r>
      <w:proofErr w:type="spellEnd"/>
      <w:r w:rsidRPr="00B0029F">
        <w:rPr>
          <w:lang w:val="en-US"/>
        </w:rPr>
        <w:t xml:space="preserve"> must follow their hierarchy’s instructions in written decisions, but are free to “make such oral submissions as [they] believe to be in the interest of justice.” (Art 33 CPP)</w:t>
      </w:r>
      <w:proofErr w:type="gramStart"/>
      <w:r w:rsidRPr="00B0029F">
        <w:rPr>
          <w:lang w:val="en-US"/>
        </w:rPr>
        <w:t>.</w:t>
      </w:r>
      <w:proofErr w:type="gramEnd"/>
      <w:r w:rsidRPr="00B0029F">
        <w:rPr>
          <w:lang w:val="en-US"/>
        </w:rPr>
        <w:t xml:space="preserve"> Freedom of speech only applies at court and the vast majority of prosecutorial decisions are in fact taken before the trial. Since they are in writing, they must conform to hierarchical decisions. Nevertheless, the mere existence of this possibility reflects the central belief that individual </w:t>
      </w:r>
      <w:proofErr w:type="spellStart"/>
      <w:r w:rsidRPr="00B0029F">
        <w:rPr>
          <w:i/>
          <w:lang w:val="en-US"/>
        </w:rPr>
        <w:t>procureurs</w:t>
      </w:r>
      <w:proofErr w:type="spellEnd"/>
      <w:r w:rsidRPr="00B0029F">
        <w:rPr>
          <w:lang w:val="en-US"/>
        </w:rPr>
        <w:t xml:space="preserve"> are legitimate in applying the law and making decisions in the public interest, even when it goes against direct hierarchical orders (potentially from elected politicians). As a result, hierarchical accountability is primarily based on trust and loyalty. Managers rely on their subordinates passing on information to them about individual cases, whilst senior managers at the Ministry of Justice rely on annual reports drafted by the head </w:t>
      </w:r>
      <w:proofErr w:type="gramStart"/>
      <w:r w:rsidRPr="00B0029F">
        <w:rPr>
          <w:lang w:val="en-US"/>
        </w:rPr>
        <w:t xml:space="preserve">of each local and regional </w:t>
      </w:r>
      <w:r w:rsidRPr="00B0029F">
        <w:rPr>
          <w:i/>
          <w:lang w:val="en-US"/>
        </w:rPr>
        <w:t>parquet</w:t>
      </w:r>
      <w:proofErr w:type="gramEnd"/>
      <w:r w:rsidRPr="00B0029F">
        <w:rPr>
          <w:lang w:val="en-US"/>
        </w:rPr>
        <w:t xml:space="preserve"> to evaluate the overall performance of the service.</w:t>
      </w:r>
      <w:r>
        <w:rPr>
          <w:lang w:val="en-US"/>
        </w:rPr>
        <w:t xml:space="preserve"> </w:t>
      </w:r>
    </w:p>
    <w:p w14:paraId="68F3682B" w14:textId="48C0E332" w:rsidR="006D4D45" w:rsidRDefault="006D4D45" w:rsidP="00F86BEA">
      <w:pPr>
        <w:spacing w:line="240" w:lineRule="auto"/>
        <w:rPr>
          <w:i/>
          <w:u w:val="single"/>
          <w:lang w:val="en-US"/>
        </w:rPr>
      </w:pPr>
      <w:r>
        <w:rPr>
          <w:i/>
          <w:u w:val="single"/>
          <w:lang w:val="en-US"/>
        </w:rPr>
        <w:t>C. Standardization as Efficiency</w:t>
      </w:r>
    </w:p>
    <w:p w14:paraId="5CF01F13" w14:textId="270E81B5" w:rsidR="006D4D45" w:rsidRPr="00B0029F" w:rsidRDefault="006D4D45" w:rsidP="00F86BEA">
      <w:pPr>
        <w:spacing w:line="240" w:lineRule="auto"/>
        <w:rPr>
          <w:lang w:val="en-US"/>
        </w:rPr>
      </w:pPr>
      <w:r w:rsidRPr="00B0029F">
        <w:rPr>
          <w:lang w:val="en-US"/>
        </w:rPr>
        <w:t xml:space="preserve">Limited prosecutorial accountability means that individual </w:t>
      </w:r>
      <w:proofErr w:type="spellStart"/>
      <w:r w:rsidRPr="00B0029F">
        <w:rPr>
          <w:i/>
          <w:lang w:val="en-US"/>
        </w:rPr>
        <w:t>procureurs</w:t>
      </w:r>
      <w:proofErr w:type="spellEnd"/>
      <w:r w:rsidRPr="00B0029F">
        <w:rPr>
          <w:lang w:val="en-US"/>
        </w:rPr>
        <w:t xml:space="preserve"> enjoy a broad degree of discretion. However, resources and caseload pressures lead to the standardization of the response they bring to minor cases in practice</w:t>
      </w:r>
      <w:r w:rsidR="0017211B">
        <w:rPr>
          <w:lang w:val="en-US"/>
        </w:rPr>
        <w:t xml:space="preserve">, driven by local as well as national </w:t>
      </w:r>
      <w:proofErr w:type="spellStart"/>
      <w:r w:rsidR="0017211B">
        <w:rPr>
          <w:lang w:val="en-US"/>
        </w:rPr>
        <w:t>impertaives</w:t>
      </w:r>
      <w:proofErr w:type="spellEnd"/>
      <w:r w:rsidRPr="00B0029F">
        <w:rPr>
          <w:lang w:val="en-US"/>
        </w:rPr>
        <w:t xml:space="preserve">. A recent empirical study concluded that </w:t>
      </w:r>
      <w:proofErr w:type="spellStart"/>
      <w:r w:rsidRPr="00B0029F">
        <w:rPr>
          <w:i/>
          <w:lang w:val="en-US"/>
        </w:rPr>
        <w:t>procureurs</w:t>
      </w:r>
      <w:proofErr w:type="spellEnd"/>
      <w:r w:rsidRPr="00B0029F">
        <w:rPr>
          <w:lang w:val="en-US"/>
        </w:rPr>
        <w:t xml:space="preserve"> are more likely to choose the most efficient and effective response within resource constraints, than to seek a highly personalized option adapted to the personality of the suspect and their capacity to understand the gravity and impact of their actions and the final outcome of the criminal justice process </w:t>
      </w:r>
      <w:r>
        <w:rPr>
          <w:lang w:val="en-US"/>
        </w:rPr>
        <w:fldChar w:fldCharType="begin"/>
      </w:r>
      <w:r>
        <w:rPr>
          <w:lang w:val="en-US"/>
        </w:rPr>
        <w:instrText xml:space="preserve"> ADDIN ZOTERO_ITEM CSL_CITATION {"citationID":"Fmi0nQN7","properties":{"formattedCitation":"{\\rtf (Danet 2013, 109\\uc0\\u8211{}110)}","plainCitation":"(Danet 2013, 109–110)"},"citationItems":[{"id":419,"uris":["http://zotero.org/users/809935/items/URMC6AU4"],"uri":["http://zotero.org/users/809935/items/URMC6AU4"],"itemData":{"id":419,"type":"book","title":"La réponse pénale dix ans de traitement des délits","publisher":"Presses universitaires de Rennes","publisher-place":"Rennes","source":"Open WorldCat","event-place":"Rennes","ISBN":"978-2-7535-2872-7","language":"French","editor":[{"family":"Danet","given":"Jean"}],"issued":{"date-parts":[["2013"]]}},"locator":"109-110"}],"schema":"https://github.com/citation-style-language/schema/raw/master/csl-citation.json"} </w:instrText>
      </w:r>
      <w:r>
        <w:rPr>
          <w:lang w:val="en-US"/>
        </w:rPr>
        <w:fldChar w:fldCharType="separate"/>
      </w:r>
      <w:r w:rsidRPr="00DC5595">
        <w:rPr>
          <w:rFonts w:cs="Times New Roman"/>
          <w:szCs w:val="24"/>
        </w:rPr>
        <w:t xml:space="preserve">(Danet 2013, </w:t>
      </w:r>
      <w:r>
        <w:rPr>
          <w:rFonts w:cs="Times New Roman"/>
          <w:szCs w:val="24"/>
        </w:rPr>
        <w:t xml:space="preserve">pp. </w:t>
      </w:r>
      <w:r w:rsidRPr="00DC5595">
        <w:rPr>
          <w:rFonts w:cs="Times New Roman"/>
          <w:szCs w:val="24"/>
        </w:rPr>
        <w:t>109–110)</w:t>
      </w:r>
      <w:r>
        <w:rPr>
          <w:lang w:val="en-US"/>
        </w:rPr>
        <w:fldChar w:fldCharType="end"/>
      </w:r>
      <w:r>
        <w:rPr>
          <w:lang w:val="en-US"/>
        </w:rPr>
        <w:t>.</w:t>
      </w:r>
      <w:r w:rsidRPr="00F20148">
        <w:rPr>
          <w:lang w:val="en-US"/>
        </w:rPr>
        <w:t xml:space="preserve"> </w:t>
      </w:r>
      <w:r>
        <w:rPr>
          <w:lang w:val="en-US"/>
        </w:rPr>
        <w:t xml:space="preserve">This </w:t>
      </w:r>
      <w:r w:rsidRPr="00B0029F">
        <w:rPr>
          <w:lang w:val="en-US"/>
        </w:rPr>
        <w:t>has implications for the professional role of the public prosecutor</w:t>
      </w:r>
      <w:r>
        <w:rPr>
          <w:lang w:val="en-US"/>
        </w:rPr>
        <w:t>, as it</w:t>
      </w:r>
      <w:r w:rsidRPr="00B0029F">
        <w:rPr>
          <w:lang w:val="en-US"/>
        </w:rPr>
        <w:t xml:space="preserve"> reduces </w:t>
      </w:r>
      <w:proofErr w:type="spellStart"/>
      <w:r w:rsidRPr="00B0029F">
        <w:rPr>
          <w:i/>
          <w:lang w:val="en-US"/>
        </w:rPr>
        <w:t>procureurs</w:t>
      </w:r>
      <w:proofErr w:type="spellEnd"/>
      <w:r w:rsidRPr="00B0029F">
        <w:rPr>
          <w:lang w:val="en-US"/>
        </w:rPr>
        <w:t xml:space="preserve"> to a more administrative, rather than judicial, role and it creates some disquiet among them, as evidenced by this comment from a </w:t>
      </w:r>
      <w:proofErr w:type="spellStart"/>
      <w:r w:rsidRPr="00B0029F">
        <w:rPr>
          <w:i/>
          <w:lang w:val="en-US"/>
        </w:rPr>
        <w:t>procureur</w:t>
      </w:r>
      <w:proofErr w:type="spellEnd"/>
      <w:r w:rsidRPr="00B0029F">
        <w:rPr>
          <w:lang w:val="en-US"/>
        </w:rPr>
        <w:t xml:space="preserve"> interviewed for Soubise’s </w:t>
      </w:r>
      <w:r>
        <w:rPr>
          <w:lang w:val="en-US"/>
        </w:rPr>
        <w:t>doctoral</w:t>
      </w:r>
      <w:r w:rsidRPr="00B0029F">
        <w:rPr>
          <w:lang w:val="en-US"/>
        </w:rPr>
        <w:t xml:space="preserve"> study:</w:t>
      </w:r>
    </w:p>
    <w:p w14:paraId="02E4F37F" w14:textId="77777777" w:rsidR="006D4D45" w:rsidRDefault="006D4D45" w:rsidP="00F86BEA">
      <w:pPr>
        <w:pStyle w:val="NoSpacing"/>
        <w:spacing w:after="160"/>
        <w:ind w:left="567" w:right="567"/>
        <w:rPr>
          <w:lang w:val="en-US"/>
        </w:rPr>
      </w:pPr>
      <w:r w:rsidRPr="00B0029F">
        <w:rPr>
          <w:lang w:val="en-US"/>
        </w:rPr>
        <w:t xml:space="preserve">I don’t mind having to deal with files quickly but I don’t want to botch up. No, that’s not what we signed up for! We didn’t sign up for doing a rush job. </w:t>
      </w:r>
      <w:proofErr w:type="gramStart"/>
      <w:r w:rsidRPr="00B0029F">
        <w:rPr>
          <w:lang w:val="en-US"/>
        </w:rPr>
        <w:t>It’s not just cases</w:t>
      </w:r>
      <w:proofErr w:type="gramEnd"/>
      <w:r w:rsidRPr="00B0029F">
        <w:rPr>
          <w:lang w:val="en-US"/>
        </w:rPr>
        <w:t xml:space="preserve">, </w:t>
      </w:r>
      <w:proofErr w:type="gramStart"/>
      <w:r w:rsidRPr="00B0029F">
        <w:rPr>
          <w:lang w:val="en-US"/>
        </w:rPr>
        <w:t>there are people involved</w:t>
      </w:r>
      <w:proofErr w:type="gramEnd"/>
      <w:r w:rsidRPr="00B0029F">
        <w:rPr>
          <w:lang w:val="en-US"/>
        </w:rPr>
        <w:t>. [Interview respondent FR5]</w:t>
      </w:r>
    </w:p>
    <w:p w14:paraId="245E0F94" w14:textId="77777777" w:rsidR="006D4D45" w:rsidRDefault="006D4D45" w:rsidP="00F86BEA">
      <w:pPr>
        <w:spacing w:line="240" w:lineRule="auto"/>
        <w:rPr>
          <w:lang w:val="en-US"/>
        </w:rPr>
      </w:pPr>
      <w:r w:rsidRPr="00B0029F">
        <w:rPr>
          <w:lang w:val="en-US"/>
        </w:rPr>
        <w:t xml:space="preserve">This concern for </w:t>
      </w:r>
      <w:r>
        <w:rPr>
          <w:lang w:val="en-US"/>
        </w:rPr>
        <w:t>efficiency and effectiveness</w:t>
      </w:r>
      <w:r w:rsidRPr="00B0029F">
        <w:rPr>
          <w:lang w:val="en-US"/>
        </w:rPr>
        <w:t xml:space="preserve"> is particularly apparent through the practice of “</w:t>
      </w:r>
      <w:r w:rsidRPr="00B0029F">
        <w:rPr>
          <w:i/>
          <w:lang w:val="en-US"/>
        </w:rPr>
        <w:t xml:space="preserve">directives </w:t>
      </w:r>
      <w:proofErr w:type="spellStart"/>
      <w:r w:rsidRPr="00B0029F">
        <w:rPr>
          <w:i/>
          <w:lang w:val="en-US"/>
        </w:rPr>
        <w:t>permanentes</w:t>
      </w:r>
      <w:proofErr w:type="spellEnd"/>
      <w:r w:rsidRPr="00B0029F">
        <w:rPr>
          <w:lang w:val="en-US"/>
        </w:rPr>
        <w:t>” which standardi</w:t>
      </w:r>
      <w:r>
        <w:rPr>
          <w:lang w:val="en-US"/>
        </w:rPr>
        <w:t>z</w:t>
      </w:r>
      <w:r w:rsidRPr="00B0029F">
        <w:rPr>
          <w:lang w:val="en-US"/>
        </w:rPr>
        <w:t xml:space="preserve">e the response to certain mass offences. Usually, police officers must ring the prosecutor’s office to report on every case they investigate, so that the </w:t>
      </w:r>
      <w:proofErr w:type="spellStart"/>
      <w:r w:rsidRPr="00B0029F">
        <w:rPr>
          <w:i/>
          <w:lang w:val="en-US"/>
        </w:rPr>
        <w:t>procureur</w:t>
      </w:r>
      <w:proofErr w:type="spellEnd"/>
      <w:r w:rsidRPr="00B0029F">
        <w:rPr>
          <w:lang w:val="en-US"/>
        </w:rPr>
        <w:t xml:space="preserve"> can decide whether to prosecute or not and which procedural pathway is most appropriate to the case. Permanent instructions allow public prosecutors to delegate part of their casework to police officers by providing them with set tables for mass offences, such as drink driving, shoplifting and cannabis possession, which allow them to determine the appropriate prosecution pathway following grading scales, depending on blood alcohol level, quantity of drugs, or value of stolen goods for example. This system allows police officers to issue the paperwork and send case files directly to the </w:t>
      </w:r>
      <w:proofErr w:type="spellStart"/>
      <w:r w:rsidRPr="00B0029F">
        <w:rPr>
          <w:i/>
          <w:lang w:val="en-US"/>
        </w:rPr>
        <w:t>Maison</w:t>
      </w:r>
      <w:proofErr w:type="spellEnd"/>
      <w:r w:rsidRPr="00B0029F">
        <w:rPr>
          <w:i/>
          <w:lang w:val="en-US"/>
        </w:rPr>
        <w:t xml:space="preserve"> de la Justice et du </w:t>
      </w:r>
      <w:proofErr w:type="spellStart"/>
      <w:r w:rsidRPr="00B0029F">
        <w:rPr>
          <w:i/>
          <w:lang w:val="en-US"/>
        </w:rPr>
        <w:t>Droit</w:t>
      </w:r>
      <w:proofErr w:type="spellEnd"/>
      <w:r w:rsidRPr="00B0029F">
        <w:rPr>
          <w:lang w:val="en-US"/>
        </w:rPr>
        <w:t xml:space="preserve"> (MJD – House of Justice) which deals with out-of-court disposals on behalf of the public prosecutors’ office. Although the suspect’s previous encounters with the system are taken into account, this system leads to a </w:t>
      </w:r>
      <w:proofErr w:type="spellStart"/>
      <w:r w:rsidRPr="00B0029F">
        <w:rPr>
          <w:lang w:val="en-US"/>
        </w:rPr>
        <w:t>routinization</w:t>
      </w:r>
      <w:proofErr w:type="spellEnd"/>
      <w:r w:rsidRPr="00B0029F">
        <w:rPr>
          <w:lang w:val="en-US"/>
        </w:rPr>
        <w:t xml:space="preserve"> of the criminal justice process</w:t>
      </w:r>
      <w:r>
        <w:rPr>
          <w:lang w:val="en-US"/>
        </w:rPr>
        <w:t>.</w:t>
      </w:r>
    </w:p>
    <w:p w14:paraId="47885C56" w14:textId="77777777" w:rsidR="006D4D45" w:rsidRPr="00B1753F" w:rsidRDefault="006D4D45" w:rsidP="00F86BEA">
      <w:pPr>
        <w:spacing w:line="240" w:lineRule="auto"/>
        <w:jc w:val="center"/>
        <w:rPr>
          <w:lang w:val="en-US"/>
        </w:rPr>
      </w:pPr>
      <w:r w:rsidRPr="00B1753F">
        <w:rPr>
          <w:lang w:val="en-US"/>
        </w:rPr>
        <w:lastRenderedPageBreak/>
        <w:t xml:space="preserve">V. </w:t>
      </w:r>
      <w:r>
        <w:rPr>
          <w:lang w:val="en-US"/>
        </w:rPr>
        <w:t>Concluding Remark</w:t>
      </w:r>
      <w:r w:rsidRPr="00B1753F">
        <w:rPr>
          <w:lang w:val="en-US"/>
        </w:rPr>
        <w:t>s</w:t>
      </w:r>
    </w:p>
    <w:p w14:paraId="554B293B" w14:textId="16577BC2" w:rsidR="006D4D45" w:rsidRDefault="006D4D45" w:rsidP="00F86BEA">
      <w:pPr>
        <w:spacing w:line="240" w:lineRule="auto"/>
        <w:rPr>
          <w:lang w:val="en-US"/>
        </w:rPr>
      </w:pPr>
      <w:r>
        <w:rPr>
          <w:lang w:val="en-US"/>
        </w:rPr>
        <w:t xml:space="preserve">Nobody knows what the future will hold, but current trends suggest that the role of the </w:t>
      </w:r>
      <w:proofErr w:type="spellStart"/>
      <w:r>
        <w:rPr>
          <w:i/>
          <w:lang w:val="en-US"/>
        </w:rPr>
        <w:t>procureur</w:t>
      </w:r>
      <w:proofErr w:type="spellEnd"/>
      <w:r>
        <w:rPr>
          <w:i/>
          <w:lang w:val="en-US"/>
        </w:rPr>
        <w:t xml:space="preserve"> </w:t>
      </w:r>
      <w:r>
        <w:rPr>
          <w:lang w:val="en-US"/>
        </w:rPr>
        <w:t xml:space="preserve">will remain central within </w:t>
      </w:r>
      <w:r w:rsidR="0017211B">
        <w:rPr>
          <w:lang w:val="en-US"/>
        </w:rPr>
        <w:t xml:space="preserve">all aspects of </w:t>
      </w:r>
      <w:r>
        <w:rPr>
          <w:lang w:val="en-US"/>
        </w:rPr>
        <w:t>the criminal process</w:t>
      </w:r>
      <w:r w:rsidR="0017211B">
        <w:rPr>
          <w:lang w:val="en-US"/>
        </w:rPr>
        <w:t>, not only prosecution</w:t>
      </w:r>
      <w:r>
        <w:rPr>
          <w:lang w:val="en-US"/>
        </w:rPr>
        <w:t>.</w:t>
      </w:r>
      <w:r>
        <w:rPr>
          <w:i/>
          <w:lang w:val="en-US"/>
        </w:rPr>
        <w:t xml:space="preserve"> </w:t>
      </w:r>
      <w:r>
        <w:rPr>
          <w:lang w:val="en-US"/>
        </w:rPr>
        <w:t>The inherent ambivalence within her status both as a prosecutor accountable to the executive, and as a judge, can be exploited by government, enabling it to influence the exercise of power within the criminal process, whilst simultaneously claiming judicial oversight of those powers. The 2016 reforms placing the temporary and exceptional measures enacted after the terrorist attack in Paris in 2015 on a statutory footing do just this. The reform invokes the judicial powers of the prosecutor to justify the further diminishing of the powers of the sitting judiciary (the B</w:t>
      </w:r>
      <w:r w:rsidRPr="0068268F">
        <w:rPr>
          <w:lang w:val="en-US"/>
        </w:rPr>
        <w:t xml:space="preserve">ill extends to </w:t>
      </w:r>
      <w:proofErr w:type="spellStart"/>
      <w:r w:rsidRPr="00E031C9">
        <w:rPr>
          <w:i/>
          <w:lang w:val="en-US"/>
        </w:rPr>
        <w:t>procureurs</w:t>
      </w:r>
      <w:proofErr w:type="spellEnd"/>
      <w:r w:rsidRPr="0068268F">
        <w:rPr>
          <w:lang w:val="en-US"/>
        </w:rPr>
        <w:t xml:space="preserve"> powers which are currently held only by investigative judges</w:t>
      </w:r>
      <w:r>
        <w:rPr>
          <w:lang w:val="en-US"/>
        </w:rPr>
        <w:t>,</w:t>
      </w:r>
      <w:r w:rsidRPr="0068268F">
        <w:rPr>
          <w:lang w:val="en-US"/>
        </w:rPr>
        <w:t xml:space="preserve"> to authorize wire-tapping and electronic data capture in organized crime and terrorism cases</w:t>
      </w:r>
      <w:r>
        <w:rPr>
          <w:lang w:val="en-US"/>
        </w:rPr>
        <w:t xml:space="preserve">), whilst also allowing for police operations to be authorized swiftly and in some instances, even without full judicial control.  There is also interest in shoring up the judicial character of the prosecutor, but corresponding attempts to strengthen the independence of the </w:t>
      </w:r>
      <w:proofErr w:type="spellStart"/>
      <w:r>
        <w:rPr>
          <w:i/>
          <w:lang w:val="en-US"/>
        </w:rPr>
        <w:t>procureur</w:t>
      </w:r>
      <w:proofErr w:type="spellEnd"/>
      <w:r>
        <w:rPr>
          <w:lang w:val="en-US"/>
        </w:rPr>
        <w:t xml:space="preserve"> by removing the power of the executive to determine her appointment and career, so aligning the </w:t>
      </w:r>
      <w:proofErr w:type="spellStart"/>
      <w:r>
        <w:rPr>
          <w:i/>
          <w:lang w:val="en-US"/>
        </w:rPr>
        <w:t>procureur</w:t>
      </w:r>
      <w:proofErr w:type="spellEnd"/>
      <w:r>
        <w:rPr>
          <w:lang w:val="en-US"/>
        </w:rPr>
        <w:t xml:space="preserve"> more closely with the sitting judiciary, look almost certain to fail as they have in the past: a</w:t>
      </w:r>
      <w:r w:rsidRPr="0068268F">
        <w:rPr>
          <w:lang w:val="en-US"/>
        </w:rPr>
        <w:t xml:space="preserve"> similar project failed to be voted in 1998, as the reform requires a three-fifth majority in the Congress, the reunion of the two parliamentary chambers. It is therefore likely that the status of public prosecutors will remain unchanged. </w:t>
      </w:r>
    </w:p>
    <w:p w14:paraId="3F799C0B" w14:textId="779C8929" w:rsidR="006D4D45" w:rsidRPr="00E05939" w:rsidRDefault="006D4D45" w:rsidP="00F86BEA">
      <w:pPr>
        <w:spacing w:line="240" w:lineRule="auto"/>
        <w:rPr>
          <w:lang w:val="en-US"/>
        </w:rPr>
      </w:pPr>
      <w:r>
        <w:rPr>
          <w:lang w:val="en-US"/>
        </w:rPr>
        <w:t xml:space="preserve">The profession itself has been pushing against the increasingly </w:t>
      </w:r>
      <w:proofErr w:type="spellStart"/>
      <w:r>
        <w:rPr>
          <w:lang w:val="en-US"/>
        </w:rPr>
        <w:t>managerialist</w:t>
      </w:r>
      <w:proofErr w:type="spellEnd"/>
      <w:r>
        <w:rPr>
          <w:lang w:val="en-US"/>
        </w:rPr>
        <w:t xml:space="preserve"> forms of control exercised by the government. </w:t>
      </w:r>
      <w:proofErr w:type="spellStart"/>
      <w:r w:rsidRPr="00E031C9">
        <w:rPr>
          <w:i/>
          <w:lang w:val="en-US"/>
        </w:rPr>
        <w:t>Procureurs</w:t>
      </w:r>
      <w:proofErr w:type="spellEnd"/>
      <w:r w:rsidRPr="00E031C9">
        <w:rPr>
          <w:lang w:val="en-US"/>
        </w:rPr>
        <w:t xml:space="preserve"> have protested against </w:t>
      </w:r>
      <w:r>
        <w:rPr>
          <w:lang w:val="en-US"/>
        </w:rPr>
        <w:t xml:space="preserve">their expanding role and </w:t>
      </w:r>
      <w:r w:rsidRPr="00E031C9">
        <w:rPr>
          <w:lang w:val="en-US"/>
        </w:rPr>
        <w:t xml:space="preserve">the </w:t>
      </w:r>
      <w:r>
        <w:rPr>
          <w:lang w:val="en-US"/>
        </w:rPr>
        <w:t>increasing number of functions</w:t>
      </w:r>
      <w:r w:rsidRPr="00E031C9">
        <w:rPr>
          <w:lang w:val="en-US"/>
        </w:rPr>
        <w:t xml:space="preserve"> allocated to them</w:t>
      </w:r>
      <w:r>
        <w:rPr>
          <w:lang w:val="en-US"/>
        </w:rPr>
        <w:t xml:space="preserve"> without any corresponding increase in resources</w:t>
      </w:r>
      <w:r w:rsidRPr="00E031C9">
        <w:rPr>
          <w:lang w:val="en-US"/>
        </w:rPr>
        <w:t xml:space="preserve">. Constant reforms demand their intervention at more and more stages of the process and require their participation </w:t>
      </w:r>
      <w:r>
        <w:rPr>
          <w:lang w:val="en-US"/>
        </w:rPr>
        <w:t>in</w:t>
      </w:r>
      <w:r w:rsidRPr="00E031C9">
        <w:rPr>
          <w:lang w:val="en-US"/>
        </w:rPr>
        <w:t xml:space="preserve"> numerous inter-agency meetings. </w:t>
      </w:r>
      <w:r>
        <w:rPr>
          <w:lang w:val="en-US"/>
        </w:rPr>
        <w:t xml:space="preserve">In January 2016, in an unprecedented ‘revolt’ against Ministry of Justice orders, 86 percent of the heads of local </w:t>
      </w:r>
      <w:r w:rsidRPr="00E031C9">
        <w:rPr>
          <w:i/>
          <w:lang w:val="en-US"/>
        </w:rPr>
        <w:t>parquets</w:t>
      </w:r>
      <w:r>
        <w:rPr>
          <w:lang w:val="en-US"/>
        </w:rPr>
        <w:t xml:space="preserve"> refused to provide all the usual information in their annual report to the Ministry in protest over the demands made upon them to account for their activities and produce information for which there is no adequate resource </w:t>
      </w:r>
      <w:r>
        <w:rPr>
          <w:lang w:val="en-US"/>
        </w:rPr>
        <w:fldChar w:fldCharType="begin"/>
      </w:r>
      <w:r>
        <w:rPr>
          <w:lang w:val="en-US"/>
        </w:rPr>
        <w:instrText xml:space="preserve"> ADDIN ZOTERO_ITEM CSL_CITATION {"citationID":"undwNndg","properties":{"formattedCitation":"(Jacquin 2016)","plainCitation":"(Jacquin 2016)"},"citationItems":[{"id":889,"uris":["http://zotero.org/users/809935/items/7K7SC96K"],"uri":["http://zotero.org/users/809935/items/7K7SC96K"],"itemData":{"id":889,"type":"article-newspaper","title":"La colère gronde chez les procureurs sous pression","container-title":"Le Monde","publisher-place":"Paris","event-place":"Paris","author":[{"family":"Jacquin","given":"Jean-Baptiste"}],"issued":{"date-parts":[["2016",1,27]]}}}],"schema":"https://github.com/citation-style-language/schema/raw/master/csl-citation.json"} </w:instrText>
      </w:r>
      <w:r>
        <w:rPr>
          <w:lang w:val="en-US"/>
        </w:rPr>
        <w:fldChar w:fldCharType="separate"/>
      </w:r>
      <w:r w:rsidRPr="00DC5595">
        <w:rPr>
          <w:rFonts w:cs="Times New Roman"/>
        </w:rPr>
        <w:t>(Jacquin 2016)</w:t>
      </w:r>
      <w:r>
        <w:rPr>
          <w:lang w:val="en-US"/>
        </w:rPr>
        <w:fldChar w:fldCharType="end"/>
      </w:r>
      <w:r>
        <w:rPr>
          <w:lang w:val="en-US"/>
        </w:rPr>
        <w:t xml:space="preserve">. Although government claims that reforms requiring prosecutors to engage in a variety of additional functions, notably in the management and disposition of cases, are driven by the need to control caseloads, the figures suggest another story.  Table 2 demonstrates that recorded crime is falling, not increasing.  The demand is rather, that the prosecutor provides some form of response in cases that would otherwise be dismissed.  The number of cases dismissed has halved in the last decade and court cases have decreased, but the </w:t>
      </w:r>
      <w:proofErr w:type="gramStart"/>
      <w:r>
        <w:rPr>
          <w:lang w:val="en-US"/>
        </w:rPr>
        <w:t>number dealt with by the prosecutor have</w:t>
      </w:r>
      <w:proofErr w:type="gramEnd"/>
      <w:r>
        <w:rPr>
          <w:lang w:val="en-US"/>
        </w:rPr>
        <w:t xml:space="preserve"> increased significantly. 28 per cent of prosecutable cases were settled in 2004, rising to 43% in 2014.</w:t>
      </w:r>
      <w:r w:rsidR="00E05939">
        <w:rPr>
          <w:lang w:val="en-US"/>
        </w:rPr>
        <w:t xml:space="preserve">  The increased actions and workload of the </w:t>
      </w:r>
      <w:proofErr w:type="spellStart"/>
      <w:r w:rsidR="00E05939">
        <w:rPr>
          <w:i/>
          <w:lang w:val="en-US"/>
        </w:rPr>
        <w:t>procureur</w:t>
      </w:r>
      <w:proofErr w:type="spellEnd"/>
      <w:r w:rsidR="00E05939">
        <w:rPr>
          <w:lang w:val="en-US"/>
        </w:rPr>
        <w:t xml:space="preserve"> appear, therefore, to have a net widening effect rather than being aimed at decreasing the court’s docket.</w:t>
      </w:r>
    </w:p>
    <w:tbl>
      <w:tblPr>
        <w:tblW w:w="9645" w:type="dxa"/>
        <w:tblLayout w:type="fixed"/>
        <w:tblCellMar>
          <w:left w:w="10" w:type="dxa"/>
          <w:right w:w="10" w:type="dxa"/>
        </w:tblCellMar>
        <w:tblLook w:val="04A0" w:firstRow="1" w:lastRow="0" w:firstColumn="1" w:lastColumn="0" w:noHBand="0" w:noVBand="1"/>
      </w:tblPr>
      <w:tblGrid>
        <w:gridCol w:w="690"/>
        <w:gridCol w:w="1860"/>
        <w:gridCol w:w="1703"/>
        <w:gridCol w:w="1559"/>
        <w:gridCol w:w="1568"/>
        <w:gridCol w:w="2265"/>
      </w:tblGrid>
      <w:tr w:rsidR="006D4D45" w14:paraId="3299FA95" w14:textId="77777777" w:rsidTr="00A93880">
        <w:tc>
          <w:tcPr>
            <w:tcW w:w="9645" w:type="dxa"/>
            <w:gridSpan w:val="6"/>
            <w:tcBorders>
              <w:top w:val="single" w:sz="2" w:space="0" w:color="000000"/>
              <w:bottom w:val="single" w:sz="2" w:space="0" w:color="000000"/>
            </w:tcBorders>
            <w:tcMar>
              <w:top w:w="55" w:type="dxa"/>
              <w:left w:w="55" w:type="dxa"/>
              <w:bottom w:w="55" w:type="dxa"/>
              <w:right w:w="55" w:type="dxa"/>
            </w:tcMar>
          </w:tcPr>
          <w:p w14:paraId="37642325"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t>Table 2</w:t>
            </w:r>
          </w:p>
          <w:p w14:paraId="17A5116B" w14:textId="77777777" w:rsidR="006D4D45" w:rsidRPr="00B30A4D" w:rsidRDefault="006D4D45" w:rsidP="00F86BEA">
            <w:pPr>
              <w:pStyle w:val="TableContents"/>
              <w:jc w:val="center"/>
              <w:rPr>
                <w:rFonts w:cs="Times New Roman"/>
                <w:b/>
                <w:bCs/>
                <w:lang w:val="en-US"/>
              </w:rPr>
            </w:pPr>
            <w:r w:rsidRPr="00A93880">
              <w:rPr>
                <w:rFonts w:ascii="Times New Roman" w:hAnsi="Times New Roman" w:cs="Times New Roman"/>
                <w:b/>
                <w:bCs/>
                <w:lang w:val="en-US"/>
              </w:rPr>
              <w:t xml:space="preserve">Case Disposal by Public Prosecutors </w:t>
            </w:r>
            <w:r w:rsidRPr="00A93880">
              <w:rPr>
                <w:rFonts w:ascii="Times New Roman" w:hAnsi="Times New Roman" w:cs="Times New Roman" w:hint="cs"/>
                <w:b/>
                <w:bCs/>
                <w:lang w:val="en-US"/>
              </w:rPr>
              <w:t>–</w:t>
            </w:r>
            <w:r w:rsidRPr="00A93880">
              <w:rPr>
                <w:rFonts w:ascii="Times New Roman" w:hAnsi="Times New Roman" w:cs="Times New Roman"/>
                <w:b/>
                <w:bCs/>
                <w:lang w:val="en-US"/>
              </w:rPr>
              <w:t xml:space="preserve"> 2004-2013</w:t>
            </w:r>
          </w:p>
        </w:tc>
      </w:tr>
      <w:tr w:rsidR="006D4D45" w:rsidRPr="003026F7" w14:paraId="5D2830A2" w14:textId="77777777" w:rsidTr="00A93880">
        <w:tc>
          <w:tcPr>
            <w:tcW w:w="690" w:type="dxa"/>
            <w:tcMar>
              <w:top w:w="55" w:type="dxa"/>
              <w:left w:w="55" w:type="dxa"/>
              <w:bottom w:w="55" w:type="dxa"/>
              <w:right w:w="55" w:type="dxa"/>
            </w:tcMar>
          </w:tcPr>
          <w:p w14:paraId="582EEF42" w14:textId="77777777" w:rsidR="006D4D45" w:rsidRPr="00A93880" w:rsidRDefault="006D4D45" w:rsidP="00F86BEA">
            <w:pPr>
              <w:pStyle w:val="TableContents"/>
              <w:jc w:val="center"/>
              <w:rPr>
                <w:rFonts w:ascii="Times New Roman" w:hAnsi="Times New Roman" w:cs="Times New Roman"/>
                <w:b/>
                <w:bCs/>
                <w:lang w:val="en-US"/>
              </w:rPr>
            </w:pPr>
          </w:p>
        </w:tc>
        <w:tc>
          <w:tcPr>
            <w:tcW w:w="1860" w:type="dxa"/>
            <w:tcMar>
              <w:top w:w="55" w:type="dxa"/>
              <w:left w:w="55" w:type="dxa"/>
              <w:bottom w:w="55" w:type="dxa"/>
              <w:right w:w="55" w:type="dxa"/>
            </w:tcMar>
          </w:tcPr>
          <w:p w14:paraId="1B9D9B9C"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t>Recorded Crime</w:t>
            </w:r>
          </w:p>
        </w:tc>
        <w:tc>
          <w:tcPr>
            <w:tcW w:w="1703" w:type="dxa"/>
            <w:tcMar>
              <w:top w:w="55" w:type="dxa"/>
              <w:left w:w="55" w:type="dxa"/>
              <w:bottom w:w="55" w:type="dxa"/>
              <w:right w:w="55" w:type="dxa"/>
            </w:tcMar>
          </w:tcPr>
          <w:p w14:paraId="086760FA"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t>Prosecutable</w:t>
            </w:r>
          </w:p>
        </w:tc>
        <w:tc>
          <w:tcPr>
            <w:tcW w:w="1559" w:type="dxa"/>
            <w:tcMar>
              <w:top w:w="55" w:type="dxa"/>
              <w:left w:w="55" w:type="dxa"/>
              <w:bottom w:w="55" w:type="dxa"/>
              <w:right w:w="55" w:type="dxa"/>
            </w:tcMar>
          </w:tcPr>
          <w:p w14:paraId="01001E3B"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t>Dismissed</w:t>
            </w:r>
          </w:p>
        </w:tc>
        <w:tc>
          <w:tcPr>
            <w:tcW w:w="1568" w:type="dxa"/>
            <w:tcMar>
              <w:top w:w="55" w:type="dxa"/>
              <w:left w:w="55" w:type="dxa"/>
              <w:bottom w:w="55" w:type="dxa"/>
              <w:right w:w="55" w:type="dxa"/>
            </w:tcMar>
          </w:tcPr>
          <w:p w14:paraId="7C9474E1"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t>Settled by Prosecution</w:t>
            </w:r>
          </w:p>
        </w:tc>
        <w:tc>
          <w:tcPr>
            <w:tcW w:w="2265" w:type="dxa"/>
            <w:tcMar>
              <w:top w:w="55" w:type="dxa"/>
              <w:left w:w="55" w:type="dxa"/>
              <w:bottom w:w="55" w:type="dxa"/>
              <w:right w:w="55" w:type="dxa"/>
            </w:tcMar>
          </w:tcPr>
          <w:p w14:paraId="6654C576"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t>Tried by Criminal Court</w:t>
            </w:r>
          </w:p>
        </w:tc>
      </w:tr>
      <w:tr w:rsidR="006D4D45" w:rsidRPr="003026F7" w14:paraId="6E65D6B8" w14:textId="77777777" w:rsidTr="00A93880">
        <w:tc>
          <w:tcPr>
            <w:tcW w:w="690" w:type="dxa"/>
            <w:tcMar>
              <w:top w:w="55" w:type="dxa"/>
              <w:left w:w="55" w:type="dxa"/>
              <w:bottom w:w="55" w:type="dxa"/>
              <w:right w:w="55" w:type="dxa"/>
            </w:tcMar>
          </w:tcPr>
          <w:p w14:paraId="69DE9EDA"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t>2004</w:t>
            </w:r>
          </w:p>
        </w:tc>
        <w:tc>
          <w:tcPr>
            <w:tcW w:w="1860" w:type="dxa"/>
            <w:tcMar>
              <w:top w:w="55" w:type="dxa"/>
              <w:left w:w="55" w:type="dxa"/>
              <w:bottom w:w="55" w:type="dxa"/>
              <w:right w:w="55" w:type="dxa"/>
            </w:tcMar>
          </w:tcPr>
          <w:p w14:paraId="1C80EF88"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5,399,181</w:t>
            </w:r>
          </w:p>
        </w:tc>
        <w:tc>
          <w:tcPr>
            <w:tcW w:w="1703" w:type="dxa"/>
            <w:tcMar>
              <w:top w:w="55" w:type="dxa"/>
              <w:left w:w="55" w:type="dxa"/>
              <w:bottom w:w="55" w:type="dxa"/>
              <w:right w:w="55" w:type="dxa"/>
            </w:tcMar>
          </w:tcPr>
          <w:p w14:paraId="1972022F"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1,455,657</w:t>
            </w:r>
          </w:p>
        </w:tc>
        <w:tc>
          <w:tcPr>
            <w:tcW w:w="1559" w:type="dxa"/>
            <w:tcMar>
              <w:top w:w="55" w:type="dxa"/>
              <w:left w:w="55" w:type="dxa"/>
              <w:bottom w:w="55" w:type="dxa"/>
              <w:right w:w="55" w:type="dxa"/>
            </w:tcMar>
          </w:tcPr>
          <w:p w14:paraId="45CA8D61"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366,414</w:t>
            </w:r>
          </w:p>
        </w:tc>
        <w:tc>
          <w:tcPr>
            <w:tcW w:w="1568" w:type="dxa"/>
            <w:tcMar>
              <w:top w:w="55" w:type="dxa"/>
              <w:left w:w="55" w:type="dxa"/>
              <w:bottom w:w="55" w:type="dxa"/>
              <w:right w:w="55" w:type="dxa"/>
            </w:tcMar>
          </w:tcPr>
          <w:p w14:paraId="069EA6F2"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414,721</w:t>
            </w:r>
          </w:p>
        </w:tc>
        <w:tc>
          <w:tcPr>
            <w:tcW w:w="2265" w:type="dxa"/>
            <w:tcMar>
              <w:top w:w="55" w:type="dxa"/>
              <w:left w:w="55" w:type="dxa"/>
              <w:bottom w:w="55" w:type="dxa"/>
              <w:right w:w="55" w:type="dxa"/>
            </w:tcMar>
          </w:tcPr>
          <w:p w14:paraId="0F774A30"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674,522</w:t>
            </w:r>
          </w:p>
        </w:tc>
      </w:tr>
      <w:tr w:rsidR="006D4D45" w:rsidRPr="003026F7" w14:paraId="65FD7E48" w14:textId="77777777" w:rsidTr="00A93880">
        <w:tc>
          <w:tcPr>
            <w:tcW w:w="690" w:type="dxa"/>
            <w:tcMar>
              <w:top w:w="55" w:type="dxa"/>
              <w:left w:w="55" w:type="dxa"/>
              <w:bottom w:w="55" w:type="dxa"/>
              <w:right w:w="55" w:type="dxa"/>
            </w:tcMar>
          </w:tcPr>
          <w:p w14:paraId="53EB5564"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t>2005</w:t>
            </w:r>
          </w:p>
        </w:tc>
        <w:tc>
          <w:tcPr>
            <w:tcW w:w="1860" w:type="dxa"/>
            <w:tcMar>
              <w:top w:w="55" w:type="dxa"/>
              <w:left w:w="55" w:type="dxa"/>
              <w:bottom w:w="55" w:type="dxa"/>
              <w:right w:w="55" w:type="dxa"/>
            </w:tcMar>
          </w:tcPr>
          <w:p w14:paraId="0637C39C"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5,143,257</w:t>
            </w:r>
          </w:p>
        </w:tc>
        <w:tc>
          <w:tcPr>
            <w:tcW w:w="1703" w:type="dxa"/>
            <w:tcMar>
              <w:top w:w="55" w:type="dxa"/>
              <w:left w:w="55" w:type="dxa"/>
              <w:bottom w:w="55" w:type="dxa"/>
              <w:right w:w="55" w:type="dxa"/>
            </w:tcMar>
          </w:tcPr>
          <w:p w14:paraId="2457E8D4"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1,461,904</w:t>
            </w:r>
          </w:p>
        </w:tc>
        <w:tc>
          <w:tcPr>
            <w:tcW w:w="1559" w:type="dxa"/>
            <w:tcMar>
              <w:top w:w="55" w:type="dxa"/>
              <w:left w:w="55" w:type="dxa"/>
              <w:bottom w:w="55" w:type="dxa"/>
              <w:right w:w="55" w:type="dxa"/>
            </w:tcMar>
          </w:tcPr>
          <w:p w14:paraId="5B8BC67C"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323,594</w:t>
            </w:r>
          </w:p>
        </w:tc>
        <w:tc>
          <w:tcPr>
            <w:tcW w:w="1568" w:type="dxa"/>
            <w:tcMar>
              <w:top w:w="55" w:type="dxa"/>
              <w:left w:w="55" w:type="dxa"/>
              <w:bottom w:w="55" w:type="dxa"/>
              <w:right w:w="55" w:type="dxa"/>
            </w:tcMar>
          </w:tcPr>
          <w:p w14:paraId="1C4A691A"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461,203</w:t>
            </w:r>
          </w:p>
        </w:tc>
        <w:tc>
          <w:tcPr>
            <w:tcW w:w="2265" w:type="dxa"/>
            <w:tcMar>
              <w:top w:w="55" w:type="dxa"/>
              <w:left w:w="55" w:type="dxa"/>
              <w:bottom w:w="55" w:type="dxa"/>
              <w:right w:w="55" w:type="dxa"/>
            </w:tcMar>
          </w:tcPr>
          <w:p w14:paraId="6DAECD0E"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677,107</w:t>
            </w:r>
          </w:p>
        </w:tc>
      </w:tr>
      <w:tr w:rsidR="006D4D45" w:rsidRPr="003026F7" w14:paraId="2D88A902" w14:textId="77777777" w:rsidTr="00A93880">
        <w:tc>
          <w:tcPr>
            <w:tcW w:w="690" w:type="dxa"/>
            <w:tcMar>
              <w:top w:w="55" w:type="dxa"/>
              <w:left w:w="55" w:type="dxa"/>
              <w:bottom w:w="55" w:type="dxa"/>
              <w:right w:w="55" w:type="dxa"/>
            </w:tcMar>
          </w:tcPr>
          <w:p w14:paraId="48E27516"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lastRenderedPageBreak/>
              <w:t>2006</w:t>
            </w:r>
          </w:p>
        </w:tc>
        <w:tc>
          <w:tcPr>
            <w:tcW w:w="1860" w:type="dxa"/>
            <w:tcMar>
              <w:top w:w="55" w:type="dxa"/>
              <w:left w:w="55" w:type="dxa"/>
              <w:bottom w:w="55" w:type="dxa"/>
              <w:right w:w="55" w:type="dxa"/>
            </w:tcMar>
          </w:tcPr>
          <w:p w14:paraId="32B29A2B"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5,311,024</w:t>
            </w:r>
          </w:p>
        </w:tc>
        <w:tc>
          <w:tcPr>
            <w:tcW w:w="1703" w:type="dxa"/>
            <w:tcMar>
              <w:top w:w="55" w:type="dxa"/>
              <w:left w:w="55" w:type="dxa"/>
              <w:bottom w:w="55" w:type="dxa"/>
              <w:right w:w="55" w:type="dxa"/>
            </w:tcMar>
          </w:tcPr>
          <w:p w14:paraId="08D140E9"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1,526,396</w:t>
            </w:r>
          </w:p>
        </w:tc>
        <w:tc>
          <w:tcPr>
            <w:tcW w:w="1559" w:type="dxa"/>
            <w:tcMar>
              <w:top w:w="55" w:type="dxa"/>
              <w:left w:w="55" w:type="dxa"/>
              <w:bottom w:w="55" w:type="dxa"/>
              <w:right w:w="55" w:type="dxa"/>
            </w:tcMar>
          </w:tcPr>
          <w:p w14:paraId="5EB3E397"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299,459</w:t>
            </w:r>
          </w:p>
        </w:tc>
        <w:tc>
          <w:tcPr>
            <w:tcW w:w="1568" w:type="dxa"/>
            <w:tcMar>
              <w:top w:w="55" w:type="dxa"/>
              <w:left w:w="55" w:type="dxa"/>
              <w:bottom w:w="55" w:type="dxa"/>
              <w:right w:w="55" w:type="dxa"/>
            </w:tcMar>
          </w:tcPr>
          <w:p w14:paraId="362EF37E"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519,110</w:t>
            </w:r>
          </w:p>
        </w:tc>
        <w:tc>
          <w:tcPr>
            <w:tcW w:w="2265" w:type="dxa"/>
            <w:tcMar>
              <w:top w:w="55" w:type="dxa"/>
              <w:left w:w="55" w:type="dxa"/>
              <w:bottom w:w="55" w:type="dxa"/>
              <w:right w:w="55" w:type="dxa"/>
            </w:tcMar>
          </w:tcPr>
          <w:p w14:paraId="4240083B"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707,827</w:t>
            </w:r>
          </w:p>
        </w:tc>
      </w:tr>
      <w:tr w:rsidR="006D4D45" w:rsidRPr="003026F7" w14:paraId="2FEE0B5F" w14:textId="77777777" w:rsidTr="00A93880">
        <w:tc>
          <w:tcPr>
            <w:tcW w:w="690" w:type="dxa"/>
            <w:tcMar>
              <w:top w:w="55" w:type="dxa"/>
              <w:left w:w="55" w:type="dxa"/>
              <w:bottom w:w="55" w:type="dxa"/>
              <w:right w:w="55" w:type="dxa"/>
            </w:tcMar>
          </w:tcPr>
          <w:p w14:paraId="6EC888F1"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t>2007</w:t>
            </w:r>
          </w:p>
        </w:tc>
        <w:tc>
          <w:tcPr>
            <w:tcW w:w="1860" w:type="dxa"/>
            <w:tcMar>
              <w:top w:w="55" w:type="dxa"/>
              <w:left w:w="55" w:type="dxa"/>
              <w:bottom w:w="55" w:type="dxa"/>
              <w:right w:w="55" w:type="dxa"/>
            </w:tcMar>
          </w:tcPr>
          <w:p w14:paraId="1E3A6FE0"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5,273,909</w:t>
            </w:r>
          </w:p>
        </w:tc>
        <w:tc>
          <w:tcPr>
            <w:tcW w:w="1703" w:type="dxa"/>
            <w:tcMar>
              <w:top w:w="55" w:type="dxa"/>
              <w:left w:w="55" w:type="dxa"/>
              <w:bottom w:w="55" w:type="dxa"/>
              <w:right w:w="55" w:type="dxa"/>
            </w:tcMar>
          </w:tcPr>
          <w:p w14:paraId="42E2B4A0"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1,476,535</w:t>
            </w:r>
          </w:p>
        </w:tc>
        <w:tc>
          <w:tcPr>
            <w:tcW w:w="1559" w:type="dxa"/>
            <w:tcMar>
              <w:top w:w="55" w:type="dxa"/>
              <w:left w:w="55" w:type="dxa"/>
              <w:bottom w:w="55" w:type="dxa"/>
              <w:right w:w="55" w:type="dxa"/>
            </w:tcMar>
          </w:tcPr>
          <w:p w14:paraId="0E382636"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241,597</w:t>
            </w:r>
          </w:p>
        </w:tc>
        <w:tc>
          <w:tcPr>
            <w:tcW w:w="1568" w:type="dxa"/>
            <w:tcMar>
              <w:top w:w="55" w:type="dxa"/>
              <w:left w:w="55" w:type="dxa"/>
              <w:bottom w:w="55" w:type="dxa"/>
              <w:right w:w="55" w:type="dxa"/>
            </w:tcMar>
          </w:tcPr>
          <w:p w14:paraId="1B1E8F0E"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550,204</w:t>
            </w:r>
          </w:p>
        </w:tc>
        <w:tc>
          <w:tcPr>
            <w:tcW w:w="2265" w:type="dxa"/>
            <w:tcMar>
              <w:top w:w="55" w:type="dxa"/>
              <w:left w:w="55" w:type="dxa"/>
              <w:bottom w:w="55" w:type="dxa"/>
              <w:right w:w="55" w:type="dxa"/>
            </w:tcMar>
          </w:tcPr>
          <w:p w14:paraId="7E62D0B7"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684,734</w:t>
            </w:r>
          </w:p>
        </w:tc>
      </w:tr>
      <w:tr w:rsidR="006D4D45" w:rsidRPr="003026F7" w14:paraId="0B07EDB8" w14:textId="77777777" w:rsidTr="00A93880">
        <w:tc>
          <w:tcPr>
            <w:tcW w:w="690" w:type="dxa"/>
            <w:tcMar>
              <w:top w:w="55" w:type="dxa"/>
              <w:left w:w="55" w:type="dxa"/>
              <w:bottom w:w="55" w:type="dxa"/>
              <w:right w:w="55" w:type="dxa"/>
            </w:tcMar>
          </w:tcPr>
          <w:p w14:paraId="5A36FDF9"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t>2008</w:t>
            </w:r>
          </w:p>
        </w:tc>
        <w:tc>
          <w:tcPr>
            <w:tcW w:w="1860" w:type="dxa"/>
            <w:tcMar>
              <w:top w:w="55" w:type="dxa"/>
              <w:left w:w="55" w:type="dxa"/>
              <w:bottom w:w="55" w:type="dxa"/>
              <w:right w:w="55" w:type="dxa"/>
            </w:tcMar>
          </w:tcPr>
          <w:p w14:paraId="0ABA17B8"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5,101,119</w:t>
            </w:r>
          </w:p>
        </w:tc>
        <w:tc>
          <w:tcPr>
            <w:tcW w:w="1703" w:type="dxa"/>
            <w:tcMar>
              <w:top w:w="55" w:type="dxa"/>
              <w:left w:w="55" w:type="dxa"/>
              <w:bottom w:w="55" w:type="dxa"/>
              <w:right w:w="55" w:type="dxa"/>
            </w:tcMar>
          </w:tcPr>
          <w:p w14:paraId="202CB4A7"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1,500,411</w:t>
            </w:r>
          </w:p>
        </w:tc>
        <w:tc>
          <w:tcPr>
            <w:tcW w:w="1559" w:type="dxa"/>
            <w:tcMar>
              <w:top w:w="55" w:type="dxa"/>
              <w:left w:w="55" w:type="dxa"/>
              <w:bottom w:w="55" w:type="dxa"/>
              <w:right w:w="55" w:type="dxa"/>
            </w:tcMar>
          </w:tcPr>
          <w:p w14:paraId="6E1B3718"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219,520</w:t>
            </w:r>
          </w:p>
        </w:tc>
        <w:tc>
          <w:tcPr>
            <w:tcW w:w="1568" w:type="dxa"/>
            <w:tcMar>
              <w:top w:w="55" w:type="dxa"/>
              <w:left w:w="55" w:type="dxa"/>
              <w:bottom w:w="55" w:type="dxa"/>
              <w:right w:w="55" w:type="dxa"/>
            </w:tcMar>
          </w:tcPr>
          <w:p w14:paraId="251D780D"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611,945</w:t>
            </w:r>
          </w:p>
        </w:tc>
        <w:tc>
          <w:tcPr>
            <w:tcW w:w="2265" w:type="dxa"/>
            <w:tcMar>
              <w:top w:w="55" w:type="dxa"/>
              <w:left w:w="55" w:type="dxa"/>
              <w:bottom w:w="55" w:type="dxa"/>
              <w:right w:w="55" w:type="dxa"/>
            </w:tcMar>
          </w:tcPr>
          <w:p w14:paraId="76934696"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668,946</w:t>
            </w:r>
          </w:p>
        </w:tc>
      </w:tr>
      <w:tr w:rsidR="006D4D45" w:rsidRPr="003026F7" w14:paraId="28A8F42A" w14:textId="77777777" w:rsidTr="00A93880">
        <w:tc>
          <w:tcPr>
            <w:tcW w:w="690" w:type="dxa"/>
            <w:tcMar>
              <w:top w:w="55" w:type="dxa"/>
              <w:left w:w="55" w:type="dxa"/>
              <w:bottom w:w="55" w:type="dxa"/>
              <w:right w:w="55" w:type="dxa"/>
            </w:tcMar>
          </w:tcPr>
          <w:p w14:paraId="4A375DD2"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t>2009</w:t>
            </w:r>
          </w:p>
        </w:tc>
        <w:tc>
          <w:tcPr>
            <w:tcW w:w="1860" w:type="dxa"/>
            <w:tcMar>
              <w:top w:w="55" w:type="dxa"/>
              <w:left w:w="55" w:type="dxa"/>
              <w:bottom w:w="55" w:type="dxa"/>
              <w:right w:w="55" w:type="dxa"/>
            </w:tcMar>
          </w:tcPr>
          <w:p w14:paraId="4917210C"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5,030,578</w:t>
            </w:r>
          </w:p>
        </w:tc>
        <w:tc>
          <w:tcPr>
            <w:tcW w:w="1703" w:type="dxa"/>
            <w:tcMar>
              <w:top w:w="55" w:type="dxa"/>
              <w:left w:w="55" w:type="dxa"/>
              <w:bottom w:w="55" w:type="dxa"/>
              <w:right w:w="55" w:type="dxa"/>
            </w:tcMar>
          </w:tcPr>
          <w:p w14:paraId="175BA872"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1,487,675</w:t>
            </w:r>
          </w:p>
        </w:tc>
        <w:tc>
          <w:tcPr>
            <w:tcW w:w="1559" w:type="dxa"/>
            <w:tcMar>
              <w:top w:w="55" w:type="dxa"/>
              <w:left w:w="55" w:type="dxa"/>
              <w:bottom w:w="55" w:type="dxa"/>
              <w:right w:w="55" w:type="dxa"/>
            </w:tcMar>
          </w:tcPr>
          <w:p w14:paraId="3259E426"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182,552</w:t>
            </w:r>
          </w:p>
        </w:tc>
        <w:tc>
          <w:tcPr>
            <w:tcW w:w="1568" w:type="dxa"/>
            <w:tcMar>
              <w:top w:w="55" w:type="dxa"/>
              <w:left w:w="55" w:type="dxa"/>
              <w:bottom w:w="55" w:type="dxa"/>
              <w:right w:w="55" w:type="dxa"/>
            </w:tcMar>
          </w:tcPr>
          <w:p w14:paraId="3D924B44"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631,439</w:t>
            </w:r>
          </w:p>
        </w:tc>
        <w:tc>
          <w:tcPr>
            <w:tcW w:w="2265" w:type="dxa"/>
            <w:tcMar>
              <w:top w:w="55" w:type="dxa"/>
              <w:left w:w="55" w:type="dxa"/>
              <w:bottom w:w="55" w:type="dxa"/>
              <w:right w:w="55" w:type="dxa"/>
            </w:tcMar>
          </w:tcPr>
          <w:p w14:paraId="305E31CB"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673,684</w:t>
            </w:r>
          </w:p>
        </w:tc>
      </w:tr>
      <w:tr w:rsidR="006D4D45" w:rsidRPr="003026F7" w14:paraId="2C9BE694" w14:textId="77777777" w:rsidTr="00A93880">
        <w:tc>
          <w:tcPr>
            <w:tcW w:w="690" w:type="dxa"/>
            <w:tcMar>
              <w:top w:w="55" w:type="dxa"/>
              <w:left w:w="55" w:type="dxa"/>
              <w:bottom w:w="55" w:type="dxa"/>
              <w:right w:w="55" w:type="dxa"/>
            </w:tcMar>
          </w:tcPr>
          <w:p w14:paraId="74ABCAAB"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t>2010</w:t>
            </w:r>
          </w:p>
        </w:tc>
        <w:tc>
          <w:tcPr>
            <w:tcW w:w="1860" w:type="dxa"/>
            <w:tcMar>
              <w:top w:w="55" w:type="dxa"/>
              <w:left w:w="55" w:type="dxa"/>
              <w:bottom w:w="55" w:type="dxa"/>
              <w:right w:w="55" w:type="dxa"/>
            </w:tcMar>
          </w:tcPr>
          <w:p w14:paraId="7D8AF309"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4,966,994</w:t>
            </w:r>
          </w:p>
        </w:tc>
        <w:tc>
          <w:tcPr>
            <w:tcW w:w="1703" w:type="dxa"/>
            <w:tcMar>
              <w:top w:w="55" w:type="dxa"/>
              <w:left w:w="55" w:type="dxa"/>
              <w:bottom w:w="55" w:type="dxa"/>
              <w:right w:w="55" w:type="dxa"/>
            </w:tcMar>
          </w:tcPr>
          <w:p w14:paraId="569A9648"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1,260,428</w:t>
            </w:r>
          </w:p>
        </w:tc>
        <w:tc>
          <w:tcPr>
            <w:tcW w:w="1559" w:type="dxa"/>
            <w:tcMar>
              <w:top w:w="55" w:type="dxa"/>
              <w:left w:w="55" w:type="dxa"/>
              <w:bottom w:w="55" w:type="dxa"/>
              <w:right w:w="55" w:type="dxa"/>
            </w:tcMar>
          </w:tcPr>
          <w:p w14:paraId="0384254C"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139,856</w:t>
            </w:r>
          </w:p>
        </w:tc>
        <w:tc>
          <w:tcPr>
            <w:tcW w:w="1568" w:type="dxa"/>
            <w:tcMar>
              <w:top w:w="55" w:type="dxa"/>
              <w:left w:w="55" w:type="dxa"/>
              <w:bottom w:w="55" w:type="dxa"/>
              <w:right w:w="55" w:type="dxa"/>
            </w:tcMar>
          </w:tcPr>
          <w:p w14:paraId="7F977F9D"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529,728</w:t>
            </w:r>
          </w:p>
        </w:tc>
        <w:tc>
          <w:tcPr>
            <w:tcW w:w="2265" w:type="dxa"/>
            <w:tcMar>
              <w:top w:w="55" w:type="dxa"/>
              <w:left w:w="55" w:type="dxa"/>
              <w:bottom w:w="55" w:type="dxa"/>
              <w:right w:w="55" w:type="dxa"/>
            </w:tcMar>
          </w:tcPr>
          <w:p w14:paraId="7207B446"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590,814</w:t>
            </w:r>
          </w:p>
        </w:tc>
      </w:tr>
      <w:tr w:rsidR="006D4D45" w:rsidRPr="003026F7" w14:paraId="357A02C6" w14:textId="77777777" w:rsidTr="00A93880">
        <w:tc>
          <w:tcPr>
            <w:tcW w:w="690" w:type="dxa"/>
            <w:tcMar>
              <w:top w:w="55" w:type="dxa"/>
              <w:left w:w="55" w:type="dxa"/>
              <w:bottom w:w="55" w:type="dxa"/>
              <w:right w:w="55" w:type="dxa"/>
            </w:tcMar>
          </w:tcPr>
          <w:p w14:paraId="73E98D0F"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t>2011</w:t>
            </w:r>
          </w:p>
        </w:tc>
        <w:tc>
          <w:tcPr>
            <w:tcW w:w="1860" w:type="dxa"/>
            <w:tcMar>
              <w:top w:w="55" w:type="dxa"/>
              <w:left w:w="55" w:type="dxa"/>
              <w:bottom w:w="55" w:type="dxa"/>
              <w:right w:w="55" w:type="dxa"/>
            </w:tcMar>
          </w:tcPr>
          <w:p w14:paraId="61D57BB9"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5,771,017</w:t>
            </w:r>
          </w:p>
        </w:tc>
        <w:tc>
          <w:tcPr>
            <w:tcW w:w="1703" w:type="dxa"/>
            <w:tcMar>
              <w:top w:w="55" w:type="dxa"/>
              <w:left w:w="55" w:type="dxa"/>
              <w:bottom w:w="55" w:type="dxa"/>
              <w:right w:w="55" w:type="dxa"/>
            </w:tcMar>
          </w:tcPr>
          <w:p w14:paraId="55F84B09"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1,250,966</w:t>
            </w:r>
          </w:p>
        </w:tc>
        <w:tc>
          <w:tcPr>
            <w:tcW w:w="1559" w:type="dxa"/>
            <w:tcMar>
              <w:top w:w="55" w:type="dxa"/>
              <w:left w:w="55" w:type="dxa"/>
              <w:bottom w:w="55" w:type="dxa"/>
              <w:right w:w="55" w:type="dxa"/>
            </w:tcMar>
          </w:tcPr>
          <w:p w14:paraId="31638883"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136,971</w:t>
            </w:r>
          </w:p>
        </w:tc>
        <w:tc>
          <w:tcPr>
            <w:tcW w:w="1568" w:type="dxa"/>
            <w:tcMar>
              <w:top w:w="55" w:type="dxa"/>
              <w:left w:w="55" w:type="dxa"/>
              <w:bottom w:w="55" w:type="dxa"/>
              <w:right w:w="55" w:type="dxa"/>
            </w:tcMar>
          </w:tcPr>
          <w:p w14:paraId="5278E72D"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556,308</w:t>
            </w:r>
          </w:p>
        </w:tc>
        <w:tc>
          <w:tcPr>
            <w:tcW w:w="2265" w:type="dxa"/>
            <w:tcMar>
              <w:top w:w="55" w:type="dxa"/>
              <w:left w:w="55" w:type="dxa"/>
              <w:bottom w:w="55" w:type="dxa"/>
              <w:right w:w="55" w:type="dxa"/>
            </w:tcMar>
          </w:tcPr>
          <w:p w14:paraId="03497E2C"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557,687</w:t>
            </w:r>
          </w:p>
        </w:tc>
      </w:tr>
      <w:tr w:rsidR="006D4D45" w:rsidRPr="003026F7" w14:paraId="63F8DD6F" w14:textId="77777777" w:rsidTr="00A93880">
        <w:tc>
          <w:tcPr>
            <w:tcW w:w="690" w:type="dxa"/>
            <w:tcMar>
              <w:top w:w="55" w:type="dxa"/>
              <w:left w:w="55" w:type="dxa"/>
              <w:bottom w:w="55" w:type="dxa"/>
              <w:right w:w="55" w:type="dxa"/>
            </w:tcMar>
          </w:tcPr>
          <w:p w14:paraId="24C946E4"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t>2012</w:t>
            </w:r>
          </w:p>
        </w:tc>
        <w:tc>
          <w:tcPr>
            <w:tcW w:w="1860" w:type="dxa"/>
            <w:tcMar>
              <w:top w:w="55" w:type="dxa"/>
              <w:left w:w="55" w:type="dxa"/>
              <w:bottom w:w="55" w:type="dxa"/>
              <w:right w:w="55" w:type="dxa"/>
            </w:tcMar>
          </w:tcPr>
          <w:p w14:paraId="58B164F4"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4,982,173</w:t>
            </w:r>
          </w:p>
        </w:tc>
        <w:tc>
          <w:tcPr>
            <w:tcW w:w="1703" w:type="dxa"/>
            <w:tcMar>
              <w:top w:w="55" w:type="dxa"/>
              <w:left w:w="55" w:type="dxa"/>
              <w:bottom w:w="55" w:type="dxa"/>
              <w:right w:w="55" w:type="dxa"/>
            </w:tcMar>
          </w:tcPr>
          <w:p w14:paraId="287AD376"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1,293,189</w:t>
            </w:r>
          </w:p>
        </w:tc>
        <w:tc>
          <w:tcPr>
            <w:tcW w:w="1559" w:type="dxa"/>
            <w:tcMar>
              <w:top w:w="55" w:type="dxa"/>
              <w:left w:w="55" w:type="dxa"/>
              <w:bottom w:w="55" w:type="dxa"/>
              <w:right w:w="55" w:type="dxa"/>
            </w:tcMar>
          </w:tcPr>
          <w:p w14:paraId="0B0F2226"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141,252</w:t>
            </w:r>
          </w:p>
        </w:tc>
        <w:tc>
          <w:tcPr>
            <w:tcW w:w="1568" w:type="dxa"/>
            <w:tcMar>
              <w:top w:w="55" w:type="dxa"/>
              <w:left w:w="55" w:type="dxa"/>
              <w:bottom w:w="55" w:type="dxa"/>
              <w:right w:w="55" w:type="dxa"/>
            </w:tcMar>
          </w:tcPr>
          <w:p w14:paraId="5E9DBBD5"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583,369</w:t>
            </w:r>
          </w:p>
        </w:tc>
        <w:tc>
          <w:tcPr>
            <w:tcW w:w="2265" w:type="dxa"/>
            <w:tcMar>
              <w:top w:w="55" w:type="dxa"/>
              <w:left w:w="55" w:type="dxa"/>
              <w:bottom w:w="55" w:type="dxa"/>
              <w:right w:w="55" w:type="dxa"/>
            </w:tcMar>
          </w:tcPr>
          <w:p w14:paraId="643BC4C6" w14:textId="77777777" w:rsidR="006D4D45" w:rsidRPr="00A93880" w:rsidRDefault="006D4D45" w:rsidP="00F86BEA">
            <w:pPr>
              <w:pStyle w:val="Textbody"/>
              <w:jc w:val="center"/>
              <w:rPr>
                <w:rFonts w:cs="Times New Roman"/>
                <w:sz w:val="24"/>
                <w:lang w:val="en-US"/>
              </w:rPr>
            </w:pPr>
            <w:r w:rsidRPr="00A93880">
              <w:rPr>
                <w:rFonts w:cs="Times New Roman"/>
                <w:sz w:val="24"/>
                <w:lang w:val="en-US"/>
              </w:rPr>
              <w:t>568,568</w:t>
            </w:r>
          </w:p>
        </w:tc>
      </w:tr>
      <w:tr w:rsidR="006D4D45" w:rsidRPr="003026F7" w14:paraId="4F50BD0A" w14:textId="77777777" w:rsidTr="00A93880">
        <w:tc>
          <w:tcPr>
            <w:tcW w:w="690" w:type="dxa"/>
            <w:tcMar>
              <w:top w:w="55" w:type="dxa"/>
              <w:left w:w="55" w:type="dxa"/>
              <w:bottom w:w="55" w:type="dxa"/>
              <w:right w:w="55" w:type="dxa"/>
            </w:tcMar>
          </w:tcPr>
          <w:p w14:paraId="5D53CEAD"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t>2013</w:t>
            </w:r>
          </w:p>
        </w:tc>
        <w:tc>
          <w:tcPr>
            <w:tcW w:w="1860" w:type="dxa"/>
            <w:tcMar>
              <w:top w:w="55" w:type="dxa"/>
              <w:left w:w="55" w:type="dxa"/>
              <w:bottom w:w="55" w:type="dxa"/>
              <w:right w:w="55" w:type="dxa"/>
            </w:tcMar>
          </w:tcPr>
          <w:p w14:paraId="732CBD81" w14:textId="77777777" w:rsidR="006D4D45" w:rsidRPr="00A93880" w:rsidRDefault="006D4D45" w:rsidP="00F86BEA">
            <w:pPr>
              <w:pStyle w:val="TableContents"/>
              <w:jc w:val="center"/>
              <w:rPr>
                <w:rFonts w:ascii="Times New Roman" w:hAnsi="Times New Roman" w:cs="Times New Roman"/>
                <w:lang w:val="en-US"/>
              </w:rPr>
            </w:pPr>
            <w:r w:rsidRPr="00A93880">
              <w:rPr>
                <w:rFonts w:ascii="Times New Roman" w:hAnsi="Times New Roman" w:cs="Times New Roman"/>
                <w:lang w:val="en-US"/>
              </w:rPr>
              <w:t>4,899,894</w:t>
            </w:r>
          </w:p>
        </w:tc>
        <w:tc>
          <w:tcPr>
            <w:tcW w:w="1703" w:type="dxa"/>
            <w:tcMar>
              <w:top w:w="55" w:type="dxa"/>
              <w:left w:w="55" w:type="dxa"/>
              <w:bottom w:w="55" w:type="dxa"/>
              <w:right w:w="55" w:type="dxa"/>
            </w:tcMar>
          </w:tcPr>
          <w:p w14:paraId="166EE4F8" w14:textId="77777777" w:rsidR="006D4D45" w:rsidRPr="00A93880" w:rsidRDefault="006D4D45" w:rsidP="00F86BEA">
            <w:pPr>
              <w:pStyle w:val="TableContents"/>
              <w:jc w:val="center"/>
              <w:rPr>
                <w:rFonts w:ascii="Times New Roman" w:hAnsi="Times New Roman" w:cs="Times New Roman"/>
                <w:lang w:val="en-US"/>
              </w:rPr>
            </w:pPr>
            <w:r w:rsidRPr="00A93880">
              <w:rPr>
                <w:rFonts w:ascii="Times New Roman" w:hAnsi="Times New Roman" w:cs="Times New Roman"/>
                <w:lang w:val="en-US"/>
              </w:rPr>
              <w:t>1,306,758</w:t>
            </w:r>
          </w:p>
        </w:tc>
        <w:tc>
          <w:tcPr>
            <w:tcW w:w="1559" w:type="dxa"/>
            <w:tcMar>
              <w:top w:w="55" w:type="dxa"/>
              <w:left w:w="55" w:type="dxa"/>
              <w:bottom w:w="55" w:type="dxa"/>
              <w:right w:w="55" w:type="dxa"/>
            </w:tcMar>
          </w:tcPr>
          <w:p w14:paraId="3752AF2C" w14:textId="77777777" w:rsidR="006D4D45" w:rsidRPr="00A93880" w:rsidRDefault="006D4D45" w:rsidP="00F86BEA">
            <w:pPr>
              <w:pStyle w:val="TableContents"/>
              <w:jc w:val="center"/>
              <w:rPr>
                <w:rFonts w:ascii="Times New Roman" w:hAnsi="Times New Roman" w:cs="Times New Roman"/>
                <w:lang w:val="en-US"/>
              </w:rPr>
            </w:pPr>
            <w:r w:rsidRPr="00A93880">
              <w:rPr>
                <w:rFonts w:ascii="Times New Roman" w:hAnsi="Times New Roman" w:cs="Times New Roman"/>
                <w:lang w:val="en-US"/>
              </w:rPr>
              <w:t>137,317</w:t>
            </w:r>
          </w:p>
        </w:tc>
        <w:tc>
          <w:tcPr>
            <w:tcW w:w="1568" w:type="dxa"/>
            <w:tcMar>
              <w:top w:w="55" w:type="dxa"/>
              <w:left w:w="55" w:type="dxa"/>
              <w:bottom w:w="55" w:type="dxa"/>
              <w:right w:w="55" w:type="dxa"/>
            </w:tcMar>
          </w:tcPr>
          <w:p w14:paraId="7A1703D9" w14:textId="77777777" w:rsidR="006D4D45" w:rsidRPr="00A93880" w:rsidRDefault="006D4D45" w:rsidP="00F86BEA">
            <w:pPr>
              <w:pStyle w:val="TableContents"/>
              <w:jc w:val="center"/>
              <w:rPr>
                <w:rFonts w:ascii="Times New Roman" w:hAnsi="Times New Roman" w:cs="Times New Roman"/>
                <w:lang w:val="en-US"/>
              </w:rPr>
            </w:pPr>
            <w:r w:rsidRPr="00A93880">
              <w:rPr>
                <w:rFonts w:ascii="Times New Roman" w:hAnsi="Times New Roman" w:cs="Times New Roman"/>
                <w:lang w:val="en-US"/>
              </w:rPr>
              <w:t>566,821</w:t>
            </w:r>
          </w:p>
        </w:tc>
        <w:tc>
          <w:tcPr>
            <w:tcW w:w="2265" w:type="dxa"/>
            <w:tcMar>
              <w:top w:w="55" w:type="dxa"/>
              <w:left w:w="55" w:type="dxa"/>
              <w:bottom w:w="55" w:type="dxa"/>
              <w:right w:w="55" w:type="dxa"/>
            </w:tcMar>
          </w:tcPr>
          <w:p w14:paraId="5FFB8601" w14:textId="77777777" w:rsidR="006D4D45" w:rsidRPr="00A93880" w:rsidRDefault="006D4D45" w:rsidP="00F86BEA">
            <w:pPr>
              <w:pStyle w:val="TableContents"/>
              <w:jc w:val="center"/>
              <w:rPr>
                <w:rFonts w:ascii="Times New Roman" w:hAnsi="Times New Roman" w:cs="Times New Roman"/>
                <w:lang w:val="en-US"/>
              </w:rPr>
            </w:pPr>
            <w:r w:rsidRPr="00A93880">
              <w:rPr>
                <w:rFonts w:ascii="Times New Roman" w:hAnsi="Times New Roman" w:cs="Times New Roman"/>
                <w:lang w:val="en-US"/>
              </w:rPr>
              <w:t>602,620</w:t>
            </w:r>
          </w:p>
        </w:tc>
      </w:tr>
      <w:tr w:rsidR="006D4D45" w:rsidRPr="003026F7" w14:paraId="324F4CBE" w14:textId="77777777" w:rsidTr="00A93880">
        <w:tc>
          <w:tcPr>
            <w:tcW w:w="690" w:type="dxa"/>
            <w:tcMar>
              <w:top w:w="55" w:type="dxa"/>
              <w:left w:w="55" w:type="dxa"/>
              <w:bottom w:w="55" w:type="dxa"/>
              <w:right w:w="55" w:type="dxa"/>
            </w:tcMar>
          </w:tcPr>
          <w:p w14:paraId="6770F8F4" w14:textId="77777777" w:rsidR="006D4D45" w:rsidRPr="00A93880" w:rsidRDefault="006D4D45" w:rsidP="00F86BEA">
            <w:pPr>
              <w:pStyle w:val="TableContents"/>
              <w:jc w:val="center"/>
              <w:rPr>
                <w:rFonts w:ascii="Times New Roman" w:hAnsi="Times New Roman" w:cs="Times New Roman"/>
                <w:b/>
                <w:bCs/>
                <w:lang w:val="en-US"/>
              </w:rPr>
            </w:pPr>
            <w:r w:rsidRPr="00A93880">
              <w:rPr>
                <w:rFonts w:ascii="Times New Roman" w:hAnsi="Times New Roman" w:cs="Times New Roman"/>
                <w:b/>
                <w:bCs/>
                <w:lang w:val="en-US"/>
              </w:rPr>
              <w:t>2014</w:t>
            </w:r>
          </w:p>
        </w:tc>
        <w:tc>
          <w:tcPr>
            <w:tcW w:w="1860" w:type="dxa"/>
            <w:tcMar>
              <w:top w:w="55" w:type="dxa"/>
              <w:left w:w="55" w:type="dxa"/>
              <w:bottom w:w="55" w:type="dxa"/>
              <w:right w:w="55" w:type="dxa"/>
            </w:tcMar>
          </w:tcPr>
          <w:p w14:paraId="740B9E0D" w14:textId="77777777" w:rsidR="006D4D45" w:rsidRPr="00A93880" w:rsidRDefault="006D4D45" w:rsidP="00F86BEA">
            <w:pPr>
              <w:pStyle w:val="TableContents"/>
              <w:jc w:val="center"/>
              <w:rPr>
                <w:rFonts w:ascii="Times New Roman" w:hAnsi="Times New Roman" w:cs="Times New Roman"/>
                <w:lang w:val="en-US"/>
              </w:rPr>
            </w:pPr>
            <w:r w:rsidRPr="00A93880">
              <w:rPr>
                <w:rFonts w:ascii="Times New Roman" w:hAnsi="Times New Roman" w:cs="Times New Roman"/>
                <w:lang w:val="en-US"/>
              </w:rPr>
              <w:t>4,621,486</w:t>
            </w:r>
          </w:p>
        </w:tc>
        <w:tc>
          <w:tcPr>
            <w:tcW w:w="1703" w:type="dxa"/>
            <w:tcMar>
              <w:top w:w="55" w:type="dxa"/>
              <w:left w:w="55" w:type="dxa"/>
              <w:bottom w:w="55" w:type="dxa"/>
              <w:right w:w="55" w:type="dxa"/>
            </w:tcMar>
          </w:tcPr>
          <w:p w14:paraId="7CBB4AC3" w14:textId="77777777" w:rsidR="006D4D45" w:rsidRPr="00A93880" w:rsidRDefault="006D4D45" w:rsidP="00F86BEA">
            <w:pPr>
              <w:pStyle w:val="TableContents"/>
              <w:jc w:val="center"/>
              <w:rPr>
                <w:rFonts w:ascii="Times New Roman" w:hAnsi="Times New Roman" w:cs="Times New Roman"/>
                <w:lang w:val="en-US"/>
              </w:rPr>
            </w:pPr>
            <w:r w:rsidRPr="00A93880">
              <w:rPr>
                <w:rFonts w:ascii="Times New Roman" w:hAnsi="Times New Roman" w:cs="Times New Roman"/>
                <w:lang w:val="en-US"/>
              </w:rPr>
              <w:t>1,327,980</w:t>
            </w:r>
          </w:p>
        </w:tc>
        <w:tc>
          <w:tcPr>
            <w:tcW w:w="1559" w:type="dxa"/>
            <w:tcMar>
              <w:top w:w="55" w:type="dxa"/>
              <w:left w:w="55" w:type="dxa"/>
              <w:bottom w:w="55" w:type="dxa"/>
              <w:right w:w="55" w:type="dxa"/>
            </w:tcMar>
          </w:tcPr>
          <w:p w14:paraId="3830065D" w14:textId="77777777" w:rsidR="006D4D45" w:rsidRPr="00A93880" w:rsidRDefault="006D4D45" w:rsidP="00F86BEA">
            <w:pPr>
              <w:pStyle w:val="TableContents"/>
              <w:jc w:val="center"/>
              <w:rPr>
                <w:rFonts w:ascii="Times New Roman" w:hAnsi="Times New Roman" w:cs="Times New Roman"/>
                <w:lang w:val="en-US"/>
              </w:rPr>
            </w:pPr>
            <w:r w:rsidRPr="00A93880">
              <w:rPr>
                <w:rFonts w:ascii="Times New Roman" w:hAnsi="Times New Roman" w:cs="Times New Roman"/>
                <w:lang w:val="en-US"/>
              </w:rPr>
              <w:t>152,770</w:t>
            </w:r>
          </w:p>
        </w:tc>
        <w:tc>
          <w:tcPr>
            <w:tcW w:w="1568" w:type="dxa"/>
            <w:tcMar>
              <w:top w:w="55" w:type="dxa"/>
              <w:left w:w="55" w:type="dxa"/>
              <w:bottom w:w="55" w:type="dxa"/>
              <w:right w:w="55" w:type="dxa"/>
            </w:tcMar>
          </w:tcPr>
          <w:p w14:paraId="2570EA70" w14:textId="77777777" w:rsidR="006D4D45" w:rsidRPr="00A93880" w:rsidRDefault="006D4D45" w:rsidP="00F86BEA">
            <w:pPr>
              <w:pStyle w:val="TableContents"/>
              <w:jc w:val="center"/>
              <w:rPr>
                <w:rFonts w:ascii="Times New Roman" w:hAnsi="Times New Roman" w:cs="Times New Roman"/>
                <w:lang w:val="en-US"/>
              </w:rPr>
            </w:pPr>
            <w:r w:rsidRPr="00A93880">
              <w:rPr>
                <w:rFonts w:ascii="Times New Roman" w:hAnsi="Times New Roman" w:cs="Times New Roman"/>
                <w:lang w:val="en-US"/>
              </w:rPr>
              <w:t>578,016</w:t>
            </w:r>
          </w:p>
        </w:tc>
        <w:tc>
          <w:tcPr>
            <w:tcW w:w="2265" w:type="dxa"/>
            <w:tcMar>
              <w:top w:w="55" w:type="dxa"/>
              <w:left w:w="55" w:type="dxa"/>
              <w:bottom w:w="55" w:type="dxa"/>
              <w:right w:w="55" w:type="dxa"/>
            </w:tcMar>
          </w:tcPr>
          <w:p w14:paraId="77DE9D8E" w14:textId="77777777" w:rsidR="006D4D45" w:rsidRPr="00A93880" w:rsidRDefault="006D4D45" w:rsidP="00F86BEA">
            <w:pPr>
              <w:pStyle w:val="TableContents"/>
              <w:jc w:val="center"/>
              <w:rPr>
                <w:rFonts w:ascii="Times New Roman" w:hAnsi="Times New Roman" w:cs="Times New Roman"/>
                <w:lang w:val="en-US"/>
              </w:rPr>
            </w:pPr>
            <w:r w:rsidRPr="00A93880">
              <w:rPr>
                <w:rFonts w:ascii="Times New Roman" w:hAnsi="Times New Roman" w:cs="Times New Roman"/>
                <w:lang w:val="en-US"/>
              </w:rPr>
              <w:t>597,194</w:t>
            </w:r>
          </w:p>
        </w:tc>
      </w:tr>
      <w:tr w:rsidR="006D4D45" w:rsidRPr="003026F7" w14:paraId="13831E7D" w14:textId="77777777" w:rsidTr="00A93880">
        <w:tc>
          <w:tcPr>
            <w:tcW w:w="9645" w:type="dxa"/>
            <w:gridSpan w:val="6"/>
            <w:tcBorders>
              <w:top w:val="single" w:sz="2" w:space="0" w:color="000000"/>
              <w:bottom w:val="single" w:sz="2" w:space="0" w:color="000000"/>
            </w:tcBorders>
            <w:tcMar>
              <w:top w:w="55" w:type="dxa"/>
              <w:left w:w="55" w:type="dxa"/>
              <w:bottom w:w="55" w:type="dxa"/>
              <w:right w:w="55" w:type="dxa"/>
            </w:tcMar>
          </w:tcPr>
          <w:p w14:paraId="273FEE1D" w14:textId="77777777" w:rsidR="006D4D45" w:rsidRPr="00A93880" w:rsidRDefault="006D4D45" w:rsidP="00F86BEA">
            <w:pPr>
              <w:pStyle w:val="TableContents"/>
              <w:ind w:firstLine="567"/>
              <w:jc w:val="both"/>
              <w:rPr>
                <w:rFonts w:ascii="Times New Roman" w:hAnsi="Times New Roman" w:cs="Times New Roman"/>
                <w:lang w:val="fr-FR"/>
              </w:rPr>
            </w:pPr>
            <w:r w:rsidRPr="00A93880">
              <w:rPr>
                <w:rFonts w:ascii="Times New Roman" w:hAnsi="Times New Roman" w:cs="Times New Roman"/>
                <w:lang w:val="fr-FR"/>
              </w:rPr>
              <w:t>Source.- Minist</w:t>
            </w:r>
            <w:r w:rsidRPr="00A93880">
              <w:rPr>
                <w:rFonts w:ascii="Times New Roman" w:hAnsi="Times New Roman" w:cs="Times New Roman" w:hint="cs"/>
                <w:lang w:val="fr-FR"/>
              </w:rPr>
              <w:t>è</w:t>
            </w:r>
            <w:r w:rsidRPr="00A93880">
              <w:rPr>
                <w:rFonts w:ascii="Times New Roman" w:hAnsi="Times New Roman" w:cs="Times New Roman"/>
                <w:lang w:val="fr-FR"/>
              </w:rPr>
              <w:t>re de la Justice, Statistiques: Activit</w:t>
            </w:r>
            <w:r w:rsidRPr="00A93880">
              <w:rPr>
                <w:rFonts w:ascii="Times New Roman" w:hAnsi="Times New Roman" w:cs="Times New Roman" w:hint="cs"/>
                <w:lang w:val="fr-FR"/>
              </w:rPr>
              <w:t>é</w:t>
            </w:r>
            <w:r w:rsidRPr="00A93880">
              <w:rPr>
                <w:rFonts w:ascii="Times New Roman" w:hAnsi="Times New Roman" w:cs="Times New Roman"/>
                <w:lang w:val="fr-FR"/>
              </w:rPr>
              <w:t xml:space="preserve"> des parquets des TGI, </w:t>
            </w:r>
            <w:proofErr w:type="spellStart"/>
            <w:r w:rsidRPr="00A93880">
              <w:rPr>
                <w:rFonts w:ascii="Times New Roman" w:hAnsi="Times New Roman" w:cs="Times New Roman"/>
                <w:lang w:val="fr-FR"/>
              </w:rPr>
              <w:t>available</w:t>
            </w:r>
            <w:proofErr w:type="spellEnd"/>
            <w:r w:rsidRPr="00A93880">
              <w:rPr>
                <w:rFonts w:ascii="Times New Roman" w:hAnsi="Times New Roman" w:cs="Times New Roman"/>
                <w:lang w:val="fr-FR"/>
              </w:rPr>
              <w:t xml:space="preserve"> </w:t>
            </w:r>
            <w:proofErr w:type="spellStart"/>
            <w:r w:rsidRPr="00A93880">
              <w:rPr>
                <w:rFonts w:ascii="Times New Roman" w:hAnsi="Times New Roman" w:cs="Times New Roman"/>
                <w:lang w:val="fr-FR"/>
              </w:rPr>
              <w:t>at</w:t>
            </w:r>
            <w:proofErr w:type="spellEnd"/>
            <w:r w:rsidRPr="00A93880">
              <w:rPr>
                <w:rFonts w:ascii="Times New Roman" w:hAnsi="Times New Roman" w:cs="Times New Roman"/>
                <w:lang w:val="fr-FR"/>
              </w:rPr>
              <w:t xml:space="preserve">: </w:t>
            </w:r>
            <w:hyperlink r:id="rId10" w:history="1">
              <w:r w:rsidRPr="00A93880">
                <w:rPr>
                  <w:rStyle w:val="Internetlink"/>
                  <w:rFonts w:ascii="Times New Roman" w:hAnsi="Times New Roman" w:cs="Times New Roman"/>
                </w:rPr>
                <w:t>http://www.justice.gouv.fr/statistiques.html</w:t>
              </w:r>
            </w:hyperlink>
            <w:r w:rsidRPr="00A93880">
              <w:rPr>
                <w:rFonts w:ascii="Times New Roman" w:hAnsi="Times New Roman" w:cs="Times New Roman"/>
                <w:lang w:val="fr-FR"/>
              </w:rPr>
              <w:t xml:space="preserve"> [</w:t>
            </w:r>
            <w:proofErr w:type="spellStart"/>
            <w:r w:rsidRPr="00A93880">
              <w:rPr>
                <w:rFonts w:ascii="Times New Roman" w:hAnsi="Times New Roman" w:cs="Times New Roman"/>
                <w:lang w:val="fr-FR"/>
              </w:rPr>
              <w:t>accessed</w:t>
            </w:r>
            <w:proofErr w:type="spellEnd"/>
            <w:r w:rsidRPr="00A93880">
              <w:rPr>
                <w:rFonts w:ascii="Times New Roman" w:hAnsi="Times New Roman" w:cs="Times New Roman"/>
                <w:lang w:val="fr-FR"/>
              </w:rPr>
              <w:t xml:space="preserve"> 4 </w:t>
            </w:r>
            <w:proofErr w:type="spellStart"/>
            <w:r w:rsidRPr="00A93880">
              <w:rPr>
                <w:rFonts w:ascii="Times New Roman" w:hAnsi="Times New Roman" w:cs="Times New Roman"/>
                <w:lang w:val="fr-FR"/>
              </w:rPr>
              <w:t>June</w:t>
            </w:r>
            <w:proofErr w:type="spellEnd"/>
            <w:r w:rsidRPr="00A93880">
              <w:rPr>
                <w:rFonts w:ascii="Times New Roman" w:hAnsi="Times New Roman" w:cs="Times New Roman"/>
                <w:lang w:val="fr-FR"/>
              </w:rPr>
              <w:t xml:space="preserve"> 2015] and Chiffres Cl</w:t>
            </w:r>
            <w:r w:rsidRPr="00A93880">
              <w:rPr>
                <w:rFonts w:ascii="Times New Roman" w:hAnsi="Times New Roman" w:cs="Times New Roman" w:hint="cs"/>
                <w:lang w:val="fr-FR"/>
              </w:rPr>
              <w:t>é</w:t>
            </w:r>
            <w:r w:rsidRPr="00A93880">
              <w:rPr>
                <w:rFonts w:ascii="Times New Roman" w:hAnsi="Times New Roman" w:cs="Times New Roman"/>
                <w:lang w:val="fr-FR"/>
              </w:rPr>
              <w:t xml:space="preserve">s de la Justice 2015, </w:t>
            </w:r>
            <w:proofErr w:type="spellStart"/>
            <w:r w:rsidRPr="00A93880">
              <w:rPr>
                <w:rFonts w:ascii="Times New Roman" w:hAnsi="Times New Roman" w:cs="Times New Roman"/>
                <w:lang w:val="fr-FR"/>
              </w:rPr>
              <w:t>available</w:t>
            </w:r>
            <w:proofErr w:type="spellEnd"/>
            <w:r w:rsidRPr="00A93880">
              <w:rPr>
                <w:rFonts w:ascii="Times New Roman" w:hAnsi="Times New Roman" w:cs="Times New Roman"/>
                <w:lang w:val="fr-FR"/>
              </w:rPr>
              <w:t xml:space="preserve"> </w:t>
            </w:r>
            <w:proofErr w:type="spellStart"/>
            <w:r w:rsidRPr="00A93880">
              <w:rPr>
                <w:rFonts w:ascii="Times New Roman" w:hAnsi="Times New Roman" w:cs="Times New Roman"/>
                <w:lang w:val="fr-FR"/>
              </w:rPr>
              <w:t>at</w:t>
            </w:r>
            <w:proofErr w:type="spellEnd"/>
            <w:r w:rsidRPr="00A93880">
              <w:rPr>
                <w:rFonts w:ascii="Times New Roman" w:hAnsi="Times New Roman" w:cs="Times New Roman"/>
                <w:lang w:val="fr-FR"/>
              </w:rPr>
              <w:t xml:space="preserve">: </w:t>
            </w:r>
            <w:hyperlink r:id="rId11" w:history="1">
              <w:r w:rsidRPr="00A93880">
                <w:rPr>
                  <w:rStyle w:val="Hyperlink"/>
                  <w:rFonts w:ascii="Times New Roman" w:hAnsi="Times New Roman" w:cs="Times New Roman"/>
                  <w:lang w:val="fr-FR"/>
                </w:rPr>
                <w:t>http://www.justice.gouv.fr/publication/chiffres_cles_20151005.pdf</w:t>
              </w:r>
            </w:hyperlink>
            <w:r w:rsidRPr="00A93880">
              <w:rPr>
                <w:rFonts w:ascii="Times New Roman" w:hAnsi="Times New Roman" w:cs="Times New Roman"/>
                <w:lang w:val="fr-FR"/>
              </w:rPr>
              <w:t xml:space="preserve"> [</w:t>
            </w:r>
            <w:proofErr w:type="spellStart"/>
            <w:r w:rsidRPr="00A93880">
              <w:rPr>
                <w:rFonts w:ascii="Times New Roman" w:hAnsi="Times New Roman" w:cs="Times New Roman"/>
                <w:lang w:val="fr-FR"/>
              </w:rPr>
              <w:t>accessed</w:t>
            </w:r>
            <w:proofErr w:type="spellEnd"/>
            <w:r w:rsidRPr="00A93880">
              <w:rPr>
                <w:rFonts w:ascii="Times New Roman" w:hAnsi="Times New Roman" w:cs="Times New Roman"/>
                <w:lang w:val="fr-FR"/>
              </w:rPr>
              <w:t xml:space="preserve"> 7 </w:t>
            </w:r>
            <w:proofErr w:type="spellStart"/>
            <w:r w:rsidRPr="00A93880">
              <w:rPr>
                <w:rFonts w:ascii="Times New Roman" w:hAnsi="Times New Roman" w:cs="Times New Roman"/>
                <w:lang w:val="fr-FR"/>
              </w:rPr>
              <w:t>June</w:t>
            </w:r>
            <w:proofErr w:type="spellEnd"/>
            <w:r w:rsidRPr="00A93880">
              <w:rPr>
                <w:rFonts w:ascii="Times New Roman" w:hAnsi="Times New Roman" w:cs="Times New Roman"/>
                <w:lang w:val="fr-FR"/>
              </w:rPr>
              <w:t xml:space="preserve"> 2016].</w:t>
            </w:r>
          </w:p>
          <w:p w14:paraId="5A9EA740" w14:textId="77777777" w:rsidR="006D4D45" w:rsidRPr="00A93880" w:rsidRDefault="006D4D45" w:rsidP="00F86BEA">
            <w:pPr>
              <w:pStyle w:val="TableContents"/>
              <w:ind w:firstLine="567"/>
              <w:jc w:val="both"/>
              <w:rPr>
                <w:rFonts w:ascii="Times New Roman" w:hAnsi="Times New Roman" w:cs="Times New Roman"/>
                <w:lang w:val="en-US"/>
              </w:rPr>
            </w:pPr>
            <w:r w:rsidRPr="00A93880">
              <w:rPr>
                <w:rFonts w:ascii="Times New Roman" w:hAnsi="Times New Roman" w:cs="Times New Roman"/>
                <w:lang w:val="en-US"/>
              </w:rPr>
              <w:t>Note</w:t>
            </w:r>
            <w:proofErr w:type="gramStart"/>
            <w:r w:rsidRPr="00A93880">
              <w:rPr>
                <w:rFonts w:ascii="Times New Roman" w:hAnsi="Times New Roman" w:cs="Times New Roman"/>
                <w:lang w:val="en-US"/>
              </w:rPr>
              <w:t>.-</w:t>
            </w:r>
            <w:proofErr w:type="gramEnd"/>
            <w:r w:rsidRPr="00A93880">
              <w:rPr>
                <w:rFonts w:ascii="Times New Roman" w:hAnsi="Times New Roman" w:cs="Times New Roman"/>
                <w:lang w:val="en-US"/>
              </w:rPr>
              <w:t xml:space="preserve"> The following terms are translated from the original source. </w:t>
            </w:r>
            <w:proofErr w:type="spellStart"/>
            <w:r w:rsidRPr="00A93880">
              <w:rPr>
                <w:rFonts w:ascii="Times New Roman" w:hAnsi="Times New Roman" w:cs="Times New Roman"/>
                <w:lang w:val="fr-FR"/>
              </w:rPr>
              <w:t>Recorded</w:t>
            </w:r>
            <w:proofErr w:type="spellEnd"/>
            <w:r w:rsidRPr="00A93880">
              <w:rPr>
                <w:rFonts w:ascii="Times New Roman" w:hAnsi="Times New Roman" w:cs="Times New Roman"/>
                <w:lang w:val="fr-FR"/>
              </w:rPr>
              <w:t xml:space="preserve"> Crime: </w:t>
            </w:r>
            <w:r w:rsidRPr="00A93880">
              <w:rPr>
                <w:rFonts w:ascii="Times New Roman" w:hAnsi="Times New Roman" w:cs="Times New Roman"/>
                <w:i/>
                <w:lang w:val="fr-FR"/>
              </w:rPr>
              <w:t>Plaintes et PV re</w:t>
            </w:r>
            <w:r w:rsidRPr="00A93880">
              <w:rPr>
                <w:rFonts w:ascii="Times New Roman" w:hAnsi="Times New Roman" w:cs="Times New Roman" w:hint="cs"/>
                <w:i/>
                <w:lang w:val="fr-FR"/>
              </w:rPr>
              <w:t>ç</w:t>
            </w:r>
            <w:r w:rsidRPr="00A93880">
              <w:rPr>
                <w:rFonts w:ascii="Times New Roman" w:hAnsi="Times New Roman" w:cs="Times New Roman"/>
                <w:i/>
                <w:lang w:val="fr-FR"/>
              </w:rPr>
              <w:t>us</w:t>
            </w:r>
            <w:r w:rsidRPr="00A93880">
              <w:rPr>
                <w:rFonts w:ascii="Times New Roman" w:hAnsi="Times New Roman" w:cs="Times New Roman"/>
                <w:lang w:val="fr-FR"/>
              </w:rPr>
              <w:t xml:space="preserve">. </w:t>
            </w:r>
            <w:proofErr w:type="spellStart"/>
            <w:r w:rsidRPr="00A93880">
              <w:rPr>
                <w:rFonts w:ascii="Times New Roman" w:hAnsi="Times New Roman" w:cs="Times New Roman"/>
                <w:lang w:val="fr-FR"/>
              </w:rPr>
              <w:t>Prosecutable</w:t>
            </w:r>
            <w:proofErr w:type="spellEnd"/>
            <w:r w:rsidRPr="00A93880">
              <w:rPr>
                <w:rFonts w:ascii="Times New Roman" w:hAnsi="Times New Roman" w:cs="Times New Roman"/>
                <w:lang w:val="fr-FR"/>
              </w:rPr>
              <w:t xml:space="preserve">: </w:t>
            </w:r>
            <w:r w:rsidRPr="00A93880">
              <w:rPr>
                <w:rFonts w:ascii="Times New Roman" w:hAnsi="Times New Roman" w:cs="Times New Roman"/>
                <w:i/>
                <w:lang w:val="fr-FR"/>
              </w:rPr>
              <w:t xml:space="preserve">Affaires </w:t>
            </w:r>
            <w:proofErr w:type="spellStart"/>
            <w:r w:rsidRPr="00A93880">
              <w:rPr>
                <w:rFonts w:ascii="Times New Roman" w:hAnsi="Times New Roman" w:cs="Times New Roman"/>
                <w:i/>
                <w:lang w:val="fr-FR"/>
              </w:rPr>
              <w:t>poursuivables</w:t>
            </w:r>
            <w:proofErr w:type="spellEnd"/>
            <w:r w:rsidRPr="00A93880">
              <w:rPr>
                <w:rFonts w:ascii="Times New Roman" w:hAnsi="Times New Roman" w:cs="Times New Roman"/>
                <w:lang w:val="fr-FR"/>
              </w:rPr>
              <w:t xml:space="preserve">. </w:t>
            </w:r>
            <w:proofErr w:type="spellStart"/>
            <w:r w:rsidRPr="00A93880">
              <w:rPr>
                <w:rFonts w:ascii="Times New Roman" w:hAnsi="Times New Roman" w:cs="Times New Roman"/>
                <w:lang w:val="fr-FR"/>
              </w:rPr>
              <w:t>Dismissed</w:t>
            </w:r>
            <w:proofErr w:type="spellEnd"/>
            <w:r w:rsidRPr="00A93880">
              <w:rPr>
                <w:rFonts w:ascii="Times New Roman" w:hAnsi="Times New Roman" w:cs="Times New Roman"/>
                <w:lang w:val="fr-FR"/>
              </w:rPr>
              <w:t xml:space="preserve">: </w:t>
            </w:r>
            <w:r w:rsidRPr="00A93880">
              <w:rPr>
                <w:rFonts w:ascii="Times New Roman" w:hAnsi="Times New Roman" w:cs="Times New Roman"/>
                <w:i/>
                <w:lang w:val="fr-FR"/>
              </w:rPr>
              <w:t>Proc</w:t>
            </w:r>
            <w:r w:rsidRPr="00A93880">
              <w:rPr>
                <w:rFonts w:ascii="Times New Roman" w:hAnsi="Times New Roman" w:cs="Times New Roman" w:hint="cs"/>
                <w:i/>
                <w:lang w:val="fr-FR"/>
              </w:rPr>
              <w:t>é</w:t>
            </w:r>
            <w:r w:rsidRPr="00A93880">
              <w:rPr>
                <w:rFonts w:ascii="Times New Roman" w:hAnsi="Times New Roman" w:cs="Times New Roman"/>
                <w:i/>
                <w:lang w:val="fr-FR"/>
              </w:rPr>
              <w:t>dures class</w:t>
            </w:r>
            <w:r w:rsidRPr="00A93880">
              <w:rPr>
                <w:rFonts w:ascii="Times New Roman" w:hAnsi="Times New Roman" w:cs="Times New Roman" w:hint="cs"/>
                <w:i/>
                <w:lang w:val="fr-FR"/>
              </w:rPr>
              <w:t>é</w:t>
            </w:r>
            <w:r w:rsidRPr="00A93880">
              <w:rPr>
                <w:rFonts w:ascii="Times New Roman" w:hAnsi="Times New Roman" w:cs="Times New Roman"/>
                <w:i/>
                <w:lang w:val="fr-FR"/>
              </w:rPr>
              <w:t>es sans suite</w:t>
            </w:r>
            <w:r w:rsidRPr="00A93880">
              <w:rPr>
                <w:rFonts w:ascii="Times New Roman" w:hAnsi="Times New Roman" w:cs="Times New Roman"/>
                <w:lang w:val="fr-FR"/>
              </w:rPr>
              <w:t xml:space="preserve">. </w:t>
            </w:r>
            <w:r w:rsidRPr="00A93880">
              <w:rPr>
                <w:rFonts w:ascii="Times New Roman" w:hAnsi="Times New Roman" w:cs="Times New Roman"/>
                <w:lang w:val="en-US"/>
              </w:rPr>
              <w:t xml:space="preserve">Settled by Prosecution: </w:t>
            </w:r>
            <w:proofErr w:type="spellStart"/>
            <w:r w:rsidRPr="00A93880">
              <w:rPr>
                <w:rFonts w:ascii="Times New Roman" w:hAnsi="Times New Roman" w:cs="Times New Roman"/>
                <w:i/>
                <w:lang w:val="en-US"/>
              </w:rPr>
              <w:t>Proc</w:t>
            </w:r>
            <w:r w:rsidRPr="00A93880">
              <w:rPr>
                <w:rFonts w:ascii="Times New Roman" w:hAnsi="Times New Roman" w:cs="Times New Roman" w:hint="cs"/>
                <w:i/>
                <w:lang w:val="en-US"/>
              </w:rPr>
              <w:t>é</w:t>
            </w:r>
            <w:r w:rsidRPr="00A93880">
              <w:rPr>
                <w:rFonts w:ascii="Times New Roman" w:hAnsi="Times New Roman" w:cs="Times New Roman"/>
                <w:i/>
                <w:lang w:val="en-US"/>
              </w:rPr>
              <w:t>dures</w:t>
            </w:r>
            <w:proofErr w:type="spellEnd"/>
            <w:r w:rsidRPr="00A93880">
              <w:rPr>
                <w:rFonts w:ascii="Times New Roman" w:hAnsi="Times New Roman" w:cs="Times New Roman"/>
                <w:i/>
                <w:lang w:val="en-US"/>
              </w:rPr>
              <w:t xml:space="preserve"> alternatives </w:t>
            </w:r>
            <w:proofErr w:type="spellStart"/>
            <w:r w:rsidRPr="00A93880">
              <w:rPr>
                <w:rFonts w:ascii="Times New Roman" w:hAnsi="Times New Roman" w:cs="Times New Roman"/>
                <w:i/>
                <w:lang w:val="en-US"/>
              </w:rPr>
              <w:t>r</w:t>
            </w:r>
            <w:r w:rsidRPr="00A93880">
              <w:rPr>
                <w:rFonts w:ascii="Times New Roman" w:hAnsi="Times New Roman" w:cs="Times New Roman" w:hint="cs"/>
                <w:i/>
                <w:lang w:val="en-US"/>
              </w:rPr>
              <w:t>é</w:t>
            </w:r>
            <w:r w:rsidRPr="00A93880">
              <w:rPr>
                <w:rFonts w:ascii="Times New Roman" w:hAnsi="Times New Roman" w:cs="Times New Roman"/>
                <w:i/>
                <w:lang w:val="en-US"/>
              </w:rPr>
              <w:t>ussies</w:t>
            </w:r>
            <w:proofErr w:type="spellEnd"/>
            <w:r w:rsidRPr="00A93880">
              <w:rPr>
                <w:rFonts w:ascii="Times New Roman" w:hAnsi="Times New Roman" w:cs="Times New Roman"/>
                <w:i/>
                <w:lang w:val="en-US"/>
              </w:rPr>
              <w:t xml:space="preserve"> and Compositions </w:t>
            </w:r>
            <w:proofErr w:type="spellStart"/>
            <w:r w:rsidRPr="00A93880">
              <w:rPr>
                <w:rFonts w:ascii="Times New Roman" w:hAnsi="Times New Roman" w:cs="Times New Roman"/>
                <w:i/>
                <w:lang w:val="en-US"/>
              </w:rPr>
              <w:t>p</w:t>
            </w:r>
            <w:r w:rsidRPr="00A93880">
              <w:rPr>
                <w:rFonts w:ascii="Times New Roman" w:hAnsi="Times New Roman" w:cs="Times New Roman" w:hint="cs"/>
                <w:i/>
                <w:lang w:val="en-US"/>
              </w:rPr>
              <w:t>é</w:t>
            </w:r>
            <w:r w:rsidRPr="00A93880">
              <w:rPr>
                <w:rFonts w:ascii="Times New Roman" w:hAnsi="Times New Roman" w:cs="Times New Roman"/>
                <w:i/>
                <w:lang w:val="en-US"/>
              </w:rPr>
              <w:t>nales</w:t>
            </w:r>
            <w:proofErr w:type="spellEnd"/>
            <w:r w:rsidRPr="00A93880">
              <w:rPr>
                <w:rFonts w:ascii="Times New Roman" w:hAnsi="Times New Roman" w:cs="Times New Roman"/>
                <w:i/>
                <w:lang w:val="en-US"/>
              </w:rPr>
              <w:t xml:space="preserve"> </w:t>
            </w:r>
            <w:proofErr w:type="spellStart"/>
            <w:r w:rsidRPr="00A93880">
              <w:rPr>
                <w:rFonts w:ascii="Times New Roman" w:hAnsi="Times New Roman" w:cs="Times New Roman"/>
                <w:i/>
                <w:lang w:val="en-US"/>
              </w:rPr>
              <w:t>r</w:t>
            </w:r>
            <w:r w:rsidRPr="00A93880">
              <w:rPr>
                <w:rFonts w:ascii="Times New Roman" w:hAnsi="Times New Roman" w:cs="Times New Roman" w:hint="cs"/>
                <w:i/>
                <w:lang w:val="en-US"/>
              </w:rPr>
              <w:t>é</w:t>
            </w:r>
            <w:r w:rsidRPr="00A93880">
              <w:rPr>
                <w:rFonts w:ascii="Times New Roman" w:hAnsi="Times New Roman" w:cs="Times New Roman"/>
                <w:i/>
                <w:lang w:val="en-US"/>
              </w:rPr>
              <w:t>ussies</w:t>
            </w:r>
            <w:proofErr w:type="spellEnd"/>
            <w:r w:rsidRPr="00A93880">
              <w:rPr>
                <w:rFonts w:ascii="Times New Roman" w:hAnsi="Times New Roman" w:cs="Times New Roman"/>
                <w:lang w:val="en-US"/>
              </w:rPr>
              <w:t xml:space="preserve">. Tried by Criminal Court: </w:t>
            </w:r>
            <w:proofErr w:type="spellStart"/>
            <w:r w:rsidRPr="00A93880">
              <w:rPr>
                <w:rFonts w:ascii="Times New Roman" w:hAnsi="Times New Roman" w:cs="Times New Roman"/>
                <w:i/>
                <w:lang w:val="en-US"/>
              </w:rPr>
              <w:t>Poursuites</w:t>
            </w:r>
            <w:proofErr w:type="spellEnd"/>
            <w:r w:rsidRPr="00A93880">
              <w:rPr>
                <w:rFonts w:ascii="Times New Roman" w:hAnsi="Times New Roman" w:cs="Times New Roman"/>
                <w:lang w:val="en-US"/>
              </w:rPr>
              <w:t>.</w:t>
            </w:r>
          </w:p>
        </w:tc>
      </w:tr>
    </w:tbl>
    <w:p w14:paraId="28356BE4" w14:textId="77777777" w:rsidR="006D4D45" w:rsidRDefault="006D4D45" w:rsidP="00F86BEA">
      <w:pPr>
        <w:pStyle w:val="Standard"/>
      </w:pPr>
    </w:p>
    <w:p w14:paraId="2478D270" w14:textId="77777777" w:rsidR="006D4D45" w:rsidRDefault="006D4D45" w:rsidP="00F86BEA">
      <w:pPr>
        <w:spacing w:line="240" w:lineRule="auto"/>
        <w:rPr>
          <w:lang w:val="en-US"/>
        </w:rPr>
      </w:pPr>
    </w:p>
    <w:p w14:paraId="4A2DC68A" w14:textId="16D8E04F" w:rsidR="006D4D45" w:rsidRPr="0068268F" w:rsidRDefault="006D4D45" w:rsidP="00F86BEA">
      <w:pPr>
        <w:spacing w:line="240" w:lineRule="auto"/>
        <w:rPr>
          <w:lang w:val="en-US"/>
        </w:rPr>
      </w:pPr>
      <w:r w:rsidRPr="00E031C9">
        <w:rPr>
          <w:lang w:val="en-US"/>
        </w:rPr>
        <w:t xml:space="preserve">The association of heads of local </w:t>
      </w:r>
      <w:r w:rsidRPr="00E031C9">
        <w:rPr>
          <w:i/>
          <w:lang w:val="en-US"/>
        </w:rPr>
        <w:t>parquets</w:t>
      </w:r>
      <w:r w:rsidRPr="00E031C9">
        <w:rPr>
          <w:lang w:val="en-US"/>
        </w:rPr>
        <w:t xml:space="preserve"> (</w:t>
      </w:r>
      <w:proofErr w:type="spellStart"/>
      <w:r w:rsidRPr="00E031C9">
        <w:rPr>
          <w:i/>
          <w:lang w:val="en-US"/>
        </w:rPr>
        <w:t>Conférence</w:t>
      </w:r>
      <w:proofErr w:type="spellEnd"/>
      <w:r w:rsidRPr="00E031C9">
        <w:rPr>
          <w:i/>
          <w:lang w:val="en-US"/>
        </w:rPr>
        <w:t xml:space="preserve"> </w:t>
      </w:r>
      <w:proofErr w:type="spellStart"/>
      <w:r w:rsidRPr="00E031C9">
        <w:rPr>
          <w:i/>
          <w:lang w:val="en-US"/>
        </w:rPr>
        <w:t>nationale</w:t>
      </w:r>
      <w:proofErr w:type="spellEnd"/>
      <w:r w:rsidRPr="00E031C9">
        <w:rPr>
          <w:i/>
          <w:lang w:val="en-US"/>
        </w:rPr>
        <w:t xml:space="preserve"> des </w:t>
      </w:r>
      <w:proofErr w:type="spellStart"/>
      <w:r w:rsidRPr="00E031C9">
        <w:rPr>
          <w:i/>
          <w:lang w:val="en-US"/>
        </w:rPr>
        <w:t>procureurs</w:t>
      </w:r>
      <w:proofErr w:type="spellEnd"/>
      <w:r w:rsidRPr="00E031C9">
        <w:rPr>
          <w:i/>
          <w:lang w:val="en-US"/>
        </w:rPr>
        <w:t xml:space="preserve"> de la </w:t>
      </w:r>
      <w:proofErr w:type="spellStart"/>
      <w:r w:rsidRPr="00E031C9">
        <w:rPr>
          <w:i/>
          <w:lang w:val="en-US"/>
        </w:rPr>
        <w:t>République</w:t>
      </w:r>
      <w:proofErr w:type="spellEnd"/>
      <w:r w:rsidRPr="00E031C9">
        <w:rPr>
          <w:lang w:val="en-US"/>
        </w:rPr>
        <w:t xml:space="preserve">) has called to refocus public prosecutors’ role on the core of the profession: prosecutions and the direction of police investigations. </w:t>
      </w:r>
      <w:r w:rsidRPr="0068268F">
        <w:rPr>
          <w:lang w:val="en-US"/>
        </w:rPr>
        <w:t xml:space="preserve">A recent report on the French criminal justice process also recommended a clarification of the </w:t>
      </w:r>
      <w:proofErr w:type="spellStart"/>
      <w:r w:rsidRPr="0068268F">
        <w:rPr>
          <w:i/>
          <w:lang w:val="en-US"/>
        </w:rPr>
        <w:t>procureur</w:t>
      </w:r>
      <w:r w:rsidRPr="0068268F">
        <w:rPr>
          <w:lang w:val="en-US"/>
        </w:rPr>
        <w:t>’s</w:t>
      </w:r>
      <w:proofErr w:type="spellEnd"/>
      <w:r w:rsidRPr="0068268F">
        <w:rPr>
          <w:lang w:val="en-US"/>
        </w:rPr>
        <w:t xml:space="preserve"> role in criminal investigations </w:t>
      </w:r>
      <w:r>
        <w:rPr>
          <w:lang w:val="en-US"/>
        </w:rPr>
        <w:fldChar w:fldCharType="begin"/>
      </w:r>
      <w:r>
        <w:rPr>
          <w:lang w:val="en-US"/>
        </w:rPr>
        <w:instrText xml:space="preserve"> ADDIN ZOTERO_ITEM CSL_CITATION {"citationID":"snxFvGzA","properties":{"formattedCitation":"(Beaume 2014)","plainCitation":"(Beaume 2014)"},"citationItems":[{"id":704,"uris":["http://zotero.org/users/809935/items/XMCQ7WP4"],"uri":["http://zotero.org/users/809935/items/XMCQ7WP4"],"itemData":{"id":704,"type":"report","title":"Rapport sur la procédure pénale","publisher":"Ministère de la Justice","author":[{"family":"Beaume","given":"Jacques"}],"issued":{"date-parts":[["2014"]]}}}],"schema":"https://github.com/citation-style-language/schema/raw/master/csl-citation.json"} </w:instrText>
      </w:r>
      <w:r>
        <w:rPr>
          <w:lang w:val="en-US"/>
        </w:rPr>
        <w:fldChar w:fldCharType="separate"/>
      </w:r>
      <w:r w:rsidRPr="00DC5595">
        <w:rPr>
          <w:rFonts w:cs="Times New Roman"/>
        </w:rPr>
        <w:t>(Beaume 2014)</w:t>
      </w:r>
      <w:r>
        <w:rPr>
          <w:lang w:val="en-US"/>
        </w:rPr>
        <w:fldChar w:fldCharType="end"/>
      </w:r>
      <w:r w:rsidR="00E05939">
        <w:rPr>
          <w:lang w:val="en-US"/>
        </w:rPr>
        <w:t>, warning</w:t>
      </w:r>
      <w:r w:rsidRPr="0068268F">
        <w:rPr>
          <w:lang w:val="en-US"/>
        </w:rPr>
        <w:t xml:space="preserve"> against the closeness of the working relationship between the police and </w:t>
      </w:r>
      <w:proofErr w:type="spellStart"/>
      <w:r w:rsidRPr="00E031C9">
        <w:rPr>
          <w:i/>
          <w:lang w:val="en-US"/>
        </w:rPr>
        <w:t>procureur</w:t>
      </w:r>
      <w:proofErr w:type="spellEnd"/>
      <w:r w:rsidRPr="0068268F">
        <w:rPr>
          <w:lang w:val="en-US"/>
        </w:rPr>
        <w:t xml:space="preserve"> which could undermine the independence of the </w:t>
      </w:r>
      <w:proofErr w:type="spellStart"/>
      <w:r w:rsidRPr="00E031C9">
        <w:rPr>
          <w:i/>
          <w:lang w:val="en-US"/>
        </w:rPr>
        <w:t>procureur</w:t>
      </w:r>
      <w:proofErr w:type="spellEnd"/>
      <w:r w:rsidRPr="0068268F">
        <w:rPr>
          <w:lang w:val="en-US"/>
        </w:rPr>
        <w:t xml:space="preserve"> who could become a ‘super-police officer’.</w:t>
      </w:r>
    </w:p>
    <w:p w14:paraId="59266A48" w14:textId="1921F0B2" w:rsidR="006D4D45" w:rsidRDefault="006D4D45" w:rsidP="00F86BEA">
      <w:pPr>
        <w:spacing w:line="240" w:lineRule="auto"/>
        <w:rPr>
          <w:lang w:val="en-US"/>
        </w:rPr>
      </w:pPr>
      <w:r>
        <w:rPr>
          <w:lang w:val="en-US"/>
        </w:rPr>
        <w:t>Proposed legislation</w:t>
      </w:r>
      <w:r w:rsidRPr="0068268F">
        <w:rPr>
          <w:lang w:val="en-US"/>
        </w:rPr>
        <w:t xml:space="preserve"> follows this recommendation and proposes the introduction of a new article 39-3 CPP providing </w:t>
      </w:r>
      <w:r w:rsidRPr="00E031C9">
        <w:rPr>
          <w:lang w:val="en-US"/>
        </w:rPr>
        <w:t xml:space="preserve">that the public prosecutor ‘checks the legality of the means implemented by [police officers], the proportionality of investigative acts with regards to the nature and gravity of the offence, the opportunity to carry out the investigation in this or that direction, as well as the quality of its content. He ensures that investigations are aimed towards the determination of the truth and that both </w:t>
      </w:r>
      <w:proofErr w:type="spellStart"/>
      <w:r w:rsidRPr="00E031C9">
        <w:rPr>
          <w:lang w:val="en-US"/>
        </w:rPr>
        <w:t>inculpatory</w:t>
      </w:r>
      <w:proofErr w:type="spellEnd"/>
      <w:r w:rsidRPr="00E031C9">
        <w:rPr>
          <w:lang w:val="en-US"/>
        </w:rPr>
        <w:t xml:space="preserve"> and exculpatory evidence are collected, in the respect of the rights of the victim and of those of the suspect.’ (</w:t>
      </w:r>
      <w:proofErr w:type="gramStart"/>
      <w:r w:rsidRPr="00E031C9">
        <w:rPr>
          <w:lang w:val="en-US"/>
        </w:rPr>
        <w:t>article</w:t>
      </w:r>
      <w:proofErr w:type="gramEnd"/>
      <w:r w:rsidRPr="00E031C9">
        <w:rPr>
          <w:lang w:val="en-US"/>
        </w:rPr>
        <w:t xml:space="preserve"> 22 of the </w:t>
      </w:r>
      <w:r>
        <w:rPr>
          <w:lang w:val="en-US"/>
        </w:rPr>
        <w:t>B</w:t>
      </w:r>
      <w:r w:rsidRPr="00E031C9">
        <w:rPr>
          <w:lang w:val="en-US"/>
        </w:rPr>
        <w:t>ill).</w:t>
      </w:r>
      <w:r w:rsidRPr="0068268F">
        <w:rPr>
          <w:lang w:val="en-US"/>
        </w:rPr>
        <w:t xml:space="preserve"> </w:t>
      </w:r>
      <w:r>
        <w:rPr>
          <w:lang w:val="en-US"/>
        </w:rPr>
        <w:t xml:space="preserve">This new article defines the role of the </w:t>
      </w:r>
      <w:proofErr w:type="spellStart"/>
      <w:r w:rsidRPr="00207500">
        <w:rPr>
          <w:i/>
          <w:lang w:val="en-US"/>
        </w:rPr>
        <w:t>procureur</w:t>
      </w:r>
      <w:proofErr w:type="spellEnd"/>
      <w:r>
        <w:rPr>
          <w:lang w:val="en-US"/>
        </w:rPr>
        <w:t xml:space="preserve"> during the investigation in similar terms to that of the investigative judge. However, as already noted, the two types of investigations are fundamentally different in nature: whilst the </w:t>
      </w:r>
      <w:proofErr w:type="spellStart"/>
      <w:r w:rsidRPr="00207500">
        <w:rPr>
          <w:i/>
          <w:lang w:val="en-US"/>
        </w:rPr>
        <w:t>juge</w:t>
      </w:r>
      <w:proofErr w:type="spellEnd"/>
      <w:r w:rsidRPr="00207500">
        <w:rPr>
          <w:i/>
          <w:lang w:val="en-US"/>
        </w:rPr>
        <w:t xml:space="preserve"> </w:t>
      </w:r>
      <w:proofErr w:type="spellStart"/>
      <w:r w:rsidRPr="00207500">
        <w:rPr>
          <w:i/>
          <w:lang w:val="en-US"/>
        </w:rPr>
        <w:t>d’instruction</w:t>
      </w:r>
      <w:proofErr w:type="spellEnd"/>
      <w:r>
        <w:rPr>
          <w:lang w:val="en-US"/>
        </w:rPr>
        <w:t xml:space="preserve"> can request the assistance of the police in carrying out her investigation, the </w:t>
      </w:r>
      <w:proofErr w:type="spellStart"/>
      <w:r w:rsidRPr="00207500">
        <w:rPr>
          <w:i/>
          <w:lang w:val="en-US"/>
        </w:rPr>
        <w:t>procureur</w:t>
      </w:r>
      <w:proofErr w:type="spellEnd"/>
      <w:r>
        <w:rPr>
          <w:lang w:val="en-US"/>
        </w:rPr>
        <w:t xml:space="preserve"> supervises the investigation conducted by the police themselves </w:t>
      </w:r>
      <w:r>
        <w:rPr>
          <w:lang w:val="en-US"/>
        </w:rPr>
        <w:fldChar w:fldCharType="begin"/>
      </w:r>
      <w:r>
        <w:rPr>
          <w:lang w:val="en-US"/>
        </w:rPr>
        <w:instrText xml:space="preserve"> ADDIN ZOTERO_ITEM CSL_CITATION {"citationID":"uq98biQy","properties":{"formattedCitation":"(Hodgson 2005)","plainCitation":"(Hodgson 2005)"},"citationItems":[{"id":19,"uris":["http://zotero.org/users/809935/items/3AD5PH2T"],"uri":["http://zotero.org/users/809935/items/3AD5PH2T"],"itemData":{"id":19,"type":"book","title":"French Criminal Justice: A Comparative Account of the Investigation and Prosecution of Crime in France","publisher":"Hart Publishing","publisher-place":"Oxford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Justice","author":[{"family":"Hodgson","given":"Jacqueline"}],"issued":{"date-parts":[["2005"]]}}}],"schema":"https://github.com/citation-style-language/schema/raw/master/csl-citation.json"} </w:instrText>
      </w:r>
      <w:r>
        <w:rPr>
          <w:lang w:val="en-US"/>
        </w:rPr>
        <w:fldChar w:fldCharType="separate"/>
      </w:r>
      <w:r w:rsidRPr="00DC5595">
        <w:rPr>
          <w:rFonts w:cs="Times New Roman"/>
        </w:rPr>
        <w:t>(Hodgson 2005)</w:t>
      </w:r>
      <w:r>
        <w:rPr>
          <w:lang w:val="en-US"/>
        </w:rPr>
        <w:fldChar w:fldCharType="end"/>
      </w:r>
      <w:r>
        <w:rPr>
          <w:lang w:val="en-US"/>
        </w:rPr>
        <w:t xml:space="preserve">. </w:t>
      </w:r>
      <w:r w:rsidRPr="0068268F">
        <w:rPr>
          <w:lang w:val="en-US"/>
        </w:rPr>
        <w:t>Although this clarification of the role of the prosecutor should be welcomed, it remains symbolic</w:t>
      </w:r>
      <w:r>
        <w:rPr>
          <w:lang w:val="en-US"/>
        </w:rPr>
        <w:t>;</w:t>
      </w:r>
      <w:r w:rsidRPr="0068268F">
        <w:rPr>
          <w:lang w:val="en-US"/>
        </w:rPr>
        <w:t xml:space="preserve"> it is unlikely to affect the</w:t>
      </w:r>
      <w:r>
        <w:rPr>
          <w:lang w:val="en-US"/>
        </w:rPr>
        <w:t xml:space="preserve"> behavior of public prosecutors, who already understand their role as ensuring that the police collect both incriminatory and exculpatory evidence, despite their inability to exert any control over the investigation in most cases</w:t>
      </w:r>
      <w:r w:rsidRPr="0068268F">
        <w:rPr>
          <w:lang w:val="en-US"/>
        </w:rPr>
        <w:t>.</w:t>
      </w:r>
      <w:r>
        <w:rPr>
          <w:lang w:val="en-US"/>
        </w:rPr>
        <w:t xml:space="preserve"> In the most serious affairs, prosecutors will work </w:t>
      </w:r>
      <w:r>
        <w:rPr>
          <w:lang w:val="en-US"/>
        </w:rPr>
        <w:lastRenderedPageBreak/>
        <w:t>more closely with officers, but in the vast majority, they have neither the time</w:t>
      </w:r>
      <w:r w:rsidR="00E05939">
        <w:rPr>
          <w:lang w:val="en-US"/>
        </w:rPr>
        <w:t>, the desire,</w:t>
      </w:r>
      <w:r>
        <w:rPr>
          <w:lang w:val="en-US"/>
        </w:rPr>
        <w:t xml:space="preserve"> nor the resources to do anything more than ensure that the dossier is in good order.</w:t>
      </w:r>
      <w:r w:rsidRPr="0068268F">
        <w:rPr>
          <w:lang w:val="en-US"/>
        </w:rPr>
        <w:t xml:space="preserve"> </w:t>
      </w:r>
      <w:r>
        <w:rPr>
          <w:lang w:val="en-US"/>
        </w:rPr>
        <w:t>Perhaps more importantly</w:t>
      </w:r>
      <w:r w:rsidRPr="0068268F">
        <w:rPr>
          <w:lang w:val="en-US"/>
        </w:rPr>
        <w:t xml:space="preserve">, this clarification is also accompanied by an extension of police powers to act outside any </w:t>
      </w:r>
      <w:r>
        <w:rPr>
          <w:lang w:val="en-US"/>
        </w:rPr>
        <w:t xml:space="preserve">judicial </w:t>
      </w:r>
      <w:r w:rsidRPr="0068268F">
        <w:rPr>
          <w:lang w:val="en-US"/>
        </w:rPr>
        <w:t>control</w:t>
      </w:r>
      <w:r>
        <w:rPr>
          <w:lang w:val="en-US"/>
        </w:rPr>
        <w:t>.</w:t>
      </w:r>
      <w:r w:rsidRPr="0068268F">
        <w:rPr>
          <w:lang w:val="en-US"/>
        </w:rPr>
        <w:t xml:space="preserve"> Thus, the </w:t>
      </w:r>
      <w:r>
        <w:rPr>
          <w:lang w:val="en-US"/>
        </w:rPr>
        <w:t>B</w:t>
      </w:r>
      <w:r w:rsidRPr="0068268F">
        <w:rPr>
          <w:lang w:val="en-US"/>
        </w:rPr>
        <w:t xml:space="preserve">ill introduces the possibility for the police to detain people for whom ‘there are serious reasons to think they represent a threat for the security of the state or that they are in direct and not coincidental relation with such people’ (article 18 of the </w:t>
      </w:r>
      <w:r>
        <w:rPr>
          <w:lang w:val="en-US"/>
        </w:rPr>
        <w:t>B</w:t>
      </w:r>
      <w:r w:rsidRPr="0068268F">
        <w:rPr>
          <w:lang w:val="en-US"/>
        </w:rPr>
        <w:t>ill), for up to four hours, without informing the public prosecutor.</w:t>
      </w:r>
      <w:r>
        <w:rPr>
          <w:lang w:val="en-US"/>
        </w:rPr>
        <w:t xml:space="preserve"> In this way, the rhetoric of the prosecutor as judicial supervisor is strengthened at the same time as the control she is able to exercise over the police is weakened through the provisions of the law.</w:t>
      </w:r>
    </w:p>
    <w:p w14:paraId="31C8374E" w14:textId="77777777" w:rsidR="006D4D45" w:rsidRDefault="006D4D45" w:rsidP="00F86BEA">
      <w:pPr>
        <w:spacing w:line="240" w:lineRule="auto"/>
        <w:rPr>
          <w:lang w:val="en-US"/>
        </w:rPr>
      </w:pPr>
    </w:p>
    <w:p w14:paraId="68FE7B6F" w14:textId="77777777" w:rsidR="006D4D45" w:rsidRDefault="006D4D45" w:rsidP="00F86BEA">
      <w:pPr>
        <w:spacing w:line="240" w:lineRule="auto"/>
        <w:rPr>
          <w:lang w:val="en-US"/>
        </w:rPr>
      </w:pPr>
      <w:r>
        <w:rPr>
          <w:lang w:val="en-US"/>
        </w:rPr>
        <w:t>List of references</w:t>
      </w:r>
    </w:p>
    <w:p w14:paraId="05D231D6" w14:textId="77777777" w:rsidR="006D4D45" w:rsidRPr="0055015E" w:rsidRDefault="006D4D45" w:rsidP="00F86BEA">
      <w:pPr>
        <w:pStyle w:val="Bibliography"/>
        <w:rPr>
          <w:rFonts w:cs="Times New Roman"/>
          <w:lang w:val="fr-FR"/>
        </w:rPr>
      </w:pPr>
      <w:r>
        <w:rPr>
          <w:lang w:val="en-US"/>
        </w:rPr>
        <w:fldChar w:fldCharType="begin"/>
      </w:r>
      <w:r>
        <w:rPr>
          <w:lang w:val="en-US"/>
        </w:rPr>
        <w:instrText xml:space="preserve"> ADDIN ZOTERO_BIBL {"custom":[]} CSL_BIBLIOGRAPHY </w:instrText>
      </w:r>
      <w:r>
        <w:rPr>
          <w:lang w:val="en-US"/>
        </w:rPr>
        <w:fldChar w:fldCharType="separate"/>
      </w:r>
      <w:r w:rsidRPr="0055015E">
        <w:rPr>
          <w:rFonts w:cs="Times New Roman"/>
        </w:rPr>
        <w:t xml:space="preserve">Aubusson de Cavarlay, Bruno. 2006. “The Prosecution Service Function within the French Criminal Justice System.” In </w:t>
      </w:r>
      <w:r w:rsidRPr="0055015E">
        <w:rPr>
          <w:rFonts w:cs="Times New Roman"/>
          <w:i/>
          <w:iCs/>
        </w:rPr>
        <w:t>Coping with Overloaded Criminal Justice Systems The Rise of Prosecutorial Power Across Europe</w:t>
      </w:r>
      <w:r w:rsidRPr="0055015E">
        <w:rPr>
          <w:rFonts w:cs="Times New Roman"/>
        </w:rPr>
        <w:t xml:space="preserve">, edited by Jörg-Martin Jehle and Marianne Wade. </w:t>
      </w:r>
      <w:r w:rsidRPr="0055015E">
        <w:rPr>
          <w:rFonts w:cs="Times New Roman"/>
          <w:lang w:val="fr-FR"/>
        </w:rPr>
        <w:t>Berlin, Heidelberg: Springer.</w:t>
      </w:r>
    </w:p>
    <w:p w14:paraId="6BCE906B" w14:textId="77777777" w:rsidR="006D4D45" w:rsidRPr="00F80753" w:rsidRDefault="006D4D45" w:rsidP="00F86BEA">
      <w:pPr>
        <w:pStyle w:val="Bibliography"/>
        <w:rPr>
          <w:rFonts w:cs="Times New Roman"/>
        </w:rPr>
      </w:pPr>
      <w:r w:rsidRPr="0055015E">
        <w:rPr>
          <w:rFonts w:cs="Times New Roman"/>
          <w:lang w:val="fr-FR"/>
        </w:rPr>
        <w:t xml:space="preserve">Aubusson de Cavarlay, Bruno, René Lévy, and Laurence Simmat-Durand. 1990. “L’abandon Des Poursuites Par Le Parquet.” </w:t>
      </w:r>
      <w:r w:rsidRPr="00F80753">
        <w:rPr>
          <w:rFonts w:cs="Times New Roman"/>
          <w:i/>
          <w:iCs/>
        </w:rPr>
        <w:t>Questions Pénales</w:t>
      </w:r>
      <w:r w:rsidRPr="00F80753">
        <w:rPr>
          <w:rFonts w:cs="Times New Roman"/>
        </w:rPr>
        <w:t xml:space="preserve"> III (2).</w:t>
      </w:r>
    </w:p>
    <w:p w14:paraId="6E87431E" w14:textId="77777777" w:rsidR="006D4D45" w:rsidRPr="0055015E" w:rsidRDefault="006D4D45" w:rsidP="00F86BEA">
      <w:pPr>
        <w:pStyle w:val="Bibliography"/>
        <w:rPr>
          <w:rFonts w:cs="Times New Roman"/>
          <w:lang w:val="fr-FR"/>
        </w:rPr>
      </w:pPr>
      <w:r w:rsidRPr="0055015E">
        <w:rPr>
          <w:rFonts w:cs="Times New Roman"/>
        </w:rPr>
        <w:t xml:space="preserve">Barkow, Rachel E. 2010. “Organizational Guidelines for the Prosecutor’s Office.” </w:t>
      </w:r>
      <w:r w:rsidRPr="0055015E">
        <w:rPr>
          <w:rFonts w:cs="Times New Roman"/>
          <w:i/>
          <w:iCs/>
          <w:lang w:val="fr-FR"/>
        </w:rPr>
        <w:t>Cardozo Law Review</w:t>
      </w:r>
      <w:r w:rsidRPr="0055015E">
        <w:rPr>
          <w:rFonts w:cs="Times New Roman"/>
          <w:lang w:val="fr-FR"/>
        </w:rPr>
        <w:t xml:space="preserve"> 31 (6): 2089–2118.</w:t>
      </w:r>
    </w:p>
    <w:p w14:paraId="5626C59E" w14:textId="77777777" w:rsidR="006D4D45" w:rsidRPr="0055015E" w:rsidRDefault="006D4D45" w:rsidP="00F86BEA">
      <w:pPr>
        <w:pStyle w:val="Bibliography"/>
        <w:rPr>
          <w:rFonts w:cs="Times New Roman"/>
          <w:lang w:val="fr-FR"/>
        </w:rPr>
      </w:pPr>
      <w:r w:rsidRPr="0055015E">
        <w:rPr>
          <w:rFonts w:cs="Times New Roman"/>
          <w:lang w:val="fr-FR"/>
        </w:rPr>
        <w:t xml:space="preserve">Bastard, Benoit, and Christian Mouhanna. 2007. </w:t>
      </w:r>
      <w:r w:rsidRPr="0055015E">
        <w:rPr>
          <w:rFonts w:cs="Times New Roman"/>
          <w:i/>
          <w:iCs/>
          <w:lang w:val="fr-FR"/>
        </w:rPr>
        <w:t>Une justice dans l’urgence : le traitement en temps réel des affaires pénales</w:t>
      </w:r>
      <w:r w:rsidRPr="0055015E">
        <w:rPr>
          <w:rFonts w:cs="Times New Roman"/>
          <w:lang w:val="fr-FR"/>
        </w:rPr>
        <w:t>. Droit et Justice. Paris: PUF.</w:t>
      </w:r>
    </w:p>
    <w:p w14:paraId="287811A5" w14:textId="77777777" w:rsidR="006D4D45" w:rsidRPr="0055015E" w:rsidRDefault="006D4D45" w:rsidP="00F86BEA">
      <w:pPr>
        <w:pStyle w:val="Bibliography"/>
        <w:rPr>
          <w:rFonts w:cs="Times New Roman"/>
          <w:lang w:val="fr-FR"/>
        </w:rPr>
      </w:pPr>
      <w:r w:rsidRPr="0055015E">
        <w:rPr>
          <w:rFonts w:cs="Times New Roman"/>
          <w:lang w:val="fr-FR"/>
        </w:rPr>
        <w:t>Beaume, Jacques. 2014. “Rapport Sur La Procédure Pénale.” Ministère de la Justice.</w:t>
      </w:r>
    </w:p>
    <w:p w14:paraId="2149B937" w14:textId="77777777" w:rsidR="006D4D45" w:rsidRPr="0055015E" w:rsidRDefault="006D4D45" w:rsidP="00F86BEA">
      <w:pPr>
        <w:pStyle w:val="Bibliography"/>
        <w:rPr>
          <w:rFonts w:cs="Times New Roman"/>
        </w:rPr>
      </w:pPr>
      <w:r w:rsidRPr="0055015E">
        <w:rPr>
          <w:rFonts w:cs="Times New Roman"/>
          <w:lang w:val="fr-FR"/>
        </w:rPr>
        <w:t xml:space="preserve">Bell, John. 2001. </w:t>
      </w:r>
      <w:r w:rsidRPr="0055015E">
        <w:rPr>
          <w:rFonts w:cs="Times New Roman"/>
          <w:i/>
          <w:iCs/>
        </w:rPr>
        <w:t>French Legal Cultures</w:t>
      </w:r>
      <w:r w:rsidRPr="0055015E">
        <w:rPr>
          <w:rFonts w:cs="Times New Roman"/>
        </w:rPr>
        <w:t>. London: Butterworths.</w:t>
      </w:r>
    </w:p>
    <w:p w14:paraId="24533764" w14:textId="77777777" w:rsidR="006D4D45" w:rsidRPr="0055015E" w:rsidRDefault="006D4D45" w:rsidP="00F86BEA">
      <w:pPr>
        <w:pStyle w:val="Bibliography"/>
        <w:rPr>
          <w:rFonts w:cs="Times New Roman"/>
        </w:rPr>
      </w:pPr>
      <w:r w:rsidRPr="0055015E">
        <w:rPr>
          <w:rFonts w:cs="Times New Roman"/>
        </w:rPr>
        <w:t xml:space="preserve">Belloni, Frank, and Jacqueline Hodgson. 2000. </w:t>
      </w:r>
      <w:r w:rsidRPr="0055015E">
        <w:rPr>
          <w:rFonts w:cs="Times New Roman"/>
          <w:i/>
          <w:iCs/>
        </w:rPr>
        <w:t>Criminal Injustice an Evaluation of the Criminal Justice Process in Britain</w:t>
      </w:r>
      <w:r w:rsidRPr="0055015E">
        <w:rPr>
          <w:rFonts w:cs="Times New Roman"/>
        </w:rPr>
        <w:t>. Basingstoke : Palgrave,.</w:t>
      </w:r>
    </w:p>
    <w:p w14:paraId="2780CAF3" w14:textId="77777777" w:rsidR="006D4D45" w:rsidRPr="0055015E" w:rsidRDefault="006D4D45" w:rsidP="00F86BEA">
      <w:pPr>
        <w:pStyle w:val="Bibliography"/>
        <w:rPr>
          <w:rFonts w:cs="Times New Roman"/>
        </w:rPr>
      </w:pPr>
      <w:r w:rsidRPr="0055015E">
        <w:rPr>
          <w:rFonts w:cs="Times New Roman"/>
        </w:rPr>
        <w:t xml:space="preserve">Bibas, Stephanos. 2009. “Prosecutorial Regulation versus Prosecutorial Accountability.” </w:t>
      </w:r>
      <w:r w:rsidRPr="0055015E">
        <w:rPr>
          <w:rFonts w:cs="Times New Roman"/>
          <w:i/>
          <w:iCs/>
        </w:rPr>
        <w:t>University of Pennsylvania Law Review</w:t>
      </w:r>
      <w:r w:rsidRPr="0055015E">
        <w:rPr>
          <w:rFonts w:cs="Times New Roman"/>
        </w:rPr>
        <w:t xml:space="preserve"> 157 (4): 959–1016. doi:Article.</w:t>
      </w:r>
    </w:p>
    <w:p w14:paraId="12F69B08" w14:textId="77777777" w:rsidR="006D4D45" w:rsidRPr="0055015E" w:rsidRDefault="006D4D45" w:rsidP="00F86BEA">
      <w:pPr>
        <w:pStyle w:val="Bibliography"/>
        <w:rPr>
          <w:rFonts w:cs="Times New Roman"/>
          <w:lang w:val="fr-FR"/>
        </w:rPr>
      </w:pPr>
      <w:r w:rsidRPr="0055015E">
        <w:rPr>
          <w:rFonts w:cs="Times New Roman"/>
        </w:rPr>
        <w:t xml:space="preserve">Blackstock, Jodie, Taru Spronken, Anna Ogorodova, Ed Cape, and Jacqueline Hodgson. 2014. </w:t>
      </w:r>
      <w:r w:rsidRPr="0055015E">
        <w:rPr>
          <w:rFonts w:cs="Times New Roman"/>
          <w:i/>
          <w:iCs/>
        </w:rPr>
        <w:t>Inside Police Custody: An Empirical Account of Suspects’ Rights in Four Jurisdictions</w:t>
      </w:r>
      <w:r w:rsidRPr="0055015E">
        <w:rPr>
          <w:rFonts w:cs="Times New Roman"/>
        </w:rPr>
        <w:t xml:space="preserve">. </w:t>
      </w:r>
      <w:r w:rsidRPr="0055015E">
        <w:rPr>
          <w:rFonts w:cs="Times New Roman"/>
          <w:lang w:val="fr-FR"/>
        </w:rPr>
        <w:t>Ius Commune Europaeum 113. Cambridge: Intersentia.</w:t>
      </w:r>
    </w:p>
    <w:p w14:paraId="19A631B7" w14:textId="77777777" w:rsidR="006D4D45" w:rsidRPr="0055015E" w:rsidRDefault="006D4D45" w:rsidP="00F86BEA">
      <w:pPr>
        <w:pStyle w:val="Bibliography"/>
        <w:rPr>
          <w:rFonts w:cs="Times New Roman"/>
          <w:lang w:val="fr-FR"/>
        </w:rPr>
      </w:pPr>
      <w:r w:rsidRPr="0055015E">
        <w:rPr>
          <w:rFonts w:cs="Times New Roman"/>
          <w:lang w:val="fr-FR"/>
        </w:rPr>
        <w:t xml:space="preserve">Breen, Emmanuel. 2003. </w:t>
      </w:r>
      <w:r w:rsidRPr="0055015E">
        <w:rPr>
          <w:rFonts w:cs="Times New Roman"/>
          <w:i/>
          <w:iCs/>
          <w:lang w:val="fr-FR"/>
        </w:rPr>
        <w:t>Gouverner et Punir : Le Rôle de L’exécutif Dans Les Procédures Répressives</w:t>
      </w:r>
      <w:r w:rsidRPr="0055015E">
        <w:rPr>
          <w:rFonts w:cs="Times New Roman"/>
          <w:lang w:val="fr-FR"/>
        </w:rPr>
        <w:t>. 1re éd. Paris: PUF.</w:t>
      </w:r>
    </w:p>
    <w:p w14:paraId="264B7C95" w14:textId="77777777" w:rsidR="006D4D45" w:rsidRPr="0055015E" w:rsidRDefault="006D4D45" w:rsidP="00F86BEA">
      <w:pPr>
        <w:pStyle w:val="Bibliography"/>
        <w:rPr>
          <w:rFonts w:cs="Times New Roman"/>
          <w:lang w:val="fr-FR"/>
        </w:rPr>
      </w:pPr>
      <w:r w:rsidRPr="0055015E">
        <w:rPr>
          <w:rFonts w:cs="Times New Roman"/>
        </w:rPr>
        <w:t xml:space="preserve">Damaška, Mirjan. 1986. </w:t>
      </w:r>
      <w:r w:rsidRPr="0055015E">
        <w:rPr>
          <w:rFonts w:cs="Times New Roman"/>
          <w:i/>
          <w:iCs/>
        </w:rPr>
        <w:t>The Faces of Justice and State Authority - A Comparative Approach to the Legal Process</w:t>
      </w:r>
      <w:r w:rsidRPr="0055015E">
        <w:rPr>
          <w:rFonts w:cs="Times New Roman"/>
        </w:rPr>
        <w:t xml:space="preserve">. </w:t>
      </w:r>
      <w:r w:rsidRPr="0055015E">
        <w:rPr>
          <w:rFonts w:cs="Times New Roman"/>
          <w:lang w:val="fr-FR"/>
        </w:rPr>
        <w:t>New Haven; London: Yale University Press.</w:t>
      </w:r>
    </w:p>
    <w:p w14:paraId="38F718A0" w14:textId="77777777" w:rsidR="006D4D45" w:rsidRPr="0055015E" w:rsidRDefault="006D4D45" w:rsidP="00F86BEA">
      <w:pPr>
        <w:pStyle w:val="Bibliography"/>
        <w:rPr>
          <w:rFonts w:cs="Times New Roman"/>
          <w:lang w:val="fr-FR"/>
        </w:rPr>
      </w:pPr>
      <w:r w:rsidRPr="0055015E">
        <w:rPr>
          <w:rFonts w:cs="Times New Roman"/>
          <w:lang w:val="fr-FR"/>
        </w:rPr>
        <w:t xml:space="preserve">Danet, Jean, ed. 2013. </w:t>
      </w:r>
      <w:r w:rsidRPr="0055015E">
        <w:rPr>
          <w:rFonts w:cs="Times New Roman"/>
          <w:i/>
          <w:iCs/>
          <w:lang w:val="fr-FR"/>
        </w:rPr>
        <w:t>La réponse pénale dix ans de traitement des délits</w:t>
      </w:r>
      <w:r w:rsidRPr="0055015E">
        <w:rPr>
          <w:rFonts w:cs="Times New Roman"/>
          <w:lang w:val="fr-FR"/>
        </w:rPr>
        <w:t>. Rennes: Presses universitaires de Rennes.</w:t>
      </w:r>
    </w:p>
    <w:p w14:paraId="440BB337" w14:textId="77777777" w:rsidR="006D4D45" w:rsidRPr="0055015E" w:rsidRDefault="006D4D45" w:rsidP="00F86BEA">
      <w:pPr>
        <w:pStyle w:val="Bibliography"/>
        <w:rPr>
          <w:rFonts w:cs="Times New Roman"/>
          <w:lang w:val="fr-FR"/>
        </w:rPr>
      </w:pPr>
      <w:r w:rsidRPr="0055015E">
        <w:rPr>
          <w:rFonts w:cs="Times New Roman"/>
          <w:lang w:val="fr-FR"/>
        </w:rPr>
        <w:t xml:space="preserve">Delmas-Marty, Mireille. 1991. </w:t>
      </w:r>
      <w:r w:rsidRPr="0055015E">
        <w:rPr>
          <w:rFonts w:cs="Times New Roman"/>
          <w:i/>
          <w:iCs/>
          <w:lang w:val="fr-FR"/>
        </w:rPr>
        <w:t>La Mise En état Des Affaires Pénales: Rapport de La Commission Justice Pénale et Droits de L’homme</w:t>
      </w:r>
      <w:r w:rsidRPr="0055015E">
        <w:rPr>
          <w:rFonts w:cs="Times New Roman"/>
          <w:lang w:val="fr-FR"/>
        </w:rPr>
        <w:t>. Paris: La Documentation française.</w:t>
      </w:r>
    </w:p>
    <w:p w14:paraId="0FE70B0B" w14:textId="77777777" w:rsidR="006D4D45" w:rsidRPr="0055015E" w:rsidRDefault="006D4D45" w:rsidP="00F86BEA">
      <w:pPr>
        <w:pStyle w:val="Bibliography"/>
        <w:rPr>
          <w:rFonts w:cs="Times New Roman"/>
          <w:lang w:val="fr-FR"/>
        </w:rPr>
      </w:pPr>
      <w:r w:rsidRPr="0055015E">
        <w:rPr>
          <w:rFonts w:cs="Times New Roman"/>
          <w:lang w:val="fr-FR"/>
        </w:rPr>
        <w:t xml:space="preserve">———. 1994. “La Politique Pénale Est-Elle Une Politique Publique Comme Les Autres ?” </w:t>
      </w:r>
      <w:r w:rsidRPr="0055015E">
        <w:rPr>
          <w:rFonts w:cs="Times New Roman"/>
          <w:i/>
          <w:iCs/>
          <w:lang w:val="fr-FR"/>
        </w:rPr>
        <w:t>Revue de Science Criminelle</w:t>
      </w:r>
      <w:r w:rsidRPr="0055015E">
        <w:rPr>
          <w:rFonts w:cs="Times New Roman"/>
          <w:lang w:val="fr-FR"/>
        </w:rPr>
        <w:t>, no. 1: 150.</w:t>
      </w:r>
    </w:p>
    <w:p w14:paraId="2D9F521B" w14:textId="77777777" w:rsidR="006D4D45" w:rsidRPr="0055015E" w:rsidRDefault="006D4D45" w:rsidP="00F86BEA">
      <w:pPr>
        <w:pStyle w:val="Bibliography"/>
        <w:rPr>
          <w:rFonts w:cs="Times New Roman"/>
          <w:lang w:val="fr-FR"/>
        </w:rPr>
      </w:pPr>
      <w:r w:rsidRPr="0055015E">
        <w:rPr>
          <w:rFonts w:cs="Times New Roman"/>
          <w:lang w:val="fr-FR"/>
        </w:rPr>
        <w:t xml:space="preserve">Dintilhac, Jean-Pierre. 2002. “Rôle et Attributions Du Procureur de La République.” </w:t>
      </w:r>
      <w:r w:rsidRPr="0055015E">
        <w:rPr>
          <w:rFonts w:cs="Times New Roman"/>
          <w:i/>
          <w:iCs/>
          <w:lang w:val="fr-FR"/>
        </w:rPr>
        <w:t>Revue de Science Criminelle</w:t>
      </w:r>
      <w:r w:rsidRPr="0055015E">
        <w:rPr>
          <w:rFonts w:cs="Times New Roman"/>
          <w:lang w:val="fr-FR"/>
        </w:rPr>
        <w:t>, March, 35.</w:t>
      </w:r>
    </w:p>
    <w:p w14:paraId="541D969F" w14:textId="77777777" w:rsidR="006D4D45" w:rsidRPr="00A93880" w:rsidRDefault="006D4D45" w:rsidP="00F86BEA">
      <w:pPr>
        <w:pStyle w:val="Bibliography"/>
        <w:rPr>
          <w:rFonts w:cs="Times New Roman"/>
        </w:rPr>
      </w:pPr>
      <w:r w:rsidRPr="0055015E">
        <w:rPr>
          <w:rFonts w:cs="Times New Roman"/>
          <w:lang w:val="fr-FR"/>
        </w:rPr>
        <w:t xml:space="preserve">Favoreu, Louis. 1994. “Brèves Observations Sur La Situation Du Parquet Au Regard de La Constitution.” </w:t>
      </w:r>
      <w:r w:rsidRPr="00A93880">
        <w:rPr>
          <w:rFonts w:cs="Times New Roman"/>
          <w:i/>
          <w:iCs/>
        </w:rPr>
        <w:t>Revue de Science Criminelle</w:t>
      </w:r>
      <w:r w:rsidRPr="00A93880">
        <w:rPr>
          <w:rFonts w:cs="Times New Roman"/>
        </w:rPr>
        <w:t>, no. 4 (December): 675.</w:t>
      </w:r>
    </w:p>
    <w:p w14:paraId="0E28302D" w14:textId="77777777" w:rsidR="006D4D45" w:rsidRPr="0055015E" w:rsidRDefault="006D4D45" w:rsidP="00F86BEA">
      <w:pPr>
        <w:pStyle w:val="Bibliography"/>
        <w:rPr>
          <w:rFonts w:cs="Times New Roman"/>
        </w:rPr>
      </w:pPr>
      <w:r w:rsidRPr="00A93880">
        <w:rPr>
          <w:rFonts w:cs="Times New Roman"/>
        </w:rPr>
        <w:t xml:space="preserve">Hodgson, Jacqueline. </w:t>
      </w:r>
      <w:r w:rsidRPr="0055015E">
        <w:rPr>
          <w:rFonts w:cs="Times New Roman"/>
        </w:rPr>
        <w:t xml:space="preserve">2002a. “Constructing the Pre-Trial Role of the Defence in French Criminal Procedure: An Adversarial Outsider in an Inquisitorial Process?” </w:t>
      </w:r>
      <w:r w:rsidRPr="0055015E">
        <w:rPr>
          <w:rFonts w:cs="Times New Roman"/>
          <w:i/>
          <w:iCs/>
        </w:rPr>
        <w:t>The International Journal of Evidence &amp; Proof</w:t>
      </w:r>
      <w:r w:rsidRPr="0055015E">
        <w:rPr>
          <w:rFonts w:cs="Times New Roman"/>
        </w:rPr>
        <w:t xml:space="preserve"> 6 (1): 1–16. doi:10.1177/136571270200600101.</w:t>
      </w:r>
    </w:p>
    <w:p w14:paraId="36CCDCBB" w14:textId="77777777" w:rsidR="006D4D45" w:rsidRDefault="006D4D45" w:rsidP="00F86BEA">
      <w:pPr>
        <w:pStyle w:val="Bibliography"/>
        <w:rPr>
          <w:rFonts w:cs="Times New Roman"/>
        </w:rPr>
      </w:pPr>
      <w:r w:rsidRPr="0055015E">
        <w:rPr>
          <w:rFonts w:cs="Times New Roman"/>
        </w:rPr>
        <w:lastRenderedPageBreak/>
        <w:t xml:space="preserve">———. 2002b. “Hierarchy, Bureaucracy, and Ideology in French Criminal Justice: Some Empirical Observations.” </w:t>
      </w:r>
      <w:r w:rsidRPr="0055015E">
        <w:rPr>
          <w:rFonts w:cs="Times New Roman"/>
          <w:i/>
          <w:iCs/>
        </w:rPr>
        <w:t>Journal of Law and Society</w:t>
      </w:r>
      <w:r w:rsidRPr="0055015E">
        <w:rPr>
          <w:rFonts w:cs="Times New Roman"/>
        </w:rPr>
        <w:t xml:space="preserve"> 29 (2): 227–57. doi:10.1111/1467-6478.00217</w:t>
      </w:r>
    </w:p>
    <w:p w14:paraId="6C3CB61E" w14:textId="77777777" w:rsidR="006D4D45" w:rsidRPr="0055015E" w:rsidRDefault="006D4D45" w:rsidP="00F86BEA">
      <w:pPr>
        <w:pStyle w:val="Bibliography"/>
        <w:rPr>
          <w:rFonts w:cs="Times New Roman"/>
        </w:rPr>
      </w:pPr>
      <w:r>
        <w:rPr>
          <w:rFonts w:cs="Times New Roman"/>
        </w:rPr>
        <w:t>———. 2004</w:t>
      </w:r>
      <w:r w:rsidRPr="0055015E">
        <w:rPr>
          <w:rFonts w:cs="Times New Roman"/>
        </w:rPr>
        <w:t>. “</w:t>
      </w:r>
      <w:r>
        <w:rPr>
          <w:rFonts w:cs="Times New Roman"/>
        </w:rPr>
        <w:t>The detention and interrogation of suspects detained in police custody in France: a comparative account.</w:t>
      </w:r>
      <w:r w:rsidRPr="0055015E">
        <w:rPr>
          <w:rFonts w:cs="Times New Roman"/>
        </w:rPr>
        <w:t xml:space="preserve">” </w:t>
      </w:r>
      <w:r>
        <w:rPr>
          <w:rFonts w:cs="Times New Roman"/>
          <w:i/>
          <w:iCs/>
        </w:rPr>
        <w:t>European Journal of Criminology</w:t>
      </w:r>
      <w:r>
        <w:rPr>
          <w:rFonts w:cs="Times New Roman"/>
        </w:rPr>
        <w:t xml:space="preserve"> 1 (2): 163-199</w:t>
      </w:r>
      <w:r w:rsidRPr="0055015E">
        <w:rPr>
          <w:rFonts w:cs="Times New Roman"/>
        </w:rPr>
        <w:t>.</w:t>
      </w:r>
    </w:p>
    <w:p w14:paraId="702381F9" w14:textId="77777777" w:rsidR="006D4D45" w:rsidRPr="0055015E" w:rsidRDefault="006D4D45" w:rsidP="00F86BEA">
      <w:pPr>
        <w:pStyle w:val="Bibliography"/>
        <w:rPr>
          <w:rFonts w:cs="Times New Roman"/>
        </w:rPr>
      </w:pPr>
      <w:r w:rsidRPr="0055015E">
        <w:rPr>
          <w:rFonts w:cs="Times New Roman"/>
        </w:rPr>
        <w:t xml:space="preserve">———. 2005. </w:t>
      </w:r>
      <w:r w:rsidRPr="0055015E">
        <w:rPr>
          <w:rFonts w:cs="Times New Roman"/>
          <w:i/>
          <w:iCs/>
        </w:rPr>
        <w:t>French Criminal Justice: A Comparative Account of the Investigation and Prosecution of Crime in France</w:t>
      </w:r>
      <w:r w:rsidRPr="0055015E">
        <w:rPr>
          <w:rFonts w:cs="Times New Roman"/>
        </w:rPr>
        <w:t>. Oxford ; Portland, Or.: Hart Publishing.</w:t>
      </w:r>
    </w:p>
    <w:p w14:paraId="1D3E2F03" w14:textId="77777777" w:rsidR="006D4D45" w:rsidRPr="0055015E" w:rsidRDefault="006D4D45" w:rsidP="00F86BEA">
      <w:pPr>
        <w:pStyle w:val="Bibliography"/>
        <w:rPr>
          <w:rFonts w:cs="Times New Roman"/>
        </w:rPr>
      </w:pPr>
      <w:r w:rsidRPr="0055015E">
        <w:rPr>
          <w:rFonts w:cs="Times New Roman"/>
        </w:rPr>
        <w:t xml:space="preserve">———. 2010. “The French Prosecutor in Question.” </w:t>
      </w:r>
      <w:r w:rsidRPr="0055015E">
        <w:rPr>
          <w:rFonts w:cs="Times New Roman"/>
          <w:i/>
          <w:iCs/>
        </w:rPr>
        <w:t>Washington and Lee Law Review</w:t>
      </w:r>
      <w:r w:rsidRPr="0055015E">
        <w:rPr>
          <w:rFonts w:cs="Times New Roman"/>
        </w:rPr>
        <w:t xml:space="preserve"> 67: 1361–1411.</w:t>
      </w:r>
    </w:p>
    <w:p w14:paraId="759E3BCF" w14:textId="77777777" w:rsidR="006D4D45" w:rsidRPr="00821BB2" w:rsidRDefault="006D4D45" w:rsidP="00F86BEA">
      <w:pPr>
        <w:pStyle w:val="Bibliography"/>
        <w:rPr>
          <w:rFonts w:cs="Times New Roman"/>
          <w:lang w:val="fr-FR"/>
        </w:rPr>
      </w:pPr>
      <w:r w:rsidRPr="00F80753">
        <w:rPr>
          <w:rFonts w:cs="Times New Roman"/>
          <w:lang w:val="fr-FR"/>
        </w:rPr>
        <w:t xml:space="preserve">Hodgson, Jacqueline, and Laurène Soubise. </w:t>
      </w:r>
      <w:r>
        <w:rPr>
          <w:rFonts w:cs="Times New Roman"/>
        </w:rPr>
        <w:t>2016</w:t>
      </w:r>
      <w:r w:rsidRPr="0055015E">
        <w:rPr>
          <w:rFonts w:cs="Times New Roman"/>
        </w:rPr>
        <w:t xml:space="preserve">. “Understanding the Sentencing Process in France.” </w:t>
      </w:r>
      <w:r w:rsidRPr="0055015E">
        <w:rPr>
          <w:rFonts w:cs="Times New Roman"/>
          <w:i/>
          <w:iCs/>
          <w:lang w:val="fr-FR"/>
        </w:rPr>
        <w:t>Crime and Justice</w:t>
      </w:r>
      <w:r>
        <w:rPr>
          <w:rFonts w:cs="Times New Roman"/>
          <w:iCs/>
          <w:lang w:val="fr-FR"/>
        </w:rPr>
        <w:t xml:space="preserve"> 45</w:t>
      </w:r>
    </w:p>
    <w:p w14:paraId="52697D78" w14:textId="77777777" w:rsidR="006D4D45" w:rsidRPr="0055015E" w:rsidRDefault="006D4D45" w:rsidP="00F86BEA">
      <w:pPr>
        <w:pStyle w:val="Bibliography"/>
        <w:rPr>
          <w:rFonts w:cs="Times New Roman"/>
        </w:rPr>
      </w:pPr>
      <w:r w:rsidRPr="0055015E">
        <w:rPr>
          <w:rFonts w:cs="Times New Roman"/>
          <w:lang w:val="fr-FR"/>
        </w:rPr>
        <w:t xml:space="preserve">Jacquin, Jean-Baptiste. 2016. “La Colère Gronde Chez Les Procureurs Sous Pression.” </w:t>
      </w:r>
      <w:r w:rsidRPr="0055015E">
        <w:rPr>
          <w:rFonts w:cs="Times New Roman"/>
          <w:i/>
          <w:iCs/>
        </w:rPr>
        <w:t>Le Monde</w:t>
      </w:r>
      <w:r w:rsidRPr="0055015E">
        <w:rPr>
          <w:rFonts w:cs="Times New Roman"/>
        </w:rPr>
        <w:t>, January 27.</w:t>
      </w:r>
    </w:p>
    <w:p w14:paraId="4DE0AF34" w14:textId="3B6C7284" w:rsidR="0030252C" w:rsidRPr="0030252C" w:rsidRDefault="0030252C" w:rsidP="00F86BEA">
      <w:pPr>
        <w:pStyle w:val="Bibliography"/>
        <w:rPr>
          <w:rFonts w:cs="Times New Roman"/>
        </w:rPr>
      </w:pPr>
      <w:r>
        <w:rPr>
          <w:rFonts w:cs="Times New Roman"/>
        </w:rPr>
        <w:t xml:space="preserve">Jehle, Jorg-Martin and Wade, Marianne (eds.). 2006 </w:t>
      </w:r>
      <w:r>
        <w:rPr>
          <w:rFonts w:cs="Times New Roman"/>
          <w:i/>
        </w:rPr>
        <w:t>Coping with overloaded criminal justice systems. The rise of prosecutorial power across Europe</w:t>
      </w:r>
      <w:r>
        <w:rPr>
          <w:rFonts w:cs="Times New Roman"/>
        </w:rPr>
        <w:t>. Berlin: Springer</w:t>
      </w:r>
    </w:p>
    <w:p w14:paraId="798142F1" w14:textId="3FAE3AA7" w:rsidR="0030252C" w:rsidRPr="0030252C" w:rsidRDefault="0030252C" w:rsidP="00F86BEA">
      <w:pPr>
        <w:pStyle w:val="Bibliography"/>
        <w:rPr>
          <w:rFonts w:cs="Times New Roman"/>
        </w:rPr>
      </w:pPr>
      <w:r>
        <w:rPr>
          <w:rFonts w:cs="Times New Roman"/>
        </w:rPr>
        <w:t xml:space="preserve">Langer, Maximo and Slansky, David (eds.). 2017 </w:t>
      </w:r>
      <w:r>
        <w:rPr>
          <w:rFonts w:cs="Times New Roman"/>
          <w:i/>
        </w:rPr>
        <w:t>Prosecutors and Democracy</w:t>
      </w:r>
      <w:r>
        <w:rPr>
          <w:rFonts w:cs="Times New Roman"/>
        </w:rPr>
        <w:t xml:space="preserve"> Cambridge: Cambridge University Press</w:t>
      </w:r>
    </w:p>
    <w:p w14:paraId="348C72B9" w14:textId="4704E0CF" w:rsidR="001C2FB7" w:rsidRDefault="001C2FB7" w:rsidP="00F86BEA">
      <w:pPr>
        <w:pStyle w:val="Bibliography"/>
        <w:rPr>
          <w:rFonts w:cs="Times New Roman"/>
        </w:rPr>
      </w:pPr>
      <w:r w:rsidRPr="004B46B9">
        <w:rPr>
          <w:rFonts w:cs="Times New Roman"/>
        </w:rPr>
        <w:t>Luna</w:t>
      </w:r>
      <w:r>
        <w:rPr>
          <w:rFonts w:cs="Times New Roman"/>
        </w:rPr>
        <w:t>, Erik</w:t>
      </w:r>
      <w:r w:rsidRPr="004B46B9">
        <w:rPr>
          <w:rFonts w:cs="Times New Roman"/>
        </w:rPr>
        <w:t xml:space="preserve"> and Wade</w:t>
      </w:r>
      <w:r>
        <w:rPr>
          <w:rFonts w:cs="Times New Roman"/>
        </w:rPr>
        <w:t xml:space="preserve">, </w:t>
      </w:r>
      <w:r w:rsidRPr="004B46B9">
        <w:rPr>
          <w:rFonts w:cs="Times New Roman"/>
        </w:rPr>
        <w:t>Marianne</w:t>
      </w:r>
      <w:r>
        <w:rPr>
          <w:rFonts w:cs="Times New Roman"/>
        </w:rPr>
        <w:t xml:space="preserve"> (eds.). 2012</w:t>
      </w:r>
      <w:r w:rsidRPr="004B46B9">
        <w:rPr>
          <w:rFonts w:cs="Times New Roman"/>
        </w:rPr>
        <w:t xml:space="preserve"> </w:t>
      </w:r>
      <w:r w:rsidRPr="004B46B9">
        <w:rPr>
          <w:rFonts w:cs="Times New Roman"/>
          <w:i/>
          <w:iCs/>
        </w:rPr>
        <w:t>The Prosecutor in Transnational Perspective</w:t>
      </w:r>
      <w:r>
        <w:rPr>
          <w:rFonts w:cs="Times New Roman"/>
        </w:rPr>
        <w:t>.</w:t>
      </w:r>
      <w:r w:rsidRPr="004B46B9">
        <w:rPr>
          <w:rFonts w:cs="Times New Roman"/>
        </w:rPr>
        <w:t xml:space="preserve"> Oxford ; New York: Oxford University Press</w:t>
      </w:r>
      <w:r w:rsidRPr="0055015E">
        <w:rPr>
          <w:rFonts w:cs="Times New Roman"/>
        </w:rPr>
        <w:t xml:space="preserve"> </w:t>
      </w:r>
    </w:p>
    <w:p w14:paraId="33FF3571" w14:textId="0B19FA81" w:rsidR="006D4D45" w:rsidRPr="0055015E" w:rsidRDefault="006D4D45" w:rsidP="00F86BEA">
      <w:pPr>
        <w:pStyle w:val="Bibliography"/>
        <w:rPr>
          <w:rFonts w:cs="Times New Roman"/>
        </w:rPr>
      </w:pPr>
      <w:r w:rsidRPr="0055015E">
        <w:rPr>
          <w:rFonts w:cs="Times New Roman"/>
        </w:rPr>
        <w:t xml:space="preserve">McConville, Mike, Andrew Sanders, and Roger Leng. 1991. </w:t>
      </w:r>
      <w:r w:rsidRPr="0055015E">
        <w:rPr>
          <w:rFonts w:cs="Times New Roman"/>
          <w:i/>
          <w:iCs/>
        </w:rPr>
        <w:t>The Case for the Prosecution</w:t>
      </w:r>
      <w:r w:rsidRPr="0055015E">
        <w:rPr>
          <w:rFonts w:cs="Times New Roman"/>
        </w:rPr>
        <w:t>. London; New York: Routledge.</w:t>
      </w:r>
    </w:p>
    <w:p w14:paraId="60B20983" w14:textId="77777777" w:rsidR="006D4D45" w:rsidRPr="0055015E" w:rsidRDefault="006D4D45" w:rsidP="00F86BEA">
      <w:pPr>
        <w:pStyle w:val="Bibliography"/>
        <w:rPr>
          <w:rFonts w:cs="Times New Roman"/>
          <w:lang w:val="fr-FR"/>
        </w:rPr>
      </w:pPr>
      <w:r w:rsidRPr="0055015E">
        <w:rPr>
          <w:rFonts w:cs="Times New Roman"/>
        </w:rPr>
        <w:t xml:space="preserve">Milburn, Philip, Katia Kostulski, and Denis Salas. </w:t>
      </w:r>
      <w:r w:rsidRPr="0055015E">
        <w:rPr>
          <w:rFonts w:cs="Times New Roman"/>
          <w:lang w:val="fr-FR"/>
        </w:rPr>
        <w:t xml:space="preserve">2010. </w:t>
      </w:r>
      <w:r w:rsidRPr="0055015E">
        <w:rPr>
          <w:rFonts w:cs="Times New Roman"/>
          <w:i/>
          <w:iCs/>
          <w:lang w:val="fr-FR"/>
        </w:rPr>
        <w:t>Les Procureurs, Entre Vocation Judiciaire et Fonctions Politiques</w:t>
      </w:r>
      <w:r w:rsidRPr="0055015E">
        <w:rPr>
          <w:rFonts w:cs="Times New Roman"/>
          <w:lang w:val="fr-FR"/>
        </w:rPr>
        <w:t>. Droit et Justice. Paris: PUF.</w:t>
      </w:r>
    </w:p>
    <w:p w14:paraId="2923E226" w14:textId="77777777" w:rsidR="006D4D45" w:rsidRPr="0055015E" w:rsidRDefault="006D4D45" w:rsidP="00F86BEA">
      <w:pPr>
        <w:pStyle w:val="Bibliography"/>
        <w:rPr>
          <w:rFonts w:cs="Times New Roman"/>
          <w:lang w:val="fr-FR"/>
        </w:rPr>
      </w:pPr>
      <w:r w:rsidRPr="0055015E">
        <w:rPr>
          <w:rFonts w:cs="Times New Roman"/>
          <w:lang w:val="fr-FR"/>
        </w:rPr>
        <w:t xml:space="preserve">Mincke, Christophe. 1999. “Les Magistrats et L’autorité.” </w:t>
      </w:r>
      <w:r w:rsidRPr="0055015E">
        <w:rPr>
          <w:rFonts w:cs="Times New Roman"/>
          <w:i/>
          <w:iCs/>
          <w:lang w:val="fr-FR"/>
        </w:rPr>
        <w:t>Droit et Société</w:t>
      </w:r>
      <w:r w:rsidRPr="0055015E">
        <w:rPr>
          <w:rFonts w:cs="Times New Roman"/>
          <w:lang w:val="fr-FR"/>
        </w:rPr>
        <w:t>, no. 42/43: 343–62.</w:t>
      </w:r>
    </w:p>
    <w:p w14:paraId="60A7936F" w14:textId="77777777" w:rsidR="006D4D45" w:rsidRPr="0055015E" w:rsidRDefault="006D4D45" w:rsidP="00F86BEA">
      <w:pPr>
        <w:pStyle w:val="Bibliography"/>
        <w:rPr>
          <w:rFonts w:cs="Times New Roman"/>
          <w:lang w:val="fr-FR"/>
        </w:rPr>
      </w:pPr>
      <w:r w:rsidRPr="0055015E">
        <w:rPr>
          <w:rFonts w:cs="Times New Roman"/>
          <w:lang w:val="fr-FR"/>
        </w:rPr>
        <w:t xml:space="preserve">———. 2002. </w:t>
      </w:r>
      <w:r w:rsidRPr="0055015E">
        <w:rPr>
          <w:rFonts w:cs="Times New Roman"/>
          <w:i/>
          <w:iCs/>
          <w:lang w:val="fr-FR"/>
        </w:rPr>
        <w:t>Efficacité, Efficience et Légitimité Démocratique Du Ministère Public: Quand L’arbre Cache La Fôret</w:t>
      </w:r>
      <w:r w:rsidRPr="0055015E">
        <w:rPr>
          <w:rFonts w:cs="Times New Roman"/>
          <w:lang w:val="fr-FR"/>
        </w:rPr>
        <w:t>. Samenleving, Criminaliteit &amp; Strafrechtspleging 21D. Leuven: Leuven University Press.</w:t>
      </w:r>
    </w:p>
    <w:p w14:paraId="17CFFC0B" w14:textId="77777777" w:rsidR="006D4D45" w:rsidRPr="0055015E" w:rsidRDefault="006D4D45" w:rsidP="00F86BEA">
      <w:pPr>
        <w:pStyle w:val="Bibliography"/>
        <w:rPr>
          <w:rFonts w:cs="Times New Roman"/>
          <w:lang w:val="fr-FR"/>
        </w:rPr>
      </w:pPr>
      <w:r w:rsidRPr="0055015E">
        <w:rPr>
          <w:rFonts w:cs="Times New Roman"/>
          <w:lang w:val="fr-FR"/>
        </w:rPr>
        <w:t>Ministère de la Justice. 2015. “Les Chiffres-Clés de La Justice 2015.” Paris: Ministère de la Justice.</w:t>
      </w:r>
    </w:p>
    <w:p w14:paraId="2104E8FF" w14:textId="77777777" w:rsidR="006D4D45" w:rsidRPr="0055015E" w:rsidRDefault="006D4D45" w:rsidP="00F86BEA">
      <w:pPr>
        <w:pStyle w:val="Bibliography"/>
        <w:rPr>
          <w:rFonts w:cs="Times New Roman"/>
          <w:lang w:val="fr-FR"/>
        </w:rPr>
      </w:pPr>
      <w:r w:rsidRPr="0055015E">
        <w:rPr>
          <w:rFonts w:cs="Times New Roman"/>
          <w:lang w:val="fr-FR"/>
        </w:rPr>
        <w:t xml:space="preserve">Mouhanna, Christian. 2001. </w:t>
      </w:r>
      <w:r w:rsidRPr="0055015E">
        <w:rPr>
          <w:rFonts w:cs="Times New Roman"/>
          <w:i/>
          <w:iCs/>
          <w:lang w:val="fr-FR"/>
        </w:rPr>
        <w:t>Polices judiciaires et magistrats : une affaire de confiance</w:t>
      </w:r>
      <w:r w:rsidRPr="0055015E">
        <w:rPr>
          <w:rFonts w:cs="Times New Roman"/>
          <w:lang w:val="fr-FR"/>
        </w:rPr>
        <w:t>. Perspectives sur la justice. Paris: La Documentation française.</w:t>
      </w:r>
    </w:p>
    <w:p w14:paraId="546B3E8D" w14:textId="77777777" w:rsidR="006D4D45" w:rsidRPr="0055015E" w:rsidRDefault="006D4D45" w:rsidP="00F86BEA">
      <w:pPr>
        <w:pStyle w:val="Bibliography"/>
        <w:rPr>
          <w:rFonts w:cs="Times New Roman"/>
          <w:lang w:val="fr-FR"/>
        </w:rPr>
      </w:pPr>
      <w:r w:rsidRPr="0055015E">
        <w:rPr>
          <w:rFonts w:cs="Times New Roman"/>
          <w:lang w:val="fr-FR"/>
        </w:rPr>
        <w:t xml:space="preserve">———. 2004. “Les Relations Police-Parquet En France : Un Partenariat Mis En Cause?” </w:t>
      </w:r>
      <w:r w:rsidRPr="0055015E">
        <w:rPr>
          <w:rFonts w:cs="Times New Roman"/>
          <w:i/>
          <w:iCs/>
          <w:lang w:val="fr-FR"/>
        </w:rPr>
        <w:t>Droit et Société</w:t>
      </w:r>
      <w:r w:rsidRPr="0055015E">
        <w:rPr>
          <w:rFonts w:cs="Times New Roman"/>
          <w:lang w:val="fr-FR"/>
        </w:rPr>
        <w:t xml:space="preserve"> 58: 505–22.</w:t>
      </w:r>
    </w:p>
    <w:p w14:paraId="314B7EBD" w14:textId="77777777" w:rsidR="006D4D45" w:rsidRPr="0055015E" w:rsidRDefault="006D4D45" w:rsidP="00F86BEA">
      <w:pPr>
        <w:pStyle w:val="Bibliography"/>
        <w:rPr>
          <w:rFonts w:cs="Times New Roman"/>
          <w:lang w:val="fr-FR"/>
        </w:rPr>
      </w:pPr>
      <w:r w:rsidRPr="0055015E">
        <w:rPr>
          <w:rFonts w:cs="Times New Roman"/>
          <w:lang w:val="fr-FR"/>
        </w:rPr>
        <w:t xml:space="preserve">Mucchielli, Laurent, and Emilie Raquet. 2014. “Les Comparutions Immédiates Au TGI de Nice, Ou La Prison Comme Unique Réponse à Une Délinquance de Misère.” </w:t>
      </w:r>
      <w:r w:rsidRPr="0055015E">
        <w:rPr>
          <w:rFonts w:cs="Times New Roman"/>
          <w:i/>
          <w:iCs/>
          <w:lang w:val="fr-FR"/>
        </w:rPr>
        <w:t>Revue de Science Criminelle</w:t>
      </w:r>
      <w:r w:rsidRPr="0055015E">
        <w:rPr>
          <w:rFonts w:cs="Times New Roman"/>
          <w:lang w:val="fr-FR"/>
        </w:rPr>
        <w:t>, no. 1: 207.</w:t>
      </w:r>
    </w:p>
    <w:p w14:paraId="3849F87F" w14:textId="77777777" w:rsidR="006D4D45" w:rsidRPr="0055015E" w:rsidRDefault="006D4D45" w:rsidP="00F86BEA">
      <w:pPr>
        <w:pStyle w:val="Bibliography"/>
        <w:rPr>
          <w:rFonts w:cs="Times New Roman"/>
          <w:lang w:val="fr-FR"/>
        </w:rPr>
      </w:pPr>
      <w:r w:rsidRPr="0055015E">
        <w:rPr>
          <w:rFonts w:cs="Times New Roman"/>
          <w:lang w:val="fr-FR"/>
        </w:rPr>
        <w:t xml:space="preserve">Nadal, Jean-Louis. 2013. </w:t>
      </w:r>
      <w:r w:rsidRPr="0055015E">
        <w:rPr>
          <w:rFonts w:cs="Times New Roman"/>
          <w:i/>
          <w:iCs/>
          <w:lang w:val="fr-FR"/>
        </w:rPr>
        <w:t>Refonder Le Ministère Public - Commission de Modernisation de L’action Publique</w:t>
      </w:r>
      <w:r w:rsidRPr="0055015E">
        <w:rPr>
          <w:rFonts w:cs="Times New Roman"/>
          <w:lang w:val="fr-FR"/>
        </w:rPr>
        <w:t>. Paris: Ministère de la justice.</w:t>
      </w:r>
    </w:p>
    <w:p w14:paraId="08CEDFD4" w14:textId="77777777" w:rsidR="006D4D45" w:rsidRPr="0055015E" w:rsidRDefault="006D4D45" w:rsidP="00F86BEA">
      <w:pPr>
        <w:pStyle w:val="Bibliography"/>
        <w:rPr>
          <w:rFonts w:cs="Times New Roman"/>
          <w:lang w:val="fr-FR"/>
        </w:rPr>
      </w:pPr>
      <w:r w:rsidRPr="0055015E">
        <w:rPr>
          <w:rFonts w:cs="Times New Roman"/>
          <w:lang w:val="fr-FR"/>
        </w:rPr>
        <w:t xml:space="preserve">Pradel, Jean. 2011. “Quel(s) Magistrat(s) Pour Contrôler et Prolonger La Garde à Vue ? Vers Une Convergence Entre La Cour de Strasbourg et La Chambre Criminelle de La Cour de Cassation.” </w:t>
      </w:r>
      <w:r w:rsidRPr="0055015E">
        <w:rPr>
          <w:rFonts w:cs="Times New Roman"/>
          <w:i/>
          <w:iCs/>
          <w:lang w:val="fr-FR"/>
        </w:rPr>
        <w:t>Recueil Dalloz</w:t>
      </w:r>
      <w:r w:rsidRPr="0055015E">
        <w:rPr>
          <w:rFonts w:cs="Times New Roman"/>
          <w:lang w:val="fr-FR"/>
        </w:rPr>
        <w:t>, March, 338.</w:t>
      </w:r>
    </w:p>
    <w:p w14:paraId="036D8AA2" w14:textId="77777777" w:rsidR="006D4D45" w:rsidRPr="0055015E" w:rsidRDefault="006D4D45" w:rsidP="00F86BEA">
      <w:pPr>
        <w:pStyle w:val="Bibliography"/>
        <w:rPr>
          <w:rFonts w:cs="Times New Roman"/>
          <w:lang w:val="fr-FR"/>
        </w:rPr>
      </w:pPr>
      <w:r w:rsidRPr="0055015E">
        <w:rPr>
          <w:rFonts w:cs="Times New Roman"/>
          <w:lang w:val="fr-FR"/>
        </w:rPr>
        <w:t xml:space="preserve">———. 2013. “Faut-Il Supprimer Les Instructions Pénales Individuelles Du Garde Des Sceaux Au Parquet ?” </w:t>
      </w:r>
      <w:r w:rsidRPr="0055015E">
        <w:rPr>
          <w:rFonts w:cs="Times New Roman"/>
          <w:i/>
          <w:iCs/>
          <w:lang w:val="fr-FR"/>
        </w:rPr>
        <w:t>Recueil Dalloz</w:t>
      </w:r>
      <w:r w:rsidRPr="0055015E">
        <w:rPr>
          <w:rFonts w:cs="Times New Roman"/>
          <w:lang w:val="fr-FR"/>
        </w:rPr>
        <w:t>, no. 20 (June): 1361–63.</w:t>
      </w:r>
    </w:p>
    <w:p w14:paraId="1C6C0853" w14:textId="77777777" w:rsidR="006D4D45" w:rsidRPr="0055015E" w:rsidRDefault="006D4D45" w:rsidP="00F86BEA">
      <w:pPr>
        <w:pStyle w:val="Bibliography"/>
        <w:rPr>
          <w:rFonts w:cs="Times New Roman"/>
          <w:lang w:val="fr-FR"/>
        </w:rPr>
      </w:pPr>
      <w:r w:rsidRPr="0055015E">
        <w:rPr>
          <w:rFonts w:cs="Times New Roman"/>
          <w:lang w:val="fr-FR"/>
        </w:rPr>
        <w:t xml:space="preserve">Pradel, Jean, and Jean-Paul Laborde. 1997. “Du Ministère Public En Matière Pénale. A L’heure D’une éventuelle Autonomie ?” </w:t>
      </w:r>
      <w:r w:rsidRPr="0055015E">
        <w:rPr>
          <w:rFonts w:cs="Times New Roman"/>
          <w:i/>
          <w:iCs/>
          <w:lang w:val="fr-FR"/>
        </w:rPr>
        <w:t>Recueil Dalloz</w:t>
      </w:r>
      <w:r w:rsidRPr="0055015E">
        <w:rPr>
          <w:rFonts w:cs="Times New Roman"/>
          <w:lang w:val="fr-FR"/>
        </w:rPr>
        <w:t>, August, 141.</w:t>
      </w:r>
    </w:p>
    <w:p w14:paraId="778816B7" w14:textId="77777777" w:rsidR="006D4D45" w:rsidRPr="0055015E" w:rsidRDefault="006D4D45" w:rsidP="00F86BEA">
      <w:pPr>
        <w:pStyle w:val="Bibliography"/>
        <w:rPr>
          <w:rFonts w:cs="Times New Roman"/>
          <w:lang w:val="fr-FR"/>
        </w:rPr>
      </w:pPr>
      <w:r w:rsidRPr="0055015E">
        <w:rPr>
          <w:rFonts w:cs="Times New Roman"/>
          <w:lang w:val="fr-FR"/>
        </w:rPr>
        <w:t xml:space="preserve">Rassat, Michèle-Laure. 1967. </w:t>
      </w:r>
      <w:r w:rsidRPr="0055015E">
        <w:rPr>
          <w:rFonts w:cs="Times New Roman"/>
          <w:i/>
          <w:iCs/>
          <w:lang w:val="fr-FR"/>
        </w:rPr>
        <w:t>Le Ministère Public Entre Son Passé et Son Avenir</w:t>
      </w:r>
      <w:r w:rsidRPr="0055015E">
        <w:rPr>
          <w:rFonts w:cs="Times New Roman"/>
          <w:lang w:val="fr-FR"/>
        </w:rPr>
        <w:t>. Paris: LGDJ.</w:t>
      </w:r>
    </w:p>
    <w:p w14:paraId="3ADC5E05" w14:textId="77777777" w:rsidR="006D4D45" w:rsidRPr="0055015E" w:rsidRDefault="006D4D45" w:rsidP="00F86BEA">
      <w:pPr>
        <w:pStyle w:val="Bibliography"/>
        <w:rPr>
          <w:rFonts w:cs="Times New Roman"/>
          <w:lang w:val="fr-FR"/>
        </w:rPr>
      </w:pPr>
      <w:r w:rsidRPr="0055015E">
        <w:rPr>
          <w:rFonts w:cs="Times New Roman"/>
          <w:lang w:val="fr-FR"/>
        </w:rPr>
        <w:lastRenderedPageBreak/>
        <w:t xml:space="preserve">Renucci, Jean-François. 2004. “Le Procureur de La République Est-Il Un ‘Magistrat’ Au Sens Européen Du Terme?” In </w:t>
      </w:r>
      <w:r w:rsidRPr="0055015E">
        <w:rPr>
          <w:rFonts w:cs="Times New Roman"/>
          <w:i/>
          <w:iCs/>
          <w:lang w:val="fr-FR"/>
        </w:rPr>
        <w:t>Libertés, Justice, Tolérance : Mélanges En Hommage Au Doyen Gérard Cohen-Jonathan Vol. II.</w:t>
      </w:r>
      <w:r w:rsidRPr="0055015E">
        <w:rPr>
          <w:rFonts w:cs="Times New Roman"/>
          <w:lang w:val="fr-FR"/>
        </w:rPr>
        <w:t>, 1345. Brussels: Bruylant.</w:t>
      </w:r>
    </w:p>
    <w:p w14:paraId="330FC341" w14:textId="77777777" w:rsidR="006D4D45" w:rsidRPr="0055015E" w:rsidRDefault="006D4D45" w:rsidP="00F86BEA">
      <w:pPr>
        <w:pStyle w:val="Bibliography"/>
        <w:rPr>
          <w:rFonts w:cs="Times New Roman"/>
          <w:lang w:val="fr-FR"/>
        </w:rPr>
      </w:pPr>
      <w:r w:rsidRPr="0055015E">
        <w:rPr>
          <w:rFonts w:cs="Times New Roman"/>
          <w:lang w:val="fr-FR"/>
        </w:rPr>
        <w:t xml:space="preserve">Robert, Marc. 2011. “L’avenir Du Ministère Public Français.” </w:t>
      </w:r>
      <w:r w:rsidRPr="0055015E">
        <w:rPr>
          <w:rFonts w:cs="Times New Roman"/>
          <w:i/>
          <w:iCs/>
          <w:lang w:val="fr-FR"/>
        </w:rPr>
        <w:t>AJ Pénal</w:t>
      </w:r>
      <w:r w:rsidRPr="0055015E">
        <w:rPr>
          <w:rFonts w:cs="Times New Roman"/>
          <w:lang w:val="fr-FR"/>
        </w:rPr>
        <w:t>, no. 3 (March): 115–18.</w:t>
      </w:r>
    </w:p>
    <w:p w14:paraId="7EC25B7E" w14:textId="77777777" w:rsidR="006D4D45" w:rsidRPr="0055015E" w:rsidRDefault="006D4D45" w:rsidP="00F86BEA">
      <w:pPr>
        <w:pStyle w:val="Bibliography"/>
        <w:rPr>
          <w:rFonts w:cs="Times New Roman"/>
          <w:lang w:val="fr-FR"/>
        </w:rPr>
      </w:pPr>
      <w:r w:rsidRPr="0055015E">
        <w:rPr>
          <w:rFonts w:cs="Times New Roman"/>
          <w:lang w:val="fr-FR"/>
        </w:rPr>
        <w:t xml:space="preserve">Royer, Jean-Pierre. 2000. “Le ministère public, enjeu politique au XIXe siècle.” In </w:t>
      </w:r>
      <w:r w:rsidRPr="0055015E">
        <w:rPr>
          <w:rFonts w:cs="Times New Roman"/>
          <w:i/>
          <w:iCs/>
          <w:lang w:val="fr-FR"/>
        </w:rPr>
        <w:t>Histoire du parquet</w:t>
      </w:r>
      <w:r w:rsidRPr="0055015E">
        <w:rPr>
          <w:rFonts w:cs="Times New Roman"/>
          <w:lang w:val="fr-FR"/>
        </w:rPr>
        <w:t>, edited by Jean-Marie Carbasse, 257–96. Paris: PUF.</w:t>
      </w:r>
    </w:p>
    <w:p w14:paraId="013CEA89" w14:textId="77777777" w:rsidR="006D4D45" w:rsidRPr="0055015E" w:rsidRDefault="006D4D45" w:rsidP="00F86BEA">
      <w:pPr>
        <w:pStyle w:val="Bibliography"/>
        <w:rPr>
          <w:rFonts w:cs="Times New Roman"/>
          <w:lang w:val="fr-FR"/>
        </w:rPr>
      </w:pPr>
      <w:r w:rsidRPr="0055015E">
        <w:rPr>
          <w:rFonts w:cs="Times New Roman"/>
          <w:lang w:val="fr-FR"/>
        </w:rPr>
        <w:t xml:space="preserve">Simmat-Durand, Laurence. 1994. “Le Parquet et L’opportunité Des Poursuites.” </w:t>
      </w:r>
      <w:r w:rsidRPr="0055015E">
        <w:rPr>
          <w:rFonts w:cs="Times New Roman"/>
          <w:i/>
          <w:iCs/>
          <w:lang w:val="fr-FR"/>
        </w:rPr>
        <w:t>Questions Pénales</w:t>
      </w:r>
      <w:r w:rsidRPr="0055015E">
        <w:rPr>
          <w:rFonts w:cs="Times New Roman"/>
          <w:lang w:val="fr-FR"/>
        </w:rPr>
        <w:t xml:space="preserve"> VII (4).</w:t>
      </w:r>
    </w:p>
    <w:p w14:paraId="18FE43B1" w14:textId="77777777" w:rsidR="006D4D45" w:rsidRPr="0055015E" w:rsidRDefault="006D4D45" w:rsidP="00F86BEA">
      <w:pPr>
        <w:pStyle w:val="Bibliography"/>
        <w:rPr>
          <w:rFonts w:cs="Times New Roman"/>
          <w:lang w:val="fr-FR"/>
        </w:rPr>
      </w:pPr>
      <w:r w:rsidRPr="0055015E">
        <w:rPr>
          <w:rFonts w:cs="Times New Roman"/>
          <w:lang w:val="fr-FR"/>
        </w:rPr>
        <w:t xml:space="preserve">Soulez-Larivière, Daniel. 2011. “Le Problème Du Ministère Public Français.” </w:t>
      </w:r>
      <w:r w:rsidRPr="0055015E">
        <w:rPr>
          <w:rFonts w:cs="Times New Roman"/>
          <w:i/>
          <w:iCs/>
          <w:lang w:val="fr-FR"/>
        </w:rPr>
        <w:t>AJ Pénal</w:t>
      </w:r>
      <w:r w:rsidRPr="0055015E">
        <w:rPr>
          <w:rFonts w:cs="Times New Roman"/>
          <w:lang w:val="fr-FR"/>
        </w:rPr>
        <w:t>, no. 3 (March): 112.</w:t>
      </w:r>
    </w:p>
    <w:p w14:paraId="406510EA" w14:textId="05E8C52B" w:rsidR="00600CCD" w:rsidRDefault="00600CCD" w:rsidP="00F86BEA">
      <w:pPr>
        <w:pStyle w:val="Bibliography"/>
        <w:rPr>
          <w:rFonts w:cs="Times New Roman"/>
          <w:lang w:val="fr-FR"/>
        </w:rPr>
      </w:pPr>
      <w:r>
        <w:rPr>
          <w:rFonts w:cs="Times New Roman"/>
          <w:lang w:val="fr-FR"/>
        </w:rPr>
        <w:t>Tonry, Michael</w:t>
      </w:r>
      <w:r w:rsidR="0030252C">
        <w:rPr>
          <w:rFonts w:cs="Times New Roman"/>
          <w:lang w:val="fr-FR"/>
        </w:rPr>
        <w:t xml:space="preserve"> (ed.)</w:t>
      </w:r>
      <w:r>
        <w:rPr>
          <w:rFonts w:cs="Times New Roman"/>
          <w:lang w:val="fr-FR"/>
        </w:rPr>
        <w:t xml:space="preserve">. 2012. Prosecutors and Politics </w:t>
      </w:r>
      <w:r w:rsidR="0030252C">
        <w:rPr>
          <w:rFonts w:cs="Times New Roman"/>
          <w:lang w:val="fr-FR"/>
        </w:rPr>
        <w:t xml:space="preserve">41 </w:t>
      </w:r>
      <w:r w:rsidR="0030252C" w:rsidRPr="0030252C">
        <w:rPr>
          <w:rFonts w:cs="Times New Roman"/>
          <w:i/>
          <w:lang w:val="fr-FR"/>
        </w:rPr>
        <w:t>Crime and Justice</w:t>
      </w:r>
      <w:r w:rsidR="0030252C">
        <w:rPr>
          <w:rFonts w:cs="Times New Roman"/>
          <w:lang w:val="fr-FR"/>
        </w:rPr>
        <w:t>. Chicago Press</w:t>
      </w:r>
    </w:p>
    <w:p w14:paraId="6D77A06F" w14:textId="0046B2C2" w:rsidR="006D4D45" w:rsidRPr="0055015E" w:rsidRDefault="006D4D45" w:rsidP="00F86BEA">
      <w:pPr>
        <w:pStyle w:val="Bibliography"/>
        <w:rPr>
          <w:rFonts w:cs="Times New Roman"/>
          <w:lang w:val="fr-FR"/>
        </w:rPr>
      </w:pPr>
      <w:r w:rsidRPr="0055015E">
        <w:rPr>
          <w:rFonts w:cs="Times New Roman"/>
          <w:lang w:val="fr-FR"/>
        </w:rPr>
        <w:t xml:space="preserve">Truche, Pierre. 1997. </w:t>
      </w:r>
      <w:r w:rsidRPr="0055015E">
        <w:rPr>
          <w:rFonts w:cs="Times New Roman"/>
          <w:i/>
          <w:iCs/>
          <w:lang w:val="fr-FR"/>
        </w:rPr>
        <w:t>Rapport de la Commission de réflexion sur la justice</w:t>
      </w:r>
      <w:r w:rsidRPr="0055015E">
        <w:rPr>
          <w:rFonts w:cs="Times New Roman"/>
          <w:lang w:val="fr-FR"/>
        </w:rPr>
        <w:t>. Paris: La Documentation française.</w:t>
      </w:r>
    </w:p>
    <w:p w14:paraId="2152C470" w14:textId="77777777" w:rsidR="006D4D45" w:rsidRPr="0055015E" w:rsidRDefault="006D4D45" w:rsidP="00F86BEA">
      <w:pPr>
        <w:pStyle w:val="Bibliography"/>
        <w:rPr>
          <w:rFonts w:cs="Times New Roman"/>
        </w:rPr>
      </w:pPr>
      <w:r w:rsidRPr="0055015E">
        <w:rPr>
          <w:rFonts w:cs="Times New Roman"/>
          <w:lang w:val="fr-FR"/>
        </w:rPr>
        <w:t xml:space="preserve">Wright, Ronald F, and Marc L Miller. </w:t>
      </w:r>
      <w:r w:rsidRPr="0055015E">
        <w:rPr>
          <w:rFonts w:cs="Times New Roman"/>
        </w:rPr>
        <w:t xml:space="preserve">2010. “The Worldwide Accountability Deficit for Prosecutors.” </w:t>
      </w:r>
      <w:r w:rsidRPr="0055015E">
        <w:rPr>
          <w:rFonts w:cs="Times New Roman"/>
          <w:i/>
          <w:iCs/>
        </w:rPr>
        <w:t>Washington and Lee Law Review</w:t>
      </w:r>
      <w:r w:rsidRPr="0055015E">
        <w:rPr>
          <w:rFonts w:cs="Times New Roman"/>
        </w:rPr>
        <w:t xml:space="preserve"> 67 (4): 1587–1620.</w:t>
      </w:r>
    </w:p>
    <w:p w14:paraId="7F46D387" w14:textId="77777777" w:rsidR="006D4D45" w:rsidRPr="0054231E" w:rsidRDefault="006D4D45" w:rsidP="00F86BEA">
      <w:pPr>
        <w:spacing w:line="240" w:lineRule="auto"/>
        <w:rPr>
          <w:lang w:val="en-US"/>
        </w:rPr>
      </w:pPr>
      <w:r>
        <w:rPr>
          <w:lang w:val="en-US"/>
        </w:rPr>
        <w:fldChar w:fldCharType="end"/>
      </w:r>
    </w:p>
    <w:p w14:paraId="5B2DCFE3" w14:textId="77777777" w:rsidR="006D4D45" w:rsidRPr="00914E12" w:rsidRDefault="006D4D45" w:rsidP="00F86BEA">
      <w:pPr>
        <w:spacing w:line="240" w:lineRule="auto"/>
        <w:rPr>
          <w:rFonts w:cs="Times New Roman"/>
        </w:rPr>
      </w:pPr>
      <w:r w:rsidRPr="00914E12">
        <w:rPr>
          <w:rFonts w:cs="Times New Roman"/>
        </w:rPr>
        <w:t>* Jacqueline Hodgson is Professor of Law and Director of the Criminal Justice Centre in the School of Law at the University of Warwick, UK.</w:t>
      </w:r>
    </w:p>
    <w:p w14:paraId="078D1C66" w14:textId="77777777" w:rsidR="006D4D45" w:rsidRPr="000D4694" w:rsidRDefault="006D4D45" w:rsidP="00F86BEA">
      <w:pPr>
        <w:spacing w:line="240" w:lineRule="auto"/>
        <w:rPr>
          <w:rFonts w:cs="Times New Roman"/>
          <w:lang w:val="en-US"/>
        </w:rPr>
      </w:pPr>
      <w:r w:rsidRPr="008D1052">
        <w:rPr>
          <w:rFonts w:cs="Times New Roman"/>
          <w:lang w:val="en-US"/>
        </w:rPr>
        <w:t xml:space="preserve">** </w:t>
      </w:r>
      <w:proofErr w:type="spellStart"/>
      <w:r w:rsidRPr="008D1052">
        <w:rPr>
          <w:rFonts w:cs="Times New Roman"/>
          <w:lang w:val="en-US"/>
        </w:rPr>
        <w:t>Laurène</w:t>
      </w:r>
      <w:proofErr w:type="spellEnd"/>
      <w:r w:rsidRPr="008D1052">
        <w:rPr>
          <w:rFonts w:cs="Times New Roman"/>
          <w:lang w:val="en-US"/>
        </w:rPr>
        <w:t xml:space="preserve"> Soubise is a doctoral candidate </w:t>
      </w:r>
      <w:r>
        <w:rPr>
          <w:rFonts w:cs="Times New Roman"/>
          <w:lang w:val="en-US"/>
        </w:rPr>
        <w:t xml:space="preserve">in the School of Law </w:t>
      </w:r>
      <w:r w:rsidRPr="008D1052">
        <w:rPr>
          <w:rFonts w:cs="Times New Roman"/>
          <w:lang w:val="en-US"/>
        </w:rPr>
        <w:t>at the University of Warwick, UK.</w:t>
      </w:r>
    </w:p>
    <w:p w14:paraId="4B871BDE" w14:textId="77777777" w:rsidR="006D4D45" w:rsidRPr="00B0029F" w:rsidRDefault="006D4D45" w:rsidP="00F86BEA">
      <w:pPr>
        <w:spacing w:line="240" w:lineRule="auto"/>
        <w:rPr>
          <w:lang w:val="en-US"/>
        </w:rPr>
      </w:pPr>
    </w:p>
    <w:p w14:paraId="1944F0F0" w14:textId="77777777" w:rsidR="006D4D45" w:rsidRDefault="006D4D45" w:rsidP="00F86BEA">
      <w:pPr>
        <w:spacing w:line="240" w:lineRule="auto"/>
      </w:pPr>
    </w:p>
    <w:p w14:paraId="0FB2BE70" w14:textId="77777777" w:rsidR="00230574" w:rsidRPr="006D4D45" w:rsidRDefault="00230574" w:rsidP="00F86BEA">
      <w:pPr>
        <w:spacing w:line="240" w:lineRule="auto"/>
      </w:pPr>
    </w:p>
    <w:sectPr w:rsidR="00230574" w:rsidRPr="006D4D45">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FEFD9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30D0F" w14:textId="77777777" w:rsidR="0017211B" w:rsidRDefault="0017211B" w:rsidP="00A8678D">
      <w:pPr>
        <w:spacing w:after="0" w:line="240" w:lineRule="auto"/>
      </w:pPr>
      <w:r>
        <w:separator/>
      </w:r>
    </w:p>
  </w:endnote>
  <w:endnote w:type="continuationSeparator" w:id="0">
    <w:p w14:paraId="40787A95" w14:textId="77777777" w:rsidR="0017211B" w:rsidRDefault="0017211B" w:rsidP="00A8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ms Rmn">
    <w:altName w:val="Times New Roman"/>
    <w:panose1 w:val="00000000000000000000"/>
    <w:charset w:val="4D"/>
    <w:family w:val="roman"/>
    <w:notTrueType/>
    <w:pitch w:val="variable"/>
    <w:sig w:usb0="00000003" w:usb1="00000000" w:usb2="00000000" w:usb3="00000000" w:csb0="00000001" w:csb1="00000000"/>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ＭＳ ゴシック"/>
    <w:charset w:val="80"/>
    <w:family w:val="roman"/>
    <w:pitch w:val="variable"/>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39397"/>
      <w:docPartObj>
        <w:docPartGallery w:val="Page Numbers (Bottom of Page)"/>
        <w:docPartUnique/>
      </w:docPartObj>
    </w:sdtPr>
    <w:sdtEndPr>
      <w:rPr>
        <w:noProof/>
      </w:rPr>
    </w:sdtEndPr>
    <w:sdtContent>
      <w:p w14:paraId="4D44E757" w14:textId="77777777" w:rsidR="0017211B" w:rsidRDefault="0017211B">
        <w:pPr>
          <w:pStyle w:val="Footer"/>
          <w:jc w:val="center"/>
        </w:pPr>
        <w:r>
          <w:fldChar w:fldCharType="begin"/>
        </w:r>
        <w:r>
          <w:instrText xml:space="preserve"> PAGE   \* MERGEFORMAT </w:instrText>
        </w:r>
        <w:r>
          <w:fldChar w:fldCharType="separate"/>
        </w:r>
        <w:r w:rsidR="004B7831">
          <w:rPr>
            <w:noProof/>
          </w:rPr>
          <w:t>18</w:t>
        </w:r>
        <w:r>
          <w:rPr>
            <w:noProof/>
          </w:rPr>
          <w:fldChar w:fldCharType="end"/>
        </w:r>
      </w:p>
    </w:sdtContent>
  </w:sdt>
  <w:p w14:paraId="676BCE54" w14:textId="77777777" w:rsidR="0017211B" w:rsidRDefault="001721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0BE14" w14:textId="77777777" w:rsidR="0017211B" w:rsidRDefault="0017211B" w:rsidP="00A8678D">
      <w:pPr>
        <w:spacing w:after="0" w:line="240" w:lineRule="auto"/>
      </w:pPr>
      <w:r>
        <w:separator/>
      </w:r>
    </w:p>
  </w:footnote>
  <w:footnote w:type="continuationSeparator" w:id="0">
    <w:p w14:paraId="1F50F636" w14:textId="77777777" w:rsidR="0017211B" w:rsidRDefault="0017211B" w:rsidP="00A8678D">
      <w:pPr>
        <w:spacing w:after="0" w:line="240" w:lineRule="auto"/>
      </w:pPr>
      <w:r>
        <w:continuationSeparator/>
      </w:r>
    </w:p>
  </w:footnote>
  <w:footnote w:id="1">
    <w:p w14:paraId="04DBE023" w14:textId="77777777" w:rsidR="0017211B" w:rsidRDefault="0017211B" w:rsidP="006D4D45">
      <w:pPr>
        <w:pStyle w:val="FootnoteText"/>
      </w:pPr>
      <w:r>
        <w:rPr>
          <w:rStyle w:val="FootnoteReference"/>
        </w:rPr>
        <w:footnoteRef/>
      </w:r>
      <w:r>
        <w:t xml:space="preserve"> Hodgson carried out a total of 18 months observational fieldwork in the offices of investigators, </w:t>
      </w:r>
      <w:proofErr w:type="spellStart"/>
      <w:r w:rsidRPr="00207500">
        <w:rPr>
          <w:i/>
        </w:rPr>
        <w:t>procureurs</w:t>
      </w:r>
      <w:proofErr w:type="spellEnd"/>
      <w:r>
        <w:t xml:space="preserve"> and judges, completed by interviews and questionnaires, for her 2005 study (see Hodgson 2005, p 10-14 for a detailed account of her chosen methodology). Soubise observed the work of </w:t>
      </w:r>
      <w:proofErr w:type="spellStart"/>
      <w:r w:rsidRPr="00207500">
        <w:rPr>
          <w:i/>
        </w:rPr>
        <w:t>procureurs</w:t>
      </w:r>
      <w:proofErr w:type="spellEnd"/>
      <w:r>
        <w:t xml:space="preserve"> at a medium court centre for two months in 2013 and carried out semi-structured interviews with nine prosecutors for her 2016 doctoral study.</w:t>
      </w:r>
    </w:p>
  </w:footnote>
  <w:footnote w:id="2">
    <w:p w14:paraId="023253FE" w14:textId="77777777" w:rsidR="0017211B" w:rsidRPr="007A1990" w:rsidRDefault="0017211B" w:rsidP="006D4D45">
      <w:pPr>
        <w:pStyle w:val="FootnoteText"/>
        <w:rPr>
          <w:lang w:val="en-US"/>
        </w:rPr>
      </w:pPr>
      <w:r>
        <w:rPr>
          <w:rStyle w:val="FootnoteReference"/>
        </w:rPr>
        <w:footnoteRef/>
      </w:r>
      <w:r>
        <w:t xml:space="preserve"> </w:t>
      </w:r>
      <w:r>
        <w:rPr>
          <w:lang w:val="en-US"/>
        </w:rPr>
        <w:t xml:space="preserve">In cases investigated by the </w:t>
      </w:r>
      <w:proofErr w:type="spellStart"/>
      <w:r>
        <w:rPr>
          <w:i/>
          <w:lang w:val="en-US"/>
        </w:rPr>
        <w:t>juge</w:t>
      </w:r>
      <w:proofErr w:type="spellEnd"/>
      <w:r>
        <w:rPr>
          <w:i/>
          <w:lang w:val="en-US"/>
        </w:rPr>
        <w:t xml:space="preserve"> </w:t>
      </w:r>
      <w:proofErr w:type="spellStart"/>
      <w:r>
        <w:rPr>
          <w:i/>
          <w:lang w:val="en-US"/>
        </w:rPr>
        <w:t>d’instruction</w:t>
      </w:r>
      <w:proofErr w:type="spellEnd"/>
      <w:r>
        <w:rPr>
          <w:lang w:val="en-US"/>
        </w:rPr>
        <w:t>, the victim can be legally represented and can participate in the enquiry during the pre-trial phase.</w:t>
      </w:r>
    </w:p>
  </w:footnote>
  <w:footnote w:id="3">
    <w:p w14:paraId="5FCCF05E" w14:textId="77777777" w:rsidR="0017211B" w:rsidRPr="007A1990" w:rsidRDefault="0017211B" w:rsidP="006D4D45">
      <w:pPr>
        <w:pStyle w:val="FootnoteText"/>
        <w:rPr>
          <w:lang w:val="en-US"/>
        </w:rPr>
      </w:pPr>
      <w:r>
        <w:rPr>
          <w:rStyle w:val="FootnoteReference"/>
        </w:rPr>
        <w:footnoteRef/>
      </w:r>
      <w:r>
        <w:t xml:space="preserve"> </w:t>
      </w:r>
      <w:r>
        <w:rPr>
          <w:lang w:val="en-US"/>
        </w:rPr>
        <w:t xml:space="preserve">The principle of </w:t>
      </w:r>
      <w:proofErr w:type="spellStart"/>
      <w:r>
        <w:rPr>
          <w:i/>
          <w:lang w:val="en-US"/>
        </w:rPr>
        <w:t>contradictoire</w:t>
      </w:r>
      <w:proofErr w:type="spellEnd"/>
      <w:r>
        <w:rPr>
          <w:lang w:val="en-US"/>
        </w:rPr>
        <w:t xml:space="preserve"> as this is called, is enshrined in a preliminary article to the French </w:t>
      </w:r>
      <w:r>
        <w:rPr>
          <w:i/>
          <w:lang w:val="en-US"/>
        </w:rPr>
        <w:t xml:space="preserve">code de </w:t>
      </w:r>
      <w:proofErr w:type="spellStart"/>
      <w:r>
        <w:rPr>
          <w:i/>
          <w:lang w:val="en-US"/>
        </w:rPr>
        <w:t>procédure</w:t>
      </w:r>
      <w:proofErr w:type="spellEnd"/>
      <w:r>
        <w:rPr>
          <w:i/>
          <w:lang w:val="en-US"/>
        </w:rPr>
        <w:t xml:space="preserve"> </w:t>
      </w:r>
      <w:proofErr w:type="spellStart"/>
      <w:r>
        <w:rPr>
          <w:i/>
          <w:lang w:val="en-US"/>
        </w:rPr>
        <w:t>pénale</w:t>
      </w:r>
      <w:proofErr w:type="spellEnd"/>
      <w:r>
        <w:rPr>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7B7"/>
    <w:multiLevelType w:val="hybridMultilevel"/>
    <w:tmpl w:val="562A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37EFA"/>
    <w:multiLevelType w:val="hybridMultilevel"/>
    <w:tmpl w:val="7C008CC4"/>
    <w:lvl w:ilvl="0" w:tplc="5F081C0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0088D"/>
    <w:multiLevelType w:val="hybridMultilevel"/>
    <w:tmpl w:val="584C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482DEA"/>
    <w:multiLevelType w:val="hybridMultilevel"/>
    <w:tmpl w:val="ACA25B28"/>
    <w:lvl w:ilvl="0" w:tplc="C0A875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C54CBB"/>
    <w:multiLevelType w:val="hybridMultilevel"/>
    <w:tmpl w:val="0D34F1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D470F"/>
    <w:multiLevelType w:val="hybridMultilevel"/>
    <w:tmpl w:val="8116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6F293E"/>
    <w:multiLevelType w:val="hybridMultilevel"/>
    <w:tmpl w:val="379269AE"/>
    <w:lvl w:ilvl="0" w:tplc="578626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ène">
    <w15:presenceInfo w15:providerId="Windows Live" w15:userId="60c572a8077e7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8D"/>
    <w:rsid w:val="0017211B"/>
    <w:rsid w:val="001827AE"/>
    <w:rsid w:val="001A6BB3"/>
    <w:rsid w:val="001C2FB7"/>
    <w:rsid w:val="00230574"/>
    <w:rsid w:val="00241923"/>
    <w:rsid w:val="002763E9"/>
    <w:rsid w:val="002D09DA"/>
    <w:rsid w:val="0030252C"/>
    <w:rsid w:val="003026F7"/>
    <w:rsid w:val="003A653E"/>
    <w:rsid w:val="004301B7"/>
    <w:rsid w:val="00480333"/>
    <w:rsid w:val="004B7831"/>
    <w:rsid w:val="004C4C2A"/>
    <w:rsid w:val="004D7942"/>
    <w:rsid w:val="00527AF2"/>
    <w:rsid w:val="00566979"/>
    <w:rsid w:val="00600CCD"/>
    <w:rsid w:val="00605246"/>
    <w:rsid w:val="006D4D45"/>
    <w:rsid w:val="006D55DD"/>
    <w:rsid w:val="006E7465"/>
    <w:rsid w:val="00705565"/>
    <w:rsid w:val="00723F31"/>
    <w:rsid w:val="00747AB9"/>
    <w:rsid w:val="007A4018"/>
    <w:rsid w:val="0085686F"/>
    <w:rsid w:val="00896F71"/>
    <w:rsid w:val="008E5A90"/>
    <w:rsid w:val="00962662"/>
    <w:rsid w:val="00963E3C"/>
    <w:rsid w:val="00A8678D"/>
    <w:rsid w:val="00A93880"/>
    <w:rsid w:val="00B677D1"/>
    <w:rsid w:val="00B83D39"/>
    <w:rsid w:val="00B84AA8"/>
    <w:rsid w:val="00BC13BB"/>
    <w:rsid w:val="00C75110"/>
    <w:rsid w:val="00C85773"/>
    <w:rsid w:val="00CA53F6"/>
    <w:rsid w:val="00CF1843"/>
    <w:rsid w:val="00D92AA5"/>
    <w:rsid w:val="00DA1D63"/>
    <w:rsid w:val="00DC2965"/>
    <w:rsid w:val="00DF6235"/>
    <w:rsid w:val="00E05939"/>
    <w:rsid w:val="00F07C98"/>
    <w:rsid w:val="00F1032B"/>
    <w:rsid w:val="00F848D6"/>
    <w:rsid w:val="00F867B6"/>
    <w:rsid w:val="00F86BE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3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8D"/>
    <w:pPr>
      <w:spacing w:after="160" w:line="480" w:lineRule="auto"/>
      <w:jc w:val="both"/>
    </w:pPr>
    <w:rPr>
      <w:rFonts w:ascii="Times New Roman" w:eastAsiaTheme="minorHAnsi" w:hAnsi="Times New Roman"/>
      <w:szCs w:val="22"/>
      <w:lang w:val="en-GB" w:eastAsia="en-US"/>
    </w:rPr>
  </w:style>
  <w:style w:type="paragraph" w:styleId="Heading1">
    <w:name w:val="heading 1"/>
    <w:basedOn w:val="Normal"/>
    <w:next w:val="Normal"/>
    <w:link w:val="Heading1Char"/>
    <w:uiPriority w:val="9"/>
    <w:qFormat/>
    <w:rsid w:val="00A8678D"/>
    <w:pPr>
      <w:keepNext/>
      <w:keepLines/>
      <w:spacing w:before="36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8678D"/>
    <w:pPr>
      <w:keepNext/>
      <w:keepLines/>
      <w:spacing w:before="280" w:after="240"/>
      <w:jc w:val="center"/>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A8678D"/>
    <w:pPr>
      <w:keepNext/>
      <w:keepLines/>
      <w:spacing w:before="40" w:after="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A8678D"/>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78D"/>
    <w:rPr>
      <w:rFonts w:ascii="Times New Roman" w:eastAsiaTheme="majorEastAsia" w:hAnsi="Times New Roman" w:cstheme="majorBidi"/>
      <w:b/>
      <w:sz w:val="32"/>
      <w:szCs w:val="32"/>
      <w:lang w:val="en-GB" w:eastAsia="en-US"/>
    </w:rPr>
  </w:style>
  <w:style w:type="character" w:customStyle="1" w:styleId="Heading2Char">
    <w:name w:val="Heading 2 Char"/>
    <w:basedOn w:val="DefaultParagraphFont"/>
    <w:link w:val="Heading2"/>
    <w:uiPriority w:val="9"/>
    <w:rsid w:val="00A8678D"/>
    <w:rPr>
      <w:rFonts w:ascii="Times New Roman" w:eastAsiaTheme="majorEastAsia" w:hAnsi="Times New Roman" w:cstheme="majorBidi"/>
      <w:sz w:val="26"/>
      <w:szCs w:val="26"/>
      <w:lang w:val="en-GB" w:eastAsia="en-US"/>
    </w:rPr>
  </w:style>
  <w:style w:type="character" w:customStyle="1" w:styleId="Heading3Char">
    <w:name w:val="Heading 3 Char"/>
    <w:basedOn w:val="DefaultParagraphFont"/>
    <w:link w:val="Heading3"/>
    <w:uiPriority w:val="9"/>
    <w:rsid w:val="00A8678D"/>
    <w:rPr>
      <w:rFonts w:ascii="Times New Roman" w:eastAsiaTheme="majorEastAsia" w:hAnsi="Times New Roman" w:cstheme="majorBidi"/>
      <w:i/>
      <w:lang w:val="en-GB" w:eastAsia="en-US"/>
    </w:rPr>
  </w:style>
  <w:style w:type="character" w:customStyle="1" w:styleId="Heading4Char">
    <w:name w:val="Heading 4 Char"/>
    <w:basedOn w:val="DefaultParagraphFont"/>
    <w:link w:val="Heading4"/>
    <w:uiPriority w:val="9"/>
    <w:rsid w:val="00A8678D"/>
    <w:rPr>
      <w:rFonts w:ascii="Times New Roman" w:eastAsiaTheme="majorEastAsia" w:hAnsi="Times New Roman" w:cstheme="majorBidi"/>
      <w:iCs/>
      <w:szCs w:val="22"/>
      <w:lang w:val="en-GB" w:eastAsia="en-US"/>
    </w:rPr>
  </w:style>
  <w:style w:type="paragraph" w:styleId="NoSpacing">
    <w:name w:val="No Spacing"/>
    <w:link w:val="NoSpacingChar"/>
    <w:uiPriority w:val="1"/>
    <w:qFormat/>
    <w:rsid w:val="00A8678D"/>
    <w:pPr>
      <w:spacing w:after="0"/>
      <w:jc w:val="both"/>
    </w:pPr>
    <w:rPr>
      <w:rFonts w:ascii="Times New Roman" w:eastAsiaTheme="minorHAnsi" w:hAnsi="Times New Roman"/>
      <w:szCs w:val="22"/>
      <w:lang w:val="en-GB" w:eastAsia="en-US"/>
    </w:rPr>
  </w:style>
  <w:style w:type="character" w:customStyle="1" w:styleId="NoSpacingChar">
    <w:name w:val="No Spacing Char"/>
    <w:basedOn w:val="DefaultParagraphFont"/>
    <w:link w:val="NoSpacing"/>
    <w:uiPriority w:val="1"/>
    <w:rsid w:val="00A8678D"/>
    <w:rPr>
      <w:rFonts w:ascii="Times New Roman" w:eastAsiaTheme="minorHAnsi" w:hAnsi="Times New Roman"/>
      <w:szCs w:val="22"/>
      <w:lang w:val="en-GB" w:eastAsia="en-US"/>
    </w:rPr>
  </w:style>
  <w:style w:type="paragraph" w:styleId="ListParagraph">
    <w:name w:val="List Paragraph"/>
    <w:basedOn w:val="Normal"/>
    <w:uiPriority w:val="34"/>
    <w:qFormat/>
    <w:rsid w:val="00A8678D"/>
    <w:pPr>
      <w:ind w:left="720"/>
      <w:contextualSpacing/>
    </w:pPr>
  </w:style>
  <w:style w:type="character" w:customStyle="1" w:styleId="normal10">
    <w:name w:val="normal10"/>
    <w:basedOn w:val="DefaultParagraphFont"/>
    <w:rsid w:val="00A8678D"/>
  </w:style>
  <w:style w:type="character" w:customStyle="1" w:styleId="sb8d990e2">
    <w:name w:val="sb8d990e2"/>
    <w:basedOn w:val="DefaultParagraphFont"/>
    <w:rsid w:val="00A8678D"/>
  </w:style>
  <w:style w:type="paragraph" w:styleId="FootnoteText">
    <w:name w:val="footnote text"/>
    <w:basedOn w:val="Normal"/>
    <w:link w:val="FootnoteTextChar"/>
    <w:uiPriority w:val="99"/>
    <w:unhideWhenUsed/>
    <w:rsid w:val="00A8678D"/>
    <w:pPr>
      <w:spacing w:after="0" w:line="240" w:lineRule="auto"/>
    </w:pPr>
    <w:rPr>
      <w:sz w:val="20"/>
      <w:szCs w:val="20"/>
    </w:rPr>
  </w:style>
  <w:style w:type="character" w:customStyle="1" w:styleId="FootnoteTextChar">
    <w:name w:val="Footnote Text Char"/>
    <w:basedOn w:val="DefaultParagraphFont"/>
    <w:link w:val="FootnoteText"/>
    <w:uiPriority w:val="99"/>
    <w:rsid w:val="00A8678D"/>
    <w:rPr>
      <w:rFonts w:ascii="Times New Roman" w:eastAsiaTheme="minorHAnsi" w:hAnsi="Times New Roman"/>
      <w:sz w:val="20"/>
      <w:szCs w:val="20"/>
      <w:lang w:val="en-GB" w:eastAsia="en-US"/>
    </w:rPr>
  </w:style>
  <w:style w:type="character" w:styleId="FootnoteReference">
    <w:name w:val="footnote reference"/>
    <w:basedOn w:val="DefaultParagraphFont"/>
    <w:uiPriority w:val="99"/>
    <w:unhideWhenUsed/>
    <w:rsid w:val="00A8678D"/>
    <w:rPr>
      <w:vertAlign w:val="superscript"/>
    </w:rPr>
  </w:style>
  <w:style w:type="paragraph" w:styleId="BalloonText">
    <w:name w:val="Balloon Text"/>
    <w:basedOn w:val="Normal"/>
    <w:link w:val="BalloonTextChar"/>
    <w:uiPriority w:val="99"/>
    <w:semiHidden/>
    <w:unhideWhenUsed/>
    <w:rsid w:val="00A867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78D"/>
    <w:rPr>
      <w:rFonts w:ascii="Lucida Grande" w:eastAsiaTheme="minorHAnsi" w:hAnsi="Lucida Grande" w:cs="Lucida Grande"/>
      <w:sz w:val="18"/>
      <w:szCs w:val="18"/>
      <w:lang w:val="en-GB" w:eastAsia="en-US"/>
    </w:rPr>
  </w:style>
  <w:style w:type="character" w:customStyle="1" w:styleId="CommentTextChar">
    <w:name w:val="Comment Text Char"/>
    <w:basedOn w:val="DefaultParagraphFont"/>
    <w:link w:val="CommentText"/>
    <w:uiPriority w:val="99"/>
    <w:semiHidden/>
    <w:rsid w:val="00A8678D"/>
    <w:rPr>
      <w:rFonts w:ascii="Times New Roman" w:eastAsiaTheme="minorHAnsi" w:hAnsi="Times New Roman"/>
      <w:lang w:val="en-GB" w:eastAsia="en-US"/>
    </w:rPr>
  </w:style>
  <w:style w:type="paragraph" w:styleId="CommentText">
    <w:name w:val="annotation text"/>
    <w:basedOn w:val="Normal"/>
    <w:link w:val="CommentTextChar"/>
    <w:uiPriority w:val="99"/>
    <w:semiHidden/>
    <w:unhideWhenUsed/>
    <w:rsid w:val="00A8678D"/>
    <w:pPr>
      <w:spacing w:line="240" w:lineRule="auto"/>
    </w:pPr>
    <w:rPr>
      <w:szCs w:val="24"/>
    </w:rPr>
  </w:style>
  <w:style w:type="character" w:customStyle="1" w:styleId="CommentSubjectChar">
    <w:name w:val="Comment Subject Char"/>
    <w:basedOn w:val="CommentTextChar"/>
    <w:link w:val="CommentSubject"/>
    <w:uiPriority w:val="99"/>
    <w:semiHidden/>
    <w:rsid w:val="00A8678D"/>
    <w:rPr>
      <w:rFonts w:ascii="Times New Roman" w:eastAsiaTheme="minorHAnsi" w:hAnsi="Times New Roman"/>
      <w:b/>
      <w:bCs/>
      <w:sz w:val="20"/>
      <w:szCs w:val="20"/>
      <w:lang w:val="en-GB" w:eastAsia="en-US"/>
    </w:rPr>
  </w:style>
  <w:style w:type="paragraph" w:styleId="CommentSubject">
    <w:name w:val="annotation subject"/>
    <w:basedOn w:val="CommentText"/>
    <w:next w:val="CommentText"/>
    <w:link w:val="CommentSubjectChar"/>
    <w:uiPriority w:val="99"/>
    <w:semiHidden/>
    <w:unhideWhenUsed/>
    <w:rsid w:val="00A8678D"/>
    <w:rPr>
      <w:b/>
      <w:bCs/>
      <w:sz w:val="20"/>
      <w:szCs w:val="20"/>
    </w:rPr>
  </w:style>
  <w:style w:type="paragraph" w:styleId="Header">
    <w:name w:val="header"/>
    <w:basedOn w:val="Normal"/>
    <w:link w:val="HeaderChar"/>
    <w:uiPriority w:val="99"/>
    <w:unhideWhenUsed/>
    <w:rsid w:val="00A86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78D"/>
    <w:rPr>
      <w:rFonts w:ascii="Times New Roman" w:eastAsiaTheme="minorHAnsi" w:hAnsi="Times New Roman"/>
      <w:szCs w:val="22"/>
      <w:lang w:val="en-GB" w:eastAsia="en-US"/>
    </w:rPr>
  </w:style>
  <w:style w:type="paragraph" w:styleId="Footer">
    <w:name w:val="footer"/>
    <w:basedOn w:val="Normal"/>
    <w:link w:val="FooterChar"/>
    <w:uiPriority w:val="99"/>
    <w:unhideWhenUsed/>
    <w:rsid w:val="00A86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78D"/>
    <w:rPr>
      <w:rFonts w:ascii="Times New Roman" w:eastAsiaTheme="minorHAnsi" w:hAnsi="Times New Roman"/>
      <w:szCs w:val="22"/>
      <w:lang w:val="en-GB" w:eastAsia="en-US"/>
    </w:rPr>
  </w:style>
  <w:style w:type="paragraph" w:styleId="Bibliography">
    <w:name w:val="Bibliography"/>
    <w:basedOn w:val="Normal"/>
    <w:next w:val="Normal"/>
    <w:uiPriority w:val="37"/>
    <w:unhideWhenUsed/>
    <w:rsid w:val="00A8678D"/>
    <w:pPr>
      <w:spacing w:after="0" w:line="240" w:lineRule="auto"/>
      <w:ind w:left="720" w:hanging="720"/>
    </w:pPr>
  </w:style>
  <w:style w:type="paragraph" w:styleId="BodyTextIndent">
    <w:name w:val="Body Text Indent"/>
    <w:basedOn w:val="Normal"/>
    <w:link w:val="BodyTextIndentChar"/>
    <w:rsid w:val="00A8678D"/>
    <w:pPr>
      <w:spacing w:after="0" w:line="240" w:lineRule="auto"/>
      <w:ind w:firstLine="709"/>
      <w:jc w:val="left"/>
    </w:pPr>
    <w:rPr>
      <w:rFonts w:ascii="Tms Rmn" w:eastAsia="Times New Roman" w:hAnsi="Tms Rmn" w:cs="Times New Roman"/>
      <w:noProof/>
      <w:color w:val="000000"/>
      <w:szCs w:val="20"/>
    </w:rPr>
  </w:style>
  <w:style w:type="character" w:customStyle="1" w:styleId="BodyTextIndentChar">
    <w:name w:val="Body Text Indent Char"/>
    <w:basedOn w:val="DefaultParagraphFont"/>
    <w:link w:val="BodyTextIndent"/>
    <w:rsid w:val="00A8678D"/>
    <w:rPr>
      <w:rFonts w:ascii="Tms Rmn" w:eastAsia="Times New Roman" w:hAnsi="Tms Rmn" w:cs="Times New Roman"/>
      <w:noProof/>
      <w:color w:val="000000"/>
      <w:szCs w:val="20"/>
      <w:lang w:val="en-GB" w:eastAsia="en-US"/>
    </w:rPr>
  </w:style>
  <w:style w:type="paragraph" w:customStyle="1" w:styleId="Textbody">
    <w:name w:val="Text body"/>
    <w:basedOn w:val="Normal"/>
    <w:rsid w:val="004D7942"/>
    <w:pPr>
      <w:widowControl w:val="0"/>
      <w:suppressAutoHyphens/>
      <w:autoSpaceDN w:val="0"/>
      <w:spacing w:after="120" w:line="240" w:lineRule="auto"/>
      <w:jc w:val="left"/>
      <w:textAlignment w:val="baseline"/>
    </w:pPr>
    <w:rPr>
      <w:rFonts w:eastAsia="WenQuanYi Zen Hei Sharp" w:cs="Lohit Devanagari"/>
      <w:kern w:val="3"/>
      <w:sz w:val="21"/>
      <w:szCs w:val="24"/>
      <w:lang w:eastAsia="zh-CN" w:bidi="hi-IN"/>
    </w:rPr>
  </w:style>
  <w:style w:type="paragraph" w:customStyle="1" w:styleId="TableContents">
    <w:name w:val="Table Contents"/>
    <w:basedOn w:val="Normal"/>
    <w:rsid w:val="004D7942"/>
    <w:pPr>
      <w:widowControl w:val="0"/>
      <w:suppressLineNumbers/>
      <w:suppressAutoHyphens/>
      <w:autoSpaceDN w:val="0"/>
      <w:spacing w:after="0" w:line="240" w:lineRule="auto"/>
      <w:jc w:val="left"/>
      <w:textAlignment w:val="baseline"/>
    </w:pPr>
    <w:rPr>
      <w:rFonts w:ascii="Liberation Serif" w:eastAsia="WenQuanYi Zen Hei Sharp" w:hAnsi="Liberation Serif" w:cs="Lohit Devanagari"/>
      <w:kern w:val="3"/>
      <w:szCs w:val="24"/>
      <w:lang w:eastAsia="zh-CN" w:bidi="hi-IN"/>
    </w:rPr>
  </w:style>
  <w:style w:type="character" w:customStyle="1" w:styleId="Internetlink">
    <w:name w:val="Internet link"/>
    <w:basedOn w:val="DefaultParagraphFont"/>
    <w:rsid w:val="004D7942"/>
    <w:rPr>
      <w:color w:val="0000FF"/>
      <w:u w:val="single"/>
      <w:lang w:val="fr-FR" w:eastAsia="fr-FR" w:bidi="fr-FR"/>
    </w:rPr>
  </w:style>
  <w:style w:type="paragraph" w:customStyle="1" w:styleId="Standard">
    <w:name w:val="Standard"/>
    <w:rsid w:val="006D4D45"/>
    <w:pPr>
      <w:widowControl w:val="0"/>
      <w:suppressAutoHyphens/>
      <w:autoSpaceDN w:val="0"/>
      <w:spacing w:after="0"/>
      <w:textAlignment w:val="baseline"/>
    </w:pPr>
    <w:rPr>
      <w:rFonts w:ascii="Liberation Serif" w:eastAsia="WenQuanYi Zen Hei Sharp" w:hAnsi="Liberation Serif" w:cs="Lohit Devanagari"/>
      <w:kern w:val="3"/>
      <w:lang w:val="en-GB" w:eastAsia="zh-CN" w:bidi="hi-IN"/>
    </w:rPr>
  </w:style>
  <w:style w:type="character" w:styleId="Hyperlink">
    <w:name w:val="Hyperlink"/>
    <w:basedOn w:val="DefaultParagraphFont"/>
    <w:uiPriority w:val="99"/>
    <w:unhideWhenUsed/>
    <w:rsid w:val="006D4D45"/>
    <w:rPr>
      <w:color w:val="0000FF" w:themeColor="hyperlink"/>
      <w:u w:val="single"/>
    </w:rPr>
  </w:style>
  <w:style w:type="paragraph" w:styleId="Revision">
    <w:name w:val="Revision"/>
    <w:hidden/>
    <w:uiPriority w:val="99"/>
    <w:semiHidden/>
    <w:rsid w:val="0085686F"/>
    <w:pPr>
      <w:spacing w:after="0"/>
    </w:pPr>
    <w:rPr>
      <w:rFonts w:ascii="Times New Roman" w:eastAsiaTheme="minorHAnsi" w:hAnsi="Times New Roman"/>
      <w:szCs w:val="22"/>
      <w:lang w:val="en-GB" w:eastAsia="en-US"/>
    </w:rPr>
  </w:style>
  <w:style w:type="character" w:styleId="CommentReference">
    <w:name w:val="annotation reference"/>
    <w:basedOn w:val="DefaultParagraphFont"/>
    <w:uiPriority w:val="99"/>
    <w:semiHidden/>
    <w:unhideWhenUsed/>
    <w:rsid w:val="00F848D6"/>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8D"/>
    <w:pPr>
      <w:spacing w:after="160" w:line="480" w:lineRule="auto"/>
      <w:jc w:val="both"/>
    </w:pPr>
    <w:rPr>
      <w:rFonts w:ascii="Times New Roman" w:eastAsiaTheme="minorHAnsi" w:hAnsi="Times New Roman"/>
      <w:szCs w:val="22"/>
      <w:lang w:val="en-GB" w:eastAsia="en-US"/>
    </w:rPr>
  </w:style>
  <w:style w:type="paragraph" w:styleId="Heading1">
    <w:name w:val="heading 1"/>
    <w:basedOn w:val="Normal"/>
    <w:next w:val="Normal"/>
    <w:link w:val="Heading1Char"/>
    <w:uiPriority w:val="9"/>
    <w:qFormat/>
    <w:rsid w:val="00A8678D"/>
    <w:pPr>
      <w:keepNext/>
      <w:keepLines/>
      <w:spacing w:before="36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8678D"/>
    <w:pPr>
      <w:keepNext/>
      <w:keepLines/>
      <w:spacing w:before="280" w:after="240"/>
      <w:jc w:val="center"/>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A8678D"/>
    <w:pPr>
      <w:keepNext/>
      <w:keepLines/>
      <w:spacing w:before="40" w:after="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A8678D"/>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78D"/>
    <w:rPr>
      <w:rFonts w:ascii="Times New Roman" w:eastAsiaTheme="majorEastAsia" w:hAnsi="Times New Roman" w:cstheme="majorBidi"/>
      <w:b/>
      <w:sz w:val="32"/>
      <w:szCs w:val="32"/>
      <w:lang w:val="en-GB" w:eastAsia="en-US"/>
    </w:rPr>
  </w:style>
  <w:style w:type="character" w:customStyle="1" w:styleId="Heading2Char">
    <w:name w:val="Heading 2 Char"/>
    <w:basedOn w:val="DefaultParagraphFont"/>
    <w:link w:val="Heading2"/>
    <w:uiPriority w:val="9"/>
    <w:rsid w:val="00A8678D"/>
    <w:rPr>
      <w:rFonts w:ascii="Times New Roman" w:eastAsiaTheme="majorEastAsia" w:hAnsi="Times New Roman" w:cstheme="majorBidi"/>
      <w:sz w:val="26"/>
      <w:szCs w:val="26"/>
      <w:lang w:val="en-GB" w:eastAsia="en-US"/>
    </w:rPr>
  </w:style>
  <w:style w:type="character" w:customStyle="1" w:styleId="Heading3Char">
    <w:name w:val="Heading 3 Char"/>
    <w:basedOn w:val="DefaultParagraphFont"/>
    <w:link w:val="Heading3"/>
    <w:uiPriority w:val="9"/>
    <w:rsid w:val="00A8678D"/>
    <w:rPr>
      <w:rFonts w:ascii="Times New Roman" w:eastAsiaTheme="majorEastAsia" w:hAnsi="Times New Roman" w:cstheme="majorBidi"/>
      <w:i/>
      <w:lang w:val="en-GB" w:eastAsia="en-US"/>
    </w:rPr>
  </w:style>
  <w:style w:type="character" w:customStyle="1" w:styleId="Heading4Char">
    <w:name w:val="Heading 4 Char"/>
    <w:basedOn w:val="DefaultParagraphFont"/>
    <w:link w:val="Heading4"/>
    <w:uiPriority w:val="9"/>
    <w:rsid w:val="00A8678D"/>
    <w:rPr>
      <w:rFonts w:ascii="Times New Roman" w:eastAsiaTheme="majorEastAsia" w:hAnsi="Times New Roman" w:cstheme="majorBidi"/>
      <w:iCs/>
      <w:szCs w:val="22"/>
      <w:lang w:val="en-GB" w:eastAsia="en-US"/>
    </w:rPr>
  </w:style>
  <w:style w:type="paragraph" w:styleId="NoSpacing">
    <w:name w:val="No Spacing"/>
    <w:link w:val="NoSpacingChar"/>
    <w:uiPriority w:val="1"/>
    <w:qFormat/>
    <w:rsid w:val="00A8678D"/>
    <w:pPr>
      <w:spacing w:after="0"/>
      <w:jc w:val="both"/>
    </w:pPr>
    <w:rPr>
      <w:rFonts w:ascii="Times New Roman" w:eastAsiaTheme="minorHAnsi" w:hAnsi="Times New Roman"/>
      <w:szCs w:val="22"/>
      <w:lang w:val="en-GB" w:eastAsia="en-US"/>
    </w:rPr>
  </w:style>
  <w:style w:type="character" w:customStyle="1" w:styleId="NoSpacingChar">
    <w:name w:val="No Spacing Char"/>
    <w:basedOn w:val="DefaultParagraphFont"/>
    <w:link w:val="NoSpacing"/>
    <w:uiPriority w:val="1"/>
    <w:rsid w:val="00A8678D"/>
    <w:rPr>
      <w:rFonts w:ascii="Times New Roman" w:eastAsiaTheme="minorHAnsi" w:hAnsi="Times New Roman"/>
      <w:szCs w:val="22"/>
      <w:lang w:val="en-GB" w:eastAsia="en-US"/>
    </w:rPr>
  </w:style>
  <w:style w:type="paragraph" w:styleId="ListParagraph">
    <w:name w:val="List Paragraph"/>
    <w:basedOn w:val="Normal"/>
    <w:uiPriority w:val="34"/>
    <w:qFormat/>
    <w:rsid w:val="00A8678D"/>
    <w:pPr>
      <w:ind w:left="720"/>
      <w:contextualSpacing/>
    </w:pPr>
  </w:style>
  <w:style w:type="character" w:customStyle="1" w:styleId="normal10">
    <w:name w:val="normal10"/>
    <w:basedOn w:val="DefaultParagraphFont"/>
    <w:rsid w:val="00A8678D"/>
  </w:style>
  <w:style w:type="character" w:customStyle="1" w:styleId="sb8d990e2">
    <w:name w:val="sb8d990e2"/>
    <w:basedOn w:val="DefaultParagraphFont"/>
    <w:rsid w:val="00A8678D"/>
  </w:style>
  <w:style w:type="paragraph" w:styleId="FootnoteText">
    <w:name w:val="footnote text"/>
    <w:basedOn w:val="Normal"/>
    <w:link w:val="FootnoteTextChar"/>
    <w:uiPriority w:val="99"/>
    <w:unhideWhenUsed/>
    <w:rsid w:val="00A8678D"/>
    <w:pPr>
      <w:spacing w:after="0" w:line="240" w:lineRule="auto"/>
    </w:pPr>
    <w:rPr>
      <w:sz w:val="20"/>
      <w:szCs w:val="20"/>
    </w:rPr>
  </w:style>
  <w:style w:type="character" w:customStyle="1" w:styleId="FootnoteTextChar">
    <w:name w:val="Footnote Text Char"/>
    <w:basedOn w:val="DefaultParagraphFont"/>
    <w:link w:val="FootnoteText"/>
    <w:uiPriority w:val="99"/>
    <w:rsid w:val="00A8678D"/>
    <w:rPr>
      <w:rFonts w:ascii="Times New Roman" w:eastAsiaTheme="minorHAnsi" w:hAnsi="Times New Roman"/>
      <w:sz w:val="20"/>
      <w:szCs w:val="20"/>
      <w:lang w:val="en-GB" w:eastAsia="en-US"/>
    </w:rPr>
  </w:style>
  <w:style w:type="character" w:styleId="FootnoteReference">
    <w:name w:val="footnote reference"/>
    <w:basedOn w:val="DefaultParagraphFont"/>
    <w:uiPriority w:val="99"/>
    <w:unhideWhenUsed/>
    <w:rsid w:val="00A8678D"/>
    <w:rPr>
      <w:vertAlign w:val="superscript"/>
    </w:rPr>
  </w:style>
  <w:style w:type="paragraph" w:styleId="BalloonText">
    <w:name w:val="Balloon Text"/>
    <w:basedOn w:val="Normal"/>
    <w:link w:val="BalloonTextChar"/>
    <w:uiPriority w:val="99"/>
    <w:semiHidden/>
    <w:unhideWhenUsed/>
    <w:rsid w:val="00A867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78D"/>
    <w:rPr>
      <w:rFonts w:ascii="Lucida Grande" w:eastAsiaTheme="minorHAnsi" w:hAnsi="Lucida Grande" w:cs="Lucida Grande"/>
      <w:sz w:val="18"/>
      <w:szCs w:val="18"/>
      <w:lang w:val="en-GB" w:eastAsia="en-US"/>
    </w:rPr>
  </w:style>
  <w:style w:type="character" w:customStyle="1" w:styleId="CommentTextChar">
    <w:name w:val="Comment Text Char"/>
    <w:basedOn w:val="DefaultParagraphFont"/>
    <w:link w:val="CommentText"/>
    <w:uiPriority w:val="99"/>
    <w:semiHidden/>
    <w:rsid w:val="00A8678D"/>
    <w:rPr>
      <w:rFonts w:ascii="Times New Roman" w:eastAsiaTheme="minorHAnsi" w:hAnsi="Times New Roman"/>
      <w:lang w:val="en-GB" w:eastAsia="en-US"/>
    </w:rPr>
  </w:style>
  <w:style w:type="paragraph" w:styleId="CommentText">
    <w:name w:val="annotation text"/>
    <w:basedOn w:val="Normal"/>
    <w:link w:val="CommentTextChar"/>
    <w:uiPriority w:val="99"/>
    <w:semiHidden/>
    <w:unhideWhenUsed/>
    <w:rsid w:val="00A8678D"/>
    <w:pPr>
      <w:spacing w:line="240" w:lineRule="auto"/>
    </w:pPr>
    <w:rPr>
      <w:szCs w:val="24"/>
    </w:rPr>
  </w:style>
  <w:style w:type="character" w:customStyle="1" w:styleId="CommentSubjectChar">
    <w:name w:val="Comment Subject Char"/>
    <w:basedOn w:val="CommentTextChar"/>
    <w:link w:val="CommentSubject"/>
    <w:uiPriority w:val="99"/>
    <w:semiHidden/>
    <w:rsid w:val="00A8678D"/>
    <w:rPr>
      <w:rFonts w:ascii="Times New Roman" w:eastAsiaTheme="minorHAnsi" w:hAnsi="Times New Roman"/>
      <w:b/>
      <w:bCs/>
      <w:sz w:val="20"/>
      <w:szCs w:val="20"/>
      <w:lang w:val="en-GB" w:eastAsia="en-US"/>
    </w:rPr>
  </w:style>
  <w:style w:type="paragraph" w:styleId="CommentSubject">
    <w:name w:val="annotation subject"/>
    <w:basedOn w:val="CommentText"/>
    <w:next w:val="CommentText"/>
    <w:link w:val="CommentSubjectChar"/>
    <w:uiPriority w:val="99"/>
    <w:semiHidden/>
    <w:unhideWhenUsed/>
    <w:rsid w:val="00A8678D"/>
    <w:rPr>
      <w:b/>
      <w:bCs/>
      <w:sz w:val="20"/>
      <w:szCs w:val="20"/>
    </w:rPr>
  </w:style>
  <w:style w:type="paragraph" w:styleId="Header">
    <w:name w:val="header"/>
    <w:basedOn w:val="Normal"/>
    <w:link w:val="HeaderChar"/>
    <w:uiPriority w:val="99"/>
    <w:unhideWhenUsed/>
    <w:rsid w:val="00A86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78D"/>
    <w:rPr>
      <w:rFonts w:ascii="Times New Roman" w:eastAsiaTheme="minorHAnsi" w:hAnsi="Times New Roman"/>
      <w:szCs w:val="22"/>
      <w:lang w:val="en-GB" w:eastAsia="en-US"/>
    </w:rPr>
  </w:style>
  <w:style w:type="paragraph" w:styleId="Footer">
    <w:name w:val="footer"/>
    <w:basedOn w:val="Normal"/>
    <w:link w:val="FooterChar"/>
    <w:uiPriority w:val="99"/>
    <w:unhideWhenUsed/>
    <w:rsid w:val="00A86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78D"/>
    <w:rPr>
      <w:rFonts w:ascii="Times New Roman" w:eastAsiaTheme="minorHAnsi" w:hAnsi="Times New Roman"/>
      <w:szCs w:val="22"/>
      <w:lang w:val="en-GB" w:eastAsia="en-US"/>
    </w:rPr>
  </w:style>
  <w:style w:type="paragraph" w:styleId="Bibliography">
    <w:name w:val="Bibliography"/>
    <w:basedOn w:val="Normal"/>
    <w:next w:val="Normal"/>
    <w:uiPriority w:val="37"/>
    <w:unhideWhenUsed/>
    <w:rsid w:val="00A8678D"/>
    <w:pPr>
      <w:spacing w:after="0" w:line="240" w:lineRule="auto"/>
      <w:ind w:left="720" w:hanging="720"/>
    </w:pPr>
  </w:style>
  <w:style w:type="paragraph" w:styleId="BodyTextIndent">
    <w:name w:val="Body Text Indent"/>
    <w:basedOn w:val="Normal"/>
    <w:link w:val="BodyTextIndentChar"/>
    <w:rsid w:val="00A8678D"/>
    <w:pPr>
      <w:spacing w:after="0" w:line="240" w:lineRule="auto"/>
      <w:ind w:firstLine="709"/>
      <w:jc w:val="left"/>
    </w:pPr>
    <w:rPr>
      <w:rFonts w:ascii="Tms Rmn" w:eastAsia="Times New Roman" w:hAnsi="Tms Rmn" w:cs="Times New Roman"/>
      <w:noProof/>
      <w:color w:val="000000"/>
      <w:szCs w:val="20"/>
    </w:rPr>
  </w:style>
  <w:style w:type="character" w:customStyle="1" w:styleId="BodyTextIndentChar">
    <w:name w:val="Body Text Indent Char"/>
    <w:basedOn w:val="DefaultParagraphFont"/>
    <w:link w:val="BodyTextIndent"/>
    <w:rsid w:val="00A8678D"/>
    <w:rPr>
      <w:rFonts w:ascii="Tms Rmn" w:eastAsia="Times New Roman" w:hAnsi="Tms Rmn" w:cs="Times New Roman"/>
      <w:noProof/>
      <w:color w:val="000000"/>
      <w:szCs w:val="20"/>
      <w:lang w:val="en-GB" w:eastAsia="en-US"/>
    </w:rPr>
  </w:style>
  <w:style w:type="paragraph" w:customStyle="1" w:styleId="Textbody">
    <w:name w:val="Text body"/>
    <w:basedOn w:val="Normal"/>
    <w:rsid w:val="004D7942"/>
    <w:pPr>
      <w:widowControl w:val="0"/>
      <w:suppressAutoHyphens/>
      <w:autoSpaceDN w:val="0"/>
      <w:spacing w:after="120" w:line="240" w:lineRule="auto"/>
      <w:jc w:val="left"/>
      <w:textAlignment w:val="baseline"/>
    </w:pPr>
    <w:rPr>
      <w:rFonts w:eastAsia="WenQuanYi Zen Hei Sharp" w:cs="Lohit Devanagari"/>
      <w:kern w:val="3"/>
      <w:sz w:val="21"/>
      <w:szCs w:val="24"/>
      <w:lang w:eastAsia="zh-CN" w:bidi="hi-IN"/>
    </w:rPr>
  </w:style>
  <w:style w:type="paragraph" w:customStyle="1" w:styleId="TableContents">
    <w:name w:val="Table Contents"/>
    <w:basedOn w:val="Normal"/>
    <w:rsid w:val="004D7942"/>
    <w:pPr>
      <w:widowControl w:val="0"/>
      <w:suppressLineNumbers/>
      <w:suppressAutoHyphens/>
      <w:autoSpaceDN w:val="0"/>
      <w:spacing w:after="0" w:line="240" w:lineRule="auto"/>
      <w:jc w:val="left"/>
      <w:textAlignment w:val="baseline"/>
    </w:pPr>
    <w:rPr>
      <w:rFonts w:ascii="Liberation Serif" w:eastAsia="WenQuanYi Zen Hei Sharp" w:hAnsi="Liberation Serif" w:cs="Lohit Devanagari"/>
      <w:kern w:val="3"/>
      <w:szCs w:val="24"/>
      <w:lang w:eastAsia="zh-CN" w:bidi="hi-IN"/>
    </w:rPr>
  </w:style>
  <w:style w:type="character" w:customStyle="1" w:styleId="Internetlink">
    <w:name w:val="Internet link"/>
    <w:basedOn w:val="DefaultParagraphFont"/>
    <w:rsid w:val="004D7942"/>
    <w:rPr>
      <w:color w:val="0000FF"/>
      <w:u w:val="single"/>
      <w:lang w:val="fr-FR" w:eastAsia="fr-FR" w:bidi="fr-FR"/>
    </w:rPr>
  </w:style>
  <w:style w:type="paragraph" w:customStyle="1" w:styleId="Standard">
    <w:name w:val="Standard"/>
    <w:rsid w:val="006D4D45"/>
    <w:pPr>
      <w:widowControl w:val="0"/>
      <w:suppressAutoHyphens/>
      <w:autoSpaceDN w:val="0"/>
      <w:spacing w:after="0"/>
      <w:textAlignment w:val="baseline"/>
    </w:pPr>
    <w:rPr>
      <w:rFonts w:ascii="Liberation Serif" w:eastAsia="WenQuanYi Zen Hei Sharp" w:hAnsi="Liberation Serif" w:cs="Lohit Devanagari"/>
      <w:kern w:val="3"/>
      <w:lang w:val="en-GB" w:eastAsia="zh-CN" w:bidi="hi-IN"/>
    </w:rPr>
  </w:style>
  <w:style w:type="character" w:styleId="Hyperlink">
    <w:name w:val="Hyperlink"/>
    <w:basedOn w:val="DefaultParagraphFont"/>
    <w:uiPriority w:val="99"/>
    <w:unhideWhenUsed/>
    <w:rsid w:val="006D4D45"/>
    <w:rPr>
      <w:color w:val="0000FF" w:themeColor="hyperlink"/>
      <w:u w:val="single"/>
    </w:rPr>
  </w:style>
  <w:style w:type="paragraph" w:styleId="Revision">
    <w:name w:val="Revision"/>
    <w:hidden/>
    <w:uiPriority w:val="99"/>
    <w:semiHidden/>
    <w:rsid w:val="0085686F"/>
    <w:pPr>
      <w:spacing w:after="0"/>
    </w:pPr>
    <w:rPr>
      <w:rFonts w:ascii="Times New Roman" w:eastAsiaTheme="minorHAnsi" w:hAnsi="Times New Roman"/>
      <w:szCs w:val="22"/>
      <w:lang w:val="en-GB" w:eastAsia="en-US"/>
    </w:rPr>
  </w:style>
  <w:style w:type="character" w:styleId="CommentReference">
    <w:name w:val="annotation reference"/>
    <w:basedOn w:val="DefaultParagraphFont"/>
    <w:uiPriority w:val="99"/>
    <w:semiHidden/>
    <w:unhideWhenUsed/>
    <w:rsid w:val="00F848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ustice.gouv.fr/publication/chiffres_cles_20151005.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ustice.gouv.fr/statistiques.html" TargetMode="External"/><Relationship Id="rId10" Type="http://schemas.openxmlformats.org/officeDocument/2006/relationships/hyperlink" Target="http://www.justice.gouv.fr/statistiq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0502-554F-FD48-885F-88C6FB72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25797</Words>
  <Characters>147048</Characters>
  <Application>Microsoft Macintosh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School of Law</Company>
  <LinksUpToDate>false</LinksUpToDate>
  <CharactersWithSpaces>172501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Hodgson</dc:creator>
  <cp:keywords/>
  <dc:description/>
  <cp:lastModifiedBy>Jackie Hodgson</cp:lastModifiedBy>
  <cp:revision>2</cp:revision>
  <cp:lastPrinted>2016-06-19T11:53:00Z</cp:lastPrinted>
  <dcterms:created xsi:type="dcterms:W3CDTF">2016-06-19T17:32:00Z</dcterms:created>
  <dcterms:modified xsi:type="dcterms:W3CDTF">2016-06-19T17:32:00Z</dcterms:modified>
</cp:coreProperties>
</file>