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CC8EF" w14:textId="77777777" w:rsidR="005E3FF2" w:rsidRDefault="005E3FF2" w:rsidP="00313229">
      <w:pPr>
        <w:spacing w:line="480" w:lineRule="auto"/>
        <w:jc w:val="center"/>
        <w:rPr>
          <w:color w:val="FF0000"/>
        </w:rPr>
      </w:pPr>
    </w:p>
    <w:p w14:paraId="70A4A65F" w14:textId="7C81BF71" w:rsidR="00313229" w:rsidRDefault="00313229" w:rsidP="00313229">
      <w:pPr>
        <w:spacing w:line="480" w:lineRule="auto"/>
        <w:jc w:val="center"/>
        <w:rPr>
          <w:color w:val="FF0000"/>
        </w:rPr>
      </w:pPr>
      <w:bookmarkStart w:id="0" w:name="_GoBack"/>
      <w:bookmarkEnd w:id="0"/>
    </w:p>
    <w:p w14:paraId="189A4BBD" w14:textId="77777777" w:rsidR="002D763E" w:rsidRDefault="002D763E" w:rsidP="00313229">
      <w:pPr>
        <w:spacing w:line="480" w:lineRule="auto"/>
        <w:jc w:val="center"/>
        <w:rPr>
          <w:color w:val="FF0000"/>
        </w:rPr>
      </w:pPr>
    </w:p>
    <w:p w14:paraId="54FDCBF0" w14:textId="77777777" w:rsidR="00313229" w:rsidRDefault="00313229" w:rsidP="00313229">
      <w:pPr>
        <w:rPr>
          <w:color w:val="auto"/>
        </w:rPr>
      </w:pPr>
    </w:p>
    <w:p w14:paraId="30954653" w14:textId="12C8BBC3" w:rsidR="00312229" w:rsidRPr="0069681E" w:rsidRDefault="00586156" w:rsidP="0069681E">
      <w:pPr>
        <w:spacing w:line="480" w:lineRule="auto"/>
        <w:jc w:val="center"/>
        <w:rPr>
          <w:sz w:val="32"/>
        </w:rPr>
      </w:pPr>
      <w:r w:rsidRPr="0069681E">
        <w:rPr>
          <w:sz w:val="32"/>
        </w:rPr>
        <w:t>The impact of individual differences on jurors’ note taking during trials</w:t>
      </w:r>
      <w:r w:rsidR="0069681E" w:rsidRPr="0069681E">
        <w:rPr>
          <w:sz w:val="32"/>
        </w:rPr>
        <w:t xml:space="preserve"> and </w:t>
      </w:r>
      <w:r w:rsidRPr="0069681E">
        <w:rPr>
          <w:sz w:val="32"/>
        </w:rPr>
        <w:t xml:space="preserve">recall of trial evidence, and the </w:t>
      </w:r>
      <w:r w:rsidR="0017344B">
        <w:rPr>
          <w:sz w:val="32"/>
        </w:rPr>
        <w:t xml:space="preserve">association between </w:t>
      </w:r>
      <w:r w:rsidR="004F74B3">
        <w:rPr>
          <w:sz w:val="32"/>
        </w:rPr>
        <w:t xml:space="preserve">the </w:t>
      </w:r>
      <w:r w:rsidR="00816B2E">
        <w:rPr>
          <w:sz w:val="32"/>
        </w:rPr>
        <w:t>type</w:t>
      </w:r>
      <w:r w:rsidRPr="0069681E">
        <w:rPr>
          <w:sz w:val="32"/>
        </w:rPr>
        <w:t xml:space="preserve"> of evidence </w:t>
      </w:r>
      <w:r w:rsidR="0017344B">
        <w:rPr>
          <w:sz w:val="32"/>
        </w:rPr>
        <w:t>recalled and</w:t>
      </w:r>
      <w:r w:rsidR="0069681E" w:rsidRPr="0069681E">
        <w:rPr>
          <w:sz w:val="32"/>
        </w:rPr>
        <w:t xml:space="preserve"> </w:t>
      </w:r>
      <w:r w:rsidRPr="0069681E">
        <w:rPr>
          <w:sz w:val="32"/>
        </w:rPr>
        <w:t>verdicts</w:t>
      </w:r>
    </w:p>
    <w:p w14:paraId="42EC40E1" w14:textId="72584489" w:rsidR="002D763E" w:rsidRDefault="002D763E" w:rsidP="00312229">
      <w:pPr>
        <w:spacing w:line="480" w:lineRule="auto"/>
      </w:pPr>
    </w:p>
    <w:p w14:paraId="2C40AA30" w14:textId="77777777" w:rsidR="00313229" w:rsidRDefault="00313229" w:rsidP="00313229">
      <w:pPr>
        <w:jc w:val="center"/>
      </w:pPr>
    </w:p>
    <w:p w14:paraId="47CDBA78" w14:textId="77777777" w:rsidR="00313229" w:rsidRDefault="00313229" w:rsidP="00313229"/>
    <w:p w14:paraId="3A776EED" w14:textId="77777777" w:rsidR="00313229" w:rsidRDefault="00313229" w:rsidP="00313229"/>
    <w:p w14:paraId="12E75211" w14:textId="2AE0C833" w:rsidR="00313229" w:rsidRDefault="00313229" w:rsidP="0069681E">
      <w:pPr>
        <w:widowControl/>
        <w:spacing w:after="200"/>
        <w:rPr>
          <w:vertAlign w:val="superscript"/>
        </w:rPr>
      </w:pPr>
      <w:r>
        <w:t>Joanna Lorek</w:t>
      </w:r>
      <w:r>
        <w:rPr>
          <w:vertAlign w:val="superscript"/>
        </w:rPr>
        <w:t>1</w:t>
      </w:r>
      <w:r w:rsidR="008D2FE9">
        <w:rPr>
          <w:vertAlign w:val="superscript"/>
        </w:rPr>
        <w:t>*</w:t>
      </w:r>
      <w:r>
        <w:t>, Luna C.M. Centifanti</w:t>
      </w:r>
      <w:r>
        <w:rPr>
          <w:vertAlign w:val="superscript"/>
        </w:rPr>
        <w:t>1</w:t>
      </w:r>
      <w:r>
        <w:t>, Minna Lyons</w:t>
      </w:r>
      <w:r>
        <w:rPr>
          <w:vertAlign w:val="superscript"/>
        </w:rPr>
        <w:t>1</w:t>
      </w:r>
      <w:r>
        <w:t>, and Craig Thorley</w:t>
      </w:r>
      <w:r>
        <w:rPr>
          <w:vertAlign w:val="superscript"/>
        </w:rPr>
        <w:t>2</w:t>
      </w:r>
    </w:p>
    <w:p w14:paraId="4F441318" w14:textId="77777777" w:rsidR="00313229" w:rsidRDefault="00313229" w:rsidP="00313229">
      <w:pPr>
        <w:widowControl/>
        <w:spacing w:after="200"/>
        <w:jc w:val="center"/>
        <w:rPr>
          <w:color w:val="auto"/>
          <w:vertAlign w:val="superscript"/>
        </w:rPr>
      </w:pPr>
    </w:p>
    <w:p w14:paraId="39074D21" w14:textId="77777777" w:rsidR="0069681E" w:rsidRPr="00CA5C4E" w:rsidRDefault="0069681E" w:rsidP="00313229">
      <w:pPr>
        <w:widowControl/>
        <w:spacing w:after="200"/>
        <w:jc w:val="center"/>
        <w:rPr>
          <w:color w:val="auto"/>
          <w:vertAlign w:val="superscript"/>
        </w:rPr>
      </w:pPr>
    </w:p>
    <w:p w14:paraId="019D4D0D" w14:textId="77777777" w:rsidR="00313229" w:rsidRDefault="00313229" w:rsidP="0069681E">
      <w:pPr>
        <w:widowControl/>
        <w:spacing w:after="200"/>
        <w:rPr>
          <w:color w:val="auto"/>
        </w:rPr>
      </w:pPr>
      <w:r>
        <w:rPr>
          <w:color w:val="auto"/>
          <w:vertAlign w:val="superscript"/>
        </w:rPr>
        <w:t>1</w:t>
      </w:r>
      <w:r w:rsidRPr="00CA5C4E">
        <w:t>Department of Psychological Sciences, University of Liverpool, UK</w:t>
      </w:r>
    </w:p>
    <w:p w14:paraId="0AA18A39" w14:textId="77777777" w:rsidR="00313229" w:rsidRPr="0010166C" w:rsidRDefault="00313229" w:rsidP="0069681E">
      <w:pPr>
        <w:widowControl/>
        <w:spacing w:after="200"/>
        <w:rPr>
          <w:color w:val="auto"/>
        </w:rPr>
      </w:pPr>
      <w:r w:rsidRPr="007163B1">
        <w:rPr>
          <w:color w:val="auto"/>
          <w:vertAlign w:val="superscript"/>
        </w:rPr>
        <w:t>2</w:t>
      </w:r>
      <w:r w:rsidRPr="007163B1">
        <w:rPr>
          <w:color w:val="auto"/>
        </w:rPr>
        <w:t xml:space="preserve">Department of Psychology, </w:t>
      </w:r>
      <w:r w:rsidRPr="0010166C">
        <w:t>James Cook University, Australia</w:t>
      </w:r>
    </w:p>
    <w:p w14:paraId="72405D69" w14:textId="77777777" w:rsidR="00313229" w:rsidRPr="006A40FA" w:rsidRDefault="00313229" w:rsidP="00313229">
      <w:pPr>
        <w:widowControl/>
        <w:spacing w:after="240"/>
        <w:rPr>
          <w:color w:val="auto"/>
        </w:rPr>
      </w:pPr>
      <w:r w:rsidRPr="00CA5C4E">
        <w:rPr>
          <w:color w:val="auto"/>
        </w:rPr>
        <w:br/>
      </w:r>
      <w:r w:rsidRPr="00CA5C4E">
        <w:rPr>
          <w:color w:val="auto"/>
        </w:rPr>
        <w:br/>
      </w:r>
      <w:r w:rsidRPr="00CA5C4E">
        <w:rPr>
          <w:color w:val="auto"/>
        </w:rPr>
        <w:br/>
      </w:r>
    </w:p>
    <w:p w14:paraId="50FFB315" w14:textId="201DF8D4" w:rsidR="00313229" w:rsidRPr="002F63A7" w:rsidRDefault="002F63A7" w:rsidP="002F63A7">
      <w:pPr>
        <w:widowControl/>
        <w:spacing w:after="240"/>
        <w:rPr>
          <w:color w:val="auto"/>
        </w:rPr>
      </w:pPr>
      <w:r w:rsidRPr="002F63A7">
        <w:rPr>
          <w:color w:val="auto"/>
        </w:rPr>
        <w:t>*</w:t>
      </w:r>
      <w:r>
        <w:rPr>
          <w:color w:val="auto"/>
        </w:rPr>
        <w:t xml:space="preserve"> </w:t>
      </w:r>
      <w:r w:rsidR="008D2FE9" w:rsidRPr="002F63A7">
        <w:rPr>
          <w:color w:val="auto"/>
        </w:rPr>
        <w:t>Corresponding author</w:t>
      </w:r>
    </w:p>
    <w:p w14:paraId="30C9C38E" w14:textId="10970D11" w:rsidR="008D2FE9" w:rsidRDefault="008D2FE9" w:rsidP="00313229">
      <w:pPr>
        <w:widowControl/>
        <w:spacing w:after="240"/>
        <w:rPr>
          <w:color w:val="auto"/>
        </w:rPr>
      </w:pPr>
      <w:r>
        <w:rPr>
          <w:color w:val="auto"/>
        </w:rPr>
        <w:t>E-mail: Joanna.Lorek@liverpool.ac.uk</w:t>
      </w:r>
    </w:p>
    <w:p w14:paraId="4D009855" w14:textId="77777777" w:rsidR="008D2FE9" w:rsidRPr="00CA5C4E" w:rsidRDefault="008D2FE9" w:rsidP="00313229">
      <w:pPr>
        <w:widowControl/>
        <w:spacing w:after="240"/>
        <w:rPr>
          <w:color w:val="auto"/>
        </w:rPr>
      </w:pPr>
    </w:p>
    <w:p w14:paraId="7C860B09" w14:textId="77777777" w:rsidR="00313229" w:rsidRPr="00CA5C4E" w:rsidRDefault="00313229" w:rsidP="00313229">
      <w:pPr>
        <w:widowControl/>
        <w:rPr>
          <w:color w:val="auto"/>
        </w:rPr>
      </w:pPr>
    </w:p>
    <w:p w14:paraId="0F603687" w14:textId="77777777" w:rsidR="00E41206" w:rsidRDefault="00E41206" w:rsidP="00992238">
      <w:pPr>
        <w:widowControl/>
        <w:spacing w:after="200"/>
      </w:pPr>
    </w:p>
    <w:p w14:paraId="3BD6F90E" w14:textId="30758EB7" w:rsidR="00BF260C" w:rsidRDefault="00BF260C" w:rsidP="00313229"/>
    <w:p w14:paraId="0B85923A" w14:textId="77777777" w:rsidR="003216F7" w:rsidRDefault="003216F7" w:rsidP="00313229"/>
    <w:p w14:paraId="1E476735" w14:textId="77777777" w:rsidR="003216F7" w:rsidRDefault="003216F7" w:rsidP="00313229"/>
    <w:p w14:paraId="344F0F35" w14:textId="77777777" w:rsidR="003216F7" w:rsidRDefault="003216F7" w:rsidP="00313229"/>
    <w:p w14:paraId="4C0E536C" w14:textId="77777777" w:rsidR="003825C9" w:rsidRDefault="003825C9" w:rsidP="00313229"/>
    <w:p w14:paraId="5CA33EFC" w14:textId="77777777" w:rsidR="003825C9" w:rsidRDefault="003825C9" w:rsidP="00313229"/>
    <w:p w14:paraId="7DB420D6" w14:textId="77777777" w:rsidR="003825C9" w:rsidRDefault="003825C9" w:rsidP="00313229"/>
    <w:p w14:paraId="52AE7FC8" w14:textId="77777777" w:rsidR="003216F7" w:rsidRDefault="003216F7" w:rsidP="00313229"/>
    <w:p w14:paraId="1F4B6ABB" w14:textId="6F26F357" w:rsidR="00BF260C" w:rsidRPr="00A0271A" w:rsidRDefault="00BF260C" w:rsidP="00A0271A">
      <w:pPr>
        <w:pStyle w:val="Style2"/>
        <w:spacing w:line="480" w:lineRule="auto"/>
        <w:jc w:val="left"/>
        <w:rPr>
          <w:sz w:val="36"/>
          <w:szCs w:val="36"/>
        </w:rPr>
      </w:pPr>
      <w:r w:rsidRPr="00D77223">
        <w:rPr>
          <w:sz w:val="36"/>
          <w:szCs w:val="36"/>
        </w:rPr>
        <w:lastRenderedPageBreak/>
        <w:t>Abstract</w:t>
      </w:r>
    </w:p>
    <w:p w14:paraId="0317EA2E" w14:textId="5919A4BB" w:rsidR="00BF260C" w:rsidRPr="005E3713" w:rsidRDefault="00D33CF0" w:rsidP="00A0271A">
      <w:pPr>
        <w:spacing w:line="480" w:lineRule="auto"/>
        <w:ind w:firstLine="720"/>
        <w:jc w:val="both"/>
        <w:rPr>
          <w:color w:val="auto"/>
        </w:rPr>
      </w:pPr>
      <w:r w:rsidRPr="00A51BDC">
        <w:rPr>
          <w:color w:val="auto"/>
        </w:rPr>
        <w:t xml:space="preserve">Although note taking during trials is known to enhance jurors’ </w:t>
      </w:r>
      <w:r w:rsidR="00FA62EB" w:rsidRPr="00A51BDC">
        <w:rPr>
          <w:color w:val="auto"/>
        </w:rPr>
        <w:t>recall</w:t>
      </w:r>
      <w:r w:rsidRPr="00A51BDC">
        <w:rPr>
          <w:color w:val="auto"/>
        </w:rPr>
        <w:t xml:space="preserve"> of trial </w:t>
      </w:r>
      <w:r w:rsidR="00B12436" w:rsidRPr="00A51BDC">
        <w:rPr>
          <w:color w:val="auto"/>
        </w:rPr>
        <w:t>evidence</w:t>
      </w:r>
      <w:r w:rsidRPr="00A51BDC">
        <w:rPr>
          <w:color w:val="auto"/>
        </w:rPr>
        <w:t xml:space="preserve">, little is known about </w:t>
      </w:r>
      <w:r w:rsidR="002D763E" w:rsidRPr="00A51BDC">
        <w:rPr>
          <w:color w:val="auto"/>
        </w:rPr>
        <w:t xml:space="preserve">whether individual differences in note taking underpin </w:t>
      </w:r>
      <w:r w:rsidR="00924EDE" w:rsidRPr="00A51BDC">
        <w:rPr>
          <w:color w:val="auto"/>
        </w:rPr>
        <w:t>this effect</w:t>
      </w:r>
      <w:r w:rsidR="001A17DE" w:rsidRPr="00A51BDC">
        <w:rPr>
          <w:color w:val="auto"/>
        </w:rPr>
        <w:t xml:space="preserve">. </w:t>
      </w:r>
      <w:r w:rsidR="00D10F1E" w:rsidRPr="00A51BDC">
        <w:rPr>
          <w:color w:val="auto"/>
        </w:rPr>
        <w:t>Individual differences</w:t>
      </w:r>
      <w:r w:rsidR="00F74DC0" w:rsidRPr="00A51BDC">
        <w:rPr>
          <w:color w:val="auto"/>
        </w:rPr>
        <w:t xml:space="preserve"> in </w:t>
      </w:r>
      <w:r w:rsidR="007F28BF" w:rsidRPr="00A51BDC">
        <w:rPr>
          <w:color w:val="auto"/>
        </w:rPr>
        <w:t>handwriting speed, working memory</w:t>
      </w:r>
      <w:r w:rsidR="0095534F" w:rsidRPr="00A51BDC">
        <w:rPr>
          <w:color w:val="auto"/>
        </w:rPr>
        <w:t>,</w:t>
      </w:r>
      <w:r w:rsidR="007F28BF" w:rsidRPr="00A51BDC">
        <w:rPr>
          <w:color w:val="auto"/>
        </w:rPr>
        <w:t xml:space="preserve"> and </w:t>
      </w:r>
      <w:r w:rsidRPr="00A51BDC">
        <w:rPr>
          <w:color w:val="auto"/>
        </w:rPr>
        <w:t>attention</w:t>
      </w:r>
      <w:r w:rsidR="00B11429" w:rsidRPr="00A51BDC">
        <w:rPr>
          <w:color w:val="auto"/>
        </w:rPr>
        <w:t xml:space="preserve"> </w:t>
      </w:r>
      <w:r w:rsidR="00D10F1E" w:rsidRPr="00A51BDC">
        <w:rPr>
          <w:color w:val="auto"/>
        </w:rPr>
        <w:t>may influence</w:t>
      </w:r>
      <w:r w:rsidR="00B11429" w:rsidRPr="00A51BDC">
        <w:rPr>
          <w:color w:val="auto"/>
        </w:rPr>
        <w:t xml:space="preserve"> juror</w:t>
      </w:r>
      <w:r w:rsidR="00FA62EB" w:rsidRPr="00A51BDC">
        <w:rPr>
          <w:color w:val="auto"/>
        </w:rPr>
        <w:t>’s</w:t>
      </w:r>
      <w:r w:rsidR="00B11429" w:rsidRPr="00A51BDC">
        <w:rPr>
          <w:color w:val="auto"/>
        </w:rPr>
        <w:t xml:space="preserve"> note takin</w:t>
      </w:r>
      <w:r w:rsidR="00B12436" w:rsidRPr="00A51BDC">
        <w:rPr>
          <w:color w:val="auto"/>
        </w:rPr>
        <w:t>g. This</w:t>
      </w:r>
      <w:r w:rsidR="00FA62EB" w:rsidRPr="00A51BDC">
        <w:rPr>
          <w:color w:val="auto"/>
        </w:rPr>
        <w:t>, in turn,</w:t>
      </w:r>
      <w:r w:rsidR="00B12436" w:rsidRPr="00A51BDC">
        <w:rPr>
          <w:color w:val="auto"/>
        </w:rPr>
        <w:t xml:space="preserve"> may</w:t>
      </w:r>
      <w:r w:rsidR="00FA62EB" w:rsidRPr="00A51BDC">
        <w:rPr>
          <w:color w:val="auto"/>
        </w:rPr>
        <w:t xml:space="preserve"> influence their recall</w:t>
      </w:r>
      <w:r w:rsidR="00224340" w:rsidRPr="00A51BDC">
        <w:rPr>
          <w:color w:val="auto"/>
        </w:rPr>
        <w:t>.</w:t>
      </w:r>
      <w:r w:rsidR="00F74DC0" w:rsidRPr="00A51BDC">
        <w:rPr>
          <w:color w:val="auto"/>
        </w:rPr>
        <w:t xml:space="preserve"> It may </w:t>
      </w:r>
      <w:r w:rsidR="00FA62EB" w:rsidRPr="00A51BDC">
        <w:rPr>
          <w:color w:val="auto"/>
        </w:rPr>
        <w:t xml:space="preserve">also </w:t>
      </w:r>
      <w:r w:rsidR="00F74DC0" w:rsidRPr="00A51BDC">
        <w:rPr>
          <w:color w:val="auto"/>
        </w:rPr>
        <w:t xml:space="preserve">be the case that if jurors note down and recall </w:t>
      </w:r>
      <w:r w:rsidR="00F74DC0" w:rsidRPr="005E3713">
        <w:rPr>
          <w:color w:val="auto"/>
        </w:rPr>
        <w:t>more incriminating than non-incriminating evidence (or vice versa), then this may predict their verdict.</w:t>
      </w:r>
      <w:r w:rsidR="00224340" w:rsidRPr="005E3713">
        <w:rPr>
          <w:color w:val="auto"/>
        </w:rPr>
        <w:t xml:space="preserve"> </w:t>
      </w:r>
      <w:r w:rsidR="007F28BF" w:rsidRPr="005E3713">
        <w:rPr>
          <w:color w:val="auto"/>
        </w:rPr>
        <w:t xml:space="preserve">Three studies </w:t>
      </w:r>
      <w:r w:rsidRPr="005E3713">
        <w:rPr>
          <w:color w:val="auto"/>
        </w:rPr>
        <w:t xml:space="preserve">examined the associations between </w:t>
      </w:r>
      <w:r w:rsidR="00FA62EB" w:rsidRPr="005E3713">
        <w:rPr>
          <w:color w:val="auto"/>
        </w:rPr>
        <w:t xml:space="preserve">the aforementioned </w:t>
      </w:r>
      <w:r w:rsidRPr="005E3713">
        <w:rPr>
          <w:color w:val="auto"/>
        </w:rPr>
        <w:t xml:space="preserve">individual </w:t>
      </w:r>
      <w:r w:rsidR="007F28BF" w:rsidRPr="005E3713">
        <w:rPr>
          <w:color w:val="auto"/>
        </w:rPr>
        <w:t xml:space="preserve">differences, the </w:t>
      </w:r>
      <w:r w:rsidR="003E72CF" w:rsidRPr="005E3713">
        <w:rPr>
          <w:color w:val="auto"/>
        </w:rPr>
        <w:t>amount</w:t>
      </w:r>
      <w:r w:rsidRPr="005E3713">
        <w:rPr>
          <w:color w:val="auto"/>
        </w:rPr>
        <w:t xml:space="preserve"> of </w:t>
      </w:r>
      <w:r w:rsidR="00BD75F8" w:rsidRPr="005E3713">
        <w:rPr>
          <w:color w:val="auto"/>
        </w:rPr>
        <w:t xml:space="preserve">critical evidence </w:t>
      </w:r>
      <w:r w:rsidRPr="005E3713">
        <w:rPr>
          <w:color w:val="auto"/>
        </w:rPr>
        <w:t xml:space="preserve">jurors </w:t>
      </w:r>
      <w:r w:rsidR="00BD75F8" w:rsidRPr="005E3713">
        <w:rPr>
          <w:color w:val="auto"/>
        </w:rPr>
        <w:t>noted down</w:t>
      </w:r>
      <w:r w:rsidR="003E72CF" w:rsidRPr="005E3713">
        <w:rPr>
          <w:color w:val="auto"/>
        </w:rPr>
        <w:t xml:space="preserve"> during a trial, the</w:t>
      </w:r>
      <w:r w:rsidR="00312229" w:rsidRPr="005E3713">
        <w:rPr>
          <w:color w:val="auto"/>
        </w:rPr>
        <w:t xml:space="preserve"> </w:t>
      </w:r>
      <w:r w:rsidR="003E72CF" w:rsidRPr="005E3713">
        <w:rPr>
          <w:color w:val="auto"/>
        </w:rPr>
        <w:t>amount</w:t>
      </w:r>
      <w:r w:rsidRPr="005E3713">
        <w:rPr>
          <w:color w:val="auto"/>
        </w:rPr>
        <w:t xml:space="preserve"> of </w:t>
      </w:r>
      <w:r w:rsidR="007F28BF" w:rsidRPr="005E3713">
        <w:rPr>
          <w:color w:val="auto"/>
        </w:rPr>
        <w:t>critical evidence</w:t>
      </w:r>
      <w:r w:rsidRPr="005E3713">
        <w:rPr>
          <w:color w:val="auto"/>
        </w:rPr>
        <w:t xml:space="preserve"> they recalled, and the verdicts they reached. </w:t>
      </w:r>
      <w:r w:rsidR="00227CD9" w:rsidRPr="005E3713">
        <w:rPr>
          <w:color w:val="auto"/>
        </w:rPr>
        <w:t>P</w:t>
      </w:r>
      <w:r w:rsidRPr="005E3713">
        <w:rPr>
          <w:color w:val="auto"/>
        </w:rPr>
        <w:t xml:space="preserve">articipants </w:t>
      </w:r>
      <w:r w:rsidR="007F28BF" w:rsidRPr="005E3713">
        <w:rPr>
          <w:color w:val="auto"/>
        </w:rPr>
        <w:t xml:space="preserve">had their handwriting speed, </w:t>
      </w:r>
      <w:r w:rsidR="007072FB" w:rsidRPr="005E3713">
        <w:rPr>
          <w:color w:val="auto"/>
        </w:rPr>
        <w:t>short</w:t>
      </w:r>
      <w:r w:rsidR="007709C5" w:rsidRPr="005E3713">
        <w:rPr>
          <w:color w:val="auto"/>
        </w:rPr>
        <w:t>-</w:t>
      </w:r>
      <w:r w:rsidR="007072FB" w:rsidRPr="005E3713">
        <w:rPr>
          <w:color w:val="auto"/>
        </w:rPr>
        <w:t xml:space="preserve">term memory, </w:t>
      </w:r>
      <w:r w:rsidR="007F28BF" w:rsidRPr="005E3713">
        <w:rPr>
          <w:color w:val="auto"/>
        </w:rPr>
        <w:t>working memory</w:t>
      </w:r>
      <w:r w:rsidR="00C3031E" w:rsidRPr="005E3713">
        <w:rPr>
          <w:color w:val="auto"/>
        </w:rPr>
        <w:t>,</w:t>
      </w:r>
      <w:r w:rsidR="007F28BF" w:rsidRPr="005E3713">
        <w:rPr>
          <w:color w:val="auto"/>
        </w:rPr>
        <w:t xml:space="preserve"> and </w:t>
      </w:r>
      <w:r w:rsidRPr="005E3713">
        <w:rPr>
          <w:color w:val="auto"/>
        </w:rPr>
        <w:t>attention assessed. They then watched a trial video (</w:t>
      </w:r>
      <w:r w:rsidR="00312229" w:rsidRPr="005E3713">
        <w:rPr>
          <w:color w:val="auto"/>
        </w:rPr>
        <w:t>some took</w:t>
      </w:r>
      <w:r w:rsidR="00227CD9" w:rsidRPr="005E3713">
        <w:rPr>
          <w:color w:val="auto"/>
        </w:rPr>
        <w:t xml:space="preserve"> not</w:t>
      </w:r>
      <w:r w:rsidR="00312229" w:rsidRPr="005E3713">
        <w:rPr>
          <w:color w:val="auto"/>
        </w:rPr>
        <w:t>es</w:t>
      </w:r>
      <w:r w:rsidRPr="005E3713">
        <w:rPr>
          <w:color w:val="auto"/>
        </w:rPr>
        <w:t xml:space="preserve">), reached a verdict, and recalled as much trial information as possible. </w:t>
      </w:r>
      <w:r w:rsidR="00FA62EB" w:rsidRPr="005E3713">
        <w:rPr>
          <w:color w:val="auto"/>
        </w:rPr>
        <w:t>We</w:t>
      </w:r>
      <w:r w:rsidR="001F0598" w:rsidRPr="005E3713">
        <w:rPr>
          <w:color w:val="auto"/>
        </w:rPr>
        <w:t xml:space="preserve"> found that jurors with </w:t>
      </w:r>
      <w:r w:rsidRPr="005E3713">
        <w:rPr>
          <w:color w:val="auto"/>
        </w:rPr>
        <w:t>faste</w:t>
      </w:r>
      <w:r w:rsidR="001F0598" w:rsidRPr="005E3713">
        <w:rPr>
          <w:color w:val="auto"/>
        </w:rPr>
        <w:t>r</w:t>
      </w:r>
      <w:r w:rsidR="00312229" w:rsidRPr="005E3713">
        <w:rPr>
          <w:color w:val="auto"/>
        </w:rPr>
        <w:t xml:space="preserve"> </w:t>
      </w:r>
      <w:r w:rsidR="00893C9F" w:rsidRPr="005E3713">
        <w:rPr>
          <w:color w:val="auto"/>
        </w:rPr>
        <w:t>handwriting speed (</w:t>
      </w:r>
      <w:r w:rsidR="00D10F1E" w:rsidRPr="005E3713">
        <w:rPr>
          <w:color w:val="auto"/>
        </w:rPr>
        <w:t>Study 1</w:t>
      </w:r>
      <w:r w:rsidR="00893C9F" w:rsidRPr="005E3713">
        <w:rPr>
          <w:color w:val="auto"/>
        </w:rPr>
        <w:t>),</w:t>
      </w:r>
      <w:r w:rsidRPr="005E3713">
        <w:rPr>
          <w:color w:val="auto"/>
        </w:rPr>
        <w:t xml:space="preserve"> </w:t>
      </w:r>
      <w:r w:rsidR="001F0598" w:rsidRPr="005E3713">
        <w:rPr>
          <w:color w:val="auto"/>
        </w:rPr>
        <w:t>higher</w:t>
      </w:r>
      <w:r w:rsidR="00DF6939" w:rsidRPr="005E3713">
        <w:rPr>
          <w:color w:val="auto"/>
        </w:rPr>
        <w:t xml:space="preserve"> short-term memory capacity</w:t>
      </w:r>
      <w:r w:rsidR="00893C9F" w:rsidRPr="005E3713">
        <w:rPr>
          <w:color w:val="auto"/>
        </w:rPr>
        <w:t xml:space="preserve"> (</w:t>
      </w:r>
      <w:r w:rsidR="001C0E2A" w:rsidRPr="005E3713">
        <w:rPr>
          <w:color w:val="auto"/>
        </w:rPr>
        <w:t>Study 2</w:t>
      </w:r>
      <w:r w:rsidR="00893C9F" w:rsidRPr="005E3713">
        <w:rPr>
          <w:color w:val="auto"/>
        </w:rPr>
        <w:t>)</w:t>
      </w:r>
      <w:r w:rsidR="001F0598" w:rsidRPr="005E3713">
        <w:rPr>
          <w:color w:val="auto"/>
        </w:rPr>
        <w:t>,</w:t>
      </w:r>
      <w:r w:rsidR="00893C9F" w:rsidRPr="005E3713">
        <w:rPr>
          <w:color w:val="auto"/>
        </w:rPr>
        <w:t xml:space="preserve"> and </w:t>
      </w:r>
      <w:r w:rsidR="001F0598" w:rsidRPr="005E3713">
        <w:rPr>
          <w:color w:val="auto"/>
        </w:rPr>
        <w:t>higher</w:t>
      </w:r>
      <w:r w:rsidR="00893C9F" w:rsidRPr="005E3713">
        <w:rPr>
          <w:color w:val="auto"/>
        </w:rPr>
        <w:t xml:space="preserve"> sustained attention </w:t>
      </w:r>
      <w:r w:rsidR="00F551FE" w:rsidRPr="005E3713">
        <w:rPr>
          <w:color w:val="auto"/>
        </w:rPr>
        <w:t xml:space="preserve">capacity </w:t>
      </w:r>
      <w:r w:rsidR="00893C9F" w:rsidRPr="005E3713">
        <w:rPr>
          <w:color w:val="auto"/>
        </w:rPr>
        <w:t xml:space="preserve">(Study 3) </w:t>
      </w:r>
      <w:r w:rsidR="00312229" w:rsidRPr="005E3713">
        <w:rPr>
          <w:color w:val="auto"/>
        </w:rPr>
        <w:t>noted</w:t>
      </w:r>
      <w:r w:rsidRPr="005E3713">
        <w:rPr>
          <w:color w:val="auto"/>
        </w:rPr>
        <w:t xml:space="preserve"> down</w:t>
      </w:r>
      <w:r w:rsidR="00F74DC0" w:rsidRPr="005E3713">
        <w:rPr>
          <w:color w:val="auto"/>
        </w:rPr>
        <w:t>, and later recalled,</w:t>
      </w:r>
      <w:r w:rsidRPr="005E3713">
        <w:rPr>
          <w:color w:val="auto"/>
        </w:rPr>
        <w:t xml:space="preserve"> </w:t>
      </w:r>
      <w:r w:rsidR="00FA62EB" w:rsidRPr="005E3713">
        <w:rPr>
          <w:color w:val="auto"/>
        </w:rPr>
        <w:t xml:space="preserve">the </w:t>
      </w:r>
      <w:r w:rsidR="00E24F77" w:rsidRPr="005E3713">
        <w:rPr>
          <w:color w:val="auto"/>
        </w:rPr>
        <w:t>most</w:t>
      </w:r>
      <w:r w:rsidRPr="005E3713">
        <w:rPr>
          <w:color w:val="auto"/>
        </w:rPr>
        <w:t xml:space="preserve"> </w:t>
      </w:r>
      <w:r w:rsidR="00B12436" w:rsidRPr="005E3713">
        <w:rPr>
          <w:color w:val="auto"/>
        </w:rPr>
        <w:t xml:space="preserve">critical trial </w:t>
      </w:r>
      <w:r w:rsidR="00F74DC0" w:rsidRPr="005E3713">
        <w:rPr>
          <w:color w:val="auto"/>
        </w:rPr>
        <w:t>evidence</w:t>
      </w:r>
      <w:r w:rsidRPr="005E3713">
        <w:rPr>
          <w:color w:val="auto"/>
        </w:rPr>
        <w:t>.</w:t>
      </w:r>
      <w:r w:rsidR="007F28BF" w:rsidRPr="005E3713">
        <w:rPr>
          <w:color w:val="auto"/>
        </w:rPr>
        <w:t xml:space="preserve"> However, working memory</w:t>
      </w:r>
      <w:r w:rsidR="001219F0" w:rsidRPr="005E3713">
        <w:rPr>
          <w:color w:val="auto"/>
        </w:rPr>
        <w:t xml:space="preserve"> storage capacity</w:t>
      </w:r>
      <w:r w:rsidR="00893C9F" w:rsidRPr="005E3713">
        <w:rPr>
          <w:color w:val="auto"/>
        </w:rPr>
        <w:t>, information processing ability</w:t>
      </w:r>
      <w:r w:rsidR="007F28BF" w:rsidRPr="005E3713">
        <w:rPr>
          <w:color w:val="auto"/>
        </w:rPr>
        <w:t xml:space="preserve"> (</w:t>
      </w:r>
      <w:r w:rsidR="001C0E2A" w:rsidRPr="005E3713">
        <w:rPr>
          <w:color w:val="auto"/>
        </w:rPr>
        <w:t>Study 2</w:t>
      </w:r>
      <w:r w:rsidR="007F28BF" w:rsidRPr="005E3713">
        <w:rPr>
          <w:color w:val="auto"/>
        </w:rPr>
        <w:t>) and divided attention (Stu</w:t>
      </w:r>
      <w:r w:rsidR="006C2027" w:rsidRPr="005E3713">
        <w:rPr>
          <w:color w:val="auto"/>
        </w:rPr>
        <w:t>dy 3</w:t>
      </w:r>
      <w:r w:rsidR="007F28BF" w:rsidRPr="005E3713">
        <w:rPr>
          <w:color w:val="auto"/>
        </w:rPr>
        <w:t>) were not associated</w:t>
      </w:r>
      <w:r w:rsidR="00B117AB" w:rsidRPr="005E3713">
        <w:rPr>
          <w:color w:val="auto"/>
        </w:rPr>
        <w:t xml:space="preserve"> with note taking </w:t>
      </w:r>
      <w:r w:rsidR="00BF171B" w:rsidRPr="005E3713">
        <w:rPr>
          <w:color w:val="auto"/>
        </w:rPr>
        <w:t>or</w:t>
      </w:r>
      <w:r w:rsidR="00B117AB" w:rsidRPr="005E3713">
        <w:rPr>
          <w:color w:val="auto"/>
        </w:rPr>
        <w:t xml:space="preserve"> recall</w:t>
      </w:r>
      <w:r w:rsidR="007F28BF" w:rsidRPr="005E3713">
        <w:rPr>
          <w:color w:val="auto"/>
        </w:rPr>
        <w:t>.</w:t>
      </w:r>
      <w:r w:rsidRPr="005E3713">
        <w:rPr>
          <w:color w:val="auto"/>
        </w:rPr>
        <w:t xml:space="preserve"> </w:t>
      </w:r>
      <w:r w:rsidR="00BF171B" w:rsidRPr="005E3713">
        <w:rPr>
          <w:color w:val="auto"/>
        </w:rPr>
        <w:t xml:space="preserve">Further, the </w:t>
      </w:r>
      <w:r w:rsidR="00FA62EB" w:rsidRPr="005E3713">
        <w:rPr>
          <w:color w:val="auto"/>
        </w:rPr>
        <w:t>type</w:t>
      </w:r>
      <w:r w:rsidR="00BF171B" w:rsidRPr="005E3713">
        <w:rPr>
          <w:color w:val="auto"/>
        </w:rPr>
        <w:t xml:space="preserve"> of critical evidence jurors </w:t>
      </w:r>
      <w:r w:rsidR="00664878" w:rsidRPr="005E3713">
        <w:rPr>
          <w:color w:val="auto"/>
        </w:rPr>
        <w:t xml:space="preserve">predominantly </w:t>
      </w:r>
      <w:r w:rsidR="00BF171B" w:rsidRPr="005E3713">
        <w:rPr>
          <w:color w:val="auto"/>
        </w:rPr>
        <w:t>recalled predicted their verdicts,</w:t>
      </w:r>
      <w:r w:rsidR="007470BA" w:rsidRPr="005E3713">
        <w:rPr>
          <w:color w:val="auto"/>
        </w:rPr>
        <w:t xml:space="preserve"> such that jurors who recalled </w:t>
      </w:r>
      <w:r w:rsidR="00FA62EB" w:rsidRPr="005E3713">
        <w:rPr>
          <w:color w:val="auto"/>
        </w:rPr>
        <w:t xml:space="preserve">more </w:t>
      </w:r>
      <w:r w:rsidR="00BF171B" w:rsidRPr="005E3713">
        <w:rPr>
          <w:color w:val="auto"/>
        </w:rPr>
        <w:t>incriminating</w:t>
      </w:r>
      <w:r w:rsidR="007470BA" w:rsidRPr="005E3713">
        <w:rPr>
          <w:color w:val="auto"/>
        </w:rPr>
        <w:t xml:space="preserve"> evidence</w:t>
      </w:r>
      <w:r w:rsidR="00BF171B" w:rsidRPr="005E3713">
        <w:rPr>
          <w:color w:val="auto"/>
        </w:rPr>
        <w:t xml:space="preserve"> were more likel</w:t>
      </w:r>
      <w:r w:rsidR="007470BA" w:rsidRPr="005E3713">
        <w:rPr>
          <w:color w:val="auto"/>
        </w:rPr>
        <w:t xml:space="preserve">y to reach a guilty </w:t>
      </w:r>
      <w:r w:rsidR="000115EB" w:rsidRPr="005E3713">
        <w:rPr>
          <w:color w:val="auto"/>
        </w:rPr>
        <w:t>verdict</w:t>
      </w:r>
      <w:r w:rsidR="007470BA" w:rsidRPr="005E3713">
        <w:rPr>
          <w:color w:val="auto"/>
        </w:rPr>
        <w:t xml:space="preserve">, and jurors who recalled </w:t>
      </w:r>
      <w:r w:rsidR="00FA62EB" w:rsidRPr="005E3713">
        <w:rPr>
          <w:color w:val="auto"/>
        </w:rPr>
        <w:t xml:space="preserve">more </w:t>
      </w:r>
      <w:r w:rsidR="007470BA" w:rsidRPr="005E3713">
        <w:rPr>
          <w:color w:val="auto"/>
        </w:rPr>
        <w:t xml:space="preserve">non-incriminating evidence were less likely to </w:t>
      </w:r>
      <w:r w:rsidR="00FA62EB" w:rsidRPr="005E3713">
        <w:rPr>
          <w:color w:val="auto"/>
        </w:rPr>
        <w:t>do so</w:t>
      </w:r>
      <w:r w:rsidR="00EC4043" w:rsidRPr="005E3713">
        <w:rPr>
          <w:color w:val="auto"/>
        </w:rPr>
        <w:t xml:space="preserve">. The </w:t>
      </w:r>
      <w:r w:rsidR="00694087" w:rsidRPr="005E3713">
        <w:rPr>
          <w:color w:val="auto"/>
        </w:rPr>
        <w:t>implications</w:t>
      </w:r>
      <w:r w:rsidR="009E595E" w:rsidRPr="005E3713">
        <w:rPr>
          <w:color w:val="auto"/>
        </w:rPr>
        <w:t xml:space="preserve"> of these findings are discussed.</w:t>
      </w:r>
    </w:p>
    <w:p w14:paraId="64F210DE" w14:textId="4AF26D57" w:rsidR="00420CE7" w:rsidRPr="005E3713" w:rsidRDefault="00BF260C" w:rsidP="00420CE7">
      <w:pPr>
        <w:spacing w:line="480" w:lineRule="auto"/>
        <w:rPr>
          <w:i/>
          <w:color w:val="auto"/>
        </w:rPr>
      </w:pPr>
      <w:r w:rsidRPr="005E3713">
        <w:rPr>
          <w:i/>
          <w:color w:val="auto"/>
        </w:rPr>
        <w:t>Keywords</w:t>
      </w:r>
      <w:r w:rsidRPr="005E3713">
        <w:rPr>
          <w:color w:val="auto"/>
        </w:rPr>
        <w:t>:</w:t>
      </w:r>
      <w:r w:rsidRPr="005E3713">
        <w:rPr>
          <w:i/>
          <w:color w:val="auto"/>
        </w:rPr>
        <w:t xml:space="preserve">  </w:t>
      </w:r>
      <w:r w:rsidRPr="005E3713">
        <w:rPr>
          <w:color w:val="auto"/>
        </w:rPr>
        <w:t>juror, verdict, handwriting speed, attention, working memory</w:t>
      </w:r>
      <w:r w:rsidR="00420CE7" w:rsidRPr="005E3713">
        <w:rPr>
          <w:color w:val="auto"/>
        </w:rPr>
        <w:t>, recall, note taking</w:t>
      </w:r>
    </w:p>
    <w:p w14:paraId="040623BB" w14:textId="77777777" w:rsidR="00BF260C" w:rsidRPr="005E3713" w:rsidRDefault="00BF260C" w:rsidP="00313229">
      <w:pPr>
        <w:rPr>
          <w:color w:val="auto"/>
        </w:rPr>
      </w:pPr>
    </w:p>
    <w:p w14:paraId="7A9565EB" w14:textId="77777777" w:rsidR="00BF260C" w:rsidRPr="005E3713" w:rsidRDefault="00BF260C" w:rsidP="00313229">
      <w:pPr>
        <w:rPr>
          <w:color w:val="auto"/>
        </w:rPr>
      </w:pPr>
    </w:p>
    <w:p w14:paraId="5073CFEC" w14:textId="77777777" w:rsidR="00BF260C" w:rsidRPr="005E3713" w:rsidRDefault="00BF260C" w:rsidP="00313229">
      <w:pPr>
        <w:rPr>
          <w:color w:val="auto"/>
        </w:rPr>
      </w:pPr>
    </w:p>
    <w:p w14:paraId="05FC6BC7" w14:textId="77777777" w:rsidR="00BF260C" w:rsidRPr="005E3713" w:rsidRDefault="00BF260C" w:rsidP="00313229">
      <w:pPr>
        <w:rPr>
          <w:color w:val="auto"/>
        </w:rPr>
      </w:pPr>
    </w:p>
    <w:p w14:paraId="3FBF5901" w14:textId="77BFE1A5" w:rsidR="00BF260C" w:rsidRPr="005E3713" w:rsidRDefault="00D01384" w:rsidP="00D01384">
      <w:pPr>
        <w:tabs>
          <w:tab w:val="left" w:pos="7400"/>
        </w:tabs>
        <w:rPr>
          <w:color w:val="auto"/>
        </w:rPr>
      </w:pPr>
      <w:r w:rsidRPr="005E3713">
        <w:rPr>
          <w:color w:val="auto"/>
        </w:rPr>
        <w:tab/>
      </w:r>
    </w:p>
    <w:p w14:paraId="2AC65F8B" w14:textId="77777777" w:rsidR="00BF260C" w:rsidRPr="005E3713" w:rsidRDefault="00BF260C" w:rsidP="00313229">
      <w:pPr>
        <w:rPr>
          <w:color w:val="auto"/>
        </w:rPr>
      </w:pPr>
    </w:p>
    <w:p w14:paraId="1F32777F" w14:textId="32E2ACDD" w:rsidR="003A7454" w:rsidRPr="005E3713" w:rsidRDefault="003A7454" w:rsidP="003A7454">
      <w:pPr>
        <w:spacing w:line="480" w:lineRule="auto"/>
        <w:rPr>
          <w:color w:val="auto"/>
        </w:rPr>
      </w:pPr>
    </w:p>
    <w:p w14:paraId="7C9E213B" w14:textId="379D5D8F" w:rsidR="00DA6769" w:rsidRPr="005E3713" w:rsidRDefault="00D77223" w:rsidP="00A0271A">
      <w:pPr>
        <w:pStyle w:val="Style3"/>
        <w:spacing w:line="480" w:lineRule="auto"/>
        <w:jc w:val="left"/>
      </w:pPr>
      <w:r w:rsidRPr="005E3713">
        <w:rPr>
          <w:sz w:val="36"/>
          <w:szCs w:val="36"/>
        </w:rPr>
        <w:lastRenderedPageBreak/>
        <w:t>Introduction</w:t>
      </w:r>
      <w:r w:rsidRPr="005E3713">
        <w:t xml:space="preserve"> </w:t>
      </w:r>
    </w:p>
    <w:p w14:paraId="3F183893" w14:textId="605FBFD4" w:rsidR="00654F02" w:rsidRPr="005E3713" w:rsidRDefault="002A4AA0" w:rsidP="00A0271A">
      <w:pPr>
        <w:spacing w:line="480" w:lineRule="auto"/>
        <w:ind w:firstLine="720"/>
        <w:jc w:val="both"/>
        <w:rPr>
          <w:color w:val="auto"/>
        </w:rPr>
      </w:pPr>
      <w:r w:rsidRPr="005E3713">
        <w:rPr>
          <w:color w:val="auto"/>
        </w:rPr>
        <w:t>During trials, jurors need to encode the evidence, legal arguments, and judicial instructions presented to them, store these in memory throughout the trial, and recall them during deliberation to reach a fair verdict. Jurors’ recall of trial evidence, however, has been found to be incomplete and inaccurate</w:t>
      </w:r>
      <w:r w:rsidR="00774932" w:rsidRPr="005E3713">
        <w:rPr>
          <w:color w:val="auto"/>
        </w:rPr>
        <w:t xml:space="preserve"> </w:t>
      </w:r>
      <w:r w:rsidR="00774932" w:rsidRPr="005E3713">
        <w:rPr>
          <w:color w:val="auto"/>
        </w:rPr>
        <w:fldChar w:fldCharType="begin" w:fldLock="1"/>
      </w:r>
      <w:r w:rsidR="0024482A" w:rsidRPr="005E3713">
        <w:rPr>
          <w:color w:val="auto"/>
        </w:rPr>
        <w:instrText>ADDIN CSL_CITATION {"citationItems":[{"id":"ITEM-1","itemData":{"DOI":"10.1093/geronb/55.6.P323","ISBN":"1079-5014","ISSN":"1079-5014","PMID":"11078102","abstract":"This study compared memory and decision making by younger (aged 19-35) and older (aged 55-75) adults who had viewed a 2-hr video of a complex civil trial. Participants were tested for free recall, recognition memory, source identification, and the accuracy of their verdicts. The experiment manipulated (a) note taking during the trial and (b) timing of judicial instructions: either before (preinstructed) or after (standard) the presentation of relevant evidence. Judicial instructions provide jurors with a framework for understanding legal concepts such as liability and compensatory damages. Both younger and older adults provided more detailed and cohesive accounts when they were given judicial instructions before the evidence. Other benefits of preinstruction to memory and decision making were limited to older adults. Note-taking effects were generally limited but were consistent across age groups. The results highlight the potential value of relatively simple interventions for improving cognitive performance in a real-world setting.","author":[{"dropping-particle":"","family":"Fitzgerald","given":"J M","non-dropping-particle":"","parse-names":false,"suffix":""}],"container-title":"The journals of gerontology. Series B, Psychological sciences and social sciences","id":"ITEM-1","issue":"6","issued":{"date-parts":[["2000"]]},"page":"323-331","title":"Younger and older jurors: the influence of environmental supports on memory performance and decision making in complex trials.","type":"article-journal","volume":"55"},"uris":["http://www.mendeley.com/documents/?uuid=0726ab01-f62d-433d-80c6-335d1169be25"]},{"id":"ITEM-2","itemData":{"DOI":"10.1037/1076-898X.5.2.152","ISSN":"1076-898X","author":[{"dropping-particle":"","family":"Pritchard","given":"Mary E","non-dropping-particle":"","parse-names":false,"suffix":""},{"dropping-particle":"","family":"Keenan","given":"Janice M","non-dropping-particle":"","parse-names":false,"suffix":""}],"container-title":"Journal of Experimental Psychology: Applied","id":"ITEM-2","issue":"2","issued":{"date-parts":[["1999"]]},"page":"152-168","title":"Memory monitoring in mock jurors.","type":"article-journal","volume":"5"},"uris":["http://www.mendeley.com/documents/?uuid=a9214b38-5b91-41c4-8420-db169baccfec"]},{"id":"ITEM-3","itemData":{"DOI":"10.1007/BF01499143","ISBN":"0147730719410","ISSN":"0147-7307","abstract":"72 mock jurors (university students) were permitted to take notes during a trial simulation and to have those notes available during an individualized test of recall. Compared to 72 non-notetakers, those who took notes showed superior recall and were more involved in the trial proceedings. The quantity of notes taken, their accuracy, and their organization all correlated positively with accuracy of recall.","author":[{"dropping-particle":"","family":"Rosenhan","given":"David L.","non-dropping-particle":"","parse-names":false,"suffix":""},{"dropping-particle":"","family":"Eisner","given":"Sara L.","non-dropping-particle":"","parse-names":false,"suffix":""},{"dropping-particle":"","family":"Robinson","given":"Robert J.","non-dropping-particle":"","parse-names":false,"suffix":""}],"container-title":"Law and Human Behavior","id":"ITEM-3","issue":"1","issued":{"date-parts":[["1994"]]},"page":"53","title":"Notetaking can aid juror recall","type":"article-journal","volume":"18"},"uris":["http://www.mendeley.com/documents/?uuid=6f73503b-10a9-4c58-b14a-fad57eb1c226"]}],"mendeley":{"formattedCitation":"(1–3)","plainTextFormattedCitation":"(1–3)","previouslyFormattedCitation":"(1–3)"},"properties":{"noteIndex":0},"schema":"https://github.com/citation-style-language/schema/raw/master/csl-citation.json"}</w:instrText>
      </w:r>
      <w:r w:rsidR="00774932" w:rsidRPr="005E3713">
        <w:rPr>
          <w:color w:val="auto"/>
        </w:rPr>
        <w:fldChar w:fldCharType="separate"/>
      </w:r>
      <w:r w:rsidR="00774932" w:rsidRPr="005E3713">
        <w:rPr>
          <w:noProof/>
          <w:color w:val="auto"/>
        </w:rPr>
        <w:t>(1–3)</w:t>
      </w:r>
      <w:r w:rsidR="00774932" w:rsidRPr="005E3713">
        <w:rPr>
          <w:color w:val="auto"/>
        </w:rPr>
        <w:fldChar w:fldCharType="end"/>
      </w:r>
      <w:r w:rsidRPr="005E3713">
        <w:rPr>
          <w:color w:val="auto"/>
        </w:rPr>
        <w:t>.</w:t>
      </w:r>
      <w:r w:rsidR="00C02200" w:rsidRPr="005E3713">
        <w:rPr>
          <w:color w:val="auto"/>
        </w:rPr>
        <w:t xml:space="preserve"> These memory failures can influence verdicts</w:t>
      </w:r>
      <w:r w:rsidR="00675E5C" w:rsidRPr="005E3713">
        <w:rPr>
          <w:color w:val="auto"/>
        </w:rPr>
        <w:t>, such that</w:t>
      </w:r>
      <w:r w:rsidR="00C02200" w:rsidRPr="005E3713">
        <w:rPr>
          <w:color w:val="auto"/>
        </w:rPr>
        <w:t xml:space="preserve"> jurors who f</w:t>
      </w:r>
      <w:r w:rsidR="004569E0" w:rsidRPr="005E3713">
        <w:rPr>
          <w:color w:val="auto"/>
        </w:rPr>
        <w:t>orget incriminating evidence a</w:t>
      </w:r>
      <w:r w:rsidR="00C02200" w:rsidRPr="005E3713">
        <w:rPr>
          <w:color w:val="auto"/>
        </w:rPr>
        <w:t xml:space="preserve">re less likely to find a defendant </w:t>
      </w:r>
      <w:r w:rsidR="004569E0" w:rsidRPr="005E3713">
        <w:rPr>
          <w:color w:val="auto"/>
        </w:rPr>
        <w:t>guilty than those who remember</w:t>
      </w:r>
      <w:r w:rsidR="00C02200" w:rsidRPr="005E3713">
        <w:rPr>
          <w:color w:val="auto"/>
        </w:rPr>
        <w:t xml:space="preserve"> it</w:t>
      </w:r>
      <w:r w:rsidR="00912F3C" w:rsidRPr="005E3713">
        <w:rPr>
          <w:color w:val="auto"/>
        </w:rPr>
        <w:t xml:space="preserve"> </w:t>
      </w:r>
      <w:r w:rsidR="00912F3C" w:rsidRPr="005E3713">
        <w:rPr>
          <w:color w:val="auto"/>
        </w:rPr>
        <w:fldChar w:fldCharType="begin" w:fldLock="1"/>
      </w:r>
      <w:r w:rsidR="0024482A" w:rsidRPr="005E3713">
        <w:rPr>
          <w:color w:val="auto"/>
        </w:rPr>
        <w:instrText>ADDIN CSL_CITATION {"citationItems":[{"id":"ITEM-1","itemData":{"DOI":"10.1207/s15324834basp2701","author":[{"dropping-particle":"","family":"Costabile","given":"Kristi A","non-dropping-particle":"","parse-names":false,"suffix":""},{"dropping-particle":"","family":"Klein","given":"Stanley B","non-dropping-particle":"","parse-names":false,"suffix":""}],"container-title":"Basic and Applied Social Psychology","id":"ITEM-1","issue":"1","issued":{"date-parts":[["2005"]]},"page":"47-58","title":"Finishing strong: Recency effects in juror judgments finishing strong","type":"article-journal","volume":"27"},"uris":["http://www.mendeley.com/documents/?uuid=25e062f8-7a43-48b9-98a5-3c95e024fea2"]}],"mendeley":{"formattedCitation":"(4)","plainTextFormattedCitation":"(4)","previouslyFormattedCitation":"(4)"},"properties":{"noteIndex":0},"schema":"https://github.com/citation-style-language/schema/raw/master/csl-citation.json"}</w:instrText>
      </w:r>
      <w:r w:rsidR="00912F3C" w:rsidRPr="005E3713">
        <w:rPr>
          <w:color w:val="auto"/>
        </w:rPr>
        <w:fldChar w:fldCharType="separate"/>
      </w:r>
      <w:r w:rsidR="00690E8F" w:rsidRPr="005E3713">
        <w:rPr>
          <w:noProof/>
          <w:color w:val="auto"/>
        </w:rPr>
        <w:t>(4)</w:t>
      </w:r>
      <w:r w:rsidR="00912F3C" w:rsidRPr="005E3713">
        <w:rPr>
          <w:color w:val="auto"/>
        </w:rPr>
        <w:fldChar w:fldCharType="end"/>
      </w:r>
      <w:r w:rsidR="00C02200" w:rsidRPr="005E3713">
        <w:rPr>
          <w:color w:val="auto"/>
        </w:rPr>
        <w:t xml:space="preserve">. </w:t>
      </w:r>
      <w:r w:rsidR="0018712F" w:rsidRPr="005E3713">
        <w:rPr>
          <w:color w:val="auto"/>
        </w:rPr>
        <w:t>Note taking during trials has been shown to</w:t>
      </w:r>
      <w:r w:rsidR="00537D5C" w:rsidRPr="005E3713">
        <w:rPr>
          <w:color w:val="auto"/>
        </w:rPr>
        <w:t xml:space="preserve"> be</w:t>
      </w:r>
      <w:r w:rsidR="0018712F" w:rsidRPr="005E3713">
        <w:rPr>
          <w:color w:val="auto"/>
        </w:rPr>
        <w:t xml:space="preserve"> an effective memory aid</w:t>
      </w:r>
      <w:r w:rsidR="00774932" w:rsidRPr="005E3713">
        <w:rPr>
          <w:color w:val="auto"/>
        </w:rPr>
        <w:t xml:space="preserve"> </w:t>
      </w:r>
      <w:r w:rsidR="00774932" w:rsidRPr="005E3713">
        <w:rPr>
          <w:color w:val="auto"/>
        </w:rPr>
        <w:fldChar w:fldCharType="begin" w:fldLock="1"/>
      </w:r>
      <w:r w:rsidR="0024482A" w:rsidRPr="005E3713">
        <w:rPr>
          <w:color w:val="auto"/>
        </w:rPr>
        <w:instrText>ADDIN CSL_CITATION {"citationItems":[{"id":"ITEM-1","itemData":{"DOI":"10.1093/geronb/55.6.P323","ISBN":"1079-5014","ISSN":"1079-5014","PMID":"11078102","abstract":"This study compared memory and decision making by younger (aged 19-35) and older (aged 55-75) adults who had viewed a 2-hr video of a complex civil trial. Participants were tested for free recall, recognition memory, source identification, and the accuracy of their verdicts. The experiment manipulated (a) note taking during the trial and (b) timing of judicial instructions: either before (preinstructed) or after (standard) the presentation of relevant evidence. Judicial instructions provide jurors with a framework for understanding legal concepts such as liability and compensatory damages. Both younger and older adults provided more detailed and cohesive accounts when they were given judicial instructions before the evidence. Other benefits of preinstruction to memory and decision making were limited to older adults. Note-taking effects were generally limited but were consistent across age groups. The results highlight the potential value of relatively simple interventions for improving cognitive performance in a real-world setting.","author":[{"dropping-particle":"","family":"Fitzgerald","given":"J M","non-dropping-particle":"","parse-names":false,"suffix":""}],"container-title":"The journals of gerontology. Series B, Psychological sciences and social sciences","id":"ITEM-1","issue":"6","issued":{"date-parts":[["2000"]]},"page":"323-331","title":"Younger and older jurors: the influence of environmental supports on memory performance and decision making in complex trials.","type":"article-journal","volume":"55"},"uris":["http://www.mendeley.com/documents/?uuid=0726ab01-f62d-433d-80c6-335d1169be25"]},{"id":"ITEM-2","itemData":{"DOI":"10.1002/(SICI)1099-0720(199708)11:4&lt;305::AID-ACP457&gt;3.0.CO;2-J","ISSN":"0888-4080","abstract":"This study examined the effects of providing substantive, case-related, judicial instructions before presentation of evidence and permitting jurors to take notes, on verdicts and cognitive performance in a complex civil trial. Jurors made compensatory awards when the evidence either strongly or modestly favored the plaintiffs. One hundred and twenty jury-eligible participants saw a videotape of a cognitively dense trial involving multiple plaintiffs. Notetakers, while showing superior cognitive performance over non-notetakers, were more effective decision makers when pre-instructed and facing less ambiguous evidence. Results indicated that notetaking when jurors are pre-instructed enhanced recall of probative evidence and resulted in fewer non-probabitive intrusions, which facilitated decision making on legally appropriate grounds. © 1997 John Wiley &amp; Sons, Ltd. [ABSTRACT FROM AUTHOR]","author":[{"dropping-particle":"","family":"Forsterlee","given":"L.","non-dropping-particle":"","parse-names":false,"suffix":""},{"dropping-particle":"","family":"Horowitz","given":"I. A.","non-dropping-particle":"","parse-names":false,"suffix":""}],"container-title":"Applied Cognitive Psychology","id":"ITEM-2","issue":"4","issued":{"date-parts":[["1997","8"]]},"page":"305-319","title":"Enhancing Juror Competence in a Complex Trial","type":"article-journal","volume":"11"},"uris":["http://www.mendeley.com/documents/?uuid=b9225b07-6467-48b9-93cb-4429a6a59233"]},{"id":"ITEM-3","itemData":{"DOI":"10.1007/BF01499143","ISBN":"0147730719410","ISSN":"0147-7307","abstract":"72 mock jurors (university students) were permitted to take notes during a trial simulation and to have those notes available during an individualized test of recall. Compared to 72 non-notetakers, those who took notes showed superior recall and were more involved in the trial proceedings. The quantity of notes taken, their accuracy, and their organization all correlated positively with accuracy of recall.","author":[{"dropping-particle":"","family":"Rosenhan","given":"David L.","non-dropping-particle":"","parse-names":false,"suffix":""},{"dropping-particle":"","family":"Eisner","given":"Sara L.","non-dropping-particle":"","parse-names":false,"suffix":""},{"dropping-particle":"","family":"Robinson","given":"Robert J.","non-dropping-particle":"","parse-names":false,"suffix":""}],"container-title":"Law and Human Behavior","id":"ITEM-3","issue":"1","issued":{"date-parts":[["1994"]]},"page":"53","title":"Notetaking can aid juror recall","type":"article-journal","volume":"18"},"uris":["http://www.mendeley.com/documents/?uuid=6f73503b-10a9-4c58-b14a-fad57eb1c226"]},{"id":"ITEM-4","itemData":{"DOI":"10.1002/acp.3240","ISSN":"08884080","author":[{"dropping-particle":"","family":"Thorley","given":"Craig","non-dropping-particle":"","parse-names":false,"suffix":""}],"container-title":"Applied Cognitive Psychology","id":"ITEM-4","issue":"5","issued":{"date-parts":[["2016","9"]]},"page":"655-663","title":"Note Taking and Note Reviewing Enhance Jurors' Recall of Trial Information","type":"article-journal","volume":"30"},"uris":["http://www.mendeley.com/documents/?uuid=a8030a76-c964-475f-8a45-5af9b95e3e29"]}],"mendeley":{"formattedCitation":"(1,3,5,6)","plainTextFormattedCitation":"(1,3,5,6)","previouslyFormattedCitation":"(1,3,5,6)"},"properties":{"noteIndex":0},"schema":"https://github.com/citation-style-language/schema/raw/master/csl-citation.json"}</w:instrText>
      </w:r>
      <w:r w:rsidR="00774932" w:rsidRPr="005E3713">
        <w:rPr>
          <w:color w:val="auto"/>
        </w:rPr>
        <w:fldChar w:fldCharType="separate"/>
      </w:r>
      <w:r w:rsidR="008F7061" w:rsidRPr="005E3713">
        <w:rPr>
          <w:noProof/>
          <w:color w:val="auto"/>
        </w:rPr>
        <w:t>(1,3,5,6)</w:t>
      </w:r>
      <w:r w:rsidR="00774932" w:rsidRPr="005E3713">
        <w:rPr>
          <w:color w:val="auto"/>
        </w:rPr>
        <w:fldChar w:fldCharType="end"/>
      </w:r>
      <w:r w:rsidR="00440C08" w:rsidRPr="005E3713">
        <w:rPr>
          <w:color w:val="auto"/>
        </w:rPr>
        <w:t xml:space="preserve">, </w:t>
      </w:r>
      <w:r w:rsidR="009B17D7" w:rsidRPr="005E3713">
        <w:rPr>
          <w:color w:val="auto"/>
        </w:rPr>
        <w:t xml:space="preserve">with jurors recalling a similar amount of trial information irrespective of whether they can or cannot access their notes during a memory test </w:t>
      </w:r>
      <w:r w:rsidR="00991C69" w:rsidRPr="005E3713">
        <w:rPr>
          <w:color w:val="auto"/>
        </w:rPr>
        <w:fldChar w:fldCharType="begin" w:fldLock="1"/>
      </w:r>
      <w:r w:rsidR="0024482A" w:rsidRPr="005E3713">
        <w:rPr>
          <w:color w:val="auto"/>
        </w:rPr>
        <w:instrText>ADDIN CSL_CITATION {"citationItems":[{"id":"ITEM-1","itemData":{"DOI":"10.1007/BF01499175","ISBN":"0147-7307; 1573-661X","ISSN":"1573-661X","abstract":"Examined the effect of notetaking on juror decision making and cognitive processing of evidence in a complex tort trial. 192 jury-eligible Ss either took notes during the trial and had access to those notes during decision making, took notes without access, or did not take notes. Ss who took notes during the trial performed more competently than did those who did not. Notetakers made correct distinctions in assigning liability and compensatory awards among 4 differentially worthy plaintiffs and recalled significantly more probative evidence than did Ss who did not take notes. The almost identical performance of the notes-access group and the notes-without-access group suggests that notetaking had its impact at the encoding stage rather than at retrieval. Discussion includes motivational differences that may account for the results and constraints on generalizing the findings. (PsycINFO Database Record (c) 2009 APA, all rights reserved)","author":[{"dropping-particle":"","family":"ForsterLee","given":"Lynne","non-dropping-particle":"","parse-names":false,"suffix":""},{"dropping-particle":"","family":"Horowitz","given":"Irwin A.","non-dropping-particle":"","parse-names":false,"suffix":""},{"dropping-particle":"","family":"Bourgeois","given":"Martin","non-dropping-particle":"","parse-names":false,"suffix":""}],"container-title":"Law and Human Behavior","id":"ITEM-1","issue":"5","issued":{"date-parts":[["1994"]]},"page":"567-578","title":"Effects of notetaking on verdicts and evidence processing in a civil trial.","type":"article-journal","volume":"18"},"uris":["http://www.mendeley.com/documents/?uuid=09d37cb1-7c61-47e7-8369-8938a44c1bb5"]},{"id":"ITEM-2","itemData":{"DOI":"10.1080/09658211.2015.1031250","ISSN":"0965-8211","author":[{"dropping-particle":"","family":"Thorley","given":"Craig","non-dropping-particle":"","parse-names":false,"suffix":""},{"dropping-particle":"","family":"Baxter","given":"Rebecca E.","non-dropping-particle":"","parse-names":false,"suffix":""},{"dropping-particle":"","family":"Lorek","given":"Joanna","non-dropping-particle":"","parse-names":false,"suffix":""}],"container-title":"Memory","id":"ITEM-2","issue":"4","issued":{"date-parts":[["2016","4","20"]]},"page":"560-574","title":"The impact of note taking style and note availability at retrieval on mock jurors’ recall and recognition of trial information","type":"article-journal","volume":"24"},"uris":["http://www.mendeley.com/documents/?uuid=aa6f0073-bfa7-458c-920f-c84363d88d89"]}],"mendeley":{"formattedCitation":"(7,8)","plainTextFormattedCitation":"(7,8)","previouslyFormattedCitation":"(7,8)"},"properties":{"noteIndex":0},"schema":"https://github.com/citation-style-language/schema/raw/master/csl-citation.json"}</w:instrText>
      </w:r>
      <w:r w:rsidR="00991C69" w:rsidRPr="005E3713">
        <w:rPr>
          <w:color w:val="auto"/>
        </w:rPr>
        <w:fldChar w:fldCharType="separate"/>
      </w:r>
      <w:r w:rsidR="008F7061" w:rsidRPr="005E3713">
        <w:rPr>
          <w:noProof/>
          <w:color w:val="auto"/>
        </w:rPr>
        <w:t>(7,8)</w:t>
      </w:r>
      <w:r w:rsidR="00991C69" w:rsidRPr="005E3713">
        <w:rPr>
          <w:color w:val="auto"/>
        </w:rPr>
        <w:fldChar w:fldCharType="end"/>
      </w:r>
      <w:r w:rsidR="00C02200" w:rsidRPr="005E3713">
        <w:rPr>
          <w:color w:val="auto"/>
        </w:rPr>
        <w:t>.</w:t>
      </w:r>
      <w:r w:rsidR="0087586C" w:rsidRPr="005E3713">
        <w:rPr>
          <w:color w:val="auto"/>
        </w:rPr>
        <w:t xml:space="preserve"> </w:t>
      </w:r>
      <w:r w:rsidR="00440C08" w:rsidRPr="005E3713">
        <w:rPr>
          <w:color w:val="auto"/>
        </w:rPr>
        <w:t>It may be the act of note taking that enhances encoding of trial information and this improves later recall of that information and thus, jurors get no further benefit from</w:t>
      </w:r>
      <w:r w:rsidR="002F1B2F" w:rsidRPr="005E3713">
        <w:rPr>
          <w:color w:val="auto"/>
        </w:rPr>
        <w:t xml:space="preserve"> accessing</w:t>
      </w:r>
      <w:r w:rsidR="00440C08" w:rsidRPr="005E3713">
        <w:rPr>
          <w:color w:val="auto"/>
        </w:rPr>
        <w:t xml:space="preserve"> their notes</w:t>
      </w:r>
      <w:r w:rsidR="002F1B2F" w:rsidRPr="005E3713">
        <w:rPr>
          <w:color w:val="auto"/>
        </w:rPr>
        <w:t xml:space="preserve"> during the memory test</w:t>
      </w:r>
      <w:r w:rsidR="00440C08" w:rsidRPr="005E3713">
        <w:rPr>
          <w:color w:val="auto"/>
        </w:rPr>
        <w:t xml:space="preserve">. </w:t>
      </w:r>
      <w:r w:rsidR="003241E1" w:rsidRPr="005E3713">
        <w:rPr>
          <w:color w:val="auto"/>
        </w:rPr>
        <w:t xml:space="preserve">Researchers have yet to examine </w:t>
      </w:r>
      <w:r w:rsidR="0084538E" w:rsidRPr="005E3713">
        <w:rPr>
          <w:color w:val="auto"/>
        </w:rPr>
        <w:t xml:space="preserve">the impact of individual differences </w:t>
      </w:r>
      <w:r w:rsidR="00922C82" w:rsidRPr="005E3713">
        <w:rPr>
          <w:color w:val="auto"/>
        </w:rPr>
        <w:t xml:space="preserve">on </w:t>
      </w:r>
      <w:r w:rsidR="0084538E" w:rsidRPr="005E3713">
        <w:rPr>
          <w:color w:val="auto"/>
        </w:rPr>
        <w:t>note taking during trials</w:t>
      </w:r>
      <w:r w:rsidR="002A174C" w:rsidRPr="005E3713">
        <w:rPr>
          <w:color w:val="auto"/>
        </w:rPr>
        <w:t xml:space="preserve">, </w:t>
      </w:r>
      <w:r w:rsidR="001F456E" w:rsidRPr="005E3713">
        <w:rPr>
          <w:color w:val="auto"/>
        </w:rPr>
        <w:t xml:space="preserve">but </w:t>
      </w:r>
      <w:r w:rsidR="00A1670A" w:rsidRPr="005E3713">
        <w:rPr>
          <w:color w:val="auto"/>
        </w:rPr>
        <w:t xml:space="preserve">a small number of studies </w:t>
      </w:r>
      <w:r w:rsidR="003241E1" w:rsidRPr="005E3713">
        <w:rPr>
          <w:color w:val="auto"/>
        </w:rPr>
        <w:t xml:space="preserve">in the educational psychology literature </w:t>
      </w:r>
      <w:r w:rsidR="002A174C" w:rsidRPr="005E3713">
        <w:rPr>
          <w:color w:val="auto"/>
        </w:rPr>
        <w:t xml:space="preserve">have examined </w:t>
      </w:r>
      <w:r w:rsidR="003241E1" w:rsidRPr="005E3713">
        <w:rPr>
          <w:color w:val="auto"/>
        </w:rPr>
        <w:t>whether</w:t>
      </w:r>
      <w:r w:rsidR="002A174C" w:rsidRPr="005E3713">
        <w:rPr>
          <w:color w:val="auto"/>
        </w:rPr>
        <w:t xml:space="preserve"> </w:t>
      </w:r>
      <w:r w:rsidR="008C6743" w:rsidRPr="005E3713">
        <w:rPr>
          <w:color w:val="auto"/>
        </w:rPr>
        <w:t>individual differences</w:t>
      </w:r>
      <w:r w:rsidR="003241E1" w:rsidRPr="005E3713">
        <w:rPr>
          <w:color w:val="auto"/>
        </w:rPr>
        <w:t xml:space="preserve"> can predict</w:t>
      </w:r>
      <w:r w:rsidR="002A174C" w:rsidRPr="005E3713">
        <w:rPr>
          <w:color w:val="auto"/>
        </w:rPr>
        <w:t xml:space="preserve"> the volume of notes </w:t>
      </w:r>
      <w:r w:rsidR="00D722CE" w:rsidRPr="005E3713">
        <w:rPr>
          <w:color w:val="auto"/>
        </w:rPr>
        <w:t>students’</w:t>
      </w:r>
      <w:r w:rsidR="003241E1" w:rsidRPr="005E3713">
        <w:rPr>
          <w:color w:val="auto"/>
        </w:rPr>
        <w:t xml:space="preserve"> take</w:t>
      </w:r>
      <w:r w:rsidR="002A174C" w:rsidRPr="005E3713">
        <w:rPr>
          <w:color w:val="auto"/>
        </w:rPr>
        <w:t xml:space="preserve"> during lectures</w:t>
      </w:r>
      <w:r w:rsidR="003241E1" w:rsidRPr="005E3713">
        <w:rPr>
          <w:color w:val="auto"/>
        </w:rPr>
        <w:t xml:space="preserve"> and the volume of </w:t>
      </w:r>
      <w:r w:rsidR="002A174C" w:rsidRPr="005E3713">
        <w:rPr>
          <w:color w:val="auto"/>
        </w:rPr>
        <w:t>lecture material</w:t>
      </w:r>
      <w:r w:rsidR="003241E1" w:rsidRPr="005E3713">
        <w:rPr>
          <w:color w:val="auto"/>
        </w:rPr>
        <w:t xml:space="preserve"> they can later recall</w:t>
      </w:r>
      <w:r w:rsidR="00774932" w:rsidRPr="005E3713">
        <w:rPr>
          <w:color w:val="auto"/>
        </w:rPr>
        <w:t xml:space="preserve"> </w:t>
      </w:r>
      <w:r w:rsidR="00774932" w:rsidRPr="005E3713">
        <w:rPr>
          <w:color w:val="auto"/>
        </w:rPr>
        <w:fldChar w:fldCharType="begin" w:fldLock="1"/>
      </w:r>
      <w:r w:rsidR="0024482A" w:rsidRPr="005E3713">
        <w:rPr>
          <w:color w:val="auto"/>
        </w:rPr>
        <w:instrText>ADDIN CSL_CITATION {"citationItems":[{"id":"ITEM-1","itemData":{"DOI":"10.1002/acp.2881","ISBN":"1099-0720","ISSN":"08884080","abstract":"A previous investigation of the cognitive processes underlying note-taking found that handwriting speed was the only significant predictor of notes, and notes were the only significant predictor of test performance. This investigation sought to extend these results by evaluating the effects of handwriting speed, language comprehension, two measures of working memory (complex span and executive attention) and an outline on note-taking and test performance (written summary). Participants were randomly assigned to an outline or not no-outline group (Group) to determine the effect of an outline on handwriting speed. Results from a path analysis indicated that handwriting speed, language comprehension and Group were significantly related to notes. The relationship between the independent variables and the written summary was not completely mediated by notes as in the previous investigation. Notes, Group and language comprehension were related to the written summary. The implications of the findings are discussed. Copyright © 2012 John Wiley &amp; Sons, Ltd. [ABSTRACT FROM AUTHOR]","author":[{"dropping-particle":"","family":"Peverly","given":"Stephen T.","non-dropping-particle":"","parse-names":false,"suffix":""},{"dropping-particle":"","family":"Vekaria","given":"Pooja C.","non-dropping-particle":"","parse-names":false,"suffix":""},{"dropping-particle":"","family":"Reddington","given":"Lindsay A.","non-dropping-particle":"","parse-names":false,"suffix":""},{"dropping-particle":"","family":"Sumowski","given":"James F.","non-dropping-particle":"","parse-names":false,"suffix":""},{"dropping-particle":"","family":"Johnson","given":"Kamauru R.","non-dropping-particle":"","parse-names":false,"suffix":""},{"dropping-particle":"","family":"Ramsay","given":"Crystal M.","non-dropping-particle":"","parse-names":false,"suffix":""}],"container-title":"Applied Cognitive Psychology","id":"ITEM-1","issue":"1","issued":{"date-parts":[["2013"]]},"page":"115-126","title":"The Relationship of Handwriting Speed, Working Memory, Language Comprehension and Outlines to Lecture Note-taking and Test-taking among College Students","type":"article-journal","volume":"27"},"uris":["http://www.mendeley.com/documents/?uuid=ab237b9d-a96b-4909-b2c8-3126674cbcf0"]},{"id":"ITEM-2","itemData":{"DOI":"10.1007/s11145-013-9431-x","ISBN":"0922-4777","ISSN":"09224777","abstract":"The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Writing","id":"ITEM-2","issue":"1","issued":{"date-parts":[["2014"]]},"page":"1-30","title":"Both handwriting speed and selective attention are important to lecture note-taking","type":"article-journal","volume":"27"},"uris":["http://www.mendeley.com/documents/?uuid=519668b4-fcba-4b7c-9ab9-1f86e49bf395"]}],"mendeley":{"formattedCitation":"(9,10)","plainTextFormattedCitation":"(9,10)","previouslyFormattedCitation":"(9,10)"},"properties":{"noteIndex":0},"schema":"https://github.com/citation-style-language/schema/raw/master/csl-citation.json"}</w:instrText>
      </w:r>
      <w:r w:rsidR="00774932" w:rsidRPr="005E3713">
        <w:rPr>
          <w:color w:val="auto"/>
        </w:rPr>
        <w:fldChar w:fldCharType="separate"/>
      </w:r>
      <w:r w:rsidR="008F7061" w:rsidRPr="005E3713">
        <w:rPr>
          <w:noProof/>
          <w:color w:val="auto"/>
        </w:rPr>
        <w:t>(9,10)</w:t>
      </w:r>
      <w:r w:rsidR="00774932" w:rsidRPr="005E3713">
        <w:rPr>
          <w:color w:val="auto"/>
        </w:rPr>
        <w:fldChar w:fldCharType="end"/>
      </w:r>
      <w:r w:rsidR="002A174C" w:rsidRPr="005E3713">
        <w:rPr>
          <w:color w:val="auto"/>
        </w:rPr>
        <w:t>.</w:t>
      </w:r>
      <w:r w:rsidR="00D75AD1" w:rsidRPr="005E3713">
        <w:rPr>
          <w:color w:val="auto"/>
        </w:rPr>
        <w:t xml:space="preserve"> </w:t>
      </w:r>
      <w:r w:rsidR="00D722CE" w:rsidRPr="005E3713">
        <w:rPr>
          <w:color w:val="auto"/>
        </w:rPr>
        <w:t xml:space="preserve">Here, we examined whether individual differences in handwriting speed, memory, and attention can predict jurors’ note taking during trials and their recall of trial evidence. </w:t>
      </w:r>
      <w:r w:rsidR="004F74B3" w:rsidRPr="005E3713">
        <w:rPr>
          <w:color w:val="auto"/>
        </w:rPr>
        <w:t xml:space="preserve">Further, it may be that the </w:t>
      </w:r>
      <w:r w:rsidR="00D722CE" w:rsidRPr="005E3713">
        <w:rPr>
          <w:color w:val="auto"/>
        </w:rPr>
        <w:t>type</w:t>
      </w:r>
      <w:r w:rsidR="006E6CD1" w:rsidRPr="005E3713">
        <w:rPr>
          <w:color w:val="auto"/>
        </w:rPr>
        <w:t xml:space="preserve"> of trial </w:t>
      </w:r>
      <w:r w:rsidR="00A603ED" w:rsidRPr="005E3713">
        <w:rPr>
          <w:color w:val="auto"/>
        </w:rPr>
        <w:t>evidence</w:t>
      </w:r>
      <w:r w:rsidR="006E6CD1" w:rsidRPr="005E3713">
        <w:rPr>
          <w:color w:val="auto"/>
        </w:rPr>
        <w:t xml:space="preserve"> jurors </w:t>
      </w:r>
      <w:r w:rsidR="00A603ED" w:rsidRPr="005E3713">
        <w:rPr>
          <w:color w:val="auto"/>
        </w:rPr>
        <w:t xml:space="preserve">predominantly </w:t>
      </w:r>
      <w:r w:rsidR="00BF171B" w:rsidRPr="005E3713">
        <w:rPr>
          <w:color w:val="auto"/>
        </w:rPr>
        <w:t>recall</w:t>
      </w:r>
      <w:r w:rsidR="006E6CD1" w:rsidRPr="005E3713">
        <w:rPr>
          <w:color w:val="auto"/>
        </w:rPr>
        <w:t xml:space="preserve"> </w:t>
      </w:r>
      <w:r w:rsidR="00723FEB" w:rsidRPr="005E3713">
        <w:rPr>
          <w:color w:val="auto"/>
        </w:rPr>
        <w:t xml:space="preserve">can </w:t>
      </w:r>
      <w:r w:rsidR="00F9790D" w:rsidRPr="005E3713">
        <w:rPr>
          <w:color w:val="auto"/>
        </w:rPr>
        <w:t xml:space="preserve">statistically </w:t>
      </w:r>
      <w:r w:rsidR="00BF171B" w:rsidRPr="005E3713">
        <w:rPr>
          <w:color w:val="auto"/>
        </w:rPr>
        <w:t xml:space="preserve">predict </w:t>
      </w:r>
      <w:r w:rsidR="006E6CD1" w:rsidRPr="005E3713">
        <w:rPr>
          <w:color w:val="auto"/>
        </w:rPr>
        <w:t xml:space="preserve">their verdicts. </w:t>
      </w:r>
      <w:r w:rsidR="00D722CE" w:rsidRPr="005E3713">
        <w:rPr>
          <w:color w:val="auto"/>
        </w:rPr>
        <w:t xml:space="preserve">We therefore also examined this </w:t>
      </w:r>
      <w:r w:rsidR="00F9790D" w:rsidRPr="005E3713">
        <w:rPr>
          <w:color w:val="auto"/>
        </w:rPr>
        <w:t>possibility</w:t>
      </w:r>
      <w:r w:rsidR="00D722CE" w:rsidRPr="005E3713">
        <w:rPr>
          <w:color w:val="auto"/>
        </w:rPr>
        <w:t>.</w:t>
      </w:r>
    </w:p>
    <w:p w14:paraId="1F3F2F34" w14:textId="652B6837" w:rsidR="00654F02" w:rsidRPr="005E3713" w:rsidRDefault="00D77223" w:rsidP="008A509B">
      <w:pPr>
        <w:pStyle w:val="Heading2"/>
        <w:spacing w:line="480" w:lineRule="auto"/>
        <w:rPr>
          <w:sz w:val="32"/>
          <w:szCs w:val="32"/>
        </w:rPr>
      </w:pPr>
      <w:r w:rsidRPr="005E3713">
        <w:rPr>
          <w:sz w:val="32"/>
          <w:szCs w:val="32"/>
        </w:rPr>
        <w:t>Handwriting s</w:t>
      </w:r>
      <w:r w:rsidR="00654F02" w:rsidRPr="005E3713">
        <w:rPr>
          <w:sz w:val="32"/>
          <w:szCs w:val="32"/>
        </w:rPr>
        <w:t>peed</w:t>
      </w:r>
    </w:p>
    <w:p w14:paraId="318940DF" w14:textId="5DA4EC24" w:rsidR="00654F02" w:rsidRPr="005E3713" w:rsidRDefault="00F96B3E" w:rsidP="00A202BF">
      <w:pPr>
        <w:spacing w:line="480" w:lineRule="auto"/>
        <w:ind w:firstLine="720"/>
        <w:jc w:val="both"/>
        <w:rPr>
          <w:color w:val="auto"/>
        </w:rPr>
      </w:pPr>
      <w:r w:rsidRPr="005E3713">
        <w:rPr>
          <w:color w:val="auto"/>
        </w:rPr>
        <w:t xml:space="preserve">In educational </w:t>
      </w:r>
      <w:r w:rsidR="00E713FB" w:rsidRPr="005E3713">
        <w:rPr>
          <w:color w:val="auto"/>
        </w:rPr>
        <w:t xml:space="preserve">psychology </w:t>
      </w:r>
      <w:r w:rsidRPr="005E3713">
        <w:rPr>
          <w:color w:val="auto"/>
        </w:rPr>
        <w:t xml:space="preserve">research, </w:t>
      </w:r>
      <w:r w:rsidR="001F0598" w:rsidRPr="005E3713">
        <w:rPr>
          <w:color w:val="auto"/>
        </w:rPr>
        <w:t>undergraduate students with faster</w:t>
      </w:r>
      <w:r w:rsidR="00D75AD1" w:rsidRPr="005E3713">
        <w:rPr>
          <w:color w:val="auto"/>
        </w:rPr>
        <w:t xml:space="preserve"> handwriting</w:t>
      </w:r>
      <w:r w:rsidR="0029322C" w:rsidRPr="005E3713">
        <w:rPr>
          <w:color w:val="auto"/>
        </w:rPr>
        <w:t xml:space="preserve"> speed</w:t>
      </w:r>
      <w:r w:rsidR="00D46977" w:rsidRPr="005E3713">
        <w:rPr>
          <w:color w:val="auto"/>
        </w:rPr>
        <w:t xml:space="preserve"> </w:t>
      </w:r>
      <w:r w:rsidR="00D75AD1" w:rsidRPr="005E3713">
        <w:rPr>
          <w:color w:val="auto"/>
        </w:rPr>
        <w:t>ma</w:t>
      </w:r>
      <w:r w:rsidR="00DB0C6A" w:rsidRPr="005E3713">
        <w:rPr>
          <w:color w:val="auto"/>
        </w:rPr>
        <w:t xml:space="preserve">ke </w:t>
      </w:r>
      <w:r w:rsidR="00D75AD1" w:rsidRPr="005E3713">
        <w:rPr>
          <w:color w:val="auto"/>
        </w:rPr>
        <w:t xml:space="preserve">better quality notes, as measured by completeness of explanations for each topic mentioned during a lecture </w:t>
      </w:r>
      <w:r w:rsidR="00D75AD1" w:rsidRPr="005E3713">
        <w:rPr>
          <w:color w:val="auto"/>
        </w:rPr>
        <w:fldChar w:fldCharType="begin" w:fldLock="1"/>
      </w:r>
      <w:r w:rsidR="0024482A" w:rsidRPr="005E3713">
        <w:rPr>
          <w:color w:val="auto"/>
        </w:rPr>
        <w:instrText>ADDIN CSL_CITATION {"citationItems":[{"id":"ITEM-1","itemData":{"DOI":"10.1037/0022-0663.99.1.167","ISBN":"1939-2176\\n0022-0663","ISSN":"0022-0663","abstract":"Despite the importance of good lecture notes to test performance, very little is known about the cognitive processes that underlie effective lecture note taking. The primary purpose of the 2 studies reported (a pilot study and Study 1) was to investigate 3 processes hypothesized to be significantly related to quality of notes: transcription fluency, verbal working memory, and the ability to identify main ideas. A 2nd purpose was to replicate the findings from previous research that notes and verbal working memory were significantly related to test performance. Results indicated that transcription fluency was the only predictor of quality of notes and that quality of notes was the only significant predictor of test performance. The findings on transcription fluency extend those of the children's writing literature to indicate that transcription fluency is related to a variety of writing outcomes and suggest that interventions directed at transcription fluency may enhance lecture note taking. (PsycINFO Database Record (c) 2012 APA, all rights reserved) (journal abstract)","author":[{"dropping-particle":"","family":"Peverly","given":"Stephen T.","non-dropping-particle":"","parse-names":false,"suffix":""},{"dropping-particle":"","family":"Ramaswamy","given":"Vivek","non-dropping-particle":"","parse-names":false,"suffix":""},{"dropping-particle":"","family":"Brown","given":"Cindy","non-dropping-particle":"","parse-names":false,"suffix":""},{"dropping-particle":"","family":"Sumowski","given":"James","non-dropping-particle":"","parse-names":false,"suffix":""},{"dropping-particle":"","family":"Alidoost","given":"Moona","non-dropping-particle":"","parse-names":false,"suffix":""},{"dropping-particle":"","family":"Garner","given":"Joanna","non-dropping-particle":"","parse-names":false,"suffix":""}],"container-title":"Journal of Educational Psychology","id":"ITEM-1","issue":"1","issued":{"date-parts":[["2007"]]},"page":"167-180","title":"What predicts skill in lecture note taking?","type":"article-journal","volume":"99"},"uris":["http://www.mendeley.com/documents/?uuid=95118246-b50a-442a-9d39-dace24bd76f5"]}],"mendeley":{"formattedCitation":"(11)","plainTextFormattedCitation":"(11)","previouslyFormattedCitation":"(11)"},"properties":{"noteIndex":0},"schema":"https://github.com/citation-style-language/schema/raw/master/csl-citation.json"}</w:instrText>
      </w:r>
      <w:r w:rsidR="00D75AD1" w:rsidRPr="005E3713">
        <w:rPr>
          <w:color w:val="auto"/>
        </w:rPr>
        <w:fldChar w:fldCharType="separate"/>
      </w:r>
      <w:r w:rsidR="008F7061" w:rsidRPr="005E3713">
        <w:rPr>
          <w:noProof/>
          <w:color w:val="auto"/>
        </w:rPr>
        <w:t>(11)</w:t>
      </w:r>
      <w:r w:rsidR="00D75AD1" w:rsidRPr="005E3713">
        <w:rPr>
          <w:color w:val="auto"/>
        </w:rPr>
        <w:fldChar w:fldCharType="end"/>
      </w:r>
      <w:r w:rsidR="00D75AD1" w:rsidRPr="005E3713">
        <w:rPr>
          <w:color w:val="auto"/>
        </w:rPr>
        <w:t>. M</w:t>
      </w:r>
      <w:r w:rsidR="00DB0C6A" w:rsidRPr="005E3713">
        <w:rPr>
          <w:color w:val="auto"/>
        </w:rPr>
        <w:t xml:space="preserve">oreover, the quality of </w:t>
      </w:r>
      <w:r w:rsidR="00E713FB" w:rsidRPr="005E3713">
        <w:rPr>
          <w:color w:val="auto"/>
        </w:rPr>
        <w:t xml:space="preserve">their </w:t>
      </w:r>
      <w:r w:rsidR="00DB0C6A" w:rsidRPr="005E3713">
        <w:rPr>
          <w:color w:val="auto"/>
        </w:rPr>
        <w:t>notes</w:t>
      </w:r>
      <w:r w:rsidR="00E713FB" w:rsidRPr="005E3713">
        <w:rPr>
          <w:color w:val="auto"/>
        </w:rPr>
        <w:t xml:space="preserve"> </w:t>
      </w:r>
      <w:r w:rsidR="00DB0C6A" w:rsidRPr="005E3713">
        <w:rPr>
          <w:color w:val="auto"/>
        </w:rPr>
        <w:t>i</w:t>
      </w:r>
      <w:r w:rsidR="00D75AD1" w:rsidRPr="005E3713">
        <w:rPr>
          <w:color w:val="auto"/>
        </w:rPr>
        <w:t xml:space="preserve">s positively associated with the quality of </w:t>
      </w:r>
      <w:r w:rsidR="00E713FB" w:rsidRPr="005E3713">
        <w:rPr>
          <w:color w:val="auto"/>
        </w:rPr>
        <w:t xml:space="preserve">their </w:t>
      </w:r>
      <w:r w:rsidR="00D75AD1" w:rsidRPr="005E3713">
        <w:rPr>
          <w:color w:val="auto"/>
        </w:rPr>
        <w:t>recall of the lecture material</w:t>
      </w:r>
      <w:r w:rsidR="00774932" w:rsidRPr="005E3713">
        <w:rPr>
          <w:color w:val="auto"/>
        </w:rPr>
        <w:t xml:space="preserve"> </w:t>
      </w:r>
      <w:r w:rsidR="00774932" w:rsidRPr="005E3713">
        <w:rPr>
          <w:color w:val="auto"/>
        </w:rPr>
        <w:fldChar w:fldCharType="begin" w:fldLock="1"/>
      </w:r>
      <w:r w:rsidR="0024482A" w:rsidRPr="005E3713">
        <w:rPr>
          <w:color w:val="auto"/>
        </w:rPr>
        <w:instrText>ADDIN CSL_CITATION {"citationItems":[{"id":"ITEM-1","itemData":{"DOI":"10.1002/acp.2881","ISBN":"1099-0720","ISSN":"08884080","abstract":"A previous investigation of the cognitive processes underlying note-taking found that handwriting speed was the only significant predictor of notes, and notes were the only significant predictor of test performance. This investigation sought to extend these results by evaluating the effects of handwriting speed, language comprehension, two measures of working memory (complex span and executive attention) and an outline on note-taking and test performance (written summary). Participants were randomly assigned to an outline or not no-outline group (Group) to determine the effect of an outline on handwriting speed. Results from a path analysis indicated that handwriting speed, language comprehension and Group were significantly related to notes. The relationship between the independent variables and the written summary was not completely mediated by notes as in the previous investigation. Notes, Group and language comprehension were related to the written summary. The implications of the findings are discussed. Copyright © 2012 John Wiley &amp; Sons, Ltd. [ABSTRACT FROM AUTHOR]","author":[{"dropping-particle":"","family":"Peverly","given":"Stephen T.","non-dropping-particle":"","parse-names":false,"suffix":""},{"dropping-particle":"","family":"Vekaria","given":"Pooja C.","non-dropping-particle":"","parse-names":false,"suffix":""},{"dropping-particle":"","family":"Reddington","given":"Lindsay A.","non-dropping-particle":"","parse-names":false,"suffix":""},{"dropping-particle":"","family":"Sumowski","given":"James F.","non-dropping-particle":"","parse-names":false,"suffix":""},{"dropping-particle":"","family":"Johnson","given":"Kamauru R.","non-dropping-particle":"","parse-names":false,"suffix":""},{"dropping-particle":"","family":"Ramsay","given":"Crystal M.","non-dropping-particle":"","parse-names":false,"suffix":""}],"container-title":"Applied Cognitive Psychology","id":"ITEM-1","issue":"1","issued":{"date-parts":[["2013"]]},"page":"115-126","title":"The Relationship of Handwriting Speed, Working Memory, Language Comprehension and Outlines to Lecture Note-taking and Test-taking among College Students","type":"article-journal","volume":"27"},"uris":["http://www.mendeley.com/documents/?uuid=ab237b9d-a96b-4909-b2c8-3126674cbcf0"]},{"id":"ITEM-2","itemData":{"DOI":"10.1007/s11145-013-9431-x","ISBN":"0922-4777","ISSN":"09224777","abstract":"The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Writing","id":"ITEM-2","issue":"1","issued":{"date-parts":[["2014"]]},"page":"1-30","title":"Both handwriting speed and selective attention are important to lecture note-taking","type":"article-journal","volume":"27"},"uris":["http://www.mendeley.com/documents/?uuid=519668b4-fcba-4b7c-9ab9-1f86e49bf395"]}],"mendeley":{"formattedCitation":"(9,10)","plainTextFormattedCitation":"(9,10)","previouslyFormattedCitation":"(9,10)"},"properties":{"noteIndex":0},"schema":"https://github.com/citation-style-language/schema/raw/master/csl-citation.json"}</w:instrText>
      </w:r>
      <w:r w:rsidR="00774932" w:rsidRPr="005E3713">
        <w:rPr>
          <w:color w:val="auto"/>
        </w:rPr>
        <w:fldChar w:fldCharType="separate"/>
      </w:r>
      <w:r w:rsidR="008F7061" w:rsidRPr="005E3713">
        <w:rPr>
          <w:noProof/>
          <w:color w:val="auto"/>
        </w:rPr>
        <w:t>(9,10)</w:t>
      </w:r>
      <w:r w:rsidR="00774932" w:rsidRPr="005E3713">
        <w:rPr>
          <w:color w:val="auto"/>
        </w:rPr>
        <w:fldChar w:fldCharType="end"/>
      </w:r>
      <w:r w:rsidR="00D75AD1" w:rsidRPr="005E3713">
        <w:rPr>
          <w:color w:val="auto"/>
        </w:rPr>
        <w:t>. N</w:t>
      </w:r>
      <w:r w:rsidR="00425945" w:rsidRPr="005E3713">
        <w:rPr>
          <w:color w:val="auto"/>
        </w:rPr>
        <w:t xml:space="preserve">ote takers with </w:t>
      </w:r>
      <w:r w:rsidR="000F6534" w:rsidRPr="005E3713">
        <w:rPr>
          <w:color w:val="auto"/>
        </w:rPr>
        <w:t xml:space="preserve">a </w:t>
      </w:r>
      <w:r w:rsidR="00425945" w:rsidRPr="005E3713">
        <w:rPr>
          <w:color w:val="auto"/>
        </w:rPr>
        <w:t xml:space="preserve">slower handwriting speed may find it difficult to note down the </w:t>
      </w:r>
      <w:r w:rsidR="00BF171B" w:rsidRPr="005E3713">
        <w:rPr>
          <w:color w:val="auto"/>
        </w:rPr>
        <w:t xml:space="preserve">lecture </w:t>
      </w:r>
      <w:r w:rsidR="00425945" w:rsidRPr="005E3713">
        <w:rPr>
          <w:color w:val="auto"/>
        </w:rPr>
        <w:t xml:space="preserve">information before it is </w:t>
      </w:r>
      <w:r w:rsidR="00425945" w:rsidRPr="005E3713">
        <w:rPr>
          <w:color w:val="auto"/>
        </w:rPr>
        <w:lastRenderedPageBreak/>
        <w:t xml:space="preserve">forgotten and this may place </w:t>
      </w:r>
      <w:r w:rsidR="005F65F4" w:rsidRPr="005E3713">
        <w:rPr>
          <w:color w:val="auto"/>
        </w:rPr>
        <w:t xml:space="preserve">a </w:t>
      </w:r>
      <w:r w:rsidR="00425945" w:rsidRPr="005E3713">
        <w:rPr>
          <w:color w:val="auto"/>
        </w:rPr>
        <w:t xml:space="preserve">load on their cognitive resources, such as working memory, which are necessary to process incoming information </w:t>
      </w:r>
      <w:r w:rsidR="00677E1A" w:rsidRPr="005E3713">
        <w:rPr>
          <w:color w:val="auto"/>
        </w:rPr>
        <w:fldChar w:fldCharType="begin" w:fldLock="1"/>
      </w:r>
      <w:r w:rsidR="0024482A" w:rsidRPr="005E3713">
        <w:rPr>
          <w:color w:val="auto"/>
        </w:rPr>
        <w:instrText>ADDIN CSL_CITATION {"citationItems":[{"id":"ITEM-1","itemData":{"DOI":"10.1207/s15326942dn2901","ISBN":"8756-5641","ISSN":"8756-5641","PMID":"16390287","abstract":"Handwriting speed is important to the quantity and quality of children’s essays. This article reviews research on adult essay writing and lecture note taking that extends this finding to adult writers. For both children and adults, research suggests that greater transcription speed increases automaticity of word production, which in turn lessens the burden on workingmemory (WM) and enables writers to use the limited capacity of WM for the metacognitive processes needed to create good reader-friendly prose. These findings suggest that models of writing, which empha- size the metacognitive components of writing primarily, should be expanded to in- clude transcription (handwriting automaticity and spelling). The article also evalu- ates the implications of fluent handwriting toWM, given that even the most fluent handwriting can consume some WM resources and recent research and theory has highlighted the importance of WM to quality writing. Finally, the implications of handwriting and WM to assessment and instruction are discussed. The","author":[{"dropping-particle":"","family":"Peverly","given":"Stephen T.","non-dropping-particle":"","parse-names":false,"suffix":""}],"container-title":"Developmental Neuropsychology","id":"ITEM-1","issue":"1","issued":{"date-parts":[["2006"]]},"page":"197-216","title":"The importance of handwriting speed in adult writing","type":"article-journal","volume":"29"},"uris":["http://www.mendeley.com/documents/?uuid=4cb19f0b-ad56-4efc-b042-9f58539f2758"]},{"id":"ITEM-2","itemData":{"DOI":"10.1002/acp.1086","ISBN":"1099-0720","ISSN":"08884080","abstract":"Note taking is a complex activity that requires comprehension and selection of information and written production processes. Here we review the functions, abbreviation procedures, strategies, and working memory constraints of note taking with the aim of improving theoretical and practical understanding of the activity. The time urgency of selecting key points and recording them while comprehending new information at the same time places significant demands on the central executive and other components of working memory. Dual- and triple-task procedures allow the measurement of the momentary cognitive effort or executive attention allocated to note taking. Comparative data show that note taking demands more effort than reading or learning. However, it requires less effort than the creative written composition of an original text. Copyright 2004 John Wiley &amp; Sons, Ltd.","author":[{"dropping-particle":"","family":"Piolat","given":"Annie","non-dropping-particle":"","parse-names":false,"suffix":""},{"dropping-particle":"","family":"Olive","given":"Thierry","non-dropping-particle":"","parse-names":false,"suffix":""},{"dropping-particle":"","family":"Kellogg","given":"Ronald T.","non-dropping-particle":"","parse-names":false,"suffix":""}],"container-title":"Applied Cognitive Psychology","id":"ITEM-2","issue":"3","issued":{"date-parts":[["2005"]]},"page":"291-312","title":"Cognitive effort during note taking","type":"article-journal","volume":"19"},"uris":["http://www.mendeley.com/documents/?uuid=2de90a73-0146-4614-bf71-10328721b25c"]}],"mendeley":{"formattedCitation":"(12,13)","plainTextFormattedCitation":"(12,13)","previouslyFormattedCitation":"(12,13)"},"properties":{"noteIndex":0},"schema":"https://github.com/citation-style-language/schema/raw/master/csl-citation.json"}</w:instrText>
      </w:r>
      <w:r w:rsidR="00677E1A" w:rsidRPr="005E3713">
        <w:rPr>
          <w:color w:val="auto"/>
        </w:rPr>
        <w:fldChar w:fldCharType="separate"/>
      </w:r>
      <w:r w:rsidR="008F7061" w:rsidRPr="005E3713">
        <w:rPr>
          <w:noProof/>
          <w:color w:val="auto"/>
        </w:rPr>
        <w:t>(12,13)</w:t>
      </w:r>
      <w:r w:rsidR="00677E1A" w:rsidRPr="005E3713">
        <w:rPr>
          <w:color w:val="auto"/>
        </w:rPr>
        <w:fldChar w:fldCharType="end"/>
      </w:r>
      <w:r w:rsidR="00677E1A" w:rsidRPr="005E3713">
        <w:rPr>
          <w:color w:val="auto"/>
        </w:rPr>
        <w:t>.</w:t>
      </w:r>
      <w:r w:rsidR="00425945" w:rsidRPr="005E3713">
        <w:rPr>
          <w:color w:val="auto"/>
        </w:rPr>
        <w:t xml:space="preserve"> Thus, fast handwriting speed has the potential to decrease the weight placed on the limited resources of working memory; this would be especially important for jurors, such that individual differences in</w:t>
      </w:r>
      <w:r w:rsidR="00312229" w:rsidRPr="005E3713">
        <w:rPr>
          <w:color w:val="auto"/>
        </w:rPr>
        <w:t xml:space="preserve"> handwriting</w:t>
      </w:r>
      <w:r w:rsidR="00425945" w:rsidRPr="005E3713">
        <w:rPr>
          <w:color w:val="auto"/>
        </w:rPr>
        <w:t xml:space="preserve"> speed may </w:t>
      </w:r>
      <w:r w:rsidR="00A202BF" w:rsidRPr="005E3713">
        <w:rPr>
          <w:color w:val="auto"/>
        </w:rPr>
        <w:t>be associated with</w:t>
      </w:r>
      <w:r w:rsidR="00425945" w:rsidRPr="005E3713">
        <w:rPr>
          <w:color w:val="auto"/>
        </w:rPr>
        <w:t xml:space="preserve"> their recall.</w:t>
      </w:r>
      <w:r w:rsidR="007550A1" w:rsidRPr="005E3713">
        <w:rPr>
          <w:color w:val="auto"/>
        </w:rPr>
        <w:t xml:space="preserve"> </w:t>
      </w:r>
      <w:r w:rsidR="00425945" w:rsidRPr="005E3713">
        <w:rPr>
          <w:color w:val="auto"/>
        </w:rPr>
        <w:t>Given the findings from educational</w:t>
      </w:r>
      <w:r w:rsidR="00D75AD1" w:rsidRPr="005E3713">
        <w:rPr>
          <w:color w:val="auto"/>
        </w:rPr>
        <w:t xml:space="preserve"> </w:t>
      </w:r>
      <w:r w:rsidR="004959BB" w:rsidRPr="005E3713">
        <w:rPr>
          <w:color w:val="auto"/>
        </w:rPr>
        <w:t>psychology</w:t>
      </w:r>
      <w:r w:rsidR="00425945" w:rsidRPr="005E3713">
        <w:rPr>
          <w:color w:val="auto"/>
        </w:rPr>
        <w:t>, jurors’ handwriting speed may play a central role in determining how many notes they make during a trial and how much trial information they can later recall. It may be that jurors with faster handwriting speed have an advantage over those with slower handwriting speed as they can take more notes during a trial.</w:t>
      </w:r>
      <w:r w:rsidR="00D46977" w:rsidRPr="005E3713">
        <w:rPr>
          <w:color w:val="auto"/>
        </w:rPr>
        <w:t xml:space="preserve"> </w:t>
      </w:r>
    </w:p>
    <w:p w14:paraId="76E87C60" w14:textId="4BA26C36" w:rsidR="009E3B04" w:rsidRPr="005E3713" w:rsidRDefault="00B20DE0" w:rsidP="00D77223">
      <w:pPr>
        <w:pStyle w:val="Heading2"/>
        <w:spacing w:line="480" w:lineRule="auto"/>
        <w:rPr>
          <w:sz w:val="32"/>
          <w:szCs w:val="32"/>
        </w:rPr>
      </w:pPr>
      <w:r w:rsidRPr="005E3713">
        <w:rPr>
          <w:sz w:val="32"/>
          <w:szCs w:val="32"/>
        </w:rPr>
        <w:t>M</w:t>
      </w:r>
      <w:r w:rsidR="00413136" w:rsidRPr="005E3713">
        <w:rPr>
          <w:sz w:val="32"/>
          <w:szCs w:val="32"/>
        </w:rPr>
        <w:t>emory</w:t>
      </w:r>
      <w:r w:rsidRPr="005E3713">
        <w:rPr>
          <w:sz w:val="32"/>
          <w:szCs w:val="32"/>
        </w:rPr>
        <w:t xml:space="preserve"> and information processing</w:t>
      </w:r>
    </w:p>
    <w:p w14:paraId="2B4BC755" w14:textId="2065BF6E" w:rsidR="00E169B1" w:rsidRPr="005E3713" w:rsidRDefault="0037069C" w:rsidP="00200216">
      <w:pPr>
        <w:spacing w:line="480" w:lineRule="auto"/>
        <w:ind w:firstLine="720"/>
        <w:jc w:val="both"/>
        <w:rPr>
          <w:color w:val="auto"/>
        </w:rPr>
      </w:pPr>
      <w:r w:rsidRPr="005E3713">
        <w:rPr>
          <w:color w:val="auto"/>
        </w:rPr>
        <w:t xml:space="preserve">Note taking is cognitively effortful as it involves temporary storing and manipulating information in memory </w:t>
      </w:r>
      <w:r w:rsidR="009E3B04" w:rsidRPr="005E3713">
        <w:rPr>
          <w:color w:val="auto"/>
        </w:rPr>
        <w:fldChar w:fldCharType="begin" w:fldLock="1"/>
      </w:r>
      <w:r w:rsidR="0024482A" w:rsidRPr="005E3713">
        <w:rPr>
          <w:color w:val="auto"/>
        </w:rPr>
        <w:instrText>ADDIN CSL_CITATION {"citationItems":[{"id":"ITEM-1","itemData":{"DOI":"10.1002/acp.1086","ISBN":"1099-0720","ISSN":"08884080","abstract":"Note taking is a complex activity that requires comprehension and selection of information and written production processes. Here we review the functions, abbreviation procedures, strategies, and working memory constraints of note taking with the aim of improving theoretical and practical understanding of the activity. The time urgency of selecting key points and recording them while comprehending new information at the same time places significant demands on the central executive and other components of working memory. Dual- and triple-task procedures allow the measurement of the momentary cognitive effort or executive attention allocated to note taking. Comparative data show that note taking demands more effort than reading or learning. However, it requires less effort than the creative written composition of an original text. Copyright 2004 John Wiley &amp; Sons, Ltd.","author":[{"dropping-particle":"","family":"Piolat","given":"Annie","non-dropping-particle":"","parse-names":false,"suffix":""},{"dropping-particle":"","family":"Olive","given":"Thierry","non-dropping-particle":"","parse-names":false,"suffix":""},{"dropping-particle":"","family":"Kellogg","given":"Ronald T.","non-dropping-particle":"","parse-names":false,"suffix":""}],"container-title":"Applied Cognitive Psychology","id":"ITEM-1","issue":"3","issued":{"date-parts":[["2005"]]},"page":"291-312","title":"Cognitive effort during note taking","type":"article-journal","volume":"19"},"uris":["http://www.mendeley.com/documents/?uuid=2de90a73-0146-4614-bf71-10328721b25c"]}],"mendeley":{"formattedCitation":"(13)","plainTextFormattedCitation":"(13)","previouslyFormattedCitation":"(13)"},"properties":{"noteIndex":0},"schema":"https://github.com/citation-style-language/schema/raw/master/csl-citation.json"}</w:instrText>
      </w:r>
      <w:r w:rsidR="009E3B04" w:rsidRPr="005E3713">
        <w:rPr>
          <w:color w:val="auto"/>
        </w:rPr>
        <w:fldChar w:fldCharType="separate"/>
      </w:r>
      <w:r w:rsidR="008F7061" w:rsidRPr="005E3713">
        <w:rPr>
          <w:noProof/>
          <w:color w:val="auto"/>
        </w:rPr>
        <w:t>(13)</w:t>
      </w:r>
      <w:r w:rsidR="009E3B04" w:rsidRPr="005E3713">
        <w:rPr>
          <w:color w:val="auto"/>
        </w:rPr>
        <w:fldChar w:fldCharType="end"/>
      </w:r>
      <w:r w:rsidR="002D763E" w:rsidRPr="005E3713">
        <w:rPr>
          <w:color w:val="auto"/>
        </w:rPr>
        <w:t>.</w:t>
      </w:r>
      <w:r w:rsidR="009E3B04" w:rsidRPr="005E3713">
        <w:rPr>
          <w:color w:val="auto"/>
        </w:rPr>
        <w:t xml:space="preserve"> </w:t>
      </w:r>
      <w:r w:rsidRPr="005E3713">
        <w:rPr>
          <w:color w:val="auto"/>
        </w:rPr>
        <w:t>Thus, individual differences in the cognitive processes of temporary storing, manipulating, and processing new information may influence note taking skills. However, the evidence from educational psychology provides mixed results. Bui and Myerson</w:t>
      </w:r>
      <w:r w:rsidR="00200216" w:rsidRPr="005E3713">
        <w:rPr>
          <w:color w:val="auto"/>
        </w:rPr>
        <w:t xml:space="preserve"> </w:t>
      </w:r>
      <w:r w:rsidR="00774932" w:rsidRPr="005E3713">
        <w:rPr>
          <w:color w:val="auto"/>
        </w:rPr>
        <w:fldChar w:fldCharType="begin" w:fldLock="1"/>
      </w:r>
      <w:r w:rsidR="0024482A" w:rsidRPr="005E3713">
        <w:rPr>
          <w:color w:val="auto"/>
        </w:rPr>
        <w:instrText>ADDIN CSL_CITATION {"citationItems":[{"id":"ITEM-1","itemData":{"DOI":"10.1016/j.lindif.2014.05.002","ISBN":"1041-6080","ISSN":"17447682","abstract":"The utility of lecture note-taking is well documented, with most studies dedicated to understanding how to maximize the benefits of note-taking. Far less attention has been focused on understanding the cognitive processes that underlie note-taking and how the benefits of note-taking vary with individual differences in the ability to carry out these processes. One cognitive ability that has been hypothesized to be important for note-taking is working memory: the ability to temporarily store and manipulate limited amounts of information. The current paper addresses why working memory is important for lecture note-taking and reviews studies that have examined the relationship between individual differences in working memory abilities and individual differences in note-taking. There is currently a lack of consensus regarding the nature of this relationship, and this review addresses possible reasons for what may appear to be inconsistent results, including differences in how working memory and its role in note-taking have been assessed, note-taking modality, and individual differences in note-taking strategy. © 2014 Elsevier Inc.","author":[{"dropping-particle":"","family":"Bui","given":"Dung C.","non-dropping-particle":"","parse-names":false,"suffix":""},{"dropping-particle":"","family":"Myerson","given":"Joel","non-dropping-particle":"","parse-names":false,"suffix":""}],"container-title":"Learning and Individual Differences","id":"ITEM-1","issued":{"date-parts":[["2014"]]},"page":"12-22","title":"The role of working memory abilities in lecture note-taking","type":"article-journal","volume":"33"},"uris":["http://www.mendeley.com/documents/?uuid=18cb0573-f136-4961-9b8a-2d07cafb717d"]}],"mendeley":{"formattedCitation":"(14)","plainTextFormattedCitation":"(14)","previouslyFormattedCitation":"(14)"},"properties":{"noteIndex":0},"schema":"https://github.com/citation-style-language/schema/raw/master/csl-citation.json"}</w:instrText>
      </w:r>
      <w:r w:rsidR="00774932" w:rsidRPr="005E3713">
        <w:rPr>
          <w:color w:val="auto"/>
        </w:rPr>
        <w:fldChar w:fldCharType="separate"/>
      </w:r>
      <w:r w:rsidR="008F7061" w:rsidRPr="005E3713">
        <w:rPr>
          <w:noProof/>
          <w:color w:val="auto"/>
        </w:rPr>
        <w:t>(14)</w:t>
      </w:r>
      <w:r w:rsidR="00774932" w:rsidRPr="005E3713">
        <w:rPr>
          <w:color w:val="auto"/>
        </w:rPr>
        <w:fldChar w:fldCharType="end"/>
      </w:r>
      <w:r w:rsidR="00774932" w:rsidRPr="005E3713">
        <w:rPr>
          <w:color w:val="auto"/>
        </w:rPr>
        <w:t xml:space="preserve"> </w:t>
      </w:r>
      <w:r w:rsidRPr="005E3713">
        <w:rPr>
          <w:color w:val="auto"/>
        </w:rPr>
        <w:t>summarise the previous studies that have examined the association between short-term memory capaci</w:t>
      </w:r>
      <w:r w:rsidR="00A202BF" w:rsidRPr="005E3713">
        <w:rPr>
          <w:color w:val="auto"/>
        </w:rPr>
        <w:t xml:space="preserve">ty, working memory capacity, </w:t>
      </w:r>
      <w:r w:rsidRPr="005E3713">
        <w:rPr>
          <w:color w:val="auto"/>
        </w:rPr>
        <w:t>information processing ability, and note taking. Before we review the relevant literature, we briefly define short-term and working memory.</w:t>
      </w:r>
    </w:p>
    <w:p w14:paraId="03976F31" w14:textId="299315D8" w:rsidR="0037069C" w:rsidRPr="005E3713" w:rsidRDefault="00200216" w:rsidP="0037069C">
      <w:pPr>
        <w:spacing w:line="480" w:lineRule="auto"/>
        <w:ind w:firstLine="720"/>
        <w:jc w:val="both"/>
        <w:rPr>
          <w:color w:val="auto"/>
        </w:rPr>
      </w:pPr>
      <w:r w:rsidRPr="005E3713">
        <w:rPr>
          <w:color w:val="auto"/>
        </w:rPr>
        <w:t>Working memory refers to the storage, manipulation and updating of incoming information</w:t>
      </w:r>
      <w:r w:rsidR="00AA16B4" w:rsidRPr="005E3713">
        <w:rPr>
          <w:color w:val="auto"/>
        </w:rPr>
        <w:t xml:space="preserve"> </w:t>
      </w:r>
      <w:r w:rsidR="00AA16B4" w:rsidRPr="005E3713">
        <w:rPr>
          <w:color w:val="auto"/>
        </w:rPr>
        <w:fldChar w:fldCharType="begin" w:fldLock="1"/>
      </w:r>
      <w:r w:rsidR="0024482A" w:rsidRPr="005E3713">
        <w:rPr>
          <w:color w:val="auto"/>
        </w:rPr>
        <w:instrText>ADDIN CSL_CITATION {"citationItems":[{"id":"ITEM-1","itemData":{"author":[{"dropping-particle":"","family":"Baddeley","given":"A.D.","non-dropping-particle":"","parse-names":false,"suffix":""},{"dropping-particle":"","family":"Hitch","given":"G.J.","non-dropping-particle":"","parse-names":false,"suffix":""}],"container-title":"The Psychology of Learning and Motivation: Advances in Research and Theory","editor":[{"dropping-particle":"","family":"Bower","given":"G.","non-dropping-particle":"","parse-names":false,"suffix":""}],"id":"ITEM-1","issued":{"date-parts":[["1974"]]},"publisher":"New York: Acadmic Press.","title":"Working Memory","type":"chapter"},"uris":["http://www.mendeley.com/documents/?uuid=8befc42b-68ba-4ca8-8f77-a2ef730b0f1d"]},{"id":"ITEM-2","itemData":{"author":[{"dropping-particle":"","family":"Oberauer K.","given":"","non-dropping-particle":"","parse-names":false,"suffix":""}],"container-title":"The psychology of learning and motivation: Advances in research and theory","editor":[{"dropping-particle":"","family":"Ross","given":"B. H.","non-dropping-particle":"","parse-names":false,"suffix":""}],"id":"ITEM-2","issued":{"date-parts":[["2009"]]},"page":"45-100","publisher":"San Diego, Academic Press.","title":"Design for a working memory.","type":"chapter"},"uris":["http://www.mendeley.com/documents/?uuid=8b8d294e-911d-4de1-a88e-b095b01498d1","http://www.mendeley.com/documents/?uuid=ae31f89c-1b70-44a4-a69b-b38f31088f3e"]}],"mendeley":{"formattedCitation":"(15,16)","plainTextFormattedCitation":"(15,16)","previouslyFormattedCitation":"(15,16)"},"properties":{"noteIndex":0},"schema":"https://github.com/citation-style-language/schema/raw/master/csl-citation.json"}</w:instrText>
      </w:r>
      <w:r w:rsidR="00AA16B4" w:rsidRPr="005E3713">
        <w:rPr>
          <w:color w:val="auto"/>
        </w:rPr>
        <w:fldChar w:fldCharType="separate"/>
      </w:r>
      <w:r w:rsidR="008F7061" w:rsidRPr="005E3713">
        <w:rPr>
          <w:noProof/>
          <w:color w:val="auto"/>
        </w:rPr>
        <w:t>(15,16)</w:t>
      </w:r>
      <w:r w:rsidR="00AA16B4" w:rsidRPr="005E3713">
        <w:rPr>
          <w:color w:val="auto"/>
        </w:rPr>
        <w:fldChar w:fldCharType="end"/>
      </w:r>
      <w:r w:rsidR="00AA16B4" w:rsidRPr="005E3713">
        <w:rPr>
          <w:color w:val="auto"/>
        </w:rPr>
        <w:t xml:space="preserve">. </w:t>
      </w:r>
      <w:r w:rsidR="0037069C" w:rsidRPr="005E3713">
        <w:rPr>
          <w:color w:val="auto"/>
        </w:rPr>
        <w:t xml:space="preserve">It is a limited capacity system where the phonological loop and the visuospatial sketchpad are responsible for the storage function, and the central executive is responsible for manipulating and updating information </w:t>
      </w:r>
      <w:r w:rsidR="00AA16B4" w:rsidRPr="005E3713">
        <w:rPr>
          <w:color w:val="auto"/>
        </w:rPr>
        <w:fldChar w:fldCharType="begin" w:fldLock="1"/>
      </w:r>
      <w:r w:rsidR="0024482A" w:rsidRPr="005E3713">
        <w:rPr>
          <w:color w:val="auto"/>
        </w:rPr>
        <w:instrText>ADDIN CSL_CITATION {"citationItems":[{"id":"ITEM-1","itemData":{"DOI":"10.1037/0096-3445.128.3.309","ISBN":"0096-3445\\n1939-2222","ISSN":"0096-3445","PMID":"10513398","abstract":"A study was conducted in which 133 participants performed 11 memory tasks (some thought to reflect working memory and some thought to reflect short-term memory), 2 tests of general fluid intelligence, and the Verbal and Quantitative Scholastic Aptitude Tests. Structural equation modeling suggested that short-term and working memories reflect separate but highly related constructs and that many of the tasks used in the literature as working memory tasks reflect a common construct. Working memory shows a strong connection to fluid intelligence, but short-term memory does not. A theory of working memory capacity and general fluid intelligence is proposed: The authors argue that working memory capacity and fluid intelligence reflect the ability to keep a representation active, particularly in the face of interference and distraction. The authors also discuss the relationship of this capability to controlled attention, and the functions of the prefrontal cortex.","author":[{"dropping-particle":"","family":"Engle","given":"Randall W","non-dropping-particle":"","parse-names":false,"suffix":""},{"dropping-particle":"","family":"Tuholski","given":"Stephen W","non-dropping-particle":"","parse-names":false,"suffix":""},{"dropping-particle":"","family":"Laughlin","given":"James E","non-dropping-particle":"","parse-names":false,"suffix":""},{"dropping-particle":"","family":"Conway","given":"a R","non-dropping-particle":"","parse-names":false,"suffix":""}],"container-title":"Journal of experimental psychology. General","id":"ITEM-1","issue":"3","issued":{"date-parts":[["1999"]]},"page":"309-331","title":"Working memory, short-term memory, and general fluid intelligence: a latent-variable approach.","type":"article-journal","volume":"128"},"uris":["http://www.mendeley.com/documents/?uuid=06edb574-518c-4e7a-b228-5caee8ce24ca"]}],"mendeley":{"formattedCitation":"(17)","plainTextFormattedCitation":"(17)","previouslyFormattedCitation":"(17)"},"properties":{"noteIndex":0},"schema":"https://github.com/citation-style-language/schema/raw/master/csl-citation.json"}</w:instrText>
      </w:r>
      <w:r w:rsidR="00AA16B4" w:rsidRPr="005E3713">
        <w:rPr>
          <w:color w:val="auto"/>
        </w:rPr>
        <w:fldChar w:fldCharType="separate"/>
      </w:r>
      <w:r w:rsidR="008F7061" w:rsidRPr="005E3713">
        <w:rPr>
          <w:noProof/>
          <w:color w:val="auto"/>
        </w:rPr>
        <w:t>(17)</w:t>
      </w:r>
      <w:r w:rsidR="00AA16B4" w:rsidRPr="005E3713">
        <w:rPr>
          <w:color w:val="auto"/>
        </w:rPr>
        <w:fldChar w:fldCharType="end"/>
      </w:r>
      <w:r w:rsidRPr="005E3713">
        <w:rPr>
          <w:color w:val="auto"/>
        </w:rPr>
        <w:t xml:space="preserve">. Short-term memory could be considered a subcomponent of working memory. Short-term memory is responsible for the storage of new information </w:t>
      </w:r>
      <w:r w:rsidR="00AA16B4" w:rsidRPr="005E3713">
        <w:rPr>
          <w:color w:val="auto"/>
        </w:rPr>
        <w:fldChar w:fldCharType="begin" w:fldLock="1"/>
      </w:r>
      <w:r w:rsidR="0024482A" w:rsidRPr="005E3713">
        <w:rPr>
          <w:color w:val="auto"/>
        </w:rPr>
        <w:instrText>ADDIN CSL_CITATION {"citationItems":[{"id":"ITEM-1","itemData":{"DOI":"10.1016/S0079-7421(08)60422-3","ISBN":"9780125433020","ISSN":"00797421","PMID":"6571421","abstract":"This paper is divided into two major portions; the first outlines a general theoretical framework in which to view human memory, and the second describes the results of a number of experiments designed to test specific models that can be derived from the overall theory. The general theoretical framework, set forth in Sections II and III, categorizes the memory system along two major dimensions. One categorization distinguishes permanent, structural features of the system from control processes that can be readily modified or reprogrammed at the will of the subject. Because we feel that this distinction helps clarify a number of results, we will take time to elaborate it at the outset. The permanent features of memory, which will be referred to as the memory structure, include both the physical system and the built-in processes that are unvarying and fixed from one situation to another. Control processes, on the other hand, are selected, constructed, and used at the option of the subject and may vary dramatically from one task to another even though 'superficially the tasks may appear very similar. The use of a particular control process in a given situation will depend upon such factors as the nature of the instructions, the meaningfulness of the material, and the individual subject's history.","author":[{"dropping-particle":"","family":"Atkinson","given":"R. C.","non-dropping-particle":"","parse-names":false,"suffix":""},{"dropping-particle":"","family":"Shiffrin","given":"R. M.","non-dropping-particle":"","parse-names":false,"suffix":""}],"container-title":"Psychology of Learning and Motivation - Advances in Research and Theory","id":"ITEM-1","issue":"C","issued":{"date-parts":[["1968"]]},"page":"89-195","title":"Human Memory: A Proposed System and its Control Processes","type":"article-journal","volume":"2"},"uris":["http://www.mendeley.com/documents/?uuid=661b98be-2455-46a6-a141-399f8f7260a7","http://www.mendeley.com/documents/?uuid=56172429-9042-40e6-a9d5-0a92e0765b2c"]}],"mendeley":{"formattedCitation":"(18)","plainTextFormattedCitation":"(18)","previouslyFormattedCitation":"(18)"},"properties":{"noteIndex":0},"schema":"https://github.com/citation-style-language/schema/raw/master/csl-citation.json"}</w:instrText>
      </w:r>
      <w:r w:rsidR="00AA16B4" w:rsidRPr="005E3713">
        <w:rPr>
          <w:color w:val="auto"/>
        </w:rPr>
        <w:fldChar w:fldCharType="separate"/>
      </w:r>
      <w:r w:rsidR="008F7061" w:rsidRPr="005E3713">
        <w:rPr>
          <w:noProof/>
          <w:color w:val="auto"/>
        </w:rPr>
        <w:t>(18)</w:t>
      </w:r>
      <w:r w:rsidR="00AA16B4" w:rsidRPr="005E3713">
        <w:rPr>
          <w:color w:val="auto"/>
        </w:rPr>
        <w:fldChar w:fldCharType="end"/>
      </w:r>
      <w:r w:rsidRPr="005E3713">
        <w:rPr>
          <w:color w:val="auto"/>
        </w:rPr>
        <w:t xml:space="preserve"> </w:t>
      </w:r>
      <w:r w:rsidR="0037069C" w:rsidRPr="005E3713">
        <w:rPr>
          <w:color w:val="auto"/>
        </w:rPr>
        <w:t>which is equivalent to the role of the phonological loop and the visuospatial sketchpad. However, short-term memory does not involve any m</w:t>
      </w:r>
      <w:r w:rsidR="00A15D6A" w:rsidRPr="005E3713">
        <w:rPr>
          <w:color w:val="auto"/>
        </w:rPr>
        <w:t>anipulation or processing of</w:t>
      </w:r>
      <w:r w:rsidR="0037069C" w:rsidRPr="005E3713">
        <w:rPr>
          <w:color w:val="auto"/>
        </w:rPr>
        <w:t xml:space="preserve"> information. One key distinction between working memory and short-term </w:t>
      </w:r>
      <w:r w:rsidR="0037069C" w:rsidRPr="005E3713">
        <w:rPr>
          <w:color w:val="auto"/>
        </w:rPr>
        <w:lastRenderedPageBreak/>
        <w:t>memory is that in order to manipulate the incoming information</w:t>
      </w:r>
      <w:r w:rsidR="00877344" w:rsidRPr="005E3713">
        <w:rPr>
          <w:color w:val="auto"/>
        </w:rPr>
        <w:t>,</w:t>
      </w:r>
      <w:r w:rsidR="0037069C" w:rsidRPr="005E3713">
        <w:rPr>
          <w:color w:val="auto"/>
        </w:rPr>
        <w:t xml:space="preserve"> working memory uses more attentional resources</w:t>
      </w:r>
      <w:r w:rsidRPr="005E3713">
        <w:rPr>
          <w:color w:val="auto"/>
        </w:rPr>
        <w:t xml:space="preserve"> </w:t>
      </w:r>
      <w:r w:rsidR="00AA16B4" w:rsidRPr="005E3713">
        <w:rPr>
          <w:color w:val="auto"/>
        </w:rPr>
        <w:fldChar w:fldCharType="begin" w:fldLock="1"/>
      </w:r>
      <w:r w:rsidR="0024482A" w:rsidRPr="005E3713">
        <w:rPr>
          <w:color w:val="auto"/>
        </w:rPr>
        <w:instrText>ADDIN CSL_CITATION {"citationItems":[{"id":"ITEM-1","itemData":{"DOI":"10.1037/0096-3445.128.3.309","ISBN":"0096-3445\\n1939-2222","ISSN":"0096-3445","PMID":"10513398","abstract":"A study was conducted in which 133 participants performed 11 memory tasks (some thought to reflect working memory and some thought to reflect short-term memory), 2 tests of general fluid intelligence, and the Verbal and Quantitative Scholastic Aptitude Tests. Structural equation modeling suggested that short-term and working memories reflect separate but highly related constructs and that many of the tasks used in the literature as working memory tasks reflect a common construct. Working memory shows a strong connection to fluid intelligence, but short-term memory does not. A theory of working memory capacity and general fluid intelligence is proposed: The authors argue that working memory capacity and fluid intelligence reflect the ability to keep a representation active, particularly in the face of interference and distraction. The authors also discuss the relationship of this capability to controlled attention, and the functions of the prefrontal cortex.","author":[{"dropping-particle":"","family":"Engle","given":"Randall W","non-dropping-particle":"","parse-names":false,"suffix":""},{"dropping-particle":"","family":"Tuholski","given":"Stephen W","non-dropping-particle":"","parse-names":false,"suffix":""},{"dropping-particle":"","family":"Laughlin","given":"James E","non-dropping-particle":"","parse-names":false,"suffix":""},{"dropping-particle":"","family":"Conway","given":"a R","non-dropping-particle":"","parse-names":false,"suffix":""}],"container-title":"Journal of experimental psychology. General","id":"ITEM-1","issue":"3","issued":{"date-parts":[["1999"]]},"page":"309-331","title":"Working memory, short-term memory, and general fluid intelligence: a latent-variable approach.","type":"article-journal","volume":"128"},"uris":["http://www.mendeley.com/documents/?uuid=06edb574-518c-4e7a-b228-5caee8ce24ca"]}],"mendeley":{"formattedCitation":"(17)","plainTextFormattedCitation":"(17)","previouslyFormattedCitation":"(17)"},"properties":{"noteIndex":0},"schema":"https://github.com/citation-style-language/schema/raw/master/csl-citation.json"}</w:instrText>
      </w:r>
      <w:r w:rsidR="00AA16B4" w:rsidRPr="005E3713">
        <w:rPr>
          <w:color w:val="auto"/>
        </w:rPr>
        <w:fldChar w:fldCharType="separate"/>
      </w:r>
      <w:r w:rsidR="008F7061" w:rsidRPr="005E3713">
        <w:rPr>
          <w:noProof/>
          <w:color w:val="auto"/>
        </w:rPr>
        <w:t>(17)</w:t>
      </w:r>
      <w:r w:rsidR="00AA16B4" w:rsidRPr="005E3713">
        <w:rPr>
          <w:color w:val="auto"/>
        </w:rPr>
        <w:fldChar w:fldCharType="end"/>
      </w:r>
      <w:r w:rsidR="00AA16B4" w:rsidRPr="005E3713">
        <w:rPr>
          <w:color w:val="auto"/>
        </w:rPr>
        <w:t>.</w:t>
      </w:r>
      <w:r w:rsidRPr="005E3713">
        <w:rPr>
          <w:color w:val="auto"/>
        </w:rPr>
        <w:t xml:space="preserve"> </w:t>
      </w:r>
      <w:r w:rsidR="0037069C" w:rsidRPr="005E3713">
        <w:rPr>
          <w:color w:val="auto"/>
        </w:rPr>
        <w:t>Typically, working memory capacity is assessed using complex span tasks (such as a reading span task) whereas short-term memory capacity is assessed using more traditional span tasks (such as a letter span task) which measure the storage component of working memory.</w:t>
      </w:r>
    </w:p>
    <w:p w14:paraId="7350D423" w14:textId="273A38F9" w:rsidR="0037069C" w:rsidRPr="005E3713" w:rsidRDefault="0037069C" w:rsidP="0037069C">
      <w:pPr>
        <w:spacing w:line="480" w:lineRule="auto"/>
        <w:ind w:firstLine="720"/>
        <w:jc w:val="both"/>
        <w:rPr>
          <w:color w:val="auto"/>
        </w:rPr>
      </w:pPr>
      <w:r w:rsidRPr="005E3713">
        <w:rPr>
          <w:color w:val="auto"/>
        </w:rPr>
        <w:t>To our best knowledge, no study has explored the relationship between note taking and short-te</w:t>
      </w:r>
      <w:r w:rsidR="00CE7E8F" w:rsidRPr="005E3713">
        <w:rPr>
          <w:color w:val="auto"/>
        </w:rPr>
        <w:t>rm memory capacity by using</w:t>
      </w:r>
      <w:r w:rsidRPr="005E3713">
        <w:rPr>
          <w:color w:val="auto"/>
        </w:rPr>
        <w:t xml:space="preserve"> traditional short-term memory span tasks. Thus, we used a letter span task to examine whether jurors’ short-term memory capacity was associated with the </w:t>
      </w:r>
      <w:r w:rsidR="00D03F72" w:rsidRPr="005E3713">
        <w:rPr>
          <w:color w:val="auto"/>
        </w:rPr>
        <w:t xml:space="preserve">amount </w:t>
      </w:r>
      <w:r w:rsidRPr="005E3713">
        <w:rPr>
          <w:color w:val="auto"/>
        </w:rPr>
        <w:t xml:space="preserve">of notes they </w:t>
      </w:r>
      <w:r w:rsidR="00877344" w:rsidRPr="005E3713">
        <w:rPr>
          <w:color w:val="auto"/>
        </w:rPr>
        <w:t>made</w:t>
      </w:r>
      <w:r w:rsidRPr="005E3713">
        <w:rPr>
          <w:color w:val="auto"/>
        </w:rPr>
        <w:t xml:space="preserve"> during a trial, and whether it was also indirectly associated with the </w:t>
      </w:r>
      <w:r w:rsidR="00D03F72" w:rsidRPr="005E3713">
        <w:rPr>
          <w:color w:val="auto"/>
        </w:rPr>
        <w:t>amount</w:t>
      </w:r>
      <w:r w:rsidRPr="005E3713">
        <w:rPr>
          <w:color w:val="auto"/>
        </w:rPr>
        <w:t xml:space="preserve"> of trial evidence they subsequently recalled.</w:t>
      </w:r>
    </w:p>
    <w:p w14:paraId="040D252A" w14:textId="21E4644E" w:rsidR="0037069C" w:rsidRPr="005E3713" w:rsidRDefault="0037069C" w:rsidP="00301EFC">
      <w:pPr>
        <w:spacing w:line="480" w:lineRule="auto"/>
        <w:ind w:firstLine="720"/>
        <w:jc w:val="both"/>
        <w:rPr>
          <w:color w:val="auto"/>
        </w:rPr>
      </w:pPr>
      <w:r w:rsidRPr="005E3713">
        <w:rPr>
          <w:color w:val="auto"/>
        </w:rPr>
        <w:t xml:space="preserve">Furthermore, complex span tasks (such as the listening span task) have been used to assess working memory storage capacity. No association has been found between students’ working memory storage capacity and the amount of lecture ideas recorded in notes </w:t>
      </w:r>
      <w:r w:rsidR="00301EFC" w:rsidRPr="005E3713">
        <w:rPr>
          <w:color w:val="auto"/>
        </w:rPr>
        <w:fldChar w:fldCharType="begin" w:fldLock="1"/>
      </w:r>
      <w:r w:rsidR="0024482A" w:rsidRPr="005E3713">
        <w:rPr>
          <w:color w:val="auto"/>
        </w:rPr>
        <w:instrText>ADDIN CSL_CITATION {"citationItems":[{"id":"ITEM-1","itemData":{"DOI":"10.1007/s11145-013-9431-x","ISBN":"0922-4777","ISSN":"09224777","abstract":"The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Writing","id":"ITEM-1","issue":"1","issued":{"date-parts":[["2014"]]},"page":"1-30","title":"Both handwriting speed and selective attention are important to lecture note-taking","type":"article-journal","volume":"27"},"uris":["http://www.mendeley.com/documents/?uuid=519668b4-fcba-4b7c-9ab9-1f86e49bf395"]}],"mendeley":{"formattedCitation":"(10)","plainTextFormattedCitation":"(10)","previouslyFormattedCitation":"(10)"},"properties":{"noteIndex":0},"schema":"https://github.com/citation-style-language/schema/raw/master/csl-citation.json"}</w:instrText>
      </w:r>
      <w:r w:rsidR="00301EFC" w:rsidRPr="005E3713">
        <w:rPr>
          <w:color w:val="auto"/>
        </w:rPr>
        <w:fldChar w:fldCharType="separate"/>
      </w:r>
      <w:r w:rsidR="008F7061" w:rsidRPr="005E3713">
        <w:rPr>
          <w:noProof/>
          <w:color w:val="auto"/>
        </w:rPr>
        <w:t>(10)</w:t>
      </w:r>
      <w:r w:rsidR="00301EFC" w:rsidRPr="005E3713">
        <w:rPr>
          <w:color w:val="auto"/>
        </w:rPr>
        <w:fldChar w:fldCharType="end"/>
      </w:r>
      <w:r w:rsidR="00301EFC" w:rsidRPr="005E3713">
        <w:rPr>
          <w:color w:val="auto"/>
        </w:rPr>
        <w:t>. However</w:t>
      </w:r>
      <w:r w:rsidR="00892F68" w:rsidRPr="005E3713">
        <w:rPr>
          <w:color w:val="auto"/>
        </w:rPr>
        <w:t xml:space="preserve">, </w:t>
      </w:r>
      <w:r w:rsidR="00877344" w:rsidRPr="005E3713">
        <w:rPr>
          <w:color w:val="auto"/>
        </w:rPr>
        <w:t>in</w:t>
      </w:r>
      <w:r w:rsidR="00301EFC" w:rsidRPr="005E3713">
        <w:rPr>
          <w:color w:val="auto"/>
        </w:rPr>
        <w:t xml:space="preserve"> </w:t>
      </w:r>
      <w:r w:rsidR="00892F68" w:rsidRPr="005E3713">
        <w:rPr>
          <w:color w:val="auto"/>
        </w:rPr>
        <w:t>Peverly, Garner and Vekaria</w:t>
      </w:r>
      <w:r w:rsidR="00877344" w:rsidRPr="005E3713">
        <w:rPr>
          <w:color w:val="auto"/>
        </w:rPr>
        <w:t>’s study</w:t>
      </w:r>
      <w:r w:rsidR="00892F68" w:rsidRPr="005E3713">
        <w:rPr>
          <w:color w:val="auto"/>
        </w:rPr>
        <w:t xml:space="preserve"> </w:t>
      </w:r>
      <w:r w:rsidR="00AA16B4" w:rsidRPr="005E3713">
        <w:rPr>
          <w:color w:val="auto"/>
        </w:rPr>
        <w:fldChar w:fldCharType="begin" w:fldLock="1"/>
      </w:r>
      <w:r w:rsidR="0024482A" w:rsidRPr="005E3713">
        <w:rPr>
          <w:color w:val="auto"/>
        </w:rPr>
        <w:instrText>ADDIN CSL_CITATION {"citationItems":[{"id":"ITEM-1","itemData":{"DOI":"10.1007/s11145-013-9431-x","ISBN":"0922-4777","ISSN":"09224777","abstract":"The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Writing","id":"ITEM-1","issue":"1","issued":{"date-parts":[["2014"]]},"page":"1-30","title":"Both handwriting speed and selective attention are important to lecture note-taking","type":"article-journal","volume":"27"},"uris":["http://www.mendeley.com/documents/?uuid=519668b4-fcba-4b7c-9ab9-1f86e49bf395"]}],"mendeley":{"formattedCitation":"(10)","plainTextFormattedCitation":"(10)","previouslyFormattedCitation":"(10)"},"properties":{"noteIndex":0},"schema":"https://github.com/citation-style-language/schema/raw/master/csl-citation.json"}</w:instrText>
      </w:r>
      <w:r w:rsidR="00AA16B4" w:rsidRPr="005E3713">
        <w:rPr>
          <w:color w:val="auto"/>
        </w:rPr>
        <w:fldChar w:fldCharType="separate"/>
      </w:r>
      <w:r w:rsidR="008F7061" w:rsidRPr="005E3713">
        <w:rPr>
          <w:noProof/>
          <w:color w:val="auto"/>
        </w:rPr>
        <w:t>(10)</w:t>
      </w:r>
      <w:r w:rsidR="00AA16B4" w:rsidRPr="005E3713">
        <w:rPr>
          <w:color w:val="auto"/>
        </w:rPr>
        <w:fldChar w:fldCharType="end"/>
      </w:r>
      <w:r w:rsidR="00877344" w:rsidRPr="005E3713">
        <w:rPr>
          <w:color w:val="auto"/>
        </w:rPr>
        <w:t>,</w:t>
      </w:r>
      <w:r w:rsidR="00AA16B4" w:rsidRPr="005E3713">
        <w:rPr>
          <w:color w:val="auto"/>
        </w:rPr>
        <w:t xml:space="preserve"> </w:t>
      </w:r>
      <w:r w:rsidR="00200216" w:rsidRPr="005E3713">
        <w:rPr>
          <w:color w:val="auto"/>
        </w:rPr>
        <w:t>the association approached significance (p=0.08) and</w:t>
      </w:r>
      <w:r w:rsidR="00877344" w:rsidRPr="005E3713">
        <w:rPr>
          <w:color w:val="auto"/>
        </w:rPr>
        <w:t xml:space="preserve"> they argue</w:t>
      </w:r>
      <w:r w:rsidR="00200216" w:rsidRPr="005E3713">
        <w:rPr>
          <w:color w:val="auto"/>
        </w:rPr>
        <w:t xml:space="preserve"> the non-significant results may have been significant with a larger sample size</w:t>
      </w:r>
      <w:r w:rsidRPr="005E3713">
        <w:rPr>
          <w:color w:val="auto"/>
        </w:rPr>
        <w:t xml:space="preserve"> (due to a lack of statistical power). Therefore, we used a larger sample size and examined whether an association can be found in a different context (i.e. during trials). Others have found a significant association between working memory and lecture note taking when students were asked to organise their notes </w:t>
      </w:r>
      <w:r w:rsidR="00BE40FA" w:rsidRPr="005E3713">
        <w:rPr>
          <w:color w:val="auto"/>
        </w:rPr>
        <w:fldChar w:fldCharType="begin" w:fldLock="1"/>
      </w:r>
      <w:r w:rsidR="0024482A" w:rsidRPr="005E3713">
        <w:rPr>
          <w:color w:val="auto"/>
        </w:rPr>
        <w:instrText>ADDIN CSL_CITATION {"citationItems":[{"id":"ITEM-1","itemData":{"DOI":"10.1037/a0030367","ISBN":"9788578110796","ISSN":"1939-2176","PMID":"25246403","abstract":"Three experiments examined note-taking strategies and their relation to recall. In Experiment 1, participants were instructed either to take organized lecture notes or to try and transcribe the lecture, and they either took their notes by hand or typed them into a computer. Those instructed to transcribe the lecture using a computer showed the best recall on immediate tests, and the subsequent experiments focused on note-taking using computers. Experiment 2 showed that taking organized notes produced the best recall on delayed tests. In Experiment 3, however, when participants were given the opportunity to study their notes, those who had tried to transcribe the lecture showed better recall on delayed tests than those who had taken organized notes. Correlational analyses of data from all 3 experiments revealed that for those who took organized notes, working memory predicted note-quantity, which predicted recall on both immediate and delayed tests. For those who tried to transcribe the lecture, in contrast, only note-quantity was a consistent predictor of recall. These results suggest that individuals who have poor working memory (an ability traditionally thought to be important for note-taking) can still take effective notes if they use a note-taking strategy (transcribing using a computer) that can help level the playing field for students of diverse cognitive abilities. (Contains 7 tables.)","author":[{"dropping-particle":"","family":"Bui","given":"Dung C","non-dropping-particle":"","parse-names":false,"suffix":""},{"dropping-particle":"","family":"Myerson","given":"Joel","non-dropping-particle":"","parse-names":false,"suffix":""},{"dropping-particle":"","family":"Hale","given":"Sandra","non-dropping-particle":"","parse-names":false,"suffix":""}],"container-title":"Journal of Educational Psychology","id":"ITEM-1","issue":"2","issued":{"date-parts":[["2013"]]},"page":"299-309","title":"Note-taking with computers: Exploring alternative strategies for improved recall.","type":"article-journal","volume":"105"},"uris":["http://www.mendeley.com/documents/?uuid=2cc913ca-9001-43e1-a2e6-48093b73e126","http://www.mendeley.com/documents/?uuid=e8a48ee3-f678-4fd8-81a2-9389398766fc"]}],"mendeley":{"formattedCitation":"(19)","plainTextFormattedCitation":"(19)","previouslyFormattedCitation":"(19)"},"properties":{"noteIndex":0},"schema":"https://github.com/citation-style-language/schema/raw/master/csl-citation.json"}</w:instrText>
      </w:r>
      <w:r w:rsidR="00BE40FA" w:rsidRPr="005E3713">
        <w:rPr>
          <w:color w:val="auto"/>
        </w:rPr>
        <w:fldChar w:fldCharType="separate"/>
      </w:r>
      <w:r w:rsidR="00891849" w:rsidRPr="005E3713">
        <w:rPr>
          <w:noProof/>
          <w:color w:val="auto"/>
        </w:rPr>
        <w:t>(19)</w:t>
      </w:r>
      <w:r w:rsidR="00BE40FA" w:rsidRPr="005E3713">
        <w:rPr>
          <w:color w:val="auto"/>
        </w:rPr>
        <w:fldChar w:fldCharType="end"/>
      </w:r>
      <w:r w:rsidRPr="005E3713">
        <w:rPr>
          <w:color w:val="auto"/>
        </w:rPr>
        <w:t xml:space="preserve">. </w:t>
      </w:r>
      <w:r w:rsidR="00D46977" w:rsidRPr="005E3713">
        <w:rPr>
          <w:color w:val="auto"/>
        </w:rPr>
        <w:t>W</w:t>
      </w:r>
      <w:r w:rsidRPr="005E3713">
        <w:rPr>
          <w:color w:val="auto"/>
        </w:rPr>
        <w:t xml:space="preserve">e used the listening span task to investigate whether jurors’ working memory capacity was associated with the </w:t>
      </w:r>
      <w:r w:rsidR="00D03F72" w:rsidRPr="005E3713">
        <w:rPr>
          <w:color w:val="auto"/>
        </w:rPr>
        <w:t>amount</w:t>
      </w:r>
      <w:r w:rsidRPr="005E3713">
        <w:rPr>
          <w:color w:val="auto"/>
        </w:rPr>
        <w:t xml:space="preserve"> of notes they took during a trial, and whether it was also indirectly associated with the </w:t>
      </w:r>
      <w:r w:rsidR="00D03F72" w:rsidRPr="005E3713">
        <w:rPr>
          <w:color w:val="auto"/>
        </w:rPr>
        <w:t>amount</w:t>
      </w:r>
      <w:r w:rsidRPr="005E3713">
        <w:rPr>
          <w:color w:val="auto"/>
        </w:rPr>
        <w:t xml:space="preserve"> of trial evidence they subsequently recalled.</w:t>
      </w:r>
    </w:p>
    <w:p w14:paraId="2A2DC24B" w14:textId="5367DBAB" w:rsidR="00200216" w:rsidRPr="005E3713" w:rsidRDefault="00200216" w:rsidP="00301EFC">
      <w:pPr>
        <w:spacing w:line="480" w:lineRule="auto"/>
        <w:ind w:firstLine="720"/>
        <w:jc w:val="both"/>
        <w:rPr>
          <w:color w:val="auto"/>
        </w:rPr>
      </w:pPr>
      <w:r w:rsidRPr="005E3713">
        <w:rPr>
          <w:color w:val="auto"/>
        </w:rPr>
        <w:t xml:space="preserve">Lastly, information processing tasks (such as the word reordering task) have been used to assess the cognitive ability to process/manipulate information. Students’ scores on the word reordering task have been found to predict the number of propositions and main ideas they note down during a lecture </w:t>
      </w:r>
      <w:r w:rsidR="00301EFC" w:rsidRPr="005E3713">
        <w:rPr>
          <w:color w:val="auto"/>
        </w:rPr>
        <w:fldChar w:fldCharType="begin" w:fldLock="1"/>
      </w:r>
      <w:r w:rsidR="0024482A" w:rsidRPr="005E3713">
        <w:rPr>
          <w:color w:val="auto"/>
        </w:rPr>
        <w:instrText>ADDIN CSL_CITATION {"citationItems":[{"id":"ITEM-1","itemData":{"DOI":"10.1016/0361-476X(88)90004-5","ISSN":"0361476X","author":[{"dropping-particle":"","family":"Kiewra","given":"Kenneth A","non-dropping-particle":"","parse-names":false,"suffix":""},{"dropping-particle":"","family":"Benton","given":"Stephen L","non-dropping-particle":"","parse-names":false,"suffix":""}],"container-title":"Contemporary Educational Psychology","id":"ITEM-1","issue":"1","issued":{"date-parts":[["1988","1"]]},"page":"33-44","title":"The relationship between information-processing ability and notetaking","type":"article-journal","volume":"13"},"uris":["http://www.mendeley.com/documents/?uuid=09737271-ab50-42de-8e77-2028f3192a43"]}],"mendeley":{"formattedCitation":"(20)","plainTextFormattedCitation":"(20)","previouslyFormattedCitation":"(20)"},"properties":{"noteIndex":0},"schema":"https://github.com/citation-style-language/schema/raw/master/csl-citation.json"}</w:instrText>
      </w:r>
      <w:r w:rsidR="00301EFC" w:rsidRPr="005E3713">
        <w:rPr>
          <w:color w:val="auto"/>
        </w:rPr>
        <w:fldChar w:fldCharType="separate"/>
      </w:r>
      <w:r w:rsidR="00891849" w:rsidRPr="005E3713">
        <w:rPr>
          <w:noProof/>
          <w:color w:val="auto"/>
        </w:rPr>
        <w:t>(20)</w:t>
      </w:r>
      <w:r w:rsidR="00301EFC" w:rsidRPr="005E3713">
        <w:rPr>
          <w:color w:val="auto"/>
        </w:rPr>
        <w:fldChar w:fldCharType="end"/>
      </w:r>
      <w:r w:rsidR="00301EFC" w:rsidRPr="005E3713">
        <w:rPr>
          <w:color w:val="auto"/>
        </w:rPr>
        <w:t xml:space="preserve">. </w:t>
      </w:r>
      <w:r w:rsidR="00CE59A4" w:rsidRPr="005E3713">
        <w:rPr>
          <w:color w:val="auto"/>
        </w:rPr>
        <w:t xml:space="preserve">The number of propositions and main ideas students </w:t>
      </w:r>
      <w:r w:rsidR="00CE59A4" w:rsidRPr="005E3713">
        <w:rPr>
          <w:color w:val="auto"/>
        </w:rPr>
        <w:lastRenderedPageBreak/>
        <w:t xml:space="preserve">noted down </w:t>
      </w:r>
      <w:r w:rsidR="002942EC" w:rsidRPr="005E3713">
        <w:rPr>
          <w:color w:val="auto"/>
        </w:rPr>
        <w:t xml:space="preserve">also </w:t>
      </w:r>
      <w:r w:rsidR="002B7A87" w:rsidRPr="005E3713">
        <w:rPr>
          <w:color w:val="auto"/>
        </w:rPr>
        <w:t>predicted</w:t>
      </w:r>
      <w:r w:rsidR="00301EFC" w:rsidRPr="005E3713">
        <w:rPr>
          <w:color w:val="auto"/>
        </w:rPr>
        <w:t xml:space="preserve"> </w:t>
      </w:r>
      <w:r w:rsidR="002B7A87" w:rsidRPr="005E3713">
        <w:rPr>
          <w:color w:val="auto"/>
        </w:rPr>
        <w:t xml:space="preserve">their </w:t>
      </w:r>
      <w:r w:rsidR="00301EFC" w:rsidRPr="005E3713">
        <w:rPr>
          <w:color w:val="auto"/>
        </w:rPr>
        <w:t>performance</w:t>
      </w:r>
      <w:r w:rsidR="002B7A87" w:rsidRPr="005E3713">
        <w:rPr>
          <w:color w:val="auto"/>
        </w:rPr>
        <w:t xml:space="preserve"> on a </w:t>
      </w:r>
      <w:r w:rsidR="00301EFC" w:rsidRPr="005E3713">
        <w:rPr>
          <w:color w:val="auto"/>
        </w:rPr>
        <w:t xml:space="preserve">course exam. </w:t>
      </w:r>
      <w:r w:rsidR="002B7A87" w:rsidRPr="005E3713">
        <w:rPr>
          <w:color w:val="auto"/>
        </w:rPr>
        <w:t xml:space="preserve">Thus, students with lower information processing ability take less effective lecture notes and subsequently recall less lecture material. </w:t>
      </w:r>
      <w:r w:rsidR="00216306" w:rsidRPr="005E3713">
        <w:rPr>
          <w:color w:val="auto"/>
        </w:rPr>
        <w:t xml:space="preserve">It should be noted that throughout the word re-ordering task, our participants were able to see the words and did not need to store them in working memory. Although the task does not require participants to hold the information in memory, it does measure the cognitive function of information processing which is closely related to the cognitive processes of manipulating information in the central executive. Therefore, we used the word reordering task to explore whether jurors’ information processing ability was associated with the </w:t>
      </w:r>
      <w:r w:rsidR="00D03F72" w:rsidRPr="005E3713">
        <w:rPr>
          <w:color w:val="auto"/>
        </w:rPr>
        <w:t>amount</w:t>
      </w:r>
      <w:r w:rsidR="00216306" w:rsidRPr="005E3713">
        <w:rPr>
          <w:color w:val="auto"/>
        </w:rPr>
        <w:t xml:space="preserve"> of notes they took during a trial, and whether it was also indirectly associated with the </w:t>
      </w:r>
      <w:r w:rsidR="00D03F72" w:rsidRPr="005E3713">
        <w:rPr>
          <w:color w:val="auto"/>
        </w:rPr>
        <w:t>amount</w:t>
      </w:r>
      <w:r w:rsidR="00216306" w:rsidRPr="005E3713">
        <w:rPr>
          <w:color w:val="auto"/>
        </w:rPr>
        <w:t xml:space="preserve"> of trial evidence they subsequently recalled.</w:t>
      </w:r>
    </w:p>
    <w:p w14:paraId="4B56E65B" w14:textId="51FB7F57" w:rsidR="003F09D3" w:rsidRPr="005E3713" w:rsidRDefault="005B64D4" w:rsidP="008A509B">
      <w:pPr>
        <w:pStyle w:val="Heading2"/>
        <w:spacing w:line="480" w:lineRule="auto"/>
        <w:rPr>
          <w:sz w:val="32"/>
          <w:szCs w:val="32"/>
        </w:rPr>
      </w:pPr>
      <w:r w:rsidRPr="005E3713">
        <w:rPr>
          <w:sz w:val="32"/>
          <w:szCs w:val="32"/>
        </w:rPr>
        <w:t>Attention</w:t>
      </w:r>
    </w:p>
    <w:p w14:paraId="4AC91087" w14:textId="72E6853F" w:rsidR="003F09D3" w:rsidRPr="005E3713" w:rsidRDefault="003F09D3" w:rsidP="00B27698">
      <w:pPr>
        <w:spacing w:line="480" w:lineRule="auto"/>
        <w:ind w:firstLine="720"/>
        <w:jc w:val="both"/>
        <w:rPr>
          <w:color w:val="auto"/>
        </w:rPr>
      </w:pPr>
      <w:r w:rsidRPr="005E3713">
        <w:rPr>
          <w:color w:val="auto"/>
        </w:rPr>
        <w:t>During trials, it is crucial that jurors stay attentive and focus on the evidence presented as they need to encode as much information as possible to be able to remember it when reaching verdicts. Trials vary in length and can last from a few hours to a few months. Thus,</w:t>
      </w:r>
      <w:r w:rsidR="002942EC" w:rsidRPr="005E3713">
        <w:rPr>
          <w:color w:val="auto"/>
        </w:rPr>
        <w:t xml:space="preserve"> </w:t>
      </w:r>
      <w:r w:rsidRPr="005E3713">
        <w:rPr>
          <w:color w:val="auto"/>
        </w:rPr>
        <w:t xml:space="preserve">jurors’ ability to use their limited cognitive resources </w:t>
      </w:r>
      <w:r w:rsidRPr="005E3713">
        <w:rPr>
          <w:color w:val="auto"/>
        </w:rPr>
        <w:fldChar w:fldCharType="begin" w:fldLock="1"/>
      </w:r>
      <w:r w:rsidR="0024482A" w:rsidRPr="005E3713">
        <w:rPr>
          <w:color w:val="auto"/>
        </w:rPr>
        <w:instrText>ADDIN CSL_CITATION {"citationItems":[{"id":"ITEM-1","itemData":{"DOI":"10.1002/acp.1086","ISBN":"1099-0720","ISSN":"08884080","abstract":"Note taking is a complex activity that requires comprehension and selection of information and written production processes. Here we review the functions, abbreviation procedures, strategies, and working memory constraints of note taking with the aim of improving theoretical and practical understanding of the activity. The time urgency of selecting key points and recording them while comprehending new information at the same time places significant demands on the central executive and other components of working memory. Dual- and triple-task procedures allow the measurement of the momentary cognitive effort or executive attention allocated to note taking. Comparative data show that note taking demands more effort than reading or learning. However, it requires less effort than the creative written composition of an original text. Copyright 2004 John Wiley &amp; Sons, Ltd.","author":[{"dropping-particle":"","family":"Piolat","given":"Annie","non-dropping-particle":"","parse-names":false,"suffix":""},{"dropping-particle":"","family":"Olive","given":"Thierry","non-dropping-particle":"","parse-names":false,"suffix":""},{"dropping-particle":"","family":"Kellogg","given":"Ronald T.","non-dropping-particle":"","parse-names":false,"suffix":""}],"container-title":"Applied Cognitive Psychology","id":"ITEM-1","issue":"3","issued":{"date-parts":[["2005"]]},"page":"291-312","title":"Cognitive effort during note taking","type":"article-journal","volume":"19"},"uris":["http://www.mendeley.com/documents/?uuid=2de90a73-0146-4614-bf71-10328721b25c"]}],"mendeley":{"formattedCitation":"(13)","plainTextFormattedCitation":"(13)","previouslyFormattedCitation":"(13)"},"properties":{"noteIndex":0},"schema":"https://github.com/citation-style-language/schema/raw/master/csl-citation.json"}</w:instrText>
      </w:r>
      <w:r w:rsidRPr="005E3713">
        <w:rPr>
          <w:color w:val="auto"/>
        </w:rPr>
        <w:fldChar w:fldCharType="separate"/>
      </w:r>
      <w:r w:rsidR="008F7061" w:rsidRPr="005E3713">
        <w:rPr>
          <w:noProof/>
          <w:color w:val="auto"/>
        </w:rPr>
        <w:t>(13)</w:t>
      </w:r>
      <w:r w:rsidRPr="005E3713">
        <w:rPr>
          <w:color w:val="auto"/>
        </w:rPr>
        <w:fldChar w:fldCharType="end"/>
      </w:r>
      <w:r w:rsidRPr="005E3713">
        <w:rPr>
          <w:color w:val="auto"/>
        </w:rPr>
        <w:t xml:space="preserve"> over long periods of time (sustained attention) and their ability to split attention between note taking and listening to trial proce</w:t>
      </w:r>
      <w:r w:rsidR="00D6524F" w:rsidRPr="005E3713">
        <w:rPr>
          <w:color w:val="auto"/>
        </w:rPr>
        <w:t xml:space="preserve">edings (divided attention) may be associated with </w:t>
      </w:r>
      <w:r w:rsidRPr="005E3713">
        <w:rPr>
          <w:color w:val="auto"/>
        </w:rPr>
        <w:t xml:space="preserve">their note taking during trials, which may subsequently </w:t>
      </w:r>
      <w:r w:rsidR="00D6524F" w:rsidRPr="005E3713">
        <w:rPr>
          <w:color w:val="auto"/>
        </w:rPr>
        <w:t xml:space="preserve">be associated with </w:t>
      </w:r>
      <w:r w:rsidRPr="005E3713">
        <w:rPr>
          <w:color w:val="auto"/>
        </w:rPr>
        <w:t>their recall of trial information.</w:t>
      </w:r>
    </w:p>
    <w:p w14:paraId="5D8D4057" w14:textId="0957BE62" w:rsidR="003F09D3" w:rsidRPr="005E3713" w:rsidRDefault="00A1670A" w:rsidP="0092362D">
      <w:pPr>
        <w:spacing w:line="480" w:lineRule="auto"/>
        <w:ind w:firstLine="720"/>
        <w:jc w:val="both"/>
        <w:rPr>
          <w:b/>
          <w:color w:val="auto"/>
        </w:rPr>
      </w:pPr>
      <w:r w:rsidRPr="005E3713">
        <w:rPr>
          <w:color w:val="auto"/>
        </w:rPr>
        <w:t xml:space="preserve">In </w:t>
      </w:r>
      <w:r w:rsidR="008C6743" w:rsidRPr="005E3713">
        <w:rPr>
          <w:color w:val="auto"/>
        </w:rPr>
        <w:t xml:space="preserve">the </w:t>
      </w:r>
      <w:r w:rsidR="00D33E50" w:rsidRPr="005E3713">
        <w:rPr>
          <w:color w:val="auto"/>
        </w:rPr>
        <w:t>educational</w:t>
      </w:r>
      <w:r w:rsidRPr="005E3713">
        <w:rPr>
          <w:color w:val="auto"/>
        </w:rPr>
        <w:t xml:space="preserve"> psychology</w:t>
      </w:r>
      <w:r w:rsidR="008C6743" w:rsidRPr="005E3713">
        <w:rPr>
          <w:color w:val="auto"/>
        </w:rPr>
        <w:t xml:space="preserve"> literature</w:t>
      </w:r>
      <w:r w:rsidRPr="005E3713">
        <w:rPr>
          <w:color w:val="auto"/>
        </w:rPr>
        <w:t xml:space="preserve">, </w:t>
      </w:r>
      <w:r w:rsidR="00F1582A" w:rsidRPr="005E3713">
        <w:rPr>
          <w:color w:val="auto"/>
        </w:rPr>
        <w:t>s</w:t>
      </w:r>
      <w:r w:rsidR="0092362D" w:rsidRPr="005E3713">
        <w:rPr>
          <w:color w:val="auto"/>
        </w:rPr>
        <w:t>ustained attention has been</w:t>
      </w:r>
      <w:r w:rsidR="003F09D3" w:rsidRPr="005E3713">
        <w:rPr>
          <w:color w:val="auto"/>
        </w:rPr>
        <w:t xml:space="preserve"> </w:t>
      </w:r>
      <w:r w:rsidR="00D8260E" w:rsidRPr="005E3713">
        <w:rPr>
          <w:color w:val="auto"/>
        </w:rPr>
        <w:t xml:space="preserve">found to be </w:t>
      </w:r>
      <w:r w:rsidR="003F09D3" w:rsidRPr="005E3713">
        <w:rPr>
          <w:color w:val="auto"/>
        </w:rPr>
        <w:t>positively related to</w:t>
      </w:r>
      <w:r w:rsidR="00D33E50" w:rsidRPr="005E3713">
        <w:rPr>
          <w:color w:val="auto"/>
        </w:rPr>
        <w:t xml:space="preserve"> the amount of</w:t>
      </w:r>
      <w:r w:rsidR="003F09D3" w:rsidRPr="005E3713">
        <w:rPr>
          <w:color w:val="auto"/>
        </w:rPr>
        <w:t xml:space="preserve"> note</w:t>
      </w:r>
      <w:r w:rsidR="00D33E50" w:rsidRPr="005E3713">
        <w:rPr>
          <w:color w:val="auto"/>
        </w:rPr>
        <w:t>s taken during a lecture</w:t>
      </w:r>
      <w:r w:rsidR="00251D51" w:rsidRPr="005E3713">
        <w:rPr>
          <w:color w:val="auto"/>
        </w:rPr>
        <w:t xml:space="preserve"> </w:t>
      </w:r>
      <w:r w:rsidR="00251D51" w:rsidRPr="005E3713">
        <w:rPr>
          <w:color w:val="auto"/>
        </w:rPr>
        <w:fldChar w:fldCharType="begin" w:fldLock="1"/>
      </w:r>
      <w:r w:rsidR="0024482A" w:rsidRPr="005E3713">
        <w:rPr>
          <w:color w:val="auto"/>
        </w:rPr>
        <w:instrText>ADDIN CSL_CITATION {"citationItems":[{"id":"ITEM-1","itemData":{"DOI":"10.1007/s11145-013-9431-x","ISBN":"0922-4777","ISSN":"09224777","abstract":"The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Writing","id":"ITEM-1","issue":"1","issued":{"date-parts":[["2014"]]},"page":"1-30","title":"Both handwriting speed and selective attention are important to lecture note-taking","type":"article-journal","volume":"27"},"uris":["http://www.mendeley.com/documents/?uuid=519668b4-fcba-4b7c-9ab9-1f86e49bf395"]}],"mendeley":{"formattedCitation":"(10)","plainTextFormattedCitation":"(10)","previouslyFormattedCitation":"(10)"},"properties":{"noteIndex":0},"schema":"https://github.com/citation-style-language/schema/raw/master/csl-citation.json"}</w:instrText>
      </w:r>
      <w:r w:rsidR="00251D51" w:rsidRPr="005E3713">
        <w:rPr>
          <w:color w:val="auto"/>
        </w:rPr>
        <w:fldChar w:fldCharType="separate"/>
      </w:r>
      <w:r w:rsidR="008F7061" w:rsidRPr="005E3713">
        <w:rPr>
          <w:noProof/>
          <w:color w:val="auto"/>
        </w:rPr>
        <w:t>(10)</w:t>
      </w:r>
      <w:r w:rsidR="00251D51" w:rsidRPr="005E3713">
        <w:rPr>
          <w:color w:val="auto"/>
        </w:rPr>
        <w:fldChar w:fldCharType="end"/>
      </w:r>
      <w:r w:rsidR="00251D51" w:rsidRPr="005E3713">
        <w:rPr>
          <w:color w:val="auto"/>
        </w:rPr>
        <w:t xml:space="preserve">. </w:t>
      </w:r>
      <w:r w:rsidR="003F09D3" w:rsidRPr="005E3713">
        <w:rPr>
          <w:color w:val="auto"/>
        </w:rPr>
        <w:t>Furthermore, the</w:t>
      </w:r>
      <w:r w:rsidR="00D8260E" w:rsidRPr="005E3713">
        <w:rPr>
          <w:color w:val="auto"/>
        </w:rPr>
        <w:t xml:space="preserve"> </w:t>
      </w:r>
      <w:proofErr w:type="gramStart"/>
      <w:r w:rsidR="00D8260E" w:rsidRPr="005E3713">
        <w:rPr>
          <w:color w:val="auto"/>
        </w:rPr>
        <w:t>amount</w:t>
      </w:r>
      <w:proofErr w:type="gramEnd"/>
      <w:r w:rsidR="00D8260E" w:rsidRPr="005E3713">
        <w:rPr>
          <w:color w:val="auto"/>
        </w:rPr>
        <w:t xml:space="preserve"> of notes taken predicts</w:t>
      </w:r>
      <w:r w:rsidR="003F09D3" w:rsidRPr="005E3713">
        <w:rPr>
          <w:color w:val="auto"/>
        </w:rPr>
        <w:t xml:space="preserve"> the amount of lecture information recalled. Similar findings have been obtained in </w:t>
      </w:r>
      <w:r w:rsidR="00B27698" w:rsidRPr="005E3713">
        <w:rPr>
          <w:color w:val="auto"/>
        </w:rPr>
        <w:t xml:space="preserve">other </w:t>
      </w:r>
      <w:r w:rsidR="003F09D3" w:rsidRPr="005E3713">
        <w:rPr>
          <w:color w:val="auto"/>
        </w:rPr>
        <w:t>studies</w:t>
      </w:r>
      <w:r w:rsidR="007310ED" w:rsidRPr="005E3713">
        <w:rPr>
          <w:color w:val="auto"/>
        </w:rPr>
        <w:t xml:space="preserve"> </w:t>
      </w:r>
      <w:r w:rsidR="007310ED" w:rsidRPr="005E3713">
        <w:rPr>
          <w:color w:val="auto"/>
        </w:rPr>
        <w:fldChar w:fldCharType="begin" w:fldLock="1"/>
      </w:r>
      <w:r w:rsidR="0024482A" w:rsidRPr="005E3713">
        <w:rPr>
          <w:color w:val="auto"/>
        </w:rPr>
        <w:instrText>ADDIN CSL_CITATION {"citationItems":[{"id":"ITEM-1","itemData":{"ISBN":"9788578110796","ISSN":"1098-6596","PMID":"25246403","abstract":".","author":[{"dropping-particle":"","family":"Gleason","given":"Jessica","non-dropping-particle":"","parse-names":false,"suffix":""}],"container-title":"PhD Thesis","id":"ITEM-1","issued":{"date-parts":[["2012"]]},"title":"An Investigation of the Lecture Note-Taking Skills of Adolescents with and without Attention Deficit/Hyperactivity Disorder: An Extension of Previous Research","type":"book"},"uris":["http://www.mendeley.com/documents/?uuid=ba361ce6-84f5-43ce-bd45-764f265ac442"]},{"id":"ITEM-2","itemData":{"DOI":"10.1017/CBO9781107415324.004","ISBN":"9788578110796","ISSN":"1098-6596","PMID":"25246403","author":[{"dropping-particle":"","family":"Vekaria","given":"Pooja C.","non-dropping-particle":"","parse-names":false,"suffix":""}],"container-title":"PhD Thesis","id":"ITEM-2","issued":{"date-parts":[["2011"]]},"title":"Lecture Note-taking in Postsecondary Students with Self-Reported Attention-Deficit/Hyperactivity Disorder","type":"book"},"uris":["http://www.mendeley.com/documents/?uuid=2a167ae7-93fa-4d8d-b839-56cb529d58e9"]}],"mendeley":{"formattedCitation":"(21,22)","plainTextFormattedCitation":"(21,22)","previouslyFormattedCitation":"(21,22)"},"properties":{"noteIndex":0},"schema":"https://github.com/citation-style-language/schema/raw/master/csl-citation.json"}</w:instrText>
      </w:r>
      <w:r w:rsidR="007310ED" w:rsidRPr="005E3713">
        <w:rPr>
          <w:color w:val="auto"/>
        </w:rPr>
        <w:fldChar w:fldCharType="separate"/>
      </w:r>
      <w:r w:rsidR="00891849" w:rsidRPr="005E3713">
        <w:rPr>
          <w:noProof/>
          <w:color w:val="auto"/>
        </w:rPr>
        <w:t>(21,22)</w:t>
      </w:r>
      <w:r w:rsidR="007310ED" w:rsidRPr="005E3713">
        <w:rPr>
          <w:color w:val="auto"/>
        </w:rPr>
        <w:fldChar w:fldCharType="end"/>
      </w:r>
      <w:r w:rsidR="007310ED" w:rsidRPr="005E3713">
        <w:rPr>
          <w:color w:val="auto"/>
        </w:rPr>
        <w:t xml:space="preserve">. </w:t>
      </w:r>
      <w:r w:rsidR="00366039" w:rsidRPr="005E3713">
        <w:rPr>
          <w:color w:val="auto"/>
        </w:rPr>
        <w:t>C</w:t>
      </w:r>
      <w:r w:rsidR="003F09D3" w:rsidRPr="005E3713">
        <w:rPr>
          <w:color w:val="auto"/>
        </w:rPr>
        <w:t xml:space="preserve">onsidering the lengthy proceedings of trials, sustained attention may be an important factor affecting jurors’ note taking during trials and their </w:t>
      </w:r>
      <w:r w:rsidR="002942EC" w:rsidRPr="005E3713">
        <w:rPr>
          <w:color w:val="auto"/>
        </w:rPr>
        <w:t xml:space="preserve">recall </w:t>
      </w:r>
      <w:r w:rsidR="003F09D3" w:rsidRPr="005E3713">
        <w:rPr>
          <w:color w:val="auto"/>
        </w:rPr>
        <w:t>of trial inform</w:t>
      </w:r>
      <w:r w:rsidR="00366039" w:rsidRPr="005E3713">
        <w:rPr>
          <w:color w:val="auto"/>
        </w:rPr>
        <w:t>ation. It is possible that the</w:t>
      </w:r>
      <w:r w:rsidR="003F09D3" w:rsidRPr="005E3713">
        <w:rPr>
          <w:color w:val="auto"/>
        </w:rPr>
        <w:t xml:space="preserve"> findings from studies with undergr</w:t>
      </w:r>
      <w:r w:rsidR="00146A3A" w:rsidRPr="005E3713">
        <w:rPr>
          <w:color w:val="auto"/>
        </w:rPr>
        <w:t>aduate students apply to jurors.</w:t>
      </w:r>
      <w:r w:rsidR="003F09D3" w:rsidRPr="005E3713">
        <w:rPr>
          <w:color w:val="auto"/>
        </w:rPr>
        <w:t xml:space="preserve"> </w:t>
      </w:r>
      <w:r w:rsidR="00146A3A" w:rsidRPr="005E3713">
        <w:rPr>
          <w:color w:val="auto"/>
        </w:rPr>
        <w:t xml:space="preserve">According to the overload theory, attentional resources become exhausted when attempting to maintain focus on the same information for extended periods of time </w:t>
      </w:r>
      <w:r w:rsidR="00146A3A" w:rsidRPr="005E3713">
        <w:rPr>
          <w:color w:val="auto"/>
        </w:rPr>
        <w:lastRenderedPageBreak/>
        <w:fldChar w:fldCharType="begin" w:fldLock="1"/>
      </w:r>
      <w:r w:rsidR="0024482A" w:rsidRPr="005E3713">
        <w:rPr>
          <w:color w:val="auto"/>
        </w:rPr>
        <w:instrText>ADDIN CSL_CITATION {"citationItems":[{"id":"ITEM-1","itemData":{"DOI":"10.1518/hfes.45.3.349.27253","ISBN":"0018-7208 1547-8181","ISSN":"0018-7208","PMID":"14702988","abstract":"Robertson, Manly, Andrade, Baddeley, and Yiend (1997) proposed that the decline in performance efficiency over time in vigilance tasks (the vigilance decrement) is characterized by \"mindlessness\" or a withdrawal of attentional effort from the monitoring assignment. We assessed that proposal using measures of perceived mental workload (NASA-TLX) and stress (Dundee Stress State Questionnaire). Two types of vigilance task were employed: a traditional version, wherein observers made button-press responses to signify detection of rarely occurring critical signals, and a modified version, developed by Robertson et al. to promote mindlessness via routinization, wherein button-press responses acknowledged frequently occurring neutral stimulus events and response withholding signified critical signal detection. The vigilance decrement was observed in both tasks, and both tasks generated equally elevated levels of workload and stress, the latter including cognitions relating to performance adequacy. Vigilance performance seems better characterized by effortful attention (mindfulness) than by mindlessness. Actual or potential applications of this research include procedures to reduce the information-processing demand imposed by vigilance tasks and the stress associated with such tasks.","author":[{"dropping-particle":"","family":"Grier","given":"Rebecca a","non-dropping-particle":"","parse-names":false,"suffix":""},{"dropping-particle":"","family":"Warm","given":"Joel S","non-dropping-particle":"","parse-names":false,"suffix":""},{"dropping-particle":"","family":"Dember","given":"William N","non-dropping-particle":"","parse-names":false,"suffix":""},{"dropping-particle":"","family":"Matthews","given":"Gerald","non-dropping-particle":"","parse-names":false,"suffix":""},{"dropping-particle":"","family":"Galinsky","given":"Traci L","non-dropping-particle":"","parse-names":false,"suffix":""},{"dropping-particle":"","family":"Parasuraman","given":"Raja","non-dropping-particle":"","parse-names":false,"suffix":""}],"container-title":"Human factors","id":"ITEM-1","issue":"3","issued":{"date-parts":[["2003"]]},"page":"349-359","title":"The vigilance decrement reflects limitations in effortful attention, not mindlessness.","type":"article-journal","volume":"45"},"uris":["http://www.mendeley.com/documents/?uuid=b0609b64-b4da-4c35-8e35-bf7e5d2828f9"]},{"id":"ITEM-2","itemData":{"author":[{"dropping-particle":"","family":"Parasuraman","given":"R.","non-dropping-particle":"","parse-names":false,"suffix":""},{"dropping-particle":"","family":"Warm","given":"J. S.","non-dropping-particle":"","parse-names":false,"suffix":""},{"dropping-particle":"","family":"Dember","given":"W. N.","non-dropping-particle":"","parse-names":false,"suffix":""}],"container-title":"Ergonomics and human factors: Recent research","editor":[{"dropping-particle":"","family":"Mark","given":"L. S.","non-dropping-particle":"","parse-names":false,"suffix":""},{"dropping-particle":"","family":"Warm","given":"J. S.","non-dropping-particle":"","parse-names":false,"suffix":""},{"dropping-particle":"","family":"Huston","given":"R. L.","non-dropping-particle":"","parse-names":false,"suffix":""}],"id":"ITEM-2","issued":{"date-parts":[["1987"]]},"page":"11– 32","publisher":"New York, NY: Springer","title":"Vigilance: Taxonomy and utility.","type":"chapter"},"uris":["http://www.mendeley.com/documents/?uuid=954bf56f-f675-48db-8cad-6ab39a3fef6b"]}],"mendeley":{"formattedCitation":"(23,24)","plainTextFormattedCitation":"(23,24)","previouslyFormattedCitation":"(23,24)"},"properties":{"noteIndex":0},"schema":"https://github.com/citation-style-language/schema/raw/master/csl-citation.json"}</w:instrText>
      </w:r>
      <w:r w:rsidR="00146A3A" w:rsidRPr="005E3713">
        <w:rPr>
          <w:color w:val="auto"/>
        </w:rPr>
        <w:fldChar w:fldCharType="separate"/>
      </w:r>
      <w:r w:rsidR="00891849" w:rsidRPr="005E3713">
        <w:rPr>
          <w:noProof/>
          <w:color w:val="auto"/>
        </w:rPr>
        <w:t>(23,24)</w:t>
      </w:r>
      <w:r w:rsidR="00146A3A" w:rsidRPr="005E3713">
        <w:rPr>
          <w:color w:val="auto"/>
        </w:rPr>
        <w:fldChar w:fldCharType="end"/>
      </w:r>
      <w:r w:rsidR="00146A3A" w:rsidRPr="005E3713">
        <w:rPr>
          <w:color w:val="auto"/>
        </w:rPr>
        <w:t>. Thus,</w:t>
      </w:r>
      <w:r w:rsidR="001F0598" w:rsidRPr="005E3713">
        <w:rPr>
          <w:color w:val="auto"/>
        </w:rPr>
        <w:t xml:space="preserve"> jurors with lower</w:t>
      </w:r>
      <w:r w:rsidR="003F09D3" w:rsidRPr="005E3713">
        <w:rPr>
          <w:color w:val="auto"/>
        </w:rPr>
        <w:t xml:space="preserve"> </w:t>
      </w:r>
      <w:r w:rsidR="001F0598" w:rsidRPr="005E3713">
        <w:rPr>
          <w:color w:val="auto"/>
        </w:rPr>
        <w:t xml:space="preserve">levels of </w:t>
      </w:r>
      <w:r w:rsidR="003F09D3" w:rsidRPr="005E3713">
        <w:rPr>
          <w:color w:val="auto"/>
        </w:rPr>
        <w:t xml:space="preserve">sustained attention </w:t>
      </w:r>
      <w:r w:rsidR="0017344B" w:rsidRPr="005E3713">
        <w:rPr>
          <w:color w:val="auto"/>
        </w:rPr>
        <w:t>capa</w:t>
      </w:r>
      <w:r w:rsidR="00CE59A4" w:rsidRPr="005E3713">
        <w:rPr>
          <w:color w:val="auto"/>
        </w:rPr>
        <w:t>city</w:t>
      </w:r>
      <w:r w:rsidR="0017344B" w:rsidRPr="005E3713">
        <w:rPr>
          <w:color w:val="auto"/>
        </w:rPr>
        <w:t xml:space="preserve"> </w:t>
      </w:r>
      <w:r w:rsidR="003F09D3" w:rsidRPr="005E3713">
        <w:rPr>
          <w:color w:val="auto"/>
        </w:rPr>
        <w:t xml:space="preserve">(relative to those with higher sustained attention </w:t>
      </w:r>
      <w:r w:rsidR="00F82051" w:rsidRPr="005E3713">
        <w:rPr>
          <w:color w:val="auto"/>
        </w:rPr>
        <w:t>capacity</w:t>
      </w:r>
      <w:r w:rsidR="003F09D3" w:rsidRPr="005E3713">
        <w:rPr>
          <w:color w:val="auto"/>
        </w:rPr>
        <w:t xml:space="preserve">) </w:t>
      </w:r>
      <w:r w:rsidR="00D46977" w:rsidRPr="005E3713">
        <w:rPr>
          <w:color w:val="auto"/>
        </w:rPr>
        <w:t>may</w:t>
      </w:r>
      <w:r w:rsidR="003F09D3" w:rsidRPr="005E3713">
        <w:rPr>
          <w:color w:val="auto"/>
        </w:rPr>
        <w:t xml:space="preserve"> be least likely to maintain focus on a trial over extended periods of time. This could then reduce the number of notes they take and result in them recalling less trial information.</w:t>
      </w:r>
    </w:p>
    <w:p w14:paraId="4B2FF21D" w14:textId="70F809C5" w:rsidR="003F09D3" w:rsidRPr="005E3713" w:rsidRDefault="00892F68" w:rsidP="00366039">
      <w:pPr>
        <w:spacing w:line="480" w:lineRule="auto"/>
        <w:ind w:firstLine="720"/>
        <w:jc w:val="both"/>
        <w:rPr>
          <w:color w:val="auto"/>
        </w:rPr>
      </w:pPr>
      <w:r w:rsidRPr="005E3713">
        <w:rPr>
          <w:color w:val="auto"/>
        </w:rPr>
        <w:t xml:space="preserve">It is currently unknown whether note taking can act as a form of divided attention that is detrimental to encoding of new information for those with low divided attention </w:t>
      </w:r>
      <w:r w:rsidR="0017344B" w:rsidRPr="005E3713">
        <w:rPr>
          <w:color w:val="auto"/>
        </w:rPr>
        <w:t>c</w:t>
      </w:r>
      <w:r w:rsidR="00CE59A4" w:rsidRPr="005E3713">
        <w:rPr>
          <w:color w:val="auto"/>
        </w:rPr>
        <w:t>apacity</w:t>
      </w:r>
      <w:r w:rsidRPr="005E3713">
        <w:rPr>
          <w:color w:val="auto"/>
        </w:rPr>
        <w:t xml:space="preserve">. </w:t>
      </w:r>
      <w:r w:rsidR="003F09D3" w:rsidRPr="005E3713">
        <w:rPr>
          <w:color w:val="auto"/>
        </w:rPr>
        <w:t xml:space="preserve">In the wider memory literature, the impact of divided attention on memory of simple material </w:t>
      </w:r>
      <w:r w:rsidR="00366039" w:rsidRPr="005E3713">
        <w:rPr>
          <w:color w:val="auto"/>
        </w:rPr>
        <w:t>(e.g., word</w:t>
      </w:r>
      <w:r w:rsidR="003F09D3" w:rsidRPr="005E3713">
        <w:rPr>
          <w:color w:val="auto"/>
        </w:rPr>
        <w:t>s</w:t>
      </w:r>
      <w:r w:rsidR="00366039" w:rsidRPr="005E3713">
        <w:rPr>
          <w:color w:val="auto"/>
        </w:rPr>
        <w:t>)</w:t>
      </w:r>
      <w:r w:rsidR="003F09D3" w:rsidRPr="005E3713">
        <w:rPr>
          <w:color w:val="auto"/>
        </w:rPr>
        <w:t>, has been s</w:t>
      </w:r>
      <w:r w:rsidR="00176444" w:rsidRPr="005E3713">
        <w:rPr>
          <w:color w:val="auto"/>
        </w:rPr>
        <w:t>tudied extensively using a dual-</w:t>
      </w:r>
      <w:r w:rsidR="003F09D3" w:rsidRPr="005E3713">
        <w:rPr>
          <w:color w:val="auto"/>
        </w:rPr>
        <w:t>task paradigm. Typically, participants are required to study word lists under a full attention condition or a divided attention condition (i.e., whilst performing a secondary task</w:t>
      </w:r>
      <w:r w:rsidR="005C0B81" w:rsidRPr="005E3713">
        <w:rPr>
          <w:color w:val="auto"/>
        </w:rPr>
        <w:t xml:space="preserve"> </w:t>
      </w:r>
      <w:r w:rsidR="003F09D3" w:rsidRPr="005E3713">
        <w:rPr>
          <w:color w:val="auto"/>
        </w:rPr>
        <w:t>that diverts attention from the word lists). Divided attention, when compared to full attention, during encoding generally decreases participants’ free recall, cued recall</w:t>
      </w:r>
      <w:r w:rsidR="00176444" w:rsidRPr="005E3713">
        <w:rPr>
          <w:color w:val="auto"/>
        </w:rPr>
        <w:t>,</w:t>
      </w:r>
      <w:r w:rsidR="003F09D3" w:rsidRPr="005E3713">
        <w:rPr>
          <w:color w:val="auto"/>
        </w:rPr>
        <w:t xml:space="preserve"> and recognition of words lists</w:t>
      </w:r>
      <w:r w:rsidR="007310ED" w:rsidRPr="005E3713">
        <w:rPr>
          <w:color w:val="auto"/>
        </w:rPr>
        <w:t xml:space="preserve"> </w:t>
      </w:r>
      <w:r w:rsidR="007310ED" w:rsidRPr="005E3713">
        <w:rPr>
          <w:color w:val="auto"/>
        </w:rPr>
        <w:fldChar w:fldCharType="begin" w:fldLock="1"/>
      </w:r>
      <w:r w:rsidR="0024482A" w:rsidRPr="005E3713">
        <w:rPr>
          <w:color w:val="auto"/>
        </w:rPr>
        <w:instrText>ADDIN CSL_CITATION {"citationItems":[{"id":"ITEM-1","itemData":{"DOI":"10.1037/0096-3445.113.4.518","ISBN":"1939-2222 (Electronic); 0096-3445 (Print)","ISSN":"0096-3445","abstract":"Unassigned: Conducted 9 experiments with 152 female volunteers (mean age 44.4 yrs) to investigate the disrupting effect of a secondary task on retrieval from long-term memory. Exps IV studied the influence of concurrent card sorting or digit span on free recall or paired-associate learning of word lists. Exp VI explored recall probability using a recognition paradigm in which accuracy and latency could be measured simultaneously. Exp VII explored the latency effect with a semantic memory paradigm, and Exp VIII required Ss to make semantic category judgments while retaining sequences of 6 digits. Exp IX examined the effect of concurrent digital load on the rate of generating items from semantic categories. Overall findings reveal that a demanding concurrent task did not reduce the probability of retrieving an item from semantic or episodic memory. However, concurrent load during learning substantially effected recall performance. A concurrent task during retrieval did not have a clear effect on latency. The contrast between the pattern shown by errors and by that shown by latencies suggests that attempts to estimate the attentional demands of any task should be interpreted with considerable caution when based on a single measure, such as performance errors, performance latency, or a response to a probe RT signal. (38 ref) (PsycINFO Database Record (c) 2000 APA, all rights reserved)","author":[{"dropping-particle":"","family":"Baddeley","given":"A.D.","non-dropping-particle":"","parse-names":false,"suffix":""},{"dropping-particle":"","family":"Lewis","given":"Vivien","non-dropping-particle":"","parse-names":false,"suffix":""},{"dropping-particle":"","family":"Eldridge","given":"Margery","non-dropping-particle":"","parse-names":false,"suffix":""},{"dropping-particle":"","family":"Thomson","given":"Neil","non-dropping-particle":"","parse-names":false,"suffix":""}],"container-title":"Journal of Experimental Psychology: General","id":"ITEM-1","issue":"4","issued":{"date-parts":[["1984"]]},"page":"518-540","title":"Attention and retrieval from long-term memory.","type":"article-journal","volume":"113"},"uris":["http://www.mendeley.com/documents/?uuid=ea06e8ab-55dc-4a59-a488-b238cd769478"]},{"id":"ITEM-2","itemData":{"DOI":"10.1037/0096-3445.125.2.159","ISBN":"1939-2222(Electronic);0096-3445(Print)","ISSN":"0096-3445","PMID":"8683192","abstract":"The authors examined the effects of divided attention (DA) at encoding and retrieval in free recall, cued recall, and recognition memory in 4 experiments. Lists of words or word pairs were presented auditorily and recalled orally; the secondary task was a visual continuous reaction-time (RT) task with manual responses. At encoding, DA was associated with large reductions in memory performance, but small increases in RT; trade-offs between memory and RT were under conscious control. In contrast, DA at retrieval resulted in small or no reductions in memory, but in comparatively larger increases in RT, especially in free recall. Memory performance was sensitive to changes in task emphasis at encoding but not at retrieval. The results are discussed in terms of controlled and automatic processes and speculatively linked to underlying neuropsychological mechanisms","author":[{"dropping-particle":"","family":"Craik","given":"Fergus I.M.","non-dropping-particle":"","parse-names":false,"suffix":""},{"dropping-particle":"","family":"Govoni","given":"R","non-dropping-particle":"","parse-names":false,"suffix":""},{"dropping-particle":"","family":"Naveh-Benjamin","given":"M","non-dropping-particle":"","parse-names":false,"suffix":""},{"dropping-particle":"","family":"Anderson","given":"N D","non-dropping-particle":"","parse-names":false,"suffix":""}],"container-title":"Journal of experimental psychology:General","id":"ITEM-2","issue":"2","issued":{"date-parts":[["1996"]]},"page":"159-180","title":"The effects of divided attention on encoding and retrieval processes in human memory","type":"article-journal","volume":"125"},"uris":["http://www.mendeley.com/documents/?uuid=c6309007-6c4f-4442-8d81-5b222a7fd28b"]},{"id":"ITEM-3","itemData":{"DOI":"10.3758/BF03193304","ISBN":"0090-502X","ISSN":"0090-502X","PMID":"17848024","abstract":"In three experiments, we investigated the effects of divided attention on false memory, using the Deese/Roediger-McDermott (DRM) paradigm. In Experiments 1 and 2, participants studied six DRM lists with full attention and six in one of two divided-attention conditions (random number generation or digit monitoring). Both divided-attention conditions increased false recall of related words (Experiment 1) but reduced false recognition (Experiment 2). These results were confirmed in Experiment 3, in which the type of secondary task was manipulated within groups. We argue that the increase in false recall with divided attention reflects a change in participants' response criterion, whereas the decrease in false recognition occurs because the secondary tasks prevent participants from generating associates of the words presented at study.","author":[{"dropping-particle":"","family":"Dewhurst","given":"Stephen a","non-dropping-particle":"","parse-names":false,"suffix":""},{"dropping-particle":"","family":"Barry","given":"Christopher","non-dropping-particle":"","parse-names":false,"suffix":""},{"dropping-particle":"","family":"Swannell","given":"Ellen R","non-dropping-particle":"","parse-names":false,"suffix":""},{"dropping-particle":"","family":"Holmes","given":"Selna J","non-dropping-particle":"","parse-names":false,"suffix":""},{"dropping-particle":"","family":"Bathurst","given":"Gemma L","non-dropping-particle":"","parse-names":false,"suffix":""}],"container-title":"Memory &amp; cognition","id":"ITEM-3","issue":"4","issued":{"date-parts":[["2007"]]},"page":"660-667","title":"The effect of divided attention on false memory depends on how memory is tested.","type":"article-journal","volume":"35"},"uris":["http://www.mendeley.com/documents/?uuid=976b9261-1b8b-4018-8b37-1ef1c6632c97"]},{"id":"ITEM-4","itemData":{"DOI":"10.1080/17470218.2013.867517","ISBN":"10.1080/17470218.2013.867517","ISSN":"1747-0226","PMID":"24283628","abstract":"Divided attention (DA) at encoding has been shown to significantly disrupt later memory for the studied information. However, what type of processing gets disrupted during DA remains unresolved. In this study, we assessed the degree to which strategic effortful processes are affected under DA by comparing the effects of DA at encoding under intentional and pure incidental learning instructions. In three experiments, participants studied list of words or word pairs under either full or divided attention. Results of three experiments, which used different methodologies, converged to show that the effects of DA at encoding reduce memory performance to the same degree under incidental and intentional learning. Secondary task performance indicated that encoding under intentional learning instructions was more effortful than under incidental learning instructions. In addition, the results indicated enhanced attention to the initial appearance of the words under both types of learning instructions. Results are interpreted to imply that other processes, rather than only strategic effortful ones, might be affected by DA at encoding.","author":[{"dropping-particle":"","family":"Naveh-Benjamin","given":"M","non-dropping-particle":"","parse-names":false,"suffix":""},{"dropping-particle":"","family":"Guez","given":"Jonathan","non-dropping-particle":"","parse-names":false,"suffix":""},{"dropping-particle":"","family":"Hara","given":"Yoko","non-dropping-particle":"","parse-names":false,"suffix":""},{"dropping-particle":"","family":"Brubaker","given":"Matthew S","non-dropping-particle":"","parse-names":false,"suffix":""},{"dropping-particle":"","family":"Lowenschuss-Erlich","given":"Iris","non-dropping-particle":"","parse-names":false,"suffix":""}],"container-title":"Quarterly journal of experimental psychology","id":"ITEM-4","issue":"9","issued":{"date-parts":[["2014"]]},"page":"1682-1696","title":"The effects of divided attention on encoding processes under incidental and intentional learning instructions: Underlying mechanisms?","type":"article-journal","volume":"67"},"uris":["http://www.mendeley.com/documents/?uuid=b23da86c-f86c-4cd8-a8e5-e851fad46502"]}],"mendeley":{"formattedCitation":"(25–28)","plainTextFormattedCitation":"(25–28)","previouslyFormattedCitation":"(25–28)"},"properties":{"noteIndex":0},"schema":"https://github.com/citation-style-language/schema/raw/master/csl-citation.json"}</w:instrText>
      </w:r>
      <w:r w:rsidR="007310ED" w:rsidRPr="005E3713">
        <w:rPr>
          <w:color w:val="auto"/>
        </w:rPr>
        <w:fldChar w:fldCharType="separate"/>
      </w:r>
      <w:r w:rsidR="00891849" w:rsidRPr="005E3713">
        <w:rPr>
          <w:noProof/>
          <w:color w:val="auto"/>
        </w:rPr>
        <w:t>(25–28)</w:t>
      </w:r>
      <w:r w:rsidR="007310ED" w:rsidRPr="005E3713">
        <w:rPr>
          <w:color w:val="auto"/>
        </w:rPr>
        <w:fldChar w:fldCharType="end"/>
      </w:r>
      <w:r w:rsidR="007310ED" w:rsidRPr="005E3713">
        <w:rPr>
          <w:color w:val="auto"/>
        </w:rPr>
        <w:t xml:space="preserve">. </w:t>
      </w:r>
      <w:r w:rsidR="003F09D3" w:rsidRPr="005E3713">
        <w:rPr>
          <w:color w:val="auto"/>
        </w:rPr>
        <w:t xml:space="preserve"> </w:t>
      </w:r>
    </w:p>
    <w:p w14:paraId="54FDC26D" w14:textId="1A978521" w:rsidR="006871A4" w:rsidRPr="005E3713" w:rsidRDefault="00307537" w:rsidP="00D80545">
      <w:pPr>
        <w:spacing w:line="480" w:lineRule="auto"/>
        <w:ind w:firstLine="720"/>
        <w:jc w:val="both"/>
        <w:rPr>
          <w:color w:val="auto"/>
        </w:rPr>
      </w:pPr>
      <w:r w:rsidRPr="005E3713">
        <w:rPr>
          <w:color w:val="auto"/>
        </w:rPr>
        <w:t xml:space="preserve">We acknowledge that the aforementioned studies examined divided attention using tasks that typically divert attention away from the to-be-learned information during encoding which is detrimental to memory. However, note taking typically focuses jurors’ attention on the to-be-learned information at encoding which may benefit memory. </w:t>
      </w:r>
      <w:r w:rsidR="003F09D3" w:rsidRPr="005E3713">
        <w:rPr>
          <w:color w:val="auto"/>
        </w:rPr>
        <w:t>It is, however, rea</w:t>
      </w:r>
      <w:r w:rsidR="00366039" w:rsidRPr="005E3713">
        <w:rPr>
          <w:color w:val="auto"/>
        </w:rPr>
        <w:t xml:space="preserve">sonable to question whether </w:t>
      </w:r>
      <w:r w:rsidR="001F0598" w:rsidRPr="005E3713">
        <w:rPr>
          <w:color w:val="auto"/>
        </w:rPr>
        <w:t>jurors with lower</w:t>
      </w:r>
      <w:r w:rsidR="003F09D3" w:rsidRPr="005E3713">
        <w:rPr>
          <w:color w:val="auto"/>
        </w:rPr>
        <w:t xml:space="preserve"> divided attention</w:t>
      </w:r>
      <w:r w:rsidR="0017344B" w:rsidRPr="005E3713">
        <w:rPr>
          <w:color w:val="auto"/>
        </w:rPr>
        <w:t xml:space="preserve"> c</w:t>
      </w:r>
      <w:r w:rsidR="00CE59A4" w:rsidRPr="005E3713">
        <w:rPr>
          <w:color w:val="auto"/>
        </w:rPr>
        <w:t>apacity</w:t>
      </w:r>
      <w:r w:rsidR="003F09D3" w:rsidRPr="005E3713">
        <w:rPr>
          <w:color w:val="auto"/>
        </w:rPr>
        <w:t xml:space="preserve"> will find it harder t</w:t>
      </w:r>
      <w:r w:rsidR="008431BE" w:rsidRPr="005E3713">
        <w:rPr>
          <w:color w:val="auto"/>
        </w:rPr>
        <w:t xml:space="preserve">o divide attention between </w:t>
      </w:r>
      <w:r w:rsidR="003F09D3" w:rsidRPr="005E3713">
        <w:rPr>
          <w:color w:val="auto"/>
        </w:rPr>
        <w:t xml:space="preserve">taking </w:t>
      </w:r>
      <w:r w:rsidR="008431BE" w:rsidRPr="005E3713">
        <w:rPr>
          <w:color w:val="auto"/>
        </w:rPr>
        <w:t xml:space="preserve">notes </w:t>
      </w:r>
      <w:r w:rsidR="003F09D3" w:rsidRPr="005E3713">
        <w:rPr>
          <w:color w:val="auto"/>
        </w:rPr>
        <w:t xml:space="preserve">and encoding the trial </w:t>
      </w:r>
      <w:r w:rsidR="008431BE" w:rsidRPr="005E3713">
        <w:rPr>
          <w:color w:val="auto"/>
        </w:rPr>
        <w:t>content</w:t>
      </w:r>
      <w:r w:rsidR="003F09D3" w:rsidRPr="005E3713">
        <w:rPr>
          <w:color w:val="auto"/>
        </w:rPr>
        <w:t>, which could have a negative impact on their note taking and subsequent recall of trial information.</w:t>
      </w:r>
    </w:p>
    <w:p w14:paraId="328BF05D" w14:textId="0CE23A4D" w:rsidR="00BC58F8" w:rsidRPr="005E3713" w:rsidRDefault="0071516E" w:rsidP="00BC58F8">
      <w:pPr>
        <w:spacing w:line="480" w:lineRule="auto"/>
        <w:jc w:val="both"/>
        <w:rPr>
          <w:b/>
          <w:color w:val="auto"/>
          <w:sz w:val="32"/>
          <w:szCs w:val="32"/>
        </w:rPr>
      </w:pPr>
      <w:r w:rsidRPr="005E3713">
        <w:rPr>
          <w:b/>
          <w:color w:val="auto"/>
          <w:sz w:val="32"/>
          <w:szCs w:val="32"/>
        </w:rPr>
        <w:t xml:space="preserve">Critical </w:t>
      </w:r>
      <w:r w:rsidR="00D77223" w:rsidRPr="005E3713">
        <w:rPr>
          <w:b/>
          <w:color w:val="auto"/>
          <w:sz w:val="32"/>
          <w:szCs w:val="32"/>
        </w:rPr>
        <w:t>evidence and v</w:t>
      </w:r>
      <w:r w:rsidR="00BC58F8" w:rsidRPr="005E3713">
        <w:rPr>
          <w:b/>
          <w:color w:val="auto"/>
          <w:sz w:val="32"/>
          <w:szCs w:val="32"/>
        </w:rPr>
        <w:t>erdicts</w:t>
      </w:r>
    </w:p>
    <w:p w14:paraId="00794A72" w14:textId="1F92571A" w:rsidR="00025D4E" w:rsidRPr="005E3713" w:rsidRDefault="00E0358E" w:rsidP="00025D4E">
      <w:pPr>
        <w:spacing w:line="480" w:lineRule="auto"/>
        <w:ind w:firstLine="720"/>
        <w:jc w:val="both"/>
        <w:rPr>
          <w:color w:val="auto"/>
          <w:highlight w:val="lightGray"/>
        </w:rPr>
      </w:pPr>
      <w:r w:rsidRPr="005E3713">
        <w:rPr>
          <w:color w:val="auto"/>
        </w:rPr>
        <w:t>J</w:t>
      </w:r>
      <w:r w:rsidR="0072169C" w:rsidRPr="005E3713">
        <w:rPr>
          <w:color w:val="auto"/>
        </w:rPr>
        <w:t>uror</w:t>
      </w:r>
      <w:r w:rsidR="00025D4E" w:rsidRPr="005E3713">
        <w:rPr>
          <w:color w:val="auto"/>
        </w:rPr>
        <w:t xml:space="preserve">s’ </w:t>
      </w:r>
      <w:r w:rsidR="00B848AE" w:rsidRPr="005E3713">
        <w:rPr>
          <w:color w:val="auto"/>
        </w:rPr>
        <w:t>recall</w:t>
      </w:r>
      <w:r w:rsidR="00025D4E" w:rsidRPr="005E3713">
        <w:rPr>
          <w:color w:val="auto"/>
        </w:rPr>
        <w:t xml:space="preserve"> of trial evidence can be incomplete. </w:t>
      </w:r>
      <w:r w:rsidR="00C67ADF" w:rsidRPr="005E3713">
        <w:rPr>
          <w:color w:val="auto"/>
        </w:rPr>
        <w:t>For instance</w:t>
      </w:r>
      <w:r w:rsidR="0072169C" w:rsidRPr="005E3713">
        <w:rPr>
          <w:color w:val="auto"/>
        </w:rPr>
        <w:t xml:space="preserve">, Costabile and Klein </w:t>
      </w:r>
      <w:r w:rsidR="0072169C" w:rsidRPr="005E3713">
        <w:rPr>
          <w:color w:val="auto"/>
        </w:rPr>
        <w:fldChar w:fldCharType="begin" w:fldLock="1"/>
      </w:r>
      <w:r w:rsidR="0024482A" w:rsidRPr="005E3713">
        <w:rPr>
          <w:color w:val="auto"/>
        </w:rPr>
        <w:instrText>ADDIN CSL_CITATION {"citationItems":[{"id":"ITEM-1","itemData":{"DOI":"10.1207/s15324834basp2701","author":[{"dropping-particle":"","family":"Costabile","given":"Kristi A","non-dropping-particle":"","parse-names":false,"suffix":""},{"dropping-particle":"","family":"Klein","given":"Stanley B","non-dropping-particle":"","parse-names":false,"suffix":""}],"container-title":"Basic and Applied Social Psychology","id":"ITEM-1","issue":"1","issued":{"date-parts":[["2005"]]},"page":"47-58","title":"Finishing strong: Recency effects in juror judgments finishing strong","type":"article-journal","volume":"27"},"suppress-author":1,"uris":["http://www.mendeley.com/documents/?uuid=25e062f8-7a43-48b9-98a5-3c95e024fea2"]}],"mendeley":{"formattedCitation":"(4)","plainTextFormattedCitation":"(4)","previouslyFormattedCitation":"(4)"},"properties":{"noteIndex":0},"schema":"https://github.com/citation-style-language/schema/raw/master/csl-citation.json"}</w:instrText>
      </w:r>
      <w:r w:rsidR="0072169C" w:rsidRPr="005E3713">
        <w:rPr>
          <w:color w:val="auto"/>
        </w:rPr>
        <w:fldChar w:fldCharType="separate"/>
      </w:r>
      <w:r w:rsidR="00690E8F" w:rsidRPr="005E3713">
        <w:rPr>
          <w:noProof/>
          <w:color w:val="auto"/>
        </w:rPr>
        <w:t>(4)</w:t>
      </w:r>
      <w:r w:rsidR="0072169C" w:rsidRPr="005E3713">
        <w:rPr>
          <w:color w:val="auto"/>
        </w:rPr>
        <w:fldChar w:fldCharType="end"/>
      </w:r>
      <w:r w:rsidR="00025D4E" w:rsidRPr="005E3713">
        <w:rPr>
          <w:color w:val="auto"/>
        </w:rPr>
        <w:t xml:space="preserve"> found that just over one-fifth of mock jurors forgot about the defendant’s wire-tapped confession to the murder. Importantly, those jurors who forgot about the wire-tapped confession were less likely to find the defendant guilty. Thus, </w:t>
      </w:r>
      <w:r w:rsidR="00146A3A" w:rsidRPr="005E3713">
        <w:rPr>
          <w:color w:val="auto"/>
        </w:rPr>
        <w:t>there is a</w:t>
      </w:r>
      <w:r w:rsidR="00025D4E" w:rsidRPr="005E3713">
        <w:rPr>
          <w:color w:val="auto"/>
        </w:rPr>
        <w:t xml:space="preserve"> link between </w:t>
      </w:r>
      <w:r w:rsidR="00B848AE" w:rsidRPr="005E3713">
        <w:rPr>
          <w:color w:val="auto"/>
        </w:rPr>
        <w:t>recall</w:t>
      </w:r>
      <w:r w:rsidR="00025D4E" w:rsidRPr="005E3713">
        <w:rPr>
          <w:color w:val="auto"/>
        </w:rPr>
        <w:t xml:space="preserve"> of trial information and verdicts. </w:t>
      </w:r>
    </w:p>
    <w:p w14:paraId="5D5CD67D" w14:textId="69791CB7" w:rsidR="00700659" w:rsidRPr="005E3713" w:rsidRDefault="00D7206C" w:rsidP="00E0358E">
      <w:pPr>
        <w:spacing w:line="480" w:lineRule="auto"/>
        <w:ind w:firstLine="720"/>
        <w:jc w:val="both"/>
        <w:rPr>
          <w:color w:val="auto"/>
        </w:rPr>
      </w:pPr>
      <w:r w:rsidRPr="005E3713">
        <w:rPr>
          <w:color w:val="auto"/>
        </w:rPr>
        <w:t>Irrespective of whether or not j</w:t>
      </w:r>
      <w:r w:rsidR="00AB7040" w:rsidRPr="005E3713">
        <w:rPr>
          <w:color w:val="auto"/>
        </w:rPr>
        <w:t xml:space="preserve">urors take notes, </w:t>
      </w:r>
      <w:r w:rsidR="00146A3A" w:rsidRPr="005E3713">
        <w:rPr>
          <w:color w:val="auto"/>
        </w:rPr>
        <w:t xml:space="preserve">the type of </w:t>
      </w:r>
      <w:r w:rsidR="00AB7040" w:rsidRPr="005E3713">
        <w:rPr>
          <w:color w:val="auto"/>
        </w:rPr>
        <w:t>critical</w:t>
      </w:r>
      <w:r w:rsidRPr="005E3713">
        <w:rPr>
          <w:color w:val="auto"/>
        </w:rPr>
        <w:t xml:space="preserve"> evidence</w:t>
      </w:r>
      <w:r w:rsidR="00146A3A" w:rsidRPr="005E3713">
        <w:rPr>
          <w:color w:val="auto"/>
        </w:rPr>
        <w:t xml:space="preserve"> </w:t>
      </w:r>
      <w:r w:rsidR="00091759" w:rsidRPr="005E3713">
        <w:rPr>
          <w:color w:val="auto"/>
        </w:rPr>
        <w:t xml:space="preserve">they </w:t>
      </w:r>
      <w:r w:rsidR="00091759" w:rsidRPr="005E3713">
        <w:rPr>
          <w:color w:val="auto"/>
        </w:rPr>
        <w:lastRenderedPageBreak/>
        <w:t>recall</w:t>
      </w:r>
      <w:r w:rsidRPr="005E3713">
        <w:rPr>
          <w:color w:val="auto"/>
        </w:rPr>
        <w:t xml:space="preserve"> (i.e. the most important pieces of incriminating/non-incriminating trial evidence that could influence a juror’s verdict) may </w:t>
      </w:r>
      <w:r w:rsidR="00146A3A" w:rsidRPr="005E3713">
        <w:rPr>
          <w:color w:val="auto"/>
        </w:rPr>
        <w:t xml:space="preserve">predict </w:t>
      </w:r>
      <w:r w:rsidR="00091759" w:rsidRPr="005E3713">
        <w:rPr>
          <w:color w:val="auto"/>
        </w:rPr>
        <w:t>their</w:t>
      </w:r>
      <w:r w:rsidR="00146A3A" w:rsidRPr="005E3713">
        <w:rPr>
          <w:color w:val="auto"/>
        </w:rPr>
        <w:t xml:space="preserve"> verdicts</w:t>
      </w:r>
      <w:r w:rsidR="00FD070A" w:rsidRPr="005E3713">
        <w:rPr>
          <w:color w:val="auto"/>
        </w:rPr>
        <w:t xml:space="preserve">. </w:t>
      </w:r>
      <w:r w:rsidR="00146A3A" w:rsidRPr="005E3713">
        <w:rPr>
          <w:color w:val="auto"/>
        </w:rPr>
        <w:t>Whilst</w:t>
      </w:r>
      <w:r w:rsidR="000946E4" w:rsidRPr="005E3713">
        <w:rPr>
          <w:color w:val="auto"/>
        </w:rPr>
        <w:t xml:space="preserve"> reaching verdicts, jurors may remember more incriminating</w:t>
      </w:r>
      <w:r w:rsidR="00D90375" w:rsidRPr="005E3713">
        <w:rPr>
          <w:color w:val="auto"/>
        </w:rPr>
        <w:t xml:space="preserve"> (or non-incriminating)</w:t>
      </w:r>
      <w:r w:rsidR="000946E4" w:rsidRPr="005E3713">
        <w:rPr>
          <w:color w:val="auto"/>
        </w:rPr>
        <w:t xml:space="preserve"> trial </w:t>
      </w:r>
      <w:r w:rsidR="00D90375" w:rsidRPr="005E3713">
        <w:rPr>
          <w:color w:val="auto"/>
        </w:rPr>
        <w:t>evidence</w:t>
      </w:r>
      <w:r w:rsidR="000946E4" w:rsidRPr="005E3713">
        <w:rPr>
          <w:color w:val="auto"/>
        </w:rPr>
        <w:t xml:space="preserve"> and may then find a defendant guilty</w:t>
      </w:r>
      <w:r w:rsidR="00D90375" w:rsidRPr="005E3713">
        <w:rPr>
          <w:color w:val="auto"/>
        </w:rPr>
        <w:t xml:space="preserve"> (not guilty) because of this.</w:t>
      </w:r>
      <w:r w:rsidR="00146A3A" w:rsidRPr="005E3713">
        <w:rPr>
          <w:color w:val="auto"/>
        </w:rPr>
        <w:t xml:space="preserve"> To date, no study has examined whether a bias towards recalling more incriminating or non-incrimina</w:t>
      </w:r>
      <w:r w:rsidR="00B10166" w:rsidRPr="005E3713">
        <w:rPr>
          <w:color w:val="auto"/>
        </w:rPr>
        <w:t>ting evidence can predict juror</w:t>
      </w:r>
      <w:r w:rsidR="00146A3A" w:rsidRPr="005E3713">
        <w:rPr>
          <w:color w:val="auto"/>
        </w:rPr>
        <w:t>s</w:t>
      </w:r>
      <w:r w:rsidR="00B10166" w:rsidRPr="005E3713">
        <w:rPr>
          <w:color w:val="auto"/>
        </w:rPr>
        <w:t>’</w:t>
      </w:r>
      <w:r w:rsidR="00146A3A" w:rsidRPr="005E3713">
        <w:rPr>
          <w:color w:val="auto"/>
        </w:rPr>
        <w:t xml:space="preserve"> verdicts</w:t>
      </w:r>
      <w:r w:rsidR="000946E4" w:rsidRPr="005E3713">
        <w:rPr>
          <w:color w:val="auto"/>
        </w:rPr>
        <w:t>. T</w:t>
      </w:r>
      <w:r w:rsidR="00E1092A" w:rsidRPr="005E3713">
        <w:rPr>
          <w:color w:val="auto"/>
        </w:rPr>
        <w:t>herefore</w:t>
      </w:r>
      <w:r w:rsidR="0071516E" w:rsidRPr="005E3713">
        <w:rPr>
          <w:color w:val="auto"/>
        </w:rPr>
        <w:t xml:space="preserve">, </w:t>
      </w:r>
      <w:r w:rsidR="00216306" w:rsidRPr="005E3713">
        <w:rPr>
          <w:color w:val="auto"/>
        </w:rPr>
        <w:t xml:space="preserve">we assessed </w:t>
      </w:r>
      <w:r w:rsidR="000946E4" w:rsidRPr="005E3713">
        <w:rPr>
          <w:color w:val="auto"/>
        </w:rPr>
        <w:t xml:space="preserve">the </w:t>
      </w:r>
      <w:r w:rsidR="00E1092A" w:rsidRPr="005E3713">
        <w:rPr>
          <w:color w:val="auto"/>
        </w:rPr>
        <w:t>association between</w:t>
      </w:r>
      <w:r w:rsidR="000946E4" w:rsidRPr="005E3713">
        <w:rPr>
          <w:color w:val="auto"/>
        </w:rPr>
        <w:t xml:space="preserve"> </w:t>
      </w:r>
      <w:r w:rsidR="00216306" w:rsidRPr="005E3713">
        <w:rPr>
          <w:color w:val="auto"/>
        </w:rPr>
        <w:t>the</w:t>
      </w:r>
      <w:r w:rsidR="00D46977" w:rsidRPr="005E3713">
        <w:rPr>
          <w:color w:val="auto"/>
        </w:rPr>
        <w:t xml:space="preserve"> type of critical evidence jurors predominantly recalled</w:t>
      </w:r>
      <w:r w:rsidR="00216306" w:rsidRPr="005E3713">
        <w:rPr>
          <w:color w:val="auto"/>
        </w:rPr>
        <w:t xml:space="preserve"> </w:t>
      </w:r>
      <w:r w:rsidR="00E1092A" w:rsidRPr="005E3713">
        <w:rPr>
          <w:color w:val="auto"/>
        </w:rPr>
        <w:t>and</w:t>
      </w:r>
      <w:r w:rsidR="00997652" w:rsidRPr="005E3713">
        <w:rPr>
          <w:color w:val="auto"/>
        </w:rPr>
        <w:t xml:space="preserve"> </w:t>
      </w:r>
      <w:r w:rsidR="00E1092A" w:rsidRPr="005E3713">
        <w:rPr>
          <w:color w:val="auto"/>
        </w:rPr>
        <w:t xml:space="preserve">the </w:t>
      </w:r>
      <w:r w:rsidR="00997652" w:rsidRPr="005E3713">
        <w:rPr>
          <w:color w:val="auto"/>
        </w:rPr>
        <w:t>verdicts</w:t>
      </w:r>
      <w:r w:rsidR="00E1092A" w:rsidRPr="005E3713">
        <w:rPr>
          <w:color w:val="auto"/>
        </w:rPr>
        <w:t xml:space="preserve"> they reached.</w:t>
      </w:r>
    </w:p>
    <w:p w14:paraId="10C98658" w14:textId="5D702B1D" w:rsidR="00AB27BB" w:rsidRPr="005E3713" w:rsidRDefault="00AB27BB" w:rsidP="005B2466">
      <w:pPr>
        <w:spacing w:line="480" w:lineRule="auto"/>
        <w:rPr>
          <w:b/>
          <w:color w:val="auto"/>
          <w:sz w:val="32"/>
          <w:szCs w:val="32"/>
        </w:rPr>
      </w:pPr>
      <w:r w:rsidRPr="005E3713">
        <w:rPr>
          <w:b/>
          <w:color w:val="auto"/>
          <w:sz w:val="32"/>
          <w:szCs w:val="32"/>
        </w:rPr>
        <w:t>Aims</w:t>
      </w:r>
      <w:r w:rsidR="00D16833" w:rsidRPr="005E3713">
        <w:rPr>
          <w:b/>
          <w:color w:val="auto"/>
          <w:sz w:val="32"/>
          <w:szCs w:val="32"/>
        </w:rPr>
        <w:t xml:space="preserve"> </w:t>
      </w:r>
    </w:p>
    <w:p w14:paraId="0A1BD795" w14:textId="4FBAA848" w:rsidR="00AB27BB" w:rsidRPr="005E3713" w:rsidRDefault="00D16833" w:rsidP="001B6010">
      <w:pPr>
        <w:spacing w:line="480" w:lineRule="auto"/>
        <w:ind w:firstLine="720"/>
        <w:jc w:val="both"/>
        <w:rPr>
          <w:color w:val="auto"/>
        </w:rPr>
      </w:pPr>
      <w:r w:rsidRPr="005E3713">
        <w:rPr>
          <w:color w:val="auto"/>
        </w:rPr>
        <w:t xml:space="preserve">The purpose of the three studies was to investigate </w:t>
      </w:r>
      <w:r w:rsidR="00BC58F8" w:rsidRPr="005E3713">
        <w:rPr>
          <w:color w:val="auto"/>
        </w:rPr>
        <w:t xml:space="preserve">(1) </w:t>
      </w:r>
      <w:r w:rsidRPr="005E3713">
        <w:rPr>
          <w:color w:val="auto"/>
        </w:rPr>
        <w:t>the impact of individual d</w:t>
      </w:r>
      <w:r w:rsidR="00BC58F8" w:rsidRPr="005E3713">
        <w:rPr>
          <w:color w:val="auto"/>
        </w:rPr>
        <w:t>ifferences on juror note taking and</w:t>
      </w:r>
      <w:r w:rsidRPr="005E3713">
        <w:rPr>
          <w:color w:val="auto"/>
        </w:rPr>
        <w:t xml:space="preserve"> recall of critical </w:t>
      </w:r>
      <w:r w:rsidR="00664EF1" w:rsidRPr="005E3713">
        <w:rPr>
          <w:color w:val="auto"/>
        </w:rPr>
        <w:t xml:space="preserve">trial </w:t>
      </w:r>
      <w:r w:rsidRPr="005E3713">
        <w:rPr>
          <w:color w:val="auto"/>
        </w:rPr>
        <w:t>evidence, and</w:t>
      </w:r>
      <w:r w:rsidR="00BC58F8" w:rsidRPr="005E3713">
        <w:rPr>
          <w:color w:val="auto"/>
        </w:rPr>
        <w:t xml:space="preserve"> (2) </w:t>
      </w:r>
      <w:r w:rsidR="004F74B3" w:rsidRPr="005E3713">
        <w:rPr>
          <w:color w:val="auto"/>
        </w:rPr>
        <w:t xml:space="preserve">the impact of the </w:t>
      </w:r>
      <w:r w:rsidR="00D46977" w:rsidRPr="005E3713">
        <w:rPr>
          <w:color w:val="auto"/>
        </w:rPr>
        <w:t xml:space="preserve">type </w:t>
      </w:r>
      <w:r w:rsidR="00BC58F8" w:rsidRPr="005E3713">
        <w:rPr>
          <w:color w:val="auto"/>
        </w:rPr>
        <w:t xml:space="preserve">of </w:t>
      </w:r>
      <w:r w:rsidR="00664EF1" w:rsidRPr="005E3713">
        <w:rPr>
          <w:color w:val="auto"/>
        </w:rPr>
        <w:t xml:space="preserve">trial </w:t>
      </w:r>
      <w:r w:rsidR="00BC58F8" w:rsidRPr="005E3713">
        <w:rPr>
          <w:color w:val="auto"/>
        </w:rPr>
        <w:t>evidence recalled on verdicts</w:t>
      </w:r>
      <w:r w:rsidRPr="005E3713">
        <w:rPr>
          <w:color w:val="auto"/>
        </w:rPr>
        <w:t>.</w:t>
      </w:r>
      <w:r w:rsidR="00BC58F8" w:rsidRPr="005E3713">
        <w:rPr>
          <w:color w:val="auto"/>
        </w:rPr>
        <w:t xml:space="preserve"> </w:t>
      </w:r>
      <w:r w:rsidR="00664EF1" w:rsidRPr="005E3713">
        <w:rPr>
          <w:color w:val="auto"/>
        </w:rPr>
        <w:t xml:space="preserve">In relation to the first of these, </w:t>
      </w:r>
      <w:r w:rsidR="00D10F1E" w:rsidRPr="005E3713">
        <w:rPr>
          <w:color w:val="auto"/>
        </w:rPr>
        <w:t>Study 1</w:t>
      </w:r>
      <w:r w:rsidR="001B6010" w:rsidRPr="005E3713">
        <w:rPr>
          <w:color w:val="auto"/>
        </w:rPr>
        <w:t xml:space="preserve"> </w:t>
      </w:r>
      <w:r w:rsidR="00146A3A" w:rsidRPr="005E3713">
        <w:rPr>
          <w:color w:val="auto"/>
        </w:rPr>
        <w:t>focused on individual differences in</w:t>
      </w:r>
      <w:r w:rsidRPr="005E3713">
        <w:rPr>
          <w:color w:val="auto"/>
        </w:rPr>
        <w:t xml:space="preserve"> handwriting speed, </w:t>
      </w:r>
      <w:r w:rsidR="001C0E2A" w:rsidRPr="005E3713">
        <w:rPr>
          <w:color w:val="auto"/>
        </w:rPr>
        <w:t>Study 2</w:t>
      </w:r>
      <w:r w:rsidR="00146A3A" w:rsidRPr="005E3713">
        <w:rPr>
          <w:color w:val="auto"/>
        </w:rPr>
        <w:t xml:space="preserve"> focused on individual differences in</w:t>
      </w:r>
      <w:r w:rsidR="001B6010" w:rsidRPr="005E3713">
        <w:rPr>
          <w:color w:val="auto"/>
        </w:rPr>
        <w:t xml:space="preserve"> </w:t>
      </w:r>
      <w:r w:rsidR="004106BA" w:rsidRPr="005E3713">
        <w:rPr>
          <w:color w:val="auto"/>
        </w:rPr>
        <w:t xml:space="preserve">short-term memory, </w:t>
      </w:r>
      <w:r w:rsidR="00557EC3" w:rsidRPr="005E3713">
        <w:rPr>
          <w:color w:val="auto"/>
        </w:rPr>
        <w:t>working memory</w:t>
      </w:r>
      <w:r w:rsidR="00146A3A" w:rsidRPr="005E3713">
        <w:rPr>
          <w:color w:val="auto"/>
        </w:rPr>
        <w:t>,</w:t>
      </w:r>
      <w:r w:rsidR="004106BA" w:rsidRPr="005E3713">
        <w:rPr>
          <w:color w:val="auto"/>
        </w:rPr>
        <w:t xml:space="preserve"> and </w:t>
      </w:r>
      <w:r w:rsidR="00146A3A" w:rsidRPr="005E3713">
        <w:rPr>
          <w:color w:val="auto"/>
        </w:rPr>
        <w:t xml:space="preserve">information </w:t>
      </w:r>
      <w:r w:rsidR="004106BA" w:rsidRPr="005E3713">
        <w:rPr>
          <w:color w:val="auto"/>
        </w:rPr>
        <w:t>processing ability,</w:t>
      </w:r>
      <w:r w:rsidR="00557EC3" w:rsidRPr="005E3713">
        <w:rPr>
          <w:color w:val="auto"/>
        </w:rPr>
        <w:t xml:space="preserve"> and </w:t>
      </w:r>
      <w:r w:rsidR="001C0E2A" w:rsidRPr="005E3713">
        <w:rPr>
          <w:color w:val="auto"/>
        </w:rPr>
        <w:t>Study 3</w:t>
      </w:r>
      <w:r w:rsidR="00146A3A" w:rsidRPr="005E3713">
        <w:rPr>
          <w:color w:val="auto"/>
        </w:rPr>
        <w:t xml:space="preserve"> focused on individual differences in</w:t>
      </w:r>
      <w:r w:rsidR="001B6010" w:rsidRPr="005E3713">
        <w:rPr>
          <w:color w:val="auto"/>
        </w:rPr>
        <w:t xml:space="preserve"> </w:t>
      </w:r>
      <w:r w:rsidR="00557EC3" w:rsidRPr="005E3713">
        <w:rPr>
          <w:color w:val="auto"/>
        </w:rPr>
        <w:t xml:space="preserve">divided and sustained attention. </w:t>
      </w:r>
    </w:p>
    <w:p w14:paraId="37509C95" w14:textId="4B833173" w:rsidR="00D501C3" w:rsidRPr="005E3713" w:rsidRDefault="00D10F1E" w:rsidP="00D77223">
      <w:pPr>
        <w:pStyle w:val="Style3"/>
        <w:spacing w:line="480" w:lineRule="auto"/>
        <w:jc w:val="left"/>
        <w:rPr>
          <w:sz w:val="36"/>
          <w:szCs w:val="36"/>
        </w:rPr>
      </w:pPr>
      <w:r w:rsidRPr="005E3713">
        <w:rPr>
          <w:sz w:val="36"/>
          <w:szCs w:val="36"/>
        </w:rPr>
        <w:t>S</w:t>
      </w:r>
      <w:r w:rsidR="00D77223" w:rsidRPr="005E3713">
        <w:rPr>
          <w:sz w:val="36"/>
          <w:szCs w:val="36"/>
        </w:rPr>
        <w:t>tudy</w:t>
      </w:r>
      <w:r w:rsidRPr="005E3713">
        <w:rPr>
          <w:sz w:val="36"/>
          <w:szCs w:val="36"/>
        </w:rPr>
        <w:t xml:space="preserve"> 1</w:t>
      </w:r>
    </w:p>
    <w:p w14:paraId="6468154E" w14:textId="429966E0" w:rsidR="000A7613" w:rsidRPr="005E3713" w:rsidRDefault="000A7613" w:rsidP="005B2466">
      <w:pPr>
        <w:spacing w:line="480" w:lineRule="auto"/>
        <w:ind w:firstLine="720"/>
        <w:jc w:val="both"/>
        <w:rPr>
          <w:color w:val="auto"/>
        </w:rPr>
      </w:pPr>
      <w:r w:rsidRPr="005E3713">
        <w:rPr>
          <w:color w:val="auto"/>
        </w:rPr>
        <w:t>The principal aim</w:t>
      </w:r>
      <w:r w:rsidR="00AF6830" w:rsidRPr="005E3713">
        <w:rPr>
          <w:color w:val="auto"/>
        </w:rPr>
        <w:t>s</w:t>
      </w:r>
      <w:r w:rsidRPr="005E3713">
        <w:rPr>
          <w:color w:val="auto"/>
        </w:rPr>
        <w:t xml:space="preserve"> of </w:t>
      </w:r>
      <w:r w:rsidR="00D10F1E" w:rsidRPr="005E3713">
        <w:rPr>
          <w:color w:val="auto"/>
        </w:rPr>
        <w:t>Study 1</w:t>
      </w:r>
      <w:r w:rsidR="00AF6830" w:rsidRPr="005E3713">
        <w:rPr>
          <w:color w:val="auto"/>
        </w:rPr>
        <w:t xml:space="preserve"> were</w:t>
      </w:r>
      <w:r w:rsidRPr="005E3713">
        <w:rPr>
          <w:color w:val="auto"/>
        </w:rPr>
        <w:t xml:space="preserve"> to investigate the associations between mock jurors’ handwriting speed, </w:t>
      </w:r>
      <w:r w:rsidR="00C224C5" w:rsidRPr="005E3713">
        <w:rPr>
          <w:color w:val="auto"/>
        </w:rPr>
        <w:t xml:space="preserve">the </w:t>
      </w:r>
      <w:r w:rsidR="00CE7E8F" w:rsidRPr="005E3713">
        <w:rPr>
          <w:color w:val="auto"/>
        </w:rPr>
        <w:t xml:space="preserve">amount </w:t>
      </w:r>
      <w:r w:rsidR="00C224C5" w:rsidRPr="005E3713">
        <w:rPr>
          <w:color w:val="auto"/>
        </w:rPr>
        <w:t xml:space="preserve">of </w:t>
      </w:r>
      <w:r w:rsidR="00B8728E" w:rsidRPr="005E3713">
        <w:rPr>
          <w:color w:val="auto"/>
        </w:rPr>
        <w:t xml:space="preserve">critical evidence </w:t>
      </w:r>
      <w:r w:rsidR="00C224C5" w:rsidRPr="005E3713">
        <w:rPr>
          <w:color w:val="auto"/>
        </w:rPr>
        <w:t>they note</w:t>
      </w:r>
      <w:r w:rsidR="000F6534" w:rsidRPr="005E3713">
        <w:rPr>
          <w:color w:val="auto"/>
        </w:rPr>
        <w:t>d</w:t>
      </w:r>
      <w:r w:rsidR="00C224C5" w:rsidRPr="005E3713">
        <w:rPr>
          <w:color w:val="auto"/>
        </w:rPr>
        <w:t xml:space="preserve"> down during a trial, the </w:t>
      </w:r>
      <w:r w:rsidR="00CE7E8F" w:rsidRPr="005E3713">
        <w:rPr>
          <w:color w:val="auto"/>
        </w:rPr>
        <w:t>amount</w:t>
      </w:r>
      <w:r w:rsidRPr="005E3713">
        <w:rPr>
          <w:color w:val="auto"/>
        </w:rPr>
        <w:t xml:space="preserve"> of</w:t>
      </w:r>
      <w:r w:rsidR="00DE4707" w:rsidRPr="005E3713">
        <w:rPr>
          <w:color w:val="auto"/>
        </w:rPr>
        <w:t xml:space="preserve"> </w:t>
      </w:r>
      <w:r w:rsidR="00B8728E" w:rsidRPr="005E3713">
        <w:rPr>
          <w:color w:val="auto"/>
        </w:rPr>
        <w:t xml:space="preserve">critical evidence </w:t>
      </w:r>
      <w:r w:rsidRPr="005E3713">
        <w:rPr>
          <w:color w:val="auto"/>
        </w:rPr>
        <w:t>they re</w:t>
      </w:r>
      <w:r w:rsidR="0057450D" w:rsidRPr="005E3713">
        <w:rPr>
          <w:color w:val="auto"/>
        </w:rPr>
        <w:t>call</w:t>
      </w:r>
      <w:r w:rsidR="000F6534" w:rsidRPr="005E3713">
        <w:rPr>
          <w:color w:val="auto"/>
        </w:rPr>
        <w:t>ed</w:t>
      </w:r>
      <w:r w:rsidR="00F82051" w:rsidRPr="005E3713">
        <w:rPr>
          <w:color w:val="auto"/>
        </w:rPr>
        <w:t>, a</w:t>
      </w:r>
      <w:r w:rsidRPr="005E3713">
        <w:rPr>
          <w:color w:val="auto"/>
        </w:rPr>
        <w:t>nd</w:t>
      </w:r>
      <w:r w:rsidR="00407718" w:rsidRPr="005E3713">
        <w:rPr>
          <w:color w:val="auto"/>
        </w:rPr>
        <w:t xml:space="preserve"> </w:t>
      </w:r>
      <w:r w:rsidR="00E0358E" w:rsidRPr="005E3713">
        <w:rPr>
          <w:color w:val="auto"/>
        </w:rPr>
        <w:t xml:space="preserve">whether </w:t>
      </w:r>
      <w:r w:rsidRPr="005E3713">
        <w:rPr>
          <w:color w:val="auto"/>
        </w:rPr>
        <w:t>the</w:t>
      </w:r>
      <w:r w:rsidR="004F74B3" w:rsidRPr="005E3713">
        <w:rPr>
          <w:color w:val="auto"/>
        </w:rPr>
        <w:t xml:space="preserve"> </w:t>
      </w:r>
      <w:r w:rsidR="00D46977" w:rsidRPr="005E3713">
        <w:rPr>
          <w:color w:val="auto"/>
        </w:rPr>
        <w:t>type</w:t>
      </w:r>
      <w:r w:rsidR="00E0358E" w:rsidRPr="005E3713">
        <w:rPr>
          <w:color w:val="auto"/>
        </w:rPr>
        <w:t xml:space="preserve"> of evidence recalled </w:t>
      </w:r>
      <w:r w:rsidR="00E3197E" w:rsidRPr="005E3713">
        <w:rPr>
          <w:color w:val="auto"/>
        </w:rPr>
        <w:t>predicts</w:t>
      </w:r>
      <w:r w:rsidR="00E0358E" w:rsidRPr="005E3713">
        <w:rPr>
          <w:color w:val="auto"/>
        </w:rPr>
        <w:t xml:space="preserve"> their</w:t>
      </w:r>
      <w:r w:rsidRPr="005E3713">
        <w:rPr>
          <w:color w:val="auto"/>
        </w:rPr>
        <w:t xml:space="preserve"> verdicts. We measured handwriting speed before the jurors watched a trial video (two-thirds </w:t>
      </w:r>
      <w:r w:rsidR="00D33E50" w:rsidRPr="005E3713">
        <w:rPr>
          <w:color w:val="auto"/>
        </w:rPr>
        <w:t xml:space="preserve">of </w:t>
      </w:r>
      <w:r w:rsidR="0071516E" w:rsidRPr="005E3713">
        <w:rPr>
          <w:color w:val="auto"/>
        </w:rPr>
        <w:t>jurors</w:t>
      </w:r>
      <w:r w:rsidR="00D33E50" w:rsidRPr="005E3713">
        <w:rPr>
          <w:color w:val="auto"/>
        </w:rPr>
        <w:t xml:space="preserve"> were allowed to take</w:t>
      </w:r>
      <w:r w:rsidRPr="005E3713">
        <w:rPr>
          <w:color w:val="auto"/>
        </w:rPr>
        <w:t xml:space="preserve"> notes</w:t>
      </w:r>
      <w:r w:rsidR="00F075E9" w:rsidRPr="005E3713">
        <w:rPr>
          <w:color w:val="auto"/>
        </w:rPr>
        <w:t xml:space="preserve"> whilst watching the video</w:t>
      </w:r>
      <w:r w:rsidRPr="005E3713">
        <w:rPr>
          <w:color w:val="auto"/>
        </w:rPr>
        <w:t>)</w:t>
      </w:r>
      <w:r w:rsidR="00F075E9" w:rsidRPr="005E3713">
        <w:rPr>
          <w:color w:val="auto"/>
        </w:rPr>
        <w:t>. Then all jurors</w:t>
      </w:r>
      <w:r w:rsidRPr="005E3713">
        <w:rPr>
          <w:color w:val="auto"/>
        </w:rPr>
        <w:t xml:space="preserve"> reached a </w:t>
      </w:r>
      <w:r w:rsidR="00F075E9" w:rsidRPr="005E3713">
        <w:rPr>
          <w:color w:val="auto"/>
        </w:rPr>
        <w:t>verdict and</w:t>
      </w:r>
      <w:r w:rsidRPr="005E3713">
        <w:rPr>
          <w:color w:val="auto"/>
        </w:rPr>
        <w:t xml:space="preserve"> recalled as much trial information as possible. The non-note takers were our control group which helped us determine whether note taking enhances recall of trial information</w:t>
      </w:r>
      <w:r w:rsidR="00DF45B0" w:rsidRPr="005E3713">
        <w:rPr>
          <w:color w:val="auto"/>
        </w:rPr>
        <w:t>,</w:t>
      </w:r>
      <w:r w:rsidRPr="005E3713">
        <w:rPr>
          <w:color w:val="auto"/>
        </w:rPr>
        <w:t xml:space="preserve"> </w:t>
      </w:r>
      <w:r w:rsidR="00A75D8E" w:rsidRPr="005E3713">
        <w:rPr>
          <w:color w:val="auto"/>
        </w:rPr>
        <w:t>as has been found previously</w:t>
      </w:r>
      <w:r w:rsidR="007310ED" w:rsidRPr="005E3713">
        <w:rPr>
          <w:color w:val="auto"/>
        </w:rPr>
        <w:t xml:space="preserve"> </w:t>
      </w:r>
      <w:r w:rsidR="007310ED" w:rsidRPr="005E3713">
        <w:rPr>
          <w:color w:val="auto"/>
        </w:rPr>
        <w:fldChar w:fldCharType="begin" w:fldLock="1"/>
      </w:r>
      <w:r w:rsidR="0024482A" w:rsidRPr="005E3713">
        <w:rPr>
          <w:color w:val="auto"/>
        </w:rPr>
        <w:instrText>ADDIN CSL_CITATION {"citationItems":[{"id":"ITEM-1","itemData":{"DOI":"10.1007/BF01499143","ISBN":"0147730719410","ISSN":"0147-7307","abstract":"72 mock jurors (university students) were permitted to take notes during a trial simulation and to have those notes available during an individualized test of recall. Compared to 72 non-notetakers, those who took notes showed superior recall and were more involved in the trial proceedings. The quantity of notes taken, their accuracy, and their organization all correlated positively with accuracy of recall.","author":[{"dropping-particle":"","family":"Rosenhan","given":"David L.","non-dropping-particle":"","parse-names":false,"suffix":""},{"dropping-particle":"","family":"Eisner","given":"Sara L.","non-dropping-particle":"","parse-names":false,"suffix":""},{"dropping-particle":"","family":"Robinson","given":"Robert J.","non-dropping-particle":"","parse-names":false,"suffix":""}],"container-title":"Law and Human Behavior","id":"ITEM-1","issue":"1","issued":{"date-parts":[["1994"]]},"page":"53","title":"Notetaking can aid juror recall","type":"article-journal","volume":"18"},"uris":["http://www.mendeley.com/documents/?uuid=6f73503b-10a9-4c58-b14a-fad57eb1c226"]},{"id":"ITEM-2","itemData":{"DOI":"10.1080/09658211.2015.1031250","ISSN":"0965-8211","author":[{"dropping-particle":"","family":"Thorley","given":"Craig","non-dropping-particle":"","parse-names":false,"suffix":""},{"dropping-particle":"","family":"Baxter","given":"Rebecca E.","non-dropping-particle":"","parse-names":false,"suffix":""},{"dropping-particle":"","family":"Lorek","given":"Joanna","non-dropping-particle":"","parse-names":false,"suffix":""}],"container-title":"Memory","id":"ITEM-2","issue":"4","issued":{"date-parts":[["2016","4","20"]]},"page":"560-574","title":"The impact of note taking style and note availability at retrieval on mock jurors’ recall and recognition of trial information","type":"article-journal","volume":"24"},"uris":["http://www.mendeley.com/documents/?uuid=aa6f0073-bfa7-458c-920f-c84363d88d89"]}],"mendeley":{"formattedCitation":"(3,8)","plainTextFormattedCitation":"(3,8)","previouslyFormattedCitation":"(3,8)"},"properties":{"noteIndex":0},"schema":"https://github.com/citation-style-language/schema/raw/master/csl-citation.json"}</w:instrText>
      </w:r>
      <w:r w:rsidR="007310ED" w:rsidRPr="005E3713">
        <w:rPr>
          <w:color w:val="auto"/>
        </w:rPr>
        <w:fldChar w:fldCharType="separate"/>
      </w:r>
      <w:r w:rsidR="008F7061" w:rsidRPr="005E3713">
        <w:rPr>
          <w:noProof/>
          <w:color w:val="auto"/>
        </w:rPr>
        <w:t>(3,8)</w:t>
      </w:r>
      <w:r w:rsidR="007310ED" w:rsidRPr="005E3713">
        <w:rPr>
          <w:color w:val="auto"/>
        </w:rPr>
        <w:fldChar w:fldCharType="end"/>
      </w:r>
      <w:r w:rsidR="007310ED" w:rsidRPr="005E3713">
        <w:rPr>
          <w:color w:val="auto"/>
        </w:rPr>
        <w:t>.</w:t>
      </w:r>
    </w:p>
    <w:p w14:paraId="48E40B3B" w14:textId="2B65CCA7" w:rsidR="006E2C6D" w:rsidRPr="005E3713" w:rsidRDefault="000A7613" w:rsidP="00E3197E">
      <w:pPr>
        <w:spacing w:line="480" w:lineRule="auto"/>
        <w:ind w:firstLine="720"/>
        <w:jc w:val="both"/>
        <w:rPr>
          <w:color w:val="auto"/>
        </w:rPr>
      </w:pPr>
      <w:r w:rsidRPr="005E3713">
        <w:rPr>
          <w:color w:val="auto"/>
        </w:rPr>
        <w:t xml:space="preserve">We used a mediation model to </w:t>
      </w:r>
      <w:r w:rsidR="00A75D8E" w:rsidRPr="005E3713">
        <w:rPr>
          <w:color w:val="auto"/>
        </w:rPr>
        <w:t xml:space="preserve">test our novel hypothesis regarding </w:t>
      </w:r>
      <w:r w:rsidRPr="005E3713">
        <w:rPr>
          <w:color w:val="auto"/>
        </w:rPr>
        <w:t xml:space="preserve">whether handwriting speed would be associated with the amount of </w:t>
      </w:r>
      <w:r w:rsidR="00B8728E" w:rsidRPr="005E3713">
        <w:rPr>
          <w:color w:val="auto"/>
        </w:rPr>
        <w:t xml:space="preserve">critical evidence </w:t>
      </w:r>
      <w:r w:rsidRPr="005E3713">
        <w:rPr>
          <w:color w:val="auto"/>
        </w:rPr>
        <w:t>jurors re</w:t>
      </w:r>
      <w:r w:rsidR="0057450D" w:rsidRPr="005E3713">
        <w:rPr>
          <w:color w:val="auto"/>
        </w:rPr>
        <w:t>call</w:t>
      </w:r>
      <w:r w:rsidRPr="005E3713">
        <w:rPr>
          <w:color w:val="auto"/>
        </w:rPr>
        <w:t xml:space="preserve">ed, </w:t>
      </w:r>
      <w:r w:rsidRPr="005E3713">
        <w:rPr>
          <w:color w:val="auto"/>
        </w:rPr>
        <w:lastRenderedPageBreak/>
        <w:t>via the amount of critical evidence th</w:t>
      </w:r>
      <w:r w:rsidR="00331C1A" w:rsidRPr="005E3713">
        <w:rPr>
          <w:color w:val="auto"/>
        </w:rPr>
        <w:t>ey noted down during the trial</w:t>
      </w:r>
      <w:r w:rsidRPr="005E3713">
        <w:rPr>
          <w:color w:val="auto"/>
        </w:rPr>
        <w:t>. It was expected that jurors with fas</w:t>
      </w:r>
      <w:r w:rsidR="004959BB" w:rsidRPr="005E3713">
        <w:rPr>
          <w:color w:val="auto"/>
        </w:rPr>
        <w:t>ter handwriting speed would note down</w:t>
      </w:r>
      <w:r w:rsidRPr="005E3713">
        <w:rPr>
          <w:color w:val="auto"/>
        </w:rPr>
        <w:t xml:space="preserve"> the most critical </w:t>
      </w:r>
      <w:r w:rsidR="00AB7040" w:rsidRPr="005E3713">
        <w:rPr>
          <w:color w:val="auto"/>
        </w:rPr>
        <w:t xml:space="preserve">evidence </w:t>
      </w:r>
      <w:r w:rsidRPr="005E3713">
        <w:rPr>
          <w:color w:val="auto"/>
        </w:rPr>
        <w:t xml:space="preserve">during the trial, which would increase the </w:t>
      </w:r>
      <w:r w:rsidR="00CE7E8F" w:rsidRPr="005E3713">
        <w:rPr>
          <w:color w:val="auto"/>
        </w:rPr>
        <w:t>amount</w:t>
      </w:r>
      <w:r w:rsidRPr="005E3713">
        <w:rPr>
          <w:color w:val="auto"/>
        </w:rPr>
        <w:t xml:space="preserve"> of critical </w:t>
      </w:r>
      <w:r w:rsidR="00A2250F" w:rsidRPr="005E3713">
        <w:rPr>
          <w:color w:val="auto"/>
        </w:rPr>
        <w:t>evidence</w:t>
      </w:r>
      <w:r w:rsidR="004F315A" w:rsidRPr="005E3713">
        <w:rPr>
          <w:color w:val="auto"/>
        </w:rPr>
        <w:t xml:space="preserve"> they re</w:t>
      </w:r>
      <w:r w:rsidR="0057450D" w:rsidRPr="005E3713">
        <w:rPr>
          <w:color w:val="auto"/>
        </w:rPr>
        <w:t>call</w:t>
      </w:r>
      <w:r w:rsidR="004F315A" w:rsidRPr="005E3713">
        <w:rPr>
          <w:color w:val="auto"/>
        </w:rPr>
        <w:t>ed</w:t>
      </w:r>
      <w:r w:rsidR="00F40D2A" w:rsidRPr="005E3713">
        <w:rPr>
          <w:color w:val="auto"/>
        </w:rPr>
        <w:t xml:space="preserve">, </w:t>
      </w:r>
      <w:r w:rsidR="00F109F5" w:rsidRPr="005E3713">
        <w:rPr>
          <w:color w:val="auto"/>
        </w:rPr>
        <w:t xml:space="preserve">in line </w:t>
      </w:r>
      <w:r w:rsidR="00F40D2A" w:rsidRPr="005E3713">
        <w:rPr>
          <w:color w:val="auto"/>
        </w:rPr>
        <w:t xml:space="preserve">with </w:t>
      </w:r>
      <w:r w:rsidR="00F1336F" w:rsidRPr="005E3713">
        <w:rPr>
          <w:color w:val="auto"/>
        </w:rPr>
        <w:t xml:space="preserve">findings from </w:t>
      </w:r>
      <w:r w:rsidR="00F40D2A" w:rsidRPr="005E3713">
        <w:rPr>
          <w:color w:val="auto"/>
        </w:rPr>
        <w:t>educational</w:t>
      </w:r>
      <w:r w:rsidR="00093624" w:rsidRPr="005E3713">
        <w:rPr>
          <w:color w:val="auto"/>
        </w:rPr>
        <w:t xml:space="preserve"> psychology </w:t>
      </w:r>
      <w:r w:rsidR="007310ED" w:rsidRPr="005E3713">
        <w:rPr>
          <w:color w:val="auto"/>
        </w:rPr>
        <w:fldChar w:fldCharType="begin" w:fldLock="1"/>
      </w:r>
      <w:r w:rsidR="0024482A" w:rsidRPr="005E3713">
        <w:rPr>
          <w:color w:val="auto"/>
        </w:rPr>
        <w:instrText>ADDIN CSL_CITATION {"citationItems":[{"id":"ITEM-1","itemData":{"DOI":"10.1007/s11145-013-9431-x","ISBN":"0922-4777","ISSN":"09224777","abstract":"The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Writing","id":"ITEM-1","issue":"1","issued":{"date-parts":[["2014"]]},"page":"1-30","title":"Both handwriting speed and selective attention are important to lecture note-taking","type":"article-journal","volume":"27"},"uris":["http://www.mendeley.com/documents/?uuid=519668b4-fcba-4b7c-9ab9-1f86e49bf395"]}],"mendeley":{"formattedCitation":"(10)","plainTextFormattedCitation":"(10)","previouslyFormattedCitation":"(10)"},"properties":{"noteIndex":0},"schema":"https://github.com/citation-style-language/schema/raw/master/csl-citation.json"}</w:instrText>
      </w:r>
      <w:r w:rsidR="007310ED" w:rsidRPr="005E3713">
        <w:rPr>
          <w:color w:val="auto"/>
        </w:rPr>
        <w:fldChar w:fldCharType="separate"/>
      </w:r>
      <w:r w:rsidR="008F7061" w:rsidRPr="005E3713">
        <w:rPr>
          <w:noProof/>
          <w:color w:val="auto"/>
        </w:rPr>
        <w:t>(10)</w:t>
      </w:r>
      <w:r w:rsidR="007310ED" w:rsidRPr="005E3713">
        <w:rPr>
          <w:color w:val="auto"/>
        </w:rPr>
        <w:fldChar w:fldCharType="end"/>
      </w:r>
      <w:r w:rsidR="007310ED" w:rsidRPr="005E3713">
        <w:rPr>
          <w:color w:val="auto"/>
        </w:rPr>
        <w:t>.</w:t>
      </w:r>
      <w:r w:rsidR="006E2C6D" w:rsidRPr="005E3713">
        <w:rPr>
          <w:color w:val="auto"/>
        </w:rPr>
        <w:t xml:space="preserve"> Furthermore, we hypothesised that jurors with faster handwriting speed would be able to recollect more trial evidence, and this would be through the greater amount of evidence they recorded in their notes during the trial. However, we did not expect a direct effect of handwriting speed on recall. This is because the recall test was self-paced, meaning jurors could take as much time as they wanted to write down what they remembered.</w:t>
      </w:r>
    </w:p>
    <w:p w14:paraId="5C5B2B00" w14:textId="79CAEEB9" w:rsidR="005956D9" w:rsidRPr="005E3713" w:rsidRDefault="00F262BC" w:rsidP="00727BA7">
      <w:pPr>
        <w:spacing w:line="480" w:lineRule="auto"/>
        <w:ind w:firstLine="720"/>
        <w:jc w:val="both"/>
        <w:rPr>
          <w:color w:val="auto"/>
        </w:rPr>
      </w:pPr>
      <w:r w:rsidRPr="005E3713">
        <w:rPr>
          <w:color w:val="auto"/>
        </w:rPr>
        <w:t>Of importance to juror decision making, we tested</w:t>
      </w:r>
      <w:r w:rsidR="004F74B3" w:rsidRPr="005E3713">
        <w:rPr>
          <w:color w:val="auto"/>
        </w:rPr>
        <w:t xml:space="preserve"> whether the</w:t>
      </w:r>
      <w:r w:rsidR="00D46977" w:rsidRPr="005E3713">
        <w:rPr>
          <w:color w:val="auto"/>
        </w:rPr>
        <w:t xml:space="preserve"> type</w:t>
      </w:r>
      <w:r w:rsidR="004F74B3" w:rsidRPr="005E3713">
        <w:rPr>
          <w:color w:val="auto"/>
        </w:rPr>
        <w:t xml:space="preserve"> </w:t>
      </w:r>
      <w:r w:rsidRPr="005E3713">
        <w:rPr>
          <w:color w:val="auto"/>
        </w:rPr>
        <w:t xml:space="preserve">of critical evidence (incriminating or non-incriminating) that jurors </w:t>
      </w:r>
      <w:r w:rsidR="000964AE" w:rsidRPr="005E3713">
        <w:rPr>
          <w:color w:val="auto"/>
        </w:rPr>
        <w:t xml:space="preserve">predominantly </w:t>
      </w:r>
      <w:r w:rsidR="002D4E0B" w:rsidRPr="005E3713">
        <w:rPr>
          <w:color w:val="auto"/>
        </w:rPr>
        <w:t>recall</w:t>
      </w:r>
      <w:r w:rsidRPr="005E3713">
        <w:rPr>
          <w:color w:val="auto"/>
        </w:rPr>
        <w:t xml:space="preserve"> </w:t>
      </w:r>
      <w:r w:rsidR="00E3197E" w:rsidRPr="005E3713">
        <w:rPr>
          <w:color w:val="auto"/>
        </w:rPr>
        <w:t>predicts</w:t>
      </w:r>
      <w:r w:rsidRPr="005E3713">
        <w:rPr>
          <w:color w:val="auto"/>
        </w:rPr>
        <w:t xml:space="preserve"> their verdict</w:t>
      </w:r>
      <w:r w:rsidR="001A1BFE" w:rsidRPr="005E3713">
        <w:rPr>
          <w:color w:val="auto"/>
        </w:rPr>
        <w:t>s</w:t>
      </w:r>
      <w:r w:rsidRPr="005E3713">
        <w:rPr>
          <w:color w:val="auto"/>
        </w:rPr>
        <w:t xml:space="preserve">. That is, the analysis assessed whether jurors who recalled </w:t>
      </w:r>
      <w:r w:rsidR="00F109F5" w:rsidRPr="005E3713">
        <w:rPr>
          <w:color w:val="auto"/>
        </w:rPr>
        <w:t>more</w:t>
      </w:r>
      <w:r w:rsidRPr="005E3713">
        <w:rPr>
          <w:color w:val="auto"/>
        </w:rPr>
        <w:t xml:space="preserve"> incriminating evidence were more likely to reach a guilty verdict</w:t>
      </w:r>
      <w:r w:rsidR="00F109F5" w:rsidRPr="005E3713">
        <w:rPr>
          <w:color w:val="auto"/>
        </w:rPr>
        <w:t>, and whether those who recalled more non-incriminating evidence were more likely to reach a not guilty verdict</w:t>
      </w:r>
      <w:r w:rsidRPr="005E3713">
        <w:rPr>
          <w:color w:val="auto"/>
        </w:rPr>
        <w:t>. In line with previous studies</w:t>
      </w:r>
      <w:r w:rsidR="00912F3C" w:rsidRPr="005E3713">
        <w:rPr>
          <w:color w:val="auto"/>
        </w:rPr>
        <w:t xml:space="preserve"> </w:t>
      </w:r>
      <w:r w:rsidR="00912F3C" w:rsidRPr="005E3713">
        <w:rPr>
          <w:color w:val="auto"/>
        </w:rPr>
        <w:fldChar w:fldCharType="begin" w:fldLock="1"/>
      </w:r>
      <w:r w:rsidR="0024482A" w:rsidRPr="005E3713">
        <w:rPr>
          <w:color w:val="auto"/>
        </w:rPr>
        <w:instrText>ADDIN CSL_CITATION {"citationItems":[{"id":"ITEM-1","itemData":{"DOI":"10.1080/09658211.2015.1031250","ISSN":"0965-8211","author":[{"dropping-particle":"","family":"Thorley","given":"Craig","non-dropping-particle":"","parse-names":false,"suffix":""},{"dropping-particle":"","family":"Baxter","given":"Rebecca E.","non-dropping-particle":"","parse-names":false,"suffix":""},{"dropping-particle":"","family":"Lorek","given":"Joanna","non-dropping-particle":"","parse-names":false,"suffix":""}],"container-title":"Memory","id":"ITEM-1","issue":"4","issued":{"date-parts":[["2016","4","20"]]},"page":"560-574","title":"The impact of note taking style and note availability at retrieval on mock jurors’ recall and recognition of trial information","type":"article-journal","volume":"24"},"uris":["http://www.mendeley.com/documents/?uuid=aa6f0073-bfa7-458c-920f-c84363d88d89"]}],"mendeley":{"formattedCitation":"(8)","plainTextFormattedCitation":"(8)","previouslyFormattedCitation":"(8)"},"properties":{"noteIndex":0},"schema":"https://github.com/citation-style-language/schema/raw/master/csl-citation.json"}</w:instrText>
      </w:r>
      <w:r w:rsidR="00912F3C" w:rsidRPr="005E3713">
        <w:rPr>
          <w:color w:val="auto"/>
        </w:rPr>
        <w:fldChar w:fldCharType="separate"/>
      </w:r>
      <w:r w:rsidR="008F7061" w:rsidRPr="005E3713">
        <w:rPr>
          <w:noProof/>
          <w:color w:val="auto"/>
        </w:rPr>
        <w:t>(8)</w:t>
      </w:r>
      <w:r w:rsidR="00912F3C" w:rsidRPr="005E3713">
        <w:rPr>
          <w:color w:val="auto"/>
        </w:rPr>
        <w:fldChar w:fldCharType="end"/>
      </w:r>
      <w:r w:rsidR="00912F3C" w:rsidRPr="005E3713">
        <w:rPr>
          <w:color w:val="auto"/>
        </w:rPr>
        <w:t xml:space="preserve">, </w:t>
      </w:r>
      <w:r w:rsidR="00991C69" w:rsidRPr="005E3713">
        <w:rPr>
          <w:color w:val="auto"/>
        </w:rPr>
        <w:t>it was hypothesis</w:t>
      </w:r>
      <w:r w:rsidRPr="005E3713">
        <w:rPr>
          <w:color w:val="auto"/>
        </w:rPr>
        <w:t xml:space="preserve">ed that </w:t>
      </w:r>
      <w:r w:rsidR="004D2396" w:rsidRPr="005E3713">
        <w:rPr>
          <w:color w:val="auto"/>
        </w:rPr>
        <w:t xml:space="preserve">the note taking </w:t>
      </w:r>
      <w:r w:rsidRPr="005E3713">
        <w:rPr>
          <w:color w:val="auto"/>
        </w:rPr>
        <w:t xml:space="preserve">condition </w:t>
      </w:r>
      <w:r w:rsidR="00AD1985" w:rsidRPr="005E3713">
        <w:rPr>
          <w:color w:val="auto"/>
        </w:rPr>
        <w:t xml:space="preserve">jurors are in </w:t>
      </w:r>
      <w:r w:rsidRPr="005E3713">
        <w:rPr>
          <w:color w:val="auto"/>
        </w:rPr>
        <w:t xml:space="preserve">(note taking vs. non-note taking) </w:t>
      </w:r>
      <w:r w:rsidR="00E56D91" w:rsidRPr="005E3713">
        <w:rPr>
          <w:color w:val="auto"/>
        </w:rPr>
        <w:t xml:space="preserve">will not </w:t>
      </w:r>
      <w:r w:rsidR="00AD1985" w:rsidRPr="005E3713">
        <w:rPr>
          <w:color w:val="auto"/>
        </w:rPr>
        <w:t>predict</w:t>
      </w:r>
      <w:r w:rsidRPr="005E3713">
        <w:rPr>
          <w:color w:val="auto"/>
        </w:rPr>
        <w:t xml:space="preserve"> the</w:t>
      </w:r>
      <w:r w:rsidR="00AD1985" w:rsidRPr="005E3713">
        <w:rPr>
          <w:color w:val="auto"/>
        </w:rPr>
        <w:t>ir</w:t>
      </w:r>
      <w:r w:rsidRPr="005E3713">
        <w:rPr>
          <w:color w:val="auto"/>
        </w:rPr>
        <w:t xml:space="preserve"> verdict.</w:t>
      </w:r>
    </w:p>
    <w:p w14:paraId="22745B67" w14:textId="67838D56" w:rsidR="005B0ED8" w:rsidRPr="005E3713" w:rsidRDefault="005B0ED8" w:rsidP="00D77223">
      <w:pPr>
        <w:pStyle w:val="Heading2"/>
        <w:spacing w:line="480" w:lineRule="auto"/>
        <w:rPr>
          <w:sz w:val="32"/>
          <w:szCs w:val="32"/>
        </w:rPr>
      </w:pPr>
      <w:r w:rsidRPr="005E3713">
        <w:rPr>
          <w:sz w:val="32"/>
          <w:szCs w:val="32"/>
        </w:rPr>
        <w:t>Method</w:t>
      </w:r>
    </w:p>
    <w:p w14:paraId="64E338EF" w14:textId="7A98E7F6" w:rsidR="005B0ED8" w:rsidRPr="005E3713" w:rsidRDefault="005B0ED8" w:rsidP="005B2466">
      <w:pPr>
        <w:spacing w:line="480" w:lineRule="auto"/>
        <w:jc w:val="both"/>
        <w:rPr>
          <w:color w:val="auto"/>
          <w:sz w:val="28"/>
          <w:szCs w:val="28"/>
        </w:rPr>
      </w:pPr>
      <w:r w:rsidRPr="005E3713">
        <w:rPr>
          <w:b/>
          <w:color w:val="auto"/>
          <w:sz w:val="28"/>
          <w:szCs w:val="28"/>
        </w:rPr>
        <w:t>Participants</w:t>
      </w:r>
      <w:r w:rsidR="00BB04AB" w:rsidRPr="005E3713">
        <w:rPr>
          <w:b/>
          <w:color w:val="auto"/>
          <w:sz w:val="28"/>
          <w:szCs w:val="28"/>
        </w:rPr>
        <w:t xml:space="preserve"> </w:t>
      </w:r>
      <w:r w:rsidR="000115E5" w:rsidRPr="005E3713">
        <w:rPr>
          <w:b/>
          <w:color w:val="auto"/>
          <w:sz w:val="28"/>
          <w:szCs w:val="28"/>
        </w:rPr>
        <w:t>and d</w:t>
      </w:r>
      <w:r w:rsidR="00BB04AB" w:rsidRPr="005E3713">
        <w:rPr>
          <w:b/>
          <w:color w:val="auto"/>
          <w:sz w:val="28"/>
          <w:szCs w:val="28"/>
        </w:rPr>
        <w:t xml:space="preserve">esign </w:t>
      </w:r>
    </w:p>
    <w:p w14:paraId="655AB742" w14:textId="6F8423FC" w:rsidR="00BB04AB" w:rsidRPr="005E3713" w:rsidRDefault="005B0ED8" w:rsidP="00F50559">
      <w:pPr>
        <w:spacing w:line="480" w:lineRule="auto"/>
        <w:ind w:firstLine="720"/>
        <w:jc w:val="both"/>
        <w:rPr>
          <w:color w:val="auto"/>
        </w:rPr>
      </w:pPr>
      <w:r w:rsidRPr="005E3713">
        <w:rPr>
          <w:color w:val="auto"/>
        </w:rPr>
        <w:t>One hundred forty-one participants acted as mock jurors</w:t>
      </w:r>
      <w:r w:rsidR="002B6DAD" w:rsidRPr="005E3713">
        <w:rPr>
          <w:color w:val="auto"/>
        </w:rPr>
        <w:t xml:space="preserve"> </w:t>
      </w:r>
      <w:r w:rsidR="002B6DAD" w:rsidRPr="005E3713">
        <w:rPr>
          <w:rFonts w:eastAsia="Arial"/>
          <w:color w:val="auto"/>
        </w:rPr>
        <w:t xml:space="preserve">(henceforth called ‘jurors’) </w:t>
      </w:r>
      <w:r w:rsidRPr="005E3713">
        <w:rPr>
          <w:color w:val="auto"/>
        </w:rPr>
        <w:t xml:space="preserve">(24 males, 117 females). </w:t>
      </w:r>
      <w:r w:rsidR="00E56D91" w:rsidRPr="005E3713">
        <w:rPr>
          <w:color w:val="auto"/>
        </w:rPr>
        <w:t>All were between 18 and 66 years of age (</w:t>
      </w:r>
      <w:r w:rsidR="00E56D91" w:rsidRPr="005E3713">
        <w:rPr>
          <w:i/>
          <w:color w:val="auto"/>
        </w:rPr>
        <w:t>M</w:t>
      </w:r>
      <w:r w:rsidR="00E56D91" w:rsidRPr="005E3713">
        <w:rPr>
          <w:color w:val="auto"/>
        </w:rPr>
        <w:t xml:space="preserve"> = 20.33, </w:t>
      </w:r>
      <w:r w:rsidR="00E56D91" w:rsidRPr="005E3713">
        <w:rPr>
          <w:i/>
          <w:color w:val="auto"/>
        </w:rPr>
        <w:t>SD</w:t>
      </w:r>
      <w:r w:rsidR="00E56D91" w:rsidRPr="005E3713">
        <w:rPr>
          <w:color w:val="auto"/>
        </w:rPr>
        <w:t xml:space="preserve"> = 6.26). Participants were drawn from undergraduate student sample and staff at a northwest English university. All met the eligibility criteria for jury service in England and Wales </w:t>
      </w:r>
      <w:r w:rsidR="00D640BC" w:rsidRPr="005E3713">
        <w:rPr>
          <w:color w:val="auto"/>
        </w:rPr>
        <w:t>(</w:t>
      </w:r>
      <w:r w:rsidR="00E56D91" w:rsidRPr="005E3713">
        <w:rPr>
          <w:color w:val="auto"/>
        </w:rPr>
        <w:t>i.e. they were between 18 and 75 years</w:t>
      </w:r>
      <w:r w:rsidR="00F72E55" w:rsidRPr="005E3713">
        <w:rPr>
          <w:color w:val="auto"/>
        </w:rPr>
        <w:t xml:space="preserve"> of age</w:t>
      </w:r>
      <w:r w:rsidR="00E56D91" w:rsidRPr="005E3713">
        <w:rPr>
          <w:color w:val="auto"/>
        </w:rPr>
        <w:t>, on the electoral register</w:t>
      </w:r>
      <w:r w:rsidR="00F72E55" w:rsidRPr="005E3713">
        <w:rPr>
          <w:color w:val="auto"/>
        </w:rPr>
        <w:t>,</w:t>
      </w:r>
      <w:r w:rsidR="00E56D91" w:rsidRPr="005E3713">
        <w:rPr>
          <w:color w:val="auto"/>
        </w:rPr>
        <w:t xml:space="preserve"> and lived in the UK for a period of at least 5 years since the age of 13</w:t>
      </w:r>
      <w:r w:rsidR="00D640BC" w:rsidRPr="005E3713">
        <w:rPr>
          <w:color w:val="auto"/>
        </w:rPr>
        <w:t>)</w:t>
      </w:r>
      <w:r w:rsidR="00E56D91" w:rsidRPr="005E3713">
        <w:rPr>
          <w:color w:val="auto"/>
        </w:rPr>
        <w:t>.</w:t>
      </w:r>
      <w:r w:rsidR="00D46977" w:rsidRPr="005E3713">
        <w:rPr>
          <w:color w:val="auto"/>
        </w:rPr>
        <w:t xml:space="preserve"> Prior to testing, all participants provided written consent confirming they wished to take part in the study.</w:t>
      </w:r>
      <w:r w:rsidR="00E56D91" w:rsidRPr="005E3713">
        <w:rPr>
          <w:color w:val="auto"/>
        </w:rPr>
        <w:t xml:space="preserve"> </w:t>
      </w:r>
      <w:r w:rsidR="00BB04AB" w:rsidRPr="005E3713">
        <w:rPr>
          <w:color w:val="auto"/>
        </w:rPr>
        <w:t xml:space="preserve">All received a payment in </w:t>
      </w:r>
      <w:r w:rsidR="00BB04AB" w:rsidRPr="005E3713">
        <w:rPr>
          <w:color w:val="auto"/>
        </w:rPr>
        <w:lastRenderedPageBreak/>
        <w:t>the form of course credit or a £10 voucher</w:t>
      </w:r>
      <w:r w:rsidR="0035240A" w:rsidRPr="005E3713">
        <w:rPr>
          <w:rFonts w:eastAsia="Arial"/>
          <w:color w:val="auto"/>
        </w:rPr>
        <w:t xml:space="preserve"> (based on if they were a student or staff, respectively)</w:t>
      </w:r>
      <w:r w:rsidR="007D42D5" w:rsidRPr="005E3713">
        <w:rPr>
          <w:color w:val="auto"/>
        </w:rPr>
        <w:t>.</w:t>
      </w:r>
      <w:r w:rsidR="00CC1F74" w:rsidRPr="005E3713">
        <w:rPr>
          <w:color w:val="auto"/>
        </w:rPr>
        <w:t xml:space="preserve"> </w:t>
      </w:r>
      <w:r w:rsidR="00E6250C" w:rsidRPr="005E3713">
        <w:rPr>
          <w:color w:val="auto"/>
        </w:rPr>
        <w:t xml:space="preserve">The study was approved by the Health and Life Sciences Committee on Research Ethics of the University of Liverpool. </w:t>
      </w:r>
    </w:p>
    <w:p w14:paraId="47CCA1CE" w14:textId="33D4D173" w:rsidR="001D6BD9" w:rsidRPr="005E3713" w:rsidRDefault="00BB04AB" w:rsidP="00BB04AB">
      <w:pPr>
        <w:spacing w:line="480" w:lineRule="auto"/>
        <w:ind w:firstLine="720"/>
        <w:jc w:val="both"/>
        <w:rPr>
          <w:color w:val="auto"/>
        </w:rPr>
      </w:pPr>
      <w:r w:rsidRPr="005E3713">
        <w:rPr>
          <w:color w:val="auto"/>
        </w:rPr>
        <w:t xml:space="preserve">Participants were assigned to one of three conditions: note taking without access to notes </w:t>
      </w:r>
      <w:r w:rsidR="00BC1649" w:rsidRPr="005E3713">
        <w:rPr>
          <w:color w:val="auto"/>
        </w:rPr>
        <w:t>during the memory test</w:t>
      </w:r>
      <w:r w:rsidRPr="005E3713">
        <w:rPr>
          <w:color w:val="auto"/>
        </w:rPr>
        <w:t xml:space="preserve"> (N = 60), note taking with access to notes </w:t>
      </w:r>
      <w:r w:rsidR="00BC1649" w:rsidRPr="005E3713">
        <w:rPr>
          <w:color w:val="auto"/>
        </w:rPr>
        <w:t xml:space="preserve">during the memory test </w:t>
      </w:r>
      <w:r w:rsidRPr="005E3713">
        <w:rPr>
          <w:color w:val="auto"/>
        </w:rPr>
        <w:t xml:space="preserve">(N = 54) and no note taking (N = 27). </w:t>
      </w:r>
      <w:r w:rsidR="001D6BD9" w:rsidRPr="005E3713">
        <w:rPr>
          <w:color w:val="auto"/>
        </w:rPr>
        <w:t>Previous findings</w:t>
      </w:r>
      <w:r w:rsidR="00D7206C" w:rsidRPr="005E3713">
        <w:rPr>
          <w:color w:val="auto"/>
        </w:rPr>
        <w:t xml:space="preserve"> </w:t>
      </w:r>
      <w:r w:rsidR="00D7206C" w:rsidRPr="005E3713">
        <w:rPr>
          <w:color w:val="auto"/>
        </w:rPr>
        <w:fldChar w:fldCharType="begin" w:fldLock="1"/>
      </w:r>
      <w:r w:rsidR="0024482A" w:rsidRPr="005E3713">
        <w:rPr>
          <w:color w:val="auto"/>
        </w:rPr>
        <w:instrText>ADDIN CSL_CITATION {"citationItems":[{"id":"ITEM-1","itemData":{"DOI":"10.1080/09658211.2015.1031250","ISSN":"0965-8211","author":[{"dropping-particle":"","family":"Thorley","given":"Craig","non-dropping-particle":"","parse-names":false,"suffix":""},{"dropping-particle":"","family":"Baxter","given":"Rebecca E.","non-dropping-particle":"","parse-names":false,"suffix":""},{"dropping-particle":"","family":"Lorek","given":"Joanna","non-dropping-particle":"","parse-names":false,"suffix":""}],"container-title":"Memory","id":"ITEM-1","issue":"4","issued":{"date-parts":[["2016","4","20"]]},"page":"560-574","title":"The impact of note taking style and note availability at retrieval on mock jurors’ recall and recognition of trial information","type":"article-journal","volume":"24"},"uris":["http://www.mendeley.com/documents/?uuid=aa6f0073-bfa7-458c-920f-c84363d88d89"]},{"id":"ITEM-2","itemData":{"DOI":"10.1007/BF01499175","ISBN":"0147-7307; 1573-661X","ISSN":"1573-661X","abstract":"Examined the effect of notetaking on juror decision making and cognitive processing of evidence in a complex tort trial. 192 jury-eligible Ss either took notes during the trial and had access to those notes during decision making, took notes without access, or did not take notes. Ss who took notes during the trial performed more competently than did those who did not. Notetakers made correct distinctions in assigning liability and compensatory awards among 4 differentially worthy plaintiffs and recalled significantly more probative evidence than did Ss who did not take notes. The almost identical performance of the notes-access group and the notes-without-access group suggests that notetaking had its impact at the encoding stage rather than at retrieval. Discussion includes motivational differences that may account for the results and constraints on generalizing the findings. (PsycINFO Database Record (c) 2009 APA, all rights reserved)","author":[{"dropping-particle":"","family":"ForsterLee","given":"Lynne","non-dropping-particle":"","parse-names":false,"suffix":""},{"dropping-particle":"","family":"Horowitz","given":"Irwin A.","non-dropping-particle":"","parse-names":false,"suffix":""},{"dropping-particle":"","family":"Bourgeois","given":"Martin","non-dropping-particle":"","parse-names":false,"suffix":""}],"container-title":"Law and Human Behavior","id":"ITEM-2","issue":"5","issued":{"date-parts":[["1994"]]},"page":"567-578","title":"Effects of notetaking on verdicts and evidence processing in a civil trial.","type":"article-journal","volume":"18"},"uris":["http://www.mendeley.com/documents/?uuid=09d37cb1-7c61-47e7-8369-8938a44c1bb5"]}],"mendeley":{"formattedCitation":"(7,8)","plainTextFormattedCitation":"(7,8)","previouslyFormattedCitation":"(7,8)"},"properties":{"noteIndex":0},"schema":"https://github.com/citation-style-language/schema/raw/master/csl-citation.json"}</w:instrText>
      </w:r>
      <w:r w:rsidR="00D7206C" w:rsidRPr="005E3713">
        <w:rPr>
          <w:color w:val="auto"/>
        </w:rPr>
        <w:fldChar w:fldCharType="separate"/>
      </w:r>
      <w:r w:rsidR="008F7061" w:rsidRPr="005E3713">
        <w:rPr>
          <w:noProof/>
          <w:color w:val="auto"/>
        </w:rPr>
        <w:t>(7,8)</w:t>
      </w:r>
      <w:r w:rsidR="00D7206C" w:rsidRPr="005E3713">
        <w:rPr>
          <w:color w:val="auto"/>
        </w:rPr>
        <w:fldChar w:fldCharType="end"/>
      </w:r>
      <w:r w:rsidR="001D6BD9" w:rsidRPr="005E3713">
        <w:rPr>
          <w:color w:val="auto"/>
        </w:rPr>
        <w:t xml:space="preserve"> have shown that jurors who either can or cannot access their notes during a memory test recall a similar amount of trial information. We </w:t>
      </w:r>
      <w:r w:rsidR="0041709A" w:rsidRPr="005E3713">
        <w:rPr>
          <w:color w:val="auto"/>
        </w:rPr>
        <w:t>investigate</w:t>
      </w:r>
      <w:r w:rsidR="00FF16AE" w:rsidRPr="005E3713">
        <w:rPr>
          <w:color w:val="auto"/>
        </w:rPr>
        <w:t>d</w:t>
      </w:r>
      <w:r w:rsidR="0041709A" w:rsidRPr="005E3713">
        <w:rPr>
          <w:color w:val="auto"/>
        </w:rPr>
        <w:t xml:space="preserve"> this further</w:t>
      </w:r>
      <w:r w:rsidR="001D6BD9" w:rsidRPr="005E3713">
        <w:rPr>
          <w:color w:val="auto"/>
        </w:rPr>
        <w:t xml:space="preserve"> in the current study.</w:t>
      </w:r>
    </w:p>
    <w:p w14:paraId="7C0C23B4" w14:textId="06FC8FD0" w:rsidR="005B0ED8" w:rsidRPr="005E3713" w:rsidRDefault="005E6E1D" w:rsidP="00BB04AB">
      <w:pPr>
        <w:spacing w:line="480" w:lineRule="auto"/>
        <w:ind w:firstLine="720"/>
        <w:jc w:val="both"/>
        <w:rPr>
          <w:color w:val="auto"/>
        </w:rPr>
      </w:pPr>
      <w:r w:rsidRPr="005E3713">
        <w:rPr>
          <w:color w:val="auto"/>
        </w:rPr>
        <w:t xml:space="preserve">Participants were allocated to conditions in a quasi-random method, whereby testing for each condition took place on fixed days of the week. For instance, if participants completed the </w:t>
      </w:r>
      <w:r w:rsidR="008E37B3" w:rsidRPr="005E3713">
        <w:rPr>
          <w:color w:val="auto"/>
        </w:rPr>
        <w:t>study</w:t>
      </w:r>
      <w:r w:rsidRPr="005E3713">
        <w:rPr>
          <w:color w:val="auto"/>
        </w:rPr>
        <w:t xml:space="preserve"> on a </w:t>
      </w:r>
      <w:proofErr w:type="gramStart"/>
      <w:r w:rsidRPr="005E3713">
        <w:rPr>
          <w:color w:val="auto"/>
        </w:rPr>
        <w:t>Monday</w:t>
      </w:r>
      <w:proofErr w:type="gramEnd"/>
      <w:r w:rsidRPr="005E3713">
        <w:rPr>
          <w:color w:val="auto"/>
        </w:rPr>
        <w:t xml:space="preserve"> they were allocated to a non-note taking condition, whereas if participants took part in the </w:t>
      </w:r>
      <w:r w:rsidR="008E37B3" w:rsidRPr="005E3713">
        <w:rPr>
          <w:color w:val="auto"/>
        </w:rPr>
        <w:t>study</w:t>
      </w:r>
      <w:r w:rsidRPr="005E3713">
        <w:rPr>
          <w:color w:val="auto"/>
        </w:rPr>
        <w:t xml:space="preserve"> on a Tuesday they were in the note taking condition. Participants signed up for a session</w:t>
      </w:r>
      <w:r w:rsidR="00207810" w:rsidRPr="005E3713">
        <w:rPr>
          <w:color w:val="auto"/>
        </w:rPr>
        <w:t xml:space="preserve"> in groups of up to 3</w:t>
      </w:r>
      <w:r w:rsidRPr="005E3713">
        <w:rPr>
          <w:color w:val="auto"/>
        </w:rPr>
        <w:t xml:space="preserve"> without knowing what condition they would be in.</w:t>
      </w:r>
    </w:p>
    <w:p w14:paraId="7D152248" w14:textId="77777777" w:rsidR="005B0ED8" w:rsidRPr="005E3713" w:rsidRDefault="005B0ED8" w:rsidP="005B0ED8">
      <w:pPr>
        <w:spacing w:line="480" w:lineRule="auto"/>
        <w:jc w:val="both"/>
        <w:rPr>
          <w:color w:val="auto"/>
          <w:sz w:val="28"/>
        </w:rPr>
      </w:pPr>
      <w:r w:rsidRPr="005E3713">
        <w:rPr>
          <w:b/>
          <w:color w:val="auto"/>
          <w:sz w:val="28"/>
        </w:rPr>
        <w:t xml:space="preserve">Stimuli </w:t>
      </w:r>
    </w:p>
    <w:p w14:paraId="2ED12CFA" w14:textId="5AF2D9AD" w:rsidR="005B0ED8" w:rsidRPr="005E3713" w:rsidRDefault="007310ED" w:rsidP="005B0ED8">
      <w:pPr>
        <w:spacing w:line="480" w:lineRule="auto"/>
        <w:ind w:firstLine="720"/>
        <w:jc w:val="both"/>
        <w:rPr>
          <w:color w:val="auto"/>
        </w:rPr>
      </w:pPr>
      <w:r w:rsidRPr="005E3713">
        <w:rPr>
          <w:color w:val="auto"/>
        </w:rPr>
        <w:t xml:space="preserve">The Alphabet Fluency Task </w:t>
      </w:r>
      <w:r w:rsidRPr="005E3713">
        <w:rPr>
          <w:color w:val="auto"/>
        </w:rPr>
        <w:fldChar w:fldCharType="begin" w:fldLock="1"/>
      </w:r>
      <w:r w:rsidR="0024482A" w:rsidRPr="005E3713">
        <w:rPr>
          <w:color w:val="auto"/>
        </w:rPr>
        <w:instrText>ADDIN CSL_CITATION {"citationItems":[{"id":"ITEM-1","itemData":{"DOI":"10.1016/0022-4405(91)90016-K","ISSN":"00224405","author":[{"dropping-particle":"","family":"Berninger","given":"Virginia W","non-dropping-particle":"","parse-names":false,"suffix":""},{"dropping-particle":"","family":"Mizokawa","given":"Donald T","non-dropping-particle":"","parse-names":false,"suffix":""},{"dropping-particle":"","family":"Bragg","given":"Russell","non-dropping-particle":"","parse-names":false,"suffix":""}],"container-title":"Journal of School Psychology","id":"ITEM-1","issue":"1","issued":{"date-parts":[["1991","3"]]},"page":"57-79","title":"Theory-based diagnosis and remediation of writing disabilities","type":"article-journal","volume":"29"},"uris":["http://www.mendeley.com/documents/?uuid=652198ce-f24d-492c-93ae-4cc52eba835e"]}],"mendeley":{"formattedCitation":"(29)","plainTextFormattedCitation":"(29)","previouslyFormattedCitation":"(29)"},"properties":{"noteIndex":0},"schema":"https://github.com/citation-style-language/schema/raw/master/csl-citation.json"}</w:instrText>
      </w:r>
      <w:r w:rsidRPr="005E3713">
        <w:rPr>
          <w:color w:val="auto"/>
        </w:rPr>
        <w:fldChar w:fldCharType="separate"/>
      </w:r>
      <w:r w:rsidR="00891849" w:rsidRPr="005E3713">
        <w:rPr>
          <w:noProof/>
          <w:color w:val="auto"/>
        </w:rPr>
        <w:t>(29)</w:t>
      </w:r>
      <w:r w:rsidRPr="005E3713">
        <w:rPr>
          <w:color w:val="auto"/>
        </w:rPr>
        <w:fldChar w:fldCharType="end"/>
      </w:r>
      <w:r w:rsidR="005B0ED8" w:rsidRPr="005E3713">
        <w:rPr>
          <w:color w:val="auto"/>
        </w:rPr>
        <w:t xml:space="preserve"> was used to measure the jurors’ handwriting speed. When completing this test, participants were instructed to write the letters of the alphabet in a sequential order (from ‘‘a’’ to ‘‘z”) on a lined sheet of paper. The time limit for this was set to 45 seconds. </w:t>
      </w:r>
      <w:r w:rsidR="00AD6918" w:rsidRPr="005E3713">
        <w:rPr>
          <w:color w:val="auto"/>
        </w:rPr>
        <w:t>Jurors</w:t>
      </w:r>
      <w:r w:rsidR="005B0ED8" w:rsidRPr="005E3713">
        <w:rPr>
          <w:color w:val="auto"/>
        </w:rPr>
        <w:t xml:space="preserve"> commenced with lowercase letters and then switched to uppercase letters if they managed to write out the entire alphabet before the time elapsed. Each legibly written letter was given one point. A letter was considered legible if a researcher was able to identify it. Illegible letters were given zero points. The total number of points was tallied to form each participant's final score.</w:t>
      </w:r>
    </w:p>
    <w:p w14:paraId="4453AC7F" w14:textId="11355A9F" w:rsidR="005B0ED8" w:rsidRPr="005E3713" w:rsidRDefault="00AD6918" w:rsidP="00AE56BE">
      <w:pPr>
        <w:spacing w:line="480" w:lineRule="auto"/>
        <w:ind w:firstLine="720"/>
        <w:jc w:val="both"/>
        <w:rPr>
          <w:color w:val="auto"/>
        </w:rPr>
      </w:pPr>
      <w:r w:rsidRPr="005E3713">
        <w:rPr>
          <w:color w:val="auto"/>
        </w:rPr>
        <w:t>J</w:t>
      </w:r>
      <w:r w:rsidR="005B0ED8" w:rsidRPr="005E3713">
        <w:rPr>
          <w:color w:val="auto"/>
        </w:rPr>
        <w:t>urors watched a 30-min video of a 1992 murder re-trial with the case name New Jersey vs. Daniel Bias.</w:t>
      </w:r>
      <w:r w:rsidR="00A03B07" w:rsidRPr="005E3713">
        <w:rPr>
          <w:color w:val="auto"/>
        </w:rPr>
        <w:t xml:space="preserve"> </w:t>
      </w:r>
      <w:r w:rsidRPr="005E3713">
        <w:rPr>
          <w:color w:val="auto"/>
        </w:rPr>
        <w:t>Trials are not broadcast in England and Wales</w:t>
      </w:r>
      <w:r w:rsidR="00891849" w:rsidRPr="005E3713">
        <w:rPr>
          <w:color w:val="auto"/>
        </w:rPr>
        <w:t xml:space="preserve">, thus, </w:t>
      </w:r>
      <w:r w:rsidR="00F72E55" w:rsidRPr="005E3713">
        <w:rPr>
          <w:color w:val="auto"/>
        </w:rPr>
        <w:t xml:space="preserve">footage from </w:t>
      </w:r>
      <w:r w:rsidR="00891849" w:rsidRPr="005E3713">
        <w:rPr>
          <w:color w:val="auto"/>
        </w:rPr>
        <w:t xml:space="preserve">a US trial was used. </w:t>
      </w:r>
      <w:r w:rsidR="005B0ED8" w:rsidRPr="005E3713">
        <w:rPr>
          <w:color w:val="auto"/>
        </w:rPr>
        <w:t xml:space="preserve">In this trial, the defendant was accused of murdering his wife by shooting </w:t>
      </w:r>
      <w:r w:rsidR="005B0ED8" w:rsidRPr="005E3713">
        <w:rPr>
          <w:color w:val="auto"/>
        </w:rPr>
        <w:lastRenderedPageBreak/>
        <w:t>her in the head. The defendant claimed he is innocent and that his wife shot herself. The video was edited so that it contained the opening statements, the cross-examination of six witnesses and the defendant, the closing statements, and the judicial instructions. The verdict is not shown. Past research shows jurors are evenly split between guilty and not guilty verdicts for this trial</w:t>
      </w:r>
      <w:r w:rsidR="00891849" w:rsidRPr="005E3713">
        <w:rPr>
          <w:color w:val="auto"/>
        </w:rPr>
        <w:t xml:space="preserve"> </w:t>
      </w:r>
      <w:r w:rsidR="00891849" w:rsidRPr="005E3713">
        <w:rPr>
          <w:color w:val="auto"/>
        </w:rPr>
        <w:fldChar w:fldCharType="begin" w:fldLock="1"/>
      </w:r>
      <w:r w:rsidR="0024482A" w:rsidRPr="005E3713">
        <w:rPr>
          <w:color w:val="auto"/>
        </w:rPr>
        <w:instrText>ADDIN CSL_CITATION {"citationItems":[{"id":"ITEM-1","itemData":{"DOI":"10.1111/lcrp.12003","ISSN":"13553259","abstract":"Purpose This study examined the effects of note taking on juror recall of trial information and, specifically, investigated whether providing mock jurors with a pre-structured Trial-Ordered Notebook (TON) was more beneficial for subsequent recall than freestyle note taking by jurors. Previous research has demonstrated some benefits of freestyle note taking. However, drawing on theories relating to note taking developed in educational contexts, we predicted that providing jurors with a note taking aid designed to follow the trial structure would facilitate enhanced performance on a subsequent recall task. Method Community-based participants served as mock jurors in a criminal trial and were permitted to take notes during the trial, using either the structured TON or plain paper ('freestyle' note taking) although participants in a control condition were not permitted to take notes. After watching the trial video, all participants reached an individual verdict and responded to cued recall questions concerning details of the trial. Results Mock jurors using the TON to take notes correctly recorded significantly more legally relevant details during the trial and reported more correct information in the post-trial recall task than participants who took unaided notes (or those who made no notes at all). TON participants also reported more relevant legal information correctly in the recall task and evaluated their experience of note taking more positively than those in the free note taking condition. Conclusions The findings are discussed in relation to differences in individual experience of taking notes and the benefits that may accrue from an innovative juror aid such as the Trial-Ordered Notebook. © 2012 The British Psychological Society.","author":[{"dropping-particle":"","family":"Hope","given":"Lorraine","non-dropping-particle":"","parse-names":false,"suffix":""},{"dropping-particle":"","family":"Eales","given":"Naomi","non-dropping-particle":"","parse-names":false,"suffix":""},{"dropping-particle":"","family":"Mirashi","given":"Arta","non-dropping-particle":"","parse-names":false,"suffix":""}],"container-title":"Legal and Criminological Psychology","id":"ITEM-1","issue":"2","issued":{"date-parts":[["2014","9"]]},"page":"316-331","title":"Assisting jurors: Promoting recall of trial information through the use of a trial-ordered notebook","type":"article-journal","volume":"19"},"uris":["http://www.mendeley.com/documents/?uuid=e8d3e379-9aa7-4e91-a518-0ba65bed8620"]},{"id":"ITEM-2","itemData":{"DOI":"10.1037/1076-898X.5.2.152","ISSN":"1076-898X","author":[{"dropping-particle":"","family":"Pritchard","given":"Mary E","non-dropping-particle":"","parse-names":false,"suffix":""},{"dropping-particle":"","family":"Keenan","given":"Janice M","non-dropping-particle":"","parse-names":false,"suffix":""}],"container-title":"Journal of Experimental Psychology: Applied","id":"ITEM-2","issue":"2","issued":{"date-parts":[["1999"]]},"page":"152-168","title":"Memory monitoring in mock jurors.","type":"article-journal","volume":"5"},"uris":["http://www.mendeley.com/documents/?uuid=a9214b38-5b91-41c4-8420-db169baccfec"]},{"id":"ITEM-3","itemData":{"DOI":"10.1002/acp.816","author":[{"dropping-particle":"","family":"Pritchard","given":"Mary E","non-dropping-particle":"","parse-names":false,"suffix":""},{"dropping-particle":"","family":"Keenan","given":"Janice M","non-dropping-particle":"","parse-names":false,"suffix":""}],"container-title":"Applied Cognitive Psychology","id":"ITEM-3","issued":{"date-parts":[["2002"]]},"page":"589-601","title":"Does jury deliberation really improve jurors ’ memories ?","type":"article-journal","volume":"16"},"uris":["http://www.mendeley.com/documents/?uuid=947600d1-ed56-4a55-b49a-1e9d053e9cc9"]},{"id":"ITEM-4","itemData":{"DOI":"10.1037/lhb0000117","author":[{"dropping-particle":"","family":"Ruva","given":"Christine","non-dropping-particle":"","parse-names":false,"suffix":""},{"dropping-particle":"","family":"Guenther","given":"Christina C","non-dropping-particle":"","parse-names":false,"suffix":""}],"container-title":"Law and Human Behavior","id":"ITEM-4","issue":"3","issued":{"date-parts":[["2015"]]},"page":"294-310","title":"From the shadows into the light : How pretrial publicity and deliberation affect mock jurors ’ decisions, impressions, and memory","type":"article-journal","volume":"39"},"uris":["http://www.mendeley.com/documents/?uuid=3b2a802f-0f1d-4a9d-97ef-4ad705240ce1"]},{"id":"ITEM-5","itemData":{"DOI":"10.1002/acp.1254","author":[{"dropping-particle":"","family":"Ruva","given":"Christine","non-dropping-particle":"","parse-names":false,"suffix":""},{"dropping-particle":"","family":"McEvoy","given":"Cathy","non-dropping-particle":"","parse-names":false,"suffix":""},{"dropping-particle":"","family":"Bryant","given":"Judith Becker","non-dropping-particle":"","parse-names":false,"suffix":""}],"container-title":"Applied Cognitive Psychology","id":"ITEM-5","issue":"1","issued":{"date-parts":[["2007"]]},"page":"45-67","title":"Effects of pre-trial publicity and jury deliberation on juror bias and source memory errors.","type":"article-journal","volume":"21"},"uris":["http://www.mendeley.com/documents/?uuid=2a8e0903-2ef6-48b8-bf7d-f32b5eb33963"]}],"mendeley":{"formattedCitation":"(2,30–33)","plainTextFormattedCitation":"(2,30–33)","previouslyFormattedCitation":"(2,30–33)"},"properties":{"noteIndex":0},"schema":"https://github.com/citation-style-language/schema/raw/master/csl-citation.json"}</w:instrText>
      </w:r>
      <w:r w:rsidR="00891849" w:rsidRPr="005E3713">
        <w:rPr>
          <w:color w:val="auto"/>
        </w:rPr>
        <w:fldChar w:fldCharType="separate"/>
      </w:r>
      <w:r w:rsidR="00891849" w:rsidRPr="005E3713">
        <w:rPr>
          <w:noProof/>
          <w:color w:val="auto"/>
        </w:rPr>
        <w:t>(2,30–33)</w:t>
      </w:r>
      <w:r w:rsidR="00891849" w:rsidRPr="005E3713">
        <w:rPr>
          <w:color w:val="auto"/>
        </w:rPr>
        <w:fldChar w:fldCharType="end"/>
      </w:r>
      <w:r w:rsidR="005B0ED8" w:rsidRPr="005E3713">
        <w:rPr>
          <w:color w:val="auto"/>
        </w:rPr>
        <w:t xml:space="preserve"> </w:t>
      </w:r>
      <w:r w:rsidR="00891849" w:rsidRPr="005E3713">
        <w:rPr>
          <w:color w:val="auto"/>
        </w:rPr>
        <w:t>a</w:t>
      </w:r>
      <w:r w:rsidR="005B0ED8" w:rsidRPr="005E3713">
        <w:rPr>
          <w:color w:val="auto"/>
        </w:rPr>
        <w:t>nd that</w:t>
      </w:r>
      <w:r w:rsidRPr="005E3713">
        <w:rPr>
          <w:color w:val="auto"/>
        </w:rPr>
        <w:t xml:space="preserve"> whether or not jurors take notes</w:t>
      </w:r>
      <w:r w:rsidR="005B0ED8" w:rsidRPr="005E3713">
        <w:rPr>
          <w:color w:val="auto"/>
        </w:rPr>
        <w:t xml:space="preserve"> does not influence the</w:t>
      </w:r>
      <w:r w:rsidRPr="005E3713">
        <w:rPr>
          <w:color w:val="auto"/>
        </w:rPr>
        <w:t>ir</w:t>
      </w:r>
      <w:r w:rsidR="005B0ED8" w:rsidRPr="005E3713">
        <w:rPr>
          <w:color w:val="auto"/>
        </w:rPr>
        <w:t xml:space="preserve"> verdicts </w:t>
      </w:r>
      <w:r w:rsidR="00BD26EC" w:rsidRPr="005E3713">
        <w:rPr>
          <w:color w:val="auto"/>
        </w:rPr>
        <w:fldChar w:fldCharType="begin" w:fldLock="1"/>
      </w:r>
      <w:r w:rsidR="0024482A" w:rsidRPr="005E3713">
        <w:rPr>
          <w:color w:val="auto"/>
        </w:rPr>
        <w:instrText>ADDIN CSL_CITATION {"citationItems":[{"id":"ITEM-1","itemData":{"DOI":"10.1080/09658211.2015.1031250","ISSN":"0965-8211","author":[{"dropping-particle":"","family":"Thorley","given":"Craig","non-dropping-particle":"","parse-names":false,"suffix":""},{"dropping-particle":"","family":"Baxter","given":"Rebecca E.","non-dropping-particle":"","parse-names":false,"suffix":""},{"dropping-particle":"","family":"Lorek","given":"Joanna","non-dropping-particle":"","parse-names":false,"suffix":""}],"container-title":"Memory","id":"ITEM-1","issue":"4","issued":{"date-parts":[["2016","4","20"]]},"page":"560-574","title":"The impact of note taking style and note availability at retrieval on mock jurors’ recall and recognition of trial information","type":"article-journal","volume":"24"},"uris":["http://www.mendeley.com/documents/?uuid=aa6f0073-bfa7-458c-920f-c84363d88d89"]}],"mendeley":{"formattedCitation":"(8)","plainTextFormattedCitation":"(8)","previouslyFormattedCitation":"(8)"},"properties":{"noteIndex":0},"schema":"https://github.com/citation-style-language/schema/raw/master/csl-citation.json"}</w:instrText>
      </w:r>
      <w:r w:rsidR="00BD26EC" w:rsidRPr="005E3713">
        <w:rPr>
          <w:color w:val="auto"/>
        </w:rPr>
        <w:fldChar w:fldCharType="separate"/>
      </w:r>
      <w:r w:rsidR="008F7061" w:rsidRPr="005E3713">
        <w:rPr>
          <w:noProof/>
          <w:color w:val="auto"/>
        </w:rPr>
        <w:t>(8)</w:t>
      </w:r>
      <w:r w:rsidR="00BD26EC" w:rsidRPr="005E3713">
        <w:rPr>
          <w:color w:val="auto"/>
        </w:rPr>
        <w:fldChar w:fldCharType="end"/>
      </w:r>
      <w:r w:rsidR="00BD26EC" w:rsidRPr="005E3713">
        <w:rPr>
          <w:color w:val="auto"/>
        </w:rPr>
        <w:t xml:space="preserve">. </w:t>
      </w:r>
    </w:p>
    <w:p w14:paraId="590D61B9" w14:textId="0C7E7CD8" w:rsidR="005B0ED8" w:rsidRPr="005E3713" w:rsidRDefault="005B0ED8" w:rsidP="005B0ED8">
      <w:pPr>
        <w:spacing w:line="480" w:lineRule="auto"/>
        <w:ind w:firstLine="720"/>
        <w:jc w:val="both"/>
        <w:rPr>
          <w:color w:val="auto"/>
        </w:rPr>
      </w:pPr>
      <w:r w:rsidRPr="005E3713">
        <w:rPr>
          <w:color w:val="auto"/>
        </w:rPr>
        <w:t>Consistent with real trials in England and Wales</w:t>
      </w:r>
      <w:r w:rsidR="008B4A0F" w:rsidRPr="005E3713">
        <w:rPr>
          <w:color w:val="auto"/>
        </w:rPr>
        <w:t xml:space="preserve"> </w:t>
      </w:r>
      <w:r w:rsidR="008B4A0F" w:rsidRPr="005E3713">
        <w:rPr>
          <w:color w:val="auto"/>
        </w:rPr>
        <w:fldChar w:fldCharType="begin" w:fldLock="1"/>
      </w:r>
      <w:r w:rsidR="0024482A" w:rsidRPr="005E3713">
        <w:rPr>
          <w:color w:val="auto"/>
        </w:rPr>
        <w:instrText>ADDIN CSL_CITATION {"citationItems":[{"id":"ITEM-1","itemData":{"id":"ITEM-1","issued":{"date-parts":[["2017"]]},"publisher":"Judical Colllege","title":"The Crown Court Compendium","type":"book"},"uris":["http://www.mendeley.com/documents/?uuid=bb2a8e30-675f-4a86-ae44-68565df9f217"]}],"mendeley":{"formattedCitation":"(34)","plainTextFormattedCitation":"(34)","previouslyFormattedCitation":"(34)"},"properties":{"noteIndex":0},"schema":"https://github.com/citation-style-language/schema/raw/master/csl-citation.json"}</w:instrText>
      </w:r>
      <w:r w:rsidR="008B4A0F" w:rsidRPr="005E3713">
        <w:rPr>
          <w:color w:val="auto"/>
        </w:rPr>
        <w:fldChar w:fldCharType="separate"/>
      </w:r>
      <w:r w:rsidR="00891849" w:rsidRPr="005E3713">
        <w:rPr>
          <w:noProof/>
          <w:color w:val="auto"/>
        </w:rPr>
        <w:t>(34)</w:t>
      </w:r>
      <w:r w:rsidR="008B4A0F" w:rsidRPr="005E3713">
        <w:rPr>
          <w:color w:val="auto"/>
        </w:rPr>
        <w:fldChar w:fldCharType="end"/>
      </w:r>
      <w:r w:rsidRPr="005E3713">
        <w:rPr>
          <w:color w:val="auto"/>
        </w:rPr>
        <w:t>, jurors were provided with blank lined notepads and pens for note taking. All jurors were also given a demographic/verdict</w:t>
      </w:r>
      <w:r w:rsidR="00536B9E" w:rsidRPr="005E3713">
        <w:rPr>
          <w:color w:val="auto"/>
        </w:rPr>
        <w:t xml:space="preserve"> </w:t>
      </w:r>
      <w:r w:rsidRPr="005E3713">
        <w:rPr>
          <w:color w:val="auto"/>
        </w:rPr>
        <w:t>questionnaire asking them their age, gender, and whether they considered the defendant to be guilty or not guilty. Finally, a 10-page A4 lined booklet was provided for the free recall test.</w:t>
      </w:r>
    </w:p>
    <w:p w14:paraId="716ACB06" w14:textId="77777777" w:rsidR="005B0ED8" w:rsidRPr="005E3713" w:rsidRDefault="005B0ED8" w:rsidP="005B0ED8">
      <w:pPr>
        <w:spacing w:line="480" w:lineRule="auto"/>
        <w:jc w:val="both"/>
        <w:rPr>
          <w:color w:val="auto"/>
          <w:sz w:val="28"/>
        </w:rPr>
      </w:pPr>
      <w:r w:rsidRPr="005E3713">
        <w:rPr>
          <w:b/>
          <w:color w:val="auto"/>
          <w:sz w:val="28"/>
        </w:rPr>
        <w:t>Procedure</w:t>
      </w:r>
    </w:p>
    <w:p w14:paraId="7BA33132" w14:textId="0B39F242" w:rsidR="00A51BDC" w:rsidRPr="005E3713" w:rsidRDefault="00AD6918" w:rsidP="00727BA7">
      <w:pPr>
        <w:spacing w:line="480" w:lineRule="auto"/>
        <w:ind w:firstLine="720"/>
        <w:jc w:val="both"/>
        <w:rPr>
          <w:color w:val="auto"/>
        </w:rPr>
      </w:pPr>
      <w:r w:rsidRPr="005E3713">
        <w:rPr>
          <w:color w:val="auto"/>
        </w:rPr>
        <w:t>J</w:t>
      </w:r>
      <w:r w:rsidR="005B0ED8" w:rsidRPr="005E3713">
        <w:rPr>
          <w:color w:val="auto"/>
        </w:rPr>
        <w:t xml:space="preserve">urors were tested in a computer lab in groups of up to </w:t>
      </w:r>
      <w:r w:rsidR="00B527FB" w:rsidRPr="005E3713">
        <w:rPr>
          <w:color w:val="auto"/>
        </w:rPr>
        <w:t>three</w:t>
      </w:r>
      <w:r w:rsidR="005B0ED8" w:rsidRPr="005E3713">
        <w:rPr>
          <w:color w:val="auto"/>
        </w:rPr>
        <w:t>.</w:t>
      </w:r>
      <w:r w:rsidR="00891849" w:rsidRPr="005E3713">
        <w:rPr>
          <w:color w:val="auto"/>
        </w:rPr>
        <w:t xml:space="preserve"> In each session, a</w:t>
      </w:r>
      <w:r w:rsidR="005B0ED8" w:rsidRPr="005E3713">
        <w:rPr>
          <w:color w:val="auto"/>
        </w:rPr>
        <w:t xml:space="preserve">ll participants were in the same condition. Each participant was seated at an individual PC. Throughout the study, they were unable to see each other performing the tasks due to desktop screen dividers. </w:t>
      </w:r>
      <w:r w:rsidR="00105C1F" w:rsidRPr="005E3713">
        <w:rPr>
          <w:color w:val="auto"/>
        </w:rPr>
        <w:t>First,</w:t>
      </w:r>
      <w:r w:rsidR="005B0ED8" w:rsidRPr="005E3713">
        <w:rPr>
          <w:color w:val="auto"/>
        </w:rPr>
        <w:t xml:space="preserve"> </w:t>
      </w:r>
      <w:r w:rsidR="00105C1F" w:rsidRPr="005E3713">
        <w:rPr>
          <w:color w:val="auto"/>
        </w:rPr>
        <w:t xml:space="preserve">all </w:t>
      </w:r>
      <w:r w:rsidR="005B0ED8" w:rsidRPr="005E3713">
        <w:rPr>
          <w:color w:val="auto"/>
        </w:rPr>
        <w:t>jurors</w:t>
      </w:r>
      <w:r w:rsidR="00001679" w:rsidRPr="005E3713">
        <w:rPr>
          <w:color w:val="auto"/>
        </w:rPr>
        <w:t xml:space="preserve"> </w:t>
      </w:r>
      <w:r w:rsidR="005B0ED8" w:rsidRPr="005E3713">
        <w:rPr>
          <w:color w:val="auto"/>
        </w:rPr>
        <w:t xml:space="preserve">completed the </w:t>
      </w:r>
      <w:r w:rsidR="002B4381" w:rsidRPr="005E3713">
        <w:rPr>
          <w:color w:val="auto"/>
        </w:rPr>
        <w:t>Alphabet Fluency task</w:t>
      </w:r>
      <w:r w:rsidR="00105C1F" w:rsidRPr="005E3713">
        <w:rPr>
          <w:color w:val="auto"/>
        </w:rPr>
        <w:t xml:space="preserve">. </w:t>
      </w:r>
      <w:r w:rsidR="003A56CE" w:rsidRPr="005E3713">
        <w:rPr>
          <w:color w:val="auto"/>
        </w:rPr>
        <w:t>Th</w:t>
      </w:r>
      <w:r w:rsidR="00105C1F" w:rsidRPr="005E3713">
        <w:rPr>
          <w:color w:val="auto"/>
        </w:rPr>
        <w:t>ey</w:t>
      </w:r>
      <w:r w:rsidR="003A56CE" w:rsidRPr="005E3713">
        <w:rPr>
          <w:color w:val="auto"/>
        </w:rPr>
        <w:t xml:space="preserve"> were </w:t>
      </w:r>
      <w:r w:rsidR="008E6A76" w:rsidRPr="005E3713">
        <w:rPr>
          <w:color w:val="auto"/>
        </w:rPr>
        <w:t xml:space="preserve">then </w:t>
      </w:r>
      <w:r w:rsidR="003A56CE" w:rsidRPr="005E3713">
        <w:rPr>
          <w:color w:val="auto"/>
        </w:rPr>
        <w:t>informed that they would watch a</w:t>
      </w:r>
      <w:r w:rsidR="00105C1F" w:rsidRPr="005E3713">
        <w:rPr>
          <w:color w:val="auto"/>
        </w:rPr>
        <w:t xml:space="preserve"> </w:t>
      </w:r>
      <w:r w:rsidR="003A56CE" w:rsidRPr="005E3713">
        <w:rPr>
          <w:color w:val="auto"/>
        </w:rPr>
        <w:t xml:space="preserve">trial </w:t>
      </w:r>
      <w:r w:rsidR="00105C1F" w:rsidRPr="005E3713">
        <w:rPr>
          <w:color w:val="auto"/>
        </w:rPr>
        <w:t>video</w:t>
      </w:r>
      <w:r w:rsidR="003A56CE" w:rsidRPr="005E3713">
        <w:rPr>
          <w:color w:val="auto"/>
        </w:rPr>
        <w:t xml:space="preserve"> and once it</w:t>
      </w:r>
      <w:r w:rsidR="00105C1F" w:rsidRPr="005E3713">
        <w:rPr>
          <w:color w:val="auto"/>
        </w:rPr>
        <w:t xml:space="preserve"> was </w:t>
      </w:r>
      <w:proofErr w:type="gramStart"/>
      <w:r w:rsidR="00105C1F" w:rsidRPr="005E3713">
        <w:rPr>
          <w:color w:val="auto"/>
        </w:rPr>
        <w:t>over</w:t>
      </w:r>
      <w:proofErr w:type="gramEnd"/>
      <w:r w:rsidR="00105C1F" w:rsidRPr="005E3713">
        <w:rPr>
          <w:color w:val="auto"/>
        </w:rPr>
        <w:t xml:space="preserve"> they would reach a verdict and answer questions about the trial.</w:t>
      </w:r>
      <w:r w:rsidR="005B0ED8" w:rsidRPr="005E3713">
        <w:rPr>
          <w:color w:val="auto"/>
        </w:rPr>
        <w:t xml:space="preserve"> No explicit reference was made to a memory test. They were then </w:t>
      </w:r>
      <w:r w:rsidR="00F82051" w:rsidRPr="005E3713">
        <w:rPr>
          <w:color w:val="auto"/>
        </w:rPr>
        <w:t>told</w:t>
      </w:r>
      <w:r w:rsidR="005B0ED8" w:rsidRPr="005E3713">
        <w:rPr>
          <w:color w:val="auto"/>
        </w:rPr>
        <w:t xml:space="preserve"> whether or not they would be allowed to take notes during the trial. Note takers were then provided with a notepad and pen and the trial video commenced.</w:t>
      </w:r>
      <w:r w:rsidR="00C51413" w:rsidRPr="005E3713">
        <w:rPr>
          <w:color w:val="auto"/>
        </w:rPr>
        <w:t xml:space="preserve"> </w:t>
      </w:r>
      <w:r w:rsidR="005B0ED8" w:rsidRPr="005E3713">
        <w:rPr>
          <w:color w:val="auto"/>
        </w:rPr>
        <w:t xml:space="preserve">After the video, they were asked to complete the demographic/verdict questionnaire. Next, all jurors completed the free recall test with no time limit. They were instructed to write down as much trial evidence as they could remember. </w:t>
      </w:r>
      <w:r w:rsidR="00CD668A" w:rsidRPr="005E3713">
        <w:rPr>
          <w:color w:val="auto"/>
        </w:rPr>
        <w:t xml:space="preserve">Half of the note takers were allowed to </w:t>
      </w:r>
      <w:r w:rsidR="00723FEB" w:rsidRPr="005E3713">
        <w:rPr>
          <w:color w:val="auto"/>
        </w:rPr>
        <w:t>access</w:t>
      </w:r>
      <w:r w:rsidR="00CD668A" w:rsidRPr="005E3713">
        <w:rPr>
          <w:color w:val="auto"/>
        </w:rPr>
        <w:t xml:space="preserve"> their notes throughout the memory test, the other half had their notes confiscated before the test. The participants were not informed prior to taking notes whether or not they would be allowed </w:t>
      </w:r>
      <w:r w:rsidRPr="005E3713">
        <w:rPr>
          <w:color w:val="auto"/>
        </w:rPr>
        <w:t>access</w:t>
      </w:r>
      <w:r w:rsidR="00912DC3" w:rsidRPr="005E3713">
        <w:rPr>
          <w:color w:val="auto"/>
        </w:rPr>
        <w:t xml:space="preserve"> to</w:t>
      </w:r>
      <w:r w:rsidR="00CD668A" w:rsidRPr="005E3713">
        <w:rPr>
          <w:color w:val="auto"/>
        </w:rPr>
        <w:t xml:space="preserve"> their notes</w:t>
      </w:r>
      <w:r w:rsidR="00B10166" w:rsidRPr="005E3713">
        <w:rPr>
          <w:color w:val="auto"/>
        </w:rPr>
        <w:t xml:space="preserve"> during the memory test</w:t>
      </w:r>
      <w:r w:rsidR="00CD668A" w:rsidRPr="005E3713">
        <w:rPr>
          <w:color w:val="auto"/>
        </w:rPr>
        <w:t>.</w:t>
      </w:r>
      <w:r w:rsidR="003C7527" w:rsidRPr="005E3713">
        <w:rPr>
          <w:color w:val="auto"/>
        </w:rPr>
        <w:t xml:space="preserve"> </w:t>
      </w:r>
      <w:r w:rsidR="00912DC3" w:rsidRPr="005E3713">
        <w:rPr>
          <w:color w:val="auto"/>
        </w:rPr>
        <w:t>In practice, w</w:t>
      </w:r>
      <w:r w:rsidR="003C7527" w:rsidRPr="005E3713">
        <w:rPr>
          <w:color w:val="auto"/>
        </w:rPr>
        <w:t xml:space="preserve">e did not measure whether jurors looked at </w:t>
      </w:r>
      <w:r w:rsidR="0041709A" w:rsidRPr="005E3713">
        <w:rPr>
          <w:color w:val="auto"/>
        </w:rPr>
        <w:t xml:space="preserve">or used </w:t>
      </w:r>
      <w:r w:rsidR="003C7527" w:rsidRPr="005E3713">
        <w:rPr>
          <w:color w:val="auto"/>
        </w:rPr>
        <w:t>their notes during the memory test.</w:t>
      </w:r>
      <w:r w:rsidR="00CD668A" w:rsidRPr="005E3713">
        <w:rPr>
          <w:color w:val="auto"/>
        </w:rPr>
        <w:t xml:space="preserve"> </w:t>
      </w:r>
      <w:r w:rsidR="005B0ED8" w:rsidRPr="005E3713">
        <w:rPr>
          <w:color w:val="auto"/>
        </w:rPr>
        <w:t xml:space="preserve">Upon completion of the free </w:t>
      </w:r>
      <w:r w:rsidR="005B0ED8" w:rsidRPr="005E3713">
        <w:rPr>
          <w:color w:val="auto"/>
        </w:rPr>
        <w:lastRenderedPageBreak/>
        <w:t xml:space="preserve">recall test, all jurors were </w:t>
      </w:r>
      <w:proofErr w:type="gramStart"/>
      <w:r w:rsidR="005B0ED8" w:rsidRPr="005E3713">
        <w:rPr>
          <w:color w:val="auto"/>
        </w:rPr>
        <w:t>debriefed</w:t>
      </w:r>
      <w:proofErr w:type="gramEnd"/>
      <w:r w:rsidR="005B0ED8" w:rsidRPr="005E3713">
        <w:rPr>
          <w:color w:val="auto"/>
        </w:rPr>
        <w:t xml:space="preserve"> and the study ended. The study lasted approximately 60 mins.</w:t>
      </w:r>
    </w:p>
    <w:p w14:paraId="567446B6" w14:textId="20FF4267" w:rsidR="00ED3576" w:rsidRPr="005E3713" w:rsidRDefault="00F32C10" w:rsidP="00ED3576">
      <w:pPr>
        <w:spacing w:line="480" w:lineRule="auto"/>
        <w:rPr>
          <w:color w:val="auto"/>
          <w:sz w:val="28"/>
        </w:rPr>
      </w:pPr>
      <w:r w:rsidRPr="005E3713">
        <w:rPr>
          <w:b/>
          <w:color w:val="auto"/>
          <w:sz w:val="28"/>
        </w:rPr>
        <w:t>Coding of notes and r</w:t>
      </w:r>
      <w:r w:rsidR="00ED3576" w:rsidRPr="005E3713">
        <w:rPr>
          <w:b/>
          <w:color w:val="auto"/>
          <w:sz w:val="28"/>
        </w:rPr>
        <w:t xml:space="preserve">ecall </w:t>
      </w:r>
    </w:p>
    <w:p w14:paraId="6459F381" w14:textId="2303634C" w:rsidR="00ED3576" w:rsidRPr="005E3713" w:rsidRDefault="00ED3576" w:rsidP="00ED3576">
      <w:pPr>
        <w:spacing w:line="480" w:lineRule="auto"/>
        <w:ind w:firstLine="720"/>
        <w:jc w:val="both"/>
        <w:rPr>
          <w:color w:val="auto"/>
        </w:rPr>
      </w:pPr>
      <w:r w:rsidRPr="005E3713">
        <w:rPr>
          <w:color w:val="auto"/>
        </w:rPr>
        <w:t xml:space="preserve">The amount of </w:t>
      </w:r>
      <w:r w:rsidR="00B8728E" w:rsidRPr="005E3713">
        <w:rPr>
          <w:color w:val="auto"/>
        </w:rPr>
        <w:t xml:space="preserve">critical evidence </w:t>
      </w:r>
      <w:r w:rsidRPr="005E3713">
        <w:rPr>
          <w:color w:val="auto"/>
        </w:rPr>
        <w:t>noted down and freely recalled was scored as follows.</w:t>
      </w:r>
      <w:r w:rsidR="00CE41C3" w:rsidRPr="005E3713">
        <w:rPr>
          <w:color w:val="auto"/>
        </w:rPr>
        <w:t xml:space="preserve"> A coding sheet for critical evidence was based on the pilot study where participants identified the most important trial evidence. In the</w:t>
      </w:r>
      <w:r w:rsidRPr="005E3713">
        <w:rPr>
          <w:color w:val="auto"/>
        </w:rPr>
        <w:t xml:space="preserve"> </w:t>
      </w:r>
      <w:r w:rsidR="00001679" w:rsidRPr="005E3713">
        <w:rPr>
          <w:color w:val="auto"/>
        </w:rPr>
        <w:t>pilot</w:t>
      </w:r>
      <w:r w:rsidRPr="005E3713">
        <w:rPr>
          <w:color w:val="auto"/>
        </w:rPr>
        <w:t xml:space="preserve"> study, thirty-three participants were asked to watch the trial video and then write down the ten most important pieces of trial evidence they believe</w:t>
      </w:r>
      <w:r w:rsidR="00497840" w:rsidRPr="005E3713">
        <w:rPr>
          <w:color w:val="auto"/>
        </w:rPr>
        <w:t>d</w:t>
      </w:r>
      <w:r w:rsidRPr="005E3713">
        <w:rPr>
          <w:color w:val="auto"/>
        </w:rPr>
        <w:t xml:space="preserve"> could impact upon jurors’ verdicts. They were also asked to indicate whether each piece of evidence implied that the defendant was guilty or not guilty. Moreover, they were asked to rank these pieces of evidence from the most important to the least important.</w:t>
      </w:r>
      <w:r w:rsidR="000F7753" w:rsidRPr="005E3713">
        <w:rPr>
          <w:color w:val="auto"/>
        </w:rPr>
        <w:t xml:space="preserve"> </w:t>
      </w:r>
      <w:r w:rsidR="005956D9" w:rsidRPr="005E3713">
        <w:rPr>
          <w:color w:val="auto"/>
        </w:rPr>
        <w:t>The pilot study used non-legal professionals (lay members of the public) to assess what they thought was the most important evidence presented during the trial. We believe this enables us to examine the evidence that potential jurors may feel is important to focus on when reaching verdicts.</w:t>
      </w:r>
      <w:r w:rsidRPr="005E3713">
        <w:rPr>
          <w:color w:val="auto"/>
        </w:rPr>
        <w:t xml:space="preserve"> Combined, the participants identified 16 unique pieces of trial evidence that they believed could influence </w:t>
      </w:r>
      <w:r w:rsidR="00F82051" w:rsidRPr="005E3713">
        <w:rPr>
          <w:color w:val="auto"/>
        </w:rPr>
        <w:t>real jurors</w:t>
      </w:r>
      <w:r w:rsidRPr="005E3713">
        <w:rPr>
          <w:color w:val="auto"/>
        </w:rPr>
        <w:t xml:space="preserve">’ verdicts. Half of these implied that the defendant was guilty (henceforth called incriminating evidence) whereas the other half implied that he was not guilty (henceforth called non-incriminating evidence). For instance, the fact that the victim was right handed but was shot on left hand side of her head implies the defendant was guilty, so is an example of incriminating evidence. Conversely, the fact that the victim had previously threatened to kill herself implies that the defendant was not guilty, so is an example of non-incriminating evidence. In the present study, the lead author tallied the pieces of incriminating evidence (out of eight) and non-incriminating </w:t>
      </w:r>
      <w:r w:rsidR="003A56CE" w:rsidRPr="005E3713">
        <w:rPr>
          <w:color w:val="auto"/>
        </w:rPr>
        <w:t>e</w:t>
      </w:r>
      <w:r w:rsidRPr="005E3713">
        <w:rPr>
          <w:color w:val="auto"/>
        </w:rPr>
        <w:t>vidence (out of eight) noted down and freely recalled by participants.</w:t>
      </w:r>
    </w:p>
    <w:p w14:paraId="2AF0D77C" w14:textId="6E903003" w:rsidR="00ED3576" w:rsidRPr="005E3713" w:rsidRDefault="00ED3576" w:rsidP="0032353E">
      <w:pPr>
        <w:spacing w:line="480" w:lineRule="auto"/>
        <w:ind w:firstLine="720"/>
        <w:jc w:val="both"/>
        <w:rPr>
          <w:color w:val="auto"/>
        </w:rPr>
      </w:pPr>
      <w:r w:rsidRPr="005E3713">
        <w:rPr>
          <w:color w:val="auto"/>
        </w:rPr>
        <w:t xml:space="preserve">All notes and free recall responses were also scored for the </w:t>
      </w:r>
      <w:r w:rsidR="00A95878" w:rsidRPr="005E3713">
        <w:rPr>
          <w:color w:val="auto"/>
        </w:rPr>
        <w:t xml:space="preserve">overall </w:t>
      </w:r>
      <w:r w:rsidR="00D7364B" w:rsidRPr="005E3713">
        <w:rPr>
          <w:color w:val="auto"/>
        </w:rPr>
        <w:t>amount</w:t>
      </w:r>
      <w:r w:rsidRPr="005E3713">
        <w:rPr>
          <w:color w:val="auto"/>
        </w:rPr>
        <w:t xml:space="preserve"> of correct information noted down and recalled, </w:t>
      </w:r>
      <w:r w:rsidR="000078A8" w:rsidRPr="005E3713">
        <w:rPr>
          <w:color w:val="auto"/>
        </w:rPr>
        <w:t xml:space="preserve">irrespective of whether it is critical evidence or not. </w:t>
      </w:r>
      <w:r w:rsidR="00A1149C" w:rsidRPr="005E3713">
        <w:rPr>
          <w:color w:val="auto"/>
        </w:rPr>
        <w:t xml:space="preserve">A coding sheet containing all information that appeared in the trial video (taken from Thorley et </w:t>
      </w:r>
      <w:r w:rsidR="00A1149C" w:rsidRPr="005E3713">
        <w:rPr>
          <w:color w:val="auto"/>
        </w:rPr>
        <w:lastRenderedPageBreak/>
        <w:t xml:space="preserve">al. </w:t>
      </w:r>
      <w:r w:rsidR="00A1149C" w:rsidRPr="005E3713">
        <w:rPr>
          <w:color w:val="auto"/>
        </w:rPr>
        <w:fldChar w:fldCharType="begin" w:fldLock="1"/>
      </w:r>
      <w:r w:rsidR="0024482A" w:rsidRPr="005E3713">
        <w:rPr>
          <w:color w:val="auto"/>
        </w:rPr>
        <w:instrText>ADDIN CSL_CITATION {"citationItems":[{"id":"ITEM-1","itemData":{"DOI":"10.1080/09658211.2015.1031250","ISSN":"0965-8211","author":[{"dropping-particle":"","family":"Thorley","given":"Craig","non-dropping-particle":"","parse-names":false,"suffix":""},{"dropping-particle":"","family":"Baxter","given":"Rebecca E.","non-dropping-particle":"","parse-names":false,"suffix":""},{"dropping-particle":"","family":"Lorek","given":"Joanna","non-dropping-particle":"","parse-names":false,"suffix":""}],"container-title":"Memory","id":"ITEM-1","issue":"4","issued":{"date-parts":[["2016","4","20"]]},"page":"560-574","title":"The impact of note taking style and note availability at retrieval on mock jurors’ recall and recognition of trial information","type":"article-journal","volume":"24"},"suppress-author":1,"uris":["http://www.mendeley.com/documents/?uuid=aa6f0073-bfa7-458c-920f-c84363d88d89"]}],"mendeley":{"formattedCitation":"(8)","plainTextFormattedCitation":"(8)","previouslyFormattedCitation":"(8)"},"properties":{"noteIndex":0},"schema":"https://github.com/citation-style-language/schema/raw/master/csl-citation.json"}</w:instrText>
      </w:r>
      <w:r w:rsidR="00A1149C" w:rsidRPr="005E3713">
        <w:rPr>
          <w:color w:val="auto"/>
        </w:rPr>
        <w:fldChar w:fldCharType="separate"/>
      </w:r>
      <w:r w:rsidR="008F7061" w:rsidRPr="005E3713">
        <w:rPr>
          <w:noProof/>
          <w:color w:val="auto"/>
        </w:rPr>
        <w:t>(8)</w:t>
      </w:r>
      <w:r w:rsidR="00A1149C" w:rsidRPr="005E3713">
        <w:rPr>
          <w:color w:val="auto"/>
        </w:rPr>
        <w:fldChar w:fldCharType="end"/>
      </w:r>
      <w:r w:rsidR="00A1149C" w:rsidRPr="005E3713">
        <w:rPr>
          <w:color w:val="auto"/>
        </w:rPr>
        <w:t xml:space="preserve">) </w:t>
      </w:r>
      <w:r w:rsidR="00F82051" w:rsidRPr="005E3713">
        <w:rPr>
          <w:color w:val="auto"/>
        </w:rPr>
        <w:t xml:space="preserve">was used to assess the </w:t>
      </w:r>
      <w:r w:rsidR="00D7364B" w:rsidRPr="005E3713">
        <w:rPr>
          <w:color w:val="auto"/>
        </w:rPr>
        <w:t>amount</w:t>
      </w:r>
      <w:r w:rsidR="00F82051" w:rsidRPr="005E3713">
        <w:rPr>
          <w:color w:val="auto"/>
        </w:rPr>
        <w:t xml:space="preserve"> of correct trial information participants noted down/recalled</w:t>
      </w:r>
      <w:r w:rsidR="00A1149C" w:rsidRPr="005E3713">
        <w:rPr>
          <w:color w:val="auto"/>
        </w:rPr>
        <w:t>.</w:t>
      </w:r>
      <w:r w:rsidRPr="005E3713">
        <w:rPr>
          <w:color w:val="auto"/>
        </w:rPr>
        <w:t xml:space="preserve"> A piece of trial information was classified as correct if it appeared in the trial and was correctly described.</w:t>
      </w:r>
      <w:r w:rsidR="0067376E" w:rsidRPr="005E3713">
        <w:rPr>
          <w:color w:val="auto"/>
        </w:rPr>
        <w:t xml:space="preserve"> A</w:t>
      </w:r>
      <w:r w:rsidRPr="005E3713">
        <w:rPr>
          <w:color w:val="auto"/>
        </w:rPr>
        <w:t>ny information that was repeated by more than one person during the trial was scored only once in the note taking and free recall results</w:t>
      </w:r>
      <w:r w:rsidR="000078A8" w:rsidRPr="005E3713">
        <w:rPr>
          <w:color w:val="auto"/>
        </w:rPr>
        <w:t>,</w:t>
      </w:r>
      <w:r w:rsidRPr="005E3713">
        <w:rPr>
          <w:color w:val="auto"/>
        </w:rPr>
        <w:t xml:space="preserve"> irrespective of how many times this information</w:t>
      </w:r>
      <w:r w:rsidR="000078A8" w:rsidRPr="005E3713">
        <w:rPr>
          <w:color w:val="auto"/>
        </w:rPr>
        <w:t xml:space="preserve"> was written</w:t>
      </w:r>
      <w:r w:rsidRPr="005E3713">
        <w:rPr>
          <w:color w:val="auto"/>
        </w:rPr>
        <w:t xml:space="preserve"> down and whether or not </w:t>
      </w:r>
      <w:r w:rsidR="000078A8" w:rsidRPr="005E3713">
        <w:rPr>
          <w:color w:val="auto"/>
        </w:rPr>
        <w:t>it</w:t>
      </w:r>
      <w:r w:rsidRPr="005E3713">
        <w:rPr>
          <w:color w:val="auto"/>
        </w:rPr>
        <w:t xml:space="preserve"> could be attributed to a specific source. Each correct piece of information noted down or recalled was awarded one point. These points were then tallied to provide jurors with single scores for th</w:t>
      </w:r>
      <w:r w:rsidR="000078A8" w:rsidRPr="005E3713">
        <w:rPr>
          <w:color w:val="auto"/>
        </w:rPr>
        <w:t xml:space="preserve">e </w:t>
      </w:r>
      <w:r w:rsidR="00D7364B" w:rsidRPr="005E3713">
        <w:rPr>
          <w:color w:val="auto"/>
        </w:rPr>
        <w:t xml:space="preserve">volume </w:t>
      </w:r>
      <w:r w:rsidR="000078A8" w:rsidRPr="005E3713">
        <w:rPr>
          <w:color w:val="auto"/>
        </w:rPr>
        <w:t xml:space="preserve">of </w:t>
      </w:r>
      <w:r w:rsidR="00AD6918" w:rsidRPr="005E3713">
        <w:rPr>
          <w:color w:val="auto"/>
        </w:rPr>
        <w:t>correct pieces of trial information</w:t>
      </w:r>
      <w:r w:rsidR="000078A8" w:rsidRPr="005E3713">
        <w:rPr>
          <w:color w:val="auto"/>
        </w:rPr>
        <w:t xml:space="preserve"> no</w:t>
      </w:r>
      <w:r w:rsidR="00AD6918" w:rsidRPr="005E3713">
        <w:rPr>
          <w:color w:val="auto"/>
        </w:rPr>
        <w:t>ted down</w:t>
      </w:r>
      <w:r w:rsidR="000078A8" w:rsidRPr="005E3713">
        <w:rPr>
          <w:color w:val="auto"/>
        </w:rPr>
        <w:t xml:space="preserve"> and </w:t>
      </w:r>
      <w:r w:rsidRPr="005E3713">
        <w:rPr>
          <w:color w:val="auto"/>
        </w:rPr>
        <w:t>recalled</w:t>
      </w:r>
      <w:r w:rsidR="000078A8" w:rsidRPr="005E3713">
        <w:rPr>
          <w:color w:val="auto"/>
        </w:rPr>
        <w:t xml:space="preserve">. The </w:t>
      </w:r>
      <w:r w:rsidR="00D7364B" w:rsidRPr="005E3713">
        <w:rPr>
          <w:color w:val="auto"/>
        </w:rPr>
        <w:t>amount</w:t>
      </w:r>
      <w:r w:rsidR="00A73801" w:rsidRPr="005E3713">
        <w:rPr>
          <w:color w:val="auto"/>
        </w:rPr>
        <w:t xml:space="preserve"> of correct </w:t>
      </w:r>
      <w:r w:rsidR="000078A8" w:rsidRPr="005E3713">
        <w:rPr>
          <w:color w:val="auto"/>
        </w:rPr>
        <w:t xml:space="preserve">information noted down and recalled was used to </w:t>
      </w:r>
      <w:r w:rsidR="00A73801" w:rsidRPr="005E3713">
        <w:rPr>
          <w:color w:val="auto"/>
        </w:rPr>
        <w:t xml:space="preserve">check whether the current studies are in line with the previous findings where note taking </w:t>
      </w:r>
      <w:r w:rsidR="00AE5446" w:rsidRPr="005E3713">
        <w:rPr>
          <w:color w:val="auto"/>
        </w:rPr>
        <w:t xml:space="preserve">during trials </w:t>
      </w:r>
      <w:r w:rsidR="00A73801" w:rsidRPr="005E3713">
        <w:rPr>
          <w:color w:val="auto"/>
        </w:rPr>
        <w:t>was found to improve recall of</w:t>
      </w:r>
      <w:r w:rsidR="00AE5446" w:rsidRPr="005E3713">
        <w:rPr>
          <w:color w:val="auto"/>
        </w:rPr>
        <w:t xml:space="preserve"> correct</w:t>
      </w:r>
      <w:r w:rsidR="00A73801" w:rsidRPr="005E3713">
        <w:rPr>
          <w:color w:val="auto"/>
        </w:rPr>
        <w:t xml:space="preserve"> trial information</w:t>
      </w:r>
      <w:r w:rsidR="000078A8" w:rsidRPr="005E3713">
        <w:rPr>
          <w:color w:val="auto"/>
        </w:rPr>
        <w:t xml:space="preserve">. </w:t>
      </w:r>
    </w:p>
    <w:p w14:paraId="2A3545DE" w14:textId="6FA26A9A" w:rsidR="00A11651" w:rsidRPr="005E3713" w:rsidRDefault="00ED3576" w:rsidP="00ED3576">
      <w:pPr>
        <w:spacing w:line="480" w:lineRule="auto"/>
        <w:ind w:firstLine="720"/>
        <w:jc w:val="both"/>
        <w:rPr>
          <w:color w:val="auto"/>
        </w:rPr>
      </w:pPr>
      <w:r w:rsidRPr="005E3713">
        <w:rPr>
          <w:color w:val="auto"/>
        </w:rPr>
        <w:t>Twenty percent of jurors’ notes and free recall responses were checked for inter-rater reliability by two independent raters who were blind to the aims of the study. One rater coded the notes and the other rater coded the free recall responses. The inter-rater agreement between the lead author</w:t>
      </w:r>
      <w:r w:rsidR="00A06731" w:rsidRPr="005E3713">
        <w:rPr>
          <w:color w:val="auto"/>
        </w:rPr>
        <w:t xml:space="preserve"> and independent raters was 84% for notes and 8</w:t>
      </w:r>
      <w:r w:rsidRPr="005E3713">
        <w:rPr>
          <w:color w:val="auto"/>
        </w:rPr>
        <w:t>5% for free recall. All disagreements were resolved by the lead author</w:t>
      </w:r>
      <w:r w:rsidR="00F82051" w:rsidRPr="005E3713">
        <w:rPr>
          <w:color w:val="auto"/>
        </w:rPr>
        <w:t xml:space="preserve"> and an independent reviewer</w:t>
      </w:r>
      <w:r w:rsidR="00FD2206" w:rsidRPr="005E3713">
        <w:rPr>
          <w:color w:val="auto"/>
        </w:rPr>
        <w:t xml:space="preserve"> who compared the</w:t>
      </w:r>
      <w:r w:rsidR="00497840" w:rsidRPr="005E3713">
        <w:rPr>
          <w:color w:val="auto"/>
        </w:rPr>
        <w:t>m</w:t>
      </w:r>
      <w:r w:rsidR="00FD2206" w:rsidRPr="005E3713">
        <w:rPr>
          <w:color w:val="auto"/>
        </w:rPr>
        <w:t xml:space="preserve"> and </w:t>
      </w:r>
      <w:r w:rsidR="000A35CF" w:rsidRPr="005E3713">
        <w:rPr>
          <w:color w:val="auto"/>
        </w:rPr>
        <w:t>determined</w:t>
      </w:r>
      <w:r w:rsidR="00FD2206" w:rsidRPr="005E3713">
        <w:rPr>
          <w:color w:val="auto"/>
        </w:rPr>
        <w:t xml:space="preserve"> </w:t>
      </w:r>
      <w:r w:rsidR="000A35CF" w:rsidRPr="005E3713">
        <w:rPr>
          <w:color w:val="auto"/>
        </w:rPr>
        <w:t xml:space="preserve">the </w:t>
      </w:r>
      <w:r w:rsidR="00FD2206" w:rsidRPr="005E3713">
        <w:rPr>
          <w:color w:val="auto"/>
        </w:rPr>
        <w:t>correct</w:t>
      </w:r>
      <w:r w:rsidR="000A35CF" w:rsidRPr="005E3713">
        <w:rPr>
          <w:color w:val="auto"/>
        </w:rPr>
        <w:t xml:space="preserve"> scor</w:t>
      </w:r>
      <w:r w:rsidR="00497840" w:rsidRPr="005E3713">
        <w:rPr>
          <w:color w:val="auto"/>
        </w:rPr>
        <w:t>e.</w:t>
      </w:r>
    </w:p>
    <w:p w14:paraId="0C7AB22A" w14:textId="4414A0C3" w:rsidR="00EB326C" w:rsidRPr="005E3713" w:rsidRDefault="00EB326C" w:rsidP="00D77223">
      <w:pPr>
        <w:pStyle w:val="Heading2"/>
        <w:spacing w:line="480" w:lineRule="auto"/>
        <w:rPr>
          <w:sz w:val="32"/>
        </w:rPr>
      </w:pPr>
      <w:r w:rsidRPr="005E3713">
        <w:rPr>
          <w:sz w:val="32"/>
        </w:rPr>
        <w:t>Results</w:t>
      </w:r>
    </w:p>
    <w:p w14:paraId="73B7B587" w14:textId="4F9F2964" w:rsidR="009844A5" w:rsidRPr="005E3713" w:rsidRDefault="00166EE9" w:rsidP="00442B51">
      <w:pPr>
        <w:pStyle w:val="NormalWeb"/>
        <w:spacing w:before="0" w:beforeAutospacing="0" w:after="200" w:afterAutospacing="0" w:line="480" w:lineRule="auto"/>
        <w:ind w:firstLine="720"/>
        <w:jc w:val="both"/>
      </w:pPr>
      <w:r w:rsidRPr="005E3713">
        <w:t xml:space="preserve">Correlational analyses were used to examine the associations between </w:t>
      </w:r>
      <w:r w:rsidR="00C95654" w:rsidRPr="005E3713">
        <w:t xml:space="preserve">handwriting speed, </w:t>
      </w:r>
      <w:r w:rsidR="00FD2206" w:rsidRPr="005E3713">
        <w:t xml:space="preserve">the volume of </w:t>
      </w:r>
      <w:r w:rsidRPr="005E3713">
        <w:t>critical evidence noted down and recalled</w:t>
      </w:r>
      <w:r w:rsidR="00A2250F" w:rsidRPr="005E3713">
        <w:t>, and amount of correct</w:t>
      </w:r>
      <w:r w:rsidR="00FD2206" w:rsidRPr="005E3713">
        <w:t xml:space="preserve"> information noted down and recalled</w:t>
      </w:r>
      <w:r w:rsidR="009844A5" w:rsidRPr="005E3713">
        <w:t xml:space="preserve"> (see Table 1).</w:t>
      </w:r>
    </w:p>
    <w:p w14:paraId="2803AEA8" w14:textId="77777777" w:rsidR="00727BA7" w:rsidRPr="005E3713" w:rsidRDefault="00727BA7" w:rsidP="00442B51">
      <w:pPr>
        <w:pStyle w:val="NormalWeb"/>
        <w:spacing w:before="0" w:beforeAutospacing="0" w:after="200" w:afterAutospacing="0" w:line="480" w:lineRule="auto"/>
        <w:ind w:firstLine="720"/>
        <w:jc w:val="both"/>
      </w:pPr>
    </w:p>
    <w:p w14:paraId="2474817D" w14:textId="566499B3" w:rsidR="008E4E1E" w:rsidRPr="005E3713" w:rsidRDefault="008E4E1E" w:rsidP="005B2466">
      <w:pPr>
        <w:spacing w:line="480" w:lineRule="auto"/>
        <w:jc w:val="both"/>
        <w:rPr>
          <w:b/>
          <w:color w:val="auto"/>
        </w:rPr>
      </w:pPr>
      <w:r w:rsidRPr="005E3713">
        <w:rPr>
          <w:b/>
          <w:color w:val="auto"/>
        </w:rPr>
        <w:t xml:space="preserve">Table 1. </w:t>
      </w:r>
      <w:r w:rsidR="00F82051" w:rsidRPr="005E3713">
        <w:rPr>
          <w:b/>
          <w:color w:val="auto"/>
        </w:rPr>
        <w:t xml:space="preserve">Descriptive statistics and </w:t>
      </w:r>
      <w:r w:rsidR="00261CB8" w:rsidRPr="005E3713">
        <w:rPr>
          <w:b/>
          <w:color w:val="auto"/>
        </w:rPr>
        <w:t>zero-order correlation</w:t>
      </w:r>
      <w:r w:rsidR="00932B09" w:rsidRPr="005E3713">
        <w:rPr>
          <w:b/>
          <w:color w:val="auto"/>
        </w:rPr>
        <w:t>s</w:t>
      </w:r>
      <w:r w:rsidR="00F82051" w:rsidRPr="005E3713">
        <w:rPr>
          <w:b/>
          <w:color w:val="auto"/>
        </w:rPr>
        <w:t xml:space="preserve"> (Pearson’s </w:t>
      </w:r>
      <w:r w:rsidR="00F82051" w:rsidRPr="005E3713">
        <w:rPr>
          <w:b/>
          <w:i/>
          <w:color w:val="auto"/>
        </w:rPr>
        <w:t>r</w:t>
      </w:r>
      <w:r w:rsidR="00F82051" w:rsidRPr="005E3713">
        <w:rPr>
          <w:b/>
          <w:color w:val="auto"/>
        </w:rPr>
        <w:t xml:space="preserve">) showing jurors’ handwriting speed, the </w:t>
      </w:r>
      <w:r w:rsidR="00D7364B" w:rsidRPr="005E3713">
        <w:rPr>
          <w:b/>
          <w:color w:val="auto"/>
        </w:rPr>
        <w:t>amount</w:t>
      </w:r>
      <w:r w:rsidR="00F82051" w:rsidRPr="005E3713">
        <w:rPr>
          <w:b/>
          <w:color w:val="auto"/>
        </w:rPr>
        <w:t xml:space="preserve"> of critical evidence they noted down and recalled, and the overall </w:t>
      </w:r>
      <w:r w:rsidR="00D7364B" w:rsidRPr="005E3713">
        <w:rPr>
          <w:b/>
          <w:color w:val="auto"/>
        </w:rPr>
        <w:t>amount</w:t>
      </w:r>
      <w:r w:rsidR="00F82051" w:rsidRPr="005E3713">
        <w:rPr>
          <w:b/>
          <w:color w:val="auto"/>
        </w:rPr>
        <w:t xml:space="preserve"> of correct trial information they noted down and recalled.</w:t>
      </w:r>
    </w:p>
    <w:tbl>
      <w:tblPr>
        <w:tblW w:w="8296" w:type="dxa"/>
        <w:tblInd w:w="93" w:type="dxa"/>
        <w:tblBorders>
          <w:top w:val="single" w:sz="4" w:space="0" w:color="000000"/>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15"/>
        <w:gridCol w:w="1701"/>
        <w:gridCol w:w="1020"/>
        <w:gridCol w:w="1020"/>
        <w:gridCol w:w="1020"/>
        <w:gridCol w:w="1020"/>
      </w:tblGrid>
      <w:tr w:rsidR="005E3713" w:rsidRPr="005E3713" w14:paraId="7033C7C1" w14:textId="77777777" w:rsidTr="008A27D0">
        <w:trPr>
          <w:trHeight w:val="397"/>
        </w:trPr>
        <w:tc>
          <w:tcPr>
            <w:tcW w:w="2515" w:type="dxa"/>
            <w:tcMar>
              <w:top w:w="0" w:type="dxa"/>
              <w:left w:w="108" w:type="dxa"/>
              <w:bottom w:w="0" w:type="dxa"/>
              <w:right w:w="108" w:type="dxa"/>
            </w:tcMar>
            <w:vAlign w:val="center"/>
            <w:hideMark/>
          </w:tcPr>
          <w:p w14:paraId="30E11DB2" w14:textId="77777777" w:rsidR="00841192" w:rsidRPr="005E3713" w:rsidRDefault="00841192" w:rsidP="00015ECC">
            <w:pPr>
              <w:pStyle w:val="NormalWeb"/>
              <w:spacing w:before="0" w:beforeAutospacing="0" w:after="0" w:afterAutospacing="0"/>
              <w:rPr>
                <w:b/>
              </w:rPr>
            </w:pPr>
            <w:r w:rsidRPr="005E3713">
              <w:rPr>
                <w:b/>
              </w:rPr>
              <w:lastRenderedPageBreak/>
              <w:t>Variable</w:t>
            </w:r>
          </w:p>
        </w:tc>
        <w:tc>
          <w:tcPr>
            <w:tcW w:w="1701" w:type="dxa"/>
            <w:tcMar>
              <w:top w:w="0" w:type="dxa"/>
              <w:left w:w="108" w:type="dxa"/>
              <w:bottom w:w="0" w:type="dxa"/>
              <w:right w:w="108" w:type="dxa"/>
            </w:tcMar>
            <w:vAlign w:val="center"/>
            <w:hideMark/>
          </w:tcPr>
          <w:p w14:paraId="473CF1AE" w14:textId="77777777" w:rsidR="00841192" w:rsidRPr="005E3713" w:rsidRDefault="00841192" w:rsidP="001C19BA">
            <w:pPr>
              <w:pStyle w:val="NormalWeb"/>
              <w:spacing w:before="0" w:beforeAutospacing="0" w:after="0" w:afterAutospacing="0"/>
              <w:jc w:val="both"/>
              <w:rPr>
                <w:b/>
              </w:rPr>
            </w:pPr>
            <w:r w:rsidRPr="005E3713">
              <w:rPr>
                <w:b/>
              </w:rPr>
              <w:t>Mean(±SD)</w:t>
            </w:r>
          </w:p>
        </w:tc>
        <w:tc>
          <w:tcPr>
            <w:tcW w:w="1020" w:type="dxa"/>
            <w:tcMar>
              <w:top w:w="0" w:type="dxa"/>
              <w:left w:w="108" w:type="dxa"/>
              <w:bottom w:w="0" w:type="dxa"/>
              <w:right w:w="108" w:type="dxa"/>
            </w:tcMar>
            <w:vAlign w:val="center"/>
            <w:hideMark/>
          </w:tcPr>
          <w:p w14:paraId="7DFE55AC" w14:textId="77777777" w:rsidR="00841192" w:rsidRPr="005E3713" w:rsidRDefault="00841192" w:rsidP="00015ECC">
            <w:pPr>
              <w:pStyle w:val="NormalWeb"/>
              <w:spacing w:before="0" w:beforeAutospacing="0" w:after="0" w:afterAutospacing="0"/>
              <w:rPr>
                <w:b/>
              </w:rPr>
            </w:pPr>
            <w:r w:rsidRPr="005E3713">
              <w:rPr>
                <w:b/>
              </w:rPr>
              <w:t>1</w:t>
            </w:r>
          </w:p>
        </w:tc>
        <w:tc>
          <w:tcPr>
            <w:tcW w:w="1020" w:type="dxa"/>
            <w:tcMar>
              <w:top w:w="0" w:type="dxa"/>
              <w:left w:w="108" w:type="dxa"/>
              <w:bottom w:w="0" w:type="dxa"/>
              <w:right w:w="108" w:type="dxa"/>
            </w:tcMar>
            <w:vAlign w:val="center"/>
            <w:hideMark/>
          </w:tcPr>
          <w:p w14:paraId="2129A06C" w14:textId="77777777" w:rsidR="00841192" w:rsidRPr="005E3713" w:rsidRDefault="00841192" w:rsidP="00015ECC">
            <w:pPr>
              <w:pStyle w:val="NormalWeb"/>
              <w:spacing w:before="0" w:beforeAutospacing="0" w:after="0" w:afterAutospacing="0"/>
              <w:rPr>
                <w:b/>
              </w:rPr>
            </w:pPr>
            <w:r w:rsidRPr="005E3713">
              <w:rPr>
                <w:b/>
              </w:rPr>
              <w:t>2</w:t>
            </w:r>
          </w:p>
        </w:tc>
        <w:tc>
          <w:tcPr>
            <w:tcW w:w="1020" w:type="dxa"/>
            <w:tcMar>
              <w:top w:w="0" w:type="dxa"/>
              <w:left w:w="108" w:type="dxa"/>
              <w:bottom w:w="0" w:type="dxa"/>
              <w:right w:w="108" w:type="dxa"/>
            </w:tcMar>
            <w:vAlign w:val="center"/>
            <w:hideMark/>
          </w:tcPr>
          <w:p w14:paraId="54FC094E" w14:textId="77777777" w:rsidR="00841192" w:rsidRPr="005E3713" w:rsidRDefault="00841192" w:rsidP="00015ECC">
            <w:pPr>
              <w:pStyle w:val="NormalWeb"/>
              <w:spacing w:before="0" w:beforeAutospacing="0" w:after="0" w:afterAutospacing="0"/>
              <w:rPr>
                <w:b/>
              </w:rPr>
            </w:pPr>
            <w:r w:rsidRPr="005E3713">
              <w:rPr>
                <w:b/>
              </w:rPr>
              <w:t>3</w:t>
            </w:r>
          </w:p>
        </w:tc>
        <w:tc>
          <w:tcPr>
            <w:tcW w:w="1020" w:type="dxa"/>
            <w:tcMar>
              <w:top w:w="0" w:type="dxa"/>
              <w:left w:w="108" w:type="dxa"/>
              <w:bottom w:w="0" w:type="dxa"/>
              <w:right w:w="108" w:type="dxa"/>
            </w:tcMar>
            <w:vAlign w:val="center"/>
            <w:hideMark/>
          </w:tcPr>
          <w:p w14:paraId="63FDC668" w14:textId="77777777" w:rsidR="00841192" w:rsidRPr="005E3713" w:rsidRDefault="00841192" w:rsidP="00015ECC">
            <w:pPr>
              <w:pStyle w:val="NormalWeb"/>
              <w:spacing w:before="0" w:beforeAutospacing="0" w:after="0" w:afterAutospacing="0"/>
              <w:rPr>
                <w:b/>
              </w:rPr>
            </w:pPr>
            <w:r w:rsidRPr="005E3713">
              <w:rPr>
                <w:b/>
              </w:rPr>
              <w:t>4</w:t>
            </w:r>
          </w:p>
        </w:tc>
      </w:tr>
      <w:tr w:rsidR="005E3713" w:rsidRPr="005E3713" w14:paraId="43B2CC4F" w14:textId="77777777" w:rsidTr="008A27D0">
        <w:trPr>
          <w:trHeight w:val="397"/>
        </w:trPr>
        <w:tc>
          <w:tcPr>
            <w:tcW w:w="2515" w:type="dxa"/>
            <w:vAlign w:val="center"/>
          </w:tcPr>
          <w:p w14:paraId="470DEF6B" w14:textId="1B162486" w:rsidR="007514A6" w:rsidRPr="005E3713" w:rsidRDefault="007514A6" w:rsidP="007514A6">
            <w:pPr>
              <w:rPr>
                <w:color w:val="auto"/>
              </w:rPr>
            </w:pPr>
            <w:r w:rsidRPr="005E3713">
              <w:rPr>
                <w:color w:val="auto"/>
              </w:rPr>
              <w:t>1. Handwriting Speed</w:t>
            </w:r>
          </w:p>
        </w:tc>
        <w:tc>
          <w:tcPr>
            <w:tcW w:w="1701" w:type="dxa"/>
            <w:vAlign w:val="center"/>
          </w:tcPr>
          <w:p w14:paraId="7CA6BBA0" w14:textId="3B83E9A5" w:rsidR="007514A6" w:rsidRPr="005E3713" w:rsidRDefault="007514A6" w:rsidP="00015ECC">
            <w:pPr>
              <w:rPr>
                <w:color w:val="auto"/>
              </w:rPr>
            </w:pPr>
            <w:r w:rsidRPr="005E3713">
              <w:rPr>
                <w:color w:val="auto"/>
              </w:rPr>
              <w:t>72.42(±16.54)</w:t>
            </w:r>
          </w:p>
        </w:tc>
        <w:tc>
          <w:tcPr>
            <w:tcW w:w="1020" w:type="dxa"/>
            <w:tcMar>
              <w:top w:w="0" w:type="dxa"/>
              <w:left w:w="108" w:type="dxa"/>
              <w:bottom w:w="0" w:type="dxa"/>
              <w:right w:w="108" w:type="dxa"/>
            </w:tcMar>
            <w:vAlign w:val="center"/>
          </w:tcPr>
          <w:p w14:paraId="2378EE93" w14:textId="4EA724ED" w:rsidR="007514A6" w:rsidRPr="005E3713" w:rsidRDefault="007514A6" w:rsidP="00015ECC">
            <w:pPr>
              <w:pStyle w:val="NormalWeb"/>
              <w:spacing w:before="0" w:beforeAutospacing="0" w:after="0" w:afterAutospacing="0"/>
            </w:pPr>
            <w:r w:rsidRPr="005E3713">
              <w:t>-</w:t>
            </w:r>
          </w:p>
        </w:tc>
        <w:tc>
          <w:tcPr>
            <w:tcW w:w="1020" w:type="dxa"/>
            <w:tcMar>
              <w:top w:w="0" w:type="dxa"/>
              <w:left w:w="108" w:type="dxa"/>
              <w:bottom w:w="0" w:type="dxa"/>
              <w:right w:w="108" w:type="dxa"/>
            </w:tcMar>
            <w:vAlign w:val="center"/>
          </w:tcPr>
          <w:p w14:paraId="71654435" w14:textId="77777777" w:rsidR="007514A6" w:rsidRPr="005E3713" w:rsidRDefault="007514A6" w:rsidP="00015ECC">
            <w:pPr>
              <w:pStyle w:val="NormalWeb"/>
              <w:spacing w:before="0" w:beforeAutospacing="0" w:after="0" w:afterAutospacing="0"/>
            </w:pPr>
          </w:p>
        </w:tc>
        <w:tc>
          <w:tcPr>
            <w:tcW w:w="1020" w:type="dxa"/>
            <w:tcMar>
              <w:top w:w="0" w:type="dxa"/>
              <w:left w:w="108" w:type="dxa"/>
              <w:bottom w:w="0" w:type="dxa"/>
              <w:right w:w="108" w:type="dxa"/>
            </w:tcMar>
            <w:vAlign w:val="center"/>
          </w:tcPr>
          <w:p w14:paraId="54F6980B" w14:textId="77777777" w:rsidR="007514A6" w:rsidRPr="005E3713" w:rsidRDefault="007514A6" w:rsidP="00015ECC">
            <w:pPr>
              <w:pStyle w:val="NormalWeb"/>
              <w:spacing w:before="0" w:beforeAutospacing="0" w:after="0" w:afterAutospacing="0"/>
            </w:pPr>
          </w:p>
        </w:tc>
        <w:tc>
          <w:tcPr>
            <w:tcW w:w="1020" w:type="dxa"/>
            <w:tcMar>
              <w:top w:w="0" w:type="dxa"/>
              <w:left w:w="108" w:type="dxa"/>
              <w:bottom w:w="0" w:type="dxa"/>
              <w:right w:w="108" w:type="dxa"/>
            </w:tcMar>
            <w:vAlign w:val="center"/>
          </w:tcPr>
          <w:p w14:paraId="1333C254" w14:textId="77777777" w:rsidR="007514A6" w:rsidRPr="005E3713" w:rsidRDefault="007514A6" w:rsidP="00015ECC">
            <w:pPr>
              <w:rPr>
                <w:b/>
                <w:color w:val="auto"/>
              </w:rPr>
            </w:pPr>
          </w:p>
        </w:tc>
      </w:tr>
      <w:tr w:rsidR="005E3713" w:rsidRPr="005E3713" w14:paraId="0D3D1C8C" w14:textId="77777777" w:rsidTr="008A27D0">
        <w:trPr>
          <w:trHeight w:val="397"/>
        </w:trPr>
        <w:tc>
          <w:tcPr>
            <w:tcW w:w="2515" w:type="dxa"/>
            <w:vAlign w:val="center"/>
          </w:tcPr>
          <w:p w14:paraId="36C22991" w14:textId="78F2D962" w:rsidR="007514A6" w:rsidRPr="005E3713" w:rsidRDefault="007514A6" w:rsidP="007514A6">
            <w:pPr>
              <w:rPr>
                <w:rFonts w:eastAsiaTheme="minorHAnsi"/>
                <w:color w:val="auto"/>
              </w:rPr>
            </w:pPr>
            <w:r w:rsidRPr="005E3713">
              <w:rPr>
                <w:color w:val="auto"/>
              </w:rPr>
              <w:t>2. Critical Notes</w:t>
            </w:r>
          </w:p>
        </w:tc>
        <w:tc>
          <w:tcPr>
            <w:tcW w:w="1701" w:type="dxa"/>
            <w:vAlign w:val="center"/>
          </w:tcPr>
          <w:p w14:paraId="51C16416" w14:textId="178A7A2B" w:rsidR="007514A6" w:rsidRPr="005E3713" w:rsidRDefault="007514A6" w:rsidP="00015ECC">
            <w:pPr>
              <w:rPr>
                <w:rFonts w:eastAsiaTheme="minorHAnsi"/>
                <w:color w:val="auto"/>
              </w:rPr>
            </w:pPr>
            <w:r w:rsidRPr="005E3713">
              <w:rPr>
                <w:color w:val="auto"/>
              </w:rPr>
              <w:t>8.17(±2.82)</w:t>
            </w:r>
          </w:p>
        </w:tc>
        <w:tc>
          <w:tcPr>
            <w:tcW w:w="1020" w:type="dxa"/>
            <w:tcMar>
              <w:top w:w="0" w:type="dxa"/>
              <w:left w:w="108" w:type="dxa"/>
              <w:bottom w:w="0" w:type="dxa"/>
              <w:right w:w="108" w:type="dxa"/>
            </w:tcMar>
            <w:vAlign w:val="center"/>
          </w:tcPr>
          <w:p w14:paraId="68451CC8" w14:textId="4D66F78D" w:rsidR="007514A6" w:rsidRPr="005E3713" w:rsidRDefault="007514A6" w:rsidP="00015ECC">
            <w:pPr>
              <w:pStyle w:val="NormalWeb"/>
              <w:spacing w:before="0" w:beforeAutospacing="0" w:after="0" w:afterAutospacing="0"/>
            </w:pPr>
            <w:r w:rsidRPr="005E3713">
              <w:t>.26**</w:t>
            </w:r>
          </w:p>
        </w:tc>
        <w:tc>
          <w:tcPr>
            <w:tcW w:w="1020" w:type="dxa"/>
            <w:tcMar>
              <w:top w:w="0" w:type="dxa"/>
              <w:left w:w="108" w:type="dxa"/>
              <w:bottom w:w="0" w:type="dxa"/>
              <w:right w:w="108" w:type="dxa"/>
            </w:tcMar>
            <w:vAlign w:val="center"/>
          </w:tcPr>
          <w:p w14:paraId="3E6E2131" w14:textId="0233BAF0" w:rsidR="007514A6" w:rsidRPr="005E3713" w:rsidRDefault="007514A6" w:rsidP="00015ECC">
            <w:pPr>
              <w:pStyle w:val="NormalWeb"/>
              <w:spacing w:before="0" w:beforeAutospacing="0" w:after="0" w:afterAutospacing="0"/>
            </w:pPr>
            <w:r w:rsidRPr="005E3713">
              <w:t>-</w:t>
            </w:r>
          </w:p>
        </w:tc>
        <w:tc>
          <w:tcPr>
            <w:tcW w:w="1020" w:type="dxa"/>
            <w:tcMar>
              <w:top w:w="0" w:type="dxa"/>
              <w:left w:w="108" w:type="dxa"/>
              <w:bottom w:w="0" w:type="dxa"/>
              <w:right w:w="108" w:type="dxa"/>
            </w:tcMar>
            <w:vAlign w:val="center"/>
          </w:tcPr>
          <w:p w14:paraId="21FC1AF0" w14:textId="77777777" w:rsidR="007514A6" w:rsidRPr="005E3713" w:rsidRDefault="007514A6" w:rsidP="00015ECC">
            <w:pPr>
              <w:pStyle w:val="NormalWeb"/>
              <w:spacing w:before="0" w:beforeAutospacing="0" w:after="0" w:afterAutospacing="0"/>
            </w:pPr>
          </w:p>
        </w:tc>
        <w:tc>
          <w:tcPr>
            <w:tcW w:w="1020" w:type="dxa"/>
            <w:tcMar>
              <w:top w:w="0" w:type="dxa"/>
              <w:left w:w="108" w:type="dxa"/>
              <w:bottom w:w="0" w:type="dxa"/>
              <w:right w:w="108" w:type="dxa"/>
            </w:tcMar>
            <w:vAlign w:val="center"/>
          </w:tcPr>
          <w:p w14:paraId="5FA21D43" w14:textId="77777777" w:rsidR="007514A6" w:rsidRPr="005E3713" w:rsidRDefault="007514A6" w:rsidP="00015ECC">
            <w:pPr>
              <w:rPr>
                <w:b/>
                <w:color w:val="auto"/>
              </w:rPr>
            </w:pPr>
          </w:p>
        </w:tc>
      </w:tr>
      <w:tr w:rsidR="005E3713" w:rsidRPr="005E3713" w14:paraId="3838FBC1" w14:textId="77777777" w:rsidTr="008A27D0">
        <w:trPr>
          <w:trHeight w:val="397"/>
        </w:trPr>
        <w:tc>
          <w:tcPr>
            <w:tcW w:w="2515" w:type="dxa"/>
            <w:vAlign w:val="center"/>
          </w:tcPr>
          <w:p w14:paraId="282C6BD1" w14:textId="6425A93F" w:rsidR="007514A6" w:rsidRPr="005E3713" w:rsidRDefault="007514A6" w:rsidP="007514A6">
            <w:pPr>
              <w:rPr>
                <w:rFonts w:eastAsiaTheme="minorHAnsi"/>
                <w:color w:val="auto"/>
              </w:rPr>
            </w:pPr>
            <w:r w:rsidRPr="005E3713">
              <w:rPr>
                <w:color w:val="auto"/>
              </w:rPr>
              <w:t xml:space="preserve">3. Critical Recall </w:t>
            </w:r>
          </w:p>
        </w:tc>
        <w:tc>
          <w:tcPr>
            <w:tcW w:w="1701" w:type="dxa"/>
            <w:vAlign w:val="center"/>
          </w:tcPr>
          <w:p w14:paraId="4B310884" w14:textId="13DAC7EE" w:rsidR="007514A6" w:rsidRPr="005E3713" w:rsidRDefault="007514A6" w:rsidP="00015ECC">
            <w:pPr>
              <w:rPr>
                <w:rFonts w:eastAsiaTheme="minorHAnsi"/>
                <w:color w:val="auto"/>
              </w:rPr>
            </w:pPr>
            <w:r w:rsidRPr="005E3713">
              <w:rPr>
                <w:color w:val="auto"/>
              </w:rPr>
              <w:t>6.28(±2.33)</w:t>
            </w:r>
          </w:p>
        </w:tc>
        <w:tc>
          <w:tcPr>
            <w:tcW w:w="1020" w:type="dxa"/>
            <w:tcMar>
              <w:top w:w="0" w:type="dxa"/>
              <w:left w:w="108" w:type="dxa"/>
              <w:bottom w:w="0" w:type="dxa"/>
              <w:right w:w="108" w:type="dxa"/>
            </w:tcMar>
            <w:vAlign w:val="center"/>
          </w:tcPr>
          <w:p w14:paraId="04444C0C" w14:textId="5EFD107A" w:rsidR="007514A6" w:rsidRPr="005E3713" w:rsidRDefault="007514A6" w:rsidP="00015ECC">
            <w:pPr>
              <w:pStyle w:val="NormalWeb"/>
              <w:spacing w:before="0" w:beforeAutospacing="0" w:after="0" w:afterAutospacing="0"/>
            </w:pPr>
            <w:r w:rsidRPr="005E3713">
              <w:t>.12</w:t>
            </w:r>
          </w:p>
        </w:tc>
        <w:tc>
          <w:tcPr>
            <w:tcW w:w="1020" w:type="dxa"/>
            <w:tcMar>
              <w:top w:w="0" w:type="dxa"/>
              <w:left w:w="108" w:type="dxa"/>
              <w:bottom w:w="0" w:type="dxa"/>
              <w:right w:w="108" w:type="dxa"/>
            </w:tcMar>
            <w:vAlign w:val="center"/>
          </w:tcPr>
          <w:p w14:paraId="4B262B58" w14:textId="2D6E039E" w:rsidR="007514A6" w:rsidRPr="005E3713" w:rsidRDefault="007514A6" w:rsidP="00015ECC">
            <w:pPr>
              <w:pStyle w:val="NormalWeb"/>
              <w:spacing w:before="0" w:beforeAutospacing="0" w:after="0" w:afterAutospacing="0"/>
            </w:pPr>
            <w:r w:rsidRPr="005E3713">
              <w:t>.37***</w:t>
            </w:r>
          </w:p>
        </w:tc>
        <w:tc>
          <w:tcPr>
            <w:tcW w:w="1020" w:type="dxa"/>
            <w:tcMar>
              <w:top w:w="0" w:type="dxa"/>
              <w:left w:w="108" w:type="dxa"/>
              <w:bottom w:w="0" w:type="dxa"/>
              <w:right w:w="108" w:type="dxa"/>
            </w:tcMar>
            <w:vAlign w:val="center"/>
          </w:tcPr>
          <w:p w14:paraId="1259B7A6" w14:textId="708DA26E" w:rsidR="007514A6" w:rsidRPr="005E3713" w:rsidRDefault="007514A6" w:rsidP="00015ECC">
            <w:pPr>
              <w:pStyle w:val="NormalWeb"/>
              <w:spacing w:before="0" w:beforeAutospacing="0" w:after="0" w:afterAutospacing="0"/>
            </w:pPr>
            <w:r w:rsidRPr="005E3713">
              <w:t>-</w:t>
            </w:r>
          </w:p>
        </w:tc>
        <w:tc>
          <w:tcPr>
            <w:tcW w:w="1020" w:type="dxa"/>
            <w:tcMar>
              <w:top w:w="0" w:type="dxa"/>
              <w:left w:w="108" w:type="dxa"/>
              <w:bottom w:w="0" w:type="dxa"/>
              <w:right w:w="108" w:type="dxa"/>
            </w:tcMar>
            <w:vAlign w:val="center"/>
          </w:tcPr>
          <w:p w14:paraId="16E70544" w14:textId="77777777" w:rsidR="007514A6" w:rsidRPr="005E3713" w:rsidRDefault="007514A6" w:rsidP="00015ECC">
            <w:pPr>
              <w:pStyle w:val="NormalWeb"/>
              <w:spacing w:before="0" w:beforeAutospacing="0" w:after="0" w:afterAutospacing="0"/>
              <w:rPr>
                <w:b/>
              </w:rPr>
            </w:pPr>
          </w:p>
        </w:tc>
      </w:tr>
      <w:tr w:rsidR="005E3713" w:rsidRPr="005E3713" w14:paraId="1B9AA750" w14:textId="77777777" w:rsidTr="008A27D0">
        <w:trPr>
          <w:trHeight w:val="397"/>
        </w:trPr>
        <w:tc>
          <w:tcPr>
            <w:tcW w:w="2515" w:type="dxa"/>
            <w:vAlign w:val="center"/>
          </w:tcPr>
          <w:p w14:paraId="41B73E2A" w14:textId="731BA96C" w:rsidR="007514A6" w:rsidRPr="005E3713" w:rsidRDefault="007514A6" w:rsidP="007514A6">
            <w:pPr>
              <w:rPr>
                <w:rFonts w:eastAsiaTheme="minorHAnsi"/>
                <w:color w:val="auto"/>
              </w:rPr>
            </w:pPr>
            <w:r w:rsidRPr="005E3713">
              <w:rPr>
                <w:color w:val="auto"/>
              </w:rPr>
              <w:t xml:space="preserve">4. Correct Notes </w:t>
            </w:r>
          </w:p>
        </w:tc>
        <w:tc>
          <w:tcPr>
            <w:tcW w:w="1701" w:type="dxa"/>
            <w:vAlign w:val="center"/>
          </w:tcPr>
          <w:p w14:paraId="2DD89884" w14:textId="073F87A1" w:rsidR="007514A6" w:rsidRPr="005E3713" w:rsidRDefault="007514A6" w:rsidP="00015ECC">
            <w:pPr>
              <w:rPr>
                <w:rFonts w:eastAsiaTheme="minorHAnsi"/>
                <w:color w:val="auto"/>
              </w:rPr>
            </w:pPr>
            <w:r w:rsidRPr="005E3713">
              <w:rPr>
                <w:color w:val="auto"/>
              </w:rPr>
              <w:t>29.34(±15.19)</w:t>
            </w:r>
          </w:p>
        </w:tc>
        <w:tc>
          <w:tcPr>
            <w:tcW w:w="1020" w:type="dxa"/>
            <w:tcMar>
              <w:top w:w="0" w:type="dxa"/>
              <w:left w:w="108" w:type="dxa"/>
              <w:bottom w:w="0" w:type="dxa"/>
              <w:right w:w="108" w:type="dxa"/>
            </w:tcMar>
            <w:vAlign w:val="center"/>
          </w:tcPr>
          <w:p w14:paraId="1BB4C39F" w14:textId="60AEC931" w:rsidR="007514A6" w:rsidRPr="005E3713" w:rsidRDefault="007514A6" w:rsidP="00015ECC">
            <w:pPr>
              <w:pStyle w:val="NormalWeb"/>
              <w:spacing w:before="0" w:beforeAutospacing="0" w:after="0" w:afterAutospacing="0"/>
            </w:pPr>
            <w:r w:rsidRPr="005E3713">
              <w:t>.32***</w:t>
            </w:r>
          </w:p>
        </w:tc>
        <w:tc>
          <w:tcPr>
            <w:tcW w:w="1020" w:type="dxa"/>
            <w:tcMar>
              <w:top w:w="0" w:type="dxa"/>
              <w:left w:w="108" w:type="dxa"/>
              <w:bottom w:w="0" w:type="dxa"/>
              <w:right w:w="108" w:type="dxa"/>
            </w:tcMar>
            <w:vAlign w:val="center"/>
          </w:tcPr>
          <w:p w14:paraId="00C168CE" w14:textId="2C6939CA" w:rsidR="007514A6" w:rsidRPr="005E3713" w:rsidRDefault="007514A6" w:rsidP="00015ECC">
            <w:pPr>
              <w:pStyle w:val="NormalWeb"/>
              <w:spacing w:before="0" w:beforeAutospacing="0" w:after="0" w:afterAutospacing="0"/>
            </w:pPr>
            <w:r w:rsidRPr="005E3713">
              <w:t>.72***</w:t>
            </w:r>
          </w:p>
        </w:tc>
        <w:tc>
          <w:tcPr>
            <w:tcW w:w="1020" w:type="dxa"/>
            <w:tcMar>
              <w:top w:w="0" w:type="dxa"/>
              <w:left w:w="108" w:type="dxa"/>
              <w:bottom w:w="0" w:type="dxa"/>
              <w:right w:w="108" w:type="dxa"/>
            </w:tcMar>
            <w:vAlign w:val="center"/>
          </w:tcPr>
          <w:p w14:paraId="16DE699A" w14:textId="5BDABDD1" w:rsidR="007514A6" w:rsidRPr="005E3713" w:rsidRDefault="007514A6" w:rsidP="00015ECC">
            <w:pPr>
              <w:pStyle w:val="NormalWeb"/>
              <w:spacing w:before="0" w:beforeAutospacing="0" w:after="0" w:afterAutospacing="0"/>
            </w:pPr>
            <w:r w:rsidRPr="005E3713">
              <w:t>.23*</w:t>
            </w:r>
          </w:p>
        </w:tc>
        <w:tc>
          <w:tcPr>
            <w:tcW w:w="1020" w:type="dxa"/>
            <w:tcMar>
              <w:top w:w="0" w:type="dxa"/>
              <w:left w:w="108" w:type="dxa"/>
              <w:bottom w:w="0" w:type="dxa"/>
              <w:right w:w="108" w:type="dxa"/>
            </w:tcMar>
            <w:vAlign w:val="center"/>
          </w:tcPr>
          <w:p w14:paraId="6D85E65A" w14:textId="71B0E70B" w:rsidR="007514A6" w:rsidRPr="005E3713" w:rsidRDefault="007514A6" w:rsidP="00015ECC">
            <w:pPr>
              <w:pStyle w:val="NormalWeb"/>
              <w:spacing w:before="0" w:beforeAutospacing="0" w:after="0" w:afterAutospacing="0"/>
              <w:rPr>
                <w:b/>
              </w:rPr>
            </w:pPr>
            <w:r w:rsidRPr="005E3713">
              <w:rPr>
                <w:b/>
              </w:rPr>
              <w:t>-</w:t>
            </w:r>
          </w:p>
        </w:tc>
      </w:tr>
      <w:tr w:rsidR="005E3713" w:rsidRPr="005E3713" w14:paraId="782065BA" w14:textId="77777777" w:rsidTr="008A27D0">
        <w:trPr>
          <w:trHeight w:val="397"/>
        </w:trPr>
        <w:tc>
          <w:tcPr>
            <w:tcW w:w="2515" w:type="dxa"/>
            <w:vAlign w:val="center"/>
          </w:tcPr>
          <w:p w14:paraId="3B844991" w14:textId="0BBA4CD9" w:rsidR="00FD2206" w:rsidRPr="005E3713" w:rsidRDefault="00FD2206" w:rsidP="00FD2206">
            <w:pPr>
              <w:rPr>
                <w:color w:val="auto"/>
              </w:rPr>
            </w:pPr>
            <w:r w:rsidRPr="005E3713">
              <w:rPr>
                <w:color w:val="auto"/>
              </w:rPr>
              <w:t>5. Correct Recall</w:t>
            </w:r>
          </w:p>
        </w:tc>
        <w:tc>
          <w:tcPr>
            <w:tcW w:w="1701" w:type="dxa"/>
            <w:vAlign w:val="center"/>
          </w:tcPr>
          <w:p w14:paraId="5D071C70" w14:textId="15800D00" w:rsidR="00FD2206" w:rsidRPr="005E3713" w:rsidRDefault="00FD2206" w:rsidP="00015ECC">
            <w:pPr>
              <w:rPr>
                <w:color w:val="auto"/>
              </w:rPr>
            </w:pPr>
            <w:r w:rsidRPr="005E3713">
              <w:rPr>
                <w:color w:val="auto"/>
              </w:rPr>
              <w:t>19.01(±8.14)</w:t>
            </w:r>
          </w:p>
        </w:tc>
        <w:tc>
          <w:tcPr>
            <w:tcW w:w="1020" w:type="dxa"/>
            <w:tcMar>
              <w:top w:w="0" w:type="dxa"/>
              <w:left w:w="108" w:type="dxa"/>
              <w:bottom w:w="0" w:type="dxa"/>
              <w:right w:w="108" w:type="dxa"/>
            </w:tcMar>
            <w:vAlign w:val="center"/>
          </w:tcPr>
          <w:p w14:paraId="74DAE095" w14:textId="6C7F6834" w:rsidR="00FD2206" w:rsidRPr="005E3713" w:rsidRDefault="00FD2206" w:rsidP="00015ECC">
            <w:pPr>
              <w:pStyle w:val="NormalWeb"/>
              <w:spacing w:before="0" w:beforeAutospacing="0" w:after="0" w:afterAutospacing="0"/>
            </w:pPr>
            <w:r w:rsidRPr="005E3713">
              <w:t>.27**</w:t>
            </w:r>
          </w:p>
        </w:tc>
        <w:tc>
          <w:tcPr>
            <w:tcW w:w="1020" w:type="dxa"/>
            <w:tcMar>
              <w:top w:w="0" w:type="dxa"/>
              <w:left w:w="108" w:type="dxa"/>
              <w:bottom w:w="0" w:type="dxa"/>
              <w:right w:w="108" w:type="dxa"/>
            </w:tcMar>
            <w:vAlign w:val="center"/>
          </w:tcPr>
          <w:p w14:paraId="0BE6A38D" w14:textId="6ECD7D5C" w:rsidR="00FD2206" w:rsidRPr="005E3713" w:rsidRDefault="00FD2206" w:rsidP="00015ECC">
            <w:pPr>
              <w:pStyle w:val="NormalWeb"/>
              <w:spacing w:before="0" w:beforeAutospacing="0" w:after="0" w:afterAutospacing="0"/>
            </w:pPr>
            <w:r w:rsidRPr="005E3713">
              <w:t>.31***</w:t>
            </w:r>
          </w:p>
        </w:tc>
        <w:tc>
          <w:tcPr>
            <w:tcW w:w="1020" w:type="dxa"/>
            <w:tcMar>
              <w:top w:w="0" w:type="dxa"/>
              <w:left w:w="108" w:type="dxa"/>
              <w:bottom w:w="0" w:type="dxa"/>
              <w:right w:w="108" w:type="dxa"/>
            </w:tcMar>
            <w:vAlign w:val="center"/>
          </w:tcPr>
          <w:p w14:paraId="2A1D0F99" w14:textId="5C4F36F8" w:rsidR="00FD2206" w:rsidRPr="005E3713" w:rsidRDefault="00FD2206" w:rsidP="00015ECC">
            <w:pPr>
              <w:pStyle w:val="NormalWeb"/>
              <w:spacing w:before="0" w:beforeAutospacing="0" w:after="0" w:afterAutospacing="0"/>
            </w:pPr>
            <w:r w:rsidRPr="005E3713">
              <w:t>.59***</w:t>
            </w:r>
          </w:p>
        </w:tc>
        <w:tc>
          <w:tcPr>
            <w:tcW w:w="1020" w:type="dxa"/>
            <w:tcMar>
              <w:top w:w="0" w:type="dxa"/>
              <w:left w:w="108" w:type="dxa"/>
              <w:bottom w:w="0" w:type="dxa"/>
              <w:right w:w="108" w:type="dxa"/>
            </w:tcMar>
            <w:vAlign w:val="center"/>
          </w:tcPr>
          <w:p w14:paraId="37EC1CFA" w14:textId="65FCAE5E" w:rsidR="00FD2206" w:rsidRPr="005E3713" w:rsidRDefault="00FD2206" w:rsidP="00015ECC">
            <w:pPr>
              <w:pStyle w:val="NormalWeb"/>
              <w:spacing w:before="0" w:beforeAutospacing="0" w:after="0" w:afterAutospacing="0"/>
              <w:rPr>
                <w:b/>
              </w:rPr>
            </w:pPr>
            <w:r w:rsidRPr="005E3713">
              <w:t>.49</w:t>
            </w:r>
            <w:r w:rsidRPr="005E3713">
              <w:rPr>
                <w:b/>
              </w:rPr>
              <w:t>***</w:t>
            </w:r>
          </w:p>
        </w:tc>
      </w:tr>
    </w:tbl>
    <w:p w14:paraId="7430B69A" w14:textId="00313600" w:rsidR="003B260C" w:rsidRPr="005E3713" w:rsidRDefault="00A03BBD" w:rsidP="00586288">
      <w:pPr>
        <w:spacing w:line="480" w:lineRule="auto"/>
        <w:jc w:val="both"/>
        <w:rPr>
          <w:color w:val="auto"/>
        </w:rPr>
      </w:pPr>
      <w:r w:rsidRPr="005E3713">
        <w:rPr>
          <w:color w:val="auto"/>
        </w:rPr>
        <w:t xml:space="preserve">* </w:t>
      </w:r>
      <w:r w:rsidRPr="005E3713">
        <w:rPr>
          <w:i/>
          <w:color w:val="auto"/>
        </w:rPr>
        <w:t>p</w:t>
      </w:r>
      <w:r w:rsidRPr="005E3713">
        <w:rPr>
          <w:color w:val="auto"/>
        </w:rPr>
        <w:t xml:space="preserve"> &lt; .05, ** </w:t>
      </w:r>
      <w:r w:rsidRPr="005E3713">
        <w:rPr>
          <w:i/>
          <w:color w:val="auto"/>
        </w:rPr>
        <w:t>p</w:t>
      </w:r>
      <w:r w:rsidRPr="005E3713">
        <w:rPr>
          <w:color w:val="auto"/>
        </w:rPr>
        <w:t xml:space="preserve"> &lt;</w:t>
      </w:r>
      <w:r w:rsidR="003E7498" w:rsidRPr="005E3713">
        <w:rPr>
          <w:color w:val="auto"/>
        </w:rPr>
        <w:t xml:space="preserve"> </w:t>
      </w:r>
      <w:r w:rsidRPr="005E3713">
        <w:rPr>
          <w:color w:val="auto"/>
        </w:rPr>
        <w:t xml:space="preserve">.01, *** </w:t>
      </w:r>
      <w:r w:rsidRPr="005E3713">
        <w:rPr>
          <w:i/>
          <w:color w:val="auto"/>
        </w:rPr>
        <w:t>p</w:t>
      </w:r>
      <w:r w:rsidRPr="005E3713">
        <w:rPr>
          <w:color w:val="auto"/>
        </w:rPr>
        <w:t xml:space="preserve"> &lt;</w:t>
      </w:r>
      <w:r w:rsidR="003E7498" w:rsidRPr="005E3713">
        <w:rPr>
          <w:color w:val="auto"/>
        </w:rPr>
        <w:t xml:space="preserve"> </w:t>
      </w:r>
      <w:r w:rsidRPr="005E3713">
        <w:rPr>
          <w:color w:val="auto"/>
        </w:rPr>
        <w:t>.001</w:t>
      </w:r>
    </w:p>
    <w:p w14:paraId="5096D997" w14:textId="0AA2D9CD" w:rsidR="00A37006" w:rsidRPr="005E3713" w:rsidRDefault="00AD7FD5" w:rsidP="00AD7FD5">
      <w:pPr>
        <w:spacing w:line="480" w:lineRule="auto"/>
        <w:ind w:firstLine="720"/>
        <w:jc w:val="both"/>
        <w:rPr>
          <w:color w:val="auto"/>
        </w:rPr>
      </w:pPr>
      <w:r w:rsidRPr="005E3713">
        <w:rPr>
          <w:color w:val="auto"/>
        </w:rPr>
        <w:t xml:space="preserve">A simple mediation analysis was conducted to assess (1) the direct effect of handwriting speed on the amount of critical evidence recalled, and (2) the indirect effect of handwriting speed on recall through the </w:t>
      </w:r>
      <w:r w:rsidR="00D7364B" w:rsidRPr="005E3713">
        <w:rPr>
          <w:color w:val="auto"/>
        </w:rPr>
        <w:t>amount</w:t>
      </w:r>
      <w:r w:rsidRPr="005E3713">
        <w:rPr>
          <w:color w:val="auto"/>
        </w:rPr>
        <w:t xml:space="preserve"> of critical evidence noted down. The model included only those jurors who took notes during the trial. </w:t>
      </w:r>
    </w:p>
    <w:p w14:paraId="0BDA33F3" w14:textId="53118566" w:rsidR="003B260C" w:rsidRPr="005E3713" w:rsidRDefault="003B260C" w:rsidP="00AD7FD5">
      <w:pPr>
        <w:spacing w:line="480" w:lineRule="auto"/>
        <w:ind w:firstLine="720"/>
        <w:jc w:val="both"/>
        <w:rPr>
          <w:color w:val="auto"/>
        </w:rPr>
      </w:pPr>
      <w:r w:rsidRPr="005E3713">
        <w:rPr>
          <w:color w:val="auto"/>
        </w:rPr>
        <w:t>All analyses were conducted using</w:t>
      </w:r>
      <w:r w:rsidR="00912F3C" w:rsidRPr="005E3713">
        <w:rPr>
          <w:color w:val="auto"/>
        </w:rPr>
        <w:t xml:space="preserve"> PROCESS (Version 2.16.1) for SPSS</w:t>
      </w:r>
      <w:r w:rsidR="00BD26EC" w:rsidRPr="005E3713">
        <w:rPr>
          <w:color w:val="auto"/>
        </w:rPr>
        <w:t xml:space="preserve"> </w:t>
      </w:r>
      <w:r w:rsidR="00BD26EC" w:rsidRPr="005E3713">
        <w:rPr>
          <w:color w:val="auto"/>
        </w:rPr>
        <w:fldChar w:fldCharType="begin" w:fldLock="1"/>
      </w:r>
      <w:r w:rsidR="0024482A" w:rsidRPr="005E3713">
        <w:rPr>
          <w:color w:val="auto"/>
        </w:rPr>
        <w:instrText>ADDIN CSL_CITATION {"citationItems":[{"id":"ITEM-1","itemData":{"author":[{"dropping-particle":"","family":"Hayes","given":"A.F.","non-dropping-particle":"","parse-names":false,"suffix":""}],"id":"ITEM-1","issued":{"date-parts":[["2013"]]},"publisher":"Guilford Press","title":"Introduction to mediation, moderation, and conditional process analysis: A regression-based approach","type":"book"},"uris":["http://www.mendeley.com/documents/?uuid=e6f6d35c-b624-44fe-9ea5-07dbf89a90c1"]}],"mendeley":{"formattedCitation":"(35)","plainTextFormattedCitation":"(35)","previouslyFormattedCitation":"(35)"},"properties":{"noteIndex":0},"schema":"https://github.com/citation-style-language/schema/raw/master/csl-citation.json"}</w:instrText>
      </w:r>
      <w:r w:rsidR="00BD26EC" w:rsidRPr="005E3713">
        <w:rPr>
          <w:color w:val="auto"/>
        </w:rPr>
        <w:fldChar w:fldCharType="separate"/>
      </w:r>
      <w:r w:rsidR="00891849" w:rsidRPr="005E3713">
        <w:rPr>
          <w:noProof/>
          <w:color w:val="auto"/>
        </w:rPr>
        <w:t>(35)</w:t>
      </w:r>
      <w:r w:rsidR="00BD26EC" w:rsidRPr="005E3713">
        <w:rPr>
          <w:color w:val="auto"/>
        </w:rPr>
        <w:fldChar w:fldCharType="end"/>
      </w:r>
      <w:r w:rsidRPr="005E3713">
        <w:rPr>
          <w:color w:val="auto"/>
        </w:rPr>
        <w:t xml:space="preserve">. The results of these analyses are summarised in </w:t>
      </w:r>
      <w:r w:rsidR="003216F7" w:rsidRPr="005E3713">
        <w:rPr>
          <w:color w:val="auto"/>
        </w:rPr>
        <w:t>Fig</w:t>
      </w:r>
      <w:r w:rsidR="00331C1A" w:rsidRPr="005E3713">
        <w:rPr>
          <w:color w:val="auto"/>
        </w:rPr>
        <w:t xml:space="preserve"> 1</w:t>
      </w:r>
      <w:r w:rsidR="00E0510E" w:rsidRPr="005E3713">
        <w:rPr>
          <w:color w:val="auto"/>
        </w:rPr>
        <w:t xml:space="preserve">. </w:t>
      </w:r>
      <w:r w:rsidR="00261CB8" w:rsidRPr="005E3713">
        <w:rPr>
          <w:color w:val="auto"/>
        </w:rPr>
        <w:t xml:space="preserve">We presented unstandardised estimates, SE and 95% CI of the estimates. CI which do not include zero are significant. </w:t>
      </w:r>
      <w:r w:rsidR="00E0510E" w:rsidRPr="005E3713">
        <w:rPr>
          <w:color w:val="auto"/>
        </w:rPr>
        <w:t>In addition, we reported</w:t>
      </w:r>
      <w:r w:rsidR="00F90555" w:rsidRPr="005E3713">
        <w:rPr>
          <w:color w:val="auto"/>
        </w:rPr>
        <w:t xml:space="preserve"> </w:t>
      </w:r>
      <w:r w:rsidR="00F90555" w:rsidRPr="005E3713">
        <w:rPr>
          <w:color w:val="auto"/>
        </w:rPr>
        <w:sym w:font="Symbol" w:char="F06B"/>
      </w:r>
      <w:r w:rsidR="00BA00E7" w:rsidRPr="005E3713">
        <w:rPr>
          <w:color w:val="auto"/>
          <w:vertAlign w:val="superscript"/>
        </w:rPr>
        <w:t>2</w:t>
      </w:r>
      <w:r w:rsidR="00BA00E7" w:rsidRPr="005E3713">
        <w:rPr>
          <w:color w:val="auto"/>
        </w:rPr>
        <w:t>,</w:t>
      </w:r>
      <w:r w:rsidR="00F90555" w:rsidRPr="005E3713">
        <w:rPr>
          <w:color w:val="auto"/>
        </w:rPr>
        <w:t xml:space="preserve"> </w:t>
      </w:r>
      <w:r w:rsidR="00044845" w:rsidRPr="005E3713">
        <w:rPr>
          <w:color w:val="auto"/>
        </w:rPr>
        <w:t xml:space="preserve">which is </w:t>
      </w:r>
      <w:r w:rsidR="00F90555" w:rsidRPr="005E3713">
        <w:rPr>
          <w:color w:val="auto"/>
        </w:rPr>
        <w:t>an effect size for indirect effects in mediations</w:t>
      </w:r>
      <w:r w:rsidR="00974602" w:rsidRPr="005E3713">
        <w:rPr>
          <w:color w:val="auto"/>
        </w:rPr>
        <w:t xml:space="preserve"> </w:t>
      </w:r>
      <w:r w:rsidR="00F90555" w:rsidRPr="005E3713">
        <w:rPr>
          <w:color w:val="auto"/>
        </w:rPr>
        <w:fldChar w:fldCharType="begin" w:fldLock="1"/>
      </w:r>
      <w:r w:rsidR="0024482A" w:rsidRPr="005E3713">
        <w:rPr>
          <w:color w:val="auto"/>
        </w:rPr>
        <w:instrText>ADDIN CSL_CITATION {"citationItems":[{"id":"ITEM-1","itemData":{"DOI":"10.1037/a0022658","ISSN":"1939-1463","author":[{"dropping-particle":"","family":"Preacher","given":"Kristopher J.","non-dropping-particle":"","parse-names":false,"suffix":""},{"dropping-particle":"","family":"Kelley","given":"Ken","non-dropping-particle":"","parse-names":false,"suffix":""}],"container-title":"Psychological Methods","id":"ITEM-1","issue":"2","issued":{"date-parts":[["2011"]]},"page":"93-115","title":"Effect size measures for mediation models: Quantitative strategies for communicating indirect effects.","type":"article-journal","volume":"16"},"uris":["http://www.mendeley.com/documents/?uuid=dab65032-b0e7-49d5-98b3-a36b09fe4efe"]}],"mendeley":{"formattedCitation":"(36)","plainTextFormattedCitation":"(36)","previouslyFormattedCitation":"(36)"},"properties":{"noteIndex":0},"schema":"https://github.com/citation-style-language/schema/raw/master/csl-citation.json"}</w:instrText>
      </w:r>
      <w:r w:rsidR="00F90555" w:rsidRPr="005E3713">
        <w:rPr>
          <w:color w:val="auto"/>
        </w:rPr>
        <w:fldChar w:fldCharType="separate"/>
      </w:r>
      <w:r w:rsidR="00891849" w:rsidRPr="005E3713">
        <w:rPr>
          <w:noProof/>
          <w:color w:val="auto"/>
        </w:rPr>
        <w:t>(36)</w:t>
      </w:r>
      <w:r w:rsidR="00F90555" w:rsidRPr="005E3713">
        <w:rPr>
          <w:color w:val="auto"/>
        </w:rPr>
        <w:fldChar w:fldCharType="end"/>
      </w:r>
      <w:r w:rsidR="00BA00E7" w:rsidRPr="005E3713">
        <w:rPr>
          <w:color w:val="auto"/>
        </w:rPr>
        <w:t>,</w:t>
      </w:r>
      <w:r w:rsidR="00837313" w:rsidRPr="005E3713">
        <w:rPr>
          <w:color w:val="auto"/>
        </w:rPr>
        <w:t xml:space="preserve"> </w:t>
      </w:r>
      <w:r w:rsidR="003E43B4" w:rsidRPr="005E3713">
        <w:rPr>
          <w:color w:val="auto"/>
        </w:rPr>
        <w:t xml:space="preserve">and </w:t>
      </w:r>
      <w:r w:rsidR="003E43B4" w:rsidRPr="005E3713">
        <w:rPr>
          <w:i/>
          <w:color w:val="auto"/>
        </w:rPr>
        <w:t>P</w:t>
      </w:r>
      <w:r w:rsidR="003E43B4" w:rsidRPr="005E3713">
        <w:rPr>
          <w:i/>
          <w:color w:val="auto"/>
          <w:vertAlign w:val="subscript"/>
        </w:rPr>
        <w:t>M</w:t>
      </w:r>
      <w:r w:rsidR="00BA00E7" w:rsidRPr="005E3713">
        <w:rPr>
          <w:i/>
          <w:color w:val="auto"/>
        </w:rPr>
        <w:t>,</w:t>
      </w:r>
      <w:r w:rsidR="003E43B4" w:rsidRPr="005E3713">
        <w:rPr>
          <w:color w:val="auto"/>
        </w:rPr>
        <w:t xml:space="preserve"> which is a ratio of the indirect effect to the total effect </w:t>
      </w:r>
      <w:r w:rsidR="003E43B4" w:rsidRPr="005E3713">
        <w:rPr>
          <w:color w:val="auto"/>
        </w:rPr>
        <w:fldChar w:fldCharType="begin" w:fldLock="1"/>
      </w:r>
      <w:r w:rsidR="0024482A" w:rsidRPr="005E3713">
        <w:rPr>
          <w:color w:val="auto"/>
        </w:rPr>
        <w:instrText>ADDIN CSL_CITATION {"citationItems":[{"id":"ITEM-1","itemData":{"DOI":"10.2307/2094445","ISSN":"00031224","author":[{"dropping-particle":"","family":"Alwin","given":"Duane F.","non-dropping-particle":"","parse-names":false,"suffix":""},{"dropping-particle":"","family":"Hauser","given":"Robert M.","non-dropping-particle":"","parse-names":false,"suffix":""}],"container-title":"American Sociological Review","id":"ITEM-1","issue":"1","issued":{"date-parts":[["1975","2"]]},"page":"37","title":"The Decomposition of Effects in Path Analysis","type":"article-journal","volume":"40"},"uris":["http://www.mendeley.com/documents/?uuid=7577362e-445d-42b7-a947-54508247e33e"]}],"mendeley":{"formattedCitation":"(37)","plainTextFormattedCitation":"(37)","previouslyFormattedCitation":"(37)"},"properties":{"noteIndex":0},"schema":"https://github.com/citation-style-language/schema/raw/master/csl-citation.json"}</w:instrText>
      </w:r>
      <w:r w:rsidR="003E43B4" w:rsidRPr="005E3713">
        <w:rPr>
          <w:color w:val="auto"/>
        </w:rPr>
        <w:fldChar w:fldCharType="separate"/>
      </w:r>
      <w:r w:rsidR="00891849" w:rsidRPr="005E3713">
        <w:rPr>
          <w:noProof/>
          <w:color w:val="auto"/>
        </w:rPr>
        <w:t>(37)</w:t>
      </w:r>
      <w:r w:rsidR="003E43B4" w:rsidRPr="005E3713">
        <w:rPr>
          <w:color w:val="auto"/>
        </w:rPr>
        <w:fldChar w:fldCharType="end"/>
      </w:r>
      <w:r w:rsidR="00F90555" w:rsidRPr="005E3713">
        <w:rPr>
          <w:color w:val="auto"/>
        </w:rPr>
        <w:t>.</w:t>
      </w:r>
      <w:r w:rsidR="00E0510E" w:rsidRPr="005E3713">
        <w:rPr>
          <w:color w:val="auto"/>
        </w:rPr>
        <w:t xml:space="preserve"> </w:t>
      </w:r>
      <w:r w:rsidR="00E0510E" w:rsidRPr="005E3713">
        <w:rPr>
          <w:color w:val="auto"/>
        </w:rPr>
        <w:sym w:font="Symbol" w:char="F06B"/>
      </w:r>
      <w:r w:rsidR="00E0510E" w:rsidRPr="005E3713">
        <w:rPr>
          <w:color w:val="auto"/>
          <w:vertAlign w:val="superscript"/>
        </w:rPr>
        <w:t>2</w:t>
      </w:r>
      <w:r w:rsidR="00F90555" w:rsidRPr="005E3713">
        <w:rPr>
          <w:color w:val="auto"/>
        </w:rPr>
        <w:t xml:space="preserve"> </w:t>
      </w:r>
      <w:r w:rsidR="003E43B4" w:rsidRPr="005E3713">
        <w:rPr>
          <w:color w:val="auto"/>
        </w:rPr>
        <w:t xml:space="preserve">and </w:t>
      </w:r>
      <w:r w:rsidR="003E43B4" w:rsidRPr="005E3713">
        <w:rPr>
          <w:i/>
          <w:color w:val="auto"/>
        </w:rPr>
        <w:t>P</w:t>
      </w:r>
      <w:r w:rsidR="003E43B4" w:rsidRPr="005E3713">
        <w:rPr>
          <w:i/>
          <w:color w:val="auto"/>
          <w:vertAlign w:val="subscript"/>
        </w:rPr>
        <w:t>M</w:t>
      </w:r>
      <w:r w:rsidR="003E43B4" w:rsidRPr="005E3713">
        <w:rPr>
          <w:color w:val="auto"/>
        </w:rPr>
        <w:t xml:space="preserve"> </w:t>
      </w:r>
      <w:r w:rsidR="00E0510E" w:rsidRPr="005E3713">
        <w:rPr>
          <w:color w:val="auto"/>
        </w:rPr>
        <w:t xml:space="preserve">values were </w:t>
      </w:r>
      <w:r w:rsidR="00F90555" w:rsidRPr="005E3713">
        <w:rPr>
          <w:color w:val="auto"/>
        </w:rPr>
        <w:t>calculated using the MBESS package (version 4.4.3)</w:t>
      </w:r>
      <w:r w:rsidR="00EA0A0F" w:rsidRPr="005E3713">
        <w:rPr>
          <w:color w:val="auto"/>
        </w:rPr>
        <w:t xml:space="preserve"> </w:t>
      </w:r>
      <w:r w:rsidR="00EA0A0F" w:rsidRPr="005E3713">
        <w:rPr>
          <w:color w:val="auto"/>
        </w:rPr>
        <w:fldChar w:fldCharType="begin" w:fldLock="1"/>
      </w:r>
      <w:r w:rsidR="0024482A" w:rsidRPr="005E3713">
        <w:rPr>
          <w:color w:val="auto"/>
        </w:rPr>
        <w:instrText>ADDIN CSL_CITATION {"citationItems":[{"id":"ITEM-1","itemData":{"author":[{"dropping-particle":"","family":"Kelley","given":"K.","non-dropping-particle":"","parse-names":false,"suffix":""}],"id":"ITEM-1","issued":{"date-parts":[["2017"]]},"publisher":"Accessible from http://cran.r-project.org.","title":"MBESS (Version 4.0.0 and higher) [computer software and manual].","type":"article"},"uris":["http://www.mendeley.com/documents/?uuid=c00ff23d-c5af-4702-8ddd-02555f2b0dc5"]}],"mendeley":{"formattedCitation":"(38)","plainTextFormattedCitation":"(38)","previouslyFormattedCitation":"(38)"},"properties":{"noteIndex":0},"schema":"https://github.com/citation-style-language/schema/raw/master/csl-citation.json"}</w:instrText>
      </w:r>
      <w:r w:rsidR="00EA0A0F" w:rsidRPr="005E3713">
        <w:rPr>
          <w:color w:val="auto"/>
        </w:rPr>
        <w:fldChar w:fldCharType="separate"/>
      </w:r>
      <w:r w:rsidR="00891849" w:rsidRPr="005E3713">
        <w:rPr>
          <w:noProof/>
          <w:color w:val="auto"/>
        </w:rPr>
        <w:t>(38)</w:t>
      </w:r>
      <w:r w:rsidR="00EA0A0F" w:rsidRPr="005E3713">
        <w:rPr>
          <w:color w:val="auto"/>
        </w:rPr>
        <w:fldChar w:fldCharType="end"/>
      </w:r>
      <w:r w:rsidR="00EA0A0F" w:rsidRPr="005E3713">
        <w:rPr>
          <w:color w:val="auto"/>
        </w:rPr>
        <w:t xml:space="preserve"> </w:t>
      </w:r>
      <w:r w:rsidR="00F90555" w:rsidRPr="005E3713">
        <w:rPr>
          <w:color w:val="auto"/>
        </w:rPr>
        <w:t>in R (version 3.4.3)</w:t>
      </w:r>
      <w:r w:rsidR="00EA0A0F" w:rsidRPr="005E3713">
        <w:rPr>
          <w:color w:val="auto"/>
        </w:rPr>
        <w:t xml:space="preserve"> </w:t>
      </w:r>
      <w:r w:rsidR="00EA0A0F" w:rsidRPr="005E3713">
        <w:rPr>
          <w:color w:val="auto"/>
        </w:rPr>
        <w:fldChar w:fldCharType="begin" w:fldLock="1"/>
      </w:r>
      <w:r w:rsidR="0024482A" w:rsidRPr="005E3713">
        <w:rPr>
          <w:color w:val="auto"/>
        </w:rPr>
        <w:instrText>ADDIN CSL_CITATION {"citationItems":[{"id":"ITEM-1","itemData":{"ISBN":"3-900051-07-0","author":[{"dropping-particle":"","family":"R-Core Team","given":"","non-dropping-particle":"","parse-names":false,"suffix":""}],"id":"ITEM-1","issued":{"date-parts":[["2018"]]},"publisher":"Retrieved from http://www.r-project.org/","title":"R: A language and environment for statistical computing.","type":"article"},"uris":["http://www.mendeley.com/documents/?uuid=a613ffed-ce04-4676-8b58-dad6176dc5dc"]}],"mendeley":{"formattedCitation":"(39)","plainTextFormattedCitation":"(39)","previouslyFormattedCitation":"(39)"},"properties":{"noteIndex":0},"schema":"https://github.com/citation-style-language/schema/raw/master/csl-citation.json"}</w:instrText>
      </w:r>
      <w:r w:rsidR="00EA0A0F" w:rsidRPr="005E3713">
        <w:rPr>
          <w:color w:val="auto"/>
        </w:rPr>
        <w:fldChar w:fldCharType="separate"/>
      </w:r>
      <w:r w:rsidR="00891849" w:rsidRPr="005E3713">
        <w:rPr>
          <w:noProof/>
          <w:color w:val="auto"/>
        </w:rPr>
        <w:t>(39)</w:t>
      </w:r>
      <w:r w:rsidR="00EA0A0F" w:rsidRPr="005E3713">
        <w:rPr>
          <w:color w:val="auto"/>
        </w:rPr>
        <w:fldChar w:fldCharType="end"/>
      </w:r>
      <w:r w:rsidR="00F90555" w:rsidRPr="005E3713">
        <w:rPr>
          <w:color w:val="auto"/>
        </w:rPr>
        <w:t>.</w:t>
      </w:r>
    </w:p>
    <w:p w14:paraId="75223DD2" w14:textId="455C0587" w:rsidR="00A51BDC" w:rsidRPr="005E3713" w:rsidRDefault="003B260C" w:rsidP="00727BA7">
      <w:pPr>
        <w:spacing w:line="480" w:lineRule="auto"/>
        <w:ind w:firstLine="720"/>
        <w:jc w:val="both"/>
        <w:rPr>
          <w:color w:val="auto"/>
        </w:rPr>
      </w:pPr>
      <w:r w:rsidRPr="005E3713">
        <w:rPr>
          <w:color w:val="auto"/>
        </w:rPr>
        <w:t>Handwriting speed was found to be positively associated with the amount of critical evidence noted down during the trial</w:t>
      </w:r>
      <w:r w:rsidR="001C7E3B" w:rsidRPr="005E3713">
        <w:rPr>
          <w:color w:val="auto"/>
        </w:rPr>
        <w:t xml:space="preserve"> (see Fig 1)</w:t>
      </w:r>
      <w:r w:rsidRPr="005E3713">
        <w:rPr>
          <w:color w:val="auto"/>
        </w:rPr>
        <w:t>. There was also a positive association between the amount of critical evidence juror</w:t>
      </w:r>
      <w:r w:rsidR="00A11651" w:rsidRPr="005E3713">
        <w:rPr>
          <w:color w:val="auto"/>
        </w:rPr>
        <w:t>s</w:t>
      </w:r>
      <w:r w:rsidRPr="005E3713">
        <w:rPr>
          <w:color w:val="auto"/>
        </w:rPr>
        <w:t xml:space="preserve"> noted down and the amount of critical evidence they recalled. </w:t>
      </w:r>
      <w:r w:rsidR="003216F7" w:rsidRPr="005E3713">
        <w:rPr>
          <w:color w:val="auto"/>
        </w:rPr>
        <w:t>Fig</w:t>
      </w:r>
      <w:r w:rsidR="00331C1A" w:rsidRPr="005E3713">
        <w:rPr>
          <w:color w:val="auto"/>
        </w:rPr>
        <w:t xml:space="preserve"> 1</w:t>
      </w:r>
      <w:r w:rsidRPr="005E3713">
        <w:rPr>
          <w:color w:val="auto"/>
        </w:rPr>
        <w:t xml:space="preserve"> shows a non-significant direct effect of handwriting speed on the amount of critical evidence recalled, unstandardised estimate = -.01 (SE =.01), 95% CI = -.</w:t>
      </w:r>
      <w:r w:rsidR="00A95878" w:rsidRPr="005E3713">
        <w:rPr>
          <w:color w:val="auto"/>
        </w:rPr>
        <w:t>04,</w:t>
      </w:r>
      <w:r w:rsidRPr="005E3713">
        <w:rPr>
          <w:color w:val="auto"/>
        </w:rPr>
        <w:t xml:space="preserve"> .02</w:t>
      </w:r>
      <w:r w:rsidR="00261CB8" w:rsidRPr="005E3713">
        <w:rPr>
          <w:color w:val="auto"/>
        </w:rPr>
        <w:t xml:space="preserve">. However, </w:t>
      </w:r>
      <w:r w:rsidR="004937E4" w:rsidRPr="005E3713">
        <w:rPr>
          <w:color w:val="auto"/>
        </w:rPr>
        <w:t>there was a significant indirect effect of handwriting speed on recall through the amount of critical evidence noted down during the trial</w:t>
      </w:r>
      <w:r w:rsidRPr="005E3713">
        <w:rPr>
          <w:color w:val="auto"/>
        </w:rPr>
        <w:t>, unstandardised estimate = .02 (SE =.01), 95% CI = .</w:t>
      </w:r>
      <w:r w:rsidR="00A95878" w:rsidRPr="005E3713">
        <w:rPr>
          <w:color w:val="auto"/>
        </w:rPr>
        <w:t>01,</w:t>
      </w:r>
      <w:r w:rsidRPr="005E3713">
        <w:rPr>
          <w:color w:val="auto"/>
        </w:rPr>
        <w:t xml:space="preserve"> .03</w:t>
      </w:r>
      <w:r w:rsidR="00FC373E" w:rsidRPr="005E3713">
        <w:rPr>
          <w:color w:val="auto"/>
        </w:rPr>
        <w:t>,</w:t>
      </w:r>
      <w:r w:rsidR="00AC53B3" w:rsidRPr="005E3713">
        <w:rPr>
          <w:color w:val="auto"/>
        </w:rPr>
        <w:t xml:space="preserve"> </w:t>
      </w:r>
      <w:r w:rsidR="00B56CFF" w:rsidRPr="005E3713">
        <w:rPr>
          <w:color w:val="auto"/>
        </w:rPr>
        <w:sym w:font="Symbol" w:char="F06B"/>
      </w:r>
      <w:r w:rsidR="00B56CFF" w:rsidRPr="005E3713">
        <w:rPr>
          <w:color w:val="auto"/>
          <w:vertAlign w:val="superscript"/>
        </w:rPr>
        <w:t xml:space="preserve">2 </w:t>
      </w:r>
      <w:r w:rsidR="00B56CFF" w:rsidRPr="005E3713">
        <w:rPr>
          <w:color w:val="auto"/>
        </w:rPr>
        <w:t xml:space="preserve">= </w:t>
      </w:r>
      <w:r w:rsidR="008C5BF2" w:rsidRPr="005E3713">
        <w:rPr>
          <w:color w:val="auto"/>
        </w:rPr>
        <w:t>0.11</w:t>
      </w:r>
      <w:r w:rsidR="00B56CFF" w:rsidRPr="005E3713">
        <w:rPr>
          <w:color w:val="auto"/>
        </w:rPr>
        <w:t xml:space="preserve">, </w:t>
      </w:r>
      <w:r w:rsidR="00B56CFF" w:rsidRPr="005E3713">
        <w:rPr>
          <w:i/>
          <w:color w:val="auto"/>
        </w:rPr>
        <w:t>P</w:t>
      </w:r>
      <w:r w:rsidR="00B56CFF" w:rsidRPr="005E3713">
        <w:rPr>
          <w:i/>
          <w:color w:val="auto"/>
          <w:vertAlign w:val="subscript"/>
        </w:rPr>
        <w:t>M</w:t>
      </w:r>
      <w:r w:rsidR="00B56CFF" w:rsidRPr="005E3713">
        <w:rPr>
          <w:color w:val="auto"/>
          <w:vertAlign w:val="subscript"/>
        </w:rPr>
        <w:t xml:space="preserve"> </w:t>
      </w:r>
      <w:r w:rsidR="00B56CFF" w:rsidRPr="005E3713">
        <w:rPr>
          <w:color w:val="auto"/>
        </w:rPr>
        <w:t>= 3.43</w:t>
      </w:r>
      <w:r w:rsidR="00331AA9" w:rsidRPr="005E3713">
        <w:rPr>
          <w:color w:val="auto"/>
        </w:rPr>
        <w:t xml:space="preserve"> (</w:t>
      </w:r>
      <w:r w:rsidR="00331AA9" w:rsidRPr="005E3713">
        <w:rPr>
          <w:color w:val="auto"/>
        </w:rPr>
        <w:sym w:font="Symbol" w:char="F06B"/>
      </w:r>
      <w:r w:rsidR="00331AA9" w:rsidRPr="005E3713">
        <w:rPr>
          <w:color w:val="auto"/>
          <w:vertAlign w:val="superscript"/>
        </w:rPr>
        <w:t xml:space="preserve">2 </w:t>
      </w:r>
      <w:r w:rsidR="00331AA9" w:rsidRPr="005E3713">
        <w:rPr>
          <w:color w:val="auto"/>
        </w:rPr>
        <w:t xml:space="preserve">indicates a </w:t>
      </w:r>
      <w:r w:rsidR="00155196" w:rsidRPr="005E3713">
        <w:rPr>
          <w:color w:val="auto"/>
        </w:rPr>
        <w:t>medium</w:t>
      </w:r>
      <w:r w:rsidR="00331AA9" w:rsidRPr="005E3713">
        <w:rPr>
          <w:color w:val="auto"/>
        </w:rPr>
        <w:t xml:space="preserve"> effect size)</w:t>
      </w:r>
      <w:r w:rsidRPr="005E3713">
        <w:rPr>
          <w:color w:val="auto"/>
        </w:rPr>
        <w:t>.</w:t>
      </w:r>
      <w:r w:rsidR="00FC373E" w:rsidRPr="005E3713">
        <w:rPr>
          <w:color w:val="auto"/>
        </w:rPr>
        <w:t xml:space="preserve"> </w:t>
      </w:r>
      <w:r w:rsidRPr="005E3713">
        <w:rPr>
          <w:color w:val="auto"/>
        </w:rPr>
        <w:t>Mo</w:t>
      </w:r>
      <w:r w:rsidR="00261CB8" w:rsidRPr="005E3713">
        <w:rPr>
          <w:color w:val="auto"/>
        </w:rPr>
        <w:t>re specifically, jurors with faster</w:t>
      </w:r>
      <w:r w:rsidRPr="005E3713">
        <w:rPr>
          <w:color w:val="auto"/>
        </w:rPr>
        <w:t xml:space="preserve"> handwriting speed </w:t>
      </w:r>
      <w:r w:rsidR="00261CB8" w:rsidRPr="005E3713">
        <w:rPr>
          <w:color w:val="auto"/>
        </w:rPr>
        <w:t>recalled a greater amount of critical evidence, via writing down the most critical evidence during the trial.</w:t>
      </w:r>
    </w:p>
    <w:p w14:paraId="07BA32D6" w14:textId="77777777" w:rsidR="00A8584D" w:rsidRDefault="00A8584D" w:rsidP="003B260C">
      <w:pPr>
        <w:spacing w:line="480" w:lineRule="auto"/>
        <w:jc w:val="both"/>
        <w:rPr>
          <w:b/>
          <w:color w:val="auto"/>
        </w:rPr>
      </w:pPr>
    </w:p>
    <w:p w14:paraId="6FE7C7CA" w14:textId="50CD0617" w:rsidR="00A8584D" w:rsidRDefault="00A8584D" w:rsidP="003B260C">
      <w:pPr>
        <w:spacing w:line="480" w:lineRule="auto"/>
        <w:jc w:val="both"/>
        <w:rPr>
          <w:b/>
          <w:color w:val="auto"/>
        </w:rPr>
      </w:pPr>
      <w:r>
        <w:rPr>
          <w:b/>
          <w:noProof/>
          <w:color w:val="auto"/>
        </w:rPr>
        <w:drawing>
          <wp:inline distT="0" distB="0" distL="0" distR="0" wp14:anchorId="3B014711" wp14:editId="7EB29EB8">
            <wp:extent cx="5727700" cy="2233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
                    <pic:cNvPicPr/>
                  </pic:nvPicPr>
                  <pic:blipFill>
                    <a:blip r:embed="rId8">
                      <a:extLst>
                        <a:ext uri="{28A0092B-C50C-407E-A947-70E740481C1C}">
                          <a14:useLocalDpi xmlns:a14="http://schemas.microsoft.com/office/drawing/2010/main" val="0"/>
                        </a:ext>
                      </a:extLst>
                    </a:blip>
                    <a:stretch>
                      <a:fillRect/>
                    </a:stretch>
                  </pic:blipFill>
                  <pic:spPr>
                    <a:xfrm>
                      <a:off x="0" y="0"/>
                      <a:ext cx="5727700" cy="2233930"/>
                    </a:xfrm>
                    <a:prstGeom prst="rect">
                      <a:avLst/>
                    </a:prstGeom>
                  </pic:spPr>
                </pic:pic>
              </a:graphicData>
            </a:graphic>
          </wp:inline>
        </w:drawing>
      </w:r>
    </w:p>
    <w:p w14:paraId="1E23D72E" w14:textId="41C64F94" w:rsidR="00290316" w:rsidRPr="005E3713" w:rsidRDefault="003216F7" w:rsidP="003B260C">
      <w:pPr>
        <w:spacing w:line="480" w:lineRule="auto"/>
        <w:jc w:val="both"/>
        <w:rPr>
          <w:color w:val="auto"/>
        </w:rPr>
      </w:pPr>
      <w:r w:rsidRPr="005E3713">
        <w:rPr>
          <w:b/>
          <w:color w:val="auto"/>
        </w:rPr>
        <w:t>Fig</w:t>
      </w:r>
      <w:r w:rsidR="00331C1A" w:rsidRPr="005E3713">
        <w:rPr>
          <w:b/>
          <w:color w:val="auto"/>
        </w:rPr>
        <w:t xml:space="preserve"> 1</w:t>
      </w:r>
      <w:r w:rsidR="00AE4005" w:rsidRPr="005E3713">
        <w:rPr>
          <w:b/>
          <w:color w:val="auto"/>
        </w:rPr>
        <w:t xml:space="preserve">. The mediation model </w:t>
      </w:r>
      <w:r w:rsidR="00481947" w:rsidRPr="005E3713">
        <w:rPr>
          <w:b/>
          <w:color w:val="auto"/>
        </w:rPr>
        <w:t>showing</w:t>
      </w:r>
      <w:r w:rsidR="00AE4005" w:rsidRPr="005E3713">
        <w:rPr>
          <w:b/>
          <w:color w:val="auto"/>
        </w:rPr>
        <w:t xml:space="preserve"> </w:t>
      </w:r>
      <w:r w:rsidR="00481947" w:rsidRPr="005E3713">
        <w:rPr>
          <w:b/>
          <w:color w:val="auto"/>
        </w:rPr>
        <w:t xml:space="preserve">the </w:t>
      </w:r>
      <w:r w:rsidR="00AE4005" w:rsidRPr="005E3713">
        <w:rPr>
          <w:b/>
          <w:color w:val="auto"/>
        </w:rPr>
        <w:t xml:space="preserve">association </w:t>
      </w:r>
      <w:r w:rsidR="00C01C21" w:rsidRPr="005E3713">
        <w:rPr>
          <w:b/>
          <w:color w:val="auto"/>
        </w:rPr>
        <w:t>between handwriting</w:t>
      </w:r>
      <w:r w:rsidR="00AE4005" w:rsidRPr="005E3713">
        <w:rPr>
          <w:b/>
          <w:color w:val="auto"/>
        </w:rPr>
        <w:t xml:space="preserve"> speed</w:t>
      </w:r>
      <w:r w:rsidR="00481947" w:rsidRPr="005E3713">
        <w:rPr>
          <w:b/>
          <w:color w:val="auto"/>
        </w:rPr>
        <w:t xml:space="preserve"> and the amount of</w:t>
      </w:r>
      <w:r w:rsidR="00AE4005" w:rsidRPr="005E3713">
        <w:rPr>
          <w:b/>
          <w:color w:val="auto"/>
        </w:rPr>
        <w:t xml:space="preserve"> critical evidence recalled, </w:t>
      </w:r>
      <w:r w:rsidR="00481947" w:rsidRPr="005E3713">
        <w:rPr>
          <w:b/>
          <w:color w:val="auto"/>
        </w:rPr>
        <w:t>with the amount of</w:t>
      </w:r>
      <w:r w:rsidR="00AE4005" w:rsidRPr="005E3713">
        <w:rPr>
          <w:b/>
          <w:color w:val="auto"/>
        </w:rPr>
        <w:t xml:space="preserve"> critical evidence noted down as the mediator.</w:t>
      </w:r>
      <w:r w:rsidR="00AE4005" w:rsidRPr="005E3713">
        <w:rPr>
          <w:color w:val="auto"/>
        </w:rPr>
        <w:t xml:space="preserve"> Values on paths are unstandardised regression coefficients (SEs).</w:t>
      </w:r>
      <w:r w:rsidR="00EE6ECF" w:rsidRPr="005E3713">
        <w:rPr>
          <w:color w:val="auto"/>
        </w:rPr>
        <w:t xml:space="preserve"> * </w:t>
      </w:r>
      <w:r w:rsidR="00EE6ECF" w:rsidRPr="005E3713">
        <w:rPr>
          <w:i/>
          <w:color w:val="auto"/>
        </w:rPr>
        <w:t xml:space="preserve">p </w:t>
      </w:r>
      <w:r w:rsidR="00EE6ECF" w:rsidRPr="005E3713">
        <w:rPr>
          <w:color w:val="auto"/>
        </w:rPr>
        <w:t>&lt;.01; **</w:t>
      </w:r>
      <w:r w:rsidR="00EE6ECF" w:rsidRPr="005E3713">
        <w:rPr>
          <w:i/>
          <w:color w:val="auto"/>
        </w:rPr>
        <w:t xml:space="preserve"> p</w:t>
      </w:r>
      <w:r w:rsidR="00EE6ECF" w:rsidRPr="005E3713">
        <w:rPr>
          <w:color w:val="auto"/>
        </w:rPr>
        <w:t xml:space="preserve"> &lt;.001</w:t>
      </w:r>
    </w:p>
    <w:p w14:paraId="7F8D20B2" w14:textId="77777777" w:rsidR="00865493" w:rsidRPr="005E3713" w:rsidRDefault="00865493" w:rsidP="003B260C">
      <w:pPr>
        <w:spacing w:line="480" w:lineRule="auto"/>
        <w:jc w:val="both"/>
        <w:rPr>
          <w:color w:val="auto"/>
        </w:rPr>
      </w:pPr>
    </w:p>
    <w:p w14:paraId="1F3B674F" w14:textId="7D82659B" w:rsidR="003B260C" w:rsidRPr="005E3713" w:rsidRDefault="00F32C10" w:rsidP="003B260C">
      <w:pPr>
        <w:spacing w:line="480" w:lineRule="auto"/>
        <w:jc w:val="both"/>
        <w:rPr>
          <w:color w:val="auto"/>
          <w:sz w:val="28"/>
        </w:rPr>
      </w:pPr>
      <w:r w:rsidRPr="005E3713">
        <w:rPr>
          <w:b/>
          <w:color w:val="auto"/>
          <w:sz w:val="28"/>
        </w:rPr>
        <w:t>Incriminating/non-incriminating evidence and v</w:t>
      </w:r>
      <w:r w:rsidR="003B260C" w:rsidRPr="005E3713">
        <w:rPr>
          <w:b/>
          <w:color w:val="auto"/>
          <w:sz w:val="28"/>
        </w:rPr>
        <w:t xml:space="preserve">erdict </w:t>
      </w:r>
    </w:p>
    <w:p w14:paraId="36E184A5" w14:textId="1608D377" w:rsidR="00891849" w:rsidRPr="005E3713" w:rsidRDefault="00F71E97" w:rsidP="00F71E97">
      <w:pPr>
        <w:spacing w:line="480" w:lineRule="auto"/>
        <w:ind w:firstLine="720"/>
        <w:jc w:val="both"/>
        <w:rPr>
          <w:color w:val="auto"/>
        </w:rPr>
      </w:pPr>
      <w:r w:rsidRPr="005E3713">
        <w:rPr>
          <w:color w:val="auto"/>
        </w:rPr>
        <w:t xml:space="preserve">A logistic regression was conducted to assess whether the amount of incriminating evidence and the amount of non-incriminating evidence jurors recalled predicted their verdicts (0 = not guilty, 1 = guilty). The overall model significantly predicted </w:t>
      </w:r>
      <w:r w:rsidR="00261CB8" w:rsidRPr="005E3713">
        <w:rPr>
          <w:color w:val="auto"/>
        </w:rPr>
        <w:t>the likelihood of jurors reaching a guilty verdict</w:t>
      </w:r>
      <w:r w:rsidRPr="005E3713">
        <w:rPr>
          <w:color w:val="auto"/>
        </w:rPr>
        <w:t>, correctly identifying 77.6% of cases (</w:t>
      </w:r>
      <w:r w:rsidRPr="005E3713">
        <w:rPr>
          <w:i/>
          <w:color w:val="auto"/>
        </w:rPr>
        <w:sym w:font="Symbol" w:char="F063"/>
      </w:r>
      <w:proofErr w:type="gramStart"/>
      <w:r w:rsidRPr="005E3713">
        <w:rPr>
          <w:i/>
          <w:color w:val="auto"/>
        </w:rPr>
        <w:t>²</w:t>
      </w:r>
      <w:r w:rsidR="00E56DBA" w:rsidRPr="005E3713">
        <w:rPr>
          <w:color w:val="auto"/>
        </w:rPr>
        <w:t>(</w:t>
      </w:r>
      <w:proofErr w:type="gramEnd"/>
      <w:r w:rsidR="00E56DBA" w:rsidRPr="005E3713">
        <w:rPr>
          <w:color w:val="auto"/>
        </w:rPr>
        <w:t>2)</w:t>
      </w:r>
      <w:r w:rsidRPr="005E3713">
        <w:rPr>
          <w:color w:val="auto"/>
        </w:rPr>
        <w:t xml:space="preserve"> = 31.64, Cox &amp; Snell </w:t>
      </w:r>
      <w:r w:rsidRPr="005E3713">
        <w:rPr>
          <w:i/>
          <w:color w:val="auto"/>
        </w:rPr>
        <w:t>R²</w:t>
      </w:r>
      <w:r w:rsidRPr="005E3713">
        <w:rPr>
          <w:color w:val="auto"/>
        </w:rPr>
        <w:t xml:space="preserve"> = .31, Nagelkerke </w:t>
      </w:r>
      <w:r w:rsidRPr="005E3713">
        <w:rPr>
          <w:i/>
          <w:color w:val="auto"/>
        </w:rPr>
        <w:t>R²</w:t>
      </w:r>
      <w:r w:rsidRPr="005E3713">
        <w:rPr>
          <w:color w:val="auto"/>
        </w:rPr>
        <w:t xml:space="preserve"> = .43, </w:t>
      </w:r>
      <w:r w:rsidRPr="005E3713">
        <w:rPr>
          <w:i/>
          <w:color w:val="auto"/>
        </w:rPr>
        <w:t>p</w:t>
      </w:r>
      <w:r w:rsidRPr="005E3713">
        <w:rPr>
          <w:color w:val="auto"/>
        </w:rPr>
        <w:t xml:space="preserve"> &lt;.001). The amount of incriminating evidence reca</w:t>
      </w:r>
      <w:r w:rsidR="00261CB8" w:rsidRPr="005E3713">
        <w:rPr>
          <w:color w:val="auto"/>
        </w:rPr>
        <w:t>lled statistic</w:t>
      </w:r>
      <w:r w:rsidR="004F74B3" w:rsidRPr="005E3713">
        <w:rPr>
          <w:color w:val="auto"/>
        </w:rPr>
        <w:t>ally predicted jurors reaching a guilty verdict</w:t>
      </w:r>
      <w:r w:rsidRPr="005E3713">
        <w:rPr>
          <w:color w:val="auto"/>
        </w:rPr>
        <w:t xml:space="preserve">, B = .72 (SE = .22), Wald = 10.96, </w:t>
      </w:r>
      <w:r w:rsidRPr="005E3713">
        <w:rPr>
          <w:i/>
          <w:color w:val="auto"/>
        </w:rPr>
        <w:t>p</w:t>
      </w:r>
      <w:r w:rsidRPr="005E3713">
        <w:rPr>
          <w:color w:val="auto"/>
        </w:rPr>
        <w:t xml:space="preserve"> =.001; OR = 2.05, 95% CI = 1.34, 3.14, such that for every additional piece of incr</w:t>
      </w:r>
      <w:r w:rsidR="004F572C" w:rsidRPr="005E3713">
        <w:rPr>
          <w:color w:val="auto"/>
        </w:rPr>
        <w:t>iminating evidence recalled,</w:t>
      </w:r>
      <w:r w:rsidRPr="005E3713">
        <w:rPr>
          <w:color w:val="auto"/>
        </w:rPr>
        <w:t xml:space="preserve"> jurors were 2.05 times more likely to reach a guilty verdict. Furthermore, the amount of non-incr</w:t>
      </w:r>
      <w:r w:rsidR="004F74B3" w:rsidRPr="005E3713">
        <w:rPr>
          <w:color w:val="auto"/>
        </w:rPr>
        <w:t xml:space="preserve">iminating evidence recalled </w:t>
      </w:r>
      <w:r w:rsidRPr="005E3713">
        <w:rPr>
          <w:color w:val="auto"/>
        </w:rPr>
        <w:t xml:space="preserve">negatively </w:t>
      </w:r>
      <w:r w:rsidR="00261CB8" w:rsidRPr="005E3713">
        <w:rPr>
          <w:color w:val="auto"/>
        </w:rPr>
        <w:t>predicted</w:t>
      </w:r>
      <w:r w:rsidR="004F74B3" w:rsidRPr="005E3713">
        <w:rPr>
          <w:color w:val="auto"/>
        </w:rPr>
        <w:t xml:space="preserve"> jurors</w:t>
      </w:r>
      <w:r w:rsidR="00683485" w:rsidRPr="005E3713">
        <w:rPr>
          <w:color w:val="auto"/>
        </w:rPr>
        <w:t xml:space="preserve"> reaching</w:t>
      </w:r>
      <w:r w:rsidR="004F74B3" w:rsidRPr="005E3713">
        <w:rPr>
          <w:color w:val="auto"/>
        </w:rPr>
        <w:t xml:space="preserve"> </w:t>
      </w:r>
      <w:r w:rsidR="00683485" w:rsidRPr="005E3713">
        <w:rPr>
          <w:color w:val="auto"/>
        </w:rPr>
        <w:t xml:space="preserve">a </w:t>
      </w:r>
      <w:r w:rsidR="004F74B3" w:rsidRPr="005E3713">
        <w:rPr>
          <w:color w:val="auto"/>
        </w:rPr>
        <w:t>guilty verdict</w:t>
      </w:r>
      <w:r w:rsidRPr="005E3713">
        <w:rPr>
          <w:color w:val="auto"/>
        </w:rPr>
        <w:t xml:space="preserve">, B = -.75 (SE = .23), Wald = 10.91, </w:t>
      </w:r>
      <w:r w:rsidRPr="005E3713">
        <w:rPr>
          <w:i/>
          <w:color w:val="auto"/>
        </w:rPr>
        <w:t>p</w:t>
      </w:r>
      <w:r w:rsidRPr="005E3713">
        <w:rPr>
          <w:color w:val="auto"/>
        </w:rPr>
        <w:t xml:space="preserve"> =.001; OR = 0.47, 95% CI = 0.30, 0.74, such that for every piece of non-incriminating evidence recal</w:t>
      </w:r>
      <w:r w:rsidR="004F572C" w:rsidRPr="005E3713">
        <w:rPr>
          <w:color w:val="auto"/>
        </w:rPr>
        <w:t xml:space="preserve">led, </w:t>
      </w:r>
      <w:r w:rsidRPr="005E3713">
        <w:rPr>
          <w:color w:val="auto"/>
        </w:rPr>
        <w:t>jurors were 2.13 times less li</w:t>
      </w:r>
      <w:r w:rsidR="00261CB8" w:rsidRPr="005E3713">
        <w:rPr>
          <w:color w:val="auto"/>
        </w:rPr>
        <w:t>kely to reach a guilty verdict.</w:t>
      </w:r>
    </w:p>
    <w:p w14:paraId="17F8130C" w14:textId="1F0FA960" w:rsidR="003B260C" w:rsidRPr="005E3713" w:rsidRDefault="003B260C" w:rsidP="00C70BD0">
      <w:pPr>
        <w:spacing w:line="480" w:lineRule="auto"/>
        <w:jc w:val="both"/>
        <w:rPr>
          <w:color w:val="auto"/>
        </w:rPr>
      </w:pPr>
      <w:r w:rsidRPr="005E3713">
        <w:rPr>
          <w:b/>
          <w:color w:val="auto"/>
          <w:sz w:val="28"/>
        </w:rPr>
        <w:lastRenderedPageBreak/>
        <w:t>Verdict</w:t>
      </w:r>
      <w:r w:rsidRPr="005E3713">
        <w:rPr>
          <w:b/>
          <w:color w:val="auto"/>
        </w:rPr>
        <w:t xml:space="preserve"> </w:t>
      </w:r>
    </w:p>
    <w:p w14:paraId="22FF7D77" w14:textId="0FE424C1" w:rsidR="003B260C" w:rsidRPr="005E3713" w:rsidRDefault="003B260C" w:rsidP="003B260C">
      <w:pPr>
        <w:spacing w:line="480" w:lineRule="auto"/>
        <w:ind w:firstLine="720"/>
        <w:jc w:val="both"/>
        <w:rPr>
          <w:color w:val="auto"/>
        </w:rPr>
      </w:pPr>
      <w:r w:rsidRPr="005E3713">
        <w:rPr>
          <w:color w:val="auto"/>
        </w:rPr>
        <w:t>Seventy-three p</w:t>
      </w:r>
      <w:r w:rsidR="000F6534" w:rsidRPr="005E3713">
        <w:rPr>
          <w:color w:val="auto"/>
        </w:rPr>
        <w:t>er</w:t>
      </w:r>
      <w:r w:rsidRPr="005E3713">
        <w:rPr>
          <w:color w:val="auto"/>
        </w:rPr>
        <w:t>cent of</w:t>
      </w:r>
      <w:r w:rsidR="00E93D5D" w:rsidRPr="005E3713">
        <w:rPr>
          <w:color w:val="auto"/>
        </w:rPr>
        <w:t xml:space="preserve"> </w:t>
      </w:r>
      <w:r w:rsidRPr="005E3713">
        <w:rPr>
          <w:color w:val="auto"/>
        </w:rPr>
        <w:t>jurors believed</w:t>
      </w:r>
      <w:r w:rsidR="008C133D" w:rsidRPr="005E3713">
        <w:rPr>
          <w:color w:val="auto"/>
        </w:rPr>
        <w:t xml:space="preserve"> that the defendant was guilty: </w:t>
      </w:r>
      <w:r w:rsidRPr="005E3713">
        <w:rPr>
          <w:color w:val="auto"/>
        </w:rPr>
        <w:t>78% in the access to notes during retrieval condition, 70% in the no access to notes condition</w:t>
      </w:r>
      <w:r w:rsidR="008C133D" w:rsidRPr="005E3713">
        <w:rPr>
          <w:color w:val="auto"/>
        </w:rPr>
        <w:t>,</w:t>
      </w:r>
      <w:r w:rsidRPr="005E3713">
        <w:rPr>
          <w:color w:val="auto"/>
        </w:rPr>
        <w:t xml:space="preserve"> and 70% i</w:t>
      </w:r>
      <w:r w:rsidR="008C133D" w:rsidRPr="005E3713">
        <w:rPr>
          <w:color w:val="auto"/>
        </w:rPr>
        <w:t>n the non-note taking condition</w:t>
      </w:r>
      <w:r w:rsidRPr="005E3713">
        <w:rPr>
          <w:color w:val="auto"/>
        </w:rPr>
        <w:t>. A logistic regression analysis was conducted to evaluate whether the condition that the jurors were in (note taking with access at retrieval, note taking with no access at retrieval,</w:t>
      </w:r>
      <w:r w:rsidR="00261CB8" w:rsidRPr="005E3713">
        <w:rPr>
          <w:color w:val="auto"/>
        </w:rPr>
        <w:t xml:space="preserve"> and</w:t>
      </w:r>
      <w:r w:rsidRPr="005E3713">
        <w:rPr>
          <w:color w:val="auto"/>
        </w:rPr>
        <w:t xml:space="preserve"> non-note taking) was associated with their verdict. The regression revealed that the condition did not predict verdict</w:t>
      </w:r>
      <w:r w:rsidR="00261CB8" w:rsidRPr="005E3713">
        <w:rPr>
          <w:color w:val="auto"/>
        </w:rPr>
        <w:t>s</w:t>
      </w:r>
      <w:r w:rsidRPr="005E3713">
        <w:rPr>
          <w:color w:val="auto"/>
        </w:rPr>
        <w:t xml:space="preserve">, </w:t>
      </w:r>
      <w:r w:rsidR="00E56DBA" w:rsidRPr="005E3713">
        <w:rPr>
          <w:color w:val="auto"/>
        </w:rPr>
        <w:t>(</w:t>
      </w:r>
      <w:r w:rsidR="00E56DBA" w:rsidRPr="005E3713">
        <w:rPr>
          <w:i/>
          <w:color w:val="auto"/>
        </w:rPr>
        <w:sym w:font="Symbol" w:char="F063"/>
      </w:r>
      <w:proofErr w:type="gramStart"/>
      <w:r w:rsidR="00E56DBA" w:rsidRPr="005E3713">
        <w:rPr>
          <w:i/>
          <w:color w:val="auto"/>
        </w:rPr>
        <w:t>²</w:t>
      </w:r>
      <w:r w:rsidR="00E56DBA" w:rsidRPr="005E3713">
        <w:rPr>
          <w:color w:val="auto"/>
        </w:rPr>
        <w:t>(</w:t>
      </w:r>
      <w:proofErr w:type="gramEnd"/>
      <w:r w:rsidRPr="005E3713">
        <w:rPr>
          <w:color w:val="auto"/>
        </w:rPr>
        <w:t xml:space="preserve">1) = .26, Cox &amp; Snell </w:t>
      </w:r>
      <w:r w:rsidRPr="005E3713">
        <w:rPr>
          <w:i/>
          <w:color w:val="auto"/>
        </w:rPr>
        <w:t>R</w:t>
      </w:r>
      <w:r w:rsidRPr="005E3713">
        <w:rPr>
          <w:color w:val="auto"/>
        </w:rPr>
        <w:t xml:space="preserve">² = .005, Nagelkerke </w:t>
      </w:r>
      <w:r w:rsidRPr="005E3713">
        <w:rPr>
          <w:i/>
          <w:color w:val="auto"/>
        </w:rPr>
        <w:t>R</w:t>
      </w:r>
      <w:r w:rsidRPr="005E3713">
        <w:rPr>
          <w:color w:val="auto"/>
        </w:rPr>
        <w:t>² = .007</w:t>
      </w:r>
      <w:r w:rsidR="00E56DBA" w:rsidRPr="005E3713">
        <w:rPr>
          <w:color w:val="auto"/>
        </w:rPr>
        <w:t xml:space="preserve">, </w:t>
      </w:r>
      <w:r w:rsidR="00E56DBA" w:rsidRPr="005E3713">
        <w:rPr>
          <w:i/>
          <w:color w:val="auto"/>
        </w:rPr>
        <w:t xml:space="preserve">p </w:t>
      </w:r>
      <w:r w:rsidR="00E56DBA" w:rsidRPr="005E3713">
        <w:rPr>
          <w:color w:val="auto"/>
        </w:rPr>
        <w:t>= .40).</w:t>
      </w:r>
    </w:p>
    <w:p w14:paraId="471BF72D" w14:textId="4EB254E9" w:rsidR="007B3748" w:rsidRPr="005E3713" w:rsidRDefault="007B3748" w:rsidP="007B3748">
      <w:pPr>
        <w:spacing w:line="480" w:lineRule="auto"/>
        <w:jc w:val="both"/>
        <w:rPr>
          <w:rFonts w:eastAsiaTheme="minorHAnsi"/>
          <w:b/>
          <w:bCs/>
          <w:color w:val="auto"/>
          <w:sz w:val="28"/>
        </w:rPr>
      </w:pPr>
      <w:r w:rsidRPr="005E3713">
        <w:rPr>
          <w:rFonts w:eastAsiaTheme="minorHAnsi"/>
          <w:b/>
          <w:bCs/>
          <w:color w:val="auto"/>
          <w:sz w:val="28"/>
        </w:rPr>
        <w:t>Benefits of note taking</w:t>
      </w:r>
      <w:r w:rsidR="003272C1" w:rsidRPr="005E3713">
        <w:rPr>
          <w:rFonts w:eastAsiaTheme="minorHAnsi"/>
          <w:b/>
          <w:bCs/>
          <w:color w:val="auto"/>
          <w:sz w:val="28"/>
        </w:rPr>
        <w:t xml:space="preserve"> and note access at retrieval</w:t>
      </w:r>
      <w:r w:rsidRPr="005E3713">
        <w:rPr>
          <w:rFonts w:eastAsiaTheme="minorHAnsi"/>
          <w:b/>
          <w:bCs/>
          <w:color w:val="auto"/>
          <w:sz w:val="28"/>
        </w:rPr>
        <w:t xml:space="preserve"> </w:t>
      </w:r>
    </w:p>
    <w:p w14:paraId="789887EC" w14:textId="2D4B51CA" w:rsidR="002A766F" w:rsidRPr="005E3713" w:rsidRDefault="003B260C" w:rsidP="0036742F">
      <w:pPr>
        <w:spacing w:line="480" w:lineRule="auto"/>
        <w:ind w:firstLine="720"/>
        <w:jc w:val="both"/>
        <w:rPr>
          <w:color w:val="auto"/>
        </w:rPr>
      </w:pPr>
      <w:r w:rsidRPr="005E3713">
        <w:rPr>
          <w:color w:val="auto"/>
        </w:rPr>
        <w:t>An independent t-test was used to examine whether note-taking jurors recalled more correct trial information than non-note taking jurors. Note taking jurors recalled significantly more correct trial information (</w:t>
      </w:r>
      <w:r w:rsidRPr="005E3713">
        <w:rPr>
          <w:i/>
          <w:color w:val="auto"/>
        </w:rPr>
        <w:t xml:space="preserve">M </w:t>
      </w:r>
      <w:r w:rsidRPr="005E3713">
        <w:rPr>
          <w:color w:val="auto"/>
        </w:rPr>
        <w:t xml:space="preserve">= 20.07, </w:t>
      </w:r>
      <w:r w:rsidRPr="005E3713">
        <w:rPr>
          <w:i/>
          <w:color w:val="auto"/>
        </w:rPr>
        <w:t xml:space="preserve">SD </w:t>
      </w:r>
      <w:r w:rsidRPr="005E3713">
        <w:rPr>
          <w:color w:val="auto"/>
        </w:rPr>
        <w:t>= 7.94) than jurors who did not take notes (</w:t>
      </w:r>
      <w:r w:rsidRPr="005E3713">
        <w:rPr>
          <w:i/>
          <w:color w:val="auto"/>
        </w:rPr>
        <w:t xml:space="preserve">M </w:t>
      </w:r>
      <w:r w:rsidRPr="005E3713">
        <w:rPr>
          <w:color w:val="auto"/>
        </w:rPr>
        <w:t xml:space="preserve">= 14.56, </w:t>
      </w:r>
      <w:r w:rsidRPr="005E3713">
        <w:rPr>
          <w:i/>
          <w:color w:val="auto"/>
        </w:rPr>
        <w:t xml:space="preserve">SD </w:t>
      </w:r>
      <w:r w:rsidRPr="005E3713">
        <w:rPr>
          <w:color w:val="auto"/>
        </w:rPr>
        <w:t xml:space="preserve">= 7.60), </w:t>
      </w:r>
      <w:proofErr w:type="gramStart"/>
      <w:r w:rsidRPr="005E3713">
        <w:rPr>
          <w:i/>
          <w:color w:val="auto"/>
        </w:rPr>
        <w:t>t</w:t>
      </w:r>
      <w:r w:rsidRPr="005E3713">
        <w:rPr>
          <w:color w:val="auto"/>
        </w:rPr>
        <w:t>(</w:t>
      </w:r>
      <w:proofErr w:type="gramEnd"/>
      <w:r w:rsidRPr="005E3713">
        <w:rPr>
          <w:color w:val="auto"/>
        </w:rPr>
        <w:t xml:space="preserve">139) = 3.27, </w:t>
      </w:r>
      <w:r w:rsidRPr="005E3713">
        <w:rPr>
          <w:i/>
          <w:color w:val="auto"/>
        </w:rPr>
        <w:t>p</w:t>
      </w:r>
      <w:r w:rsidRPr="005E3713">
        <w:rPr>
          <w:color w:val="auto"/>
        </w:rPr>
        <w:t xml:space="preserve"> =.001 , </w:t>
      </w:r>
      <w:r w:rsidRPr="005E3713">
        <w:rPr>
          <w:i/>
          <w:color w:val="auto"/>
        </w:rPr>
        <w:t>d</w:t>
      </w:r>
      <w:r w:rsidRPr="005E3713">
        <w:rPr>
          <w:color w:val="auto"/>
        </w:rPr>
        <w:t xml:space="preserve"> = 0.71. </w:t>
      </w:r>
    </w:p>
    <w:p w14:paraId="0A70DD0B" w14:textId="5B48702B" w:rsidR="00B705FE" w:rsidRPr="005E3713" w:rsidRDefault="0036742F" w:rsidP="0036742F">
      <w:pPr>
        <w:spacing w:line="480" w:lineRule="auto"/>
        <w:ind w:firstLine="720"/>
        <w:jc w:val="both"/>
        <w:rPr>
          <w:color w:val="auto"/>
        </w:rPr>
      </w:pPr>
      <w:r w:rsidRPr="005E3713">
        <w:rPr>
          <w:color w:val="auto"/>
        </w:rPr>
        <w:t>W</w:t>
      </w:r>
      <w:r w:rsidR="003B260C" w:rsidRPr="005E3713">
        <w:rPr>
          <w:color w:val="auto"/>
        </w:rPr>
        <w:t xml:space="preserve">e </w:t>
      </w:r>
      <w:r w:rsidRPr="005E3713">
        <w:rPr>
          <w:color w:val="auto"/>
        </w:rPr>
        <w:t xml:space="preserve">also </w:t>
      </w:r>
      <w:r w:rsidR="003B260C" w:rsidRPr="005E3713">
        <w:rPr>
          <w:color w:val="auto"/>
        </w:rPr>
        <w:t xml:space="preserve">examined whether note-taking jurors who could access their notes </w:t>
      </w:r>
      <w:r w:rsidR="00BC1649" w:rsidRPr="005E3713">
        <w:rPr>
          <w:color w:val="auto"/>
        </w:rPr>
        <w:t xml:space="preserve">during the memory test </w:t>
      </w:r>
      <w:r w:rsidR="003B260C" w:rsidRPr="005E3713">
        <w:rPr>
          <w:color w:val="auto"/>
        </w:rPr>
        <w:t xml:space="preserve">recalled more correct trial information than note-taking jurors who did not have access to their notes </w:t>
      </w:r>
      <w:r w:rsidR="00BC1649" w:rsidRPr="005E3713">
        <w:rPr>
          <w:color w:val="auto"/>
        </w:rPr>
        <w:t>during the memory test</w:t>
      </w:r>
      <w:r w:rsidR="003B260C" w:rsidRPr="005E3713">
        <w:rPr>
          <w:color w:val="auto"/>
        </w:rPr>
        <w:t>. There was no significant difference between the amount of trial information recalled by those who could access their notes</w:t>
      </w:r>
      <w:r w:rsidR="0019389C" w:rsidRPr="005E3713">
        <w:rPr>
          <w:color w:val="auto"/>
        </w:rPr>
        <w:t xml:space="preserve"> </w:t>
      </w:r>
      <w:r w:rsidR="0019389C" w:rsidRPr="005E3713">
        <w:rPr>
          <w:rFonts w:eastAsia="Arial"/>
          <w:color w:val="auto"/>
        </w:rPr>
        <w:t>during the memory test</w:t>
      </w:r>
      <w:r w:rsidR="003B260C" w:rsidRPr="005E3713">
        <w:rPr>
          <w:color w:val="auto"/>
        </w:rPr>
        <w:t xml:space="preserve"> (</w:t>
      </w:r>
      <w:r w:rsidR="003B260C" w:rsidRPr="005E3713">
        <w:rPr>
          <w:i/>
          <w:color w:val="auto"/>
        </w:rPr>
        <w:t xml:space="preserve">M </w:t>
      </w:r>
      <w:r w:rsidR="003B260C" w:rsidRPr="005E3713">
        <w:rPr>
          <w:color w:val="auto"/>
        </w:rPr>
        <w:t xml:space="preserve">= 20.70, </w:t>
      </w:r>
      <w:r w:rsidR="003B260C" w:rsidRPr="005E3713">
        <w:rPr>
          <w:i/>
          <w:color w:val="auto"/>
        </w:rPr>
        <w:t xml:space="preserve">SD </w:t>
      </w:r>
      <w:r w:rsidR="003B260C" w:rsidRPr="005E3713">
        <w:rPr>
          <w:color w:val="auto"/>
        </w:rPr>
        <w:t xml:space="preserve">= 7.72) and those who </w:t>
      </w:r>
      <w:r w:rsidR="002A766F" w:rsidRPr="005E3713">
        <w:rPr>
          <w:color w:val="auto"/>
        </w:rPr>
        <w:t>could not</w:t>
      </w:r>
      <w:r w:rsidR="003B260C" w:rsidRPr="005E3713">
        <w:rPr>
          <w:color w:val="auto"/>
        </w:rPr>
        <w:t xml:space="preserve"> (</w:t>
      </w:r>
      <w:r w:rsidR="003B260C" w:rsidRPr="005E3713">
        <w:rPr>
          <w:i/>
          <w:color w:val="auto"/>
        </w:rPr>
        <w:t xml:space="preserve">M </w:t>
      </w:r>
      <w:r w:rsidR="003B260C" w:rsidRPr="005E3713">
        <w:rPr>
          <w:color w:val="auto"/>
        </w:rPr>
        <w:t xml:space="preserve">= 19.50, </w:t>
      </w:r>
      <w:r w:rsidR="003B260C" w:rsidRPr="005E3713">
        <w:rPr>
          <w:i/>
          <w:color w:val="auto"/>
        </w:rPr>
        <w:t xml:space="preserve">SD </w:t>
      </w:r>
      <w:r w:rsidR="003B260C" w:rsidRPr="005E3713">
        <w:rPr>
          <w:color w:val="auto"/>
        </w:rPr>
        <w:t xml:space="preserve">= 8.15), </w:t>
      </w:r>
      <w:proofErr w:type="gramStart"/>
      <w:r w:rsidR="003B260C" w:rsidRPr="005E3713">
        <w:rPr>
          <w:i/>
          <w:color w:val="auto"/>
        </w:rPr>
        <w:t>t</w:t>
      </w:r>
      <w:r w:rsidR="003B260C" w:rsidRPr="005E3713">
        <w:rPr>
          <w:color w:val="auto"/>
        </w:rPr>
        <w:t>(</w:t>
      </w:r>
      <w:proofErr w:type="gramEnd"/>
      <w:r w:rsidR="003B260C" w:rsidRPr="005E3713">
        <w:rPr>
          <w:color w:val="auto"/>
        </w:rPr>
        <w:t xml:space="preserve">112) = 0.81, </w:t>
      </w:r>
      <w:r w:rsidR="003B260C" w:rsidRPr="005E3713">
        <w:rPr>
          <w:i/>
          <w:color w:val="auto"/>
        </w:rPr>
        <w:t>p</w:t>
      </w:r>
      <w:r w:rsidR="003B260C" w:rsidRPr="005E3713">
        <w:rPr>
          <w:color w:val="auto"/>
        </w:rPr>
        <w:t xml:space="preserve"> =.42</w:t>
      </w:r>
      <w:r w:rsidR="004F74B3" w:rsidRPr="005E3713">
        <w:rPr>
          <w:color w:val="auto"/>
        </w:rPr>
        <w:t xml:space="preserve">, </w:t>
      </w:r>
      <w:r w:rsidR="004F74B3" w:rsidRPr="005E3713">
        <w:rPr>
          <w:i/>
          <w:color w:val="auto"/>
        </w:rPr>
        <w:t>d</w:t>
      </w:r>
      <w:r w:rsidR="004F74B3" w:rsidRPr="005E3713">
        <w:rPr>
          <w:color w:val="auto"/>
        </w:rPr>
        <w:t xml:space="preserve"> = 0.15</w:t>
      </w:r>
      <w:r w:rsidR="003B260C" w:rsidRPr="005E3713">
        <w:rPr>
          <w:color w:val="auto"/>
        </w:rPr>
        <w:t xml:space="preserve">. </w:t>
      </w:r>
      <w:r w:rsidR="0041709A" w:rsidRPr="005E3713">
        <w:rPr>
          <w:color w:val="auto"/>
        </w:rPr>
        <w:t xml:space="preserve">This is </w:t>
      </w:r>
    </w:p>
    <w:p w14:paraId="48FF5F78" w14:textId="5455942E" w:rsidR="00697006" w:rsidRPr="005E3713" w:rsidRDefault="00CF4EC4" w:rsidP="00F32C10">
      <w:pPr>
        <w:pStyle w:val="Heading2"/>
        <w:spacing w:line="480" w:lineRule="auto"/>
        <w:rPr>
          <w:sz w:val="32"/>
        </w:rPr>
      </w:pPr>
      <w:r w:rsidRPr="005E3713">
        <w:rPr>
          <w:sz w:val="32"/>
        </w:rPr>
        <w:t xml:space="preserve">Interim </w:t>
      </w:r>
      <w:r w:rsidR="00F32C10" w:rsidRPr="005E3713">
        <w:rPr>
          <w:sz w:val="32"/>
        </w:rPr>
        <w:t>d</w:t>
      </w:r>
      <w:r w:rsidR="00697006" w:rsidRPr="005E3713">
        <w:rPr>
          <w:sz w:val="32"/>
        </w:rPr>
        <w:t>iscussion</w:t>
      </w:r>
    </w:p>
    <w:p w14:paraId="3333189E" w14:textId="76281F3D" w:rsidR="00981C80" w:rsidRPr="005E3713" w:rsidRDefault="00261CB8" w:rsidP="00E3197E">
      <w:pPr>
        <w:spacing w:line="480" w:lineRule="auto"/>
        <w:ind w:firstLine="720"/>
        <w:jc w:val="both"/>
        <w:rPr>
          <w:color w:val="auto"/>
        </w:rPr>
      </w:pPr>
      <w:r w:rsidRPr="005E3713">
        <w:rPr>
          <w:color w:val="auto"/>
        </w:rPr>
        <w:t xml:space="preserve">Study 1 is the first known study to show that jurors </w:t>
      </w:r>
      <w:r w:rsidR="008C133D" w:rsidRPr="005E3713">
        <w:rPr>
          <w:color w:val="auto"/>
        </w:rPr>
        <w:t xml:space="preserve">with </w:t>
      </w:r>
      <w:r w:rsidRPr="005E3713">
        <w:rPr>
          <w:color w:val="auto"/>
        </w:rPr>
        <w:t>faster handwriting speed</w:t>
      </w:r>
      <w:r w:rsidR="003272C1" w:rsidRPr="005E3713">
        <w:rPr>
          <w:color w:val="auto"/>
        </w:rPr>
        <w:t xml:space="preserve"> </w:t>
      </w:r>
      <w:r w:rsidRPr="005E3713">
        <w:rPr>
          <w:color w:val="auto"/>
        </w:rPr>
        <w:t xml:space="preserve">recall </w:t>
      </w:r>
      <w:r w:rsidR="007470BA" w:rsidRPr="005E3713">
        <w:rPr>
          <w:color w:val="auto"/>
        </w:rPr>
        <w:t xml:space="preserve">a greater amount </w:t>
      </w:r>
      <w:r w:rsidRPr="005E3713">
        <w:rPr>
          <w:color w:val="auto"/>
        </w:rPr>
        <w:t xml:space="preserve">of critical evidence, and this is via being able to note down the most critical evidence during the trial. </w:t>
      </w:r>
      <w:r w:rsidR="00A74EC0" w:rsidRPr="005E3713">
        <w:rPr>
          <w:color w:val="auto"/>
        </w:rPr>
        <w:t xml:space="preserve">This finding is theoretically important as it shows that handwriting speed not only affects how much jurors can write down during a trial, but how much </w:t>
      </w:r>
      <w:r w:rsidR="00B8728E" w:rsidRPr="005E3713">
        <w:rPr>
          <w:color w:val="auto"/>
        </w:rPr>
        <w:t xml:space="preserve">critical evidence </w:t>
      </w:r>
      <w:r w:rsidR="00D318B2" w:rsidRPr="005E3713">
        <w:rPr>
          <w:color w:val="auto"/>
        </w:rPr>
        <w:t>they subsequently</w:t>
      </w:r>
      <w:r w:rsidR="00A74EC0" w:rsidRPr="005E3713">
        <w:rPr>
          <w:color w:val="auto"/>
        </w:rPr>
        <w:t xml:space="preserve"> </w:t>
      </w:r>
      <w:r w:rsidR="0057450D" w:rsidRPr="005E3713">
        <w:rPr>
          <w:color w:val="auto"/>
        </w:rPr>
        <w:t>recall</w:t>
      </w:r>
      <w:r w:rsidR="00A74EC0" w:rsidRPr="005E3713">
        <w:rPr>
          <w:color w:val="auto"/>
        </w:rPr>
        <w:t xml:space="preserve">. </w:t>
      </w:r>
      <w:r w:rsidR="00E3197E" w:rsidRPr="005E3713">
        <w:rPr>
          <w:color w:val="auto"/>
        </w:rPr>
        <w:t xml:space="preserve">In addition, </w:t>
      </w:r>
      <w:r w:rsidR="00D10F1E" w:rsidRPr="005E3713">
        <w:rPr>
          <w:color w:val="auto"/>
        </w:rPr>
        <w:t>Study 1</w:t>
      </w:r>
      <w:r w:rsidR="009143A9" w:rsidRPr="005E3713">
        <w:rPr>
          <w:color w:val="auto"/>
        </w:rPr>
        <w:t xml:space="preserve"> shows that jurors</w:t>
      </w:r>
      <w:r w:rsidR="00D818B0" w:rsidRPr="005E3713">
        <w:rPr>
          <w:color w:val="auto"/>
        </w:rPr>
        <w:t xml:space="preserve"> who </w:t>
      </w:r>
      <w:r w:rsidR="005B71DE" w:rsidRPr="005E3713">
        <w:rPr>
          <w:color w:val="auto"/>
        </w:rPr>
        <w:lastRenderedPageBreak/>
        <w:t>re</w:t>
      </w:r>
      <w:r w:rsidR="00D818B0" w:rsidRPr="005E3713">
        <w:rPr>
          <w:color w:val="auto"/>
        </w:rPr>
        <w:t xml:space="preserve">called </w:t>
      </w:r>
      <w:r w:rsidR="005B71DE" w:rsidRPr="005E3713">
        <w:rPr>
          <w:color w:val="auto"/>
        </w:rPr>
        <w:t>more incriminating evidence</w:t>
      </w:r>
      <w:r w:rsidR="00E56D91" w:rsidRPr="005E3713">
        <w:rPr>
          <w:color w:val="auto"/>
        </w:rPr>
        <w:t xml:space="preserve"> were more likely to find the defendant guilty</w:t>
      </w:r>
      <w:r w:rsidR="00D818B0" w:rsidRPr="005E3713">
        <w:rPr>
          <w:color w:val="auto"/>
        </w:rPr>
        <w:t xml:space="preserve"> </w:t>
      </w:r>
      <w:r w:rsidR="00A37006" w:rsidRPr="005E3713">
        <w:rPr>
          <w:color w:val="auto"/>
        </w:rPr>
        <w:t xml:space="preserve">whereas jurors who recalled more non-incriminating evidence were less likely to find the defendant </w:t>
      </w:r>
      <w:r w:rsidR="009143A9" w:rsidRPr="005E3713">
        <w:rPr>
          <w:color w:val="auto"/>
        </w:rPr>
        <w:t xml:space="preserve">guilty. </w:t>
      </w:r>
      <w:r w:rsidR="005B71DE" w:rsidRPr="005E3713">
        <w:rPr>
          <w:color w:val="auto"/>
        </w:rPr>
        <w:t xml:space="preserve">This finding indicates that the </w:t>
      </w:r>
      <w:r w:rsidR="006F76F5" w:rsidRPr="005E3713">
        <w:rPr>
          <w:color w:val="auto"/>
        </w:rPr>
        <w:t>type</w:t>
      </w:r>
      <w:r w:rsidR="005B71DE" w:rsidRPr="005E3713">
        <w:rPr>
          <w:color w:val="auto"/>
        </w:rPr>
        <w:t xml:space="preserve"> of trial evidence jurors </w:t>
      </w:r>
      <w:r w:rsidR="006F76F5" w:rsidRPr="005E3713">
        <w:rPr>
          <w:color w:val="auto"/>
        </w:rPr>
        <w:t xml:space="preserve">predominantly </w:t>
      </w:r>
      <w:r w:rsidR="005B71DE" w:rsidRPr="005E3713">
        <w:rPr>
          <w:color w:val="auto"/>
        </w:rPr>
        <w:t>re</w:t>
      </w:r>
      <w:r w:rsidR="00A2250F" w:rsidRPr="005E3713">
        <w:rPr>
          <w:color w:val="auto"/>
        </w:rPr>
        <w:t>call</w:t>
      </w:r>
      <w:r w:rsidR="00155E0B" w:rsidRPr="005E3713">
        <w:rPr>
          <w:color w:val="auto"/>
        </w:rPr>
        <w:t xml:space="preserve"> </w:t>
      </w:r>
      <w:r w:rsidR="00E56D91" w:rsidRPr="005E3713">
        <w:rPr>
          <w:color w:val="auto"/>
        </w:rPr>
        <w:t>is associated with</w:t>
      </w:r>
      <w:r w:rsidR="005B71DE" w:rsidRPr="005E3713">
        <w:rPr>
          <w:color w:val="auto"/>
        </w:rPr>
        <w:t xml:space="preserve"> the verdict they reach. </w:t>
      </w:r>
    </w:p>
    <w:p w14:paraId="5F5FCCE3" w14:textId="68A94305" w:rsidR="0034197B" w:rsidRPr="005E3713" w:rsidRDefault="00981C80" w:rsidP="0034197B">
      <w:pPr>
        <w:spacing w:line="480" w:lineRule="auto"/>
        <w:ind w:firstLine="720"/>
        <w:jc w:val="both"/>
        <w:rPr>
          <w:color w:val="auto"/>
        </w:rPr>
      </w:pPr>
      <w:r w:rsidRPr="005E3713">
        <w:rPr>
          <w:color w:val="auto"/>
        </w:rPr>
        <w:t>Our findings are in line with</w:t>
      </w:r>
      <w:r w:rsidR="00BE61FC" w:rsidRPr="005E3713">
        <w:rPr>
          <w:color w:val="auto"/>
        </w:rPr>
        <w:t xml:space="preserve"> previous</w:t>
      </w:r>
      <w:r w:rsidRPr="005E3713">
        <w:rPr>
          <w:color w:val="auto"/>
        </w:rPr>
        <w:t xml:space="preserve"> findings</w:t>
      </w:r>
      <w:r w:rsidR="006F76F5" w:rsidRPr="005E3713">
        <w:rPr>
          <w:color w:val="auto"/>
        </w:rPr>
        <w:t xml:space="preserve"> from the educational psychology literature</w:t>
      </w:r>
      <w:r w:rsidRPr="005E3713">
        <w:rPr>
          <w:color w:val="auto"/>
        </w:rPr>
        <w:t xml:space="preserve">, where the quality of notes mediated the association between handwriting speed and recall of lecture material </w:t>
      </w:r>
      <w:r w:rsidR="00BD26EC" w:rsidRPr="005E3713">
        <w:rPr>
          <w:color w:val="auto"/>
        </w:rPr>
        <w:fldChar w:fldCharType="begin" w:fldLock="1"/>
      </w:r>
      <w:r w:rsidR="0024482A" w:rsidRPr="005E3713">
        <w:rPr>
          <w:color w:val="auto"/>
        </w:rPr>
        <w:instrText>ADDIN CSL_CITATION {"citationItems":[{"id":"ITEM-1","itemData":{"DOI":"10.1037/0022-0663.99.1.167","ISBN":"1939-2176\\n0022-0663","ISSN":"0022-0663","abstract":"Despite the importance of good lecture notes to test performance, very little is known about the cognitive processes that underlie effective lecture note taking. The primary purpose of the 2 studies reported (a pilot study and Study 1) was to investigate 3 processes hypothesized to be significantly related to quality of notes: transcription fluency, verbal working memory, and the ability to identify main ideas. A 2nd purpose was to replicate the findings from previous research that notes and verbal working memory were significantly related to test performance. Results indicated that transcription fluency was the only predictor of quality of notes and that quality of notes was the only significant predictor of test performance. The findings on transcription fluency extend those of the children's writing literature to indicate that transcription fluency is related to a variety of writing outcomes and suggest that interventions directed at transcription fluency may enhance lecture note taking. (PsycINFO Database Record (c) 2012 APA, all rights reserved) (journal abstract)","author":[{"dropping-particle":"","family":"Peverly","given":"Stephen T.","non-dropping-particle":"","parse-names":false,"suffix":""},{"dropping-particle":"","family":"Ramaswamy","given":"Vivek","non-dropping-particle":"","parse-names":false,"suffix":""},{"dropping-particle":"","family":"Brown","given":"Cindy","non-dropping-particle":"","parse-names":false,"suffix":""},{"dropping-particle":"","family":"Sumowski","given":"James","non-dropping-particle":"","parse-names":false,"suffix":""},{"dropping-particle":"","family":"Alidoost","given":"Moona","non-dropping-particle":"","parse-names":false,"suffix":""},{"dropping-particle":"","family":"Garner","given":"Joanna","non-dropping-particle":"","parse-names":false,"suffix":""}],"container-title":"Journal of Educational Psychology","id":"ITEM-1","issue":"1","issued":{"date-parts":[["2007"]]},"page":"167-180","title":"What predicts skill in lecture note taking?","type":"article-journal","volume":"99"},"uris":["http://www.mendeley.com/documents/?uuid=95118246-b50a-442a-9d39-dace24bd76f5"]}],"mendeley":{"formattedCitation":"(11)","plainTextFormattedCitation":"(11)","previouslyFormattedCitation":"(11)"},"properties":{"noteIndex":0},"schema":"https://github.com/citation-style-language/schema/raw/master/csl-citation.json"}</w:instrText>
      </w:r>
      <w:r w:rsidR="00BD26EC" w:rsidRPr="005E3713">
        <w:rPr>
          <w:color w:val="auto"/>
        </w:rPr>
        <w:fldChar w:fldCharType="separate"/>
      </w:r>
      <w:r w:rsidR="008F7061" w:rsidRPr="005E3713">
        <w:rPr>
          <w:noProof/>
          <w:color w:val="auto"/>
        </w:rPr>
        <w:t>(11)</w:t>
      </w:r>
      <w:r w:rsidR="00BD26EC" w:rsidRPr="005E3713">
        <w:rPr>
          <w:color w:val="auto"/>
        </w:rPr>
        <w:fldChar w:fldCharType="end"/>
      </w:r>
      <w:r w:rsidR="00BD26EC" w:rsidRPr="005E3713">
        <w:rPr>
          <w:color w:val="auto"/>
        </w:rPr>
        <w:t>.</w:t>
      </w:r>
      <w:r w:rsidRPr="005E3713">
        <w:rPr>
          <w:color w:val="auto"/>
        </w:rPr>
        <w:t xml:space="preserve"> </w:t>
      </w:r>
      <w:r w:rsidR="00E1092A" w:rsidRPr="005E3713">
        <w:rPr>
          <w:color w:val="auto"/>
        </w:rPr>
        <w:t xml:space="preserve">We extend this by showing the </w:t>
      </w:r>
      <w:r w:rsidR="00D7364B" w:rsidRPr="005E3713">
        <w:rPr>
          <w:color w:val="auto"/>
        </w:rPr>
        <w:t>amount</w:t>
      </w:r>
      <w:r w:rsidR="00E1092A" w:rsidRPr="005E3713">
        <w:rPr>
          <w:color w:val="auto"/>
        </w:rPr>
        <w:t xml:space="preserve"> of critical evidence noted down is a factor that mediates the association between note taking jurors’ handwriting speed and their recall of critical evidence. It may be that note takers with slower handwriting speed may find it difficult to note down the information before it is forgotten, which places a heavy cognitive load on their working memory </w:t>
      </w:r>
      <w:r w:rsidR="00BD26EC" w:rsidRPr="005E3713">
        <w:rPr>
          <w:color w:val="auto"/>
        </w:rPr>
        <w:fldChar w:fldCharType="begin" w:fldLock="1"/>
      </w:r>
      <w:r w:rsidR="0024482A" w:rsidRPr="005E3713">
        <w:rPr>
          <w:color w:val="auto"/>
        </w:rPr>
        <w:instrText>ADDIN CSL_CITATION {"citationItems":[{"id":"ITEM-1","itemData":{"DOI":"10.1207/s15326942dn2901","ISBN":"8756-5641","ISSN":"8756-5641","PMID":"16390287","abstract":"Handwriting speed is important to the quantity and quality of children’s essays. This article reviews research on adult essay writing and lecture note taking that extends this finding to adult writers. For both children and adults, research suggests that greater transcription speed increases automaticity of word production, which in turn lessens the burden on workingmemory (WM) and enables writers to use the limited capacity of WM for the metacognitive processes needed to create good reader-friendly prose. These findings suggest that models of writing, which empha- size the metacognitive components of writing primarily, should be expanded to in- clude transcription (handwriting automaticity and spelling). The article also evalu- ates the implications of fluent handwriting toWM, given that even the most fluent handwriting can consume some WM resources and recent research and theory has highlighted the importance of WM to quality writing. Finally, the implications of handwriting and WM to assessment and instruction are discussed. The","author":[{"dropping-particle":"","family":"Peverly","given":"Stephen T.","non-dropping-particle":"","parse-names":false,"suffix":""}],"container-title":"Developmental Neuropsychology","id":"ITEM-1","issue":"1","issued":{"date-parts":[["2006"]]},"page":"197-216","title":"The importance of handwriting speed in adult writing","type":"article-journal","volume":"29"},"uris":["http://www.mendeley.com/documents/?uuid=4cb19f0b-ad56-4efc-b042-9f58539f2758"]},{"id":"ITEM-2","itemData":{"DOI":"10.1002/acp.1086","ISBN":"1099-0720","ISSN":"08884080","abstract":"Note taking is a complex activity that requires comprehension and selection of information and written production processes. Here we review the functions, abbreviation procedures, strategies, and working memory constraints of note taking with the aim of improving theoretical and practical understanding of the activity. The time urgency of selecting key points and recording them while comprehending new information at the same time places significant demands on the central executive and other components of working memory. Dual- and triple-task procedures allow the measurement of the momentary cognitive effort or executive attention allocated to note taking. Comparative data show that note taking demands more effort than reading or learning. However, it requires less effort than the creative written composition of an original text. Copyright 2004 John Wiley &amp; Sons, Ltd.","author":[{"dropping-particle":"","family":"Piolat","given":"Annie","non-dropping-particle":"","parse-names":false,"suffix":""},{"dropping-particle":"","family":"Olive","given":"Thierry","non-dropping-particle":"","parse-names":false,"suffix":""},{"dropping-particle":"","family":"Kellogg","given":"Ronald T.","non-dropping-particle":"","parse-names":false,"suffix":""}],"container-title":"Applied Cognitive Psychology","id":"ITEM-2","issue":"3","issued":{"date-parts":[["2005"]]},"page":"291-312","title":"Cognitive effort during note taking","type":"article-journal","volume":"19"},"uris":["http://www.mendeley.com/documents/?uuid=2de90a73-0146-4614-bf71-10328721b25c"]}],"mendeley":{"formattedCitation":"(12,13)","plainTextFormattedCitation":"(12,13)","previouslyFormattedCitation":"(12,13)"},"properties":{"noteIndex":0},"schema":"https://github.com/citation-style-language/schema/raw/master/csl-citation.json"}</w:instrText>
      </w:r>
      <w:r w:rsidR="00BD26EC" w:rsidRPr="005E3713">
        <w:rPr>
          <w:color w:val="auto"/>
        </w:rPr>
        <w:fldChar w:fldCharType="separate"/>
      </w:r>
      <w:r w:rsidR="008F7061" w:rsidRPr="005E3713">
        <w:rPr>
          <w:noProof/>
          <w:color w:val="auto"/>
        </w:rPr>
        <w:t>(12,13)</w:t>
      </w:r>
      <w:r w:rsidR="00BD26EC" w:rsidRPr="005E3713">
        <w:rPr>
          <w:color w:val="auto"/>
        </w:rPr>
        <w:fldChar w:fldCharType="end"/>
      </w:r>
      <w:r w:rsidR="00BD26EC" w:rsidRPr="005E3713">
        <w:rPr>
          <w:color w:val="auto"/>
        </w:rPr>
        <w:t xml:space="preserve">. </w:t>
      </w:r>
      <w:r w:rsidR="00A74EC0" w:rsidRPr="005E3713">
        <w:rPr>
          <w:color w:val="auto"/>
        </w:rPr>
        <w:t xml:space="preserve">Thus, individuals with fast handwriting speed may have more working memory resources available which they can utilise to take </w:t>
      </w:r>
      <w:r w:rsidR="003272C1" w:rsidRPr="005E3713">
        <w:rPr>
          <w:color w:val="auto"/>
        </w:rPr>
        <w:t>more</w:t>
      </w:r>
      <w:r w:rsidR="00A74EC0" w:rsidRPr="005E3713">
        <w:rPr>
          <w:color w:val="auto"/>
        </w:rPr>
        <w:t xml:space="preserve"> notes. Thus, </w:t>
      </w:r>
      <w:r w:rsidRPr="005E3713">
        <w:rPr>
          <w:color w:val="auto"/>
        </w:rPr>
        <w:t>our second study investigated the role of working memory in juror</w:t>
      </w:r>
      <w:r w:rsidR="00684119" w:rsidRPr="005E3713">
        <w:rPr>
          <w:color w:val="auto"/>
        </w:rPr>
        <w:t>s</w:t>
      </w:r>
      <w:r w:rsidR="00D818B0" w:rsidRPr="005E3713">
        <w:rPr>
          <w:color w:val="auto"/>
        </w:rPr>
        <w:t>’</w:t>
      </w:r>
      <w:r w:rsidRPr="005E3713">
        <w:rPr>
          <w:color w:val="auto"/>
        </w:rPr>
        <w:t xml:space="preserve"> note</w:t>
      </w:r>
      <w:r w:rsidR="00001679" w:rsidRPr="005E3713">
        <w:rPr>
          <w:color w:val="auto"/>
        </w:rPr>
        <w:t xml:space="preserve"> </w:t>
      </w:r>
      <w:r w:rsidRPr="005E3713">
        <w:rPr>
          <w:color w:val="auto"/>
        </w:rPr>
        <w:t>taking and recall of trial evidence</w:t>
      </w:r>
      <w:r w:rsidR="00D818B0" w:rsidRPr="005E3713">
        <w:rPr>
          <w:color w:val="auto"/>
        </w:rPr>
        <w:t>,</w:t>
      </w:r>
      <w:r w:rsidR="00155E0B" w:rsidRPr="005E3713">
        <w:rPr>
          <w:color w:val="auto"/>
        </w:rPr>
        <w:t xml:space="preserve"> and a</w:t>
      </w:r>
      <w:r w:rsidR="00D818B0" w:rsidRPr="005E3713">
        <w:rPr>
          <w:color w:val="auto"/>
        </w:rPr>
        <w:t>gain</w:t>
      </w:r>
      <w:r w:rsidR="00155E0B" w:rsidRPr="005E3713">
        <w:rPr>
          <w:color w:val="auto"/>
        </w:rPr>
        <w:t xml:space="preserve"> considered </w:t>
      </w:r>
      <w:r w:rsidR="00D818B0" w:rsidRPr="005E3713">
        <w:rPr>
          <w:color w:val="auto"/>
        </w:rPr>
        <w:t>whether</w:t>
      </w:r>
      <w:r w:rsidR="00155E0B" w:rsidRPr="005E3713">
        <w:rPr>
          <w:color w:val="auto"/>
        </w:rPr>
        <w:t xml:space="preserve"> the </w:t>
      </w:r>
      <w:r w:rsidR="00B65DBE" w:rsidRPr="005E3713">
        <w:rPr>
          <w:color w:val="auto"/>
        </w:rPr>
        <w:t>type</w:t>
      </w:r>
      <w:r w:rsidR="00155E0B" w:rsidRPr="005E3713">
        <w:rPr>
          <w:color w:val="auto"/>
        </w:rPr>
        <w:t xml:space="preserve"> of evidence recalled </w:t>
      </w:r>
      <w:r w:rsidR="00D818B0" w:rsidRPr="005E3713">
        <w:rPr>
          <w:color w:val="auto"/>
        </w:rPr>
        <w:t>predict</w:t>
      </w:r>
      <w:r w:rsidR="00B65DBE" w:rsidRPr="005E3713">
        <w:rPr>
          <w:color w:val="auto"/>
        </w:rPr>
        <w:t>s</w:t>
      </w:r>
      <w:r w:rsidR="00D818B0" w:rsidRPr="005E3713">
        <w:rPr>
          <w:color w:val="auto"/>
        </w:rPr>
        <w:t xml:space="preserve"> jurors’</w:t>
      </w:r>
      <w:r w:rsidR="00155E0B" w:rsidRPr="005E3713">
        <w:rPr>
          <w:color w:val="auto"/>
        </w:rPr>
        <w:t xml:space="preserve"> verdicts. </w:t>
      </w:r>
    </w:p>
    <w:p w14:paraId="1D661D7D" w14:textId="60121A83" w:rsidR="00AB27BB" w:rsidRPr="005E3713" w:rsidRDefault="005B2466" w:rsidP="00F32C10">
      <w:pPr>
        <w:pStyle w:val="Heading1"/>
        <w:spacing w:line="480" w:lineRule="auto"/>
        <w:rPr>
          <w:sz w:val="36"/>
          <w:szCs w:val="36"/>
        </w:rPr>
      </w:pPr>
      <w:r w:rsidRPr="005E3713">
        <w:rPr>
          <w:sz w:val="36"/>
          <w:szCs w:val="36"/>
        </w:rPr>
        <w:t>S</w:t>
      </w:r>
      <w:r w:rsidR="00F32C10" w:rsidRPr="005E3713">
        <w:rPr>
          <w:sz w:val="36"/>
          <w:szCs w:val="36"/>
        </w:rPr>
        <w:t>tudy</w:t>
      </w:r>
      <w:r w:rsidR="00AB27BB" w:rsidRPr="005E3713">
        <w:rPr>
          <w:sz w:val="36"/>
          <w:szCs w:val="36"/>
        </w:rPr>
        <w:t xml:space="preserve"> 2</w:t>
      </w:r>
    </w:p>
    <w:p w14:paraId="7B75A34E" w14:textId="55A8A7F3" w:rsidR="006871A4" w:rsidRPr="005E3713" w:rsidRDefault="001C0E2A" w:rsidP="00802C54">
      <w:pPr>
        <w:widowControl/>
        <w:spacing w:after="200" w:line="480" w:lineRule="auto"/>
        <w:ind w:firstLine="720"/>
        <w:jc w:val="both"/>
        <w:rPr>
          <w:rFonts w:eastAsia="Calibri"/>
          <w:color w:val="auto"/>
          <w:lang w:eastAsia="en-US"/>
        </w:rPr>
      </w:pPr>
      <w:r w:rsidRPr="005E3713">
        <w:rPr>
          <w:rFonts w:eastAsia="Calibri"/>
          <w:color w:val="auto"/>
          <w:lang w:eastAsia="en-US"/>
        </w:rPr>
        <w:t>Study 2</w:t>
      </w:r>
      <w:r w:rsidR="006871A4" w:rsidRPr="005E3713">
        <w:rPr>
          <w:rFonts w:eastAsia="Calibri"/>
          <w:color w:val="auto"/>
          <w:lang w:eastAsia="en-US"/>
        </w:rPr>
        <w:t xml:space="preserve"> </w:t>
      </w:r>
      <w:r w:rsidR="00D818B0" w:rsidRPr="005E3713">
        <w:rPr>
          <w:rFonts w:eastAsia="Calibri"/>
          <w:color w:val="auto"/>
          <w:lang w:eastAsia="en-US"/>
        </w:rPr>
        <w:t>examined</w:t>
      </w:r>
      <w:r w:rsidR="006871A4" w:rsidRPr="005E3713">
        <w:rPr>
          <w:rFonts w:eastAsia="Calibri"/>
          <w:color w:val="auto"/>
          <w:lang w:eastAsia="en-US"/>
        </w:rPr>
        <w:t xml:space="preserve"> the association</w:t>
      </w:r>
      <w:r w:rsidR="00407718" w:rsidRPr="005E3713">
        <w:rPr>
          <w:rFonts w:eastAsia="Calibri"/>
          <w:color w:val="auto"/>
          <w:lang w:eastAsia="en-US"/>
        </w:rPr>
        <w:t>s</w:t>
      </w:r>
      <w:r w:rsidR="006871A4" w:rsidRPr="005E3713">
        <w:rPr>
          <w:rFonts w:eastAsia="Calibri"/>
          <w:color w:val="auto"/>
          <w:lang w:eastAsia="en-US"/>
        </w:rPr>
        <w:t xml:space="preserve"> between jurors’ </w:t>
      </w:r>
      <w:r w:rsidR="00587D7D" w:rsidRPr="005E3713">
        <w:rPr>
          <w:rFonts w:eastAsia="Calibri"/>
          <w:color w:val="auto"/>
          <w:lang w:eastAsia="en-US"/>
        </w:rPr>
        <w:t>short-term memory capacity, working memory capacity</w:t>
      </w:r>
      <w:r w:rsidR="00D818B0" w:rsidRPr="005E3713">
        <w:rPr>
          <w:rFonts w:eastAsia="Calibri"/>
          <w:color w:val="auto"/>
          <w:lang w:eastAsia="en-US"/>
        </w:rPr>
        <w:t>,</w:t>
      </w:r>
      <w:r w:rsidR="00587D7D" w:rsidRPr="005E3713">
        <w:rPr>
          <w:rFonts w:eastAsia="Calibri"/>
          <w:color w:val="auto"/>
          <w:lang w:eastAsia="en-US"/>
        </w:rPr>
        <w:t xml:space="preserve"> </w:t>
      </w:r>
      <w:r w:rsidR="006E4F88" w:rsidRPr="005E3713">
        <w:rPr>
          <w:rFonts w:eastAsia="Calibri"/>
          <w:color w:val="auto"/>
          <w:lang w:eastAsia="en-US"/>
        </w:rPr>
        <w:t>information processing ability</w:t>
      </w:r>
      <w:r w:rsidR="00D818B0" w:rsidRPr="005E3713">
        <w:rPr>
          <w:rFonts w:eastAsia="Calibri"/>
          <w:color w:val="auto"/>
          <w:lang w:eastAsia="en-US"/>
        </w:rPr>
        <w:t>, and</w:t>
      </w:r>
      <w:r w:rsidR="006871A4" w:rsidRPr="005E3713">
        <w:rPr>
          <w:rFonts w:eastAsia="Calibri"/>
          <w:color w:val="auto"/>
          <w:lang w:eastAsia="en-US"/>
        </w:rPr>
        <w:t xml:space="preserve"> </w:t>
      </w:r>
      <w:r w:rsidR="00C224C5" w:rsidRPr="005E3713">
        <w:rPr>
          <w:rFonts w:eastAsia="Calibri"/>
          <w:color w:val="auto"/>
          <w:lang w:eastAsia="en-US"/>
        </w:rPr>
        <w:t xml:space="preserve">the </w:t>
      </w:r>
      <w:r w:rsidR="00D7364B" w:rsidRPr="005E3713">
        <w:rPr>
          <w:rFonts w:eastAsia="Calibri"/>
          <w:color w:val="auto"/>
          <w:lang w:eastAsia="en-US"/>
        </w:rPr>
        <w:t>amount</w:t>
      </w:r>
      <w:r w:rsidR="00C224C5" w:rsidRPr="005E3713">
        <w:rPr>
          <w:rFonts w:eastAsia="Calibri"/>
          <w:color w:val="auto"/>
          <w:lang w:eastAsia="en-US"/>
        </w:rPr>
        <w:t xml:space="preserve"> of </w:t>
      </w:r>
      <w:r w:rsidR="00B8728E" w:rsidRPr="005E3713">
        <w:rPr>
          <w:rFonts w:eastAsia="Calibri"/>
          <w:color w:val="auto"/>
          <w:lang w:eastAsia="en-US"/>
        </w:rPr>
        <w:t xml:space="preserve">critical evidence </w:t>
      </w:r>
      <w:r w:rsidR="00C224C5" w:rsidRPr="005E3713">
        <w:rPr>
          <w:rFonts w:eastAsia="Calibri"/>
          <w:color w:val="auto"/>
          <w:lang w:eastAsia="en-US"/>
        </w:rPr>
        <w:t>note</w:t>
      </w:r>
      <w:r w:rsidR="004245DA" w:rsidRPr="005E3713">
        <w:rPr>
          <w:rFonts w:eastAsia="Calibri"/>
          <w:color w:val="auto"/>
          <w:lang w:eastAsia="en-US"/>
        </w:rPr>
        <w:t>d</w:t>
      </w:r>
      <w:r w:rsidR="00C224C5" w:rsidRPr="005E3713">
        <w:rPr>
          <w:rFonts w:eastAsia="Calibri"/>
          <w:color w:val="auto"/>
          <w:lang w:eastAsia="en-US"/>
        </w:rPr>
        <w:t xml:space="preserve"> down</w:t>
      </w:r>
      <w:r w:rsidR="00D818B0" w:rsidRPr="005E3713">
        <w:rPr>
          <w:rFonts w:eastAsia="Calibri"/>
          <w:color w:val="auto"/>
          <w:lang w:eastAsia="en-US"/>
        </w:rPr>
        <w:t>/recalled</w:t>
      </w:r>
      <w:r w:rsidR="00587D7D" w:rsidRPr="005E3713">
        <w:rPr>
          <w:rFonts w:eastAsia="Calibri"/>
          <w:color w:val="auto"/>
          <w:lang w:eastAsia="en-US"/>
        </w:rPr>
        <w:t>. In addition, the study further explore</w:t>
      </w:r>
      <w:r w:rsidR="00D818B0" w:rsidRPr="005E3713">
        <w:rPr>
          <w:rFonts w:eastAsia="Calibri"/>
          <w:color w:val="auto"/>
          <w:lang w:eastAsia="en-US"/>
        </w:rPr>
        <w:t>d</w:t>
      </w:r>
      <w:r w:rsidR="00407718" w:rsidRPr="005E3713">
        <w:rPr>
          <w:color w:val="auto"/>
        </w:rPr>
        <w:t xml:space="preserve"> the associations between the </w:t>
      </w:r>
      <w:r w:rsidR="003272C1" w:rsidRPr="005E3713">
        <w:rPr>
          <w:color w:val="auto"/>
        </w:rPr>
        <w:t>type</w:t>
      </w:r>
      <w:r w:rsidR="00587D7D" w:rsidRPr="005E3713">
        <w:rPr>
          <w:color w:val="auto"/>
        </w:rPr>
        <w:t xml:space="preserve"> of evidence jurors</w:t>
      </w:r>
      <w:r w:rsidR="000946E4" w:rsidRPr="005E3713">
        <w:rPr>
          <w:color w:val="auto"/>
        </w:rPr>
        <w:t xml:space="preserve"> recalled and </w:t>
      </w:r>
      <w:r w:rsidR="00587D7D" w:rsidRPr="005E3713">
        <w:rPr>
          <w:color w:val="auto"/>
        </w:rPr>
        <w:t xml:space="preserve">their </w:t>
      </w:r>
      <w:r w:rsidR="00407718" w:rsidRPr="005E3713">
        <w:rPr>
          <w:color w:val="auto"/>
        </w:rPr>
        <w:t>verdicts</w:t>
      </w:r>
      <w:r w:rsidR="00F021E7" w:rsidRPr="005E3713">
        <w:rPr>
          <w:rFonts w:eastAsia="Calibri"/>
          <w:color w:val="auto"/>
          <w:lang w:eastAsia="en-US"/>
        </w:rPr>
        <w:t>.</w:t>
      </w:r>
      <w:r w:rsidR="00864C71" w:rsidRPr="005E3713">
        <w:rPr>
          <w:rFonts w:eastAsia="Calibri"/>
          <w:color w:val="auto"/>
          <w:lang w:eastAsia="en-US"/>
        </w:rPr>
        <w:t xml:space="preserve"> </w:t>
      </w:r>
      <w:r w:rsidR="00AD523D" w:rsidRPr="005E3713">
        <w:rPr>
          <w:color w:val="auto"/>
        </w:rPr>
        <w:t xml:space="preserve">Presumably </w:t>
      </w:r>
      <w:r w:rsidR="00AD523D" w:rsidRPr="005E3713">
        <w:rPr>
          <w:rFonts w:eastAsia="Calibri"/>
          <w:color w:val="auto"/>
          <w:lang w:eastAsia="en-US"/>
        </w:rPr>
        <w:t>jurors who are able to store larger amounts of trial information in short-term memory will be able to take more notes</w:t>
      </w:r>
      <w:r w:rsidR="00727BA7" w:rsidRPr="005E3713">
        <w:rPr>
          <w:rFonts w:eastAsia="Calibri"/>
          <w:color w:val="auto"/>
          <w:lang w:eastAsia="en-US"/>
        </w:rPr>
        <w:t xml:space="preserve"> and then recall more trial evidence</w:t>
      </w:r>
      <w:r w:rsidR="00AD523D" w:rsidRPr="005E3713">
        <w:rPr>
          <w:color w:val="auto"/>
        </w:rPr>
        <w:t>. Thus,</w:t>
      </w:r>
      <w:r w:rsidR="00751AC8" w:rsidRPr="005E3713">
        <w:rPr>
          <w:color w:val="auto"/>
        </w:rPr>
        <w:t xml:space="preserve"> we </w:t>
      </w:r>
      <w:r w:rsidR="00864C71" w:rsidRPr="005E3713">
        <w:rPr>
          <w:color w:val="auto"/>
        </w:rPr>
        <w:t>e</w:t>
      </w:r>
      <w:r w:rsidR="00AD523D" w:rsidRPr="005E3713">
        <w:rPr>
          <w:color w:val="auto"/>
        </w:rPr>
        <w:t>xamined</w:t>
      </w:r>
      <w:r w:rsidR="00864C71" w:rsidRPr="005E3713">
        <w:rPr>
          <w:color w:val="auto"/>
        </w:rPr>
        <w:t xml:space="preserve"> the association</w:t>
      </w:r>
      <w:r w:rsidR="001C659F" w:rsidRPr="005E3713">
        <w:rPr>
          <w:color w:val="auto"/>
        </w:rPr>
        <w:t>s</w:t>
      </w:r>
      <w:r w:rsidR="00864C71" w:rsidRPr="005E3713">
        <w:rPr>
          <w:color w:val="auto"/>
        </w:rPr>
        <w:t xml:space="preserve"> between short</w:t>
      </w:r>
      <w:r w:rsidR="00587D7D" w:rsidRPr="005E3713">
        <w:rPr>
          <w:color w:val="auto"/>
        </w:rPr>
        <w:t>-term</w:t>
      </w:r>
      <w:r w:rsidR="00864C71" w:rsidRPr="005E3713">
        <w:rPr>
          <w:color w:val="auto"/>
        </w:rPr>
        <w:t xml:space="preserve"> memory </w:t>
      </w:r>
      <w:r w:rsidR="00587D7D" w:rsidRPr="005E3713">
        <w:rPr>
          <w:color w:val="auto"/>
        </w:rPr>
        <w:t>capacity</w:t>
      </w:r>
      <w:r w:rsidR="00864C71" w:rsidRPr="005E3713">
        <w:rPr>
          <w:color w:val="auto"/>
        </w:rPr>
        <w:t>, note taking and recall of trial information.</w:t>
      </w:r>
      <w:r w:rsidR="00864C71" w:rsidRPr="005E3713">
        <w:rPr>
          <w:rFonts w:eastAsia="Calibri"/>
          <w:color w:val="auto"/>
          <w:lang w:eastAsia="en-US"/>
        </w:rPr>
        <w:t xml:space="preserve"> </w:t>
      </w:r>
      <w:r w:rsidR="001C659F" w:rsidRPr="005E3713">
        <w:rPr>
          <w:rFonts w:eastAsia="Calibri"/>
          <w:color w:val="auto"/>
          <w:lang w:eastAsia="en-US"/>
        </w:rPr>
        <w:t>Further, i</w:t>
      </w:r>
      <w:r w:rsidR="00AD523D" w:rsidRPr="005E3713">
        <w:rPr>
          <w:rFonts w:eastAsia="Calibri"/>
          <w:color w:val="auto"/>
          <w:lang w:eastAsia="en-US"/>
        </w:rPr>
        <w:t>t ca</w:t>
      </w:r>
      <w:r w:rsidR="008C133D" w:rsidRPr="005E3713">
        <w:rPr>
          <w:rFonts w:eastAsia="Calibri"/>
          <w:color w:val="auto"/>
          <w:lang w:eastAsia="en-US"/>
        </w:rPr>
        <w:t xml:space="preserve">n be presumed that those with </w:t>
      </w:r>
      <w:r w:rsidR="00AD523D" w:rsidRPr="005E3713">
        <w:rPr>
          <w:rFonts w:eastAsia="Calibri"/>
          <w:color w:val="auto"/>
          <w:lang w:eastAsia="en-US"/>
        </w:rPr>
        <w:t>higher</w:t>
      </w:r>
      <w:r w:rsidR="008C133D" w:rsidRPr="005E3713">
        <w:rPr>
          <w:rFonts w:eastAsia="Calibri"/>
          <w:color w:val="auto"/>
          <w:lang w:eastAsia="en-US"/>
        </w:rPr>
        <w:t xml:space="preserve"> levels of</w:t>
      </w:r>
      <w:r w:rsidR="00AD523D" w:rsidRPr="005E3713">
        <w:rPr>
          <w:rFonts w:eastAsia="Calibri"/>
          <w:color w:val="auto"/>
          <w:lang w:eastAsia="en-US"/>
        </w:rPr>
        <w:t xml:space="preserve"> working memory storage capacity will be able to take more notes as they can store</w:t>
      </w:r>
      <w:r w:rsidR="002A3B75" w:rsidRPr="005E3713">
        <w:rPr>
          <w:rFonts w:eastAsia="Calibri"/>
          <w:color w:val="auto"/>
          <w:lang w:eastAsia="en-US"/>
        </w:rPr>
        <w:t>/manipulate</w:t>
      </w:r>
      <w:r w:rsidR="00AD523D" w:rsidRPr="005E3713">
        <w:rPr>
          <w:rFonts w:eastAsia="Calibri"/>
          <w:color w:val="auto"/>
          <w:lang w:eastAsia="en-US"/>
        </w:rPr>
        <w:t xml:space="preserve"> larger amounts of incoming information in </w:t>
      </w:r>
      <w:r w:rsidR="00AD523D" w:rsidRPr="005E3713">
        <w:rPr>
          <w:rFonts w:eastAsia="Calibri"/>
          <w:color w:val="auto"/>
          <w:lang w:eastAsia="en-US"/>
        </w:rPr>
        <w:lastRenderedPageBreak/>
        <w:t>memory whilst focusing on making notes</w:t>
      </w:r>
      <w:r w:rsidR="007E54AF" w:rsidRPr="005E3713">
        <w:rPr>
          <w:rFonts w:eastAsia="Calibri"/>
          <w:color w:val="auto"/>
          <w:lang w:eastAsia="en-US"/>
        </w:rPr>
        <w:t>, and subsequently they will recall more trial evidence.</w:t>
      </w:r>
      <w:r w:rsidR="00AD523D" w:rsidRPr="005E3713">
        <w:rPr>
          <w:rFonts w:eastAsia="Calibri"/>
          <w:color w:val="auto"/>
          <w:lang w:eastAsia="en-US"/>
        </w:rPr>
        <w:t xml:space="preserve"> However, findings from the educational psychology literature have provided conflicting results regarding the association between working memory storage capacity and lecture note taking </w:t>
      </w:r>
      <w:r w:rsidR="00BD26EC" w:rsidRPr="005E3713">
        <w:rPr>
          <w:rFonts w:eastAsia="Calibri"/>
          <w:color w:val="auto"/>
          <w:lang w:eastAsia="en-US"/>
        </w:rPr>
        <w:fldChar w:fldCharType="begin" w:fldLock="1"/>
      </w:r>
      <w:r w:rsidR="001C7E3B" w:rsidRPr="005E3713">
        <w:rPr>
          <w:rFonts w:eastAsia="Calibri"/>
          <w:color w:val="auto"/>
          <w:lang w:eastAsia="en-US"/>
        </w:rPr>
        <w:instrText>ADDIN CSL_CITATION {"citationItems":[{"id":"ITEM-1","itemData":{"ISBN":"0002-4805","ISSN":"00024805","abstract":"Investigated working memory, verbal ability, and prior knowledge as predictors of the quality of: 1) students' notes taken during a (videotaped) lecture, 2) lecture summaries written during a review period, and 3) recall of lecture content. This was studied in students who: 1) listened to the lecture, took notes, and reviewed those notes, 2) listened to the lecture and reviewed a set of provided notes, or 3) listened to the lecture, took notes, and then reviewed a set of provided notes. Results based on data from 82 1st-yr university students (mean age 18.9 yrs) indicated that students with higher working memory benefitted more from listening to the lecture than listening and taking notes. However, the quality of summaries written was a more powerful predictor of performance than the individual differences students brought to the task. These results lend support to the storage function of note-taking, which suggests that notetaking is useful because it provides a written record for later review. The authors suggest students should be encouraged to use generative activities such as summarization to encode information more deeply. (PsycINFO Database Record (c) 2012 APA, all rights reserved)","author":[{"dropping-particle":"","family":"Hadwin","given":"Allyson Fiona","non-dropping-particle":"","parse-names":false,"suffix":""},{"dropping-particle":"","family":"Kirby","given":"John R.","non-dropping-particle":"","parse-names":false,"suffix":""},{"dropping-particle":"","family":"Woodhouse","given":"Rosamund A.","non-dropping-particle":"","parse-names":false,"suffix":""}],"container-title":"Alberta Journal of Educational Research","id":"ITEM-1","issue":"1","issued":{"date-parts":[["1999"]]},"page":"1-17","title":"Individual differences in notetaking, summarization, and learning from lectures","type":"article-journal","volume":"45"},"uris":["http://www.mendeley.com/documents/?uuid=0e413ffa-3741-49ce-97f8-5241f88cdbb4"]},{"id":"ITEM-2","itemData":{"DOI":"10.1002/acp.2881","ISBN":"1099-0720","ISSN":"08884080","abstract":"A previous investigation of the cognitive processes underlying note-taking found that handwriting speed was the only significant predictor of notes, and notes were the only significant predictor of test performance. This investigation sought to extend these results by evaluating the effects of handwriting speed, language comprehension, two measures of working memory (complex span and executive attention) and an outline on note-taking and test performance (written summary). Participants were randomly assigned to an outline or not no-outline group (Group) to determine the effect of an outline on handwriting speed. Results from a path analysis indicated that handwriting speed, language comprehension and Group were significantly related to notes. The relationship between the independent variables and the written summary was not completely mediated by notes as in the previous investigation. Notes, Group and language comprehension were related to the written summary. The implications of the findings are discussed. Copyright © 2012 John Wiley &amp; Sons, Ltd. [ABSTRACT FROM AUTHOR]","author":[{"dropping-particle":"","family":"Peverly","given":"Stephen T.","non-dropping-particle":"","parse-names":false,"suffix":""},{"dropping-particle":"","family":"Vekaria","given":"Pooja C.","non-dropping-particle":"","parse-names":false,"suffix":""},{"dropping-particle":"","family":"Reddington","given":"Lindsay A.","non-dropping-particle":"","parse-names":false,"suffix":""},{"dropping-particle":"","family":"Sumowski","given":"James F.","non-dropping-particle":"","parse-names":false,"suffix":""},{"dropping-particle":"","family":"Johnson","given":"Kamauru R.","non-dropping-particle":"","parse-names":false,"suffix":""},{"dropping-particle":"","family":"Ramsay","given":"Crystal M.","non-dropping-particle":"","parse-names":false,"suffix":""}],"container-title":"Applied Cognitive Psychology","id":"ITEM-2","issue":"1","issued":{"date-parts":[["2013"]]},"page":"115-126","title":"The Relationship of Handwriting Speed, Working Memory, Language Comprehension and Outlines to Lecture Note-taking and Test-taking among College Students","type":"article-journal","volume":"27"},"uris":["http://www.mendeley.com/documents/?uuid=ab237b9d-a96b-4909-b2c8-3126674cbcf0"]}],"mendeley":{"formattedCitation":"(9,40)","plainTextFormattedCitation":"(9,40)","previouslyFormattedCitation":"(9,40)"},"properties":{"noteIndex":0},"schema":"https://github.com/citation-style-language/schema/raw/master/csl-citation.json"}</w:instrText>
      </w:r>
      <w:r w:rsidR="00BD26EC" w:rsidRPr="005E3713">
        <w:rPr>
          <w:rFonts w:eastAsia="Calibri"/>
          <w:color w:val="auto"/>
          <w:lang w:eastAsia="en-US"/>
        </w:rPr>
        <w:fldChar w:fldCharType="separate"/>
      </w:r>
      <w:r w:rsidR="001C7E3B" w:rsidRPr="005E3713">
        <w:rPr>
          <w:rFonts w:eastAsia="Calibri"/>
          <w:noProof/>
          <w:color w:val="auto"/>
          <w:lang w:eastAsia="en-US"/>
        </w:rPr>
        <w:t>(9,40)</w:t>
      </w:r>
      <w:r w:rsidR="00BD26EC" w:rsidRPr="005E3713">
        <w:rPr>
          <w:rFonts w:eastAsia="Calibri"/>
          <w:color w:val="auto"/>
          <w:lang w:eastAsia="en-US"/>
        </w:rPr>
        <w:fldChar w:fldCharType="end"/>
      </w:r>
      <w:r w:rsidR="00774932" w:rsidRPr="005E3713">
        <w:rPr>
          <w:rFonts w:eastAsia="Calibri"/>
          <w:color w:val="auto"/>
          <w:lang w:eastAsia="en-US"/>
        </w:rPr>
        <w:t xml:space="preserve"> </w:t>
      </w:r>
      <w:r w:rsidR="0086386A" w:rsidRPr="005E3713">
        <w:rPr>
          <w:rFonts w:eastAsia="Calibri"/>
          <w:noProof/>
          <w:color w:val="auto"/>
          <w:lang w:eastAsia="en-US"/>
        </w:rPr>
        <w:t>thus</w:t>
      </w:r>
      <w:r w:rsidR="006871A4" w:rsidRPr="005E3713">
        <w:rPr>
          <w:rFonts w:eastAsia="Calibri"/>
          <w:noProof/>
          <w:color w:val="auto"/>
          <w:lang w:eastAsia="en-US"/>
        </w:rPr>
        <w:t xml:space="preserve">, </w:t>
      </w:r>
      <w:r w:rsidR="00407718" w:rsidRPr="005E3713">
        <w:rPr>
          <w:rFonts w:eastAsia="Calibri"/>
          <w:color w:val="auto"/>
          <w:lang w:eastAsia="en-US"/>
        </w:rPr>
        <w:t>w</w:t>
      </w:r>
      <w:r w:rsidR="006871A4" w:rsidRPr="005E3713">
        <w:rPr>
          <w:rFonts w:eastAsia="Calibri"/>
          <w:color w:val="auto"/>
          <w:lang w:eastAsia="en-US"/>
        </w:rPr>
        <w:t>e</w:t>
      </w:r>
      <w:r w:rsidR="00407718" w:rsidRPr="005E3713">
        <w:rPr>
          <w:rFonts w:eastAsia="Calibri"/>
          <w:color w:val="auto"/>
          <w:lang w:eastAsia="en-US"/>
        </w:rPr>
        <w:t xml:space="preserve"> further</w:t>
      </w:r>
      <w:r w:rsidR="006871A4" w:rsidRPr="005E3713">
        <w:rPr>
          <w:rFonts w:eastAsia="Calibri"/>
          <w:color w:val="auto"/>
          <w:lang w:eastAsia="en-US"/>
        </w:rPr>
        <w:t xml:space="preserve"> </w:t>
      </w:r>
      <w:r w:rsidR="00407718" w:rsidRPr="005E3713">
        <w:rPr>
          <w:rFonts w:eastAsia="Calibri"/>
          <w:color w:val="auto"/>
          <w:lang w:eastAsia="en-US"/>
        </w:rPr>
        <w:t>explored</w:t>
      </w:r>
      <w:r w:rsidR="006871A4" w:rsidRPr="005E3713">
        <w:rPr>
          <w:rFonts w:eastAsia="Calibri"/>
          <w:color w:val="auto"/>
          <w:lang w:eastAsia="en-US"/>
        </w:rPr>
        <w:t xml:space="preserve"> th</w:t>
      </w:r>
      <w:r w:rsidR="001C659F" w:rsidRPr="005E3713">
        <w:rPr>
          <w:rFonts w:eastAsia="Calibri"/>
          <w:color w:val="auto"/>
          <w:lang w:eastAsia="en-US"/>
        </w:rPr>
        <w:t>is</w:t>
      </w:r>
      <w:r w:rsidR="006871A4" w:rsidRPr="005E3713">
        <w:rPr>
          <w:rFonts w:eastAsia="Calibri"/>
          <w:color w:val="auto"/>
          <w:lang w:eastAsia="en-US"/>
        </w:rPr>
        <w:t xml:space="preserve"> relationship</w:t>
      </w:r>
      <w:r w:rsidR="006871A4" w:rsidRPr="005E3713">
        <w:rPr>
          <w:rFonts w:eastAsia="Calibri"/>
          <w:noProof/>
          <w:color w:val="auto"/>
          <w:lang w:eastAsia="en-US"/>
        </w:rPr>
        <w:t xml:space="preserve">. </w:t>
      </w:r>
      <w:r w:rsidR="00774FC1" w:rsidRPr="005E3713">
        <w:rPr>
          <w:rFonts w:eastAsia="Calibri"/>
          <w:noProof/>
          <w:color w:val="auto"/>
          <w:lang w:eastAsia="en-US"/>
        </w:rPr>
        <w:t>Further</w:t>
      </w:r>
      <w:r w:rsidR="0019234E" w:rsidRPr="005E3713">
        <w:rPr>
          <w:rFonts w:eastAsia="Calibri"/>
          <w:noProof/>
          <w:color w:val="auto"/>
          <w:lang w:eastAsia="en-US"/>
        </w:rPr>
        <w:t>more</w:t>
      </w:r>
      <w:r w:rsidR="00774FC1" w:rsidRPr="005E3713">
        <w:rPr>
          <w:rFonts w:eastAsia="Calibri"/>
          <w:noProof/>
          <w:color w:val="auto"/>
          <w:lang w:eastAsia="en-US"/>
        </w:rPr>
        <w:t xml:space="preserve">, </w:t>
      </w:r>
      <w:r w:rsidR="00774FC1" w:rsidRPr="005E3713">
        <w:rPr>
          <w:rFonts w:eastAsia="Calibri"/>
          <w:color w:val="auto"/>
          <w:lang w:eastAsia="en-US"/>
        </w:rPr>
        <w:t>i</w:t>
      </w:r>
      <w:r w:rsidR="00407718" w:rsidRPr="005E3713">
        <w:rPr>
          <w:rFonts w:eastAsia="Calibri"/>
          <w:color w:val="auto"/>
          <w:lang w:eastAsia="en-US"/>
        </w:rPr>
        <w:t xml:space="preserve">n line with </w:t>
      </w:r>
      <w:r w:rsidR="00261CB8" w:rsidRPr="005E3713">
        <w:rPr>
          <w:rFonts w:eastAsia="Calibri"/>
          <w:color w:val="auto"/>
          <w:lang w:eastAsia="en-US"/>
        </w:rPr>
        <w:t>research examining lecture note taking</w:t>
      </w:r>
      <w:r w:rsidR="00407718" w:rsidRPr="005E3713">
        <w:rPr>
          <w:rFonts w:eastAsia="Calibri"/>
          <w:color w:val="auto"/>
          <w:lang w:eastAsia="en-US"/>
        </w:rPr>
        <w:t xml:space="preserve"> </w:t>
      </w:r>
      <w:r w:rsidR="00407718" w:rsidRPr="005E3713">
        <w:rPr>
          <w:rFonts w:eastAsia="Calibri"/>
          <w:color w:val="auto"/>
          <w:lang w:eastAsia="en-US"/>
        </w:rPr>
        <w:fldChar w:fldCharType="begin" w:fldLock="1"/>
      </w:r>
      <w:r w:rsidR="0024482A" w:rsidRPr="005E3713">
        <w:rPr>
          <w:rFonts w:eastAsia="Calibri"/>
          <w:color w:val="auto"/>
          <w:lang w:eastAsia="en-US"/>
        </w:rPr>
        <w:instrText>ADDIN CSL_CITATION {"citationItems":[{"id":"ITEM-1","itemData":{"DOI":"10.1016/0361-476X(88)90004-5","ISSN":"0361476X","author":[{"dropping-particle":"","family":"Kiewra","given":"Kenneth A","non-dropping-particle":"","parse-names":false,"suffix":""},{"dropping-particle":"","family":"Benton","given":"Stephen L","non-dropping-particle":"","parse-names":false,"suffix":""}],"container-title":"Contemporary Educational Psychology","id":"ITEM-1","issue":"1","issued":{"date-parts":[["1988","1"]]},"page":"33-44","title":"The relationship between information-processing ability and notetaking","type":"article-journal","volume":"13"},"uris":["http://www.mendeley.com/documents/?uuid=09737271-ab50-42de-8e77-2028f3192a43"]}],"mendeley":{"formattedCitation":"(20)","plainTextFormattedCitation":"(20)","previouslyFormattedCitation":"(20)"},"properties":{"noteIndex":0},"schema":"https://github.com/citation-style-language/schema/raw/master/csl-citation.json"}</w:instrText>
      </w:r>
      <w:r w:rsidR="00407718" w:rsidRPr="005E3713">
        <w:rPr>
          <w:rFonts w:eastAsia="Calibri"/>
          <w:color w:val="auto"/>
          <w:lang w:eastAsia="en-US"/>
        </w:rPr>
        <w:fldChar w:fldCharType="separate"/>
      </w:r>
      <w:r w:rsidR="00891849" w:rsidRPr="005E3713">
        <w:rPr>
          <w:rFonts w:eastAsia="Calibri"/>
          <w:noProof/>
          <w:color w:val="auto"/>
          <w:lang w:eastAsia="en-US"/>
        </w:rPr>
        <w:t>(20)</w:t>
      </w:r>
      <w:r w:rsidR="00407718" w:rsidRPr="005E3713">
        <w:rPr>
          <w:rFonts w:eastAsia="Calibri"/>
          <w:color w:val="auto"/>
          <w:lang w:eastAsia="en-US"/>
        </w:rPr>
        <w:fldChar w:fldCharType="end"/>
      </w:r>
      <w:r w:rsidR="00407718" w:rsidRPr="005E3713">
        <w:rPr>
          <w:rFonts w:eastAsia="Calibri"/>
          <w:color w:val="auto"/>
          <w:lang w:eastAsia="en-US"/>
        </w:rPr>
        <w:t xml:space="preserve">, </w:t>
      </w:r>
      <w:r w:rsidR="00407718" w:rsidRPr="005E3713">
        <w:rPr>
          <w:rFonts w:eastAsia="Calibri"/>
          <w:noProof/>
          <w:color w:val="auto"/>
          <w:lang w:eastAsia="en-US"/>
        </w:rPr>
        <w:t>we</w:t>
      </w:r>
      <w:r w:rsidR="006871A4" w:rsidRPr="005E3713">
        <w:rPr>
          <w:rFonts w:eastAsia="Calibri"/>
          <w:noProof/>
          <w:color w:val="auto"/>
          <w:lang w:eastAsia="en-US"/>
        </w:rPr>
        <w:t xml:space="preserve"> </w:t>
      </w:r>
      <w:r w:rsidR="006871A4" w:rsidRPr="005E3713">
        <w:rPr>
          <w:rFonts w:eastAsia="Calibri"/>
          <w:color w:val="auto"/>
          <w:lang w:eastAsia="en-US"/>
        </w:rPr>
        <w:t>hypothesised that jurors with lower information</w:t>
      </w:r>
      <w:r w:rsidR="00261CB8" w:rsidRPr="005E3713">
        <w:rPr>
          <w:rFonts w:eastAsia="Calibri"/>
          <w:color w:val="auto"/>
          <w:lang w:eastAsia="en-US"/>
        </w:rPr>
        <w:t xml:space="preserve"> processing ability would take fewer </w:t>
      </w:r>
      <w:r w:rsidR="006871A4" w:rsidRPr="005E3713">
        <w:rPr>
          <w:rFonts w:eastAsia="Calibri"/>
          <w:color w:val="auto"/>
          <w:lang w:eastAsia="en-US"/>
        </w:rPr>
        <w:t>notes during the trial</w:t>
      </w:r>
      <w:r w:rsidR="002B6DAD" w:rsidRPr="005E3713">
        <w:rPr>
          <w:rFonts w:eastAsia="Calibri"/>
          <w:color w:val="auto"/>
          <w:lang w:eastAsia="en-US"/>
        </w:rPr>
        <w:t xml:space="preserve"> </w:t>
      </w:r>
      <w:r w:rsidR="006871A4" w:rsidRPr="005E3713">
        <w:rPr>
          <w:rFonts w:eastAsia="Calibri"/>
          <w:color w:val="auto"/>
          <w:lang w:eastAsia="en-US"/>
        </w:rPr>
        <w:t>and subsequently recall less</w:t>
      </w:r>
      <w:r w:rsidR="00802C54" w:rsidRPr="005E3713">
        <w:rPr>
          <w:rFonts w:eastAsia="Calibri"/>
          <w:color w:val="auto"/>
          <w:lang w:eastAsia="en-US"/>
        </w:rPr>
        <w:t xml:space="preserve"> critical</w:t>
      </w:r>
      <w:r w:rsidR="00AB7040" w:rsidRPr="005E3713">
        <w:rPr>
          <w:rFonts w:eastAsia="Calibri"/>
          <w:color w:val="auto"/>
          <w:lang w:eastAsia="en-US"/>
        </w:rPr>
        <w:t xml:space="preserve"> </w:t>
      </w:r>
      <w:r w:rsidR="00802C54" w:rsidRPr="005E3713">
        <w:rPr>
          <w:rFonts w:eastAsia="Calibri"/>
          <w:color w:val="auto"/>
          <w:lang w:eastAsia="en-US"/>
        </w:rPr>
        <w:t>evidence</w:t>
      </w:r>
      <w:r w:rsidR="00407718" w:rsidRPr="005E3713">
        <w:rPr>
          <w:rFonts w:eastAsia="Calibri"/>
          <w:color w:val="auto"/>
          <w:lang w:eastAsia="en-US"/>
        </w:rPr>
        <w:t>.</w:t>
      </w:r>
      <w:r w:rsidR="006871A4" w:rsidRPr="005E3713">
        <w:rPr>
          <w:rFonts w:eastAsia="Calibri"/>
          <w:color w:val="auto"/>
          <w:lang w:eastAsia="en-US"/>
        </w:rPr>
        <w:t xml:space="preserve"> Lastly, </w:t>
      </w:r>
      <w:r w:rsidR="004F74B3" w:rsidRPr="005E3713">
        <w:rPr>
          <w:rFonts w:eastAsia="Calibri"/>
          <w:color w:val="auto"/>
          <w:lang w:eastAsia="en-US"/>
        </w:rPr>
        <w:t xml:space="preserve">we investigated whether the </w:t>
      </w:r>
      <w:r w:rsidR="00B65DBE" w:rsidRPr="005E3713">
        <w:rPr>
          <w:rFonts w:eastAsia="Calibri"/>
          <w:color w:val="auto"/>
          <w:lang w:eastAsia="en-US"/>
        </w:rPr>
        <w:t>type</w:t>
      </w:r>
      <w:r w:rsidR="00407718" w:rsidRPr="005E3713">
        <w:rPr>
          <w:rFonts w:eastAsia="Calibri"/>
          <w:color w:val="auto"/>
          <w:lang w:eastAsia="en-US"/>
        </w:rPr>
        <w:t xml:space="preserve"> </w:t>
      </w:r>
      <w:r w:rsidR="006871A4" w:rsidRPr="005E3713">
        <w:rPr>
          <w:rFonts w:eastAsia="Calibri"/>
          <w:color w:val="auto"/>
          <w:lang w:eastAsia="en-US"/>
        </w:rPr>
        <w:t xml:space="preserve">of </w:t>
      </w:r>
      <w:r w:rsidR="00407718" w:rsidRPr="005E3713">
        <w:rPr>
          <w:rFonts w:eastAsia="Calibri"/>
          <w:color w:val="auto"/>
          <w:lang w:eastAsia="en-US"/>
        </w:rPr>
        <w:t>evidence</w:t>
      </w:r>
      <w:r w:rsidR="00B65DBE" w:rsidRPr="005E3713">
        <w:rPr>
          <w:rFonts w:eastAsia="Calibri"/>
          <w:color w:val="auto"/>
          <w:lang w:eastAsia="en-US"/>
        </w:rPr>
        <w:t xml:space="preserve"> </w:t>
      </w:r>
      <w:r w:rsidR="006871A4" w:rsidRPr="005E3713">
        <w:rPr>
          <w:rFonts w:eastAsia="Calibri"/>
          <w:color w:val="auto"/>
          <w:lang w:eastAsia="en-US"/>
        </w:rPr>
        <w:t>(incr</w:t>
      </w:r>
      <w:r w:rsidR="000078A8" w:rsidRPr="005E3713">
        <w:rPr>
          <w:rFonts w:eastAsia="Calibri"/>
          <w:color w:val="auto"/>
          <w:lang w:eastAsia="en-US"/>
        </w:rPr>
        <w:t>iminating, non-incriminating)</w:t>
      </w:r>
      <w:r w:rsidR="00B65DBE" w:rsidRPr="005E3713">
        <w:rPr>
          <w:rFonts w:eastAsia="Calibri"/>
          <w:color w:val="auto"/>
          <w:lang w:eastAsia="en-US"/>
        </w:rPr>
        <w:t xml:space="preserve"> jurors recall</w:t>
      </w:r>
      <w:r w:rsidR="000078A8" w:rsidRPr="005E3713">
        <w:rPr>
          <w:rFonts w:eastAsia="Calibri"/>
          <w:color w:val="auto"/>
          <w:lang w:eastAsia="en-US"/>
        </w:rPr>
        <w:t xml:space="preserve"> </w:t>
      </w:r>
      <w:r w:rsidR="00AD523D" w:rsidRPr="005E3713">
        <w:rPr>
          <w:rFonts w:eastAsia="Calibri"/>
          <w:color w:val="auto"/>
          <w:lang w:eastAsia="en-US"/>
        </w:rPr>
        <w:t>predict</w:t>
      </w:r>
      <w:r w:rsidR="00B65DBE" w:rsidRPr="005E3713">
        <w:rPr>
          <w:rFonts w:eastAsia="Calibri"/>
          <w:color w:val="auto"/>
          <w:lang w:eastAsia="en-US"/>
        </w:rPr>
        <w:t>s</w:t>
      </w:r>
      <w:r w:rsidR="00E56D91" w:rsidRPr="005E3713">
        <w:rPr>
          <w:rFonts w:eastAsia="Calibri"/>
          <w:color w:val="auto"/>
          <w:lang w:eastAsia="en-US"/>
        </w:rPr>
        <w:t xml:space="preserve"> </w:t>
      </w:r>
      <w:r w:rsidR="00981C80" w:rsidRPr="005E3713">
        <w:rPr>
          <w:rFonts w:eastAsia="Calibri"/>
          <w:color w:val="auto"/>
          <w:lang w:eastAsia="en-US"/>
        </w:rPr>
        <w:t xml:space="preserve">their verdicts. In </w:t>
      </w:r>
      <w:r w:rsidR="00D10F1E" w:rsidRPr="005E3713">
        <w:rPr>
          <w:rFonts w:eastAsia="Calibri"/>
          <w:color w:val="auto"/>
          <w:lang w:eastAsia="en-US"/>
        </w:rPr>
        <w:t>Study 1</w:t>
      </w:r>
      <w:r w:rsidR="00981C80" w:rsidRPr="005E3713">
        <w:rPr>
          <w:rFonts w:eastAsia="Calibri"/>
          <w:color w:val="auto"/>
          <w:lang w:eastAsia="en-US"/>
        </w:rPr>
        <w:t>,</w:t>
      </w:r>
      <w:r w:rsidR="006871A4" w:rsidRPr="005E3713">
        <w:rPr>
          <w:rFonts w:eastAsia="Calibri"/>
          <w:color w:val="auto"/>
          <w:lang w:eastAsia="en-US"/>
        </w:rPr>
        <w:t xml:space="preserve"> </w:t>
      </w:r>
      <w:r w:rsidR="00981C80" w:rsidRPr="005E3713">
        <w:rPr>
          <w:rFonts w:eastAsia="Calibri"/>
          <w:color w:val="auto"/>
          <w:lang w:eastAsia="en-US"/>
        </w:rPr>
        <w:t xml:space="preserve">we </w:t>
      </w:r>
      <w:r w:rsidR="006871A4" w:rsidRPr="005E3713">
        <w:rPr>
          <w:rFonts w:eastAsia="Calibri"/>
          <w:color w:val="auto"/>
          <w:lang w:eastAsia="en-US"/>
        </w:rPr>
        <w:t>demonstrated that jurors who re</w:t>
      </w:r>
      <w:r w:rsidR="0057450D" w:rsidRPr="005E3713">
        <w:rPr>
          <w:rFonts w:eastAsia="Calibri"/>
          <w:color w:val="auto"/>
          <w:lang w:eastAsia="en-US"/>
        </w:rPr>
        <w:t>called</w:t>
      </w:r>
      <w:r w:rsidR="006871A4" w:rsidRPr="005E3713">
        <w:rPr>
          <w:rFonts w:eastAsia="Calibri"/>
          <w:color w:val="auto"/>
          <w:lang w:eastAsia="en-US"/>
        </w:rPr>
        <w:t xml:space="preserve"> </w:t>
      </w:r>
      <w:r w:rsidR="00E56D91" w:rsidRPr="005E3713">
        <w:rPr>
          <w:rFonts w:eastAsia="Calibri"/>
          <w:color w:val="auto"/>
          <w:lang w:eastAsia="en-US"/>
        </w:rPr>
        <w:t xml:space="preserve">more </w:t>
      </w:r>
      <w:r w:rsidR="006871A4" w:rsidRPr="005E3713">
        <w:rPr>
          <w:rFonts w:eastAsia="Calibri"/>
          <w:color w:val="auto"/>
          <w:lang w:eastAsia="en-US"/>
        </w:rPr>
        <w:t xml:space="preserve">incriminating evidence were more likely to </w:t>
      </w:r>
      <w:r w:rsidR="00AD523D" w:rsidRPr="005E3713">
        <w:rPr>
          <w:rFonts w:eastAsia="Calibri"/>
          <w:color w:val="auto"/>
          <w:lang w:eastAsia="en-US"/>
        </w:rPr>
        <w:t>reach</w:t>
      </w:r>
      <w:r w:rsidR="006871A4" w:rsidRPr="005E3713">
        <w:rPr>
          <w:rFonts w:eastAsia="Calibri"/>
          <w:color w:val="auto"/>
          <w:lang w:eastAsia="en-US"/>
        </w:rPr>
        <w:t xml:space="preserve"> a guilty verdict</w:t>
      </w:r>
      <w:r w:rsidR="00A51BDC" w:rsidRPr="005E3713">
        <w:rPr>
          <w:rFonts w:eastAsia="Calibri"/>
          <w:color w:val="auto"/>
          <w:lang w:eastAsia="en-US"/>
        </w:rPr>
        <w:t>, whereas those who recalled more non-incriminating evidence were more likely to reach a not guilty verdict</w:t>
      </w:r>
      <w:r w:rsidR="006871A4" w:rsidRPr="005E3713">
        <w:rPr>
          <w:rFonts w:eastAsia="Calibri"/>
          <w:color w:val="auto"/>
          <w:lang w:eastAsia="en-US"/>
        </w:rPr>
        <w:t xml:space="preserve">. We expected to find similar effects here. </w:t>
      </w:r>
    </w:p>
    <w:p w14:paraId="5561F4B6" w14:textId="77777777" w:rsidR="006871A4" w:rsidRPr="005E3713" w:rsidRDefault="006871A4" w:rsidP="00F32C10">
      <w:pPr>
        <w:pStyle w:val="Heading2"/>
        <w:spacing w:line="480" w:lineRule="auto"/>
        <w:rPr>
          <w:sz w:val="32"/>
        </w:rPr>
      </w:pPr>
      <w:r w:rsidRPr="005E3713">
        <w:rPr>
          <w:sz w:val="32"/>
        </w:rPr>
        <w:t>Method</w:t>
      </w:r>
    </w:p>
    <w:p w14:paraId="29F5C621" w14:textId="2421D8DD" w:rsidR="006871A4" w:rsidRPr="005E3713" w:rsidRDefault="006871A4" w:rsidP="00BB04AB">
      <w:pPr>
        <w:spacing w:line="480" w:lineRule="auto"/>
        <w:jc w:val="both"/>
        <w:rPr>
          <w:color w:val="auto"/>
          <w:sz w:val="28"/>
        </w:rPr>
      </w:pPr>
      <w:r w:rsidRPr="005E3713">
        <w:rPr>
          <w:b/>
          <w:color w:val="auto"/>
          <w:sz w:val="28"/>
        </w:rPr>
        <w:t xml:space="preserve">Participants </w:t>
      </w:r>
      <w:r w:rsidR="000115E5" w:rsidRPr="005E3713">
        <w:rPr>
          <w:b/>
          <w:color w:val="auto"/>
          <w:sz w:val="28"/>
        </w:rPr>
        <w:t>and d</w:t>
      </w:r>
      <w:r w:rsidR="00BB04AB" w:rsidRPr="005E3713">
        <w:rPr>
          <w:b/>
          <w:color w:val="auto"/>
          <w:sz w:val="28"/>
        </w:rPr>
        <w:t xml:space="preserve">esign </w:t>
      </w:r>
    </w:p>
    <w:p w14:paraId="54BEBBED" w14:textId="030B531C" w:rsidR="006871A4" w:rsidRPr="005E3713" w:rsidRDefault="006871A4" w:rsidP="00BB04AB">
      <w:pPr>
        <w:spacing w:line="480" w:lineRule="auto"/>
        <w:ind w:firstLine="720"/>
        <w:jc w:val="both"/>
        <w:rPr>
          <w:color w:val="auto"/>
        </w:rPr>
      </w:pPr>
      <w:r w:rsidRPr="005E3713">
        <w:rPr>
          <w:color w:val="auto"/>
        </w:rPr>
        <w:t>Eighty-five jurors who were eligible for jury service in England and Wales (17 males, 68 females) between 18 and 61 years of age (</w:t>
      </w:r>
      <w:r w:rsidRPr="005E3713">
        <w:rPr>
          <w:i/>
          <w:color w:val="auto"/>
        </w:rPr>
        <w:t>M</w:t>
      </w:r>
      <w:r w:rsidRPr="005E3713">
        <w:rPr>
          <w:color w:val="auto"/>
        </w:rPr>
        <w:t xml:space="preserve"> = 22.73, </w:t>
      </w:r>
      <w:r w:rsidRPr="005E3713">
        <w:rPr>
          <w:i/>
          <w:color w:val="auto"/>
        </w:rPr>
        <w:t>SD</w:t>
      </w:r>
      <w:r w:rsidRPr="005E3713">
        <w:rPr>
          <w:color w:val="auto"/>
        </w:rPr>
        <w:t xml:space="preserve"> = 8.83) acted as mock jurors. </w:t>
      </w:r>
      <w:r w:rsidR="007E54FC" w:rsidRPr="005E3713">
        <w:rPr>
          <w:color w:val="auto"/>
        </w:rPr>
        <w:t xml:space="preserve">Prior to testing, all participants provided written consent confirming they wished to take part in the study. </w:t>
      </w:r>
      <w:r w:rsidR="00223846" w:rsidRPr="005E3713">
        <w:rPr>
          <w:color w:val="auto"/>
        </w:rPr>
        <w:t xml:space="preserve">As in </w:t>
      </w:r>
      <w:r w:rsidR="00D10F1E" w:rsidRPr="005E3713">
        <w:rPr>
          <w:color w:val="auto"/>
        </w:rPr>
        <w:t>Study 1</w:t>
      </w:r>
      <w:r w:rsidR="00223846" w:rsidRPr="005E3713">
        <w:rPr>
          <w:color w:val="auto"/>
        </w:rPr>
        <w:t>, t</w:t>
      </w:r>
      <w:r w:rsidRPr="005E3713">
        <w:rPr>
          <w:color w:val="auto"/>
        </w:rPr>
        <w:t xml:space="preserve">hey were a combination of undergraduate students and staff at the first author’s university and received payment in the form of either course credit or a £10 voucher. </w:t>
      </w:r>
      <w:r w:rsidR="007E54FC" w:rsidRPr="005E3713">
        <w:rPr>
          <w:color w:val="auto"/>
        </w:rPr>
        <w:t>They</w:t>
      </w:r>
      <w:r w:rsidR="00BB04AB" w:rsidRPr="005E3713">
        <w:rPr>
          <w:color w:val="auto"/>
        </w:rPr>
        <w:t xml:space="preserve"> were assigned to one of two conditions: a note taking (N = 58) </w:t>
      </w:r>
      <w:r w:rsidR="00AD523D" w:rsidRPr="005E3713">
        <w:rPr>
          <w:color w:val="auto"/>
        </w:rPr>
        <w:t>or</w:t>
      </w:r>
      <w:r w:rsidR="00BB04AB" w:rsidRPr="005E3713">
        <w:rPr>
          <w:color w:val="auto"/>
        </w:rPr>
        <w:t xml:space="preserve"> a non-note taking condition (N = 27).</w:t>
      </w:r>
      <w:r w:rsidR="00AD523D" w:rsidRPr="005E3713">
        <w:rPr>
          <w:color w:val="auto"/>
        </w:rPr>
        <w:t xml:space="preserve"> Participants were assigned to conditions as in Study 1. </w:t>
      </w:r>
      <w:r w:rsidR="00E6250C" w:rsidRPr="005E3713">
        <w:rPr>
          <w:color w:val="auto"/>
        </w:rPr>
        <w:t>The study was approved by the Health and Life Sciences Committee on Research Ethics of the University of Liverpool.</w:t>
      </w:r>
    </w:p>
    <w:p w14:paraId="7529426A" w14:textId="77777777" w:rsidR="006871A4" w:rsidRPr="005E3713" w:rsidRDefault="006871A4" w:rsidP="00CF4EC4">
      <w:pPr>
        <w:spacing w:line="480" w:lineRule="auto"/>
        <w:rPr>
          <w:b/>
          <w:color w:val="auto"/>
        </w:rPr>
      </w:pPr>
      <w:r w:rsidRPr="005E3713">
        <w:rPr>
          <w:b/>
          <w:color w:val="auto"/>
          <w:sz w:val="28"/>
        </w:rPr>
        <w:t xml:space="preserve">Stimuli </w:t>
      </w:r>
      <w:r w:rsidRPr="005E3713">
        <w:rPr>
          <w:b/>
          <w:color w:val="auto"/>
        </w:rPr>
        <w:t xml:space="preserve"> </w:t>
      </w:r>
    </w:p>
    <w:p w14:paraId="4AE5DF1C" w14:textId="70BA1733" w:rsidR="006871A4" w:rsidRPr="005E3713" w:rsidRDefault="006871A4" w:rsidP="00CF4EC4">
      <w:pPr>
        <w:spacing w:line="480" w:lineRule="auto"/>
        <w:ind w:firstLine="720"/>
        <w:jc w:val="both"/>
        <w:rPr>
          <w:color w:val="auto"/>
        </w:rPr>
      </w:pPr>
      <w:r w:rsidRPr="005E3713">
        <w:rPr>
          <w:color w:val="auto"/>
        </w:rPr>
        <w:t xml:space="preserve">The Letter Span task is a measure </w:t>
      </w:r>
      <w:r w:rsidR="00AE628D" w:rsidRPr="005E3713">
        <w:rPr>
          <w:color w:val="auto"/>
        </w:rPr>
        <w:t xml:space="preserve">of </w:t>
      </w:r>
      <w:r w:rsidR="00DF6939" w:rsidRPr="005E3713">
        <w:rPr>
          <w:color w:val="auto"/>
        </w:rPr>
        <w:t>short-term memory</w:t>
      </w:r>
      <w:r w:rsidR="00AE628D" w:rsidRPr="005E3713">
        <w:rPr>
          <w:color w:val="auto"/>
        </w:rPr>
        <w:t xml:space="preserve"> storage</w:t>
      </w:r>
      <w:r w:rsidR="00DF6939" w:rsidRPr="005E3713">
        <w:rPr>
          <w:color w:val="auto"/>
        </w:rPr>
        <w:t xml:space="preserve"> capacity</w:t>
      </w:r>
      <w:r w:rsidRPr="005E3713">
        <w:rPr>
          <w:color w:val="auto"/>
        </w:rPr>
        <w:t xml:space="preserve">. This task involved verbally presenting jurors with lists of letters. Jurors were asked to remember the </w:t>
      </w:r>
      <w:r w:rsidRPr="005E3713">
        <w:rPr>
          <w:color w:val="auto"/>
        </w:rPr>
        <w:lastRenderedPageBreak/>
        <w:t xml:space="preserve">letters and verbally recall them in the same order as they were presented. None of the lists contained the same letter twice. On the first trial, the researcher read out a list of three letters (e.g., 'x, g, k') to each </w:t>
      </w:r>
      <w:r w:rsidR="008C6743" w:rsidRPr="005E3713">
        <w:rPr>
          <w:color w:val="auto"/>
        </w:rPr>
        <w:t xml:space="preserve">juror </w:t>
      </w:r>
      <w:r w:rsidRPr="005E3713">
        <w:rPr>
          <w:color w:val="auto"/>
        </w:rPr>
        <w:t>who was instructed to immediately repeat them back in the same order. If he/she repeated all letters correctly, they passed the trial and were given a list of four letters (e.g., 'w, b, o, l'). Each trial increased by one letter. If jurors failed at the first attempt (e.g.</w:t>
      </w:r>
      <w:r w:rsidR="00BE3B18" w:rsidRPr="005E3713">
        <w:rPr>
          <w:color w:val="auto"/>
        </w:rPr>
        <w:t>,</w:t>
      </w:r>
      <w:r w:rsidRPr="005E3713">
        <w:rPr>
          <w:color w:val="auto"/>
        </w:rPr>
        <w:t xml:space="preserve"> 6 letters), they were given a second attempt using the same number (e.g., 6) of a different set of letters. If they failed at the second attempt, the task was terminated. The length of the longest list a </w:t>
      </w:r>
      <w:r w:rsidR="008C6743" w:rsidRPr="005E3713">
        <w:rPr>
          <w:color w:val="auto"/>
        </w:rPr>
        <w:t>juror</w:t>
      </w:r>
      <w:r w:rsidRPr="005E3713">
        <w:rPr>
          <w:color w:val="auto"/>
        </w:rPr>
        <w:t xml:space="preserve"> repeated correctly was his/her</w:t>
      </w:r>
      <w:r w:rsidR="00DF6939" w:rsidRPr="005E3713">
        <w:rPr>
          <w:color w:val="auto"/>
        </w:rPr>
        <w:t xml:space="preserve"> short-term memory capacity</w:t>
      </w:r>
      <w:r w:rsidRPr="005E3713">
        <w:rPr>
          <w:color w:val="auto"/>
        </w:rPr>
        <w:t xml:space="preserve"> score. </w:t>
      </w:r>
    </w:p>
    <w:p w14:paraId="6FACFFB9" w14:textId="22714056" w:rsidR="006871A4" w:rsidRPr="005E3713" w:rsidRDefault="006871A4" w:rsidP="006871A4">
      <w:pPr>
        <w:spacing w:line="480" w:lineRule="auto"/>
        <w:ind w:firstLine="720"/>
        <w:jc w:val="both"/>
        <w:rPr>
          <w:color w:val="auto"/>
        </w:rPr>
      </w:pPr>
      <w:r w:rsidRPr="005E3713">
        <w:rPr>
          <w:color w:val="auto"/>
        </w:rPr>
        <w:t>The Listening Span task</w:t>
      </w:r>
      <w:r w:rsidRPr="005E3713">
        <w:rPr>
          <w:b/>
          <w:color w:val="auto"/>
        </w:rPr>
        <w:t xml:space="preserve"> </w:t>
      </w:r>
      <w:r w:rsidRPr="005E3713">
        <w:rPr>
          <w:b/>
          <w:color w:val="auto"/>
        </w:rPr>
        <w:fldChar w:fldCharType="begin" w:fldLock="1"/>
      </w:r>
      <w:r w:rsidR="001C7E3B" w:rsidRPr="005E3713">
        <w:rPr>
          <w:b/>
          <w:color w:val="auto"/>
        </w:rPr>
        <w:instrText>ADDIN CSL_CITATION {"citationItems":[{"id":"ITEM-1","itemData":{"DOI":"10.1016/S0022-5371(80)90312-6","ISSN":"00225371","author":[{"dropping-particle":"","family":"Daneman","given":"Meredyth","non-dropping-particle":"","parse-names":false,"suffix":""},{"dropping-particle":"","family":"Carpenter","given":"Patricia A.","non-dropping-particle":"","parse-names":false,"suffix":""}],"container-title":"Journal of Verbal Learning and Verbal Behavior","id":"ITEM-1","issue":"4","issued":{"date-parts":[["1980","8"]]},"page":"450-466","title":"Individual differences in working memory and reading","type":"article-journal","volume":"19"},"uris":["http://www.mendeley.com/documents/?uuid=7a3cfb79-3665-4071-b2be-d3ff12fd3b7a"]}],"mendeley":{"formattedCitation":"(41)","plainTextFormattedCitation":"(41)","previouslyFormattedCitation":"(41)"},"properties":{"noteIndex":0},"schema":"https://github.com/citation-style-language/schema/raw/master/csl-citation.json"}</w:instrText>
      </w:r>
      <w:r w:rsidRPr="005E3713">
        <w:rPr>
          <w:b/>
          <w:color w:val="auto"/>
        </w:rPr>
        <w:fldChar w:fldCharType="separate"/>
      </w:r>
      <w:r w:rsidR="001C7E3B" w:rsidRPr="005E3713">
        <w:rPr>
          <w:noProof/>
          <w:color w:val="auto"/>
        </w:rPr>
        <w:t>(41)</w:t>
      </w:r>
      <w:r w:rsidRPr="005E3713">
        <w:rPr>
          <w:b/>
          <w:color w:val="auto"/>
        </w:rPr>
        <w:fldChar w:fldCharType="end"/>
      </w:r>
      <w:r w:rsidRPr="005E3713">
        <w:rPr>
          <w:color w:val="auto"/>
        </w:rPr>
        <w:t xml:space="preserve"> is a measure of working memory</w:t>
      </w:r>
      <w:r w:rsidR="00AE628D" w:rsidRPr="005E3713">
        <w:rPr>
          <w:color w:val="auto"/>
        </w:rPr>
        <w:t xml:space="preserve"> storage capacity</w:t>
      </w:r>
      <w:r w:rsidRPr="005E3713">
        <w:rPr>
          <w:color w:val="auto"/>
        </w:rPr>
        <w:t xml:space="preserve">. </w:t>
      </w:r>
      <w:r w:rsidR="00104BC6" w:rsidRPr="005E3713">
        <w:rPr>
          <w:color w:val="auto"/>
        </w:rPr>
        <w:t>Sixty</w:t>
      </w:r>
      <w:r w:rsidRPr="005E3713">
        <w:rPr>
          <w:color w:val="auto"/>
        </w:rPr>
        <w:t xml:space="preserve"> sentences </w:t>
      </w:r>
      <w:r w:rsidR="00104BC6" w:rsidRPr="005E3713">
        <w:rPr>
          <w:color w:val="auto"/>
        </w:rPr>
        <w:t>(</w:t>
      </w:r>
      <w:r w:rsidRPr="005E3713">
        <w:rPr>
          <w:color w:val="auto"/>
        </w:rPr>
        <w:t>between 11 and 16 words long</w:t>
      </w:r>
      <w:r w:rsidR="00104BC6" w:rsidRPr="005E3713">
        <w:rPr>
          <w:color w:val="auto"/>
        </w:rPr>
        <w:t>) were pre-recorded</w:t>
      </w:r>
      <w:r w:rsidRPr="005E3713">
        <w:rPr>
          <w:color w:val="auto"/>
        </w:rPr>
        <w:t>. Half of the sentences did not make sense as they contained random words. There were five</w:t>
      </w:r>
      <w:r w:rsidR="00104BC6" w:rsidRPr="005E3713">
        <w:rPr>
          <w:color w:val="auto"/>
        </w:rPr>
        <w:t xml:space="preserve"> different</w:t>
      </w:r>
      <w:r w:rsidRPr="005E3713">
        <w:rPr>
          <w:color w:val="auto"/>
        </w:rPr>
        <w:t xml:space="preserve"> levels</w:t>
      </w:r>
      <w:r w:rsidR="002B4381" w:rsidRPr="005E3713">
        <w:rPr>
          <w:color w:val="auto"/>
        </w:rPr>
        <w:t xml:space="preserve"> which</w:t>
      </w:r>
      <w:r w:rsidRPr="005E3713">
        <w:rPr>
          <w:color w:val="auto"/>
        </w:rPr>
        <w:t xml:space="preserve"> varied in the number of sentences presented from two to six.</w:t>
      </w:r>
      <w:r w:rsidR="002B4381" w:rsidRPr="005E3713">
        <w:rPr>
          <w:color w:val="auto"/>
        </w:rPr>
        <w:t xml:space="preserve"> Each level consisted </w:t>
      </w:r>
      <w:r w:rsidR="00D92C72" w:rsidRPr="005E3713">
        <w:rPr>
          <w:color w:val="auto"/>
        </w:rPr>
        <w:t xml:space="preserve">of </w:t>
      </w:r>
      <w:r w:rsidR="002B4381" w:rsidRPr="005E3713">
        <w:rPr>
          <w:color w:val="auto"/>
        </w:rPr>
        <w:t>three trials.</w:t>
      </w:r>
      <w:r w:rsidRPr="005E3713">
        <w:rPr>
          <w:color w:val="auto"/>
        </w:rPr>
        <w:t xml:space="preserve"> For example, level one consisted of three trials of two </w:t>
      </w:r>
      <w:r w:rsidR="00D92C72" w:rsidRPr="005E3713">
        <w:rPr>
          <w:color w:val="auto"/>
        </w:rPr>
        <w:t>sentences,</w:t>
      </w:r>
      <w:r w:rsidRPr="005E3713">
        <w:rPr>
          <w:color w:val="auto"/>
        </w:rPr>
        <w:t xml:space="preserve"> level three consisted</w:t>
      </w:r>
      <w:r w:rsidR="00D92C72" w:rsidRPr="005E3713">
        <w:rPr>
          <w:color w:val="auto"/>
        </w:rPr>
        <w:t xml:space="preserve"> of</w:t>
      </w:r>
      <w:r w:rsidRPr="005E3713">
        <w:rPr>
          <w:color w:val="auto"/>
        </w:rPr>
        <w:t xml:space="preserve"> three trials of three sentences, and so on. Jurors were required to complete two tasks. First, after each sentence</w:t>
      </w:r>
      <w:r w:rsidR="002B4381" w:rsidRPr="005E3713">
        <w:rPr>
          <w:color w:val="auto"/>
        </w:rPr>
        <w:t xml:space="preserve"> was played,</w:t>
      </w:r>
      <w:r w:rsidRPr="005E3713">
        <w:rPr>
          <w:color w:val="auto"/>
        </w:rPr>
        <w:t xml:space="preserve"> jurors were required to determine whether the sentence made sense by circling yes or no on an answer sheet. They were also required to remember the last word from each sentence for later recall. After each trial, jurors were prompted by a beep to recall the last word from each sentence in that trial and write them down in the same order as they had been presented. All jurors were given two practice trials before they began the task. The final score was the level at which </w:t>
      </w:r>
      <w:r w:rsidR="008C6743" w:rsidRPr="005E3713">
        <w:rPr>
          <w:color w:val="auto"/>
        </w:rPr>
        <w:t>jurors</w:t>
      </w:r>
      <w:r w:rsidRPr="005E3713">
        <w:rPr>
          <w:color w:val="auto"/>
        </w:rPr>
        <w:t xml:space="preserve"> correctly recalled words on two out of three trials. If he/she scored one out of three on a </w:t>
      </w:r>
      <w:proofErr w:type="gramStart"/>
      <w:r w:rsidRPr="005E3713">
        <w:rPr>
          <w:color w:val="auto"/>
        </w:rPr>
        <w:t>trial</w:t>
      </w:r>
      <w:proofErr w:type="gramEnd"/>
      <w:r w:rsidRPr="005E3713">
        <w:rPr>
          <w:color w:val="auto"/>
        </w:rPr>
        <w:t xml:space="preserve"> he/she </w:t>
      </w:r>
      <w:r w:rsidR="007B4FEB" w:rsidRPr="005E3713">
        <w:rPr>
          <w:color w:val="auto"/>
        </w:rPr>
        <w:t>had</w:t>
      </w:r>
      <w:r w:rsidRPr="005E3713">
        <w:rPr>
          <w:color w:val="auto"/>
        </w:rPr>
        <w:t xml:space="preserve"> half a point </w:t>
      </w:r>
      <w:r w:rsidR="007B4FEB" w:rsidRPr="005E3713">
        <w:rPr>
          <w:color w:val="auto"/>
        </w:rPr>
        <w:t xml:space="preserve">added </w:t>
      </w:r>
      <w:r w:rsidRPr="005E3713">
        <w:rPr>
          <w:color w:val="auto"/>
        </w:rPr>
        <w:t>to the final score. The final score</w:t>
      </w:r>
      <w:r w:rsidRPr="005E3713">
        <w:rPr>
          <w:strike/>
          <w:color w:val="auto"/>
        </w:rPr>
        <w:t>s</w:t>
      </w:r>
      <w:r w:rsidRPr="005E3713">
        <w:rPr>
          <w:color w:val="auto"/>
        </w:rPr>
        <w:t xml:space="preserve"> could range from zero to six. </w:t>
      </w:r>
    </w:p>
    <w:p w14:paraId="5ADB5225" w14:textId="39C27835" w:rsidR="006871A4" w:rsidRPr="005E3713" w:rsidRDefault="006871A4" w:rsidP="006871A4">
      <w:pPr>
        <w:spacing w:line="480" w:lineRule="auto"/>
        <w:ind w:firstLine="720"/>
        <w:jc w:val="both"/>
        <w:rPr>
          <w:color w:val="auto"/>
        </w:rPr>
      </w:pPr>
      <w:r w:rsidRPr="005E3713">
        <w:rPr>
          <w:color w:val="auto"/>
        </w:rPr>
        <w:t xml:space="preserve">The Word Reordering task </w:t>
      </w:r>
      <w:r w:rsidRPr="005E3713">
        <w:rPr>
          <w:color w:val="auto"/>
        </w:rPr>
        <w:fldChar w:fldCharType="begin" w:fldLock="1"/>
      </w:r>
      <w:r w:rsidR="001C7E3B" w:rsidRPr="005E3713">
        <w:rPr>
          <w:color w:val="auto"/>
        </w:rPr>
        <w:instrText>ADDIN CSL_CITATION {"citationItems":[{"id":"ITEM-1","itemData":{"DOI":"10.1037/0022-0663.76.5.820","ISBN":"1939-2176\\n0022-0663","ISSN":"0022-0663","abstract":"Differences between good and poor writers were examined on six cognitive- processing tasks. In Experiment 1, three tasks were employed to ascertain differences between good and poor undergraduate writers on recall and ma- nipulation of information: an ordered letters task, an iconic memory task, and a letter reordering task. In Experiment 2, three additional tasks were em- ployed to examine good and poor writers' abilities to hold and manipulate larger amounts of information: a word reordering task, a sentence reordering task, and a paragraph assembly task. In both experiments, the results re- vealed significant differences between good and poor writers' abilities to hold and simultaneously manipulate information. Experiment 3 replicated the re- sults of Experiments 1 and 2 with a high school sample. It is suggested that the observed differences between good and poor writers can be attributed to differences in elementary information-processing programs.","author":[{"dropping-particle":"","family":"Benton","given":"Stephen L.","non-dropping-particle":"","parse-names":false,"suffix":""},{"dropping-particle":"","family":"Kraft","given":"Robert G.","non-dropping-particle":"","parse-names":false,"suffix":""},{"dropping-particle":"","family":"Glover","given":"John A.","non-dropping-particle":"","parse-names":false,"suffix":""},{"dropping-particle":"","family":"Plake","given":"Barbara S.","non-dropping-particle":"","parse-names":false,"suffix":""}],"container-title":"Journal of Educational Psychology","id":"ITEM-1","issue":"5","issued":{"date-parts":[["1984"]]},"page":"820-834","title":"Cognitive capacity differences among writers.","type":"article-journal","volume":"76"},"uris":["http://www.mendeley.com/documents/?uuid=2d19aa04-394a-4dd6-991c-b812aa7760ce"]}],"mendeley":{"formattedCitation":"(42)","plainTextFormattedCitation":"(42)","previouslyFormattedCitation":"(42)"},"properties":{"noteIndex":0},"schema":"https://github.com/citation-style-language/schema/raw/master/csl-citation.json"}</w:instrText>
      </w:r>
      <w:r w:rsidRPr="005E3713">
        <w:rPr>
          <w:color w:val="auto"/>
        </w:rPr>
        <w:fldChar w:fldCharType="separate"/>
      </w:r>
      <w:r w:rsidR="001C7E3B" w:rsidRPr="005E3713">
        <w:rPr>
          <w:noProof/>
          <w:color w:val="auto"/>
        </w:rPr>
        <w:t>(42)</w:t>
      </w:r>
      <w:r w:rsidRPr="005E3713">
        <w:rPr>
          <w:color w:val="auto"/>
        </w:rPr>
        <w:fldChar w:fldCharType="end"/>
      </w:r>
      <w:r w:rsidRPr="005E3713">
        <w:rPr>
          <w:color w:val="auto"/>
        </w:rPr>
        <w:t xml:space="preserve"> measures individual differences in information processing and information m</w:t>
      </w:r>
      <w:r w:rsidR="002B4381" w:rsidRPr="005E3713">
        <w:rPr>
          <w:color w:val="auto"/>
        </w:rPr>
        <w:t>anipulation</w:t>
      </w:r>
      <w:r w:rsidRPr="005E3713">
        <w:rPr>
          <w:color w:val="auto"/>
        </w:rPr>
        <w:t xml:space="preserve"> in working memory. Jurors were presented with six scrambled sentences, each consisting of ten words. The sentences were taken from a Health </w:t>
      </w:r>
      <w:r w:rsidRPr="005E3713">
        <w:rPr>
          <w:color w:val="auto"/>
        </w:rPr>
        <w:lastRenderedPageBreak/>
        <w:t xml:space="preserve">Psychology </w:t>
      </w:r>
      <w:r w:rsidR="00AD523D" w:rsidRPr="005E3713">
        <w:rPr>
          <w:color w:val="auto"/>
        </w:rPr>
        <w:t>text</w:t>
      </w:r>
      <w:r w:rsidRPr="005E3713">
        <w:rPr>
          <w:color w:val="auto"/>
        </w:rPr>
        <w:t xml:space="preserve">book. An example of a scrambled sentence would be “for norms men differently may social women be operating and”, and the solution would be “Social norms may be operating differently for men and women”. Jurors were instructed to reorganise the words in each scrambled sentence in order to create meaningful sentences. Some of sentences had more than one possible solution. However, </w:t>
      </w:r>
      <w:r w:rsidR="00A51BDC" w:rsidRPr="005E3713">
        <w:rPr>
          <w:color w:val="auto"/>
        </w:rPr>
        <w:t>juror</w:t>
      </w:r>
      <w:r w:rsidRPr="005E3713">
        <w:rPr>
          <w:color w:val="auto"/>
        </w:rPr>
        <w:t xml:space="preserve">s were instructed to write down only one solution and use all ten words for each sentence or as many words as they could. </w:t>
      </w:r>
      <w:r w:rsidR="00A51BDC" w:rsidRPr="005E3713">
        <w:rPr>
          <w:color w:val="auto"/>
        </w:rPr>
        <w:t>Jurors</w:t>
      </w:r>
      <w:r w:rsidRPr="005E3713">
        <w:rPr>
          <w:color w:val="auto"/>
        </w:rPr>
        <w:t xml:space="preserve"> were given eleven minutes </w:t>
      </w:r>
      <w:r w:rsidRPr="005E3713">
        <w:rPr>
          <w:color w:val="auto"/>
        </w:rPr>
        <w:fldChar w:fldCharType="begin" w:fldLock="1"/>
      </w:r>
      <w:r w:rsidR="0024482A" w:rsidRPr="005E3713">
        <w:rPr>
          <w:color w:val="auto"/>
        </w:rPr>
        <w:instrText>ADDIN CSL_CITATION {"citationItems":[{"id":"ITEM-1","itemData":{"DOI":"10.1016/0361-476X(88)90004-5","ISSN":"0361476X","author":[{"dropping-particle":"","family":"Kiewra","given":"Kenneth A","non-dropping-particle":"","parse-names":false,"suffix":""},{"dropping-particle":"","family":"Benton","given":"Stephen L","non-dropping-particle":"","parse-names":false,"suffix":""}],"container-title":"Contemporary Educational Psychology","id":"ITEM-1","issue":"1","issued":{"date-parts":[["1988","1"]]},"page":"33-44","title":"The relationship between information-processing ability and notetaking","type":"article-journal","volume":"13"},"uris":["http://www.mendeley.com/documents/?uuid=09737271-ab50-42de-8e77-2028f3192a43"]}],"mendeley":{"formattedCitation":"(20)","plainTextFormattedCitation":"(20)","previouslyFormattedCitation":"(20)"},"properties":{"noteIndex":0},"schema":"https://github.com/citation-style-language/schema/raw/master/csl-citation.json"}</w:instrText>
      </w:r>
      <w:r w:rsidRPr="005E3713">
        <w:rPr>
          <w:color w:val="auto"/>
        </w:rPr>
        <w:fldChar w:fldCharType="separate"/>
      </w:r>
      <w:r w:rsidR="00891849" w:rsidRPr="005E3713">
        <w:rPr>
          <w:noProof/>
          <w:color w:val="auto"/>
        </w:rPr>
        <w:t>(20)</w:t>
      </w:r>
      <w:r w:rsidRPr="005E3713">
        <w:rPr>
          <w:color w:val="auto"/>
        </w:rPr>
        <w:fldChar w:fldCharType="end"/>
      </w:r>
      <w:r w:rsidRPr="005E3713">
        <w:rPr>
          <w:color w:val="auto"/>
        </w:rPr>
        <w:t xml:space="preserve"> to complete the task. The final score was calculated based on the number of errors each </w:t>
      </w:r>
      <w:r w:rsidR="00A51BDC" w:rsidRPr="005E3713">
        <w:rPr>
          <w:color w:val="auto"/>
        </w:rPr>
        <w:t xml:space="preserve">juror </w:t>
      </w:r>
      <w:r w:rsidRPr="005E3713">
        <w:rPr>
          <w:color w:val="auto"/>
        </w:rPr>
        <w:t>made. A single point was deducted for every mistake from the total possible score (60</w:t>
      </w:r>
      <w:r w:rsidR="00FE4733" w:rsidRPr="005E3713">
        <w:rPr>
          <w:color w:val="auto"/>
        </w:rPr>
        <w:t xml:space="preserve">). </w:t>
      </w:r>
      <w:r w:rsidRPr="005E3713">
        <w:rPr>
          <w:color w:val="auto"/>
        </w:rPr>
        <w:t xml:space="preserve">If </w:t>
      </w:r>
      <w:r w:rsidR="00A51BDC" w:rsidRPr="005E3713">
        <w:rPr>
          <w:color w:val="auto"/>
        </w:rPr>
        <w:t>jurors</w:t>
      </w:r>
      <w:r w:rsidRPr="005E3713">
        <w:rPr>
          <w:color w:val="auto"/>
        </w:rPr>
        <w:t xml:space="preserve"> did not include all words in their se</w:t>
      </w:r>
      <w:r w:rsidR="005B2466" w:rsidRPr="005E3713">
        <w:rPr>
          <w:color w:val="auto"/>
        </w:rPr>
        <w:t xml:space="preserve">ntence, a single point was </w:t>
      </w:r>
      <w:r w:rsidRPr="005E3713">
        <w:rPr>
          <w:color w:val="auto"/>
        </w:rPr>
        <w:t>deducted for each missing word. A single point would also be deducted for every incorrectly positioned word.</w:t>
      </w:r>
    </w:p>
    <w:p w14:paraId="3AE509D4" w14:textId="782A8327" w:rsidR="00342C12" w:rsidRPr="005E3713" w:rsidRDefault="00342C12" w:rsidP="006871A4">
      <w:pPr>
        <w:widowControl/>
        <w:spacing w:after="200" w:line="480" w:lineRule="auto"/>
        <w:ind w:firstLine="720"/>
        <w:jc w:val="both"/>
        <w:rPr>
          <w:rFonts w:eastAsia="Calibri"/>
          <w:color w:val="auto"/>
          <w:szCs w:val="22"/>
          <w:lang w:eastAsia="en-US"/>
        </w:rPr>
      </w:pPr>
      <w:r w:rsidRPr="005E3713">
        <w:rPr>
          <w:rFonts w:eastAsia="Calibri"/>
          <w:color w:val="auto"/>
          <w:szCs w:val="22"/>
          <w:lang w:eastAsia="en-US"/>
        </w:rPr>
        <w:t xml:space="preserve">The same trial footage, </w:t>
      </w:r>
      <w:r w:rsidRPr="005E3713">
        <w:rPr>
          <w:color w:val="auto"/>
        </w:rPr>
        <w:t>demographic/verdict questionnaire,</w:t>
      </w:r>
      <w:r w:rsidRPr="005E3713">
        <w:rPr>
          <w:rFonts w:eastAsia="Calibri"/>
          <w:color w:val="auto"/>
          <w:szCs w:val="22"/>
          <w:lang w:eastAsia="en-US"/>
        </w:rPr>
        <w:t xml:space="preserve"> note</w:t>
      </w:r>
      <w:r w:rsidR="0082658E" w:rsidRPr="005E3713">
        <w:rPr>
          <w:rFonts w:eastAsia="Calibri"/>
          <w:color w:val="auto"/>
          <w:szCs w:val="22"/>
          <w:lang w:eastAsia="en-US"/>
        </w:rPr>
        <w:t xml:space="preserve"> taking materials,</w:t>
      </w:r>
      <w:r w:rsidRPr="005E3713">
        <w:rPr>
          <w:rFonts w:eastAsia="Calibri"/>
          <w:color w:val="auto"/>
          <w:szCs w:val="22"/>
          <w:lang w:eastAsia="en-US"/>
        </w:rPr>
        <w:t xml:space="preserve"> and memory test used in Study 1 were also used in Study 2.</w:t>
      </w:r>
    </w:p>
    <w:p w14:paraId="0330E059" w14:textId="77777777" w:rsidR="006871A4" w:rsidRPr="005E3713" w:rsidRDefault="006871A4" w:rsidP="006871A4">
      <w:pPr>
        <w:widowControl/>
        <w:spacing w:after="200" w:line="480" w:lineRule="auto"/>
        <w:jc w:val="both"/>
        <w:rPr>
          <w:rFonts w:eastAsia="Calibri"/>
          <w:b/>
          <w:color w:val="auto"/>
          <w:sz w:val="28"/>
          <w:szCs w:val="22"/>
          <w:lang w:eastAsia="en-US"/>
        </w:rPr>
      </w:pPr>
      <w:r w:rsidRPr="005E3713">
        <w:rPr>
          <w:rFonts w:eastAsia="Calibri"/>
          <w:b/>
          <w:color w:val="auto"/>
          <w:sz w:val="28"/>
          <w:szCs w:val="22"/>
          <w:lang w:eastAsia="en-US"/>
        </w:rPr>
        <w:t xml:space="preserve">Procedure </w:t>
      </w:r>
    </w:p>
    <w:p w14:paraId="275360AB" w14:textId="76F401E6" w:rsidR="004E314B" w:rsidRPr="005E3713" w:rsidRDefault="006871A4" w:rsidP="00751995">
      <w:pPr>
        <w:widowControl/>
        <w:spacing w:after="200" w:line="480" w:lineRule="auto"/>
        <w:ind w:firstLine="720"/>
        <w:jc w:val="both"/>
        <w:rPr>
          <w:b/>
          <w:color w:val="auto"/>
          <w:sz w:val="28"/>
          <w:lang w:eastAsia="en-US"/>
        </w:rPr>
      </w:pPr>
      <w:r w:rsidRPr="005E3713">
        <w:rPr>
          <w:rFonts w:eastAsia="Calibri"/>
          <w:color w:val="auto"/>
          <w:szCs w:val="22"/>
          <w:lang w:eastAsia="en-US"/>
        </w:rPr>
        <w:t xml:space="preserve">The procedure was </w:t>
      </w:r>
      <w:r w:rsidR="00C42F3C" w:rsidRPr="005E3713">
        <w:rPr>
          <w:rFonts w:eastAsia="Calibri"/>
          <w:color w:val="auto"/>
          <w:szCs w:val="22"/>
          <w:lang w:eastAsia="en-US"/>
        </w:rPr>
        <w:t>similar</w:t>
      </w:r>
      <w:r w:rsidR="006E23CC" w:rsidRPr="005E3713">
        <w:rPr>
          <w:rFonts w:eastAsia="Calibri"/>
          <w:color w:val="auto"/>
          <w:szCs w:val="22"/>
          <w:lang w:eastAsia="en-US"/>
        </w:rPr>
        <w:t xml:space="preserve"> to that of </w:t>
      </w:r>
      <w:r w:rsidR="00D10F1E" w:rsidRPr="005E3713">
        <w:rPr>
          <w:rFonts w:eastAsia="Calibri"/>
          <w:color w:val="auto"/>
          <w:szCs w:val="22"/>
          <w:lang w:eastAsia="en-US"/>
        </w:rPr>
        <w:t>Study 1</w:t>
      </w:r>
      <w:r w:rsidR="006E23CC" w:rsidRPr="005E3713">
        <w:rPr>
          <w:rFonts w:eastAsia="Calibri"/>
          <w:color w:val="auto"/>
          <w:szCs w:val="22"/>
          <w:lang w:eastAsia="en-US"/>
        </w:rPr>
        <w:t xml:space="preserve"> </w:t>
      </w:r>
      <w:r w:rsidR="00223846" w:rsidRPr="005E3713">
        <w:rPr>
          <w:rFonts w:eastAsia="Calibri"/>
          <w:color w:val="auto"/>
          <w:szCs w:val="22"/>
          <w:lang w:eastAsia="en-US"/>
        </w:rPr>
        <w:t xml:space="preserve">except </w:t>
      </w:r>
      <w:r w:rsidR="006E23CC" w:rsidRPr="005E3713">
        <w:rPr>
          <w:rFonts w:eastAsia="Calibri"/>
          <w:color w:val="auto"/>
          <w:szCs w:val="22"/>
          <w:lang w:eastAsia="en-US"/>
        </w:rPr>
        <w:t xml:space="preserve">that instead of handwriting measures, the participants </w:t>
      </w:r>
      <w:r w:rsidR="006E23CC" w:rsidRPr="005E3713">
        <w:rPr>
          <w:rFonts w:eastAsia="Calibri"/>
          <w:color w:val="auto"/>
          <w:lang w:eastAsia="en-US"/>
        </w:rPr>
        <w:t>completed</w:t>
      </w:r>
      <w:r w:rsidR="002B4381" w:rsidRPr="005E3713">
        <w:rPr>
          <w:rFonts w:eastAsia="Calibri"/>
          <w:color w:val="auto"/>
          <w:lang w:eastAsia="en-US"/>
        </w:rPr>
        <w:t xml:space="preserve"> the tasks in the following order: </w:t>
      </w:r>
      <w:proofErr w:type="gramStart"/>
      <w:r w:rsidR="006E23CC" w:rsidRPr="005E3713">
        <w:rPr>
          <w:rFonts w:eastAsia="Calibri"/>
          <w:color w:val="auto"/>
          <w:lang w:eastAsia="en-US"/>
        </w:rPr>
        <w:t>the</w:t>
      </w:r>
      <w:proofErr w:type="gramEnd"/>
      <w:r w:rsidR="006E23CC" w:rsidRPr="005E3713">
        <w:rPr>
          <w:rFonts w:eastAsia="Calibri"/>
          <w:color w:val="auto"/>
          <w:lang w:eastAsia="en-US"/>
        </w:rPr>
        <w:t xml:space="preserve"> Letter Span task, </w:t>
      </w:r>
      <w:r w:rsidR="002B4381" w:rsidRPr="005E3713">
        <w:rPr>
          <w:rFonts w:eastAsia="Calibri"/>
          <w:color w:val="auto"/>
          <w:lang w:eastAsia="en-US"/>
        </w:rPr>
        <w:t xml:space="preserve">the </w:t>
      </w:r>
      <w:r w:rsidR="006E23CC" w:rsidRPr="005E3713">
        <w:rPr>
          <w:rFonts w:eastAsia="Calibri"/>
          <w:color w:val="auto"/>
          <w:lang w:eastAsia="en-US"/>
        </w:rPr>
        <w:t>Listening Span task</w:t>
      </w:r>
      <w:r w:rsidR="00763727" w:rsidRPr="005E3713">
        <w:rPr>
          <w:rFonts w:eastAsia="Calibri"/>
          <w:color w:val="auto"/>
          <w:lang w:eastAsia="en-US"/>
        </w:rPr>
        <w:t>,</w:t>
      </w:r>
      <w:r w:rsidR="006E23CC" w:rsidRPr="005E3713">
        <w:rPr>
          <w:rFonts w:eastAsia="Calibri"/>
          <w:color w:val="auto"/>
          <w:lang w:eastAsia="en-US"/>
        </w:rPr>
        <w:t xml:space="preserve"> and the Word Reordering.</w:t>
      </w:r>
      <w:r w:rsidR="00981C80" w:rsidRPr="005E3713">
        <w:rPr>
          <w:rFonts w:eastAsia="Calibri"/>
          <w:color w:val="auto"/>
          <w:lang w:eastAsia="en-US"/>
        </w:rPr>
        <w:t xml:space="preserve"> </w:t>
      </w:r>
      <w:r w:rsidR="004E314B" w:rsidRPr="005E3713">
        <w:rPr>
          <w:rFonts w:eastAsia="Calibri"/>
          <w:color w:val="auto"/>
          <w:lang w:eastAsia="en-US"/>
        </w:rPr>
        <w:t xml:space="preserve">As Study 1 </w:t>
      </w:r>
      <w:r w:rsidR="0082658E" w:rsidRPr="005E3713">
        <w:rPr>
          <w:rFonts w:eastAsia="Calibri"/>
          <w:color w:val="auto"/>
          <w:lang w:eastAsia="en-US"/>
        </w:rPr>
        <w:t xml:space="preserve">(and several past studies) </w:t>
      </w:r>
      <w:r w:rsidR="004E314B" w:rsidRPr="005E3713">
        <w:rPr>
          <w:rFonts w:eastAsia="Calibri"/>
          <w:color w:val="auto"/>
          <w:lang w:eastAsia="en-US"/>
        </w:rPr>
        <w:t xml:space="preserve">found no differences in the amount of trial information recalled between those who were and were not allowed to access notes during the free recall task, we </w:t>
      </w:r>
      <w:r w:rsidR="00AD523D" w:rsidRPr="005E3713">
        <w:rPr>
          <w:rFonts w:eastAsia="Calibri"/>
          <w:color w:val="auto"/>
          <w:lang w:eastAsia="en-US"/>
        </w:rPr>
        <w:t xml:space="preserve">removed </w:t>
      </w:r>
      <w:r w:rsidR="004E314B" w:rsidRPr="005E3713">
        <w:rPr>
          <w:rFonts w:eastAsia="Calibri"/>
          <w:color w:val="auto"/>
          <w:lang w:eastAsia="en-US"/>
        </w:rPr>
        <w:t xml:space="preserve">the access to notes condition from the study design. </w:t>
      </w:r>
      <w:r w:rsidR="00751995" w:rsidRPr="005E3713">
        <w:rPr>
          <w:rFonts w:eastAsia="Calibri"/>
          <w:color w:val="auto"/>
          <w:lang w:eastAsia="en-US"/>
        </w:rPr>
        <w:t>All note taking jurors had their notes confiscated when the trial video was over.</w:t>
      </w:r>
      <w:r w:rsidR="0019389C" w:rsidRPr="005E3713">
        <w:rPr>
          <w:rFonts w:eastAsia="Calibri"/>
          <w:color w:val="auto"/>
          <w:lang w:eastAsia="en-US"/>
        </w:rPr>
        <w:t xml:space="preserve"> Thus, they were not able to access their notes </w:t>
      </w:r>
      <w:r w:rsidR="0019389C" w:rsidRPr="005E3713">
        <w:rPr>
          <w:color w:val="auto"/>
        </w:rPr>
        <w:t xml:space="preserve">during the memory test. </w:t>
      </w:r>
      <w:r w:rsidR="0019389C" w:rsidRPr="005E3713">
        <w:rPr>
          <w:b/>
          <w:color w:val="auto"/>
          <w:sz w:val="28"/>
          <w:lang w:eastAsia="en-US"/>
        </w:rPr>
        <w:t xml:space="preserve"> </w:t>
      </w:r>
      <w:r w:rsidR="00751995" w:rsidRPr="005E3713">
        <w:rPr>
          <w:b/>
          <w:color w:val="auto"/>
          <w:sz w:val="28"/>
          <w:lang w:eastAsia="en-US"/>
        </w:rPr>
        <w:t xml:space="preserve"> </w:t>
      </w:r>
    </w:p>
    <w:p w14:paraId="430C83DF" w14:textId="44B03864" w:rsidR="006871A4" w:rsidRPr="005E3713" w:rsidRDefault="006871A4" w:rsidP="004E314B">
      <w:pPr>
        <w:widowControl/>
        <w:spacing w:after="200" w:line="480" w:lineRule="auto"/>
        <w:jc w:val="both"/>
        <w:rPr>
          <w:b/>
          <w:color w:val="auto"/>
          <w:sz w:val="28"/>
          <w:lang w:eastAsia="en-US"/>
        </w:rPr>
      </w:pPr>
      <w:r w:rsidRPr="005E3713">
        <w:rPr>
          <w:b/>
          <w:color w:val="auto"/>
          <w:sz w:val="28"/>
          <w:lang w:eastAsia="en-US"/>
        </w:rPr>
        <w:t xml:space="preserve">Coding </w:t>
      </w:r>
      <w:r w:rsidR="008940EF" w:rsidRPr="005E3713">
        <w:rPr>
          <w:b/>
          <w:color w:val="auto"/>
          <w:sz w:val="28"/>
          <w:lang w:eastAsia="en-US"/>
        </w:rPr>
        <w:t xml:space="preserve">of </w:t>
      </w:r>
      <w:r w:rsidR="00F32C10" w:rsidRPr="005E3713">
        <w:rPr>
          <w:b/>
          <w:color w:val="auto"/>
          <w:sz w:val="28"/>
        </w:rPr>
        <w:t>n</w:t>
      </w:r>
      <w:r w:rsidRPr="005E3713">
        <w:rPr>
          <w:b/>
          <w:color w:val="auto"/>
          <w:sz w:val="28"/>
        </w:rPr>
        <w:t>otes</w:t>
      </w:r>
      <w:r w:rsidR="00F32C10" w:rsidRPr="005E3713">
        <w:rPr>
          <w:b/>
          <w:color w:val="auto"/>
          <w:sz w:val="28"/>
          <w:lang w:eastAsia="en-US"/>
        </w:rPr>
        <w:t xml:space="preserve"> and free r</w:t>
      </w:r>
      <w:r w:rsidRPr="005E3713">
        <w:rPr>
          <w:b/>
          <w:color w:val="auto"/>
          <w:sz w:val="28"/>
          <w:lang w:eastAsia="en-US"/>
        </w:rPr>
        <w:t>ecall</w:t>
      </w:r>
    </w:p>
    <w:p w14:paraId="4AC222D1" w14:textId="0EC93A22" w:rsidR="006871A4" w:rsidRPr="005E3713" w:rsidRDefault="006E23CC" w:rsidP="00A06731">
      <w:pPr>
        <w:spacing w:line="480" w:lineRule="auto"/>
        <w:ind w:firstLine="720"/>
        <w:jc w:val="both"/>
        <w:rPr>
          <w:color w:val="auto"/>
        </w:rPr>
      </w:pPr>
      <w:r w:rsidRPr="005E3713">
        <w:rPr>
          <w:rFonts w:eastAsia="Calibri"/>
          <w:color w:val="auto"/>
          <w:lang w:eastAsia="en-US"/>
        </w:rPr>
        <w:t xml:space="preserve">The coding procedure of notes and free recall responses was the same as in </w:t>
      </w:r>
      <w:r w:rsidR="00D10F1E" w:rsidRPr="005E3713">
        <w:rPr>
          <w:rFonts w:eastAsia="Calibri"/>
          <w:color w:val="auto"/>
          <w:lang w:eastAsia="en-US"/>
        </w:rPr>
        <w:t>Study 1</w:t>
      </w:r>
      <w:r w:rsidRPr="005E3713">
        <w:rPr>
          <w:rFonts w:eastAsia="Calibri"/>
          <w:color w:val="auto"/>
          <w:lang w:eastAsia="en-US"/>
        </w:rPr>
        <w:t>.</w:t>
      </w:r>
      <w:r w:rsidR="00FC373E" w:rsidRPr="005E3713">
        <w:rPr>
          <w:rFonts w:eastAsia="Calibri"/>
          <w:color w:val="auto"/>
          <w:lang w:eastAsia="en-US"/>
        </w:rPr>
        <w:t xml:space="preserve"> </w:t>
      </w:r>
      <w:r w:rsidR="00A06731" w:rsidRPr="005E3713">
        <w:rPr>
          <w:color w:val="auto"/>
        </w:rPr>
        <w:t>The inter-rater agreement between the lead auth</w:t>
      </w:r>
      <w:r w:rsidR="000908E4" w:rsidRPr="005E3713">
        <w:rPr>
          <w:color w:val="auto"/>
        </w:rPr>
        <w:t>or and independent raters was 98</w:t>
      </w:r>
      <w:r w:rsidR="00A06731" w:rsidRPr="005E3713">
        <w:rPr>
          <w:color w:val="auto"/>
        </w:rPr>
        <w:t xml:space="preserve">% for notes </w:t>
      </w:r>
      <w:r w:rsidR="000908E4" w:rsidRPr="005E3713">
        <w:rPr>
          <w:color w:val="auto"/>
        </w:rPr>
        <w:lastRenderedPageBreak/>
        <w:t>and 95</w:t>
      </w:r>
      <w:r w:rsidR="00A06731" w:rsidRPr="005E3713">
        <w:rPr>
          <w:color w:val="auto"/>
        </w:rPr>
        <w:t xml:space="preserve">% for free recall. </w:t>
      </w:r>
      <w:r w:rsidR="00703DB6" w:rsidRPr="005E3713">
        <w:rPr>
          <w:color w:val="auto"/>
        </w:rPr>
        <w:t>All disagreements were resolved by the lead author</w:t>
      </w:r>
      <w:r w:rsidR="00AD523D" w:rsidRPr="005E3713">
        <w:rPr>
          <w:color w:val="auto"/>
        </w:rPr>
        <w:t xml:space="preserve"> and an independent reviewer </w:t>
      </w:r>
      <w:r w:rsidR="00703DB6" w:rsidRPr="005E3713">
        <w:rPr>
          <w:color w:val="auto"/>
        </w:rPr>
        <w:t xml:space="preserve">who compared </w:t>
      </w:r>
      <w:r w:rsidR="00AD6918" w:rsidRPr="005E3713">
        <w:rPr>
          <w:color w:val="auto"/>
        </w:rPr>
        <w:t>them and determined the correct score.</w:t>
      </w:r>
    </w:p>
    <w:p w14:paraId="3B3C7B0F" w14:textId="77777777" w:rsidR="004B221B" w:rsidRPr="005E3713" w:rsidRDefault="004B221B" w:rsidP="00F32C10">
      <w:pPr>
        <w:pStyle w:val="Heading2"/>
        <w:spacing w:line="480" w:lineRule="auto"/>
        <w:rPr>
          <w:sz w:val="32"/>
          <w:szCs w:val="32"/>
        </w:rPr>
      </w:pPr>
      <w:r w:rsidRPr="005E3713">
        <w:rPr>
          <w:sz w:val="32"/>
          <w:szCs w:val="32"/>
        </w:rPr>
        <w:t>Results</w:t>
      </w:r>
    </w:p>
    <w:p w14:paraId="1ADDB034" w14:textId="02CA5B15" w:rsidR="00E62A02" w:rsidRPr="005E3713" w:rsidRDefault="00AE628D" w:rsidP="00C020DB">
      <w:pPr>
        <w:pStyle w:val="NormalWeb"/>
        <w:spacing w:before="0" w:beforeAutospacing="0" w:after="200" w:afterAutospacing="0" w:line="480" w:lineRule="auto"/>
        <w:ind w:firstLine="720"/>
        <w:jc w:val="both"/>
      </w:pPr>
      <w:r w:rsidRPr="005E3713">
        <w:t>Correlational analyses were used to examine the associations between short-term memory capacity, working memory storage capacity, information processing</w:t>
      </w:r>
      <w:r w:rsidR="00FD29C0" w:rsidRPr="005E3713">
        <w:t xml:space="preserve"> ability</w:t>
      </w:r>
      <w:r w:rsidRPr="005E3713">
        <w:t xml:space="preserve">, </w:t>
      </w:r>
      <w:r w:rsidR="0082658E" w:rsidRPr="005E3713">
        <w:t xml:space="preserve">the amount of </w:t>
      </w:r>
      <w:r w:rsidR="00B8728E" w:rsidRPr="005E3713">
        <w:t xml:space="preserve">critical evidence </w:t>
      </w:r>
      <w:r w:rsidR="00A81321" w:rsidRPr="005E3713">
        <w:t xml:space="preserve">noted down and </w:t>
      </w:r>
      <w:r w:rsidR="00E62A02" w:rsidRPr="005E3713">
        <w:t>recalled</w:t>
      </w:r>
      <w:r w:rsidR="008D6308" w:rsidRPr="005E3713">
        <w:t xml:space="preserve">, and </w:t>
      </w:r>
      <w:r w:rsidR="0082658E" w:rsidRPr="005E3713">
        <w:t xml:space="preserve">the amount of </w:t>
      </w:r>
      <w:r w:rsidR="008D6308" w:rsidRPr="005E3713">
        <w:t>correct trial information noted down and recalled</w:t>
      </w:r>
      <w:r w:rsidR="00C020DB" w:rsidRPr="005E3713">
        <w:t xml:space="preserve"> (</w:t>
      </w:r>
      <w:r w:rsidR="00C95654" w:rsidRPr="005E3713">
        <w:t>se</w:t>
      </w:r>
      <w:r w:rsidR="00C020DB" w:rsidRPr="005E3713">
        <w:t>e Table 2)</w:t>
      </w:r>
      <w:r w:rsidR="00E62A02" w:rsidRPr="005E3713">
        <w:t>.</w:t>
      </w:r>
    </w:p>
    <w:p w14:paraId="45BD69F2" w14:textId="5A7F58AF" w:rsidR="00E62A02" w:rsidRPr="005E3713" w:rsidRDefault="00E62A02" w:rsidP="00E62A02">
      <w:pPr>
        <w:pStyle w:val="NormalWeb"/>
        <w:spacing w:before="0" w:beforeAutospacing="0" w:after="0" w:afterAutospacing="0" w:line="480" w:lineRule="auto"/>
        <w:jc w:val="both"/>
        <w:rPr>
          <w:b/>
        </w:rPr>
      </w:pPr>
      <w:r w:rsidRPr="005E3713">
        <w:rPr>
          <w:b/>
          <w:bCs/>
        </w:rPr>
        <w:t>T</w:t>
      </w:r>
      <w:r w:rsidR="00C020DB" w:rsidRPr="005E3713">
        <w:rPr>
          <w:b/>
          <w:bCs/>
        </w:rPr>
        <w:t>able 2</w:t>
      </w:r>
      <w:r w:rsidR="00E44755" w:rsidRPr="005E3713">
        <w:rPr>
          <w:b/>
          <w:bCs/>
        </w:rPr>
        <w:t>.</w:t>
      </w:r>
      <w:r w:rsidRPr="005E3713">
        <w:rPr>
          <w:b/>
        </w:rPr>
        <w:t xml:space="preserve"> </w:t>
      </w:r>
      <w:r w:rsidR="008D6308" w:rsidRPr="005E3713">
        <w:rPr>
          <w:b/>
        </w:rPr>
        <w:t xml:space="preserve">Descriptive statistics and </w:t>
      </w:r>
      <w:r w:rsidR="00261CB8" w:rsidRPr="005E3713">
        <w:rPr>
          <w:b/>
        </w:rPr>
        <w:t xml:space="preserve">zero-order </w:t>
      </w:r>
      <w:r w:rsidR="008D6308" w:rsidRPr="005E3713">
        <w:rPr>
          <w:b/>
        </w:rPr>
        <w:t>correlation</w:t>
      </w:r>
      <w:r w:rsidR="00261CB8" w:rsidRPr="005E3713">
        <w:rPr>
          <w:b/>
        </w:rPr>
        <w:t>s</w:t>
      </w:r>
      <w:r w:rsidR="008D6308" w:rsidRPr="005E3713">
        <w:rPr>
          <w:b/>
        </w:rPr>
        <w:t xml:space="preserve"> (Pearson’s </w:t>
      </w:r>
      <w:r w:rsidR="008D6308" w:rsidRPr="005E3713">
        <w:rPr>
          <w:b/>
          <w:i/>
        </w:rPr>
        <w:t>r</w:t>
      </w:r>
      <w:r w:rsidR="008D6308" w:rsidRPr="005E3713">
        <w:rPr>
          <w:b/>
        </w:rPr>
        <w:t xml:space="preserve">) </w:t>
      </w:r>
      <w:r w:rsidR="00F82051" w:rsidRPr="005E3713">
        <w:rPr>
          <w:b/>
        </w:rPr>
        <w:t xml:space="preserve">showing jurors’ short-term memory capacity, working memory capacity, information processing ability, the </w:t>
      </w:r>
      <w:r w:rsidR="00D7364B" w:rsidRPr="005E3713">
        <w:rPr>
          <w:b/>
        </w:rPr>
        <w:t xml:space="preserve">amount </w:t>
      </w:r>
      <w:r w:rsidR="00F82051" w:rsidRPr="005E3713">
        <w:rPr>
          <w:b/>
        </w:rPr>
        <w:t xml:space="preserve">of critical evidence they noted down and recalled, and the </w:t>
      </w:r>
      <w:r w:rsidR="00D7364B" w:rsidRPr="005E3713">
        <w:rPr>
          <w:b/>
        </w:rPr>
        <w:t>amount</w:t>
      </w:r>
      <w:r w:rsidR="00F82051" w:rsidRPr="005E3713">
        <w:rPr>
          <w:b/>
        </w:rPr>
        <w:t xml:space="preserve"> of correct trial information they noted down and recalled.</w:t>
      </w:r>
    </w:p>
    <w:tbl>
      <w:tblPr>
        <w:tblW w:w="9527" w:type="dxa"/>
        <w:tblBorders>
          <w:top w:val="single" w:sz="4" w:space="0" w:color="000000"/>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97"/>
        <w:gridCol w:w="1588"/>
        <w:gridCol w:w="907"/>
        <w:gridCol w:w="907"/>
        <w:gridCol w:w="907"/>
        <w:gridCol w:w="907"/>
        <w:gridCol w:w="907"/>
        <w:gridCol w:w="907"/>
      </w:tblGrid>
      <w:tr w:rsidR="005E3713" w:rsidRPr="005E3713" w14:paraId="78134607" w14:textId="77777777" w:rsidTr="005518B1">
        <w:trPr>
          <w:trHeight w:val="397"/>
        </w:trPr>
        <w:tc>
          <w:tcPr>
            <w:tcW w:w="2497" w:type="dxa"/>
            <w:tcMar>
              <w:top w:w="0" w:type="dxa"/>
              <w:left w:w="108" w:type="dxa"/>
              <w:bottom w:w="0" w:type="dxa"/>
              <w:right w:w="108" w:type="dxa"/>
            </w:tcMar>
            <w:vAlign w:val="center"/>
            <w:hideMark/>
          </w:tcPr>
          <w:p w14:paraId="0E964574" w14:textId="77777777" w:rsidR="0067196C" w:rsidRPr="005E3713" w:rsidRDefault="0067196C" w:rsidP="005518B1">
            <w:pPr>
              <w:pStyle w:val="NormalWeb"/>
              <w:spacing w:before="0" w:beforeAutospacing="0" w:after="0" w:afterAutospacing="0"/>
              <w:rPr>
                <w:b/>
              </w:rPr>
            </w:pPr>
            <w:r w:rsidRPr="005E3713">
              <w:rPr>
                <w:b/>
              </w:rPr>
              <w:t>Variable</w:t>
            </w:r>
          </w:p>
        </w:tc>
        <w:tc>
          <w:tcPr>
            <w:tcW w:w="1588" w:type="dxa"/>
            <w:tcMar>
              <w:top w:w="0" w:type="dxa"/>
              <w:left w:w="108" w:type="dxa"/>
              <w:bottom w:w="0" w:type="dxa"/>
              <w:right w:w="108" w:type="dxa"/>
            </w:tcMar>
            <w:vAlign w:val="center"/>
            <w:hideMark/>
          </w:tcPr>
          <w:p w14:paraId="35F33321" w14:textId="77777777" w:rsidR="0067196C" w:rsidRPr="005E3713" w:rsidRDefault="0067196C" w:rsidP="005518B1">
            <w:pPr>
              <w:pStyle w:val="NormalWeb"/>
              <w:spacing w:before="0" w:beforeAutospacing="0" w:after="0" w:afterAutospacing="0"/>
              <w:rPr>
                <w:b/>
              </w:rPr>
            </w:pPr>
            <w:r w:rsidRPr="005E3713">
              <w:rPr>
                <w:b/>
              </w:rPr>
              <w:t>Mean(±SD)</w:t>
            </w:r>
          </w:p>
        </w:tc>
        <w:tc>
          <w:tcPr>
            <w:tcW w:w="907" w:type="dxa"/>
            <w:tcMar>
              <w:top w:w="0" w:type="dxa"/>
              <w:left w:w="108" w:type="dxa"/>
              <w:bottom w:w="0" w:type="dxa"/>
              <w:right w:w="108" w:type="dxa"/>
            </w:tcMar>
            <w:vAlign w:val="center"/>
            <w:hideMark/>
          </w:tcPr>
          <w:p w14:paraId="0B1198AC" w14:textId="77777777" w:rsidR="0067196C" w:rsidRPr="005E3713" w:rsidRDefault="0067196C" w:rsidP="005518B1">
            <w:pPr>
              <w:pStyle w:val="NormalWeb"/>
              <w:spacing w:before="0" w:beforeAutospacing="0" w:after="0" w:afterAutospacing="0"/>
              <w:rPr>
                <w:b/>
              </w:rPr>
            </w:pPr>
            <w:r w:rsidRPr="005E3713">
              <w:rPr>
                <w:b/>
              </w:rPr>
              <w:t>1</w:t>
            </w:r>
          </w:p>
        </w:tc>
        <w:tc>
          <w:tcPr>
            <w:tcW w:w="907" w:type="dxa"/>
            <w:tcMar>
              <w:top w:w="0" w:type="dxa"/>
              <w:left w:w="108" w:type="dxa"/>
              <w:bottom w:w="0" w:type="dxa"/>
              <w:right w:w="108" w:type="dxa"/>
            </w:tcMar>
            <w:vAlign w:val="center"/>
            <w:hideMark/>
          </w:tcPr>
          <w:p w14:paraId="3D1ABE8C" w14:textId="77777777" w:rsidR="0067196C" w:rsidRPr="005E3713" w:rsidRDefault="0067196C" w:rsidP="005518B1">
            <w:pPr>
              <w:pStyle w:val="NormalWeb"/>
              <w:spacing w:before="0" w:beforeAutospacing="0" w:after="0" w:afterAutospacing="0"/>
              <w:rPr>
                <w:b/>
              </w:rPr>
            </w:pPr>
            <w:r w:rsidRPr="005E3713">
              <w:rPr>
                <w:b/>
              </w:rPr>
              <w:t>2</w:t>
            </w:r>
          </w:p>
        </w:tc>
        <w:tc>
          <w:tcPr>
            <w:tcW w:w="907" w:type="dxa"/>
            <w:tcMar>
              <w:top w:w="0" w:type="dxa"/>
              <w:left w:w="108" w:type="dxa"/>
              <w:bottom w:w="0" w:type="dxa"/>
              <w:right w:w="108" w:type="dxa"/>
            </w:tcMar>
            <w:vAlign w:val="center"/>
            <w:hideMark/>
          </w:tcPr>
          <w:p w14:paraId="460CE650" w14:textId="77777777" w:rsidR="0067196C" w:rsidRPr="005E3713" w:rsidRDefault="0067196C" w:rsidP="005518B1">
            <w:pPr>
              <w:pStyle w:val="NormalWeb"/>
              <w:spacing w:before="0" w:beforeAutospacing="0" w:after="0" w:afterAutospacing="0"/>
              <w:rPr>
                <w:b/>
              </w:rPr>
            </w:pPr>
            <w:r w:rsidRPr="005E3713">
              <w:rPr>
                <w:b/>
              </w:rPr>
              <w:t>3</w:t>
            </w:r>
          </w:p>
        </w:tc>
        <w:tc>
          <w:tcPr>
            <w:tcW w:w="907" w:type="dxa"/>
            <w:tcMar>
              <w:top w:w="0" w:type="dxa"/>
              <w:left w:w="108" w:type="dxa"/>
              <w:bottom w:w="0" w:type="dxa"/>
              <w:right w:w="108" w:type="dxa"/>
            </w:tcMar>
            <w:vAlign w:val="center"/>
            <w:hideMark/>
          </w:tcPr>
          <w:p w14:paraId="77EC62A7" w14:textId="77777777" w:rsidR="0067196C" w:rsidRPr="005E3713" w:rsidRDefault="0067196C" w:rsidP="005518B1">
            <w:pPr>
              <w:pStyle w:val="NormalWeb"/>
              <w:spacing w:before="0" w:beforeAutospacing="0" w:after="0" w:afterAutospacing="0"/>
              <w:rPr>
                <w:b/>
              </w:rPr>
            </w:pPr>
            <w:r w:rsidRPr="005E3713">
              <w:rPr>
                <w:b/>
              </w:rPr>
              <w:t>4</w:t>
            </w:r>
          </w:p>
        </w:tc>
        <w:tc>
          <w:tcPr>
            <w:tcW w:w="907" w:type="dxa"/>
            <w:tcMar>
              <w:top w:w="0" w:type="dxa"/>
              <w:left w:w="108" w:type="dxa"/>
              <w:bottom w:w="0" w:type="dxa"/>
              <w:right w:w="108" w:type="dxa"/>
            </w:tcMar>
            <w:vAlign w:val="center"/>
            <w:hideMark/>
          </w:tcPr>
          <w:p w14:paraId="42918778" w14:textId="77777777" w:rsidR="0067196C" w:rsidRPr="005E3713" w:rsidRDefault="0067196C" w:rsidP="005518B1">
            <w:pPr>
              <w:pStyle w:val="NormalWeb"/>
              <w:spacing w:before="0" w:beforeAutospacing="0" w:after="0" w:afterAutospacing="0"/>
              <w:rPr>
                <w:b/>
              </w:rPr>
            </w:pPr>
            <w:r w:rsidRPr="005E3713">
              <w:rPr>
                <w:b/>
              </w:rPr>
              <w:t>5</w:t>
            </w:r>
          </w:p>
        </w:tc>
        <w:tc>
          <w:tcPr>
            <w:tcW w:w="907" w:type="dxa"/>
            <w:tcMar>
              <w:top w:w="0" w:type="dxa"/>
              <w:left w:w="108" w:type="dxa"/>
              <w:bottom w:w="0" w:type="dxa"/>
              <w:right w:w="108" w:type="dxa"/>
            </w:tcMar>
            <w:vAlign w:val="center"/>
            <w:hideMark/>
          </w:tcPr>
          <w:p w14:paraId="6406E886" w14:textId="77777777" w:rsidR="0067196C" w:rsidRPr="005E3713" w:rsidRDefault="0067196C" w:rsidP="005518B1">
            <w:pPr>
              <w:pStyle w:val="NormalWeb"/>
              <w:spacing w:before="0" w:beforeAutospacing="0" w:after="0" w:afterAutospacing="0"/>
              <w:rPr>
                <w:b/>
              </w:rPr>
            </w:pPr>
            <w:r w:rsidRPr="005E3713">
              <w:rPr>
                <w:b/>
              </w:rPr>
              <w:t>6</w:t>
            </w:r>
          </w:p>
        </w:tc>
      </w:tr>
      <w:tr w:rsidR="005E3713" w:rsidRPr="005E3713" w14:paraId="2827BD34" w14:textId="77777777" w:rsidTr="005518B1">
        <w:trPr>
          <w:trHeight w:val="397"/>
        </w:trPr>
        <w:tc>
          <w:tcPr>
            <w:tcW w:w="2497" w:type="dxa"/>
            <w:vAlign w:val="center"/>
          </w:tcPr>
          <w:p w14:paraId="563FC200" w14:textId="6A2CC589" w:rsidR="0067196C" w:rsidRPr="005E3713" w:rsidRDefault="0067196C" w:rsidP="0067196C">
            <w:pPr>
              <w:rPr>
                <w:color w:val="auto"/>
              </w:rPr>
            </w:pPr>
            <w:r w:rsidRPr="005E3713">
              <w:rPr>
                <w:color w:val="auto"/>
              </w:rPr>
              <w:t xml:space="preserve">1. </w:t>
            </w:r>
            <w:r w:rsidR="004432EE" w:rsidRPr="005E3713">
              <w:rPr>
                <w:color w:val="auto"/>
              </w:rPr>
              <w:t>Short-term</w:t>
            </w:r>
            <w:r w:rsidRPr="005E3713">
              <w:rPr>
                <w:color w:val="auto"/>
              </w:rPr>
              <w:t xml:space="preserve"> Memory</w:t>
            </w:r>
          </w:p>
        </w:tc>
        <w:tc>
          <w:tcPr>
            <w:tcW w:w="1588" w:type="dxa"/>
            <w:vAlign w:val="center"/>
          </w:tcPr>
          <w:p w14:paraId="67025988" w14:textId="661DC76D" w:rsidR="0067196C" w:rsidRPr="005E3713" w:rsidRDefault="0067196C" w:rsidP="005518B1">
            <w:pPr>
              <w:rPr>
                <w:color w:val="auto"/>
              </w:rPr>
            </w:pPr>
            <w:r w:rsidRPr="005E3713">
              <w:rPr>
                <w:color w:val="auto"/>
              </w:rPr>
              <w:t>6.59(±1.89)</w:t>
            </w:r>
          </w:p>
        </w:tc>
        <w:tc>
          <w:tcPr>
            <w:tcW w:w="907" w:type="dxa"/>
            <w:tcMar>
              <w:top w:w="0" w:type="dxa"/>
              <w:left w:w="108" w:type="dxa"/>
              <w:bottom w:w="0" w:type="dxa"/>
              <w:right w:w="108" w:type="dxa"/>
            </w:tcMar>
            <w:vAlign w:val="center"/>
          </w:tcPr>
          <w:p w14:paraId="6031A6F2" w14:textId="77777777" w:rsidR="0067196C" w:rsidRPr="005E3713" w:rsidRDefault="0067196C" w:rsidP="005518B1">
            <w:pPr>
              <w:pStyle w:val="NormalWeb"/>
              <w:spacing w:before="0" w:beforeAutospacing="0" w:after="0" w:afterAutospacing="0"/>
            </w:pPr>
          </w:p>
        </w:tc>
        <w:tc>
          <w:tcPr>
            <w:tcW w:w="907" w:type="dxa"/>
            <w:tcMar>
              <w:top w:w="0" w:type="dxa"/>
              <w:left w:w="108" w:type="dxa"/>
              <w:bottom w:w="0" w:type="dxa"/>
              <w:right w:w="108" w:type="dxa"/>
            </w:tcMar>
            <w:vAlign w:val="center"/>
          </w:tcPr>
          <w:p w14:paraId="6BDE8B5F" w14:textId="77777777" w:rsidR="0067196C" w:rsidRPr="005E3713" w:rsidRDefault="0067196C" w:rsidP="005518B1">
            <w:pPr>
              <w:rPr>
                <w:color w:val="auto"/>
              </w:rPr>
            </w:pPr>
          </w:p>
        </w:tc>
        <w:tc>
          <w:tcPr>
            <w:tcW w:w="907" w:type="dxa"/>
            <w:tcMar>
              <w:top w:w="0" w:type="dxa"/>
              <w:left w:w="108" w:type="dxa"/>
              <w:bottom w:w="0" w:type="dxa"/>
              <w:right w:w="108" w:type="dxa"/>
            </w:tcMar>
            <w:vAlign w:val="center"/>
          </w:tcPr>
          <w:p w14:paraId="5395A635" w14:textId="77777777" w:rsidR="0067196C" w:rsidRPr="005E3713" w:rsidRDefault="0067196C" w:rsidP="005518B1">
            <w:pPr>
              <w:rPr>
                <w:color w:val="auto"/>
              </w:rPr>
            </w:pPr>
          </w:p>
        </w:tc>
        <w:tc>
          <w:tcPr>
            <w:tcW w:w="907" w:type="dxa"/>
            <w:tcMar>
              <w:top w:w="0" w:type="dxa"/>
              <w:left w:w="108" w:type="dxa"/>
              <w:bottom w:w="0" w:type="dxa"/>
              <w:right w:w="108" w:type="dxa"/>
            </w:tcMar>
            <w:vAlign w:val="center"/>
          </w:tcPr>
          <w:p w14:paraId="2F163245" w14:textId="77777777" w:rsidR="0067196C" w:rsidRPr="005E3713" w:rsidRDefault="0067196C" w:rsidP="005518B1">
            <w:pPr>
              <w:rPr>
                <w:color w:val="auto"/>
              </w:rPr>
            </w:pPr>
          </w:p>
        </w:tc>
        <w:tc>
          <w:tcPr>
            <w:tcW w:w="907" w:type="dxa"/>
            <w:tcMar>
              <w:top w:w="0" w:type="dxa"/>
              <w:left w:w="108" w:type="dxa"/>
              <w:bottom w:w="0" w:type="dxa"/>
              <w:right w:w="108" w:type="dxa"/>
            </w:tcMar>
            <w:vAlign w:val="center"/>
          </w:tcPr>
          <w:p w14:paraId="019353F1" w14:textId="77777777" w:rsidR="0067196C" w:rsidRPr="005E3713" w:rsidRDefault="0067196C" w:rsidP="005518B1">
            <w:pPr>
              <w:rPr>
                <w:color w:val="auto"/>
              </w:rPr>
            </w:pPr>
          </w:p>
        </w:tc>
        <w:tc>
          <w:tcPr>
            <w:tcW w:w="907" w:type="dxa"/>
            <w:tcMar>
              <w:top w:w="0" w:type="dxa"/>
              <w:left w:w="108" w:type="dxa"/>
              <w:bottom w:w="0" w:type="dxa"/>
              <w:right w:w="108" w:type="dxa"/>
            </w:tcMar>
            <w:vAlign w:val="center"/>
          </w:tcPr>
          <w:p w14:paraId="0C07F3FC" w14:textId="77777777" w:rsidR="0067196C" w:rsidRPr="005E3713" w:rsidRDefault="0067196C" w:rsidP="005518B1">
            <w:pPr>
              <w:rPr>
                <w:color w:val="auto"/>
              </w:rPr>
            </w:pPr>
          </w:p>
        </w:tc>
      </w:tr>
      <w:tr w:rsidR="005E3713" w:rsidRPr="005E3713" w14:paraId="520BAB28" w14:textId="77777777" w:rsidTr="005518B1">
        <w:trPr>
          <w:trHeight w:val="397"/>
        </w:trPr>
        <w:tc>
          <w:tcPr>
            <w:tcW w:w="2497" w:type="dxa"/>
            <w:vAlign w:val="center"/>
          </w:tcPr>
          <w:p w14:paraId="2D21C987" w14:textId="010F081A" w:rsidR="0067196C" w:rsidRPr="005E3713" w:rsidRDefault="0067196C" w:rsidP="0067196C">
            <w:pPr>
              <w:rPr>
                <w:rFonts w:eastAsiaTheme="minorHAnsi"/>
                <w:color w:val="auto"/>
              </w:rPr>
            </w:pPr>
            <w:r w:rsidRPr="005E3713">
              <w:rPr>
                <w:color w:val="auto"/>
              </w:rPr>
              <w:t>2. Working Memory</w:t>
            </w:r>
          </w:p>
        </w:tc>
        <w:tc>
          <w:tcPr>
            <w:tcW w:w="1588" w:type="dxa"/>
            <w:vAlign w:val="center"/>
          </w:tcPr>
          <w:p w14:paraId="043D09B4" w14:textId="38B685DE" w:rsidR="0067196C" w:rsidRPr="005E3713" w:rsidRDefault="0067196C" w:rsidP="005518B1">
            <w:pPr>
              <w:rPr>
                <w:rFonts w:eastAsiaTheme="minorHAnsi"/>
                <w:color w:val="auto"/>
              </w:rPr>
            </w:pPr>
            <w:r w:rsidRPr="005E3713">
              <w:rPr>
                <w:color w:val="auto"/>
              </w:rPr>
              <w:t>3.29(±1.11)</w:t>
            </w:r>
          </w:p>
        </w:tc>
        <w:tc>
          <w:tcPr>
            <w:tcW w:w="907" w:type="dxa"/>
            <w:tcMar>
              <w:top w:w="0" w:type="dxa"/>
              <w:left w:w="108" w:type="dxa"/>
              <w:bottom w:w="0" w:type="dxa"/>
              <w:right w:w="108" w:type="dxa"/>
            </w:tcMar>
            <w:vAlign w:val="center"/>
          </w:tcPr>
          <w:p w14:paraId="741E60EF" w14:textId="4D3A66DF" w:rsidR="0067196C" w:rsidRPr="005E3713" w:rsidRDefault="0067196C" w:rsidP="005518B1">
            <w:pPr>
              <w:pStyle w:val="NormalWeb"/>
              <w:spacing w:before="0" w:beforeAutospacing="0" w:after="0" w:afterAutospacing="0"/>
            </w:pPr>
            <w:r w:rsidRPr="005E3713">
              <w:t>.11</w:t>
            </w:r>
          </w:p>
        </w:tc>
        <w:tc>
          <w:tcPr>
            <w:tcW w:w="907" w:type="dxa"/>
            <w:tcMar>
              <w:top w:w="0" w:type="dxa"/>
              <w:left w:w="108" w:type="dxa"/>
              <w:bottom w:w="0" w:type="dxa"/>
              <w:right w:w="108" w:type="dxa"/>
            </w:tcMar>
            <w:vAlign w:val="center"/>
          </w:tcPr>
          <w:p w14:paraId="4C79A137" w14:textId="54895A6B" w:rsidR="0067196C" w:rsidRPr="005E3713" w:rsidRDefault="0067196C" w:rsidP="005518B1">
            <w:pPr>
              <w:rPr>
                <w:color w:val="auto"/>
              </w:rPr>
            </w:pPr>
            <w:r w:rsidRPr="005E3713">
              <w:rPr>
                <w:color w:val="auto"/>
              </w:rPr>
              <w:t>-</w:t>
            </w:r>
          </w:p>
        </w:tc>
        <w:tc>
          <w:tcPr>
            <w:tcW w:w="907" w:type="dxa"/>
            <w:tcMar>
              <w:top w:w="0" w:type="dxa"/>
              <w:left w:w="108" w:type="dxa"/>
              <w:bottom w:w="0" w:type="dxa"/>
              <w:right w:w="108" w:type="dxa"/>
            </w:tcMar>
            <w:vAlign w:val="center"/>
          </w:tcPr>
          <w:p w14:paraId="712AA680" w14:textId="77777777" w:rsidR="0067196C" w:rsidRPr="005E3713" w:rsidRDefault="0067196C" w:rsidP="005518B1">
            <w:pPr>
              <w:rPr>
                <w:color w:val="auto"/>
              </w:rPr>
            </w:pPr>
          </w:p>
        </w:tc>
        <w:tc>
          <w:tcPr>
            <w:tcW w:w="907" w:type="dxa"/>
            <w:tcMar>
              <w:top w:w="0" w:type="dxa"/>
              <w:left w:w="108" w:type="dxa"/>
              <w:bottom w:w="0" w:type="dxa"/>
              <w:right w:w="108" w:type="dxa"/>
            </w:tcMar>
            <w:vAlign w:val="center"/>
          </w:tcPr>
          <w:p w14:paraId="0C426F72" w14:textId="77777777" w:rsidR="0067196C" w:rsidRPr="005E3713" w:rsidRDefault="0067196C" w:rsidP="005518B1">
            <w:pPr>
              <w:rPr>
                <w:color w:val="auto"/>
              </w:rPr>
            </w:pPr>
          </w:p>
        </w:tc>
        <w:tc>
          <w:tcPr>
            <w:tcW w:w="907" w:type="dxa"/>
            <w:tcMar>
              <w:top w:w="0" w:type="dxa"/>
              <w:left w:w="108" w:type="dxa"/>
              <w:bottom w:w="0" w:type="dxa"/>
              <w:right w:w="108" w:type="dxa"/>
            </w:tcMar>
            <w:vAlign w:val="center"/>
          </w:tcPr>
          <w:p w14:paraId="6BBA0E1A" w14:textId="77777777" w:rsidR="0067196C" w:rsidRPr="005E3713" w:rsidRDefault="0067196C" w:rsidP="005518B1">
            <w:pPr>
              <w:rPr>
                <w:color w:val="auto"/>
              </w:rPr>
            </w:pPr>
          </w:p>
        </w:tc>
        <w:tc>
          <w:tcPr>
            <w:tcW w:w="907" w:type="dxa"/>
            <w:tcMar>
              <w:top w:w="0" w:type="dxa"/>
              <w:left w:w="108" w:type="dxa"/>
              <w:bottom w:w="0" w:type="dxa"/>
              <w:right w:w="108" w:type="dxa"/>
            </w:tcMar>
            <w:vAlign w:val="center"/>
          </w:tcPr>
          <w:p w14:paraId="5BBBE34B" w14:textId="77777777" w:rsidR="0067196C" w:rsidRPr="005E3713" w:rsidRDefault="0067196C" w:rsidP="005518B1">
            <w:pPr>
              <w:rPr>
                <w:color w:val="auto"/>
              </w:rPr>
            </w:pPr>
          </w:p>
        </w:tc>
      </w:tr>
      <w:tr w:rsidR="005E3713" w:rsidRPr="005E3713" w14:paraId="798E107B" w14:textId="77777777" w:rsidTr="005518B1">
        <w:trPr>
          <w:trHeight w:val="397"/>
        </w:trPr>
        <w:tc>
          <w:tcPr>
            <w:tcW w:w="2497" w:type="dxa"/>
            <w:vAlign w:val="center"/>
          </w:tcPr>
          <w:p w14:paraId="2BBE9967" w14:textId="424B0D3B" w:rsidR="0067196C" w:rsidRPr="005E3713" w:rsidRDefault="0067196C" w:rsidP="0067196C">
            <w:pPr>
              <w:rPr>
                <w:rFonts w:eastAsiaTheme="minorHAnsi"/>
                <w:color w:val="auto"/>
              </w:rPr>
            </w:pPr>
            <w:r w:rsidRPr="005E3713">
              <w:rPr>
                <w:color w:val="auto"/>
              </w:rPr>
              <w:t>3. Info Processing</w:t>
            </w:r>
          </w:p>
        </w:tc>
        <w:tc>
          <w:tcPr>
            <w:tcW w:w="1588" w:type="dxa"/>
            <w:vAlign w:val="center"/>
          </w:tcPr>
          <w:p w14:paraId="4A0FBD70" w14:textId="544761E1" w:rsidR="0067196C" w:rsidRPr="005E3713" w:rsidRDefault="0067196C" w:rsidP="005518B1">
            <w:pPr>
              <w:rPr>
                <w:rFonts w:eastAsiaTheme="minorHAnsi"/>
                <w:color w:val="auto"/>
              </w:rPr>
            </w:pPr>
            <w:r w:rsidRPr="005E3713">
              <w:rPr>
                <w:color w:val="auto"/>
              </w:rPr>
              <w:t>34.06(±9.73)</w:t>
            </w:r>
          </w:p>
        </w:tc>
        <w:tc>
          <w:tcPr>
            <w:tcW w:w="907" w:type="dxa"/>
            <w:tcMar>
              <w:top w:w="0" w:type="dxa"/>
              <w:left w:w="108" w:type="dxa"/>
              <w:bottom w:w="0" w:type="dxa"/>
              <w:right w:w="108" w:type="dxa"/>
            </w:tcMar>
            <w:vAlign w:val="center"/>
          </w:tcPr>
          <w:p w14:paraId="24259C96" w14:textId="5182DF96" w:rsidR="0067196C" w:rsidRPr="005E3713" w:rsidRDefault="0067196C" w:rsidP="005518B1">
            <w:pPr>
              <w:pStyle w:val="NormalWeb"/>
              <w:spacing w:before="0" w:beforeAutospacing="0" w:after="0" w:afterAutospacing="0"/>
            </w:pPr>
            <w:r w:rsidRPr="005E3713">
              <w:t>.15</w:t>
            </w:r>
          </w:p>
        </w:tc>
        <w:tc>
          <w:tcPr>
            <w:tcW w:w="907" w:type="dxa"/>
            <w:tcMar>
              <w:top w:w="0" w:type="dxa"/>
              <w:left w:w="108" w:type="dxa"/>
              <w:bottom w:w="0" w:type="dxa"/>
              <w:right w:w="108" w:type="dxa"/>
            </w:tcMar>
            <w:vAlign w:val="center"/>
          </w:tcPr>
          <w:p w14:paraId="51F4EA14" w14:textId="24C85815" w:rsidR="0067196C" w:rsidRPr="005E3713" w:rsidRDefault="0067196C" w:rsidP="005518B1">
            <w:pPr>
              <w:pStyle w:val="NormalWeb"/>
              <w:spacing w:before="0" w:beforeAutospacing="0" w:after="0" w:afterAutospacing="0"/>
            </w:pPr>
            <w:r w:rsidRPr="005E3713">
              <w:t>-.06</w:t>
            </w:r>
          </w:p>
        </w:tc>
        <w:tc>
          <w:tcPr>
            <w:tcW w:w="907" w:type="dxa"/>
            <w:tcMar>
              <w:top w:w="0" w:type="dxa"/>
              <w:left w:w="108" w:type="dxa"/>
              <w:bottom w:w="0" w:type="dxa"/>
              <w:right w:w="108" w:type="dxa"/>
            </w:tcMar>
            <w:vAlign w:val="center"/>
          </w:tcPr>
          <w:p w14:paraId="3BC4D4F6" w14:textId="34E7E842" w:rsidR="0067196C" w:rsidRPr="005E3713" w:rsidRDefault="0067196C" w:rsidP="005518B1">
            <w:pPr>
              <w:rPr>
                <w:color w:val="auto"/>
              </w:rPr>
            </w:pPr>
            <w:r w:rsidRPr="005E3713">
              <w:rPr>
                <w:color w:val="auto"/>
              </w:rPr>
              <w:t>-</w:t>
            </w:r>
          </w:p>
        </w:tc>
        <w:tc>
          <w:tcPr>
            <w:tcW w:w="907" w:type="dxa"/>
            <w:tcMar>
              <w:top w:w="0" w:type="dxa"/>
              <w:left w:w="108" w:type="dxa"/>
              <w:bottom w:w="0" w:type="dxa"/>
              <w:right w:w="108" w:type="dxa"/>
            </w:tcMar>
            <w:vAlign w:val="center"/>
          </w:tcPr>
          <w:p w14:paraId="092AB717" w14:textId="77777777" w:rsidR="0067196C" w:rsidRPr="005E3713" w:rsidRDefault="0067196C" w:rsidP="005518B1">
            <w:pPr>
              <w:rPr>
                <w:color w:val="auto"/>
              </w:rPr>
            </w:pPr>
          </w:p>
        </w:tc>
        <w:tc>
          <w:tcPr>
            <w:tcW w:w="907" w:type="dxa"/>
            <w:tcMar>
              <w:top w:w="0" w:type="dxa"/>
              <w:left w:w="108" w:type="dxa"/>
              <w:bottom w:w="0" w:type="dxa"/>
              <w:right w:w="108" w:type="dxa"/>
            </w:tcMar>
            <w:vAlign w:val="center"/>
          </w:tcPr>
          <w:p w14:paraId="46BE990A" w14:textId="77777777" w:rsidR="0067196C" w:rsidRPr="005E3713" w:rsidRDefault="0067196C" w:rsidP="005518B1">
            <w:pPr>
              <w:rPr>
                <w:color w:val="auto"/>
              </w:rPr>
            </w:pPr>
          </w:p>
        </w:tc>
        <w:tc>
          <w:tcPr>
            <w:tcW w:w="907" w:type="dxa"/>
            <w:tcMar>
              <w:top w:w="0" w:type="dxa"/>
              <w:left w:w="108" w:type="dxa"/>
              <w:bottom w:w="0" w:type="dxa"/>
              <w:right w:w="108" w:type="dxa"/>
            </w:tcMar>
            <w:vAlign w:val="center"/>
          </w:tcPr>
          <w:p w14:paraId="1901EA81" w14:textId="77777777" w:rsidR="0067196C" w:rsidRPr="005E3713" w:rsidRDefault="0067196C" w:rsidP="005518B1">
            <w:pPr>
              <w:rPr>
                <w:color w:val="auto"/>
              </w:rPr>
            </w:pPr>
          </w:p>
        </w:tc>
      </w:tr>
      <w:tr w:rsidR="005E3713" w:rsidRPr="005E3713" w14:paraId="1823E477" w14:textId="77777777" w:rsidTr="005518B1">
        <w:trPr>
          <w:trHeight w:val="397"/>
        </w:trPr>
        <w:tc>
          <w:tcPr>
            <w:tcW w:w="2497" w:type="dxa"/>
            <w:vAlign w:val="center"/>
          </w:tcPr>
          <w:p w14:paraId="718B1D78" w14:textId="00540122" w:rsidR="0067196C" w:rsidRPr="005E3713" w:rsidRDefault="0067196C" w:rsidP="0067196C">
            <w:pPr>
              <w:rPr>
                <w:rFonts w:eastAsiaTheme="minorHAnsi"/>
                <w:color w:val="auto"/>
              </w:rPr>
            </w:pPr>
            <w:r w:rsidRPr="005E3713">
              <w:rPr>
                <w:color w:val="auto"/>
              </w:rPr>
              <w:t>4. Critical Notes</w:t>
            </w:r>
          </w:p>
        </w:tc>
        <w:tc>
          <w:tcPr>
            <w:tcW w:w="1588" w:type="dxa"/>
            <w:vAlign w:val="center"/>
          </w:tcPr>
          <w:p w14:paraId="00F669D3" w14:textId="31BC1CB1" w:rsidR="0067196C" w:rsidRPr="005E3713" w:rsidRDefault="0067196C" w:rsidP="005518B1">
            <w:pPr>
              <w:rPr>
                <w:rFonts w:eastAsiaTheme="minorHAnsi"/>
                <w:color w:val="auto"/>
              </w:rPr>
            </w:pPr>
            <w:r w:rsidRPr="005E3713">
              <w:rPr>
                <w:color w:val="auto"/>
              </w:rPr>
              <w:t>6.21(±2.61)</w:t>
            </w:r>
          </w:p>
        </w:tc>
        <w:tc>
          <w:tcPr>
            <w:tcW w:w="907" w:type="dxa"/>
            <w:tcMar>
              <w:top w:w="0" w:type="dxa"/>
              <w:left w:w="108" w:type="dxa"/>
              <w:bottom w:w="0" w:type="dxa"/>
              <w:right w:w="108" w:type="dxa"/>
            </w:tcMar>
            <w:vAlign w:val="center"/>
          </w:tcPr>
          <w:p w14:paraId="149F6448" w14:textId="18A573A4" w:rsidR="0067196C" w:rsidRPr="005E3713" w:rsidRDefault="0067196C" w:rsidP="005518B1">
            <w:pPr>
              <w:pStyle w:val="NormalWeb"/>
              <w:spacing w:before="0" w:beforeAutospacing="0" w:after="0" w:afterAutospacing="0"/>
            </w:pPr>
            <w:r w:rsidRPr="005E3713">
              <w:t>.26</w:t>
            </w:r>
          </w:p>
        </w:tc>
        <w:tc>
          <w:tcPr>
            <w:tcW w:w="907" w:type="dxa"/>
            <w:tcMar>
              <w:top w:w="0" w:type="dxa"/>
              <w:left w:w="108" w:type="dxa"/>
              <w:bottom w:w="0" w:type="dxa"/>
              <w:right w:w="108" w:type="dxa"/>
            </w:tcMar>
            <w:vAlign w:val="center"/>
          </w:tcPr>
          <w:p w14:paraId="41D6DFFB" w14:textId="1E522B6E" w:rsidR="0067196C" w:rsidRPr="005E3713" w:rsidRDefault="0067196C" w:rsidP="005518B1">
            <w:pPr>
              <w:pStyle w:val="NormalWeb"/>
              <w:spacing w:before="0" w:beforeAutospacing="0" w:after="0" w:afterAutospacing="0"/>
            </w:pPr>
            <w:r w:rsidRPr="005E3713">
              <w:t>-.04</w:t>
            </w:r>
          </w:p>
        </w:tc>
        <w:tc>
          <w:tcPr>
            <w:tcW w:w="907" w:type="dxa"/>
            <w:tcMar>
              <w:top w:w="0" w:type="dxa"/>
              <w:left w:w="108" w:type="dxa"/>
              <w:bottom w:w="0" w:type="dxa"/>
              <w:right w:w="108" w:type="dxa"/>
            </w:tcMar>
            <w:vAlign w:val="center"/>
          </w:tcPr>
          <w:p w14:paraId="6B5B7CC1" w14:textId="5158CE10" w:rsidR="0067196C" w:rsidRPr="005E3713" w:rsidRDefault="0067196C" w:rsidP="005518B1">
            <w:pPr>
              <w:pStyle w:val="NormalWeb"/>
              <w:spacing w:before="0" w:beforeAutospacing="0" w:after="0" w:afterAutospacing="0"/>
            </w:pPr>
            <w:r w:rsidRPr="005E3713">
              <w:t>.14</w:t>
            </w:r>
          </w:p>
        </w:tc>
        <w:tc>
          <w:tcPr>
            <w:tcW w:w="907" w:type="dxa"/>
            <w:tcMar>
              <w:top w:w="0" w:type="dxa"/>
              <w:left w:w="108" w:type="dxa"/>
              <w:bottom w:w="0" w:type="dxa"/>
              <w:right w:w="108" w:type="dxa"/>
            </w:tcMar>
            <w:vAlign w:val="center"/>
          </w:tcPr>
          <w:p w14:paraId="2FCDF518" w14:textId="56E61101" w:rsidR="0067196C" w:rsidRPr="005E3713" w:rsidRDefault="0067196C" w:rsidP="005518B1">
            <w:pPr>
              <w:rPr>
                <w:color w:val="auto"/>
              </w:rPr>
            </w:pPr>
            <w:r w:rsidRPr="005E3713">
              <w:rPr>
                <w:color w:val="auto"/>
              </w:rPr>
              <w:t>-</w:t>
            </w:r>
          </w:p>
        </w:tc>
        <w:tc>
          <w:tcPr>
            <w:tcW w:w="907" w:type="dxa"/>
            <w:tcMar>
              <w:top w:w="0" w:type="dxa"/>
              <w:left w:w="108" w:type="dxa"/>
              <w:bottom w:w="0" w:type="dxa"/>
              <w:right w:w="108" w:type="dxa"/>
            </w:tcMar>
            <w:vAlign w:val="center"/>
          </w:tcPr>
          <w:p w14:paraId="0B4072AA" w14:textId="77777777" w:rsidR="0067196C" w:rsidRPr="005E3713" w:rsidRDefault="0067196C" w:rsidP="005518B1">
            <w:pPr>
              <w:rPr>
                <w:color w:val="auto"/>
              </w:rPr>
            </w:pPr>
          </w:p>
        </w:tc>
        <w:tc>
          <w:tcPr>
            <w:tcW w:w="907" w:type="dxa"/>
            <w:tcMar>
              <w:top w:w="0" w:type="dxa"/>
              <w:left w:w="108" w:type="dxa"/>
              <w:bottom w:w="0" w:type="dxa"/>
              <w:right w:w="108" w:type="dxa"/>
            </w:tcMar>
            <w:vAlign w:val="center"/>
          </w:tcPr>
          <w:p w14:paraId="427B882C" w14:textId="77777777" w:rsidR="0067196C" w:rsidRPr="005E3713" w:rsidRDefault="0067196C" w:rsidP="005518B1">
            <w:pPr>
              <w:rPr>
                <w:color w:val="auto"/>
              </w:rPr>
            </w:pPr>
          </w:p>
        </w:tc>
      </w:tr>
      <w:tr w:rsidR="005E3713" w:rsidRPr="005E3713" w14:paraId="07DFD0FA" w14:textId="77777777" w:rsidTr="005518B1">
        <w:trPr>
          <w:trHeight w:val="397"/>
        </w:trPr>
        <w:tc>
          <w:tcPr>
            <w:tcW w:w="2497" w:type="dxa"/>
            <w:vAlign w:val="center"/>
          </w:tcPr>
          <w:p w14:paraId="333E8018" w14:textId="08E637BD" w:rsidR="0067196C" w:rsidRPr="005E3713" w:rsidRDefault="0067196C" w:rsidP="0067196C">
            <w:pPr>
              <w:rPr>
                <w:rFonts w:eastAsiaTheme="minorHAnsi"/>
                <w:color w:val="auto"/>
              </w:rPr>
            </w:pPr>
            <w:r w:rsidRPr="005E3713">
              <w:rPr>
                <w:color w:val="auto"/>
              </w:rPr>
              <w:t xml:space="preserve">5. Critical Recall </w:t>
            </w:r>
          </w:p>
        </w:tc>
        <w:tc>
          <w:tcPr>
            <w:tcW w:w="1588" w:type="dxa"/>
            <w:vAlign w:val="center"/>
          </w:tcPr>
          <w:p w14:paraId="7FC4E392" w14:textId="02F506C2" w:rsidR="0067196C" w:rsidRPr="005E3713" w:rsidRDefault="0067196C" w:rsidP="005518B1">
            <w:pPr>
              <w:rPr>
                <w:rFonts w:eastAsiaTheme="minorHAnsi"/>
                <w:color w:val="auto"/>
              </w:rPr>
            </w:pPr>
            <w:r w:rsidRPr="005E3713">
              <w:rPr>
                <w:color w:val="auto"/>
              </w:rPr>
              <w:t>4.73(±1.84)</w:t>
            </w:r>
          </w:p>
        </w:tc>
        <w:tc>
          <w:tcPr>
            <w:tcW w:w="907" w:type="dxa"/>
            <w:tcMar>
              <w:top w:w="0" w:type="dxa"/>
              <w:left w:w="108" w:type="dxa"/>
              <w:bottom w:w="0" w:type="dxa"/>
              <w:right w:w="108" w:type="dxa"/>
            </w:tcMar>
            <w:vAlign w:val="center"/>
          </w:tcPr>
          <w:p w14:paraId="2B38D82C" w14:textId="0D1103B1" w:rsidR="0067196C" w:rsidRPr="005E3713" w:rsidRDefault="0067196C" w:rsidP="005518B1">
            <w:pPr>
              <w:pStyle w:val="NormalWeb"/>
              <w:spacing w:before="0" w:beforeAutospacing="0" w:after="0" w:afterAutospacing="0"/>
            </w:pPr>
            <w:r w:rsidRPr="005E3713">
              <w:t>.12</w:t>
            </w:r>
          </w:p>
        </w:tc>
        <w:tc>
          <w:tcPr>
            <w:tcW w:w="907" w:type="dxa"/>
            <w:tcMar>
              <w:top w:w="0" w:type="dxa"/>
              <w:left w:w="108" w:type="dxa"/>
              <w:bottom w:w="0" w:type="dxa"/>
              <w:right w:w="108" w:type="dxa"/>
            </w:tcMar>
            <w:vAlign w:val="center"/>
          </w:tcPr>
          <w:p w14:paraId="3EC9C795" w14:textId="60C74E28" w:rsidR="0067196C" w:rsidRPr="005E3713" w:rsidRDefault="0067196C" w:rsidP="005518B1">
            <w:pPr>
              <w:pStyle w:val="NormalWeb"/>
              <w:spacing w:before="0" w:beforeAutospacing="0" w:after="0" w:afterAutospacing="0"/>
            </w:pPr>
            <w:r w:rsidRPr="005E3713">
              <w:t>.02</w:t>
            </w:r>
          </w:p>
        </w:tc>
        <w:tc>
          <w:tcPr>
            <w:tcW w:w="907" w:type="dxa"/>
            <w:tcMar>
              <w:top w:w="0" w:type="dxa"/>
              <w:left w:w="108" w:type="dxa"/>
              <w:bottom w:w="0" w:type="dxa"/>
              <w:right w:w="108" w:type="dxa"/>
            </w:tcMar>
            <w:vAlign w:val="center"/>
          </w:tcPr>
          <w:p w14:paraId="5DFA706D" w14:textId="590E2F7C" w:rsidR="0067196C" w:rsidRPr="005E3713" w:rsidRDefault="0067196C" w:rsidP="005518B1">
            <w:pPr>
              <w:pStyle w:val="NormalWeb"/>
              <w:spacing w:before="0" w:beforeAutospacing="0" w:after="0" w:afterAutospacing="0"/>
            </w:pPr>
            <w:r w:rsidRPr="005E3713">
              <w:t>.04</w:t>
            </w:r>
          </w:p>
        </w:tc>
        <w:tc>
          <w:tcPr>
            <w:tcW w:w="907" w:type="dxa"/>
            <w:tcMar>
              <w:top w:w="0" w:type="dxa"/>
              <w:left w:w="108" w:type="dxa"/>
              <w:bottom w:w="0" w:type="dxa"/>
              <w:right w:w="108" w:type="dxa"/>
            </w:tcMar>
            <w:vAlign w:val="center"/>
          </w:tcPr>
          <w:p w14:paraId="6BB7E282" w14:textId="1040863C" w:rsidR="0067196C" w:rsidRPr="005E3713" w:rsidRDefault="0067196C" w:rsidP="005518B1">
            <w:pPr>
              <w:pStyle w:val="NormalWeb"/>
              <w:spacing w:before="0" w:beforeAutospacing="0" w:after="0" w:afterAutospacing="0"/>
            </w:pPr>
            <w:r w:rsidRPr="005E3713">
              <w:t>.31*</w:t>
            </w:r>
          </w:p>
        </w:tc>
        <w:tc>
          <w:tcPr>
            <w:tcW w:w="907" w:type="dxa"/>
            <w:tcMar>
              <w:top w:w="0" w:type="dxa"/>
              <w:left w:w="108" w:type="dxa"/>
              <w:bottom w:w="0" w:type="dxa"/>
              <w:right w:w="108" w:type="dxa"/>
            </w:tcMar>
            <w:vAlign w:val="center"/>
          </w:tcPr>
          <w:p w14:paraId="08797810" w14:textId="166A6BA3" w:rsidR="0067196C" w:rsidRPr="005E3713" w:rsidRDefault="0067196C" w:rsidP="005518B1">
            <w:pPr>
              <w:rPr>
                <w:color w:val="auto"/>
              </w:rPr>
            </w:pPr>
            <w:r w:rsidRPr="005E3713">
              <w:rPr>
                <w:color w:val="auto"/>
              </w:rPr>
              <w:t>-</w:t>
            </w:r>
          </w:p>
        </w:tc>
        <w:tc>
          <w:tcPr>
            <w:tcW w:w="907" w:type="dxa"/>
            <w:tcMar>
              <w:top w:w="0" w:type="dxa"/>
              <w:left w:w="108" w:type="dxa"/>
              <w:bottom w:w="0" w:type="dxa"/>
              <w:right w:w="108" w:type="dxa"/>
            </w:tcMar>
            <w:vAlign w:val="center"/>
          </w:tcPr>
          <w:p w14:paraId="36FFA168" w14:textId="77777777" w:rsidR="0067196C" w:rsidRPr="005E3713" w:rsidRDefault="0067196C" w:rsidP="005518B1">
            <w:pPr>
              <w:rPr>
                <w:color w:val="auto"/>
              </w:rPr>
            </w:pPr>
          </w:p>
        </w:tc>
      </w:tr>
      <w:tr w:rsidR="005E3713" w:rsidRPr="005E3713" w14:paraId="6D52B7DF" w14:textId="77777777" w:rsidTr="005518B1">
        <w:trPr>
          <w:trHeight w:val="397"/>
        </w:trPr>
        <w:tc>
          <w:tcPr>
            <w:tcW w:w="2497" w:type="dxa"/>
            <w:vAlign w:val="center"/>
          </w:tcPr>
          <w:p w14:paraId="05448F00" w14:textId="2B839437" w:rsidR="0067196C" w:rsidRPr="005E3713" w:rsidRDefault="0067196C" w:rsidP="0067196C">
            <w:pPr>
              <w:rPr>
                <w:rFonts w:eastAsiaTheme="minorHAnsi"/>
                <w:color w:val="auto"/>
              </w:rPr>
            </w:pPr>
            <w:r w:rsidRPr="005E3713">
              <w:rPr>
                <w:color w:val="auto"/>
              </w:rPr>
              <w:t xml:space="preserve">6. Correct Notes </w:t>
            </w:r>
          </w:p>
        </w:tc>
        <w:tc>
          <w:tcPr>
            <w:tcW w:w="1588" w:type="dxa"/>
            <w:vAlign w:val="center"/>
          </w:tcPr>
          <w:p w14:paraId="322EA92D" w14:textId="71D9BCF2" w:rsidR="0067196C" w:rsidRPr="005E3713" w:rsidRDefault="0067196C" w:rsidP="005518B1">
            <w:pPr>
              <w:rPr>
                <w:rFonts w:eastAsiaTheme="minorHAnsi"/>
                <w:color w:val="auto"/>
              </w:rPr>
            </w:pPr>
            <w:r w:rsidRPr="005E3713">
              <w:rPr>
                <w:color w:val="auto"/>
              </w:rPr>
              <w:t>24.41(±13.48)</w:t>
            </w:r>
          </w:p>
        </w:tc>
        <w:tc>
          <w:tcPr>
            <w:tcW w:w="907" w:type="dxa"/>
            <w:tcMar>
              <w:top w:w="0" w:type="dxa"/>
              <w:left w:w="108" w:type="dxa"/>
              <w:bottom w:w="0" w:type="dxa"/>
              <w:right w:w="108" w:type="dxa"/>
            </w:tcMar>
            <w:vAlign w:val="center"/>
          </w:tcPr>
          <w:p w14:paraId="464A38BA" w14:textId="49328E3E" w:rsidR="0067196C" w:rsidRPr="005E3713" w:rsidRDefault="0067196C" w:rsidP="005518B1">
            <w:pPr>
              <w:pStyle w:val="NormalWeb"/>
              <w:spacing w:before="0" w:beforeAutospacing="0" w:after="0" w:afterAutospacing="0"/>
            </w:pPr>
            <w:r w:rsidRPr="005E3713">
              <w:t>.12</w:t>
            </w:r>
          </w:p>
        </w:tc>
        <w:tc>
          <w:tcPr>
            <w:tcW w:w="907" w:type="dxa"/>
            <w:tcMar>
              <w:top w:w="0" w:type="dxa"/>
              <w:left w:w="108" w:type="dxa"/>
              <w:bottom w:w="0" w:type="dxa"/>
              <w:right w:w="108" w:type="dxa"/>
            </w:tcMar>
            <w:vAlign w:val="center"/>
          </w:tcPr>
          <w:p w14:paraId="286F1349" w14:textId="3387C3F4" w:rsidR="0067196C" w:rsidRPr="005E3713" w:rsidRDefault="0067196C" w:rsidP="005518B1">
            <w:pPr>
              <w:pStyle w:val="NormalWeb"/>
              <w:spacing w:before="0" w:beforeAutospacing="0" w:after="0" w:afterAutospacing="0"/>
            </w:pPr>
            <w:r w:rsidRPr="005E3713">
              <w:t>.09</w:t>
            </w:r>
          </w:p>
        </w:tc>
        <w:tc>
          <w:tcPr>
            <w:tcW w:w="907" w:type="dxa"/>
            <w:tcMar>
              <w:top w:w="0" w:type="dxa"/>
              <w:left w:w="108" w:type="dxa"/>
              <w:bottom w:w="0" w:type="dxa"/>
              <w:right w:w="108" w:type="dxa"/>
            </w:tcMar>
            <w:vAlign w:val="center"/>
          </w:tcPr>
          <w:p w14:paraId="48439795" w14:textId="7A7542E6" w:rsidR="0067196C" w:rsidRPr="005E3713" w:rsidRDefault="0067196C" w:rsidP="005518B1">
            <w:pPr>
              <w:pStyle w:val="NormalWeb"/>
              <w:spacing w:before="0" w:beforeAutospacing="0" w:after="0" w:afterAutospacing="0"/>
            </w:pPr>
            <w:r w:rsidRPr="005E3713">
              <w:t>.12</w:t>
            </w:r>
          </w:p>
        </w:tc>
        <w:tc>
          <w:tcPr>
            <w:tcW w:w="907" w:type="dxa"/>
            <w:tcMar>
              <w:top w:w="0" w:type="dxa"/>
              <w:left w:w="108" w:type="dxa"/>
              <w:bottom w:w="0" w:type="dxa"/>
              <w:right w:w="108" w:type="dxa"/>
            </w:tcMar>
            <w:vAlign w:val="center"/>
          </w:tcPr>
          <w:p w14:paraId="641B1494" w14:textId="7F947AE5" w:rsidR="0067196C" w:rsidRPr="005E3713" w:rsidRDefault="0067196C" w:rsidP="005518B1">
            <w:pPr>
              <w:pStyle w:val="NormalWeb"/>
              <w:spacing w:before="0" w:beforeAutospacing="0" w:after="0" w:afterAutospacing="0"/>
            </w:pPr>
            <w:r w:rsidRPr="005E3713">
              <w:t>.77***</w:t>
            </w:r>
          </w:p>
        </w:tc>
        <w:tc>
          <w:tcPr>
            <w:tcW w:w="907" w:type="dxa"/>
            <w:tcMar>
              <w:top w:w="0" w:type="dxa"/>
              <w:left w:w="108" w:type="dxa"/>
              <w:bottom w:w="0" w:type="dxa"/>
              <w:right w:w="108" w:type="dxa"/>
            </w:tcMar>
            <w:vAlign w:val="center"/>
          </w:tcPr>
          <w:p w14:paraId="7DF16FB7" w14:textId="7E3BA171" w:rsidR="0067196C" w:rsidRPr="005E3713" w:rsidRDefault="0067196C" w:rsidP="005518B1">
            <w:pPr>
              <w:pStyle w:val="NormalWeb"/>
              <w:spacing w:before="0" w:beforeAutospacing="0" w:after="0" w:afterAutospacing="0"/>
            </w:pPr>
            <w:r w:rsidRPr="005E3713">
              <w:t>.18</w:t>
            </w:r>
          </w:p>
        </w:tc>
        <w:tc>
          <w:tcPr>
            <w:tcW w:w="907" w:type="dxa"/>
            <w:tcMar>
              <w:top w:w="0" w:type="dxa"/>
              <w:left w:w="108" w:type="dxa"/>
              <w:bottom w:w="0" w:type="dxa"/>
              <w:right w:w="108" w:type="dxa"/>
            </w:tcMar>
            <w:vAlign w:val="center"/>
          </w:tcPr>
          <w:p w14:paraId="3257CCA6" w14:textId="50AD6ECD" w:rsidR="0067196C" w:rsidRPr="005E3713" w:rsidRDefault="0067196C" w:rsidP="005518B1">
            <w:pPr>
              <w:rPr>
                <w:color w:val="auto"/>
              </w:rPr>
            </w:pPr>
            <w:r w:rsidRPr="005E3713">
              <w:rPr>
                <w:color w:val="auto"/>
              </w:rPr>
              <w:t>-</w:t>
            </w:r>
          </w:p>
        </w:tc>
      </w:tr>
      <w:tr w:rsidR="005E3713" w:rsidRPr="005E3713" w14:paraId="38F37ADB" w14:textId="77777777" w:rsidTr="005518B1">
        <w:trPr>
          <w:trHeight w:val="397"/>
        </w:trPr>
        <w:tc>
          <w:tcPr>
            <w:tcW w:w="2497" w:type="dxa"/>
            <w:vAlign w:val="center"/>
          </w:tcPr>
          <w:p w14:paraId="33CE2ED3" w14:textId="0EE257F1" w:rsidR="0067196C" w:rsidRPr="005E3713" w:rsidRDefault="0067196C" w:rsidP="0067196C">
            <w:pPr>
              <w:rPr>
                <w:color w:val="auto"/>
              </w:rPr>
            </w:pPr>
            <w:r w:rsidRPr="005E3713">
              <w:rPr>
                <w:color w:val="auto"/>
              </w:rPr>
              <w:t xml:space="preserve">7. Correct Recall </w:t>
            </w:r>
          </w:p>
        </w:tc>
        <w:tc>
          <w:tcPr>
            <w:tcW w:w="1588" w:type="dxa"/>
            <w:vAlign w:val="center"/>
          </w:tcPr>
          <w:p w14:paraId="07E7359E" w14:textId="1C546EA7" w:rsidR="0067196C" w:rsidRPr="005E3713" w:rsidRDefault="0067196C" w:rsidP="005518B1">
            <w:pPr>
              <w:rPr>
                <w:color w:val="auto"/>
              </w:rPr>
            </w:pPr>
            <w:r w:rsidRPr="005E3713">
              <w:rPr>
                <w:color w:val="auto"/>
              </w:rPr>
              <w:t>18.28(±7.37)</w:t>
            </w:r>
          </w:p>
        </w:tc>
        <w:tc>
          <w:tcPr>
            <w:tcW w:w="907" w:type="dxa"/>
            <w:tcMar>
              <w:top w:w="0" w:type="dxa"/>
              <w:left w:w="108" w:type="dxa"/>
              <w:bottom w:w="0" w:type="dxa"/>
              <w:right w:w="108" w:type="dxa"/>
            </w:tcMar>
            <w:vAlign w:val="center"/>
          </w:tcPr>
          <w:p w14:paraId="4C009429" w14:textId="6E25B5B0" w:rsidR="0067196C" w:rsidRPr="005E3713" w:rsidRDefault="0067196C" w:rsidP="005518B1">
            <w:pPr>
              <w:pStyle w:val="NormalWeb"/>
              <w:spacing w:before="0" w:beforeAutospacing="0" w:after="0" w:afterAutospacing="0"/>
            </w:pPr>
            <w:r w:rsidRPr="005E3713">
              <w:t>.03</w:t>
            </w:r>
          </w:p>
        </w:tc>
        <w:tc>
          <w:tcPr>
            <w:tcW w:w="907" w:type="dxa"/>
            <w:tcMar>
              <w:top w:w="0" w:type="dxa"/>
              <w:left w:w="108" w:type="dxa"/>
              <w:bottom w:w="0" w:type="dxa"/>
              <w:right w:w="108" w:type="dxa"/>
            </w:tcMar>
            <w:vAlign w:val="center"/>
          </w:tcPr>
          <w:p w14:paraId="4D40D7B7" w14:textId="37B8038B" w:rsidR="0067196C" w:rsidRPr="005E3713" w:rsidRDefault="0067196C" w:rsidP="005518B1">
            <w:pPr>
              <w:pStyle w:val="NormalWeb"/>
              <w:spacing w:before="0" w:beforeAutospacing="0" w:after="0" w:afterAutospacing="0"/>
            </w:pPr>
            <w:r w:rsidRPr="005E3713">
              <w:t>.04</w:t>
            </w:r>
          </w:p>
        </w:tc>
        <w:tc>
          <w:tcPr>
            <w:tcW w:w="907" w:type="dxa"/>
            <w:tcMar>
              <w:top w:w="0" w:type="dxa"/>
              <w:left w:w="108" w:type="dxa"/>
              <w:bottom w:w="0" w:type="dxa"/>
              <w:right w:w="108" w:type="dxa"/>
            </w:tcMar>
            <w:vAlign w:val="center"/>
          </w:tcPr>
          <w:p w14:paraId="4BA053C2" w14:textId="296CC6D6" w:rsidR="0067196C" w:rsidRPr="005E3713" w:rsidRDefault="0067196C" w:rsidP="005518B1">
            <w:pPr>
              <w:pStyle w:val="NormalWeb"/>
              <w:spacing w:before="0" w:beforeAutospacing="0" w:after="0" w:afterAutospacing="0"/>
            </w:pPr>
            <w:r w:rsidRPr="005E3713">
              <w:t>.19*</w:t>
            </w:r>
          </w:p>
        </w:tc>
        <w:tc>
          <w:tcPr>
            <w:tcW w:w="907" w:type="dxa"/>
            <w:tcMar>
              <w:top w:w="0" w:type="dxa"/>
              <w:left w:w="108" w:type="dxa"/>
              <w:bottom w:w="0" w:type="dxa"/>
              <w:right w:w="108" w:type="dxa"/>
            </w:tcMar>
            <w:vAlign w:val="center"/>
          </w:tcPr>
          <w:p w14:paraId="60BA0FDE" w14:textId="4D14C354" w:rsidR="0067196C" w:rsidRPr="005E3713" w:rsidRDefault="0067196C" w:rsidP="005518B1">
            <w:pPr>
              <w:pStyle w:val="NormalWeb"/>
              <w:spacing w:before="0" w:beforeAutospacing="0" w:after="0" w:afterAutospacing="0"/>
            </w:pPr>
            <w:r w:rsidRPr="005E3713">
              <w:t>.21</w:t>
            </w:r>
          </w:p>
        </w:tc>
        <w:tc>
          <w:tcPr>
            <w:tcW w:w="907" w:type="dxa"/>
            <w:tcMar>
              <w:top w:w="0" w:type="dxa"/>
              <w:left w:w="108" w:type="dxa"/>
              <w:bottom w:w="0" w:type="dxa"/>
              <w:right w:w="108" w:type="dxa"/>
            </w:tcMar>
            <w:vAlign w:val="center"/>
          </w:tcPr>
          <w:p w14:paraId="5CFFA20C" w14:textId="30964136" w:rsidR="0067196C" w:rsidRPr="005E3713" w:rsidRDefault="0067196C" w:rsidP="005518B1">
            <w:pPr>
              <w:pStyle w:val="NormalWeb"/>
              <w:spacing w:before="0" w:beforeAutospacing="0" w:after="0" w:afterAutospacing="0"/>
            </w:pPr>
            <w:r w:rsidRPr="005E3713">
              <w:t>.51***</w:t>
            </w:r>
          </w:p>
        </w:tc>
        <w:tc>
          <w:tcPr>
            <w:tcW w:w="907" w:type="dxa"/>
            <w:tcMar>
              <w:top w:w="0" w:type="dxa"/>
              <w:left w:w="108" w:type="dxa"/>
              <w:bottom w:w="0" w:type="dxa"/>
              <w:right w:w="108" w:type="dxa"/>
            </w:tcMar>
            <w:vAlign w:val="center"/>
          </w:tcPr>
          <w:p w14:paraId="55F87D80" w14:textId="0F508A57" w:rsidR="0067196C" w:rsidRPr="005E3713" w:rsidRDefault="0067196C" w:rsidP="005518B1">
            <w:pPr>
              <w:rPr>
                <w:color w:val="auto"/>
              </w:rPr>
            </w:pPr>
            <w:r w:rsidRPr="005E3713">
              <w:rPr>
                <w:color w:val="auto"/>
              </w:rPr>
              <w:t>.27*</w:t>
            </w:r>
          </w:p>
        </w:tc>
      </w:tr>
    </w:tbl>
    <w:p w14:paraId="7465754B" w14:textId="19CF23D0" w:rsidR="00F040DC" w:rsidRPr="005E3713" w:rsidRDefault="00E62A02" w:rsidP="00DB6663">
      <w:pPr>
        <w:pStyle w:val="NormalWeb"/>
        <w:spacing w:before="0" w:beforeAutospacing="0" w:after="0" w:afterAutospacing="0" w:line="480" w:lineRule="auto"/>
      </w:pPr>
      <w:r w:rsidRPr="005E3713">
        <w:t xml:space="preserve">* </w:t>
      </w:r>
      <w:r w:rsidRPr="005E3713">
        <w:rPr>
          <w:i/>
          <w:iCs/>
        </w:rPr>
        <w:t>p</w:t>
      </w:r>
      <w:r w:rsidR="003E7498" w:rsidRPr="005E3713">
        <w:rPr>
          <w:i/>
          <w:iCs/>
        </w:rPr>
        <w:t xml:space="preserve"> </w:t>
      </w:r>
      <w:r w:rsidRPr="005E3713">
        <w:t>&lt;</w:t>
      </w:r>
      <w:r w:rsidR="003E7498" w:rsidRPr="005E3713">
        <w:t xml:space="preserve"> </w:t>
      </w:r>
      <w:r w:rsidRPr="005E3713">
        <w:t xml:space="preserve">.05; *** </w:t>
      </w:r>
      <w:r w:rsidRPr="005E3713">
        <w:rPr>
          <w:i/>
          <w:iCs/>
        </w:rPr>
        <w:t>p</w:t>
      </w:r>
      <w:r w:rsidR="003E7498" w:rsidRPr="005E3713">
        <w:rPr>
          <w:i/>
          <w:iCs/>
        </w:rPr>
        <w:t xml:space="preserve"> </w:t>
      </w:r>
      <w:r w:rsidRPr="005E3713">
        <w:t>&lt;</w:t>
      </w:r>
      <w:r w:rsidR="003E7498" w:rsidRPr="005E3713">
        <w:t xml:space="preserve"> </w:t>
      </w:r>
      <w:r w:rsidRPr="005E3713">
        <w:t>.001</w:t>
      </w:r>
    </w:p>
    <w:p w14:paraId="75C7A0E5" w14:textId="555AE95B" w:rsidR="00874E44" w:rsidRPr="005E3713" w:rsidRDefault="00A37006" w:rsidP="004F74B3">
      <w:pPr>
        <w:spacing w:line="480" w:lineRule="auto"/>
        <w:ind w:firstLine="720"/>
        <w:jc w:val="both"/>
        <w:rPr>
          <w:color w:val="auto"/>
        </w:rPr>
      </w:pPr>
      <w:r w:rsidRPr="005E3713">
        <w:rPr>
          <w:color w:val="auto"/>
        </w:rPr>
        <w:t xml:space="preserve">Three simple mediation analyses were conducted to assess (1) the direct effect of short-term memory capacity, working memory storage capacity, and information processing ability on the amount of critical evidence recalled, and (2) the indirect effect of short-term memory capacity, working memory storage capacity, and information processing ability on recall through the volume of critical evidence noted down. The models included only those jurors who took notes during the trial. </w:t>
      </w:r>
    </w:p>
    <w:p w14:paraId="3302EB75" w14:textId="356F1F4B" w:rsidR="00245F8A" w:rsidRPr="005E3713" w:rsidRDefault="004432EE" w:rsidP="00245F8A">
      <w:pPr>
        <w:widowControl/>
        <w:spacing w:after="200" w:line="480" w:lineRule="auto"/>
        <w:jc w:val="both"/>
        <w:rPr>
          <w:color w:val="auto"/>
          <w:sz w:val="28"/>
        </w:rPr>
      </w:pPr>
      <w:r w:rsidRPr="005E3713">
        <w:rPr>
          <w:b/>
          <w:bCs/>
          <w:color w:val="auto"/>
          <w:sz w:val="28"/>
        </w:rPr>
        <w:t>Short-term</w:t>
      </w:r>
      <w:r w:rsidR="003602CC" w:rsidRPr="005E3713">
        <w:rPr>
          <w:b/>
          <w:bCs/>
          <w:color w:val="auto"/>
          <w:sz w:val="28"/>
        </w:rPr>
        <w:t xml:space="preserve"> m</w:t>
      </w:r>
      <w:r w:rsidR="00245F8A" w:rsidRPr="005E3713">
        <w:rPr>
          <w:b/>
          <w:bCs/>
          <w:color w:val="auto"/>
          <w:sz w:val="28"/>
        </w:rPr>
        <w:t xml:space="preserve">emory </w:t>
      </w:r>
      <w:r w:rsidR="003602CC" w:rsidRPr="005E3713">
        <w:rPr>
          <w:b/>
          <w:bCs/>
          <w:color w:val="auto"/>
          <w:sz w:val="28"/>
        </w:rPr>
        <w:t>c</w:t>
      </w:r>
      <w:r w:rsidR="007D519B" w:rsidRPr="005E3713">
        <w:rPr>
          <w:b/>
          <w:bCs/>
          <w:color w:val="auto"/>
          <w:sz w:val="28"/>
        </w:rPr>
        <w:t>apacity</w:t>
      </w:r>
      <w:r w:rsidR="008702EC" w:rsidRPr="005E3713">
        <w:rPr>
          <w:b/>
          <w:bCs/>
          <w:color w:val="auto"/>
          <w:sz w:val="28"/>
        </w:rPr>
        <w:t xml:space="preserve"> </w:t>
      </w:r>
    </w:p>
    <w:p w14:paraId="3D8DD02C" w14:textId="43821369" w:rsidR="00A8584D" w:rsidRPr="00A8584D" w:rsidRDefault="00245F8A" w:rsidP="00A8584D">
      <w:pPr>
        <w:widowControl/>
        <w:spacing w:after="200" w:line="480" w:lineRule="auto"/>
        <w:ind w:firstLine="720"/>
        <w:jc w:val="both"/>
        <w:rPr>
          <w:color w:val="auto"/>
        </w:rPr>
      </w:pPr>
      <w:r w:rsidRPr="005E3713">
        <w:rPr>
          <w:color w:val="auto"/>
        </w:rPr>
        <w:lastRenderedPageBreak/>
        <w:t xml:space="preserve">A positive association was found between </w:t>
      </w:r>
      <w:r w:rsidR="00E809A8" w:rsidRPr="005E3713">
        <w:rPr>
          <w:color w:val="auto"/>
        </w:rPr>
        <w:t xml:space="preserve">the amount of critical evidence jurors noted down </w:t>
      </w:r>
      <w:r w:rsidRPr="005E3713">
        <w:rPr>
          <w:color w:val="auto"/>
        </w:rPr>
        <w:t xml:space="preserve">and the amount of </w:t>
      </w:r>
      <w:r w:rsidR="00B8728E" w:rsidRPr="005E3713">
        <w:rPr>
          <w:color w:val="auto"/>
        </w:rPr>
        <w:t xml:space="preserve">critical evidence </w:t>
      </w:r>
      <w:r w:rsidR="008702EC" w:rsidRPr="005E3713">
        <w:rPr>
          <w:color w:val="auto"/>
        </w:rPr>
        <w:t xml:space="preserve">recalled (see </w:t>
      </w:r>
      <w:r w:rsidR="003216F7" w:rsidRPr="005E3713">
        <w:rPr>
          <w:color w:val="auto"/>
        </w:rPr>
        <w:t>Fig</w:t>
      </w:r>
      <w:r w:rsidR="00331C1A" w:rsidRPr="005E3713">
        <w:rPr>
          <w:color w:val="auto"/>
        </w:rPr>
        <w:t xml:space="preserve"> 2</w:t>
      </w:r>
      <w:r w:rsidRPr="005E3713">
        <w:rPr>
          <w:color w:val="auto"/>
        </w:rPr>
        <w:t xml:space="preserve">). </w:t>
      </w:r>
      <w:r w:rsidR="00BE61FC" w:rsidRPr="005E3713">
        <w:rPr>
          <w:color w:val="auto"/>
        </w:rPr>
        <w:t>T</w:t>
      </w:r>
      <w:r w:rsidRPr="005E3713">
        <w:rPr>
          <w:color w:val="auto"/>
        </w:rPr>
        <w:t>here was a non-significant direct effect of</w:t>
      </w:r>
      <w:r w:rsidR="00DF6939" w:rsidRPr="005E3713">
        <w:rPr>
          <w:color w:val="auto"/>
        </w:rPr>
        <w:t xml:space="preserve"> short-term memory capacity</w:t>
      </w:r>
      <w:r w:rsidRPr="005E3713">
        <w:rPr>
          <w:color w:val="auto"/>
        </w:rPr>
        <w:t xml:space="preserve"> on the amount of c</w:t>
      </w:r>
      <w:r w:rsidR="00E809A8" w:rsidRPr="005E3713">
        <w:rPr>
          <w:color w:val="auto"/>
        </w:rPr>
        <w:t>ritical</w:t>
      </w:r>
      <w:r w:rsidRPr="005E3713">
        <w:rPr>
          <w:color w:val="auto"/>
        </w:rPr>
        <w:t xml:space="preserve"> </w:t>
      </w:r>
      <w:r w:rsidR="00E809A8" w:rsidRPr="005E3713">
        <w:rPr>
          <w:color w:val="auto"/>
        </w:rPr>
        <w:t>evidence</w:t>
      </w:r>
      <w:r w:rsidRPr="005E3713">
        <w:rPr>
          <w:color w:val="auto"/>
        </w:rPr>
        <w:t xml:space="preserve"> recalled, unstandardized estimate = </w:t>
      </w:r>
      <w:r w:rsidR="00E95B9B" w:rsidRPr="005E3713">
        <w:rPr>
          <w:color w:val="auto"/>
        </w:rPr>
        <w:t>.21 (</w:t>
      </w:r>
      <w:r w:rsidR="002C5EF5" w:rsidRPr="005E3713">
        <w:rPr>
          <w:color w:val="auto"/>
        </w:rPr>
        <w:t>.17</w:t>
      </w:r>
      <w:r w:rsidRPr="005E3713">
        <w:rPr>
          <w:color w:val="auto"/>
        </w:rPr>
        <w:t xml:space="preserve">), </w:t>
      </w:r>
      <w:r w:rsidRPr="005E3713">
        <w:rPr>
          <w:i/>
          <w:iCs/>
          <w:color w:val="auto"/>
        </w:rPr>
        <w:t>p</w:t>
      </w:r>
      <w:r w:rsidR="002C5EF5" w:rsidRPr="005E3713">
        <w:rPr>
          <w:color w:val="auto"/>
        </w:rPr>
        <w:t xml:space="preserve"> = .</w:t>
      </w:r>
      <w:r w:rsidR="00E95B9B" w:rsidRPr="005E3713">
        <w:rPr>
          <w:color w:val="auto"/>
        </w:rPr>
        <w:t xml:space="preserve">21, 95% CI = -.12, </w:t>
      </w:r>
      <w:r w:rsidR="002C5EF5" w:rsidRPr="005E3713">
        <w:rPr>
          <w:color w:val="auto"/>
        </w:rPr>
        <w:t>.55.</w:t>
      </w:r>
      <w:r w:rsidRPr="005E3713">
        <w:rPr>
          <w:color w:val="auto"/>
        </w:rPr>
        <w:t xml:space="preserve"> </w:t>
      </w:r>
      <w:r w:rsidR="00BE61FC" w:rsidRPr="005E3713">
        <w:rPr>
          <w:color w:val="auto"/>
        </w:rPr>
        <w:t>However, t</w:t>
      </w:r>
      <w:r w:rsidRPr="005E3713">
        <w:rPr>
          <w:color w:val="auto"/>
        </w:rPr>
        <w:t>her</w:t>
      </w:r>
      <w:r w:rsidR="00A74F3B" w:rsidRPr="005E3713">
        <w:rPr>
          <w:color w:val="auto"/>
        </w:rPr>
        <w:t xml:space="preserve">e was a </w:t>
      </w:r>
      <w:r w:rsidRPr="005E3713">
        <w:rPr>
          <w:color w:val="auto"/>
        </w:rPr>
        <w:t>significant indirect effect of</w:t>
      </w:r>
      <w:r w:rsidR="00B11429" w:rsidRPr="005E3713">
        <w:rPr>
          <w:color w:val="auto"/>
        </w:rPr>
        <w:t xml:space="preserve"> short-term memory capacity</w:t>
      </w:r>
      <w:r w:rsidRPr="005E3713">
        <w:rPr>
          <w:color w:val="auto"/>
        </w:rPr>
        <w:t xml:space="preserve"> on recall through the </w:t>
      </w:r>
      <w:r w:rsidR="008C133D" w:rsidRPr="005E3713">
        <w:rPr>
          <w:color w:val="auto"/>
        </w:rPr>
        <w:t>amount</w:t>
      </w:r>
      <w:r w:rsidRPr="005E3713">
        <w:rPr>
          <w:color w:val="auto"/>
        </w:rPr>
        <w:t xml:space="preserve"> of c</w:t>
      </w:r>
      <w:r w:rsidR="00E809A8" w:rsidRPr="005E3713">
        <w:rPr>
          <w:color w:val="auto"/>
        </w:rPr>
        <w:t xml:space="preserve">ritical evidence noted down </w:t>
      </w:r>
      <w:r w:rsidRPr="005E3713">
        <w:rPr>
          <w:color w:val="auto"/>
        </w:rPr>
        <w:t xml:space="preserve">during the trial, unstandardized estimate </w:t>
      </w:r>
      <w:r w:rsidR="00E95B9B" w:rsidRPr="005E3713">
        <w:rPr>
          <w:color w:val="auto"/>
        </w:rPr>
        <w:t xml:space="preserve">= .09 (0.07), 95% CI = .01, </w:t>
      </w:r>
      <w:r w:rsidR="002C5EF5" w:rsidRPr="005E3713">
        <w:rPr>
          <w:color w:val="auto"/>
        </w:rPr>
        <w:t>.29</w:t>
      </w:r>
      <w:r w:rsidR="00CA0598" w:rsidRPr="005E3713">
        <w:rPr>
          <w:color w:val="auto"/>
        </w:rPr>
        <w:t xml:space="preserve">, </w:t>
      </w:r>
      <w:r w:rsidR="00CA0598" w:rsidRPr="005E3713">
        <w:rPr>
          <w:color w:val="auto"/>
        </w:rPr>
        <w:sym w:font="Symbol" w:char="F06B"/>
      </w:r>
      <w:r w:rsidR="00CA0598" w:rsidRPr="005E3713">
        <w:rPr>
          <w:color w:val="auto"/>
          <w:vertAlign w:val="superscript"/>
        </w:rPr>
        <w:t xml:space="preserve">2 </w:t>
      </w:r>
      <w:r w:rsidR="00CA0598" w:rsidRPr="005E3713">
        <w:rPr>
          <w:color w:val="auto"/>
        </w:rPr>
        <w:t xml:space="preserve">= </w:t>
      </w:r>
      <w:r w:rsidR="008C5BF2" w:rsidRPr="005E3713">
        <w:rPr>
          <w:color w:val="auto"/>
        </w:rPr>
        <w:t>0</w:t>
      </w:r>
      <w:r w:rsidR="002C5EF5" w:rsidRPr="005E3713">
        <w:rPr>
          <w:color w:val="auto"/>
        </w:rPr>
        <w:t>.07</w:t>
      </w:r>
      <w:r w:rsidR="00CA0598" w:rsidRPr="005E3713">
        <w:rPr>
          <w:color w:val="auto"/>
        </w:rPr>
        <w:t xml:space="preserve">, </w:t>
      </w:r>
      <w:r w:rsidR="00CA0598" w:rsidRPr="005E3713">
        <w:rPr>
          <w:i/>
          <w:color w:val="auto"/>
        </w:rPr>
        <w:t>P</w:t>
      </w:r>
      <w:r w:rsidR="00CA0598" w:rsidRPr="005E3713">
        <w:rPr>
          <w:i/>
          <w:color w:val="auto"/>
          <w:vertAlign w:val="subscript"/>
        </w:rPr>
        <w:t>M</w:t>
      </w:r>
      <w:r w:rsidR="00CA0598" w:rsidRPr="005E3713">
        <w:rPr>
          <w:color w:val="auto"/>
          <w:vertAlign w:val="subscript"/>
        </w:rPr>
        <w:t xml:space="preserve"> </w:t>
      </w:r>
      <w:r w:rsidR="00CA0598" w:rsidRPr="005E3713">
        <w:rPr>
          <w:color w:val="auto"/>
        </w:rPr>
        <w:t xml:space="preserve">= </w:t>
      </w:r>
      <w:r w:rsidR="008C5BF2" w:rsidRPr="005E3713">
        <w:rPr>
          <w:color w:val="auto"/>
        </w:rPr>
        <w:t>0.29</w:t>
      </w:r>
      <w:r w:rsidR="00331AA9" w:rsidRPr="005E3713">
        <w:rPr>
          <w:color w:val="auto"/>
        </w:rPr>
        <w:t>, (</w:t>
      </w:r>
      <w:r w:rsidR="00331AA9" w:rsidRPr="005E3713">
        <w:rPr>
          <w:color w:val="auto"/>
        </w:rPr>
        <w:sym w:font="Symbol" w:char="F06B"/>
      </w:r>
      <w:r w:rsidR="00331AA9" w:rsidRPr="005E3713">
        <w:rPr>
          <w:color w:val="auto"/>
          <w:vertAlign w:val="superscript"/>
        </w:rPr>
        <w:t xml:space="preserve">2 </w:t>
      </w:r>
      <w:r w:rsidR="00331AA9" w:rsidRPr="005E3713">
        <w:rPr>
          <w:color w:val="auto"/>
        </w:rPr>
        <w:t>indicates a medium effect size).</w:t>
      </w:r>
      <w:r w:rsidR="00EC7B75" w:rsidRPr="005E3713">
        <w:rPr>
          <w:color w:val="auto"/>
        </w:rPr>
        <w:t xml:space="preserve"> More specifically, jurors with </w:t>
      </w:r>
      <w:r w:rsidR="00261CB8" w:rsidRPr="005E3713">
        <w:rPr>
          <w:color w:val="auto"/>
        </w:rPr>
        <w:t>higher</w:t>
      </w:r>
      <w:r w:rsidR="00EC7B75" w:rsidRPr="005E3713">
        <w:rPr>
          <w:color w:val="auto"/>
        </w:rPr>
        <w:t xml:space="preserve"> levels of short-term memory capacity </w:t>
      </w:r>
      <w:r w:rsidR="00761919" w:rsidRPr="005E3713">
        <w:rPr>
          <w:color w:val="auto"/>
        </w:rPr>
        <w:t>recalled a greater amount of critical evidence, through writing down the most critical evidence during the trial.</w:t>
      </w:r>
    </w:p>
    <w:p w14:paraId="5C14E3F8" w14:textId="11C5B921" w:rsidR="00290316" w:rsidRPr="00A8584D" w:rsidRDefault="00A8584D" w:rsidP="00245F8A">
      <w:pPr>
        <w:widowControl/>
        <w:spacing w:after="200" w:line="480" w:lineRule="auto"/>
        <w:jc w:val="both"/>
        <w:rPr>
          <w:b/>
          <w:bCs/>
          <w:color w:val="auto"/>
        </w:rPr>
      </w:pPr>
      <w:r>
        <w:rPr>
          <w:b/>
          <w:bCs/>
          <w:noProof/>
          <w:color w:val="auto"/>
        </w:rPr>
        <w:drawing>
          <wp:inline distT="0" distB="0" distL="0" distR="0" wp14:anchorId="484847E9" wp14:editId="56B8BDB8">
            <wp:extent cx="5727700" cy="2233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
                    <pic:cNvPicPr/>
                  </pic:nvPicPr>
                  <pic:blipFill>
                    <a:blip r:embed="rId9">
                      <a:extLst>
                        <a:ext uri="{28A0092B-C50C-407E-A947-70E740481C1C}">
                          <a14:useLocalDpi xmlns:a14="http://schemas.microsoft.com/office/drawing/2010/main" val="0"/>
                        </a:ext>
                      </a:extLst>
                    </a:blip>
                    <a:stretch>
                      <a:fillRect/>
                    </a:stretch>
                  </pic:blipFill>
                  <pic:spPr>
                    <a:xfrm>
                      <a:off x="0" y="0"/>
                      <a:ext cx="5727700" cy="2233930"/>
                    </a:xfrm>
                    <a:prstGeom prst="rect">
                      <a:avLst/>
                    </a:prstGeom>
                  </pic:spPr>
                </pic:pic>
              </a:graphicData>
            </a:graphic>
          </wp:inline>
        </w:drawing>
      </w:r>
      <w:r w:rsidR="003216F7" w:rsidRPr="005E3713">
        <w:rPr>
          <w:b/>
          <w:bCs/>
          <w:color w:val="auto"/>
        </w:rPr>
        <w:t>Fig</w:t>
      </w:r>
      <w:r w:rsidR="00245F8A" w:rsidRPr="005E3713">
        <w:rPr>
          <w:b/>
          <w:bCs/>
          <w:color w:val="auto"/>
        </w:rPr>
        <w:t xml:space="preserve"> </w:t>
      </w:r>
      <w:r w:rsidR="00331C1A" w:rsidRPr="005E3713">
        <w:rPr>
          <w:b/>
          <w:bCs/>
          <w:color w:val="auto"/>
        </w:rPr>
        <w:t>2</w:t>
      </w:r>
      <w:r w:rsidR="00245F8A" w:rsidRPr="005E3713">
        <w:rPr>
          <w:b/>
          <w:color w:val="auto"/>
        </w:rPr>
        <w:t xml:space="preserve">. </w:t>
      </w:r>
      <w:r w:rsidR="00BB58A6" w:rsidRPr="005E3713">
        <w:rPr>
          <w:b/>
          <w:color w:val="auto"/>
        </w:rPr>
        <w:t>The mediation model showing the association between short-term memory capacity and the amount of critical evidence recalled, with the amount of critical evidence noted down as the mediator.</w:t>
      </w:r>
      <w:r w:rsidR="00BB58A6" w:rsidRPr="005E3713">
        <w:rPr>
          <w:color w:val="auto"/>
        </w:rPr>
        <w:t xml:space="preserve"> </w:t>
      </w:r>
      <w:r w:rsidR="00245F8A" w:rsidRPr="005E3713">
        <w:rPr>
          <w:color w:val="auto"/>
        </w:rPr>
        <w:t>Values on paths are unstandardised regression coefficients (SEs). *</w:t>
      </w:r>
      <w:r w:rsidR="00A62DFF" w:rsidRPr="005E3713">
        <w:rPr>
          <w:color w:val="auto"/>
        </w:rPr>
        <w:t xml:space="preserve"> </w:t>
      </w:r>
      <w:r w:rsidR="00A62DFF" w:rsidRPr="005E3713">
        <w:rPr>
          <w:i/>
          <w:color w:val="auto"/>
        </w:rPr>
        <w:t xml:space="preserve">p </w:t>
      </w:r>
      <w:r w:rsidR="00A62DFF" w:rsidRPr="005E3713">
        <w:rPr>
          <w:color w:val="auto"/>
        </w:rPr>
        <w:t>=.05, **</w:t>
      </w:r>
      <w:r w:rsidR="00245F8A" w:rsidRPr="005E3713">
        <w:rPr>
          <w:color w:val="auto"/>
        </w:rPr>
        <w:t xml:space="preserve"> </w:t>
      </w:r>
      <w:r w:rsidR="00245F8A" w:rsidRPr="005E3713">
        <w:rPr>
          <w:i/>
          <w:iCs/>
          <w:color w:val="auto"/>
        </w:rPr>
        <w:t>p</w:t>
      </w:r>
      <w:r w:rsidR="006820AC" w:rsidRPr="005E3713">
        <w:rPr>
          <w:i/>
          <w:iCs/>
          <w:color w:val="auto"/>
        </w:rPr>
        <w:t xml:space="preserve"> </w:t>
      </w:r>
      <w:r w:rsidR="00245F8A" w:rsidRPr="005E3713">
        <w:rPr>
          <w:color w:val="auto"/>
        </w:rPr>
        <w:t>&lt;.05</w:t>
      </w:r>
    </w:p>
    <w:p w14:paraId="482C66CD" w14:textId="3DF64527" w:rsidR="00245F8A" w:rsidRPr="005E3713" w:rsidRDefault="003602CC" w:rsidP="00245F8A">
      <w:pPr>
        <w:widowControl/>
        <w:spacing w:after="200" w:line="480" w:lineRule="auto"/>
        <w:jc w:val="both"/>
        <w:rPr>
          <w:color w:val="auto"/>
          <w:sz w:val="28"/>
        </w:rPr>
      </w:pPr>
      <w:r w:rsidRPr="005E3713">
        <w:rPr>
          <w:b/>
          <w:bCs/>
          <w:color w:val="auto"/>
          <w:sz w:val="28"/>
        </w:rPr>
        <w:t>Working memory s</w:t>
      </w:r>
      <w:r w:rsidR="00245F8A" w:rsidRPr="005E3713">
        <w:rPr>
          <w:b/>
          <w:bCs/>
          <w:color w:val="auto"/>
          <w:sz w:val="28"/>
        </w:rPr>
        <w:t>torage</w:t>
      </w:r>
      <w:r w:rsidRPr="005E3713">
        <w:rPr>
          <w:b/>
          <w:bCs/>
          <w:color w:val="auto"/>
          <w:sz w:val="28"/>
        </w:rPr>
        <w:t xml:space="preserve"> c</w:t>
      </w:r>
      <w:r w:rsidR="00145FE6" w:rsidRPr="005E3713">
        <w:rPr>
          <w:b/>
          <w:bCs/>
          <w:color w:val="auto"/>
          <w:sz w:val="28"/>
        </w:rPr>
        <w:t>apacity</w:t>
      </w:r>
      <w:r w:rsidR="008702EC" w:rsidRPr="005E3713">
        <w:rPr>
          <w:b/>
          <w:bCs/>
          <w:color w:val="auto"/>
          <w:sz w:val="28"/>
        </w:rPr>
        <w:t xml:space="preserve"> </w:t>
      </w:r>
    </w:p>
    <w:p w14:paraId="4B98D178" w14:textId="4B3CF6D2" w:rsidR="00E95B9B" w:rsidRPr="005E3713" w:rsidRDefault="008C133D" w:rsidP="005D32C8">
      <w:pPr>
        <w:widowControl/>
        <w:spacing w:after="200" w:line="480" w:lineRule="auto"/>
        <w:ind w:firstLine="720"/>
        <w:jc w:val="both"/>
        <w:rPr>
          <w:color w:val="auto"/>
        </w:rPr>
      </w:pPr>
      <w:r w:rsidRPr="005E3713">
        <w:rPr>
          <w:color w:val="auto"/>
        </w:rPr>
        <w:t>There was a</w:t>
      </w:r>
      <w:r w:rsidR="00245F8A" w:rsidRPr="005E3713">
        <w:rPr>
          <w:color w:val="auto"/>
        </w:rPr>
        <w:t xml:space="preserve"> positive association between the </w:t>
      </w:r>
      <w:r w:rsidRPr="005E3713">
        <w:rPr>
          <w:color w:val="auto"/>
        </w:rPr>
        <w:t>amount</w:t>
      </w:r>
      <w:r w:rsidR="00245F8A" w:rsidRPr="005E3713">
        <w:rPr>
          <w:color w:val="auto"/>
        </w:rPr>
        <w:t xml:space="preserve"> of </w:t>
      </w:r>
      <w:r w:rsidR="00E809A8" w:rsidRPr="005E3713">
        <w:rPr>
          <w:color w:val="auto"/>
        </w:rPr>
        <w:t>critical evidence noted down</w:t>
      </w:r>
      <w:r w:rsidR="00245F8A" w:rsidRPr="005E3713">
        <w:rPr>
          <w:color w:val="auto"/>
        </w:rPr>
        <w:t xml:space="preserve"> and the amount of </w:t>
      </w:r>
      <w:r w:rsidR="00E809A8" w:rsidRPr="005E3713">
        <w:rPr>
          <w:color w:val="auto"/>
        </w:rPr>
        <w:t>critical evidence</w:t>
      </w:r>
      <w:r w:rsidR="008702EC" w:rsidRPr="005E3713">
        <w:rPr>
          <w:color w:val="auto"/>
        </w:rPr>
        <w:t xml:space="preserve"> recalled (see </w:t>
      </w:r>
      <w:r w:rsidR="003216F7" w:rsidRPr="005E3713">
        <w:rPr>
          <w:color w:val="auto"/>
        </w:rPr>
        <w:t>Fig</w:t>
      </w:r>
      <w:r w:rsidR="00331C1A" w:rsidRPr="005E3713">
        <w:rPr>
          <w:color w:val="auto"/>
        </w:rPr>
        <w:t xml:space="preserve"> 3</w:t>
      </w:r>
      <w:r w:rsidR="00245F8A" w:rsidRPr="005E3713">
        <w:rPr>
          <w:color w:val="auto"/>
        </w:rPr>
        <w:t xml:space="preserve">). </w:t>
      </w:r>
      <w:r w:rsidR="00761919" w:rsidRPr="005E3713">
        <w:rPr>
          <w:color w:val="auto"/>
        </w:rPr>
        <w:t>We found</w:t>
      </w:r>
      <w:r w:rsidR="00245F8A" w:rsidRPr="005E3713">
        <w:rPr>
          <w:color w:val="auto"/>
        </w:rPr>
        <w:t xml:space="preserve"> a non-significant direct effect of working memory storage</w:t>
      </w:r>
      <w:r w:rsidR="00145FE6" w:rsidRPr="005E3713">
        <w:rPr>
          <w:color w:val="auto"/>
        </w:rPr>
        <w:t xml:space="preserve"> capacity</w:t>
      </w:r>
      <w:r w:rsidR="00245F8A" w:rsidRPr="005E3713">
        <w:rPr>
          <w:color w:val="auto"/>
        </w:rPr>
        <w:t xml:space="preserve"> on the amount of </w:t>
      </w:r>
      <w:r w:rsidR="00E809A8" w:rsidRPr="005E3713">
        <w:rPr>
          <w:color w:val="auto"/>
        </w:rPr>
        <w:t>critical</w:t>
      </w:r>
      <w:r w:rsidR="00245F8A" w:rsidRPr="005E3713">
        <w:rPr>
          <w:color w:val="auto"/>
        </w:rPr>
        <w:t xml:space="preserve"> </w:t>
      </w:r>
      <w:r w:rsidR="00E809A8" w:rsidRPr="005E3713">
        <w:rPr>
          <w:color w:val="auto"/>
        </w:rPr>
        <w:t>evidence</w:t>
      </w:r>
      <w:r w:rsidR="00245F8A" w:rsidRPr="005E3713">
        <w:rPr>
          <w:color w:val="auto"/>
        </w:rPr>
        <w:t xml:space="preserve"> recalled, unstandardized estimate = </w:t>
      </w:r>
      <w:r w:rsidR="002C5EF5" w:rsidRPr="005E3713">
        <w:rPr>
          <w:color w:val="auto"/>
        </w:rPr>
        <w:t>0.09 (0.17</w:t>
      </w:r>
      <w:r w:rsidR="00245F8A" w:rsidRPr="005E3713">
        <w:rPr>
          <w:color w:val="auto"/>
        </w:rPr>
        <w:t>),</w:t>
      </w:r>
      <w:r w:rsidR="00245F8A" w:rsidRPr="005E3713">
        <w:rPr>
          <w:i/>
          <w:iCs/>
          <w:color w:val="auto"/>
        </w:rPr>
        <w:t xml:space="preserve"> p </w:t>
      </w:r>
      <w:r w:rsidR="002C5EF5" w:rsidRPr="005E3713">
        <w:rPr>
          <w:color w:val="auto"/>
        </w:rPr>
        <w:t xml:space="preserve">= .61, 95% </w:t>
      </w:r>
      <w:r w:rsidR="005E3A00" w:rsidRPr="005E3713">
        <w:rPr>
          <w:color w:val="auto"/>
        </w:rPr>
        <w:t>CI = -</w:t>
      </w:r>
      <w:r w:rsidR="002C5EF5" w:rsidRPr="005E3713">
        <w:rPr>
          <w:color w:val="auto"/>
        </w:rPr>
        <w:t>.26, .43</w:t>
      </w:r>
      <w:r w:rsidR="00245F8A" w:rsidRPr="005E3713">
        <w:rPr>
          <w:color w:val="auto"/>
        </w:rPr>
        <w:t xml:space="preserve">. </w:t>
      </w:r>
      <w:r w:rsidR="00761919" w:rsidRPr="005E3713">
        <w:rPr>
          <w:color w:val="auto"/>
        </w:rPr>
        <w:t>The</w:t>
      </w:r>
      <w:r w:rsidR="00245F8A" w:rsidRPr="005E3713">
        <w:rPr>
          <w:color w:val="auto"/>
        </w:rPr>
        <w:t xml:space="preserve"> indirect effect of </w:t>
      </w:r>
      <w:r w:rsidR="00245F8A" w:rsidRPr="005E3713">
        <w:rPr>
          <w:color w:val="auto"/>
        </w:rPr>
        <w:lastRenderedPageBreak/>
        <w:t>working memory storage</w:t>
      </w:r>
      <w:r w:rsidR="00145FE6" w:rsidRPr="005E3713">
        <w:rPr>
          <w:color w:val="auto"/>
        </w:rPr>
        <w:t xml:space="preserve"> capacity</w:t>
      </w:r>
      <w:r w:rsidR="00245F8A" w:rsidRPr="005E3713">
        <w:rPr>
          <w:color w:val="auto"/>
        </w:rPr>
        <w:t xml:space="preserve"> on recall</w:t>
      </w:r>
      <w:r w:rsidR="00481947" w:rsidRPr="005E3713">
        <w:rPr>
          <w:color w:val="auto"/>
        </w:rPr>
        <w:t>,</w:t>
      </w:r>
      <w:r w:rsidR="00245F8A" w:rsidRPr="005E3713">
        <w:rPr>
          <w:color w:val="auto"/>
        </w:rPr>
        <w:t xml:space="preserve"> through the </w:t>
      </w:r>
      <w:r w:rsidR="00D7364B" w:rsidRPr="005E3713">
        <w:rPr>
          <w:color w:val="auto"/>
        </w:rPr>
        <w:t>amount</w:t>
      </w:r>
      <w:r w:rsidR="00245F8A" w:rsidRPr="005E3713">
        <w:rPr>
          <w:color w:val="auto"/>
        </w:rPr>
        <w:t xml:space="preserve"> of </w:t>
      </w:r>
      <w:r w:rsidR="00E809A8" w:rsidRPr="005E3713">
        <w:rPr>
          <w:color w:val="auto"/>
        </w:rPr>
        <w:t xml:space="preserve">critical evidence noted down </w:t>
      </w:r>
      <w:r w:rsidR="00245F8A" w:rsidRPr="005E3713">
        <w:rPr>
          <w:color w:val="auto"/>
        </w:rPr>
        <w:t>during the trial</w:t>
      </w:r>
      <w:r w:rsidR="00481947" w:rsidRPr="005E3713">
        <w:rPr>
          <w:color w:val="auto"/>
        </w:rPr>
        <w:t>,</w:t>
      </w:r>
      <w:r w:rsidR="00761919" w:rsidRPr="005E3713">
        <w:rPr>
          <w:color w:val="auto"/>
        </w:rPr>
        <w:t xml:space="preserve"> was also not significant</w:t>
      </w:r>
      <w:r w:rsidR="00245F8A" w:rsidRPr="005E3713">
        <w:rPr>
          <w:color w:val="auto"/>
        </w:rPr>
        <w:t xml:space="preserve">, unstandardized estimate = </w:t>
      </w:r>
      <w:r w:rsidR="00A62DFF" w:rsidRPr="005E3713">
        <w:rPr>
          <w:color w:val="auto"/>
        </w:rPr>
        <w:t>-0.02</w:t>
      </w:r>
      <w:r w:rsidR="002C5EF5" w:rsidRPr="005E3713">
        <w:rPr>
          <w:color w:val="auto"/>
        </w:rPr>
        <w:t xml:space="preserve"> (0.06</w:t>
      </w:r>
      <w:r w:rsidR="00245F8A" w:rsidRPr="005E3713">
        <w:rPr>
          <w:color w:val="auto"/>
        </w:rPr>
        <w:t xml:space="preserve">), </w:t>
      </w:r>
      <w:r w:rsidR="005E3A00" w:rsidRPr="005E3713">
        <w:rPr>
          <w:color w:val="auto"/>
        </w:rPr>
        <w:t>95% CI = -</w:t>
      </w:r>
      <w:r w:rsidR="002C5EF5" w:rsidRPr="005E3713">
        <w:rPr>
          <w:color w:val="auto"/>
        </w:rPr>
        <w:t>.18, .08</w:t>
      </w:r>
      <w:r w:rsidR="00CA0598" w:rsidRPr="005E3713">
        <w:rPr>
          <w:color w:val="auto"/>
        </w:rPr>
        <w:t xml:space="preserve">, </w:t>
      </w:r>
      <w:r w:rsidR="00CA0598" w:rsidRPr="005E3713">
        <w:rPr>
          <w:color w:val="auto"/>
        </w:rPr>
        <w:sym w:font="Symbol" w:char="F06B"/>
      </w:r>
      <w:r w:rsidR="00CA0598" w:rsidRPr="005E3713">
        <w:rPr>
          <w:color w:val="auto"/>
          <w:vertAlign w:val="superscript"/>
        </w:rPr>
        <w:t xml:space="preserve">2 </w:t>
      </w:r>
      <w:r w:rsidR="00CA0598" w:rsidRPr="005E3713">
        <w:rPr>
          <w:color w:val="auto"/>
        </w:rPr>
        <w:t xml:space="preserve">= </w:t>
      </w:r>
      <w:r w:rsidR="008C5BF2" w:rsidRPr="005E3713">
        <w:rPr>
          <w:color w:val="auto"/>
        </w:rPr>
        <w:t>0.01</w:t>
      </w:r>
      <w:r w:rsidR="00CA0598" w:rsidRPr="005E3713">
        <w:rPr>
          <w:color w:val="auto"/>
        </w:rPr>
        <w:t xml:space="preserve">, </w:t>
      </w:r>
      <w:r w:rsidR="00CA0598" w:rsidRPr="005E3713">
        <w:rPr>
          <w:i/>
          <w:color w:val="auto"/>
        </w:rPr>
        <w:t>P</w:t>
      </w:r>
      <w:r w:rsidR="00CA0598" w:rsidRPr="005E3713">
        <w:rPr>
          <w:i/>
          <w:color w:val="auto"/>
          <w:vertAlign w:val="subscript"/>
        </w:rPr>
        <w:t>M</w:t>
      </w:r>
      <w:r w:rsidR="00CA0598" w:rsidRPr="005E3713">
        <w:rPr>
          <w:color w:val="auto"/>
          <w:vertAlign w:val="subscript"/>
        </w:rPr>
        <w:t xml:space="preserve"> </w:t>
      </w:r>
      <w:r w:rsidR="00CA0598" w:rsidRPr="005E3713">
        <w:rPr>
          <w:color w:val="auto"/>
        </w:rPr>
        <w:t>=</w:t>
      </w:r>
      <w:r w:rsidR="008C5BF2" w:rsidRPr="005E3713">
        <w:rPr>
          <w:color w:val="auto"/>
        </w:rPr>
        <w:t xml:space="preserve"> -0.26</w:t>
      </w:r>
      <w:r w:rsidR="00331AA9" w:rsidRPr="005E3713">
        <w:rPr>
          <w:color w:val="auto"/>
        </w:rPr>
        <w:t>.</w:t>
      </w:r>
      <w:r w:rsidR="00245F8A" w:rsidRPr="005E3713">
        <w:rPr>
          <w:color w:val="auto"/>
        </w:rPr>
        <w:t xml:space="preserve"> </w:t>
      </w:r>
    </w:p>
    <w:p w14:paraId="1B954B44" w14:textId="02BD4770" w:rsidR="00481947" w:rsidRPr="00A8584D" w:rsidRDefault="00A8584D" w:rsidP="00245F8A">
      <w:pPr>
        <w:widowControl/>
        <w:spacing w:after="200" w:line="480" w:lineRule="auto"/>
        <w:jc w:val="both"/>
        <w:rPr>
          <w:b/>
          <w:bCs/>
          <w:color w:val="auto"/>
        </w:rPr>
      </w:pPr>
      <w:r>
        <w:rPr>
          <w:b/>
          <w:bCs/>
          <w:noProof/>
          <w:color w:val="auto"/>
        </w:rPr>
        <w:drawing>
          <wp:inline distT="0" distB="0" distL="0" distR="0" wp14:anchorId="34644838" wp14:editId="68173370">
            <wp:extent cx="5727700" cy="2233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5"/>
                    <pic:cNvPicPr/>
                  </pic:nvPicPr>
                  <pic:blipFill>
                    <a:blip r:embed="rId10">
                      <a:extLst>
                        <a:ext uri="{28A0092B-C50C-407E-A947-70E740481C1C}">
                          <a14:useLocalDpi xmlns:a14="http://schemas.microsoft.com/office/drawing/2010/main" val="0"/>
                        </a:ext>
                      </a:extLst>
                    </a:blip>
                    <a:stretch>
                      <a:fillRect/>
                    </a:stretch>
                  </pic:blipFill>
                  <pic:spPr>
                    <a:xfrm>
                      <a:off x="0" y="0"/>
                      <a:ext cx="5727700" cy="2233930"/>
                    </a:xfrm>
                    <a:prstGeom prst="rect">
                      <a:avLst/>
                    </a:prstGeom>
                  </pic:spPr>
                </pic:pic>
              </a:graphicData>
            </a:graphic>
          </wp:inline>
        </w:drawing>
      </w:r>
      <w:r w:rsidR="003216F7" w:rsidRPr="005E3713">
        <w:rPr>
          <w:b/>
          <w:bCs/>
          <w:color w:val="auto"/>
        </w:rPr>
        <w:t>Fig</w:t>
      </w:r>
      <w:r w:rsidR="00245F8A" w:rsidRPr="005E3713">
        <w:rPr>
          <w:b/>
          <w:bCs/>
          <w:color w:val="auto"/>
        </w:rPr>
        <w:t xml:space="preserve"> </w:t>
      </w:r>
      <w:r w:rsidR="00331C1A" w:rsidRPr="005E3713">
        <w:rPr>
          <w:b/>
          <w:bCs/>
          <w:color w:val="auto"/>
        </w:rPr>
        <w:t>3</w:t>
      </w:r>
      <w:r w:rsidR="00245F8A" w:rsidRPr="005E3713">
        <w:rPr>
          <w:b/>
          <w:color w:val="auto"/>
        </w:rPr>
        <w:t xml:space="preserve">. </w:t>
      </w:r>
      <w:r w:rsidR="00BB58A6" w:rsidRPr="005E3713">
        <w:rPr>
          <w:b/>
          <w:color w:val="auto"/>
        </w:rPr>
        <w:t>The mediation model showing the association between working memory capacity and the amount of critical evidence recalled, with the amount of critical evidence noted down as the mediator.</w:t>
      </w:r>
      <w:r w:rsidR="00BB58A6" w:rsidRPr="005E3713">
        <w:rPr>
          <w:color w:val="auto"/>
        </w:rPr>
        <w:t xml:space="preserve"> </w:t>
      </w:r>
      <w:r w:rsidR="00245F8A" w:rsidRPr="005E3713">
        <w:rPr>
          <w:color w:val="auto"/>
        </w:rPr>
        <w:t xml:space="preserve">Values on paths are unstandardised regression coefficients (SEs). * </w:t>
      </w:r>
      <w:r w:rsidR="00245F8A" w:rsidRPr="005E3713">
        <w:rPr>
          <w:i/>
          <w:iCs/>
          <w:color w:val="auto"/>
        </w:rPr>
        <w:t>p</w:t>
      </w:r>
      <w:r w:rsidR="006820AC" w:rsidRPr="005E3713">
        <w:rPr>
          <w:i/>
          <w:iCs/>
          <w:color w:val="auto"/>
        </w:rPr>
        <w:t xml:space="preserve"> </w:t>
      </w:r>
      <w:r w:rsidR="00245F8A" w:rsidRPr="005E3713">
        <w:rPr>
          <w:color w:val="auto"/>
        </w:rPr>
        <w:t>&lt;.05</w:t>
      </w:r>
    </w:p>
    <w:p w14:paraId="07989930" w14:textId="5DE41A6F" w:rsidR="00245F8A" w:rsidRPr="005E3713" w:rsidRDefault="003602CC" w:rsidP="00245F8A">
      <w:pPr>
        <w:widowControl/>
        <w:spacing w:after="200" w:line="480" w:lineRule="auto"/>
        <w:jc w:val="both"/>
        <w:rPr>
          <w:color w:val="auto"/>
          <w:sz w:val="28"/>
        </w:rPr>
      </w:pPr>
      <w:r w:rsidRPr="005E3713">
        <w:rPr>
          <w:b/>
          <w:bCs/>
          <w:color w:val="auto"/>
          <w:sz w:val="28"/>
        </w:rPr>
        <w:t>Information p</w:t>
      </w:r>
      <w:r w:rsidR="00245F8A" w:rsidRPr="005E3713">
        <w:rPr>
          <w:b/>
          <w:bCs/>
          <w:color w:val="auto"/>
          <w:sz w:val="28"/>
        </w:rPr>
        <w:t xml:space="preserve">rocessing </w:t>
      </w:r>
    </w:p>
    <w:p w14:paraId="41911548" w14:textId="75B0D326" w:rsidR="00C020DB" w:rsidRPr="005E3713" w:rsidRDefault="00761919" w:rsidP="005D32C8">
      <w:pPr>
        <w:widowControl/>
        <w:spacing w:after="200" w:line="480" w:lineRule="auto"/>
        <w:ind w:firstLine="720"/>
        <w:jc w:val="both"/>
        <w:rPr>
          <w:color w:val="auto"/>
        </w:rPr>
      </w:pPr>
      <w:r w:rsidRPr="005E3713">
        <w:rPr>
          <w:color w:val="auto"/>
        </w:rPr>
        <w:t>We found a</w:t>
      </w:r>
      <w:r w:rsidR="00245F8A" w:rsidRPr="005E3713">
        <w:rPr>
          <w:color w:val="auto"/>
        </w:rPr>
        <w:t xml:space="preserve"> positive association between the </w:t>
      </w:r>
      <w:r w:rsidR="008C133D" w:rsidRPr="005E3713">
        <w:rPr>
          <w:color w:val="auto"/>
        </w:rPr>
        <w:t>amount</w:t>
      </w:r>
      <w:r w:rsidR="00245F8A" w:rsidRPr="005E3713">
        <w:rPr>
          <w:color w:val="auto"/>
        </w:rPr>
        <w:t xml:space="preserve"> of </w:t>
      </w:r>
      <w:r w:rsidR="00E809A8" w:rsidRPr="005E3713">
        <w:rPr>
          <w:color w:val="auto"/>
        </w:rPr>
        <w:t xml:space="preserve">critical </w:t>
      </w:r>
      <w:r w:rsidR="00B8728E" w:rsidRPr="005E3713">
        <w:rPr>
          <w:color w:val="auto"/>
        </w:rPr>
        <w:t>evidence noted down</w:t>
      </w:r>
      <w:r w:rsidR="00245F8A" w:rsidRPr="005E3713">
        <w:rPr>
          <w:color w:val="auto"/>
        </w:rPr>
        <w:t xml:space="preserve"> and the amount of </w:t>
      </w:r>
      <w:r w:rsidR="00E809A8" w:rsidRPr="005E3713">
        <w:rPr>
          <w:color w:val="auto"/>
        </w:rPr>
        <w:t>critical evidence</w:t>
      </w:r>
      <w:r w:rsidR="008702EC" w:rsidRPr="005E3713">
        <w:rPr>
          <w:color w:val="auto"/>
        </w:rPr>
        <w:t xml:space="preserve"> recalled (see </w:t>
      </w:r>
      <w:r w:rsidR="003216F7" w:rsidRPr="005E3713">
        <w:rPr>
          <w:color w:val="auto"/>
        </w:rPr>
        <w:t>Fig</w:t>
      </w:r>
      <w:r w:rsidR="00BE796B" w:rsidRPr="005E3713">
        <w:rPr>
          <w:color w:val="auto"/>
        </w:rPr>
        <w:t xml:space="preserve"> 4</w:t>
      </w:r>
      <w:r w:rsidR="00245F8A" w:rsidRPr="005E3713">
        <w:rPr>
          <w:color w:val="auto"/>
        </w:rPr>
        <w:t xml:space="preserve">). </w:t>
      </w:r>
      <w:r w:rsidR="00BE61FC" w:rsidRPr="005E3713">
        <w:rPr>
          <w:color w:val="auto"/>
        </w:rPr>
        <w:t>T</w:t>
      </w:r>
      <w:r w:rsidR="00245F8A" w:rsidRPr="005E3713">
        <w:rPr>
          <w:color w:val="auto"/>
        </w:rPr>
        <w:t xml:space="preserve">here was a non-significant direct effect of information processing on the amount of </w:t>
      </w:r>
      <w:r w:rsidR="00E809A8" w:rsidRPr="005E3713">
        <w:rPr>
          <w:color w:val="auto"/>
        </w:rPr>
        <w:t>critical evidence</w:t>
      </w:r>
      <w:r w:rsidR="00245F8A" w:rsidRPr="005E3713">
        <w:rPr>
          <w:color w:val="auto"/>
        </w:rPr>
        <w:t xml:space="preserve"> recalled, unstandardized estimate = </w:t>
      </w:r>
      <w:r w:rsidR="002C5EF5" w:rsidRPr="005E3713">
        <w:rPr>
          <w:color w:val="auto"/>
        </w:rPr>
        <w:t>-0.05 (0.02</w:t>
      </w:r>
      <w:r w:rsidR="00245F8A" w:rsidRPr="005E3713">
        <w:rPr>
          <w:color w:val="auto"/>
        </w:rPr>
        <w:t xml:space="preserve">), </w:t>
      </w:r>
      <w:r w:rsidR="00245F8A" w:rsidRPr="005E3713">
        <w:rPr>
          <w:i/>
          <w:iCs/>
          <w:color w:val="auto"/>
        </w:rPr>
        <w:t>p</w:t>
      </w:r>
      <w:r w:rsidR="002C5EF5" w:rsidRPr="005E3713">
        <w:rPr>
          <w:color w:val="auto"/>
        </w:rPr>
        <w:t xml:space="preserve"> = .05, 95% </w:t>
      </w:r>
      <w:r w:rsidR="005E3A00" w:rsidRPr="005E3713">
        <w:rPr>
          <w:color w:val="auto"/>
        </w:rPr>
        <w:t xml:space="preserve">CI = -.09, </w:t>
      </w:r>
      <w:r w:rsidR="002C5EF5" w:rsidRPr="005E3713">
        <w:rPr>
          <w:color w:val="auto"/>
        </w:rPr>
        <w:t>.001</w:t>
      </w:r>
      <w:r w:rsidRPr="005E3713">
        <w:rPr>
          <w:color w:val="auto"/>
        </w:rPr>
        <w:t xml:space="preserve">. Additionally, there was </w:t>
      </w:r>
      <w:r w:rsidR="00245F8A" w:rsidRPr="005E3713">
        <w:rPr>
          <w:color w:val="auto"/>
        </w:rPr>
        <w:t>a non-significant indirect effect of information processing recall</w:t>
      </w:r>
      <w:r w:rsidR="004937E4" w:rsidRPr="005E3713">
        <w:rPr>
          <w:color w:val="auto"/>
        </w:rPr>
        <w:t>,</w:t>
      </w:r>
      <w:r w:rsidR="00245F8A" w:rsidRPr="005E3713">
        <w:rPr>
          <w:color w:val="auto"/>
        </w:rPr>
        <w:t xml:space="preserve"> through the </w:t>
      </w:r>
      <w:r w:rsidR="008C133D" w:rsidRPr="005E3713">
        <w:rPr>
          <w:color w:val="auto"/>
        </w:rPr>
        <w:t>amount</w:t>
      </w:r>
      <w:r w:rsidR="00245F8A" w:rsidRPr="005E3713">
        <w:rPr>
          <w:color w:val="auto"/>
        </w:rPr>
        <w:t xml:space="preserve"> of </w:t>
      </w:r>
      <w:r w:rsidR="00E809A8" w:rsidRPr="005E3713">
        <w:rPr>
          <w:color w:val="auto"/>
        </w:rPr>
        <w:t xml:space="preserve">critical </w:t>
      </w:r>
      <w:r w:rsidR="00342C12" w:rsidRPr="005E3713">
        <w:rPr>
          <w:color w:val="auto"/>
        </w:rPr>
        <w:t>evidence</w:t>
      </w:r>
      <w:r w:rsidR="00E809A8" w:rsidRPr="005E3713">
        <w:rPr>
          <w:color w:val="auto"/>
        </w:rPr>
        <w:t xml:space="preserve"> noted down</w:t>
      </w:r>
      <w:r w:rsidR="00245F8A" w:rsidRPr="005E3713">
        <w:rPr>
          <w:color w:val="auto"/>
        </w:rPr>
        <w:t xml:space="preserve"> during the trial, unstandardized estimate = </w:t>
      </w:r>
      <w:r w:rsidR="005E3A00" w:rsidRPr="005E3713">
        <w:rPr>
          <w:color w:val="auto"/>
        </w:rPr>
        <w:t xml:space="preserve">0.01 (0.01), 95% CI = -.01, </w:t>
      </w:r>
      <w:r w:rsidR="002C5EF5" w:rsidRPr="005E3713">
        <w:rPr>
          <w:color w:val="auto"/>
        </w:rPr>
        <w:t>.04</w:t>
      </w:r>
      <w:r w:rsidR="00CA0598" w:rsidRPr="005E3713">
        <w:rPr>
          <w:color w:val="auto"/>
        </w:rPr>
        <w:t xml:space="preserve">, </w:t>
      </w:r>
      <w:r w:rsidR="00CA0598" w:rsidRPr="005E3713">
        <w:rPr>
          <w:color w:val="auto"/>
        </w:rPr>
        <w:sym w:font="Symbol" w:char="F06B"/>
      </w:r>
      <w:r w:rsidR="00CA0598" w:rsidRPr="005E3713">
        <w:rPr>
          <w:color w:val="auto"/>
          <w:vertAlign w:val="superscript"/>
        </w:rPr>
        <w:t xml:space="preserve">2 </w:t>
      </w:r>
      <w:r w:rsidR="008C5BF2" w:rsidRPr="005E3713">
        <w:rPr>
          <w:color w:val="auto"/>
        </w:rPr>
        <w:t>= 0.06</w:t>
      </w:r>
      <w:r w:rsidR="00CA0598" w:rsidRPr="005E3713">
        <w:rPr>
          <w:color w:val="auto"/>
        </w:rPr>
        <w:t xml:space="preserve">, </w:t>
      </w:r>
      <w:r w:rsidR="00CA0598" w:rsidRPr="005E3713">
        <w:rPr>
          <w:i/>
          <w:color w:val="auto"/>
        </w:rPr>
        <w:t>P</w:t>
      </w:r>
      <w:r w:rsidR="00CA0598" w:rsidRPr="005E3713">
        <w:rPr>
          <w:i/>
          <w:color w:val="auto"/>
          <w:vertAlign w:val="subscript"/>
        </w:rPr>
        <w:t>M</w:t>
      </w:r>
      <w:r w:rsidR="00CA0598" w:rsidRPr="005E3713">
        <w:rPr>
          <w:color w:val="auto"/>
          <w:vertAlign w:val="subscript"/>
        </w:rPr>
        <w:t xml:space="preserve"> </w:t>
      </w:r>
      <w:r w:rsidR="00CA0598" w:rsidRPr="005E3713">
        <w:rPr>
          <w:color w:val="auto"/>
        </w:rPr>
        <w:t>=</w:t>
      </w:r>
      <w:r w:rsidR="008C5BF2" w:rsidRPr="005E3713">
        <w:rPr>
          <w:color w:val="auto"/>
        </w:rPr>
        <w:t xml:space="preserve"> 0.25</w:t>
      </w:r>
      <w:r w:rsidR="00245F8A" w:rsidRPr="005E3713">
        <w:rPr>
          <w:color w:val="auto"/>
        </w:rPr>
        <w:t xml:space="preserve">. </w:t>
      </w:r>
    </w:p>
    <w:p w14:paraId="4B519D04" w14:textId="77777777" w:rsidR="00A8584D" w:rsidRDefault="00A8584D" w:rsidP="00BE796B">
      <w:pPr>
        <w:spacing w:line="480" w:lineRule="auto"/>
        <w:jc w:val="both"/>
        <w:rPr>
          <w:b/>
          <w:color w:val="auto"/>
        </w:rPr>
      </w:pPr>
    </w:p>
    <w:p w14:paraId="126C0C5F" w14:textId="77777777" w:rsidR="00A8584D" w:rsidRDefault="00A8584D" w:rsidP="00BE796B">
      <w:pPr>
        <w:spacing w:line="480" w:lineRule="auto"/>
        <w:jc w:val="both"/>
        <w:rPr>
          <w:b/>
          <w:color w:val="auto"/>
        </w:rPr>
      </w:pPr>
    </w:p>
    <w:p w14:paraId="113BFFFA" w14:textId="77777777" w:rsidR="00A8584D" w:rsidRDefault="00A8584D" w:rsidP="00BE796B">
      <w:pPr>
        <w:spacing w:line="480" w:lineRule="auto"/>
        <w:jc w:val="both"/>
        <w:rPr>
          <w:b/>
          <w:color w:val="auto"/>
        </w:rPr>
      </w:pPr>
    </w:p>
    <w:p w14:paraId="78A14FBE" w14:textId="128F6761" w:rsidR="00BE796B" w:rsidRPr="00A8584D" w:rsidRDefault="00A8584D" w:rsidP="00BE796B">
      <w:pPr>
        <w:spacing w:line="480" w:lineRule="auto"/>
        <w:jc w:val="both"/>
        <w:rPr>
          <w:b/>
          <w:color w:val="auto"/>
        </w:rPr>
      </w:pPr>
      <w:r>
        <w:rPr>
          <w:b/>
          <w:noProof/>
          <w:color w:val="auto"/>
        </w:rPr>
        <w:lastRenderedPageBreak/>
        <w:drawing>
          <wp:inline distT="0" distB="0" distL="0" distR="0" wp14:anchorId="4EC58FE6" wp14:editId="388700E8">
            <wp:extent cx="5727700" cy="2233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6"/>
                    <pic:cNvPicPr/>
                  </pic:nvPicPr>
                  <pic:blipFill>
                    <a:blip r:embed="rId11">
                      <a:extLst>
                        <a:ext uri="{28A0092B-C50C-407E-A947-70E740481C1C}">
                          <a14:useLocalDpi xmlns:a14="http://schemas.microsoft.com/office/drawing/2010/main" val="0"/>
                        </a:ext>
                      </a:extLst>
                    </a:blip>
                    <a:stretch>
                      <a:fillRect/>
                    </a:stretch>
                  </pic:blipFill>
                  <pic:spPr>
                    <a:xfrm>
                      <a:off x="0" y="0"/>
                      <a:ext cx="5727700" cy="2233930"/>
                    </a:xfrm>
                    <a:prstGeom prst="rect">
                      <a:avLst/>
                    </a:prstGeom>
                  </pic:spPr>
                </pic:pic>
              </a:graphicData>
            </a:graphic>
          </wp:inline>
        </w:drawing>
      </w:r>
      <w:r w:rsidR="00BE796B" w:rsidRPr="005E3713">
        <w:rPr>
          <w:b/>
          <w:color w:val="auto"/>
        </w:rPr>
        <w:t xml:space="preserve">Fig 4. </w:t>
      </w:r>
      <w:r w:rsidR="00BB58A6" w:rsidRPr="005E3713">
        <w:rPr>
          <w:b/>
          <w:color w:val="auto"/>
        </w:rPr>
        <w:t>The mediation model showing the association between information processing ability and the amount of critical evidence recalled, with the amount of critical evidence noted down as the mediator</w:t>
      </w:r>
      <w:r w:rsidR="00BE796B" w:rsidRPr="005E3713">
        <w:rPr>
          <w:b/>
          <w:color w:val="auto"/>
        </w:rPr>
        <w:t>.</w:t>
      </w:r>
      <w:r w:rsidR="00BE796B" w:rsidRPr="005E3713">
        <w:rPr>
          <w:color w:val="auto"/>
        </w:rPr>
        <w:t xml:space="preserve"> Values on paths are unstandardised regress</w:t>
      </w:r>
      <w:r w:rsidR="00AE628D" w:rsidRPr="005E3713">
        <w:rPr>
          <w:color w:val="auto"/>
        </w:rPr>
        <w:t xml:space="preserve">ion coefficients (SEs). * </w:t>
      </w:r>
      <w:r w:rsidR="00AE628D" w:rsidRPr="005E3713">
        <w:rPr>
          <w:i/>
          <w:color w:val="auto"/>
        </w:rPr>
        <w:t>p</w:t>
      </w:r>
      <w:r w:rsidR="006820AC" w:rsidRPr="005E3713">
        <w:rPr>
          <w:i/>
          <w:color w:val="auto"/>
        </w:rPr>
        <w:t xml:space="preserve"> </w:t>
      </w:r>
      <w:r w:rsidR="00AE628D" w:rsidRPr="005E3713">
        <w:rPr>
          <w:color w:val="auto"/>
        </w:rPr>
        <w:t>&lt;.05</w:t>
      </w:r>
    </w:p>
    <w:p w14:paraId="33E9A2BF" w14:textId="7CE370A4" w:rsidR="00290316" w:rsidRPr="005E3713" w:rsidRDefault="00290316" w:rsidP="00BE796B">
      <w:pPr>
        <w:spacing w:line="480" w:lineRule="auto"/>
        <w:jc w:val="both"/>
        <w:rPr>
          <w:color w:val="auto"/>
        </w:rPr>
      </w:pPr>
    </w:p>
    <w:p w14:paraId="16F62761" w14:textId="58368929" w:rsidR="00E62A02" w:rsidRPr="005E3713" w:rsidRDefault="003602CC" w:rsidP="003A3E89">
      <w:pPr>
        <w:spacing w:line="480" w:lineRule="auto"/>
        <w:jc w:val="both"/>
        <w:rPr>
          <w:color w:val="auto"/>
          <w:sz w:val="28"/>
        </w:rPr>
      </w:pPr>
      <w:r w:rsidRPr="005E3713">
        <w:rPr>
          <w:b/>
          <w:color w:val="auto"/>
          <w:sz w:val="28"/>
        </w:rPr>
        <w:t>Incriminating/non-incriminating evidence and v</w:t>
      </w:r>
      <w:r w:rsidR="003A3E89" w:rsidRPr="005E3713">
        <w:rPr>
          <w:b/>
          <w:color w:val="auto"/>
          <w:sz w:val="28"/>
        </w:rPr>
        <w:t xml:space="preserve">erdict </w:t>
      </w:r>
    </w:p>
    <w:p w14:paraId="706FD4E7" w14:textId="55CEE1C8" w:rsidR="00F71E97" w:rsidRPr="005E3713" w:rsidRDefault="00761919" w:rsidP="00F71E97">
      <w:pPr>
        <w:pStyle w:val="NormalWeb"/>
        <w:spacing w:before="0" w:beforeAutospacing="0" w:after="200" w:afterAutospacing="0" w:line="480" w:lineRule="auto"/>
        <w:ind w:firstLine="720"/>
        <w:jc w:val="both"/>
        <w:rPr>
          <w:rFonts w:eastAsia="Times New Roman"/>
        </w:rPr>
      </w:pPr>
      <w:r w:rsidRPr="005E3713">
        <w:rPr>
          <w:rFonts w:eastAsia="Times New Roman"/>
        </w:rPr>
        <w:t>As in Study 1, we conducted a</w:t>
      </w:r>
      <w:r w:rsidR="00F71E97" w:rsidRPr="005E3713">
        <w:rPr>
          <w:rFonts w:eastAsia="Times New Roman"/>
        </w:rPr>
        <w:t xml:space="preserve"> logistic regression to </w:t>
      </w:r>
      <w:r w:rsidRPr="005E3713">
        <w:rPr>
          <w:rFonts w:eastAsia="Times New Roman"/>
        </w:rPr>
        <w:t>determine</w:t>
      </w:r>
      <w:r w:rsidR="00F71E97" w:rsidRPr="005E3713">
        <w:rPr>
          <w:rFonts w:eastAsia="Times New Roman"/>
        </w:rPr>
        <w:t xml:space="preserve"> whether the amount of incriminating evidence and the amount of non-incriminating evidence jurors recalled predicted their verdict (0 = not guilty, 1 = guilty). The model significantly predicted the</w:t>
      </w:r>
      <w:r w:rsidRPr="005E3713">
        <w:rPr>
          <w:rFonts w:eastAsia="Times New Roman"/>
        </w:rPr>
        <w:t xml:space="preserve"> likelihood of jurors reaching a guilty verdict</w:t>
      </w:r>
      <w:r w:rsidR="00F71E97" w:rsidRPr="005E3713">
        <w:rPr>
          <w:rFonts w:eastAsia="Times New Roman"/>
        </w:rPr>
        <w:t>, correctly identifying 77.6% of cases (</w:t>
      </w:r>
      <w:r w:rsidR="00F71E97" w:rsidRPr="005E3713">
        <w:rPr>
          <w:rFonts w:eastAsia="Times New Roman"/>
          <w:i/>
        </w:rPr>
        <w:sym w:font="Symbol" w:char="F063"/>
      </w:r>
      <w:proofErr w:type="gramStart"/>
      <w:r w:rsidR="00F71E97" w:rsidRPr="005E3713">
        <w:rPr>
          <w:rFonts w:eastAsia="Times New Roman"/>
          <w:i/>
        </w:rPr>
        <w:t>²</w:t>
      </w:r>
      <w:r w:rsidR="00E56DBA" w:rsidRPr="005E3713">
        <w:rPr>
          <w:rFonts w:eastAsia="Times New Roman"/>
        </w:rPr>
        <w:t>(</w:t>
      </w:r>
      <w:proofErr w:type="gramEnd"/>
      <w:r w:rsidR="00E56DBA" w:rsidRPr="005E3713">
        <w:rPr>
          <w:rFonts w:eastAsia="Times New Roman"/>
        </w:rPr>
        <w:t xml:space="preserve">2) </w:t>
      </w:r>
      <w:r w:rsidR="00F71E97" w:rsidRPr="005E3713">
        <w:rPr>
          <w:rFonts w:eastAsia="Times New Roman"/>
        </w:rPr>
        <w:t xml:space="preserve">= 31.64, Cox &amp; Snell </w:t>
      </w:r>
      <w:r w:rsidR="00F71E97" w:rsidRPr="005E3713">
        <w:rPr>
          <w:rFonts w:eastAsia="Times New Roman"/>
          <w:i/>
        </w:rPr>
        <w:t>R</w:t>
      </w:r>
      <w:r w:rsidR="00F71E97" w:rsidRPr="005E3713">
        <w:rPr>
          <w:rFonts w:eastAsia="Times New Roman"/>
        </w:rPr>
        <w:t xml:space="preserve">² = .31, Nagelkerke </w:t>
      </w:r>
      <w:r w:rsidR="00F71E97" w:rsidRPr="005E3713">
        <w:rPr>
          <w:rFonts w:eastAsia="Times New Roman"/>
          <w:i/>
        </w:rPr>
        <w:t>R</w:t>
      </w:r>
      <w:r w:rsidR="00F71E97" w:rsidRPr="005E3713">
        <w:rPr>
          <w:rFonts w:eastAsia="Times New Roman"/>
        </w:rPr>
        <w:t xml:space="preserve">² = .43, </w:t>
      </w:r>
      <w:r w:rsidR="00F71E97" w:rsidRPr="005E3713">
        <w:rPr>
          <w:rFonts w:eastAsia="Times New Roman"/>
          <w:i/>
        </w:rPr>
        <w:t>p</w:t>
      </w:r>
      <w:r w:rsidR="00F71E97" w:rsidRPr="005E3713">
        <w:rPr>
          <w:rFonts w:eastAsia="Times New Roman"/>
        </w:rPr>
        <w:t xml:space="preserve"> &lt;.001). The amount of incriminating evidence reca</w:t>
      </w:r>
      <w:r w:rsidR="004F572C" w:rsidRPr="005E3713">
        <w:rPr>
          <w:rFonts w:eastAsia="Times New Roman"/>
        </w:rPr>
        <w:t>lled statistically predicted guilty</w:t>
      </w:r>
      <w:r w:rsidR="00F71E97" w:rsidRPr="005E3713">
        <w:rPr>
          <w:rFonts w:eastAsia="Times New Roman"/>
        </w:rPr>
        <w:t xml:space="preserve"> verdicts reached</w:t>
      </w:r>
      <w:r w:rsidR="004F572C" w:rsidRPr="005E3713">
        <w:rPr>
          <w:rFonts w:eastAsia="Times New Roman"/>
        </w:rPr>
        <w:t xml:space="preserve"> by</w:t>
      </w:r>
      <w:r w:rsidRPr="005E3713">
        <w:rPr>
          <w:rFonts w:eastAsia="Times New Roman"/>
        </w:rPr>
        <w:t xml:space="preserve"> jurors</w:t>
      </w:r>
      <w:r w:rsidR="00F71E97" w:rsidRPr="005E3713">
        <w:rPr>
          <w:rFonts w:eastAsia="Times New Roman"/>
        </w:rPr>
        <w:t xml:space="preserve">, B = .72 (SE = .22), Wald = 10.96, </w:t>
      </w:r>
      <w:r w:rsidR="00F71E97" w:rsidRPr="005E3713">
        <w:rPr>
          <w:rFonts w:eastAsia="Times New Roman"/>
          <w:i/>
        </w:rPr>
        <w:t>p</w:t>
      </w:r>
      <w:r w:rsidR="00F71E97" w:rsidRPr="005E3713">
        <w:rPr>
          <w:rFonts w:eastAsia="Times New Roman"/>
        </w:rPr>
        <w:t xml:space="preserve"> =.001; OR = 2.05, 95% CI = 1.34, 3.14, such that for every additional piece of incriminating evidence recalled, jurors were 2.05 times more likely to reach a guilty verdict. </w:t>
      </w:r>
      <w:r w:rsidRPr="005E3713">
        <w:rPr>
          <w:rFonts w:eastAsia="Times New Roman"/>
        </w:rPr>
        <w:t>T</w:t>
      </w:r>
      <w:r w:rsidR="00F71E97" w:rsidRPr="005E3713">
        <w:rPr>
          <w:rFonts w:eastAsia="Times New Roman"/>
        </w:rPr>
        <w:t xml:space="preserve">he amount of non-incriminating evidence recalled </w:t>
      </w:r>
      <w:r w:rsidRPr="005E3713">
        <w:rPr>
          <w:rFonts w:eastAsia="Times New Roman"/>
        </w:rPr>
        <w:t xml:space="preserve">again </w:t>
      </w:r>
      <w:r w:rsidR="00F71E97" w:rsidRPr="005E3713">
        <w:rPr>
          <w:rFonts w:eastAsia="Times New Roman"/>
        </w:rPr>
        <w:t xml:space="preserve">negatively </w:t>
      </w:r>
      <w:r w:rsidRPr="005E3713">
        <w:rPr>
          <w:rFonts w:eastAsia="Times New Roman"/>
        </w:rPr>
        <w:t>predicted</w:t>
      </w:r>
      <w:r w:rsidR="00F71E97" w:rsidRPr="005E3713">
        <w:rPr>
          <w:rFonts w:eastAsia="Times New Roman"/>
        </w:rPr>
        <w:t xml:space="preserve"> </w:t>
      </w:r>
      <w:r w:rsidR="004F572C" w:rsidRPr="005E3713">
        <w:rPr>
          <w:rFonts w:eastAsia="Times New Roman"/>
        </w:rPr>
        <w:t xml:space="preserve">jurors’ </w:t>
      </w:r>
      <w:r w:rsidRPr="005E3713">
        <w:rPr>
          <w:rFonts w:eastAsia="Times New Roman"/>
        </w:rPr>
        <w:t>guilty verdicts</w:t>
      </w:r>
      <w:r w:rsidR="00F71E97" w:rsidRPr="005E3713">
        <w:rPr>
          <w:rFonts w:eastAsia="Times New Roman"/>
        </w:rPr>
        <w:t xml:space="preserve">, B = -.75 (SE = .23), Wald = 10.91, </w:t>
      </w:r>
      <w:r w:rsidR="00F71E97" w:rsidRPr="005E3713">
        <w:rPr>
          <w:rFonts w:eastAsia="Times New Roman"/>
          <w:i/>
        </w:rPr>
        <w:t xml:space="preserve">p </w:t>
      </w:r>
      <w:r w:rsidR="00F71E97" w:rsidRPr="005E3713">
        <w:rPr>
          <w:rFonts w:eastAsia="Times New Roman"/>
        </w:rPr>
        <w:t>=.001; OR = 0.47, 95% CI = 0.30, 0.74, such that for every piece of non-incri</w:t>
      </w:r>
      <w:r w:rsidR="004F572C" w:rsidRPr="005E3713">
        <w:rPr>
          <w:rFonts w:eastAsia="Times New Roman"/>
        </w:rPr>
        <w:t xml:space="preserve">minating evidence recalled, </w:t>
      </w:r>
      <w:r w:rsidR="00F71E97" w:rsidRPr="005E3713">
        <w:rPr>
          <w:rFonts w:eastAsia="Times New Roman"/>
        </w:rPr>
        <w:t>jurors were 2.13 times less likely to reach a guilty verdict.</w:t>
      </w:r>
    </w:p>
    <w:p w14:paraId="1557C2D6" w14:textId="63E201E7" w:rsidR="00E62A02" w:rsidRPr="005E3713" w:rsidRDefault="00E62A02" w:rsidP="00F71E97">
      <w:pPr>
        <w:pStyle w:val="NormalWeb"/>
        <w:spacing w:before="0" w:beforeAutospacing="0" w:after="200" w:afterAutospacing="0" w:line="480" w:lineRule="auto"/>
        <w:jc w:val="both"/>
        <w:rPr>
          <w:sz w:val="28"/>
        </w:rPr>
      </w:pPr>
      <w:r w:rsidRPr="005E3713">
        <w:rPr>
          <w:b/>
          <w:bCs/>
          <w:sz w:val="28"/>
        </w:rPr>
        <w:t>Verdict</w:t>
      </w:r>
    </w:p>
    <w:p w14:paraId="00467CC2" w14:textId="5394C693" w:rsidR="00107D15" w:rsidRPr="005E3713" w:rsidRDefault="00E62A02" w:rsidP="00E62A02">
      <w:pPr>
        <w:pStyle w:val="NormalWeb"/>
        <w:spacing w:before="0" w:beforeAutospacing="0" w:after="200" w:afterAutospacing="0" w:line="480" w:lineRule="auto"/>
        <w:jc w:val="both"/>
      </w:pPr>
      <w:r w:rsidRPr="005E3713">
        <w:rPr>
          <w:rStyle w:val="apple-tab-span"/>
        </w:rPr>
        <w:lastRenderedPageBreak/>
        <w:tab/>
      </w:r>
      <w:r w:rsidRPr="005E3713">
        <w:t>Sixty-six per cent of jurors reached a guilty verdict</w:t>
      </w:r>
      <w:r w:rsidR="00761919" w:rsidRPr="005E3713">
        <w:t xml:space="preserve">: </w:t>
      </w:r>
      <w:r w:rsidRPr="005E3713">
        <w:t>65% in the note-taking condition and 67% i</w:t>
      </w:r>
      <w:r w:rsidR="00761919" w:rsidRPr="005E3713">
        <w:t>n the non-note taking condition</w:t>
      </w:r>
      <w:r w:rsidRPr="005E3713">
        <w:t xml:space="preserve">. </w:t>
      </w:r>
      <w:r w:rsidR="00761919" w:rsidRPr="005E3713">
        <w:t>T</w:t>
      </w:r>
      <w:r w:rsidRPr="005E3713">
        <w:t xml:space="preserve">o examine </w:t>
      </w:r>
      <w:r w:rsidR="00761919" w:rsidRPr="005E3713">
        <w:t xml:space="preserve">whether the condition that these jurors were in predicted their verdict, we conducted a logistic regression. </w:t>
      </w:r>
      <w:r w:rsidRPr="005E3713">
        <w:t xml:space="preserve"> As e</w:t>
      </w:r>
      <w:r w:rsidR="00E56DBA" w:rsidRPr="005E3713">
        <w:t>xpected</w:t>
      </w:r>
      <w:r w:rsidR="007250EA" w:rsidRPr="005E3713">
        <w:t>,</w:t>
      </w:r>
      <w:r w:rsidR="00761919" w:rsidRPr="005E3713">
        <w:t xml:space="preserve"> and as found in Study 1</w:t>
      </w:r>
      <w:r w:rsidR="00E56DBA" w:rsidRPr="005E3713">
        <w:t>, no effect was observed</w:t>
      </w:r>
      <w:r w:rsidRPr="005E3713">
        <w:t xml:space="preserve"> </w:t>
      </w:r>
      <w:r w:rsidR="00E56DBA" w:rsidRPr="005E3713">
        <w:t>(</w:t>
      </w:r>
      <w:r w:rsidR="00F71E97" w:rsidRPr="005E3713">
        <w:rPr>
          <w:i/>
          <w:iCs/>
        </w:rPr>
        <w:sym w:font="Symbol" w:char="F063"/>
      </w:r>
      <w:proofErr w:type="gramStart"/>
      <w:r w:rsidRPr="005E3713">
        <w:rPr>
          <w:i/>
        </w:rPr>
        <w:t>²</w:t>
      </w:r>
      <w:r w:rsidRPr="005E3713">
        <w:t>(</w:t>
      </w:r>
      <w:proofErr w:type="gramEnd"/>
      <w:r w:rsidRPr="005E3713">
        <w:t xml:space="preserve">1) = 0.01, Cox &amp; Snell </w:t>
      </w:r>
      <w:r w:rsidRPr="005E3713">
        <w:rPr>
          <w:i/>
          <w:iCs/>
        </w:rPr>
        <w:t>R</w:t>
      </w:r>
      <w:r w:rsidRPr="005E3713">
        <w:t xml:space="preserve">² &lt; .01, Nagelkerke </w:t>
      </w:r>
      <w:r w:rsidRPr="005E3713">
        <w:rPr>
          <w:i/>
          <w:iCs/>
        </w:rPr>
        <w:t>R</w:t>
      </w:r>
      <w:r w:rsidRPr="005E3713">
        <w:t>² &lt; .01</w:t>
      </w:r>
      <w:r w:rsidR="00E56DBA" w:rsidRPr="005E3713">
        <w:t xml:space="preserve">, </w:t>
      </w:r>
      <w:r w:rsidR="00E56DBA" w:rsidRPr="005E3713">
        <w:rPr>
          <w:i/>
          <w:iCs/>
        </w:rPr>
        <w:t xml:space="preserve">p </w:t>
      </w:r>
      <w:r w:rsidR="00E56DBA" w:rsidRPr="005E3713">
        <w:t>= .92)</w:t>
      </w:r>
      <w:r w:rsidRPr="005E3713">
        <w:t>.</w:t>
      </w:r>
    </w:p>
    <w:p w14:paraId="31D6EB7D" w14:textId="113FC908" w:rsidR="007B3748" w:rsidRPr="005E3713" w:rsidRDefault="007B3748" w:rsidP="007B3748">
      <w:pPr>
        <w:pStyle w:val="NormalWeb"/>
        <w:spacing w:after="200"/>
        <w:rPr>
          <w:b/>
          <w:bCs/>
          <w:sz w:val="28"/>
        </w:rPr>
      </w:pPr>
      <w:r w:rsidRPr="005E3713">
        <w:rPr>
          <w:b/>
          <w:bCs/>
          <w:sz w:val="28"/>
        </w:rPr>
        <w:t xml:space="preserve">Benefits of note taking </w:t>
      </w:r>
    </w:p>
    <w:p w14:paraId="2331FDAE" w14:textId="7A691836" w:rsidR="00C74320" w:rsidRPr="005E3713" w:rsidRDefault="00E62A02" w:rsidP="00C74320">
      <w:pPr>
        <w:pStyle w:val="NormalWeb"/>
        <w:spacing w:before="0" w:beforeAutospacing="0" w:after="200" w:afterAutospacing="0" w:line="480" w:lineRule="auto"/>
        <w:ind w:firstLine="720"/>
        <w:jc w:val="both"/>
      </w:pPr>
      <w:r w:rsidRPr="005E3713">
        <w:t>An independent t-test was used to examine whether note-taking jurors recalled more correct trial informatio</w:t>
      </w:r>
      <w:r w:rsidR="004146AC" w:rsidRPr="005E3713">
        <w:t>n than non-note taking jurors. Again we found n</w:t>
      </w:r>
      <w:r w:rsidRPr="005E3713">
        <w:t>ote taking jurors recalled significantly more correct trial information (</w:t>
      </w:r>
      <w:r w:rsidRPr="005E3713">
        <w:rPr>
          <w:i/>
          <w:iCs/>
        </w:rPr>
        <w:t xml:space="preserve">M </w:t>
      </w:r>
      <w:r w:rsidRPr="005E3713">
        <w:t xml:space="preserve">= 19.72, </w:t>
      </w:r>
      <w:r w:rsidRPr="005E3713">
        <w:rPr>
          <w:i/>
          <w:iCs/>
        </w:rPr>
        <w:t xml:space="preserve">SD </w:t>
      </w:r>
      <w:r w:rsidRPr="005E3713">
        <w:t>= 7.11) than jurors who did not take notes (</w:t>
      </w:r>
      <w:r w:rsidRPr="005E3713">
        <w:rPr>
          <w:i/>
          <w:iCs/>
        </w:rPr>
        <w:t xml:space="preserve">M </w:t>
      </w:r>
      <w:r w:rsidRPr="005E3713">
        <w:t xml:space="preserve">= 15.19, </w:t>
      </w:r>
      <w:r w:rsidRPr="005E3713">
        <w:rPr>
          <w:i/>
          <w:iCs/>
        </w:rPr>
        <w:t xml:space="preserve">SD </w:t>
      </w:r>
      <w:r w:rsidRPr="005E3713">
        <w:t xml:space="preserve">= 7.07), </w:t>
      </w:r>
      <w:proofErr w:type="gramStart"/>
      <w:r w:rsidRPr="005E3713">
        <w:rPr>
          <w:i/>
          <w:iCs/>
        </w:rPr>
        <w:t>t</w:t>
      </w:r>
      <w:r w:rsidRPr="005E3713">
        <w:t>(</w:t>
      </w:r>
      <w:proofErr w:type="gramEnd"/>
      <w:r w:rsidRPr="005E3713">
        <w:t xml:space="preserve">83) = 2.75, </w:t>
      </w:r>
      <w:r w:rsidRPr="005E3713">
        <w:rPr>
          <w:i/>
          <w:iCs/>
        </w:rPr>
        <w:t>p</w:t>
      </w:r>
      <w:r w:rsidRPr="005E3713">
        <w:t xml:space="preserve"> =.007 , </w:t>
      </w:r>
      <w:r w:rsidRPr="005E3713">
        <w:rPr>
          <w:i/>
          <w:iCs/>
        </w:rPr>
        <w:t>d</w:t>
      </w:r>
      <w:r w:rsidRPr="005E3713">
        <w:t xml:space="preserve"> = 0.64.</w:t>
      </w:r>
    </w:p>
    <w:p w14:paraId="2B9D91BF" w14:textId="46A23057" w:rsidR="004B221B" w:rsidRPr="005E3713" w:rsidRDefault="00CF4EC4" w:rsidP="003602CC">
      <w:pPr>
        <w:pStyle w:val="Heading2"/>
        <w:rPr>
          <w:sz w:val="32"/>
        </w:rPr>
      </w:pPr>
      <w:r w:rsidRPr="005E3713">
        <w:rPr>
          <w:sz w:val="32"/>
        </w:rPr>
        <w:t xml:space="preserve">Interim </w:t>
      </w:r>
      <w:r w:rsidR="003602CC" w:rsidRPr="005E3713">
        <w:rPr>
          <w:sz w:val="32"/>
        </w:rPr>
        <w:t>d</w:t>
      </w:r>
      <w:r w:rsidR="004B221B" w:rsidRPr="005E3713">
        <w:rPr>
          <w:sz w:val="32"/>
        </w:rPr>
        <w:t>iscussion</w:t>
      </w:r>
    </w:p>
    <w:p w14:paraId="4A0E647B" w14:textId="77777777" w:rsidR="00362872" w:rsidRPr="005E3713" w:rsidRDefault="00362872" w:rsidP="00362872">
      <w:pPr>
        <w:rPr>
          <w:color w:val="auto"/>
          <w:lang w:eastAsia="en-US"/>
        </w:rPr>
      </w:pPr>
    </w:p>
    <w:p w14:paraId="7D9F835D" w14:textId="6CBE1489" w:rsidR="00A927E8" w:rsidRPr="005E3713" w:rsidRDefault="004146AC" w:rsidP="00E9132C">
      <w:pPr>
        <w:autoSpaceDE w:val="0"/>
        <w:autoSpaceDN w:val="0"/>
        <w:adjustRightInd w:val="0"/>
        <w:spacing w:line="480" w:lineRule="auto"/>
        <w:ind w:firstLine="720"/>
        <w:jc w:val="both"/>
        <w:rPr>
          <w:color w:val="auto"/>
        </w:rPr>
      </w:pPr>
      <w:r w:rsidRPr="005E3713">
        <w:rPr>
          <w:color w:val="auto"/>
        </w:rPr>
        <w:t xml:space="preserve">Study 2 is the first to demonstrate that jurors with higher levels of short-term memory capacity recall </w:t>
      </w:r>
      <w:r w:rsidR="007470BA" w:rsidRPr="005E3713">
        <w:rPr>
          <w:color w:val="auto"/>
        </w:rPr>
        <w:t xml:space="preserve">a greater amount of </w:t>
      </w:r>
      <w:r w:rsidRPr="005E3713">
        <w:rPr>
          <w:color w:val="auto"/>
        </w:rPr>
        <w:t>critical evidence through noting</w:t>
      </w:r>
      <w:r w:rsidR="007470BA" w:rsidRPr="005E3713">
        <w:rPr>
          <w:color w:val="auto"/>
        </w:rPr>
        <w:t xml:space="preserve"> down </w:t>
      </w:r>
      <w:r w:rsidR="001C659F" w:rsidRPr="005E3713">
        <w:rPr>
          <w:color w:val="auto"/>
        </w:rPr>
        <w:t>a greater amount of</w:t>
      </w:r>
      <w:r w:rsidRPr="005E3713">
        <w:rPr>
          <w:color w:val="auto"/>
        </w:rPr>
        <w:t xml:space="preserve"> critical evidence during the trial. </w:t>
      </w:r>
      <w:r w:rsidR="00893C9F" w:rsidRPr="005E3713">
        <w:rPr>
          <w:color w:val="auto"/>
        </w:rPr>
        <w:t xml:space="preserve">However, </w:t>
      </w:r>
      <w:r w:rsidR="004432EE" w:rsidRPr="005E3713">
        <w:rPr>
          <w:color w:val="auto"/>
        </w:rPr>
        <w:t>no</w:t>
      </w:r>
      <w:r w:rsidR="00524012" w:rsidRPr="005E3713">
        <w:rPr>
          <w:color w:val="auto"/>
        </w:rPr>
        <w:t xml:space="preserve"> </w:t>
      </w:r>
      <w:r w:rsidR="001C659F" w:rsidRPr="005E3713">
        <w:rPr>
          <w:color w:val="auto"/>
        </w:rPr>
        <w:t xml:space="preserve">significant </w:t>
      </w:r>
      <w:r w:rsidR="00524012" w:rsidRPr="005E3713">
        <w:rPr>
          <w:color w:val="auto"/>
        </w:rPr>
        <w:t>associations</w:t>
      </w:r>
      <w:r w:rsidR="00893C9F" w:rsidRPr="005E3713">
        <w:rPr>
          <w:color w:val="auto"/>
        </w:rPr>
        <w:t xml:space="preserve"> were found</w:t>
      </w:r>
      <w:r w:rsidR="00524012" w:rsidRPr="005E3713">
        <w:rPr>
          <w:color w:val="auto"/>
        </w:rPr>
        <w:t xml:space="preserve"> between jurors working </w:t>
      </w:r>
      <w:r w:rsidR="00893C9F" w:rsidRPr="005E3713">
        <w:rPr>
          <w:color w:val="auto"/>
        </w:rPr>
        <w:t>memory storage</w:t>
      </w:r>
      <w:r w:rsidR="00145FE6" w:rsidRPr="005E3713">
        <w:rPr>
          <w:color w:val="auto"/>
        </w:rPr>
        <w:t xml:space="preserve"> capacity</w:t>
      </w:r>
      <w:r w:rsidR="00893C9F" w:rsidRPr="005E3713">
        <w:rPr>
          <w:color w:val="auto"/>
        </w:rPr>
        <w:t>, information processing ability and</w:t>
      </w:r>
      <w:r w:rsidR="00B855FA" w:rsidRPr="005E3713">
        <w:rPr>
          <w:color w:val="auto"/>
        </w:rPr>
        <w:t xml:space="preserve"> the </w:t>
      </w:r>
      <w:r w:rsidR="00D7364B" w:rsidRPr="005E3713">
        <w:rPr>
          <w:color w:val="auto"/>
        </w:rPr>
        <w:t>amount</w:t>
      </w:r>
      <w:r w:rsidR="00B855FA" w:rsidRPr="005E3713">
        <w:rPr>
          <w:color w:val="auto"/>
        </w:rPr>
        <w:t xml:space="preserve"> of critical evidence noted down and recalled</w:t>
      </w:r>
      <w:r w:rsidR="00524012" w:rsidRPr="005E3713">
        <w:rPr>
          <w:color w:val="auto"/>
        </w:rPr>
        <w:t xml:space="preserve">. </w:t>
      </w:r>
      <w:r w:rsidRPr="005E3713">
        <w:rPr>
          <w:color w:val="auto"/>
        </w:rPr>
        <w:t>Further, Study 2 also replicated</w:t>
      </w:r>
      <w:r w:rsidR="004F74B3" w:rsidRPr="005E3713">
        <w:rPr>
          <w:color w:val="auto"/>
        </w:rPr>
        <w:t xml:space="preserve"> Study 1’s finding that the </w:t>
      </w:r>
      <w:r w:rsidR="002502E4" w:rsidRPr="005E3713">
        <w:rPr>
          <w:color w:val="auto"/>
        </w:rPr>
        <w:t>type</w:t>
      </w:r>
      <w:r w:rsidRPr="005E3713">
        <w:rPr>
          <w:color w:val="auto"/>
        </w:rPr>
        <w:t xml:space="preserve"> of critical evidence jurors </w:t>
      </w:r>
      <w:r w:rsidR="00F94181" w:rsidRPr="005E3713">
        <w:rPr>
          <w:color w:val="auto"/>
        </w:rPr>
        <w:t xml:space="preserve">predominantly </w:t>
      </w:r>
      <w:r w:rsidRPr="005E3713">
        <w:rPr>
          <w:color w:val="auto"/>
        </w:rPr>
        <w:t>recall</w:t>
      </w:r>
      <w:r w:rsidR="001C659F" w:rsidRPr="005E3713">
        <w:rPr>
          <w:color w:val="auto"/>
        </w:rPr>
        <w:t>ed</w:t>
      </w:r>
      <w:r w:rsidRPr="005E3713">
        <w:rPr>
          <w:color w:val="auto"/>
        </w:rPr>
        <w:t xml:space="preserve"> predicted their verdict</w:t>
      </w:r>
      <w:r w:rsidR="001C659F" w:rsidRPr="005E3713">
        <w:rPr>
          <w:color w:val="auto"/>
        </w:rPr>
        <w:t>s</w:t>
      </w:r>
      <w:r w:rsidRPr="005E3713">
        <w:rPr>
          <w:color w:val="auto"/>
        </w:rPr>
        <w:t>. Specifically, jurors who recalled greater amounts of incriminating evidence were more likely to find the defendant guilty; at the same time, jurors who recalled greater amounts of non-incriminating evidence were less likely to find the defendant guilty.</w:t>
      </w:r>
    </w:p>
    <w:p w14:paraId="459A364A" w14:textId="60ACACF3" w:rsidR="00532715" w:rsidRPr="005E3713" w:rsidRDefault="002502E4" w:rsidP="00532715">
      <w:pPr>
        <w:autoSpaceDE w:val="0"/>
        <w:autoSpaceDN w:val="0"/>
        <w:adjustRightInd w:val="0"/>
        <w:spacing w:line="480" w:lineRule="auto"/>
        <w:ind w:firstLine="720"/>
        <w:jc w:val="both"/>
        <w:rPr>
          <w:color w:val="auto"/>
        </w:rPr>
      </w:pPr>
      <w:r w:rsidRPr="005E3713">
        <w:rPr>
          <w:color w:val="auto"/>
        </w:rPr>
        <w:t>Furthermore</w:t>
      </w:r>
      <w:r w:rsidR="007A6CDC" w:rsidRPr="005E3713">
        <w:rPr>
          <w:color w:val="auto"/>
        </w:rPr>
        <w:t xml:space="preserve">, there was no association between working memory storage capacity and the </w:t>
      </w:r>
      <w:r w:rsidR="00D7364B" w:rsidRPr="005E3713">
        <w:rPr>
          <w:color w:val="auto"/>
        </w:rPr>
        <w:t xml:space="preserve">amount </w:t>
      </w:r>
      <w:r w:rsidR="007A6CDC" w:rsidRPr="005E3713">
        <w:rPr>
          <w:color w:val="auto"/>
        </w:rPr>
        <w:t>of c</w:t>
      </w:r>
      <w:r w:rsidR="00452C96" w:rsidRPr="005E3713">
        <w:rPr>
          <w:color w:val="auto"/>
        </w:rPr>
        <w:t xml:space="preserve">ritical evidence </w:t>
      </w:r>
      <w:r w:rsidR="007A6CDC" w:rsidRPr="005E3713">
        <w:rPr>
          <w:color w:val="auto"/>
        </w:rPr>
        <w:t>noted down and recalled</w:t>
      </w:r>
      <w:r w:rsidR="003C311A" w:rsidRPr="005E3713">
        <w:rPr>
          <w:color w:val="auto"/>
        </w:rPr>
        <w:t>.</w:t>
      </w:r>
      <w:r w:rsidR="007458F9" w:rsidRPr="005E3713">
        <w:rPr>
          <w:color w:val="auto"/>
        </w:rPr>
        <w:t xml:space="preserve"> </w:t>
      </w:r>
      <w:r w:rsidR="007A6CDC" w:rsidRPr="005E3713">
        <w:rPr>
          <w:color w:val="auto"/>
        </w:rPr>
        <w:t>This is in line with</w:t>
      </w:r>
      <w:r w:rsidR="00912F3C" w:rsidRPr="005E3713">
        <w:rPr>
          <w:color w:val="auto"/>
        </w:rPr>
        <w:t xml:space="preserve"> Peverly et al. </w:t>
      </w:r>
      <w:r w:rsidR="00912F3C" w:rsidRPr="005E3713">
        <w:rPr>
          <w:color w:val="auto"/>
        </w:rPr>
        <w:fldChar w:fldCharType="begin" w:fldLock="1"/>
      </w:r>
      <w:r w:rsidR="0024482A" w:rsidRPr="005E3713">
        <w:rPr>
          <w:color w:val="auto"/>
        </w:rPr>
        <w:instrText>ADDIN CSL_CITATION {"citationItems":[{"id":"ITEM-1","itemData":{"DOI":"10.1037/0022-0663.99.1.167","ISBN":"1939-2176\\n0022-0663","ISSN":"0022-0663","abstract":"Despite the importance of good lecture notes to test performance, very little is known about the cognitive processes that underlie effective lecture note taking. The primary purpose of the 2 studies reported (a pilot study and Study 1) was to investigate 3 processes hypothesized to be significantly related to quality of notes: transcription fluency, verbal working memory, and the ability to identify main ideas. A 2nd purpose was to replicate the findings from previous research that notes and verbal working memory were significantly related to test performance. Results indicated that transcription fluency was the only predictor of quality of notes and that quality of notes was the only significant predictor of test performance. The findings on transcription fluency extend those of the children's writing literature to indicate that transcription fluency is related to a variety of writing outcomes and suggest that interventions directed at transcription fluency may enhance lecture note taking. (PsycINFO Database Record (c) 2012 APA, all rights reserved) (journal abstract)","author":[{"dropping-particle":"","family":"Peverly","given":"Stephen T.","non-dropping-particle":"","parse-names":false,"suffix":""},{"dropping-particle":"","family":"Ramaswamy","given":"Vivek","non-dropping-particle":"","parse-names":false,"suffix":""},{"dropping-particle":"","family":"Brown","given":"Cindy","non-dropping-particle":"","parse-names":false,"suffix":""},{"dropping-particle":"","family":"Sumowski","given":"James","non-dropping-particle":"","parse-names":false,"suffix":""},{"dropping-particle":"","family":"Alidoost","given":"Moona","non-dropping-particle":"","parse-names":false,"suffix":""},{"dropping-particle":"","family":"Garner","given":"Joanna","non-dropping-particle":"","parse-names":false,"suffix":""}],"container-title":"Journal of Educational Psychology","id":"ITEM-1","issue":"1","issued":{"date-parts":[["2007"]]},"page":"167-180","title":"What predicts skill in lecture note taking?","type":"article-journal","volume":"99"},"suppress-author":1,"uris":["http://www.mendeley.com/documents/?uuid=95118246-b50a-442a-9d39-dace24bd76f5"]},{"id":"ITEM-2","itemData":{"DOI":"10.1007/s11145-013-9431-x","ISBN":"0922-4777","ISSN":"09224777","abstract":"The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Writing","id":"ITEM-2","issue":"1","issued":{"date-parts":[["2014"]]},"page":"1-30","title":"Both handwriting speed and selective attention are important to lecture note-taking","type":"article-journal","volume":"27"},"suppress-author":1,"uris":["http://www.mendeley.com/documents/?uuid=519668b4-fcba-4b7c-9ab9-1f86e49bf395"]},{"id":"ITEM-3","itemData":{"DOI":"10.1002/acp.2881","ISBN":"1099-0720","ISSN":"08884080","abstract":"A previous investigation of the cognitive processes underlying note-taking found that handwriting speed was the only significant predictor of notes, and notes were the only significant predictor of test performance. This investigation sought to extend these results by evaluating the effects of handwriting speed, language comprehension, two measures of working memory (complex span and executive attention) and an outline on note-taking and test performance (written summary). Participants were randomly assigned to an outline or not no-outline group (Group) to determine the effect of an outline on handwriting speed. Results from a path analysis indicated that handwriting speed, language comprehension and Group were significantly related to notes. The relationship between the independent variables and the written summary was not completely mediated by notes as in the previous investigation. Notes, Group and language comprehension were related to the written summary. The implications of the findings are discussed. Copyright © 2012 John Wiley &amp; Sons, Ltd. [ABSTRACT FROM AUTHOR]","author":[{"dropping-particle":"","family":"Peverly","given":"Stephen T.","non-dropping-particle":"","parse-names":false,"suffix":""},{"dropping-particle":"","family":"Vekaria","given":"Pooja C.","non-dropping-particle":"","parse-names":false,"suffix":""},{"dropping-particle":"","family":"Reddington","given":"Lindsay A.","non-dropping-particle":"","parse-names":false,"suffix":""},{"dropping-particle":"","family":"Sumowski","given":"James F.","non-dropping-particle":"","parse-names":false,"suffix":""},{"dropping-particle":"","family":"Johnson","given":"Kamauru R.","non-dropping-particle":"","parse-names":false,"suffix":""},{"dropping-particle":"","family":"Ramsay","given":"Crystal M.","non-dropping-particle":"","parse-names":false,"suffix":""}],"container-title":"Applied Cognitive Psychology","id":"ITEM-3","issue":"1","issued":{"date-parts":[["2013"]]},"page":"115-126","title":"The Relationship of Handwriting Speed, Working Memory, Language Comprehension and Outlines to Lecture Note-taking and Test-taking among College Students","type":"article-journal","volume":"27"},"suppress-author":1,"uris":["http://www.mendeley.com/documents/?uuid=ab237b9d-a96b-4909-b2c8-3126674cbcf0"]}],"mendeley":{"formattedCitation":"(9–11)","plainTextFormattedCitation":"(9–11)","previouslyFormattedCitation":"(9–11)"},"properties":{"noteIndex":0},"schema":"https://github.com/citation-style-language/schema/raw/master/csl-citation.json"}</w:instrText>
      </w:r>
      <w:r w:rsidR="00912F3C" w:rsidRPr="005E3713">
        <w:rPr>
          <w:color w:val="auto"/>
        </w:rPr>
        <w:fldChar w:fldCharType="separate"/>
      </w:r>
      <w:r w:rsidR="008F7061" w:rsidRPr="005E3713">
        <w:rPr>
          <w:noProof/>
          <w:color w:val="auto"/>
        </w:rPr>
        <w:t>(9–11)</w:t>
      </w:r>
      <w:r w:rsidR="00912F3C" w:rsidRPr="005E3713">
        <w:rPr>
          <w:color w:val="auto"/>
        </w:rPr>
        <w:fldChar w:fldCharType="end"/>
      </w:r>
      <w:r w:rsidR="007A6CDC" w:rsidRPr="005E3713">
        <w:rPr>
          <w:color w:val="auto"/>
        </w:rPr>
        <w:t xml:space="preserve"> who also </w:t>
      </w:r>
      <w:r w:rsidR="007855C2" w:rsidRPr="005E3713">
        <w:rPr>
          <w:color w:val="auto"/>
        </w:rPr>
        <w:t>did not</w:t>
      </w:r>
      <w:r w:rsidR="007A6CDC" w:rsidRPr="005E3713">
        <w:rPr>
          <w:color w:val="auto"/>
        </w:rPr>
        <w:t xml:space="preserve"> find a significant relationship between </w:t>
      </w:r>
      <w:r w:rsidR="00634E3D" w:rsidRPr="005E3713">
        <w:rPr>
          <w:color w:val="auto"/>
        </w:rPr>
        <w:t xml:space="preserve">students’ </w:t>
      </w:r>
      <w:r w:rsidR="007A6CDC" w:rsidRPr="005E3713">
        <w:rPr>
          <w:color w:val="auto"/>
        </w:rPr>
        <w:t>working memory capacity</w:t>
      </w:r>
      <w:r w:rsidR="00634E3D" w:rsidRPr="005E3713">
        <w:rPr>
          <w:color w:val="auto"/>
        </w:rPr>
        <w:t xml:space="preserve"> and </w:t>
      </w:r>
      <w:r w:rsidR="00EC7B75" w:rsidRPr="005E3713">
        <w:rPr>
          <w:color w:val="auto"/>
        </w:rPr>
        <w:t>the amount of lecture ideas recorded in notes</w:t>
      </w:r>
      <w:r w:rsidR="007A6CDC" w:rsidRPr="005E3713">
        <w:rPr>
          <w:color w:val="auto"/>
        </w:rPr>
        <w:t xml:space="preserve">. </w:t>
      </w:r>
      <w:r w:rsidR="00A927E8" w:rsidRPr="005E3713">
        <w:rPr>
          <w:color w:val="auto"/>
        </w:rPr>
        <w:t>Lastly</w:t>
      </w:r>
      <w:r w:rsidR="007A6CDC" w:rsidRPr="005E3713">
        <w:rPr>
          <w:color w:val="auto"/>
        </w:rPr>
        <w:t xml:space="preserve">, </w:t>
      </w:r>
      <w:r w:rsidR="002652D6" w:rsidRPr="005E3713">
        <w:rPr>
          <w:color w:val="auto"/>
        </w:rPr>
        <w:t>we</w:t>
      </w:r>
      <w:r w:rsidR="007A6CDC" w:rsidRPr="005E3713">
        <w:rPr>
          <w:color w:val="auto"/>
        </w:rPr>
        <w:t xml:space="preserve"> did not find a</w:t>
      </w:r>
      <w:r w:rsidR="002652D6" w:rsidRPr="005E3713">
        <w:rPr>
          <w:color w:val="auto"/>
        </w:rPr>
        <w:t xml:space="preserve"> significant</w:t>
      </w:r>
      <w:r w:rsidR="007A6CDC" w:rsidRPr="005E3713">
        <w:rPr>
          <w:color w:val="auto"/>
        </w:rPr>
        <w:t xml:space="preserve"> association between jurors’ information processing ability and the </w:t>
      </w:r>
      <w:r w:rsidR="00D7364B" w:rsidRPr="005E3713">
        <w:rPr>
          <w:color w:val="auto"/>
        </w:rPr>
        <w:t>amount</w:t>
      </w:r>
      <w:r w:rsidR="007A6CDC" w:rsidRPr="005E3713">
        <w:rPr>
          <w:color w:val="auto"/>
        </w:rPr>
        <w:t xml:space="preserve"> of </w:t>
      </w:r>
      <w:r w:rsidR="007855C2" w:rsidRPr="005E3713">
        <w:rPr>
          <w:color w:val="auto"/>
        </w:rPr>
        <w:lastRenderedPageBreak/>
        <w:t xml:space="preserve">critical evidence </w:t>
      </w:r>
      <w:r w:rsidR="007A6CDC" w:rsidRPr="005E3713">
        <w:rPr>
          <w:color w:val="auto"/>
        </w:rPr>
        <w:t>recorded in notes and recall</w:t>
      </w:r>
      <w:r w:rsidR="00EC7B75" w:rsidRPr="005E3713">
        <w:rPr>
          <w:color w:val="auto"/>
        </w:rPr>
        <w:t>ed</w:t>
      </w:r>
      <w:r w:rsidR="003C311A" w:rsidRPr="005E3713">
        <w:rPr>
          <w:color w:val="auto"/>
        </w:rPr>
        <w:t>.</w:t>
      </w:r>
      <w:r w:rsidR="0082323A" w:rsidRPr="005E3713">
        <w:rPr>
          <w:color w:val="auto"/>
        </w:rPr>
        <w:t xml:space="preserve"> </w:t>
      </w:r>
      <w:r w:rsidR="007A6CDC" w:rsidRPr="005E3713">
        <w:rPr>
          <w:color w:val="auto"/>
        </w:rPr>
        <w:t>This does not support the previous findings where students’ ability to process information was associated with lecture note taking</w:t>
      </w:r>
      <w:r w:rsidR="00690E8F" w:rsidRPr="005E3713">
        <w:rPr>
          <w:color w:val="auto"/>
        </w:rPr>
        <w:t xml:space="preserve"> </w:t>
      </w:r>
      <w:r w:rsidR="00690E8F" w:rsidRPr="005E3713">
        <w:rPr>
          <w:color w:val="auto"/>
        </w:rPr>
        <w:fldChar w:fldCharType="begin" w:fldLock="1"/>
      </w:r>
      <w:r w:rsidR="0024482A" w:rsidRPr="005E3713">
        <w:rPr>
          <w:color w:val="auto"/>
        </w:rPr>
        <w:instrText>ADDIN CSL_CITATION {"citationItems":[{"id":"ITEM-1","itemData":{"DOI":"10.1016/0361-476X(88)90004-5","ISSN":"0361476X","author":[{"dropping-particle":"","family":"Kiewra","given":"Kenneth A","non-dropping-particle":"","parse-names":false,"suffix":""},{"dropping-particle":"","family":"Benton","given":"Stephen L","non-dropping-particle":"","parse-names":false,"suffix":""}],"container-title":"Contemporary Educational Psychology","id":"ITEM-1","issue":"1","issued":{"date-parts":[["1988","1"]]},"page":"33-44","title":"The relationship between information-processing ability and notetaking","type":"article-journal","volume":"13"},"uris":["http://www.mendeley.com/documents/?uuid=09737271-ab50-42de-8e77-2028f3192a43"]}],"mendeley":{"formattedCitation":"(20)","plainTextFormattedCitation":"(20)","previouslyFormattedCitation":"(20)"},"properties":{"noteIndex":0},"schema":"https://github.com/citation-style-language/schema/raw/master/csl-citation.json"}</w:instrText>
      </w:r>
      <w:r w:rsidR="00690E8F" w:rsidRPr="005E3713">
        <w:rPr>
          <w:color w:val="auto"/>
        </w:rPr>
        <w:fldChar w:fldCharType="separate"/>
      </w:r>
      <w:r w:rsidR="00891849" w:rsidRPr="005E3713">
        <w:rPr>
          <w:noProof/>
          <w:color w:val="auto"/>
        </w:rPr>
        <w:t>(20)</w:t>
      </w:r>
      <w:r w:rsidR="00690E8F" w:rsidRPr="005E3713">
        <w:rPr>
          <w:color w:val="auto"/>
        </w:rPr>
        <w:fldChar w:fldCharType="end"/>
      </w:r>
      <w:r w:rsidR="007A6CDC" w:rsidRPr="005E3713">
        <w:rPr>
          <w:color w:val="auto"/>
        </w:rPr>
        <w:t xml:space="preserve">. </w:t>
      </w:r>
      <w:r w:rsidRPr="005E3713">
        <w:rPr>
          <w:color w:val="auto"/>
        </w:rPr>
        <w:t xml:space="preserve">We interpret </w:t>
      </w:r>
      <w:r w:rsidR="006264B3" w:rsidRPr="005E3713">
        <w:rPr>
          <w:color w:val="auto"/>
        </w:rPr>
        <w:t xml:space="preserve">the findings in the </w:t>
      </w:r>
      <w:r w:rsidR="00A1670A" w:rsidRPr="005E3713">
        <w:rPr>
          <w:color w:val="auto"/>
        </w:rPr>
        <w:t>General Discussion</w:t>
      </w:r>
      <w:r w:rsidR="006264B3" w:rsidRPr="005E3713">
        <w:rPr>
          <w:color w:val="auto"/>
        </w:rPr>
        <w:t>.</w:t>
      </w:r>
    </w:p>
    <w:p w14:paraId="0DB83A30" w14:textId="608B8666" w:rsidR="007A6CDC" w:rsidRPr="005E3713" w:rsidRDefault="00EC7B75" w:rsidP="005A0C78">
      <w:pPr>
        <w:autoSpaceDE w:val="0"/>
        <w:autoSpaceDN w:val="0"/>
        <w:adjustRightInd w:val="0"/>
        <w:spacing w:line="480" w:lineRule="auto"/>
        <w:ind w:firstLine="720"/>
        <w:jc w:val="both"/>
        <w:rPr>
          <w:color w:val="auto"/>
        </w:rPr>
      </w:pPr>
      <w:r w:rsidRPr="005E3713">
        <w:rPr>
          <w:color w:val="auto"/>
        </w:rPr>
        <w:t>P</w:t>
      </w:r>
      <w:r w:rsidR="00606D7A" w:rsidRPr="005E3713">
        <w:rPr>
          <w:color w:val="auto"/>
        </w:rPr>
        <w:t>ast research indicates that attention may also be important</w:t>
      </w:r>
      <w:r w:rsidR="00F63851" w:rsidRPr="005E3713">
        <w:rPr>
          <w:color w:val="auto"/>
        </w:rPr>
        <w:t xml:space="preserve"> in note ta</w:t>
      </w:r>
      <w:r w:rsidR="00606D7A" w:rsidRPr="005E3713">
        <w:rPr>
          <w:color w:val="auto"/>
        </w:rPr>
        <w:t xml:space="preserve">king </w:t>
      </w:r>
      <w:r w:rsidR="00A76736" w:rsidRPr="005E3713">
        <w:rPr>
          <w:color w:val="auto"/>
        </w:rPr>
        <w:fldChar w:fldCharType="begin" w:fldLock="1"/>
      </w:r>
      <w:r w:rsidR="0024482A" w:rsidRPr="005E3713">
        <w:rPr>
          <w:color w:val="auto"/>
        </w:rPr>
        <w:instrText>ADDIN CSL_CITATION {"citationItems":[{"id":"ITEM-1","itemData":{"DOI":"10.1007/s11145-013-9431-x","ISBN":"0922-4777","ISSN":"09224777","abstract":"The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Writing","id":"ITEM-1","issue":"1","issued":{"date-parts":[["2014"]]},"page":"1-30","title":"Both handwriting speed and selective attention are important to lecture note-taking","type":"article-journal","volume":"27"},"uris":["http://www.mendeley.com/documents/?uuid=519668b4-fcba-4b7c-9ab9-1f86e49bf395"]}],"mendeley":{"formattedCitation":"(10)","plainTextFormattedCitation":"(10)","previouslyFormattedCitation":"(10)"},"properties":{"noteIndex":0},"schema":"https://github.com/citation-style-language/schema/raw/master/csl-citation.json"}</w:instrText>
      </w:r>
      <w:r w:rsidR="00A76736" w:rsidRPr="005E3713">
        <w:rPr>
          <w:color w:val="auto"/>
        </w:rPr>
        <w:fldChar w:fldCharType="separate"/>
      </w:r>
      <w:r w:rsidR="008F7061" w:rsidRPr="005E3713">
        <w:rPr>
          <w:noProof/>
          <w:color w:val="auto"/>
        </w:rPr>
        <w:t>(10)</w:t>
      </w:r>
      <w:r w:rsidR="00A76736" w:rsidRPr="005E3713">
        <w:rPr>
          <w:color w:val="auto"/>
        </w:rPr>
        <w:fldChar w:fldCharType="end"/>
      </w:r>
      <w:r w:rsidR="00606D7A" w:rsidRPr="005E3713">
        <w:rPr>
          <w:color w:val="auto"/>
        </w:rPr>
        <w:t>. Thus,</w:t>
      </w:r>
      <w:r w:rsidR="009466DF" w:rsidRPr="005E3713">
        <w:rPr>
          <w:color w:val="auto"/>
        </w:rPr>
        <w:t xml:space="preserve"> </w:t>
      </w:r>
      <w:r w:rsidR="00606D7A" w:rsidRPr="005E3713">
        <w:rPr>
          <w:color w:val="auto"/>
        </w:rPr>
        <w:t xml:space="preserve">Study 3 investigated the </w:t>
      </w:r>
      <w:r w:rsidR="00A76736" w:rsidRPr="005E3713">
        <w:rPr>
          <w:color w:val="auto"/>
        </w:rPr>
        <w:t>impact</w:t>
      </w:r>
      <w:r w:rsidR="00606D7A" w:rsidRPr="005E3713">
        <w:rPr>
          <w:color w:val="auto"/>
        </w:rPr>
        <w:t xml:space="preserve"> of individual differences in </w:t>
      </w:r>
      <w:r w:rsidR="006264B3" w:rsidRPr="005E3713">
        <w:rPr>
          <w:color w:val="auto"/>
        </w:rPr>
        <w:t>sustain</w:t>
      </w:r>
      <w:r w:rsidR="00A76736" w:rsidRPr="005E3713">
        <w:rPr>
          <w:color w:val="auto"/>
        </w:rPr>
        <w:t>ed</w:t>
      </w:r>
      <w:r w:rsidR="006264B3" w:rsidRPr="005E3713">
        <w:rPr>
          <w:color w:val="auto"/>
        </w:rPr>
        <w:t xml:space="preserve"> </w:t>
      </w:r>
      <w:r w:rsidR="00606D7A" w:rsidRPr="005E3713">
        <w:rPr>
          <w:color w:val="auto"/>
        </w:rPr>
        <w:t xml:space="preserve">and </w:t>
      </w:r>
      <w:r w:rsidR="00B855FA" w:rsidRPr="005E3713">
        <w:rPr>
          <w:color w:val="auto"/>
        </w:rPr>
        <w:t>divided</w:t>
      </w:r>
      <w:r w:rsidR="006264B3" w:rsidRPr="005E3713">
        <w:rPr>
          <w:color w:val="auto"/>
        </w:rPr>
        <w:t xml:space="preserve"> attention </w:t>
      </w:r>
      <w:r w:rsidR="00A76736" w:rsidRPr="005E3713">
        <w:rPr>
          <w:color w:val="auto"/>
        </w:rPr>
        <w:t>o</w:t>
      </w:r>
      <w:r w:rsidR="00606D7A" w:rsidRPr="005E3713">
        <w:rPr>
          <w:color w:val="auto"/>
        </w:rPr>
        <w:t xml:space="preserve">n juror note taking </w:t>
      </w:r>
      <w:r w:rsidR="00874E44" w:rsidRPr="005E3713">
        <w:rPr>
          <w:color w:val="auto"/>
        </w:rPr>
        <w:t>during trials</w:t>
      </w:r>
      <w:r w:rsidR="006264B3" w:rsidRPr="005E3713">
        <w:rPr>
          <w:color w:val="auto"/>
        </w:rPr>
        <w:t xml:space="preserve"> and recall of trial information.</w:t>
      </w:r>
    </w:p>
    <w:p w14:paraId="54E52252" w14:textId="4FB6DA4C" w:rsidR="00AB27BB" w:rsidRPr="005E3713" w:rsidRDefault="005B2466" w:rsidP="003602CC">
      <w:pPr>
        <w:pStyle w:val="Heading1"/>
        <w:spacing w:line="480" w:lineRule="auto"/>
        <w:rPr>
          <w:sz w:val="36"/>
        </w:rPr>
      </w:pPr>
      <w:r w:rsidRPr="005E3713">
        <w:rPr>
          <w:sz w:val="36"/>
        </w:rPr>
        <w:t>S</w:t>
      </w:r>
      <w:r w:rsidR="003602CC" w:rsidRPr="005E3713">
        <w:rPr>
          <w:sz w:val="36"/>
        </w:rPr>
        <w:t>tudy</w:t>
      </w:r>
      <w:r w:rsidR="00AB27BB" w:rsidRPr="005E3713">
        <w:rPr>
          <w:sz w:val="36"/>
        </w:rPr>
        <w:t xml:space="preserve"> 3</w:t>
      </w:r>
    </w:p>
    <w:p w14:paraId="535C8DA2" w14:textId="6236F8A7" w:rsidR="00704E77" w:rsidRPr="005E3713" w:rsidRDefault="00AC55A3" w:rsidP="00AB7040">
      <w:pPr>
        <w:spacing w:line="480" w:lineRule="auto"/>
        <w:ind w:firstLine="720"/>
        <w:jc w:val="both"/>
        <w:rPr>
          <w:color w:val="auto"/>
        </w:rPr>
      </w:pPr>
      <w:r w:rsidRPr="005E3713">
        <w:rPr>
          <w:color w:val="auto"/>
        </w:rPr>
        <w:t xml:space="preserve">The aim of </w:t>
      </w:r>
      <w:r w:rsidR="001C0E2A" w:rsidRPr="005E3713">
        <w:rPr>
          <w:color w:val="auto"/>
        </w:rPr>
        <w:t>Study 3</w:t>
      </w:r>
      <w:r w:rsidR="00223846" w:rsidRPr="005E3713">
        <w:rPr>
          <w:color w:val="auto"/>
        </w:rPr>
        <w:t xml:space="preserve"> </w:t>
      </w:r>
      <w:r w:rsidRPr="005E3713">
        <w:rPr>
          <w:color w:val="auto"/>
        </w:rPr>
        <w:t xml:space="preserve">was to investigate the association between </w:t>
      </w:r>
      <w:proofErr w:type="gramStart"/>
      <w:r w:rsidRPr="005E3713">
        <w:rPr>
          <w:color w:val="auto"/>
        </w:rPr>
        <w:t>jurors’</w:t>
      </w:r>
      <w:proofErr w:type="gramEnd"/>
      <w:r w:rsidRPr="005E3713">
        <w:rPr>
          <w:color w:val="auto"/>
        </w:rPr>
        <w:t xml:space="preserve"> sustained and divided attention </w:t>
      </w:r>
      <w:r w:rsidR="0017344B" w:rsidRPr="005E3713">
        <w:rPr>
          <w:color w:val="auto"/>
        </w:rPr>
        <w:t>capa</w:t>
      </w:r>
      <w:r w:rsidR="00CE59A4" w:rsidRPr="005E3713">
        <w:rPr>
          <w:color w:val="auto"/>
        </w:rPr>
        <w:t xml:space="preserve">city, </w:t>
      </w:r>
      <w:r w:rsidRPr="005E3713">
        <w:rPr>
          <w:color w:val="auto"/>
        </w:rPr>
        <w:t xml:space="preserve">the </w:t>
      </w:r>
      <w:r w:rsidR="00D7364B" w:rsidRPr="005E3713">
        <w:rPr>
          <w:color w:val="auto"/>
        </w:rPr>
        <w:t>amount</w:t>
      </w:r>
      <w:r w:rsidRPr="005E3713">
        <w:rPr>
          <w:color w:val="auto"/>
        </w:rPr>
        <w:t xml:space="preserve"> of </w:t>
      </w:r>
      <w:r w:rsidR="00B8728E" w:rsidRPr="005E3713">
        <w:rPr>
          <w:color w:val="auto"/>
        </w:rPr>
        <w:t xml:space="preserve">critical evidence </w:t>
      </w:r>
      <w:r w:rsidRPr="005E3713">
        <w:rPr>
          <w:color w:val="auto"/>
        </w:rPr>
        <w:t>they note</w:t>
      </w:r>
      <w:r w:rsidR="00BB72FC" w:rsidRPr="005E3713">
        <w:rPr>
          <w:color w:val="auto"/>
        </w:rPr>
        <w:t>d</w:t>
      </w:r>
      <w:r w:rsidRPr="005E3713">
        <w:rPr>
          <w:color w:val="auto"/>
        </w:rPr>
        <w:t xml:space="preserve"> down during a trial,</w:t>
      </w:r>
      <w:r w:rsidR="002502E4" w:rsidRPr="005E3713">
        <w:rPr>
          <w:color w:val="auto"/>
        </w:rPr>
        <w:t xml:space="preserve"> and</w:t>
      </w:r>
      <w:r w:rsidRPr="005E3713">
        <w:rPr>
          <w:color w:val="auto"/>
        </w:rPr>
        <w:t xml:space="preserve"> the </w:t>
      </w:r>
      <w:r w:rsidR="00D7364B" w:rsidRPr="005E3713">
        <w:rPr>
          <w:color w:val="auto"/>
        </w:rPr>
        <w:t>amount</w:t>
      </w:r>
      <w:r w:rsidRPr="005E3713">
        <w:rPr>
          <w:color w:val="auto"/>
        </w:rPr>
        <w:t xml:space="preserve"> of </w:t>
      </w:r>
      <w:r w:rsidR="00B8728E" w:rsidRPr="005E3713">
        <w:rPr>
          <w:color w:val="auto"/>
        </w:rPr>
        <w:t xml:space="preserve">critical evidence </w:t>
      </w:r>
      <w:r w:rsidRPr="005E3713">
        <w:rPr>
          <w:color w:val="auto"/>
        </w:rPr>
        <w:t>they re</w:t>
      </w:r>
      <w:r w:rsidR="0057450D" w:rsidRPr="005E3713">
        <w:rPr>
          <w:color w:val="auto"/>
        </w:rPr>
        <w:t>call</w:t>
      </w:r>
      <w:r w:rsidR="00BB72FC" w:rsidRPr="005E3713">
        <w:rPr>
          <w:color w:val="auto"/>
        </w:rPr>
        <w:t>ed</w:t>
      </w:r>
      <w:r w:rsidR="002502E4" w:rsidRPr="005E3713">
        <w:rPr>
          <w:color w:val="auto"/>
        </w:rPr>
        <w:t xml:space="preserve">. </w:t>
      </w:r>
      <w:r w:rsidR="009140AE" w:rsidRPr="005E3713">
        <w:rPr>
          <w:color w:val="auto"/>
        </w:rPr>
        <w:t>The overload theory suggests that attentional resources become exhausted when attempting to maintain focus on the same information for extended periods of time</w:t>
      </w:r>
      <w:r w:rsidR="00207810" w:rsidRPr="005E3713">
        <w:rPr>
          <w:color w:val="auto"/>
        </w:rPr>
        <w:t xml:space="preserve"> </w:t>
      </w:r>
      <w:r w:rsidR="00207810" w:rsidRPr="005E3713">
        <w:rPr>
          <w:color w:val="auto"/>
        </w:rPr>
        <w:fldChar w:fldCharType="begin" w:fldLock="1"/>
      </w:r>
      <w:r w:rsidR="0024482A" w:rsidRPr="005E3713">
        <w:rPr>
          <w:color w:val="auto"/>
        </w:rPr>
        <w:instrText>ADDIN CSL_CITATION {"citationItems":[{"id":"ITEM-1","itemData":{"DOI":"10.1518/hfes.45.3.349.27253","ISBN":"0018-7208 1547-8181","ISSN":"0018-7208","PMID":"14702988","abstract":"Robertson, Manly, Andrade, Baddeley, and Yiend (1997) proposed that the decline in performance efficiency over time in vigilance tasks (the vigilance decrement) is characterized by \"mindlessness\" or a withdrawal of attentional effort from the monitoring assignment. We assessed that proposal using measures of perceived mental workload (NASA-TLX) and stress (Dundee Stress State Questionnaire). Two types of vigilance task were employed: a traditional version, wherein observers made button-press responses to signify detection of rarely occurring critical signals, and a modified version, developed by Robertson et al. to promote mindlessness via routinization, wherein button-press responses acknowledged frequently occurring neutral stimulus events and response withholding signified critical signal detection. The vigilance decrement was observed in both tasks, and both tasks generated equally elevated levels of workload and stress, the latter including cognitions relating to performance adequacy. Vigilance performance seems better characterized by effortful attention (mindfulness) than by mindlessness. Actual or potential applications of this research include procedures to reduce the information-processing demand imposed by vigilance tasks and the stress associated with such tasks.","author":[{"dropping-particle":"","family":"Grier","given":"Rebecca a","non-dropping-particle":"","parse-names":false,"suffix":""},{"dropping-particle":"","family":"Warm","given":"Joel S","non-dropping-particle":"","parse-names":false,"suffix":""},{"dropping-particle":"","family":"Dember","given":"William N","non-dropping-particle":"","parse-names":false,"suffix":""},{"dropping-particle":"","family":"Matthews","given":"Gerald","non-dropping-particle":"","parse-names":false,"suffix":""},{"dropping-particle":"","family":"Galinsky","given":"Traci L","non-dropping-particle":"","parse-names":false,"suffix":""},{"dropping-particle":"","family":"Parasuraman","given":"Raja","non-dropping-particle":"","parse-names":false,"suffix":""}],"container-title":"Human factors","id":"ITEM-1","issue":"3","issued":{"date-parts":[["2003"]]},"page":"349-359","title":"The vigilance decrement reflects limitations in effortful attention, not mindlessness.","type":"article-journal","volume":"45"},"uris":["http://www.mendeley.com/documents/?uuid=b0609b64-b4da-4c35-8e35-bf7e5d2828f9"]},{"id":"ITEM-2","itemData":{"author":[{"dropping-particle":"","family":"Parasuraman","given":"R.","non-dropping-particle":"","parse-names":false,"suffix":""},{"dropping-particle":"","family":"Warm","given":"J. S.","non-dropping-particle":"","parse-names":false,"suffix":""},{"dropping-particle":"","family":"Dember","given":"W. N.","non-dropping-particle":"","parse-names":false,"suffix":""}],"container-title":"Ergonomics and human factors: Recent research","editor":[{"dropping-particle":"","family":"Mark","given":"L. S.","non-dropping-particle":"","parse-names":false,"suffix":""},{"dropping-particle":"","family":"Warm","given":"J. S.","non-dropping-particle":"","parse-names":false,"suffix":""},{"dropping-particle":"","family":"Huston","given":"R. L.","non-dropping-particle":"","parse-names":false,"suffix":""}],"id":"ITEM-2","issued":{"date-parts":[["1987"]]},"page":"11– 32","publisher":"New York, NY: Springer","title":"Vigilance: Taxonomy and utility.","type":"chapter"},"uris":["http://www.mendeley.com/documents/?uuid=954bf56f-f675-48db-8cad-6ab39a3fef6b"]}],"mendeley":{"formattedCitation":"(23,24)","plainTextFormattedCitation":"(23,24)","previouslyFormattedCitation":"(23,24)"},"properties":{"noteIndex":0},"schema":"https://github.com/citation-style-language/schema/raw/master/csl-citation.json"}</w:instrText>
      </w:r>
      <w:r w:rsidR="00207810" w:rsidRPr="005E3713">
        <w:rPr>
          <w:color w:val="auto"/>
        </w:rPr>
        <w:fldChar w:fldCharType="separate"/>
      </w:r>
      <w:r w:rsidR="00891849" w:rsidRPr="005E3713">
        <w:rPr>
          <w:noProof/>
          <w:color w:val="auto"/>
        </w:rPr>
        <w:t>(23,24)</w:t>
      </w:r>
      <w:r w:rsidR="00207810" w:rsidRPr="005E3713">
        <w:rPr>
          <w:color w:val="auto"/>
        </w:rPr>
        <w:fldChar w:fldCharType="end"/>
      </w:r>
      <w:r w:rsidR="009140AE" w:rsidRPr="005E3713">
        <w:rPr>
          <w:color w:val="auto"/>
        </w:rPr>
        <w:t>. Thus, presumably jurors with lower le</w:t>
      </w:r>
      <w:r w:rsidR="004146AC" w:rsidRPr="005E3713">
        <w:rPr>
          <w:color w:val="auto"/>
        </w:rPr>
        <w:t xml:space="preserve">vels of sustained attention would be </w:t>
      </w:r>
      <w:r w:rsidR="009140AE" w:rsidRPr="005E3713">
        <w:rPr>
          <w:color w:val="auto"/>
        </w:rPr>
        <w:t xml:space="preserve">more likely to lose focus during the trial, causing them to take fewer notes and recall less trial information. </w:t>
      </w:r>
      <w:r w:rsidRPr="005E3713">
        <w:rPr>
          <w:color w:val="auto"/>
        </w:rPr>
        <w:t xml:space="preserve">In line with </w:t>
      </w:r>
      <w:r w:rsidR="00E0358E" w:rsidRPr="005E3713">
        <w:rPr>
          <w:color w:val="auto"/>
        </w:rPr>
        <w:t>previous findings</w:t>
      </w:r>
      <w:r w:rsidR="00774932" w:rsidRPr="005E3713">
        <w:rPr>
          <w:color w:val="auto"/>
        </w:rPr>
        <w:t xml:space="preserve"> </w:t>
      </w:r>
      <w:r w:rsidR="00774932" w:rsidRPr="005E3713">
        <w:rPr>
          <w:color w:val="auto"/>
        </w:rPr>
        <w:fldChar w:fldCharType="begin" w:fldLock="1"/>
      </w:r>
      <w:r w:rsidR="0024482A" w:rsidRPr="005E3713">
        <w:rPr>
          <w:color w:val="auto"/>
        </w:rPr>
        <w:instrText>ADDIN CSL_CITATION {"citationItems":[{"id":"ITEM-1","itemData":{"DOI":"10.1007/s11145-013-9431-x","ISBN":"0922-4777","ISSN":"09224777","abstract":"The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Writing","id":"ITEM-1","issue":"1","issued":{"date-parts":[["2014"]]},"page":"1-30","title":"Both handwriting speed and selective attention are important to lecture note-taking","type":"article-journal","volume":"27"},"uris":["http://www.mendeley.com/documents/?uuid=519668b4-fcba-4b7c-9ab9-1f86e49bf395"]}],"mendeley":{"formattedCitation":"(10)","plainTextFormattedCitation":"(10)","previouslyFormattedCitation":"(10)"},"properties":{"noteIndex":0},"schema":"https://github.com/citation-style-language/schema/raw/master/csl-citation.json"}</w:instrText>
      </w:r>
      <w:r w:rsidR="00774932" w:rsidRPr="005E3713">
        <w:rPr>
          <w:color w:val="auto"/>
        </w:rPr>
        <w:fldChar w:fldCharType="separate"/>
      </w:r>
      <w:r w:rsidR="008F7061" w:rsidRPr="005E3713">
        <w:rPr>
          <w:noProof/>
          <w:color w:val="auto"/>
        </w:rPr>
        <w:t>(10)</w:t>
      </w:r>
      <w:r w:rsidR="00774932" w:rsidRPr="005E3713">
        <w:rPr>
          <w:color w:val="auto"/>
        </w:rPr>
        <w:fldChar w:fldCharType="end"/>
      </w:r>
      <w:r w:rsidR="00774932" w:rsidRPr="005E3713">
        <w:rPr>
          <w:color w:val="auto"/>
        </w:rPr>
        <w:t xml:space="preserve">, </w:t>
      </w:r>
      <w:r w:rsidRPr="005E3713">
        <w:rPr>
          <w:color w:val="auto"/>
        </w:rPr>
        <w:t xml:space="preserve">we hypothesised that jurors with higher levels of sustained attention would </w:t>
      </w:r>
      <w:r w:rsidR="004146AC" w:rsidRPr="005E3713">
        <w:rPr>
          <w:color w:val="auto"/>
        </w:rPr>
        <w:t>note</w:t>
      </w:r>
      <w:r w:rsidR="00EC7B75" w:rsidRPr="005E3713">
        <w:rPr>
          <w:color w:val="auto"/>
        </w:rPr>
        <w:t xml:space="preserve"> down</w:t>
      </w:r>
      <w:r w:rsidR="004146AC" w:rsidRPr="005E3713">
        <w:rPr>
          <w:color w:val="auto"/>
        </w:rPr>
        <w:t xml:space="preserve"> more pieces of critical evidence</w:t>
      </w:r>
      <w:r w:rsidRPr="005E3713">
        <w:rPr>
          <w:color w:val="auto"/>
        </w:rPr>
        <w:t xml:space="preserve"> during the trial, and that they would subsequently recall </w:t>
      </w:r>
      <w:r w:rsidR="004146AC" w:rsidRPr="005E3713">
        <w:rPr>
          <w:color w:val="auto"/>
        </w:rPr>
        <w:t>the most</w:t>
      </w:r>
      <w:r w:rsidRPr="005E3713">
        <w:rPr>
          <w:color w:val="auto"/>
        </w:rPr>
        <w:t xml:space="preserve"> critical evidence. </w:t>
      </w:r>
    </w:p>
    <w:p w14:paraId="38A60599" w14:textId="0081C70F" w:rsidR="004F765E" w:rsidRPr="005E3713" w:rsidRDefault="009140AE" w:rsidP="006264B3">
      <w:pPr>
        <w:spacing w:line="480" w:lineRule="auto"/>
        <w:ind w:firstLine="720"/>
        <w:jc w:val="both"/>
        <w:rPr>
          <w:color w:val="auto"/>
        </w:rPr>
      </w:pPr>
      <w:r w:rsidRPr="005E3713">
        <w:rPr>
          <w:color w:val="auto"/>
        </w:rPr>
        <w:t xml:space="preserve">In addition, when required to divide attention, jurors may have less time to process and encode the information because they are required to simultaneously perform two tasks </w:t>
      </w:r>
      <w:r w:rsidR="00207810" w:rsidRPr="005E3713">
        <w:rPr>
          <w:color w:val="auto"/>
        </w:rPr>
        <w:fldChar w:fldCharType="begin" w:fldLock="1"/>
      </w:r>
      <w:r w:rsidR="0024482A" w:rsidRPr="005E3713">
        <w:rPr>
          <w:color w:val="auto"/>
        </w:rPr>
        <w:instrText>ADDIN CSL_CITATION {"citationItems":[{"id":"ITEM-1","itemData":{"DOI":"10.1037/0096-3445.125.2.159","ISBN":"1939-2222(Electronic);0096-3445(Print)","ISSN":"0096-3445","PMID":"8683192","abstract":"The authors examined the effects of divided attention (DA) at encoding and retrieval in free recall, cued recall, and recognition memory in 4 experiments. Lists of words or word pairs were presented auditorily and recalled orally; the secondary task was a visual continuous reaction-time (RT) task with manual responses. At encoding, DA was associated with large reductions in memory performance, but small increases in RT; trade-offs between memory and RT were under conscious control. In contrast, DA at retrieval resulted in small or no reductions in memory, but in comparatively larger increases in RT, especially in free recall. Memory performance was sensitive to changes in task emphasis at encoding but not at retrieval. The results are discussed in terms of controlled and automatic processes and speculatively linked to underlying neuropsychological mechanisms","author":[{"dropping-particle":"","family":"Craik","given":"Fergus I.M.","non-dropping-particle":"","parse-names":false,"suffix":""},{"dropping-particle":"","family":"Govoni","given":"R","non-dropping-particle":"","parse-names":false,"suffix":""},{"dropping-particle":"","family":"Naveh-Benjamin","given":"M","non-dropping-particle":"","parse-names":false,"suffix":""},{"dropping-particle":"","family":"Anderson","given":"N D","non-dropping-particle":"","parse-names":false,"suffix":""}],"container-title":"Journal of experimental psychology:General","id":"ITEM-1","issue":"2","issued":{"date-parts":[["1996"]]},"page":"159-180","title":"The effects of divided attention on encoding and retrieval processes in human memory","type":"article-journal","volume":"125"},"uris":["http://www.mendeley.com/documents/?uuid=c6309007-6c4f-4442-8d81-5b222a7fd28b"]}],"mendeley":{"formattedCitation":"(26)","plainTextFormattedCitation":"(26)","previouslyFormattedCitation":"(26)"},"properties":{"noteIndex":0},"schema":"https://github.com/citation-style-language/schema/raw/master/csl-citation.json"}</w:instrText>
      </w:r>
      <w:r w:rsidR="00207810" w:rsidRPr="005E3713">
        <w:rPr>
          <w:color w:val="auto"/>
        </w:rPr>
        <w:fldChar w:fldCharType="separate"/>
      </w:r>
      <w:r w:rsidR="00891849" w:rsidRPr="005E3713">
        <w:rPr>
          <w:noProof/>
          <w:color w:val="auto"/>
        </w:rPr>
        <w:t>(26)</w:t>
      </w:r>
      <w:r w:rsidR="00207810" w:rsidRPr="005E3713">
        <w:rPr>
          <w:color w:val="auto"/>
        </w:rPr>
        <w:fldChar w:fldCharType="end"/>
      </w:r>
      <w:r w:rsidR="00207810" w:rsidRPr="005E3713">
        <w:rPr>
          <w:color w:val="auto"/>
        </w:rPr>
        <w:t>.</w:t>
      </w:r>
      <w:r w:rsidRPr="005E3713">
        <w:rPr>
          <w:color w:val="auto"/>
        </w:rPr>
        <w:t xml:space="preserve"> Alternatively, it may be that dividing attention may reduce the number of attentional resources jurors have available for processing trial information</w:t>
      </w:r>
      <w:r w:rsidR="00207810" w:rsidRPr="005E3713">
        <w:rPr>
          <w:color w:val="auto"/>
        </w:rPr>
        <w:t xml:space="preserve"> </w:t>
      </w:r>
      <w:r w:rsidR="00207810" w:rsidRPr="005E3713">
        <w:rPr>
          <w:color w:val="auto"/>
        </w:rPr>
        <w:fldChar w:fldCharType="begin" w:fldLock="1"/>
      </w:r>
      <w:r w:rsidR="001C7E3B" w:rsidRPr="005E3713">
        <w:rPr>
          <w:color w:val="auto"/>
        </w:rPr>
        <w:instrText>ADDIN CSL_CITATION {"citationItems":[{"id":"ITEM-1","itemData":{"author":[{"dropping-particle":"","family":"Hasher","given":"L","non-dropping-particle":"","parse-names":false,"suffix":""},{"dropping-particle":"","family":"Zacks","given":"RT","non-dropping-particle":"","parse-names":false,"suffix":""}],"container-title":"Journal of Experimental Psychology","id":"ITEM-1","issue":"3","issued":{"date-parts":[["1979"]]},"page":"356-388","title":"Automatic and effortful processes in memory","type":"article-journal","volume":"108"},"uris":["http://www.mendeley.com/documents/?uuid=5f377ef3-e287-4ff1-94f1-6d8a777fd685"]}],"mendeley":{"formattedCitation":"(43)","plainTextFormattedCitation":"(43)","previouslyFormattedCitation":"(43)"},"properties":{"noteIndex":0},"schema":"https://github.com/citation-style-language/schema/raw/master/csl-citation.json"}</w:instrText>
      </w:r>
      <w:r w:rsidR="00207810" w:rsidRPr="005E3713">
        <w:rPr>
          <w:color w:val="auto"/>
        </w:rPr>
        <w:fldChar w:fldCharType="separate"/>
      </w:r>
      <w:r w:rsidR="001C7E3B" w:rsidRPr="005E3713">
        <w:rPr>
          <w:noProof/>
          <w:color w:val="auto"/>
        </w:rPr>
        <w:t>(43)</w:t>
      </w:r>
      <w:r w:rsidR="00207810" w:rsidRPr="005E3713">
        <w:rPr>
          <w:color w:val="auto"/>
        </w:rPr>
        <w:fldChar w:fldCharType="end"/>
      </w:r>
      <w:r w:rsidRPr="005E3713">
        <w:rPr>
          <w:color w:val="auto"/>
        </w:rPr>
        <w:t>. The present study explored the association between jurors’ divided attention capa</w:t>
      </w:r>
      <w:r w:rsidR="00CE59A4" w:rsidRPr="005E3713">
        <w:rPr>
          <w:color w:val="auto"/>
        </w:rPr>
        <w:t xml:space="preserve">city </w:t>
      </w:r>
      <w:r w:rsidRPr="005E3713">
        <w:rPr>
          <w:color w:val="auto"/>
        </w:rPr>
        <w:t xml:space="preserve">and the </w:t>
      </w:r>
      <w:r w:rsidR="00D7364B" w:rsidRPr="005E3713">
        <w:rPr>
          <w:color w:val="auto"/>
        </w:rPr>
        <w:t>amount</w:t>
      </w:r>
      <w:r w:rsidRPr="005E3713">
        <w:rPr>
          <w:color w:val="auto"/>
        </w:rPr>
        <w:t xml:space="preserve"> of critical evidence noted down and recalled.</w:t>
      </w:r>
      <w:r w:rsidR="00704E77" w:rsidRPr="005E3713">
        <w:rPr>
          <w:color w:val="auto"/>
        </w:rPr>
        <w:t xml:space="preserve"> </w:t>
      </w:r>
      <w:r w:rsidR="00D7713E" w:rsidRPr="005E3713">
        <w:rPr>
          <w:rFonts w:eastAsia="Calibri"/>
          <w:color w:val="auto"/>
          <w:lang w:eastAsia="en-US"/>
        </w:rPr>
        <w:t>Lastly,</w:t>
      </w:r>
      <w:r w:rsidR="002502E4" w:rsidRPr="005E3713">
        <w:rPr>
          <w:rFonts w:eastAsia="Calibri"/>
          <w:color w:val="auto"/>
          <w:lang w:eastAsia="en-US"/>
        </w:rPr>
        <w:t xml:space="preserve"> the current study also investigated</w:t>
      </w:r>
      <w:r w:rsidR="002502E4" w:rsidRPr="005E3713">
        <w:rPr>
          <w:color w:val="auto"/>
        </w:rPr>
        <w:t xml:space="preserve"> the association between the type of evidence jurors predominantly recalled and their verdicts. </w:t>
      </w:r>
      <w:r w:rsidR="002502E4" w:rsidRPr="005E3713">
        <w:rPr>
          <w:rFonts w:eastAsia="Calibri"/>
          <w:color w:val="auto"/>
          <w:lang w:eastAsia="en-US"/>
        </w:rPr>
        <w:t>W</w:t>
      </w:r>
      <w:r w:rsidR="00D7713E" w:rsidRPr="005E3713">
        <w:rPr>
          <w:rFonts w:eastAsia="Calibri"/>
          <w:color w:val="auto"/>
          <w:lang w:eastAsia="en-US"/>
        </w:rPr>
        <w:t>e a</w:t>
      </w:r>
      <w:r w:rsidR="00922C82" w:rsidRPr="005E3713">
        <w:rPr>
          <w:rFonts w:eastAsia="Calibri"/>
          <w:color w:val="auto"/>
          <w:lang w:eastAsia="en-US"/>
        </w:rPr>
        <w:t xml:space="preserve">ttempted </w:t>
      </w:r>
      <w:r w:rsidR="00D7713E" w:rsidRPr="005E3713">
        <w:rPr>
          <w:rFonts w:eastAsia="Calibri"/>
          <w:color w:val="auto"/>
          <w:lang w:eastAsia="en-US"/>
        </w:rPr>
        <w:t xml:space="preserve">to </w:t>
      </w:r>
      <w:r w:rsidR="003C6B00" w:rsidRPr="005E3713">
        <w:rPr>
          <w:rFonts w:eastAsia="Calibri"/>
          <w:color w:val="auto"/>
          <w:lang w:eastAsia="en-US"/>
        </w:rPr>
        <w:t xml:space="preserve">replicate the findings </w:t>
      </w:r>
      <w:r w:rsidR="008D3D86" w:rsidRPr="005E3713">
        <w:rPr>
          <w:rFonts w:eastAsia="Calibri"/>
          <w:color w:val="auto"/>
          <w:lang w:eastAsia="en-US"/>
        </w:rPr>
        <w:t xml:space="preserve">from </w:t>
      </w:r>
      <w:r w:rsidR="00342C12" w:rsidRPr="005E3713">
        <w:rPr>
          <w:rFonts w:eastAsia="Calibri"/>
          <w:color w:val="auto"/>
          <w:lang w:eastAsia="en-US"/>
        </w:rPr>
        <w:t>S</w:t>
      </w:r>
      <w:r w:rsidR="008D3D86" w:rsidRPr="005E3713">
        <w:rPr>
          <w:rFonts w:eastAsia="Calibri"/>
          <w:color w:val="auto"/>
          <w:lang w:eastAsia="en-US"/>
        </w:rPr>
        <w:t xml:space="preserve">tudies 1 </w:t>
      </w:r>
      <w:r w:rsidR="003C6B00" w:rsidRPr="005E3713">
        <w:rPr>
          <w:rFonts w:eastAsia="Calibri"/>
          <w:color w:val="auto"/>
          <w:lang w:eastAsia="en-US"/>
        </w:rPr>
        <w:t xml:space="preserve">and </w:t>
      </w:r>
      <w:r w:rsidR="008D3D86" w:rsidRPr="005E3713">
        <w:rPr>
          <w:rFonts w:eastAsia="Calibri"/>
          <w:color w:val="auto"/>
          <w:lang w:eastAsia="en-US"/>
        </w:rPr>
        <w:t xml:space="preserve">2 </w:t>
      </w:r>
      <w:r w:rsidR="00BB72FC" w:rsidRPr="005E3713">
        <w:rPr>
          <w:rFonts w:eastAsia="Calibri"/>
          <w:color w:val="auto"/>
          <w:lang w:eastAsia="en-US"/>
        </w:rPr>
        <w:t>which indicate</w:t>
      </w:r>
      <w:r w:rsidR="00E3197E" w:rsidRPr="005E3713">
        <w:rPr>
          <w:rFonts w:eastAsia="Calibri"/>
          <w:color w:val="auto"/>
          <w:lang w:eastAsia="en-US"/>
        </w:rPr>
        <w:t>d</w:t>
      </w:r>
      <w:r w:rsidR="003C6B00" w:rsidRPr="005E3713">
        <w:rPr>
          <w:rFonts w:eastAsia="Calibri"/>
          <w:color w:val="auto"/>
          <w:lang w:eastAsia="en-US"/>
        </w:rPr>
        <w:t xml:space="preserve"> that </w:t>
      </w:r>
      <w:r w:rsidR="004146AC" w:rsidRPr="005E3713">
        <w:rPr>
          <w:rFonts w:eastAsia="Calibri"/>
          <w:color w:val="auto"/>
          <w:lang w:eastAsia="en-US"/>
        </w:rPr>
        <w:t xml:space="preserve">the </w:t>
      </w:r>
      <w:r w:rsidR="002502E4" w:rsidRPr="005E3713">
        <w:rPr>
          <w:rFonts w:eastAsia="Calibri"/>
          <w:color w:val="auto"/>
          <w:lang w:eastAsia="en-US"/>
        </w:rPr>
        <w:t>type</w:t>
      </w:r>
      <w:r w:rsidR="00D7713E" w:rsidRPr="005E3713">
        <w:rPr>
          <w:rFonts w:eastAsia="Calibri"/>
          <w:color w:val="auto"/>
          <w:lang w:eastAsia="en-US"/>
        </w:rPr>
        <w:t xml:space="preserve"> of </w:t>
      </w:r>
      <w:r w:rsidR="004146AC" w:rsidRPr="005E3713">
        <w:rPr>
          <w:rFonts w:eastAsia="Calibri"/>
          <w:color w:val="auto"/>
          <w:lang w:eastAsia="en-US"/>
        </w:rPr>
        <w:t>critical</w:t>
      </w:r>
      <w:r w:rsidR="00D22B9F" w:rsidRPr="005E3713">
        <w:rPr>
          <w:rFonts w:eastAsia="Calibri"/>
          <w:color w:val="auto"/>
          <w:lang w:eastAsia="en-US"/>
        </w:rPr>
        <w:t xml:space="preserve"> </w:t>
      </w:r>
      <w:r w:rsidR="002502E4" w:rsidRPr="005E3713">
        <w:rPr>
          <w:rFonts w:eastAsia="Calibri"/>
          <w:color w:val="auto"/>
          <w:lang w:eastAsia="en-US"/>
        </w:rPr>
        <w:t xml:space="preserve">evidence </w:t>
      </w:r>
      <w:r w:rsidR="00D22B9F" w:rsidRPr="005E3713">
        <w:rPr>
          <w:rFonts w:eastAsia="Calibri"/>
          <w:color w:val="auto"/>
          <w:lang w:eastAsia="en-US"/>
        </w:rPr>
        <w:t>(incriminating, non-incriminating)</w:t>
      </w:r>
      <w:r w:rsidR="004146AC" w:rsidRPr="005E3713">
        <w:rPr>
          <w:rFonts w:eastAsia="Calibri"/>
          <w:color w:val="auto"/>
          <w:lang w:eastAsia="en-US"/>
        </w:rPr>
        <w:t xml:space="preserve"> </w:t>
      </w:r>
      <w:r w:rsidR="00D7713E" w:rsidRPr="005E3713">
        <w:rPr>
          <w:rFonts w:eastAsia="Calibri"/>
          <w:color w:val="auto"/>
          <w:lang w:eastAsia="en-US"/>
        </w:rPr>
        <w:t>jurors</w:t>
      </w:r>
      <w:r w:rsidR="0057450D" w:rsidRPr="005E3713">
        <w:rPr>
          <w:rFonts w:eastAsia="Calibri"/>
          <w:color w:val="auto"/>
          <w:lang w:eastAsia="en-US"/>
        </w:rPr>
        <w:t xml:space="preserve"> </w:t>
      </w:r>
      <w:r w:rsidR="002502E4" w:rsidRPr="005E3713">
        <w:rPr>
          <w:color w:val="auto"/>
        </w:rPr>
        <w:t>predominantly</w:t>
      </w:r>
      <w:r w:rsidR="002502E4" w:rsidRPr="005E3713">
        <w:rPr>
          <w:rFonts w:eastAsia="Calibri"/>
          <w:color w:val="auto"/>
          <w:lang w:eastAsia="en-US"/>
        </w:rPr>
        <w:t xml:space="preserve"> </w:t>
      </w:r>
      <w:r w:rsidR="0057450D" w:rsidRPr="005E3713">
        <w:rPr>
          <w:rFonts w:eastAsia="Calibri"/>
          <w:color w:val="auto"/>
          <w:lang w:eastAsia="en-US"/>
        </w:rPr>
        <w:t>recall</w:t>
      </w:r>
      <w:r w:rsidR="00B2586E" w:rsidRPr="005E3713">
        <w:rPr>
          <w:rFonts w:eastAsia="Calibri"/>
          <w:color w:val="auto"/>
          <w:lang w:eastAsia="en-US"/>
        </w:rPr>
        <w:t xml:space="preserve"> </w:t>
      </w:r>
      <w:r w:rsidR="00342C12" w:rsidRPr="005E3713">
        <w:rPr>
          <w:rFonts w:eastAsia="Calibri"/>
          <w:color w:val="auto"/>
          <w:lang w:eastAsia="en-US"/>
        </w:rPr>
        <w:t>can</w:t>
      </w:r>
      <w:r w:rsidR="00D7713E" w:rsidRPr="005E3713">
        <w:rPr>
          <w:rFonts w:eastAsia="Calibri"/>
          <w:color w:val="auto"/>
          <w:lang w:eastAsia="en-US"/>
        </w:rPr>
        <w:t xml:space="preserve"> </w:t>
      </w:r>
      <w:r w:rsidR="00E3197E" w:rsidRPr="005E3713">
        <w:rPr>
          <w:rFonts w:eastAsia="Calibri"/>
          <w:color w:val="auto"/>
          <w:lang w:eastAsia="en-US"/>
        </w:rPr>
        <w:t>predict</w:t>
      </w:r>
      <w:r w:rsidR="00342C12" w:rsidRPr="005E3713">
        <w:rPr>
          <w:rFonts w:eastAsia="Calibri"/>
          <w:color w:val="auto"/>
          <w:lang w:eastAsia="en-US"/>
        </w:rPr>
        <w:t xml:space="preserve"> </w:t>
      </w:r>
      <w:r w:rsidR="00D7713E" w:rsidRPr="005E3713">
        <w:rPr>
          <w:rFonts w:eastAsia="Calibri"/>
          <w:color w:val="auto"/>
          <w:lang w:eastAsia="en-US"/>
        </w:rPr>
        <w:t xml:space="preserve">their </w:t>
      </w:r>
      <w:r w:rsidR="00D7713E" w:rsidRPr="005E3713">
        <w:rPr>
          <w:rFonts w:eastAsia="Calibri"/>
          <w:color w:val="auto"/>
          <w:lang w:eastAsia="en-US"/>
        </w:rPr>
        <w:lastRenderedPageBreak/>
        <w:t xml:space="preserve">verdicts. </w:t>
      </w:r>
    </w:p>
    <w:p w14:paraId="7366DA27" w14:textId="0BAE4BFE" w:rsidR="007230AC" w:rsidRPr="005E3713" w:rsidRDefault="007230AC" w:rsidP="003602CC">
      <w:pPr>
        <w:pStyle w:val="Heading2"/>
        <w:spacing w:line="480" w:lineRule="auto"/>
        <w:rPr>
          <w:rFonts w:eastAsia="Arial"/>
          <w:sz w:val="32"/>
        </w:rPr>
      </w:pPr>
      <w:r w:rsidRPr="005E3713">
        <w:rPr>
          <w:rFonts w:eastAsia="Arial"/>
          <w:sz w:val="32"/>
        </w:rPr>
        <w:t>Method</w:t>
      </w:r>
    </w:p>
    <w:p w14:paraId="4BCC10E3" w14:textId="1E30D040" w:rsidR="007230AC" w:rsidRPr="005E3713" w:rsidRDefault="007230AC" w:rsidP="005B2466">
      <w:pPr>
        <w:spacing w:line="480" w:lineRule="auto"/>
        <w:jc w:val="both"/>
        <w:rPr>
          <w:rFonts w:eastAsia="Arial"/>
          <w:b/>
          <w:color w:val="auto"/>
          <w:sz w:val="28"/>
        </w:rPr>
      </w:pPr>
      <w:r w:rsidRPr="005E3713">
        <w:rPr>
          <w:rFonts w:eastAsia="Arial"/>
          <w:b/>
          <w:color w:val="auto"/>
          <w:sz w:val="28"/>
        </w:rPr>
        <w:t>Participants</w:t>
      </w:r>
      <w:r w:rsidR="000115E5" w:rsidRPr="005E3713">
        <w:rPr>
          <w:rFonts w:eastAsia="Arial"/>
          <w:b/>
          <w:color w:val="auto"/>
          <w:sz w:val="28"/>
        </w:rPr>
        <w:t xml:space="preserve"> and d</w:t>
      </w:r>
      <w:r w:rsidR="00BB04AB" w:rsidRPr="005E3713">
        <w:rPr>
          <w:rFonts w:eastAsia="Arial"/>
          <w:b/>
          <w:color w:val="auto"/>
          <w:sz w:val="28"/>
        </w:rPr>
        <w:t xml:space="preserve">esign </w:t>
      </w:r>
    </w:p>
    <w:p w14:paraId="350CBD07" w14:textId="5BCB4CB7" w:rsidR="007230AC" w:rsidRPr="005E3713" w:rsidRDefault="00540EED" w:rsidP="00BB04AB">
      <w:pPr>
        <w:spacing w:line="480" w:lineRule="auto"/>
        <w:ind w:firstLine="720"/>
        <w:jc w:val="both"/>
        <w:rPr>
          <w:rFonts w:eastAsia="Arial"/>
          <w:color w:val="auto"/>
        </w:rPr>
      </w:pPr>
      <w:r w:rsidRPr="005E3713">
        <w:rPr>
          <w:rFonts w:eastAsia="Arial"/>
          <w:color w:val="auto"/>
        </w:rPr>
        <w:t xml:space="preserve">One hundred thirty-four </w:t>
      </w:r>
      <w:r w:rsidR="007230AC" w:rsidRPr="005E3713">
        <w:rPr>
          <w:rFonts w:eastAsia="Arial"/>
          <w:color w:val="auto"/>
        </w:rPr>
        <w:t>participants (24 males, 110 females) between 18 and 59 years of age (</w:t>
      </w:r>
      <w:r w:rsidR="007230AC" w:rsidRPr="005E3713">
        <w:rPr>
          <w:rFonts w:eastAsia="Arial"/>
          <w:i/>
          <w:color w:val="auto"/>
        </w:rPr>
        <w:t xml:space="preserve">M </w:t>
      </w:r>
      <w:r w:rsidR="007230AC" w:rsidRPr="005E3713">
        <w:rPr>
          <w:rFonts w:eastAsia="Arial"/>
          <w:color w:val="auto"/>
        </w:rPr>
        <w:t xml:space="preserve">= 22.91, </w:t>
      </w:r>
      <w:r w:rsidR="007230AC" w:rsidRPr="005E3713">
        <w:rPr>
          <w:rFonts w:eastAsia="Arial"/>
          <w:i/>
          <w:color w:val="auto"/>
        </w:rPr>
        <w:t>SD</w:t>
      </w:r>
      <w:r w:rsidR="007230AC" w:rsidRPr="005E3713">
        <w:rPr>
          <w:rFonts w:eastAsia="Arial"/>
          <w:color w:val="auto"/>
        </w:rPr>
        <w:t xml:space="preserve"> = 8.90) acted as mock jurors</w:t>
      </w:r>
      <w:r w:rsidR="00403A7E" w:rsidRPr="005E3713">
        <w:rPr>
          <w:rFonts w:eastAsia="Arial"/>
          <w:color w:val="auto"/>
        </w:rPr>
        <w:t xml:space="preserve">. </w:t>
      </w:r>
      <w:r w:rsidR="007230AC" w:rsidRPr="005E3713">
        <w:rPr>
          <w:rFonts w:eastAsia="Arial"/>
          <w:color w:val="auto"/>
        </w:rPr>
        <w:t xml:space="preserve">All were eligible for jury service in England and Wales. </w:t>
      </w:r>
      <w:r w:rsidR="007E54FC" w:rsidRPr="005E3713">
        <w:rPr>
          <w:color w:val="auto"/>
        </w:rPr>
        <w:t xml:space="preserve">Prior to testing, all participants provided written consent confirming they wished to take part in the study. </w:t>
      </w:r>
      <w:r w:rsidR="007230AC" w:rsidRPr="005E3713">
        <w:rPr>
          <w:rFonts w:eastAsia="Arial"/>
          <w:color w:val="auto"/>
        </w:rPr>
        <w:t>They were a combination of undergraduate students and staff at the first author’s university and received payment in the form of either course credit or a £10 voucher</w:t>
      </w:r>
      <w:r w:rsidR="00BB04AB" w:rsidRPr="005E3713">
        <w:rPr>
          <w:rFonts w:eastAsia="Arial"/>
          <w:color w:val="auto"/>
        </w:rPr>
        <w:t xml:space="preserve">. </w:t>
      </w:r>
      <w:r w:rsidR="002B4381" w:rsidRPr="005E3713">
        <w:rPr>
          <w:color w:val="auto"/>
        </w:rPr>
        <w:t xml:space="preserve">Jurors were assigned to one of three conditions: </w:t>
      </w:r>
      <w:r w:rsidR="007230AC" w:rsidRPr="005E3713">
        <w:rPr>
          <w:rFonts w:eastAsia="Arial"/>
          <w:color w:val="auto"/>
        </w:rPr>
        <w:t xml:space="preserve">note taking with notes available </w:t>
      </w:r>
      <w:r w:rsidR="0019389C" w:rsidRPr="005E3713">
        <w:rPr>
          <w:rFonts w:eastAsia="Arial"/>
          <w:color w:val="auto"/>
        </w:rPr>
        <w:t>during the memory test</w:t>
      </w:r>
      <w:r w:rsidR="007230AC" w:rsidRPr="005E3713">
        <w:rPr>
          <w:rFonts w:eastAsia="Arial"/>
          <w:color w:val="auto"/>
        </w:rPr>
        <w:t xml:space="preserve"> (N = 54), </w:t>
      </w:r>
      <w:r w:rsidR="00D87DEE" w:rsidRPr="005E3713">
        <w:rPr>
          <w:rFonts w:eastAsia="Arial"/>
          <w:color w:val="auto"/>
        </w:rPr>
        <w:t xml:space="preserve">note taking with </w:t>
      </w:r>
      <w:r w:rsidR="007230AC" w:rsidRPr="005E3713">
        <w:rPr>
          <w:rFonts w:eastAsia="Arial"/>
          <w:color w:val="auto"/>
        </w:rPr>
        <w:t xml:space="preserve">notes unavailable </w:t>
      </w:r>
      <w:r w:rsidR="0019389C" w:rsidRPr="005E3713">
        <w:rPr>
          <w:rFonts w:eastAsia="Arial"/>
          <w:color w:val="auto"/>
        </w:rPr>
        <w:t xml:space="preserve">during the memory test </w:t>
      </w:r>
      <w:r w:rsidR="007230AC" w:rsidRPr="005E3713">
        <w:rPr>
          <w:rFonts w:eastAsia="Arial"/>
          <w:color w:val="auto"/>
        </w:rPr>
        <w:t xml:space="preserve">(N = 53), and non-note taking (N = 27). </w:t>
      </w:r>
      <w:r w:rsidR="00AD523D" w:rsidRPr="005E3713">
        <w:rPr>
          <w:color w:val="auto"/>
        </w:rPr>
        <w:t>Participants were assigned to conditions as in Stud</w:t>
      </w:r>
      <w:r w:rsidR="007E54FC" w:rsidRPr="005E3713">
        <w:rPr>
          <w:color w:val="auto"/>
        </w:rPr>
        <w:t>ies</w:t>
      </w:r>
      <w:r w:rsidR="00AD523D" w:rsidRPr="005E3713">
        <w:rPr>
          <w:color w:val="auto"/>
        </w:rPr>
        <w:t xml:space="preserve"> 1</w:t>
      </w:r>
      <w:r w:rsidR="00751995" w:rsidRPr="005E3713">
        <w:rPr>
          <w:rFonts w:eastAsia="Arial"/>
          <w:color w:val="auto"/>
        </w:rPr>
        <w:t xml:space="preserve"> and 2.</w:t>
      </w:r>
      <w:r w:rsidR="00CC1F74" w:rsidRPr="005E3713">
        <w:rPr>
          <w:rFonts w:eastAsia="Arial"/>
          <w:color w:val="auto"/>
        </w:rPr>
        <w:t xml:space="preserve"> </w:t>
      </w:r>
      <w:r w:rsidR="007E54FC" w:rsidRPr="005E3713">
        <w:rPr>
          <w:color w:val="auto"/>
        </w:rPr>
        <w:t xml:space="preserve"> </w:t>
      </w:r>
      <w:r w:rsidR="00E6250C" w:rsidRPr="005E3713">
        <w:rPr>
          <w:color w:val="auto"/>
        </w:rPr>
        <w:t>The study was approved by the Health and Life Sciences Committee on Research Ethics of the University of Liverpool.</w:t>
      </w:r>
    </w:p>
    <w:p w14:paraId="44BC9082" w14:textId="77777777" w:rsidR="007230AC" w:rsidRPr="005E3713" w:rsidRDefault="007230AC" w:rsidP="007230AC">
      <w:pPr>
        <w:spacing w:line="480" w:lineRule="auto"/>
        <w:jc w:val="both"/>
        <w:rPr>
          <w:rFonts w:eastAsia="Arial"/>
          <w:b/>
          <w:color w:val="auto"/>
          <w:sz w:val="28"/>
        </w:rPr>
      </w:pPr>
      <w:r w:rsidRPr="005E3713">
        <w:rPr>
          <w:rFonts w:eastAsia="Arial"/>
          <w:b/>
          <w:color w:val="auto"/>
          <w:sz w:val="28"/>
        </w:rPr>
        <w:t>Stimuli</w:t>
      </w:r>
    </w:p>
    <w:p w14:paraId="11009256" w14:textId="1B015B80" w:rsidR="007230AC" w:rsidRPr="005E3713" w:rsidRDefault="007230AC" w:rsidP="007230AC">
      <w:pPr>
        <w:spacing w:line="480" w:lineRule="auto"/>
        <w:ind w:firstLine="720"/>
        <w:jc w:val="both"/>
        <w:rPr>
          <w:rFonts w:eastAsia="Arial"/>
          <w:color w:val="auto"/>
        </w:rPr>
      </w:pPr>
      <w:r w:rsidRPr="005E3713">
        <w:rPr>
          <w:rFonts w:eastAsia="Arial"/>
          <w:color w:val="auto"/>
        </w:rPr>
        <w:t>The Lottery subtest of the Test of Everyday Attention</w:t>
      </w:r>
      <w:r w:rsidRPr="005E3713">
        <w:rPr>
          <w:rFonts w:eastAsia="Arial"/>
          <w:b/>
          <w:color w:val="auto"/>
        </w:rPr>
        <w:t xml:space="preserve"> </w:t>
      </w:r>
      <w:r w:rsidRPr="005E3713">
        <w:rPr>
          <w:rFonts w:eastAsia="Arial"/>
          <w:b/>
          <w:color w:val="auto"/>
        </w:rPr>
        <w:fldChar w:fldCharType="begin" w:fldLock="1"/>
      </w:r>
      <w:r w:rsidR="001C7E3B" w:rsidRPr="005E3713">
        <w:rPr>
          <w:rFonts w:eastAsia="Arial"/>
          <w:b/>
          <w:color w:val="auto"/>
        </w:rPr>
        <w:instrText>ADDIN CSL_CITATION {"citationItems":[{"id":"ITEM-1","itemData":{"DOI":"10.1017/S1355617700001697","author":[{"dropping-particle":"","family":"Robertson","given":"Ian H","non-dropping-particle":"","parse-names":false,"suffix":""},{"dropping-particle":"","family":"Ward","given":"Tony","non-dropping-particle":"","parse-names":false,"suffix":""},{"dropping-particle":"","family":"Ridgeway","given":"Valerie","non-dropping-particle":"","parse-names":false,"suffix":""},{"dropping-particle":"","family":"Nimmo-smith","given":"Ian","non-dropping-particle":"","parse-names":false,"suffix":""}],"container-title":"Journal of the International Neuropsychological Society","id":"ITEM-1","issue":"6","issued":{"date-parts":[["1996"]]},"page":"525-534","title":"The structure of normal human attention : The Test of Everyday Attention","type":"article-journal","volume":"2"},"uris":["http://www.mendeley.com/documents/?uuid=36869cfd-2ea2-4de5-ae0e-e6dafd891da2"]}],"mendeley":{"formattedCitation":"(44)","plainTextFormattedCitation":"(44)","previouslyFormattedCitation":"(44)"},"properties":{"noteIndex":0},"schema":"https://github.com/citation-style-language/schema/raw/master/csl-citation.json"}</w:instrText>
      </w:r>
      <w:r w:rsidRPr="005E3713">
        <w:rPr>
          <w:rFonts w:eastAsia="Arial"/>
          <w:b/>
          <w:color w:val="auto"/>
        </w:rPr>
        <w:fldChar w:fldCharType="separate"/>
      </w:r>
      <w:r w:rsidR="001C7E3B" w:rsidRPr="005E3713">
        <w:rPr>
          <w:rFonts w:eastAsia="Arial"/>
          <w:noProof/>
          <w:color w:val="auto"/>
        </w:rPr>
        <w:t>(44)</w:t>
      </w:r>
      <w:r w:rsidRPr="005E3713">
        <w:rPr>
          <w:rFonts w:eastAsia="Arial"/>
          <w:b/>
          <w:color w:val="auto"/>
        </w:rPr>
        <w:fldChar w:fldCharType="end"/>
      </w:r>
      <w:r w:rsidRPr="005E3713">
        <w:rPr>
          <w:rFonts w:eastAsia="Arial"/>
          <w:color w:val="auto"/>
        </w:rPr>
        <w:t xml:space="preserve"> was used to measure sustained attention, which is the ability to maintain attention to a constant and boring task.</w:t>
      </w:r>
      <w:r w:rsidRPr="005E3713">
        <w:rPr>
          <w:rFonts w:eastAsia="Arial"/>
          <w:b/>
          <w:color w:val="auto"/>
        </w:rPr>
        <w:t xml:space="preserve"> </w:t>
      </w:r>
      <w:r w:rsidRPr="005E3713">
        <w:rPr>
          <w:rFonts w:eastAsia="Arial"/>
          <w:color w:val="auto"/>
        </w:rPr>
        <w:t>Jurors listened to a pre-recorded 10-min audio file containing strings of numbers and letters which represented ‘lottery tickets’ (e.g., BC143). Whilst doing this, they were instructed to listen out for winning tickets. The winning tickets were those that ended in 55. Upon hearing these numbers, they were asked to immediately write down the two letters preceding them. Jurors received one point for every correct set of letters written down and could achieve a maximum score of 12 points.</w:t>
      </w:r>
    </w:p>
    <w:p w14:paraId="67282FBE" w14:textId="6E8E4D9C" w:rsidR="00882DC3" w:rsidRPr="005E3713" w:rsidRDefault="007230AC" w:rsidP="00882DC3">
      <w:pPr>
        <w:spacing w:line="480" w:lineRule="auto"/>
        <w:ind w:firstLine="720"/>
        <w:jc w:val="both"/>
        <w:rPr>
          <w:rFonts w:eastAsia="Arial"/>
          <w:color w:val="auto"/>
        </w:rPr>
      </w:pPr>
      <w:r w:rsidRPr="005E3713">
        <w:rPr>
          <w:rFonts w:eastAsia="Arial"/>
          <w:color w:val="auto"/>
        </w:rPr>
        <w:t>The Dual-Task</w:t>
      </w:r>
      <w:r w:rsidR="00C73C22" w:rsidRPr="005E3713">
        <w:rPr>
          <w:rFonts w:eastAsia="Arial"/>
          <w:color w:val="auto"/>
        </w:rPr>
        <w:t xml:space="preserve"> </w:t>
      </w:r>
      <w:r w:rsidRPr="005E3713">
        <w:rPr>
          <w:rFonts w:eastAsia="Arial"/>
          <w:color w:val="auto"/>
        </w:rPr>
        <w:t xml:space="preserve">technique pioneered by Baddeley and Hitch </w:t>
      </w:r>
      <w:r w:rsidRPr="005E3713">
        <w:rPr>
          <w:rFonts w:eastAsia="Arial"/>
          <w:color w:val="auto"/>
        </w:rPr>
        <w:fldChar w:fldCharType="begin" w:fldLock="1"/>
      </w:r>
      <w:r w:rsidR="0024482A" w:rsidRPr="005E3713">
        <w:rPr>
          <w:rFonts w:eastAsia="Arial"/>
          <w:color w:val="auto"/>
        </w:rPr>
        <w:instrText>ADDIN CSL_CITATION {"citationItems":[{"id":"ITEM-1","itemData":{"author":[{"dropping-particle":"","family":"Baddeley","given":"A.D.","non-dropping-particle":"","parse-names":false,"suffix":""},{"dropping-particle":"","family":"Hitch","given":"G.J.","non-dropping-particle":"","parse-names":false,"suffix":""}],"container-title":"The Psychology of Learning and Motivation: Advances in Research and Theory","editor":[{"dropping-particle":"","family":"Bower","given":"G.","non-dropping-particle":"","parse-names":false,"suffix":""}],"id":"ITEM-1","issued":{"date-parts":[["1974"]]},"publisher":"New York: Acadmic Press.","title":"Working Memory","type":"chapter"},"suppress-author":1,"uris":["http://www.mendeley.com/documents/?uuid=8befc42b-68ba-4ca8-8f77-a2ef730b0f1d"]}],"mendeley":{"formattedCitation":"(15)","plainTextFormattedCitation":"(15)","previouslyFormattedCitation":"(15)"},"properties":{"noteIndex":0},"schema":"https://github.com/citation-style-language/schema/raw/master/csl-citation.json"}</w:instrText>
      </w:r>
      <w:r w:rsidRPr="005E3713">
        <w:rPr>
          <w:rFonts w:eastAsia="Arial"/>
          <w:color w:val="auto"/>
        </w:rPr>
        <w:fldChar w:fldCharType="separate"/>
      </w:r>
      <w:r w:rsidR="008F7061" w:rsidRPr="005E3713">
        <w:rPr>
          <w:rFonts w:eastAsia="Arial"/>
          <w:noProof/>
          <w:color w:val="auto"/>
        </w:rPr>
        <w:t>(15)</w:t>
      </w:r>
      <w:r w:rsidRPr="005E3713">
        <w:rPr>
          <w:rFonts w:eastAsia="Arial"/>
          <w:color w:val="auto"/>
        </w:rPr>
        <w:fldChar w:fldCharType="end"/>
      </w:r>
      <w:r w:rsidRPr="005E3713">
        <w:rPr>
          <w:rFonts w:eastAsia="Arial"/>
          <w:color w:val="auto"/>
        </w:rPr>
        <w:t xml:space="preserve"> is commonly used to measure the impact of dividing attention during encoding on subsequent memory performance</w:t>
      </w:r>
      <w:r w:rsidR="00EA20F4" w:rsidRPr="005E3713">
        <w:rPr>
          <w:rFonts w:eastAsia="Arial"/>
          <w:color w:val="auto"/>
        </w:rPr>
        <w:t xml:space="preserve"> </w:t>
      </w:r>
      <w:r w:rsidR="00EA20F4" w:rsidRPr="005E3713">
        <w:rPr>
          <w:rFonts w:eastAsia="Arial"/>
          <w:color w:val="auto"/>
        </w:rPr>
        <w:fldChar w:fldCharType="begin" w:fldLock="1"/>
      </w:r>
      <w:r w:rsidR="001C7E3B" w:rsidRPr="005E3713">
        <w:rPr>
          <w:rFonts w:eastAsia="Arial"/>
          <w:color w:val="auto"/>
        </w:rPr>
        <w:instrText>ADDIN CSL_CITATION {"citationItems":[{"id":"ITEM-1","itemData":{"DOI":"10.1037/0096-3445.125.2.159","ISBN":"1939-2222(Electronic);0096-3445(Print)","ISSN":"0096-3445","PMID":"8683192","abstract":"The authors examined the effects of divided attention (DA) at encoding and retrieval in free recall, cued recall, and recognition memory in 4 experiments. Lists of words or word pairs were presented auditorily and recalled orally; the secondary task was a visual continuous reaction-time (RT) task with manual responses. At encoding, DA was associated with large reductions in memory performance, but small increases in RT; trade-offs between memory and RT were under conscious control. In contrast, DA at retrieval resulted in small or no reductions in memory, but in comparatively larger increases in RT, especially in free recall. Memory performance was sensitive to changes in task emphasis at encoding but not at retrieval. The results are discussed in terms of controlled and automatic processes and speculatively linked to underlying neuropsychological mechanisms","author":[{"dropping-particle":"","family":"Craik","given":"Fergus I.M.","non-dropping-particle":"","parse-names":false,"suffix":""},{"dropping-particle":"","family":"Govoni","given":"R","non-dropping-particle":"","parse-names":false,"suffix":""},{"dropping-particle":"","family":"Naveh-Benjamin","given":"M","non-dropping-particle":"","parse-names":false,"suffix":""},{"dropping-particle":"","family":"Anderson","given":"N D","non-dropping-particle":"","parse-names":false,"suffix":""}],"container-title":"Journal of experimental psychology:General","id":"ITEM-1","issue":"2","issued":{"date-parts":[["1996"]]},"page":"159-180","title":"The effects of divided attention on encoding and retrieval processes in human memory","type":"article-journal","volume":"125"},"uris":["http://www.mendeley.com/documents/?uuid=c6309007-6c4f-4442-8d81-5b222a7fd28b"]},{"id":"ITEM-2","itemData":{"DOI":"10.1006/nimg.2001.0826","ISBN":"1053-8119","ISSN":"1053-8119 (Print) 1053-8119 (Linking)","PMID":"11467915","abstract":"One of the classic questions about human thinking concerns the limited ability to perform two cognitive tasks concurrently, such as a novice driver's difficulty in simultaneously driving and conversing. Limitations on the concurrent performance of two unrelated tasks challenge the tacitly assumed independence of two brain systems that seemingly have little overlap. The current study used fMRI (functional magnetic resonance imaging) to measure cortical activation during the concurrent performance of two high-level cognitive tasks that involve different sensory modalities and activate largely nonoverlapping areas of sensory and association cortex. One task was auditory sentence comprehension, and the other was the mental rotation of visually depicted 3-D objects. If the neural systems underlying the two tasks functioned independently, then in the dual task the brain activation in the main areas supporting the cognitive processing should be approximately the conjunction of the activation for each of the two tasks performed alone. We found instead that in the dual task, the activation in association areas (primarily temporal and parietal areas of cortex) was substantially less than the sum of the activation when the two tasks were performed alone, suggesting some mutual constraint among association areas. A similar result was obtained for sensory areas as well.","author":[{"dropping-particle":"","family":"Just","given":"M A","non-dropping-particle":"","parse-names":false,"suffix":""},{"dropping-particle":"","family":"Carpenter","given":"P A","non-dropping-particle":"","parse-names":false,"suffix":""},{"dropping-particle":"","family":"Keller","given":"T A","non-dropping-particle":"","parse-names":false,"suffix":""},{"dropping-particle":"","family":"Emery","given":"L","non-dropping-particle":"","parse-names":false,"suffix":""},{"dropping-particle":"","family":"Zajac","given":"H","non-dropping-particle":"","parse-names":false,"suffix":""},{"dropping-particle":"","family":"Thulborn","given":"K R","non-dropping-particle":"","parse-names":false,"suffix":""}],"container-title":"NeuroImage","id":"ITEM-2","issue":"2","issued":{"date-parts":[["2001"]]},"page":"417-426","title":"Interdependence of nonoverlapping cortical systems in dual cognitive tasks","type":"article-journal","volume":"14"},"uris":["http://www.mendeley.com/documents/?uuid=6249767c-0e13-4855-968c-da8949321621"]},{"id":"ITEM-3","itemData":{"DOI":"10.1080/17470218.2013.867517","ISBN":"10.1080/17470218.2013.867517","ISSN":"1747-0226","PMID":"24283628","abstract":"Divided attention (DA) at encoding has been shown to significantly disrupt later memory for the studied information. However, what type of processing gets disrupted during DA remains unresolved. In this study, we assessed the degree to which strategic effortful processes are affected under DA by comparing the effects of DA at encoding under intentional and pure incidental learning instructions. In three experiments, participants studied list of words or word pairs under either full or divided attention. Results of three experiments, which used different methodologies, converged to show that the effects of DA at encoding reduce memory performance to the same degree under incidental and intentional learning. Secondary task performance indicated that encoding under intentional learning instructions was more effortful than under incidental learning instructions. In addition, the results indicated enhanced attention to the initial appearance of the words under both types of learning instructions. Results are interpreted to imply that other processes, rather than only strategic effortful ones, might be affected by DA at encoding.","author":[{"dropping-particle":"","family":"Naveh-Benjamin","given":"M","non-dropping-particle":"","parse-names":false,"suffix":""},{"dropping-particle":"","family":"Guez","given":"Jonathan","non-dropping-particle":"","parse-names":false,"suffix":""},{"dropping-particle":"","family":"Hara","given":"Yoko","non-dropping-particle":"","parse-names":false,"suffix":""},{"dropping-particle":"","family":"Brubaker","given":"Matthew S","non-dropping-particle":"","parse-names":false,"suffix":""},{"dropping-particle":"","family":"Lowenschuss-Erlich","given":"Iris","non-dropping-particle":"","parse-names":false,"suffix":""}],"container-title":"Quarterly journal of experimental psychology","id":"ITEM-3","issue":"9","issued":{"date-parts":[["2014"]]},"page":"1682-1696","title":"The effects of divided attention on encoding processes under incidental and intentional learning instructions: Underlying mechanisms?","type":"article-journal","volume":"67"},"uris":["http://www.mendeley.com/documents/?uuid=b23da86c-f86c-4cd8-a8e5-e851fad46502"]}],"mendeley":{"formattedCitation":"(26,28,45)","plainTextFormattedCitation":"(26,28,45)","previouslyFormattedCitation":"(26,28,45)"},"properties":{"noteIndex":0},"schema":"https://github.com/citation-style-language/schema/raw/master/csl-citation.json"}</w:instrText>
      </w:r>
      <w:r w:rsidR="00EA20F4" w:rsidRPr="005E3713">
        <w:rPr>
          <w:rFonts w:eastAsia="Arial"/>
          <w:color w:val="auto"/>
        </w:rPr>
        <w:fldChar w:fldCharType="separate"/>
      </w:r>
      <w:r w:rsidR="001C7E3B" w:rsidRPr="005E3713">
        <w:rPr>
          <w:rFonts w:eastAsia="Arial"/>
          <w:noProof/>
          <w:color w:val="auto"/>
        </w:rPr>
        <w:t>(26,28,45)</w:t>
      </w:r>
      <w:r w:rsidR="00EA20F4" w:rsidRPr="005E3713">
        <w:rPr>
          <w:rFonts w:eastAsia="Arial"/>
          <w:color w:val="auto"/>
        </w:rPr>
        <w:fldChar w:fldCharType="end"/>
      </w:r>
      <w:r w:rsidRPr="005E3713">
        <w:rPr>
          <w:rFonts w:eastAsia="Arial"/>
          <w:color w:val="auto"/>
        </w:rPr>
        <w:t xml:space="preserve"> and assess attentional resources devoted to text production</w:t>
      </w:r>
      <w:r w:rsidR="00EA20F4" w:rsidRPr="005E3713">
        <w:rPr>
          <w:rFonts w:eastAsia="Arial"/>
          <w:color w:val="auto"/>
        </w:rPr>
        <w:t xml:space="preserve"> </w:t>
      </w:r>
      <w:r w:rsidR="00EA20F4" w:rsidRPr="005E3713">
        <w:rPr>
          <w:rFonts w:eastAsia="Arial"/>
          <w:color w:val="auto"/>
        </w:rPr>
        <w:fldChar w:fldCharType="begin" w:fldLock="1"/>
      </w:r>
      <w:r w:rsidR="0024482A" w:rsidRPr="005E3713">
        <w:rPr>
          <w:rFonts w:eastAsia="Arial"/>
          <w:color w:val="auto"/>
        </w:rPr>
        <w:instrText>ADDIN CSL_CITATION {"citationItems":[{"id":"ITEM-1","itemData":{"DOI":"10.1002/acp.1086","ISBN":"1099-0720","ISSN":"08884080","abstract":"Note taking is a complex activity that requires comprehension and selection of information and written production processes. Here we review the functions, abbreviation procedures, strategies, and working memory constraints of note taking with the aim of improving theoretical and practical understanding of the activity. The time urgency of selecting key points and recording them while comprehending new information at the same time places significant demands on the central executive and other components of working memory. Dual- and triple-task procedures allow the measurement of the momentary cognitive effort or executive attention allocated to note taking. Comparative data show that note taking demands more effort than reading or learning. However, it requires less effort than the creative written composition of an original text. Copyright 2004 John Wiley &amp; Sons, Ltd.","author":[{"dropping-particle":"","family":"Piolat","given":"Annie","non-dropping-particle":"","parse-names":false,"suffix":""},{"dropping-particle":"","family":"Olive","given":"Thierry","non-dropping-particle":"","parse-names":false,"suffix":""},{"dropping-particle":"","family":"Kellogg","given":"Ronald T.","non-dropping-particle":"","parse-names":false,"suffix":""}],"container-title":"Applied Cognitive Psychology","id":"ITEM-1","issue":"3","issued":{"date-parts":[["2005"]]},"page":"291-312","title":"Cognitive effort during note taking","type":"article-journal","volume":"19"},"uris":["http://www.mendeley.com/documents/?uuid=2de90a73-0146-4614-bf71-10328721b25c"]}],"mendeley":{"formattedCitation":"(13)","plainTextFormattedCitation":"(13)","previouslyFormattedCitation":"(13)"},"properties":{"noteIndex":0},"schema":"https://github.com/citation-style-language/schema/raw/master/csl-citation.json"}</w:instrText>
      </w:r>
      <w:r w:rsidR="00EA20F4" w:rsidRPr="005E3713">
        <w:rPr>
          <w:rFonts w:eastAsia="Arial"/>
          <w:color w:val="auto"/>
        </w:rPr>
        <w:fldChar w:fldCharType="separate"/>
      </w:r>
      <w:r w:rsidR="008F7061" w:rsidRPr="005E3713">
        <w:rPr>
          <w:rFonts w:eastAsia="Arial"/>
          <w:noProof/>
          <w:color w:val="auto"/>
        </w:rPr>
        <w:t>(13)</w:t>
      </w:r>
      <w:r w:rsidR="00EA20F4" w:rsidRPr="005E3713">
        <w:rPr>
          <w:rFonts w:eastAsia="Arial"/>
          <w:color w:val="auto"/>
        </w:rPr>
        <w:fldChar w:fldCharType="end"/>
      </w:r>
      <w:r w:rsidRPr="005E3713">
        <w:rPr>
          <w:rFonts w:eastAsia="Arial"/>
          <w:color w:val="auto"/>
        </w:rPr>
        <w:t xml:space="preserve">. The </w:t>
      </w:r>
      <w:r w:rsidRPr="005E3713">
        <w:rPr>
          <w:rFonts w:eastAsia="Arial"/>
          <w:color w:val="auto"/>
        </w:rPr>
        <w:lastRenderedPageBreak/>
        <w:t xml:space="preserve">task was designed in PsychoPy </w:t>
      </w:r>
      <w:r w:rsidRPr="005E3713">
        <w:rPr>
          <w:rFonts w:eastAsia="Arial"/>
          <w:color w:val="auto"/>
        </w:rPr>
        <w:fldChar w:fldCharType="begin" w:fldLock="1"/>
      </w:r>
      <w:r w:rsidR="001C7E3B" w:rsidRPr="005E3713">
        <w:rPr>
          <w:rFonts w:eastAsia="Arial"/>
          <w:color w:val="auto"/>
        </w:rPr>
        <w:instrText>ADDIN CSL_CITATION {"citationItems":[{"id":"ITEM-1","itemData":{"DOI":"10.1016/j.jneumeth.2006.11.017","ISSN":"0165-0270","author":[{"dropping-particle":"","family":"Peirce","given":"Jonathan W","non-dropping-particle":"","parse-names":false,"suffix":""}],"container-title":"Journal of Neuroscience Methods","id":"ITEM-1","issue":"1","issued":{"date-parts":[["2007"]]},"page":"8-13","publisher":"Elsevier B.V.","title":"PsychoPy — Psychophysics software in Python","type":"article-journal","volume":"162"},"uris":["http://www.mendeley.com/documents/?uuid=2fa7904e-6001-45b7-8e65-485ea551361e"]}],"mendeley":{"formattedCitation":"(46)","plainTextFormattedCitation":"(46)","previouslyFormattedCitation":"(46)"},"properties":{"noteIndex":0},"schema":"https://github.com/citation-style-language/schema/raw/master/csl-citation.json"}</w:instrText>
      </w:r>
      <w:r w:rsidRPr="005E3713">
        <w:rPr>
          <w:rFonts w:eastAsia="Arial"/>
          <w:color w:val="auto"/>
        </w:rPr>
        <w:fldChar w:fldCharType="separate"/>
      </w:r>
      <w:r w:rsidR="001C7E3B" w:rsidRPr="005E3713">
        <w:rPr>
          <w:rFonts w:eastAsia="Arial"/>
          <w:noProof/>
          <w:color w:val="auto"/>
        </w:rPr>
        <w:t>(46)</w:t>
      </w:r>
      <w:r w:rsidRPr="005E3713">
        <w:rPr>
          <w:rFonts w:eastAsia="Arial"/>
          <w:color w:val="auto"/>
        </w:rPr>
        <w:fldChar w:fldCharType="end"/>
      </w:r>
      <w:r w:rsidRPr="005E3713">
        <w:rPr>
          <w:rFonts w:eastAsia="Arial"/>
          <w:color w:val="auto"/>
        </w:rPr>
        <w:t xml:space="preserve"> and included two parts: a Single Reaction Time (RT) task and a Dual RT task. </w:t>
      </w:r>
      <w:r w:rsidR="00882DC3" w:rsidRPr="005E3713">
        <w:rPr>
          <w:rFonts w:eastAsia="Arial"/>
          <w:color w:val="auto"/>
        </w:rPr>
        <w:t xml:space="preserve">During the Single RT task, jurors listened to 30 auditory beeps distributed randomly at intervals with a mean of 10 seconds (range 5-15 seconds). Jurors were instructed to respond to each beep as fast as possible by pressing the spacebar with their non-dominant hand. Their response time was recorded. Jurors’ baseline RT was calculated by computing the mean score for the last 25 responses (the first five responses were considered practice trials). The Dual RT Task required jurors to simultaneously perform two tasks: the RT task and a writing task. In the writing task, all jurors were instructed to compose an essay on the pros and cons of a proposed increase in student tuitions fees. They were provided with an A4 notebook and a pen. If jurors finished their first essay before the RT task was over, they were instructed to immediately start writing a second essay which involved describing their favourite book or film. Jurors were told to concentrate fully on writing the essay but to try to respond to the beeps as rapidly as possible by pressing the spacebar with their non-dominant hand. The beeps were distributed randomly at intervals with a mean of 30 seconds (range 15-45 seconds). The Dual RT task provided a measure of jurors’ RT during divided attention, which was calculated by computing the mean RT score for the last 25 responses. </w:t>
      </w:r>
    </w:p>
    <w:p w14:paraId="7726A1A6" w14:textId="7AEB67FF" w:rsidR="00882DC3" w:rsidRPr="005E3713" w:rsidRDefault="00882DC3" w:rsidP="00882DC3">
      <w:pPr>
        <w:spacing w:line="480" w:lineRule="auto"/>
        <w:ind w:firstLine="720"/>
        <w:jc w:val="both"/>
        <w:rPr>
          <w:rFonts w:eastAsia="Arial"/>
          <w:color w:val="auto"/>
        </w:rPr>
      </w:pPr>
      <w:r w:rsidRPr="005E3713">
        <w:rPr>
          <w:rFonts w:eastAsia="Arial"/>
          <w:color w:val="auto"/>
        </w:rPr>
        <w:t>During both RT tasks, jurors positioned their non-dominant hand on top of a sketch of a hand positioned in front of the keyboard. The researcher ensured that the sketch was correctly positioned to ensure that all jurors’ hands were at an equivalent distance to th</w:t>
      </w:r>
      <w:r w:rsidR="00874E44" w:rsidRPr="005E3713">
        <w:rPr>
          <w:rFonts w:eastAsia="Arial"/>
          <w:color w:val="auto"/>
        </w:rPr>
        <w:t>e keyboard on all trials (so RT</w:t>
      </w:r>
      <w:r w:rsidRPr="005E3713">
        <w:rPr>
          <w:rFonts w:eastAsia="Arial"/>
          <w:color w:val="auto"/>
        </w:rPr>
        <w:t>s would not be influenced by hand position). The interference in RT was calculated by subtracting the baseline RT from the Dual RT. This provided the final divided attention score which is a measure of cognitive effort devoted to writing while listening. Both RT tasks lasted approximately 20 minutes.</w:t>
      </w:r>
    </w:p>
    <w:p w14:paraId="621114FC" w14:textId="5211E8E4" w:rsidR="002502E4" w:rsidRPr="005E3713" w:rsidRDefault="007230AC" w:rsidP="00A51BDC">
      <w:pPr>
        <w:spacing w:line="480" w:lineRule="auto"/>
        <w:ind w:firstLine="720"/>
        <w:jc w:val="both"/>
        <w:rPr>
          <w:rFonts w:eastAsia="Calibri"/>
          <w:color w:val="auto"/>
          <w:szCs w:val="22"/>
          <w:lang w:eastAsia="en-US"/>
        </w:rPr>
      </w:pPr>
      <w:r w:rsidRPr="005E3713">
        <w:rPr>
          <w:rFonts w:eastAsia="Calibri"/>
          <w:color w:val="auto"/>
          <w:szCs w:val="22"/>
          <w:lang w:eastAsia="en-US"/>
        </w:rPr>
        <w:t>The same trial footage,</w:t>
      </w:r>
      <w:r w:rsidR="00C42F3C" w:rsidRPr="005E3713">
        <w:rPr>
          <w:rFonts w:eastAsia="Calibri"/>
          <w:color w:val="auto"/>
          <w:szCs w:val="22"/>
          <w:lang w:eastAsia="en-US"/>
        </w:rPr>
        <w:t xml:space="preserve"> </w:t>
      </w:r>
      <w:r w:rsidR="00C42F3C" w:rsidRPr="005E3713">
        <w:rPr>
          <w:color w:val="auto"/>
        </w:rPr>
        <w:t>demographic/verdict questionnaire,</w:t>
      </w:r>
      <w:r w:rsidR="003272C1" w:rsidRPr="005E3713">
        <w:rPr>
          <w:color w:val="auto"/>
        </w:rPr>
        <w:t xml:space="preserve"> </w:t>
      </w:r>
      <w:r w:rsidR="003272C1" w:rsidRPr="005E3713">
        <w:rPr>
          <w:rFonts w:eastAsia="Calibri"/>
          <w:color w:val="auto"/>
          <w:szCs w:val="22"/>
          <w:lang w:eastAsia="en-US"/>
        </w:rPr>
        <w:t>note taking materials,</w:t>
      </w:r>
      <w:r w:rsidRPr="005E3713">
        <w:rPr>
          <w:rFonts w:eastAsia="Calibri"/>
          <w:color w:val="auto"/>
          <w:szCs w:val="22"/>
          <w:lang w:eastAsia="en-US"/>
        </w:rPr>
        <w:t xml:space="preserve"> and memory test used in </w:t>
      </w:r>
      <w:r w:rsidR="00D10F1E" w:rsidRPr="005E3713">
        <w:rPr>
          <w:rFonts w:eastAsia="Calibri"/>
          <w:color w:val="auto"/>
          <w:szCs w:val="22"/>
          <w:lang w:eastAsia="en-US"/>
        </w:rPr>
        <w:t>Stud</w:t>
      </w:r>
      <w:r w:rsidR="007E54FC" w:rsidRPr="005E3713">
        <w:rPr>
          <w:rFonts w:eastAsia="Calibri"/>
          <w:color w:val="auto"/>
          <w:szCs w:val="22"/>
          <w:lang w:eastAsia="en-US"/>
        </w:rPr>
        <w:t>ies</w:t>
      </w:r>
      <w:r w:rsidR="00D10F1E" w:rsidRPr="005E3713">
        <w:rPr>
          <w:rFonts w:eastAsia="Calibri"/>
          <w:color w:val="auto"/>
          <w:szCs w:val="22"/>
          <w:lang w:eastAsia="en-US"/>
        </w:rPr>
        <w:t xml:space="preserve"> 1</w:t>
      </w:r>
      <w:r w:rsidRPr="005E3713">
        <w:rPr>
          <w:rFonts w:eastAsia="Calibri"/>
          <w:color w:val="auto"/>
          <w:szCs w:val="22"/>
          <w:lang w:eastAsia="en-US"/>
        </w:rPr>
        <w:t xml:space="preserve"> and 2 w</w:t>
      </w:r>
      <w:r w:rsidR="00342C12" w:rsidRPr="005E3713">
        <w:rPr>
          <w:rFonts w:eastAsia="Calibri"/>
          <w:color w:val="auto"/>
          <w:szCs w:val="22"/>
          <w:lang w:eastAsia="en-US"/>
        </w:rPr>
        <w:t>ere</w:t>
      </w:r>
      <w:r w:rsidRPr="005E3713">
        <w:rPr>
          <w:rFonts w:eastAsia="Calibri"/>
          <w:color w:val="auto"/>
          <w:szCs w:val="22"/>
          <w:lang w:eastAsia="en-US"/>
        </w:rPr>
        <w:t xml:space="preserve"> also used in </w:t>
      </w:r>
      <w:r w:rsidR="001C0E2A" w:rsidRPr="005E3713">
        <w:rPr>
          <w:rFonts w:eastAsia="Calibri"/>
          <w:color w:val="auto"/>
          <w:szCs w:val="22"/>
          <w:lang w:eastAsia="en-US"/>
        </w:rPr>
        <w:t>Study 3</w:t>
      </w:r>
      <w:r w:rsidRPr="005E3713">
        <w:rPr>
          <w:rFonts w:eastAsia="Calibri"/>
          <w:color w:val="auto"/>
          <w:szCs w:val="22"/>
          <w:lang w:eastAsia="en-US"/>
        </w:rPr>
        <w:t xml:space="preserve">. </w:t>
      </w:r>
    </w:p>
    <w:p w14:paraId="142041BB" w14:textId="70674C2B" w:rsidR="00727BA7" w:rsidRPr="005E3713" w:rsidRDefault="00727BA7" w:rsidP="00A51BDC">
      <w:pPr>
        <w:spacing w:line="480" w:lineRule="auto"/>
        <w:ind w:firstLine="720"/>
        <w:jc w:val="both"/>
        <w:rPr>
          <w:rFonts w:eastAsia="Calibri"/>
          <w:color w:val="auto"/>
          <w:szCs w:val="22"/>
          <w:lang w:eastAsia="en-US"/>
        </w:rPr>
      </w:pPr>
    </w:p>
    <w:p w14:paraId="45E20DD3" w14:textId="2B90F0EF" w:rsidR="00727BA7" w:rsidRPr="005E3713" w:rsidRDefault="00727BA7" w:rsidP="00A51BDC">
      <w:pPr>
        <w:spacing w:line="480" w:lineRule="auto"/>
        <w:ind w:firstLine="720"/>
        <w:jc w:val="both"/>
        <w:rPr>
          <w:rFonts w:eastAsia="Calibri"/>
          <w:color w:val="auto"/>
          <w:szCs w:val="22"/>
          <w:lang w:eastAsia="en-US"/>
        </w:rPr>
      </w:pPr>
    </w:p>
    <w:p w14:paraId="7277B980" w14:textId="77777777" w:rsidR="00727BA7" w:rsidRPr="005E3713" w:rsidRDefault="00727BA7" w:rsidP="00A51BDC">
      <w:pPr>
        <w:spacing w:line="480" w:lineRule="auto"/>
        <w:ind w:firstLine="720"/>
        <w:jc w:val="both"/>
        <w:rPr>
          <w:rFonts w:eastAsia="Calibri"/>
          <w:color w:val="auto"/>
          <w:szCs w:val="22"/>
          <w:lang w:eastAsia="en-US"/>
        </w:rPr>
      </w:pPr>
    </w:p>
    <w:p w14:paraId="55C96E01" w14:textId="77777777" w:rsidR="007230AC" w:rsidRPr="005E3713" w:rsidRDefault="007230AC" w:rsidP="007230AC">
      <w:pPr>
        <w:widowControl/>
        <w:spacing w:after="200" w:line="480" w:lineRule="auto"/>
        <w:jc w:val="both"/>
        <w:rPr>
          <w:rFonts w:eastAsia="Arial"/>
          <w:b/>
          <w:color w:val="auto"/>
          <w:sz w:val="28"/>
        </w:rPr>
      </w:pPr>
      <w:r w:rsidRPr="005E3713">
        <w:rPr>
          <w:rFonts w:eastAsia="Arial"/>
          <w:b/>
          <w:color w:val="auto"/>
          <w:sz w:val="28"/>
        </w:rPr>
        <w:t xml:space="preserve">Procedure </w:t>
      </w:r>
    </w:p>
    <w:p w14:paraId="2F211412" w14:textId="26C8A414" w:rsidR="007230AC" w:rsidRPr="005E3713" w:rsidRDefault="007230AC" w:rsidP="007230AC">
      <w:pPr>
        <w:widowControl/>
        <w:spacing w:after="200" w:line="480" w:lineRule="auto"/>
        <w:ind w:firstLine="720"/>
        <w:jc w:val="both"/>
        <w:rPr>
          <w:rFonts w:eastAsia="Calibri"/>
          <w:color w:val="auto"/>
          <w:szCs w:val="22"/>
          <w:lang w:eastAsia="en-US"/>
        </w:rPr>
      </w:pPr>
      <w:r w:rsidRPr="005E3713">
        <w:rPr>
          <w:rFonts w:eastAsia="Calibri"/>
          <w:color w:val="auto"/>
          <w:szCs w:val="22"/>
          <w:lang w:eastAsia="en-US"/>
        </w:rPr>
        <w:t xml:space="preserve">The procedure was </w:t>
      </w:r>
      <w:r w:rsidR="00C42F3C" w:rsidRPr="005E3713">
        <w:rPr>
          <w:rFonts w:eastAsia="Calibri"/>
          <w:color w:val="auto"/>
          <w:szCs w:val="22"/>
          <w:lang w:eastAsia="en-US"/>
        </w:rPr>
        <w:t xml:space="preserve">similar </w:t>
      </w:r>
      <w:r w:rsidRPr="005E3713">
        <w:rPr>
          <w:rFonts w:eastAsia="Calibri"/>
          <w:color w:val="auto"/>
          <w:szCs w:val="22"/>
          <w:lang w:eastAsia="en-US"/>
        </w:rPr>
        <w:t xml:space="preserve">to that of </w:t>
      </w:r>
      <w:r w:rsidR="00D10F1E" w:rsidRPr="005E3713">
        <w:rPr>
          <w:rFonts w:eastAsia="Calibri"/>
          <w:color w:val="auto"/>
          <w:szCs w:val="22"/>
          <w:lang w:eastAsia="en-US"/>
        </w:rPr>
        <w:t>Stud</w:t>
      </w:r>
      <w:r w:rsidR="007E54FC" w:rsidRPr="005E3713">
        <w:rPr>
          <w:rFonts w:eastAsia="Calibri"/>
          <w:color w:val="auto"/>
          <w:szCs w:val="22"/>
          <w:lang w:eastAsia="en-US"/>
        </w:rPr>
        <w:t>ies</w:t>
      </w:r>
      <w:r w:rsidR="00D10F1E" w:rsidRPr="005E3713">
        <w:rPr>
          <w:rFonts w:eastAsia="Calibri"/>
          <w:color w:val="auto"/>
          <w:szCs w:val="22"/>
          <w:lang w:eastAsia="en-US"/>
        </w:rPr>
        <w:t xml:space="preserve"> 1</w:t>
      </w:r>
      <w:r w:rsidRPr="005E3713">
        <w:rPr>
          <w:rFonts w:eastAsia="Calibri"/>
          <w:color w:val="auto"/>
          <w:szCs w:val="22"/>
          <w:lang w:eastAsia="en-US"/>
        </w:rPr>
        <w:t xml:space="preserve"> and 2</w:t>
      </w:r>
      <w:r w:rsidR="00C42F3C" w:rsidRPr="005E3713">
        <w:rPr>
          <w:rFonts w:eastAsia="Calibri"/>
          <w:color w:val="auto"/>
          <w:szCs w:val="22"/>
          <w:lang w:eastAsia="en-US"/>
        </w:rPr>
        <w:t xml:space="preserve">, except that </w:t>
      </w:r>
      <w:r w:rsidR="00854519" w:rsidRPr="005E3713">
        <w:rPr>
          <w:rFonts w:eastAsia="Calibri"/>
          <w:color w:val="auto"/>
          <w:szCs w:val="22"/>
          <w:lang w:eastAsia="en-US"/>
        </w:rPr>
        <w:t>jurors</w:t>
      </w:r>
      <w:r w:rsidR="00C42F3C" w:rsidRPr="005E3713">
        <w:rPr>
          <w:rFonts w:eastAsia="Calibri"/>
          <w:color w:val="auto"/>
          <w:szCs w:val="22"/>
          <w:lang w:eastAsia="en-US"/>
        </w:rPr>
        <w:t xml:space="preserve"> </w:t>
      </w:r>
      <w:r w:rsidRPr="005E3713">
        <w:rPr>
          <w:rFonts w:eastAsia="Calibri"/>
          <w:color w:val="auto"/>
          <w:lang w:eastAsia="en-US"/>
        </w:rPr>
        <w:t>completed the</w:t>
      </w:r>
      <w:r w:rsidR="006A1808" w:rsidRPr="005E3713">
        <w:rPr>
          <w:color w:val="auto"/>
        </w:rPr>
        <w:t xml:space="preserve"> </w:t>
      </w:r>
      <w:r w:rsidR="006A1808" w:rsidRPr="005E3713">
        <w:rPr>
          <w:rFonts w:eastAsia="Calibri"/>
          <w:color w:val="auto"/>
          <w:lang w:eastAsia="en-US"/>
        </w:rPr>
        <w:t>Lottery subtest of the Test of Everyday Attention</w:t>
      </w:r>
      <w:r w:rsidRPr="005E3713">
        <w:rPr>
          <w:rFonts w:eastAsia="Calibri"/>
          <w:color w:val="auto"/>
          <w:lang w:eastAsia="en-US"/>
        </w:rPr>
        <w:t xml:space="preserve"> </w:t>
      </w:r>
      <w:r w:rsidR="00CE59A4" w:rsidRPr="005E3713">
        <w:rPr>
          <w:rFonts w:eastAsia="Calibri"/>
          <w:color w:val="auto"/>
          <w:lang w:eastAsia="en-US"/>
        </w:rPr>
        <w:t>and the Dual-</w:t>
      </w:r>
      <w:r w:rsidR="006A1808" w:rsidRPr="005E3713">
        <w:rPr>
          <w:rFonts w:eastAsia="Calibri"/>
          <w:color w:val="auto"/>
          <w:lang w:eastAsia="en-US"/>
        </w:rPr>
        <w:t xml:space="preserve">Task </w:t>
      </w:r>
      <w:r w:rsidRPr="005E3713">
        <w:rPr>
          <w:rFonts w:eastAsia="Calibri"/>
          <w:color w:val="auto"/>
          <w:lang w:eastAsia="en-US"/>
        </w:rPr>
        <w:t>before they watched the trial video.</w:t>
      </w:r>
    </w:p>
    <w:p w14:paraId="230BB39C" w14:textId="7D2ACC8A" w:rsidR="007230AC" w:rsidRPr="005E3713" w:rsidRDefault="003602CC" w:rsidP="00F11A05">
      <w:pPr>
        <w:spacing w:line="480" w:lineRule="auto"/>
        <w:rPr>
          <w:b/>
          <w:color w:val="auto"/>
          <w:sz w:val="28"/>
          <w:lang w:eastAsia="en-US"/>
        </w:rPr>
      </w:pPr>
      <w:r w:rsidRPr="005E3713">
        <w:rPr>
          <w:b/>
          <w:color w:val="auto"/>
          <w:sz w:val="28"/>
          <w:lang w:eastAsia="en-US"/>
        </w:rPr>
        <w:t xml:space="preserve">Coding </w:t>
      </w:r>
      <w:r w:rsidR="008940EF" w:rsidRPr="005E3713">
        <w:rPr>
          <w:b/>
          <w:color w:val="auto"/>
          <w:sz w:val="28"/>
          <w:lang w:eastAsia="en-US"/>
        </w:rPr>
        <w:t xml:space="preserve">of </w:t>
      </w:r>
      <w:r w:rsidRPr="005E3713">
        <w:rPr>
          <w:b/>
          <w:color w:val="auto"/>
          <w:sz w:val="28"/>
          <w:lang w:eastAsia="en-US"/>
        </w:rPr>
        <w:t>notes and free r</w:t>
      </w:r>
      <w:r w:rsidR="007230AC" w:rsidRPr="005E3713">
        <w:rPr>
          <w:b/>
          <w:color w:val="auto"/>
          <w:sz w:val="28"/>
          <w:lang w:eastAsia="en-US"/>
        </w:rPr>
        <w:t>ecall</w:t>
      </w:r>
    </w:p>
    <w:p w14:paraId="12F61C93" w14:textId="048768FF" w:rsidR="007230AC" w:rsidRPr="005E3713" w:rsidRDefault="007230AC" w:rsidP="004937E4">
      <w:pPr>
        <w:spacing w:line="480" w:lineRule="auto"/>
        <w:ind w:firstLine="720"/>
        <w:jc w:val="both"/>
        <w:rPr>
          <w:color w:val="auto"/>
        </w:rPr>
      </w:pPr>
      <w:r w:rsidRPr="005E3713">
        <w:rPr>
          <w:rFonts w:eastAsia="Calibri"/>
          <w:color w:val="auto"/>
          <w:lang w:eastAsia="en-US"/>
        </w:rPr>
        <w:t xml:space="preserve">The coding procedure </w:t>
      </w:r>
      <w:r w:rsidR="00AD523D" w:rsidRPr="005E3713">
        <w:rPr>
          <w:rFonts w:eastAsia="Calibri"/>
          <w:color w:val="auto"/>
          <w:lang w:eastAsia="en-US"/>
        </w:rPr>
        <w:t>for the</w:t>
      </w:r>
      <w:r w:rsidRPr="005E3713">
        <w:rPr>
          <w:rFonts w:eastAsia="Calibri"/>
          <w:color w:val="auto"/>
          <w:lang w:eastAsia="en-US"/>
        </w:rPr>
        <w:t xml:space="preserve"> notes and free recall responses was the same as in </w:t>
      </w:r>
      <w:r w:rsidR="00D10F1E" w:rsidRPr="005E3713">
        <w:rPr>
          <w:rFonts w:eastAsia="Calibri"/>
          <w:color w:val="auto"/>
          <w:lang w:eastAsia="en-US"/>
        </w:rPr>
        <w:t>Study 1</w:t>
      </w:r>
      <w:r w:rsidRPr="005E3713">
        <w:rPr>
          <w:rFonts w:eastAsia="Calibri"/>
          <w:color w:val="auto"/>
          <w:lang w:eastAsia="en-US"/>
        </w:rPr>
        <w:t>.</w:t>
      </w:r>
      <w:r w:rsidR="00A06731" w:rsidRPr="005E3713">
        <w:rPr>
          <w:rFonts w:eastAsia="Calibri"/>
          <w:color w:val="auto"/>
          <w:lang w:eastAsia="en-US"/>
        </w:rPr>
        <w:t xml:space="preserve"> </w:t>
      </w:r>
      <w:r w:rsidR="00A06731" w:rsidRPr="005E3713">
        <w:rPr>
          <w:color w:val="auto"/>
        </w:rPr>
        <w:t xml:space="preserve">The inter-rater agreement between the lead author and independent raters was 83% for notes and 81% for free recall. </w:t>
      </w:r>
      <w:r w:rsidR="00703DB6" w:rsidRPr="005E3713">
        <w:rPr>
          <w:color w:val="auto"/>
        </w:rPr>
        <w:t xml:space="preserve">All disagreements were resolved by the lead author </w:t>
      </w:r>
      <w:r w:rsidR="00AD523D" w:rsidRPr="005E3713">
        <w:rPr>
          <w:color w:val="auto"/>
        </w:rPr>
        <w:t xml:space="preserve">and an independent reviewer </w:t>
      </w:r>
      <w:r w:rsidR="00703DB6" w:rsidRPr="005E3713">
        <w:rPr>
          <w:color w:val="auto"/>
        </w:rPr>
        <w:t xml:space="preserve">who compared </w:t>
      </w:r>
      <w:r w:rsidR="004937E4" w:rsidRPr="005E3713">
        <w:rPr>
          <w:color w:val="auto"/>
        </w:rPr>
        <w:t>them and determined the correct score.</w:t>
      </w:r>
    </w:p>
    <w:p w14:paraId="5AF39299" w14:textId="219C20D8" w:rsidR="006A1808" w:rsidRPr="005E3713" w:rsidRDefault="006A1808" w:rsidP="008940EF">
      <w:pPr>
        <w:pStyle w:val="Heading2"/>
        <w:spacing w:line="480" w:lineRule="auto"/>
        <w:rPr>
          <w:sz w:val="32"/>
        </w:rPr>
      </w:pPr>
      <w:r w:rsidRPr="005E3713">
        <w:rPr>
          <w:sz w:val="32"/>
        </w:rPr>
        <w:t>Results</w:t>
      </w:r>
    </w:p>
    <w:p w14:paraId="0868D8D6" w14:textId="6AA8D4BC" w:rsidR="00250293" w:rsidRPr="005E3713" w:rsidRDefault="0070337C" w:rsidP="00BB58A6">
      <w:pPr>
        <w:pStyle w:val="NormalWeb"/>
        <w:spacing w:before="0" w:beforeAutospacing="0" w:after="200" w:afterAutospacing="0" w:line="480" w:lineRule="auto"/>
        <w:ind w:firstLine="720"/>
        <w:jc w:val="both"/>
      </w:pPr>
      <w:r w:rsidRPr="005E3713">
        <w:t xml:space="preserve">Correlational analyses were used to examine the associations between </w:t>
      </w:r>
      <w:r w:rsidR="004961DC" w:rsidRPr="005E3713">
        <w:t>sustained attention, divided attention</w:t>
      </w:r>
      <w:r w:rsidRPr="005E3713">
        <w:t>, critical evidence noted down and recalled</w:t>
      </w:r>
      <w:r w:rsidR="00A2250F" w:rsidRPr="005E3713">
        <w:t xml:space="preserve">, </w:t>
      </w:r>
      <w:r w:rsidR="00250293" w:rsidRPr="005E3713">
        <w:t xml:space="preserve">and </w:t>
      </w:r>
      <w:r w:rsidR="00A2250F" w:rsidRPr="005E3713">
        <w:t>correct trial information noted down and recalled</w:t>
      </w:r>
      <w:r w:rsidRPr="005E3713">
        <w:t xml:space="preserve"> (see Table 3). </w:t>
      </w:r>
    </w:p>
    <w:p w14:paraId="6528057B" w14:textId="009F469B" w:rsidR="008E4E1E" w:rsidRPr="005E3713" w:rsidRDefault="008E4E1E" w:rsidP="008E4E1E">
      <w:pPr>
        <w:spacing w:line="480" w:lineRule="auto"/>
        <w:jc w:val="both"/>
        <w:rPr>
          <w:b/>
          <w:color w:val="auto"/>
        </w:rPr>
      </w:pPr>
      <w:r w:rsidRPr="005E3713">
        <w:rPr>
          <w:b/>
          <w:color w:val="auto"/>
        </w:rPr>
        <w:t xml:space="preserve">Table 3. </w:t>
      </w:r>
      <w:r w:rsidR="00D03CBB" w:rsidRPr="005E3713">
        <w:rPr>
          <w:b/>
          <w:color w:val="auto"/>
        </w:rPr>
        <w:t>Descriptive statistics and</w:t>
      </w:r>
      <w:r w:rsidR="00D22B9F" w:rsidRPr="005E3713">
        <w:rPr>
          <w:b/>
          <w:color w:val="auto"/>
        </w:rPr>
        <w:t xml:space="preserve"> zero-order</w:t>
      </w:r>
      <w:r w:rsidR="00D03CBB" w:rsidRPr="005E3713">
        <w:rPr>
          <w:b/>
          <w:color w:val="auto"/>
        </w:rPr>
        <w:t xml:space="preserve"> correlation</w:t>
      </w:r>
      <w:r w:rsidR="00D22B9F" w:rsidRPr="005E3713">
        <w:rPr>
          <w:b/>
          <w:color w:val="auto"/>
        </w:rPr>
        <w:t>s</w:t>
      </w:r>
      <w:r w:rsidR="00D03CBB" w:rsidRPr="005E3713">
        <w:rPr>
          <w:b/>
          <w:color w:val="auto"/>
        </w:rPr>
        <w:t xml:space="preserve"> (Pearson’s</w:t>
      </w:r>
      <w:r w:rsidR="00D03CBB" w:rsidRPr="005E3713">
        <w:rPr>
          <w:b/>
          <w:i/>
          <w:color w:val="auto"/>
        </w:rPr>
        <w:t xml:space="preserve"> r</w:t>
      </w:r>
      <w:r w:rsidR="00D03CBB" w:rsidRPr="005E3713">
        <w:rPr>
          <w:b/>
          <w:color w:val="auto"/>
        </w:rPr>
        <w:t xml:space="preserve">) </w:t>
      </w:r>
      <w:r w:rsidR="00F82051" w:rsidRPr="005E3713">
        <w:rPr>
          <w:b/>
          <w:color w:val="auto"/>
        </w:rPr>
        <w:t xml:space="preserve">showing jurors’ sustained attention capacity, divided attention capacity, the </w:t>
      </w:r>
      <w:r w:rsidR="00D7364B" w:rsidRPr="005E3713">
        <w:rPr>
          <w:b/>
          <w:color w:val="auto"/>
        </w:rPr>
        <w:t>amount</w:t>
      </w:r>
      <w:r w:rsidR="00F82051" w:rsidRPr="005E3713">
        <w:rPr>
          <w:b/>
          <w:color w:val="auto"/>
        </w:rPr>
        <w:t xml:space="preserve"> of critical evidence they noted down and recalled, and the overall </w:t>
      </w:r>
      <w:r w:rsidR="00D7364B" w:rsidRPr="005E3713">
        <w:rPr>
          <w:b/>
          <w:color w:val="auto"/>
        </w:rPr>
        <w:t>amount</w:t>
      </w:r>
      <w:r w:rsidR="00F82051" w:rsidRPr="005E3713">
        <w:rPr>
          <w:b/>
          <w:color w:val="auto"/>
        </w:rPr>
        <w:t xml:space="preserve"> of correct trial information they noted down and recalled.</w:t>
      </w:r>
    </w:p>
    <w:tbl>
      <w:tblPr>
        <w:tblW w:w="9116" w:type="dxa"/>
        <w:tblBorders>
          <w:top w:val="single" w:sz="4" w:space="0" w:color="000000"/>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97"/>
        <w:gridCol w:w="1799"/>
        <w:gridCol w:w="964"/>
        <w:gridCol w:w="964"/>
        <w:gridCol w:w="964"/>
        <w:gridCol w:w="964"/>
        <w:gridCol w:w="964"/>
      </w:tblGrid>
      <w:tr w:rsidR="005E3713" w:rsidRPr="005E3713" w14:paraId="0C875F16" w14:textId="77777777" w:rsidTr="001C19BA">
        <w:trPr>
          <w:trHeight w:val="397"/>
        </w:trPr>
        <w:tc>
          <w:tcPr>
            <w:tcW w:w="2497" w:type="dxa"/>
            <w:tcMar>
              <w:top w:w="0" w:type="dxa"/>
              <w:left w:w="108" w:type="dxa"/>
              <w:bottom w:w="0" w:type="dxa"/>
              <w:right w:w="108" w:type="dxa"/>
            </w:tcMar>
            <w:vAlign w:val="center"/>
            <w:hideMark/>
          </w:tcPr>
          <w:p w14:paraId="204DA87D" w14:textId="77777777" w:rsidR="00A03BBD" w:rsidRPr="005E3713" w:rsidRDefault="00A03BBD" w:rsidP="001C19BA">
            <w:pPr>
              <w:pStyle w:val="NormalWeb"/>
              <w:spacing w:before="0" w:beforeAutospacing="0" w:after="0" w:afterAutospacing="0"/>
              <w:rPr>
                <w:b/>
              </w:rPr>
            </w:pPr>
            <w:r w:rsidRPr="005E3713">
              <w:rPr>
                <w:b/>
              </w:rPr>
              <w:t>Variable</w:t>
            </w:r>
          </w:p>
        </w:tc>
        <w:tc>
          <w:tcPr>
            <w:tcW w:w="1799" w:type="dxa"/>
            <w:tcMar>
              <w:top w:w="0" w:type="dxa"/>
              <w:left w:w="108" w:type="dxa"/>
              <w:bottom w:w="0" w:type="dxa"/>
              <w:right w:w="108" w:type="dxa"/>
            </w:tcMar>
            <w:vAlign w:val="center"/>
            <w:hideMark/>
          </w:tcPr>
          <w:p w14:paraId="5E457D8E" w14:textId="77777777" w:rsidR="00A03BBD" w:rsidRPr="005E3713" w:rsidRDefault="00A03BBD" w:rsidP="001C19BA">
            <w:pPr>
              <w:pStyle w:val="NormalWeb"/>
              <w:spacing w:before="0" w:beforeAutospacing="0" w:after="0" w:afterAutospacing="0"/>
              <w:rPr>
                <w:b/>
              </w:rPr>
            </w:pPr>
            <w:r w:rsidRPr="005E3713">
              <w:rPr>
                <w:b/>
              </w:rPr>
              <w:t>Mean(±SD)</w:t>
            </w:r>
          </w:p>
        </w:tc>
        <w:tc>
          <w:tcPr>
            <w:tcW w:w="964" w:type="dxa"/>
            <w:tcMar>
              <w:top w:w="0" w:type="dxa"/>
              <w:left w:w="108" w:type="dxa"/>
              <w:bottom w:w="0" w:type="dxa"/>
              <w:right w:w="108" w:type="dxa"/>
            </w:tcMar>
            <w:vAlign w:val="center"/>
            <w:hideMark/>
          </w:tcPr>
          <w:p w14:paraId="1BFC4C60" w14:textId="77777777" w:rsidR="00A03BBD" w:rsidRPr="005E3713" w:rsidRDefault="00A03BBD" w:rsidP="001C19BA">
            <w:pPr>
              <w:pStyle w:val="NormalWeb"/>
              <w:spacing w:before="0" w:beforeAutospacing="0" w:after="0" w:afterAutospacing="0"/>
              <w:rPr>
                <w:b/>
              </w:rPr>
            </w:pPr>
            <w:r w:rsidRPr="005E3713">
              <w:rPr>
                <w:b/>
              </w:rPr>
              <w:t>1</w:t>
            </w:r>
          </w:p>
        </w:tc>
        <w:tc>
          <w:tcPr>
            <w:tcW w:w="964" w:type="dxa"/>
            <w:tcMar>
              <w:top w:w="0" w:type="dxa"/>
              <w:left w:w="108" w:type="dxa"/>
              <w:bottom w:w="0" w:type="dxa"/>
              <w:right w:w="108" w:type="dxa"/>
            </w:tcMar>
            <w:vAlign w:val="center"/>
            <w:hideMark/>
          </w:tcPr>
          <w:p w14:paraId="390AC815" w14:textId="77777777" w:rsidR="00A03BBD" w:rsidRPr="005E3713" w:rsidRDefault="00A03BBD" w:rsidP="001C19BA">
            <w:pPr>
              <w:pStyle w:val="NormalWeb"/>
              <w:spacing w:before="0" w:beforeAutospacing="0" w:after="0" w:afterAutospacing="0"/>
              <w:rPr>
                <w:b/>
              </w:rPr>
            </w:pPr>
            <w:r w:rsidRPr="005E3713">
              <w:rPr>
                <w:b/>
              </w:rPr>
              <w:t>2</w:t>
            </w:r>
          </w:p>
        </w:tc>
        <w:tc>
          <w:tcPr>
            <w:tcW w:w="964" w:type="dxa"/>
            <w:tcMar>
              <w:top w:w="0" w:type="dxa"/>
              <w:left w:w="108" w:type="dxa"/>
              <w:bottom w:w="0" w:type="dxa"/>
              <w:right w:w="108" w:type="dxa"/>
            </w:tcMar>
            <w:vAlign w:val="center"/>
            <w:hideMark/>
          </w:tcPr>
          <w:p w14:paraId="6DAA92DC" w14:textId="77777777" w:rsidR="00A03BBD" w:rsidRPr="005E3713" w:rsidRDefault="00A03BBD" w:rsidP="001C19BA">
            <w:pPr>
              <w:pStyle w:val="NormalWeb"/>
              <w:spacing w:before="0" w:beforeAutospacing="0" w:after="0" w:afterAutospacing="0"/>
              <w:rPr>
                <w:b/>
              </w:rPr>
            </w:pPr>
            <w:r w:rsidRPr="005E3713">
              <w:rPr>
                <w:b/>
              </w:rPr>
              <w:t>3</w:t>
            </w:r>
          </w:p>
        </w:tc>
        <w:tc>
          <w:tcPr>
            <w:tcW w:w="964" w:type="dxa"/>
            <w:tcMar>
              <w:top w:w="0" w:type="dxa"/>
              <w:left w:w="108" w:type="dxa"/>
              <w:bottom w:w="0" w:type="dxa"/>
              <w:right w:w="108" w:type="dxa"/>
            </w:tcMar>
            <w:vAlign w:val="center"/>
            <w:hideMark/>
          </w:tcPr>
          <w:p w14:paraId="43D0FBD5" w14:textId="77777777" w:rsidR="00A03BBD" w:rsidRPr="005E3713" w:rsidRDefault="00A03BBD" w:rsidP="001C19BA">
            <w:pPr>
              <w:pStyle w:val="NormalWeb"/>
              <w:spacing w:before="0" w:beforeAutospacing="0" w:after="0" w:afterAutospacing="0"/>
              <w:rPr>
                <w:b/>
              </w:rPr>
            </w:pPr>
            <w:r w:rsidRPr="005E3713">
              <w:rPr>
                <w:b/>
              </w:rPr>
              <w:t>4</w:t>
            </w:r>
          </w:p>
        </w:tc>
        <w:tc>
          <w:tcPr>
            <w:tcW w:w="964" w:type="dxa"/>
            <w:tcMar>
              <w:top w:w="0" w:type="dxa"/>
              <w:left w:w="108" w:type="dxa"/>
              <w:bottom w:w="0" w:type="dxa"/>
              <w:right w:w="108" w:type="dxa"/>
            </w:tcMar>
            <w:vAlign w:val="center"/>
            <w:hideMark/>
          </w:tcPr>
          <w:p w14:paraId="4359E23C" w14:textId="77777777" w:rsidR="00A03BBD" w:rsidRPr="005E3713" w:rsidRDefault="00A03BBD" w:rsidP="001C19BA">
            <w:pPr>
              <w:pStyle w:val="NormalWeb"/>
              <w:spacing w:before="0" w:beforeAutospacing="0" w:after="0" w:afterAutospacing="0"/>
              <w:rPr>
                <w:b/>
              </w:rPr>
            </w:pPr>
            <w:r w:rsidRPr="005E3713">
              <w:rPr>
                <w:b/>
              </w:rPr>
              <w:t>5</w:t>
            </w:r>
          </w:p>
        </w:tc>
      </w:tr>
      <w:tr w:rsidR="005E3713" w:rsidRPr="005E3713" w14:paraId="073E29EC" w14:textId="77777777" w:rsidTr="001C19BA">
        <w:trPr>
          <w:trHeight w:val="397"/>
        </w:trPr>
        <w:tc>
          <w:tcPr>
            <w:tcW w:w="2497" w:type="dxa"/>
            <w:vAlign w:val="center"/>
          </w:tcPr>
          <w:p w14:paraId="0F3DBB4B" w14:textId="19EFE8FF" w:rsidR="0067196C" w:rsidRPr="005E3713" w:rsidRDefault="0067196C" w:rsidP="0067196C">
            <w:pPr>
              <w:rPr>
                <w:color w:val="auto"/>
              </w:rPr>
            </w:pPr>
            <w:r w:rsidRPr="005E3713">
              <w:rPr>
                <w:color w:val="auto"/>
              </w:rPr>
              <w:t>1. Sustained Attention</w:t>
            </w:r>
          </w:p>
        </w:tc>
        <w:tc>
          <w:tcPr>
            <w:tcW w:w="1799" w:type="dxa"/>
            <w:vAlign w:val="center"/>
          </w:tcPr>
          <w:p w14:paraId="4E46DFDF" w14:textId="23CA46B8" w:rsidR="0067196C" w:rsidRPr="005E3713" w:rsidRDefault="0067196C" w:rsidP="001C19BA">
            <w:pPr>
              <w:rPr>
                <w:color w:val="auto"/>
              </w:rPr>
            </w:pPr>
            <w:r w:rsidRPr="005E3713">
              <w:rPr>
                <w:color w:val="auto"/>
              </w:rPr>
              <w:t>9.36(±1.71)</w:t>
            </w:r>
          </w:p>
        </w:tc>
        <w:tc>
          <w:tcPr>
            <w:tcW w:w="964" w:type="dxa"/>
            <w:tcMar>
              <w:top w:w="0" w:type="dxa"/>
              <w:left w:w="108" w:type="dxa"/>
              <w:bottom w:w="0" w:type="dxa"/>
              <w:right w:w="108" w:type="dxa"/>
            </w:tcMar>
            <w:vAlign w:val="center"/>
          </w:tcPr>
          <w:p w14:paraId="10074DA0" w14:textId="2207D0A5" w:rsidR="0067196C" w:rsidRPr="005E3713" w:rsidRDefault="0067196C" w:rsidP="001C19BA">
            <w:pPr>
              <w:pStyle w:val="NormalWeb"/>
              <w:spacing w:before="0" w:beforeAutospacing="0" w:after="0" w:afterAutospacing="0"/>
            </w:pPr>
            <w:r w:rsidRPr="005E3713">
              <w:t>-</w:t>
            </w:r>
          </w:p>
        </w:tc>
        <w:tc>
          <w:tcPr>
            <w:tcW w:w="964" w:type="dxa"/>
            <w:tcMar>
              <w:top w:w="0" w:type="dxa"/>
              <w:left w:w="108" w:type="dxa"/>
              <w:bottom w:w="0" w:type="dxa"/>
              <w:right w:w="108" w:type="dxa"/>
            </w:tcMar>
            <w:vAlign w:val="center"/>
          </w:tcPr>
          <w:p w14:paraId="03399DEA" w14:textId="77777777" w:rsidR="0067196C" w:rsidRPr="005E3713" w:rsidRDefault="0067196C" w:rsidP="001C19BA">
            <w:pPr>
              <w:pStyle w:val="NormalWeb"/>
              <w:spacing w:before="0" w:beforeAutospacing="0" w:after="0" w:afterAutospacing="0"/>
            </w:pPr>
          </w:p>
        </w:tc>
        <w:tc>
          <w:tcPr>
            <w:tcW w:w="964" w:type="dxa"/>
            <w:tcMar>
              <w:top w:w="0" w:type="dxa"/>
              <w:left w:w="108" w:type="dxa"/>
              <w:bottom w:w="0" w:type="dxa"/>
              <w:right w:w="108" w:type="dxa"/>
            </w:tcMar>
            <w:vAlign w:val="center"/>
          </w:tcPr>
          <w:p w14:paraId="546BC29E" w14:textId="77777777" w:rsidR="0067196C" w:rsidRPr="005E3713" w:rsidRDefault="0067196C" w:rsidP="001C19BA">
            <w:pPr>
              <w:rPr>
                <w:color w:val="auto"/>
              </w:rPr>
            </w:pPr>
          </w:p>
        </w:tc>
        <w:tc>
          <w:tcPr>
            <w:tcW w:w="964" w:type="dxa"/>
            <w:tcMar>
              <w:top w:w="0" w:type="dxa"/>
              <w:left w:w="108" w:type="dxa"/>
              <w:bottom w:w="0" w:type="dxa"/>
              <w:right w:w="108" w:type="dxa"/>
            </w:tcMar>
            <w:vAlign w:val="center"/>
          </w:tcPr>
          <w:p w14:paraId="45161279" w14:textId="77777777" w:rsidR="0067196C" w:rsidRPr="005E3713" w:rsidRDefault="0067196C" w:rsidP="001C19BA">
            <w:pPr>
              <w:rPr>
                <w:color w:val="auto"/>
              </w:rPr>
            </w:pPr>
          </w:p>
        </w:tc>
        <w:tc>
          <w:tcPr>
            <w:tcW w:w="964" w:type="dxa"/>
            <w:tcMar>
              <w:top w:w="0" w:type="dxa"/>
              <w:left w:w="108" w:type="dxa"/>
              <w:bottom w:w="0" w:type="dxa"/>
              <w:right w:w="108" w:type="dxa"/>
            </w:tcMar>
            <w:vAlign w:val="center"/>
          </w:tcPr>
          <w:p w14:paraId="7ACF8C16" w14:textId="77777777" w:rsidR="0067196C" w:rsidRPr="005E3713" w:rsidRDefault="0067196C" w:rsidP="001C19BA">
            <w:pPr>
              <w:rPr>
                <w:color w:val="auto"/>
              </w:rPr>
            </w:pPr>
          </w:p>
        </w:tc>
      </w:tr>
      <w:tr w:rsidR="005E3713" w:rsidRPr="005E3713" w14:paraId="2B51D1F6" w14:textId="77777777" w:rsidTr="001C19BA">
        <w:trPr>
          <w:trHeight w:val="397"/>
        </w:trPr>
        <w:tc>
          <w:tcPr>
            <w:tcW w:w="2497" w:type="dxa"/>
            <w:vAlign w:val="center"/>
          </w:tcPr>
          <w:p w14:paraId="420C90C6" w14:textId="288967D5" w:rsidR="0067196C" w:rsidRPr="005E3713" w:rsidRDefault="0067196C" w:rsidP="0067196C">
            <w:pPr>
              <w:rPr>
                <w:rFonts w:eastAsiaTheme="minorHAnsi"/>
                <w:color w:val="auto"/>
              </w:rPr>
            </w:pPr>
            <w:r w:rsidRPr="005E3713">
              <w:rPr>
                <w:color w:val="auto"/>
              </w:rPr>
              <w:t>2. Divided Attention</w:t>
            </w:r>
          </w:p>
        </w:tc>
        <w:tc>
          <w:tcPr>
            <w:tcW w:w="1799" w:type="dxa"/>
            <w:vAlign w:val="center"/>
          </w:tcPr>
          <w:p w14:paraId="771AE5F3" w14:textId="3D19184B" w:rsidR="0067196C" w:rsidRPr="005E3713" w:rsidRDefault="0067196C" w:rsidP="001C19BA">
            <w:pPr>
              <w:rPr>
                <w:rFonts w:eastAsiaTheme="minorHAnsi"/>
                <w:color w:val="auto"/>
              </w:rPr>
            </w:pPr>
            <w:r w:rsidRPr="005E3713">
              <w:rPr>
                <w:color w:val="auto"/>
              </w:rPr>
              <w:t>0.23(±0.17)</w:t>
            </w:r>
          </w:p>
        </w:tc>
        <w:tc>
          <w:tcPr>
            <w:tcW w:w="964" w:type="dxa"/>
            <w:tcMar>
              <w:top w:w="0" w:type="dxa"/>
              <w:left w:w="108" w:type="dxa"/>
              <w:bottom w:w="0" w:type="dxa"/>
              <w:right w:w="108" w:type="dxa"/>
            </w:tcMar>
            <w:vAlign w:val="center"/>
          </w:tcPr>
          <w:p w14:paraId="0C1D2E16" w14:textId="7302F476" w:rsidR="0067196C" w:rsidRPr="005E3713" w:rsidRDefault="0067196C" w:rsidP="001C19BA">
            <w:pPr>
              <w:pStyle w:val="NormalWeb"/>
              <w:spacing w:before="0" w:beforeAutospacing="0" w:after="0" w:afterAutospacing="0"/>
            </w:pPr>
            <w:r w:rsidRPr="005E3713">
              <w:t>-.04</w:t>
            </w:r>
          </w:p>
        </w:tc>
        <w:tc>
          <w:tcPr>
            <w:tcW w:w="964" w:type="dxa"/>
            <w:tcMar>
              <w:top w:w="0" w:type="dxa"/>
              <w:left w:w="108" w:type="dxa"/>
              <w:bottom w:w="0" w:type="dxa"/>
              <w:right w:w="108" w:type="dxa"/>
            </w:tcMar>
            <w:vAlign w:val="center"/>
          </w:tcPr>
          <w:p w14:paraId="567DBBFC" w14:textId="20DC0E94" w:rsidR="0067196C" w:rsidRPr="005E3713" w:rsidRDefault="0067196C" w:rsidP="001C19BA">
            <w:pPr>
              <w:pStyle w:val="NormalWeb"/>
              <w:spacing w:before="0" w:beforeAutospacing="0" w:after="0" w:afterAutospacing="0"/>
            </w:pPr>
          </w:p>
        </w:tc>
        <w:tc>
          <w:tcPr>
            <w:tcW w:w="964" w:type="dxa"/>
            <w:tcMar>
              <w:top w:w="0" w:type="dxa"/>
              <w:left w:w="108" w:type="dxa"/>
              <w:bottom w:w="0" w:type="dxa"/>
              <w:right w:w="108" w:type="dxa"/>
            </w:tcMar>
            <w:vAlign w:val="center"/>
          </w:tcPr>
          <w:p w14:paraId="30A1A304" w14:textId="77777777" w:rsidR="0067196C" w:rsidRPr="005E3713" w:rsidRDefault="0067196C" w:rsidP="001C19BA">
            <w:pPr>
              <w:rPr>
                <w:color w:val="auto"/>
              </w:rPr>
            </w:pPr>
          </w:p>
        </w:tc>
        <w:tc>
          <w:tcPr>
            <w:tcW w:w="964" w:type="dxa"/>
            <w:tcMar>
              <w:top w:w="0" w:type="dxa"/>
              <w:left w:w="108" w:type="dxa"/>
              <w:bottom w:w="0" w:type="dxa"/>
              <w:right w:w="108" w:type="dxa"/>
            </w:tcMar>
            <w:vAlign w:val="center"/>
          </w:tcPr>
          <w:p w14:paraId="43F79C95" w14:textId="77777777" w:rsidR="0067196C" w:rsidRPr="005E3713" w:rsidRDefault="0067196C" w:rsidP="001C19BA">
            <w:pPr>
              <w:rPr>
                <w:color w:val="auto"/>
              </w:rPr>
            </w:pPr>
          </w:p>
        </w:tc>
        <w:tc>
          <w:tcPr>
            <w:tcW w:w="964" w:type="dxa"/>
            <w:tcMar>
              <w:top w:w="0" w:type="dxa"/>
              <w:left w:w="108" w:type="dxa"/>
              <w:bottom w:w="0" w:type="dxa"/>
              <w:right w:w="108" w:type="dxa"/>
            </w:tcMar>
            <w:vAlign w:val="center"/>
          </w:tcPr>
          <w:p w14:paraId="0D3EC897" w14:textId="77777777" w:rsidR="0067196C" w:rsidRPr="005E3713" w:rsidRDefault="0067196C" w:rsidP="001C19BA">
            <w:pPr>
              <w:rPr>
                <w:color w:val="auto"/>
              </w:rPr>
            </w:pPr>
          </w:p>
        </w:tc>
      </w:tr>
      <w:tr w:rsidR="005E3713" w:rsidRPr="005E3713" w14:paraId="2D3669DC" w14:textId="77777777" w:rsidTr="001C19BA">
        <w:trPr>
          <w:trHeight w:val="397"/>
        </w:trPr>
        <w:tc>
          <w:tcPr>
            <w:tcW w:w="2497" w:type="dxa"/>
            <w:vAlign w:val="center"/>
          </w:tcPr>
          <w:p w14:paraId="69FAE5E3" w14:textId="52FE5A03" w:rsidR="0067196C" w:rsidRPr="005E3713" w:rsidRDefault="0067196C" w:rsidP="0067196C">
            <w:pPr>
              <w:rPr>
                <w:rFonts w:eastAsiaTheme="minorHAnsi"/>
                <w:color w:val="auto"/>
              </w:rPr>
            </w:pPr>
            <w:r w:rsidRPr="005E3713">
              <w:rPr>
                <w:color w:val="auto"/>
              </w:rPr>
              <w:t>3. Critical Notes</w:t>
            </w:r>
          </w:p>
        </w:tc>
        <w:tc>
          <w:tcPr>
            <w:tcW w:w="1799" w:type="dxa"/>
            <w:vAlign w:val="center"/>
          </w:tcPr>
          <w:p w14:paraId="59522BB3" w14:textId="02D00633" w:rsidR="0067196C" w:rsidRPr="005E3713" w:rsidRDefault="0067196C" w:rsidP="001C19BA">
            <w:pPr>
              <w:rPr>
                <w:rFonts w:eastAsiaTheme="minorHAnsi"/>
                <w:color w:val="auto"/>
              </w:rPr>
            </w:pPr>
            <w:r w:rsidRPr="005E3713">
              <w:rPr>
                <w:color w:val="auto"/>
              </w:rPr>
              <w:t>6.76(±2.84)</w:t>
            </w:r>
          </w:p>
        </w:tc>
        <w:tc>
          <w:tcPr>
            <w:tcW w:w="964" w:type="dxa"/>
            <w:tcMar>
              <w:top w:w="0" w:type="dxa"/>
              <w:left w:w="108" w:type="dxa"/>
              <w:bottom w:w="0" w:type="dxa"/>
              <w:right w:w="108" w:type="dxa"/>
            </w:tcMar>
            <w:vAlign w:val="center"/>
          </w:tcPr>
          <w:p w14:paraId="3FFFEBAD" w14:textId="018A9598" w:rsidR="0067196C" w:rsidRPr="005E3713" w:rsidRDefault="0067196C" w:rsidP="001C19BA">
            <w:pPr>
              <w:pStyle w:val="NormalWeb"/>
              <w:spacing w:before="0" w:beforeAutospacing="0" w:after="0" w:afterAutospacing="0"/>
            </w:pPr>
            <w:r w:rsidRPr="005E3713">
              <w:t>.26**</w:t>
            </w:r>
          </w:p>
        </w:tc>
        <w:tc>
          <w:tcPr>
            <w:tcW w:w="964" w:type="dxa"/>
            <w:tcMar>
              <w:top w:w="0" w:type="dxa"/>
              <w:left w:w="108" w:type="dxa"/>
              <w:bottom w:w="0" w:type="dxa"/>
              <w:right w:w="108" w:type="dxa"/>
            </w:tcMar>
            <w:vAlign w:val="center"/>
          </w:tcPr>
          <w:p w14:paraId="580134F9" w14:textId="3C998B23" w:rsidR="0067196C" w:rsidRPr="005E3713" w:rsidRDefault="0067196C" w:rsidP="001C19BA">
            <w:pPr>
              <w:pStyle w:val="NormalWeb"/>
              <w:spacing w:before="0" w:beforeAutospacing="0" w:after="0" w:afterAutospacing="0"/>
            </w:pPr>
            <w:r w:rsidRPr="005E3713">
              <w:t>-.13</w:t>
            </w:r>
          </w:p>
        </w:tc>
        <w:tc>
          <w:tcPr>
            <w:tcW w:w="964" w:type="dxa"/>
            <w:tcMar>
              <w:top w:w="0" w:type="dxa"/>
              <w:left w:w="108" w:type="dxa"/>
              <w:bottom w:w="0" w:type="dxa"/>
              <w:right w:w="108" w:type="dxa"/>
            </w:tcMar>
            <w:vAlign w:val="center"/>
          </w:tcPr>
          <w:p w14:paraId="415A083A" w14:textId="697BA0E9" w:rsidR="0067196C" w:rsidRPr="005E3713" w:rsidRDefault="0067196C" w:rsidP="001C19BA">
            <w:pPr>
              <w:pStyle w:val="NormalWeb"/>
              <w:spacing w:before="0" w:beforeAutospacing="0" w:after="0" w:afterAutospacing="0"/>
            </w:pPr>
            <w:r w:rsidRPr="005E3713">
              <w:t>-</w:t>
            </w:r>
          </w:p>
        </w:tc>
        <w:tc>
          <w:tcPr>
            <w:tcW w:w="964" w:type="dxa"/>
            <w:tcMar>
              <w:top w:w="0" w:type="dxa"/>
              <w:left w:w="108" w:type="dxa"/>
              <w:bottom w:w="0" w:type="dxa"/>
              <w:right w:w="108" w:type="dxa"/>
            </w:tcMar>
            <w:vAlign w:val="center"/>
          </w:tcPr>
          <w:p w14:paraId="35FA75C2" w14:textId="77777777" w:rsidR="0067196C" w:rsidRPr="005E3713" w:rsidRDefault="0067196C" w:rsidP="001C19BA">
            <w:pPr>
              <w:rPr>
                <w:color w:val="auto"/>
              </w:rPr>
            </w:pPr>
          </w:p>
        </w:tc>
        <w:tc>
          <w:tcPr>
            <w:tcW w:w="964" w:type="dxa"/>
            <w:tcMar>
              <w:top w:w="0" w:type="dxa"/>
              <w:left w:w="108" w:type="dxa"/>
              <w:bottom w:w="0" w:type="dxa"/>
              <w:right w:w="108" w:type="dxa"/>
            </w:tcMar>
            <w:vAlign w:val="center"/>
          </w:tcPr>
          <w:p w14:paraId="64846166" w14:textId="77777777" w:rsidR="0067196C" w:rsidRPr="005E3713" w:rsidRDefault="0067196C" w:rsidP="001C19BA">
            <w:pPr>
              <w:rPr>
                <w:color w:val="auto"/>
              </w:rPr>
            </w:pPr>
          </w:p>
        </w:tc>
      </w:tr>
      <w:tr w:rsidR="005E3713" w:rsidRPr="005E3713" w14:paraId="26C8F3BA" w14:textId="77777777" w:rsidTr="001C19BA">
        <w:trPr>
          <w:trHeight w:val="397"/>
        </w:trPr>
        <w:tc>
          <w:tcPr>
            <w:tcW w:w="2497" w:type="dxa"/>
            <w:vAlign w:val="center"/>
          </w:tcPr>
          <w:p w14:paraId="6311AF2A" w14:textId="6FBDB7AB" w:rsidR="0067196C" w:rsidRPr="005E3713" w:rsidRDefault="0067196C" w:rsidP="0067196C">
            <w:pPr>
              <w:rPr>
                <w:rFonts w:eastAsiaTheme="minorHAnsi"/>
                <w:color w:val="auto"/>
              </w:rPr>
            </w:pPr>
            <w:r w:rsidRPr="005E3713">
              <w:rPr>
                <w:color w:val="auto"/>
              </w:rPr>
              <w:t xml:space="preserve">4. Critical Recall </w:t>
            </w:r>
          </w:p>
        </w:tc>
        <w:tc>
          <w:tcPr>
            <w:tcW w:w="1799" w:type="dxa"/>
            <w:vAlign w:val="center"/>
          </w:tcPr>
          <w:p w14:paraId="3879D46C" w14:textId="5C3C05B5" w:rsidR="0067196C" w:rsidRPr="005E3713" w:rsidRDefault="0067196C" w:rsidP="001C19BA">
            <w:pPr>
              <w:rPr>
                <w:rFonts w:eastAsiaTheme="minorHAnsi"/>
                <w:color w:val="auto"/>
              </w:rPr>
            </w:pPr>
            <w:r w:rsidRPr="005E3713">
              <w:rPr>
                <w:color w:val="auto"/>
              </w:rPr>
              <w:t>6.39(±2.16)</w:t>
            </w:r>
          </w:p>
        </w:tc>
        <w:tc>
          <w:tcPr>
            <w:tcW w:w="964" w:type="dxa"/>
            <w:tcMar>
              <w:top w:w="0" w:type="dxa"/>
              <w:left w:w="108" w:type="dxa"/>
              <w:bottom w:w="0" w:type="dxa"/>
              <w:right w:w="108" w:type="dxa"/>
            </w:tcMar>
            <w:vAlign w:val="center"/>
          </w:tcPr>
          <w:p w14:paraId="35EFE82D" w14:textId="05B3C640" w:rsidR="0067196C" w:rsidRPr="005E3713" w:rsidRDefault="0067196C" w:rsidP="001C19BA">
            <w:pPr>
              <w:pStyle w:val="NormalWeb"/>
              <w:spacing w:before="0" w:beforeAutospacing="0" w:after="0" w:afterAutospacing="0"/>
            </w:pPr>
            <w:r w:rsidRPr="005E3713">
              <w:t>.19*</w:t>
            </w:r>
          </w:p>
        </w:tc>
        <w:tc>
          <w:tcPr>
            <w:tcW w:w="964" w:type="dxa"/>
            <w:tcMar>
              <w:top w:w="0" w:type="dxa"/>
              <w:left w:w="108" w:type="dxa"/>
              <w:bottom w:w="0" w:type="dxa"/>
              <w:right w:w="108" w:type="dxa"/>
            </w:tcMar>
            <w:vAlign w:val="center"/>
          </w:tcPr>
          <w:p w14:paraId="4FAAC8BC" w14:textId="5CC94264" w:rsidR="0067196C" w:rsidRPr="005E3713" w:rsidRDefault="0067196C" w:rsidP="001C19BA">
            <w:pPr>
              <w:pStyle w:val="NormalWeb"/>
              <w:spacing w:before="0" w:beforeAutospacing="0" w:after="0" w:afterAutospacing="0"/>
            </w:pPr>
            <w:r w:rsidRPr="005E3713">
              <w:t>.21*</w:t>
            </w:r>
          </w:p>
        </w:tc>
        <w:tc>
          <w:tcPr>
            <w:tcW w:w="964" w:type="dxa"/>
            <w:tcMar>
              <w:top w:w="0" w:type="dxa"/>
              <w:left w:w="108" w:type="dxa"/>
              <w:bottom w:w="0" w:type="dxa"/>
              <w:right w:w="108" w:type="dxa"/>
            </w:tcMar>
            <w:vAlign w:val="center"/>
          </w:tcPr>
          <w:p w14:paraId="65E3AB96" w14:textId="3004D88F" w:rsidR="0067196C" w:rsidRPr="005E3713" w:rsidRDefault="0067196C" w:rsidP="001C19BA">
            <w:pPr>
              <w:pStyle w:val="NormalWeb"/>
              <w:spacing w:before="0" w:beforeAutospacing="0" w:after="0" w:afterAutospacing="0"/>
            </w:pPr>
            <w:r w:rsidRPr="005E3713">
              <w:t>.52***</w:t>
            </w:r>
          </w:p>
        </w:tc>
        <w:tc>
          <w:tcPr>
            <w:tcW w:w="964" w:type="dxa"/>
            <w:tcMar>
              <w:top w:w="0" w:type="dxa"/>
              <w:left w:w="108" w:type="dxa"/>
              <w:bottom w:w="0" w:type="dxa"/>
              <w:right w:w="108" w:type="dxa"/>
            </w:tcMar>
            <w:vAlign w:val="center"/>
          </w:tcPr>
          <w:p w14:paraId="6A3A8AC8" w14:textId="44F4C4CF" w:rsidR="0067196C" w:rsidRPr="005E3713" w:rsidRDefault="0067196C" w:rsidP="001C19BA">
            <w:pPr>
              <w:pStyle w:val="NormalWeb"/>
              <w:spacing w:before="0" w:beforeAutospacing="0" w:after="0" w:afterAutospacing="0"/>
            </w:pPr>
            <w:r w:rsidRPr="005E3713">
              <w:t>-</w:t>
            </w:r>
          </w:p>
        </w:tc>
        <w:tc>
          <w:tcPr>
            <w:tcW w:w="964" w:type="dxa"/>
            <w:tcMar>
              <w:top w:w="0" w:type="dxa"/>
              <w:left w:w="108" w:type="dxa"/>
              <w:bottom w:w="0" w:type="dxa"/>
              <w:right w:w="108" w:type="dxa"/>
            </w:tcMar>
            <w:vAlign w:val="center"/>
          </w:tcPr>
          <w:p w14:paraId="62EB0D12" w14:textId="77777777" w:rsidR="0067196C" w:rsidRPr="005E3713" w:rsidRDefault="0067196C" w:rsidP="001C19BA">
            <w:pPr>
              <w:rPr>
                <w:color w:val="auto"/>
              </w:rPr>
            </w:pPr>
          </w:p>
        </w:tc>
      </w:tr>
      <w:tr w:rsidR="005E3713" w:rsidRPr="005E3713" w14:paraId="459F166F" w14:textId="77777777" w:rsidTr="001C19BA">
        <w:trPr>
          <w:trHeight w:val="397"/>
        </w:trPr>
        <w:tc>
          <w:tcPr>
            <w:tcW w:w="2497" w:type="dxa"/>
            <w:vAlign w:val="center"/>
          </w:tcPr>
          <w:p w14:paraId="5F27AD06" w14:textId="20721203" w:rsidR="0067196C" w:rsidRPr="005E3713" w:rsidRDefault="0067196C" w:rsidP="0067196C">
            <w:pPr>
              <w:rPr>
                <w:rFonts w:eastAsiaTheme="minorHAnsi"/>
                <w:color w:val="auto"/>
              </w:rPr>
            </w:pPr>
            <w:r w:rsidRPr="005E3713">
              <w:rPr>
                <w:color w:val="auto"/>
              </w:rPr>
              <w:t xml:space="preserve">5. Correct Notes </w:t>
            </w:r>
          </w:p>
        </w:tc>
        <w:tc>
          <w:tcPr>
            <w:tcW w:w="1799" w:type="dxa"/>
            <w:vAlign w:val="center"/>
          </w:tcPr>
          <w:p w14:paraId="1025A1CA" w14:textId="5329CEFC" w:rsidR="0067196C" w:rsidRPr="005E3713" w:rsidRDefault="0067196C" w:rsidP="001C19BA">
            <w:pPr>
              <w:rPr>
                <w:rFonts w:eastAsiaTheme="minorHAnsi"/>
                <w:color w:val="auto"/>
              </w:rPr>
            </w:pPr>
            <w:r w:rsidRPr="005E3713">
              <w:rPr>
                <w:color w:val="auto"/>
              </w:rPr>
              <w:t>26.21(±13.59)</w:t>
            </w:r>
          </w:p>
        </w:tc>
        <w:tc>
          <w:tcPr>
            <w:tcW w:w="964" w:type="dxa"/>
            <w:tcMar>
              <w:top w:w="0" w:type="dxa"/>
              <w:left w:w="108" w:type="dxa"/>
              <w:bottom w:w="0" w:type="dxa"/>
              <w:right w:w="108" w:type="dxa"/>
            </w:tcMar>
            <w:vAlign w:val="center"/>
          </w:tcPr>
          <w:p w14:paraId="6F3BC801" w14:textId="05F687D8" w:rsidR="0067196C" w:rsidRPr="005E3713" w:rsidRDefault="0067196C" w:rsidP="001C19BA">
            <w:pPr>
              <w:pStyle w:val="NormalWeb"/>
              <w:spacing w:before="0" w:beforeAutospacing="0" w:after="0" w:afterAutospacing="0"/>
            </w:pPr>
            <w:r w:rsidRPr="005E3713">
              <w:t>.24*</w:t>
            </w:r>
          </w:p>
        </w:tc>
        <w:tc>
          <w:tcPr>
            <w:tcW w:w="964" w:type="dxa"/>
            <w:tcMar>
              <w:top w:w="0" w:type="dxa"/>
              <w:left w:w="108" w:type="dxa"/>
              <w:bottom w:w="0" w:type="dxa"/>
              <w:right w:w="108" w:type="dxa"/>
            </w:tcMar>
            <w:vAlign w:val="center"/>
          </w:tcPr>
          <w:p w14:paraId="6374C86B" w14:textId="5DC62B54" w:rsidR="0067196C" w:rsidRPr="005E3713" w:rsidRDefault="0067196C" w:rsidP="001C19BA">
            <w:pPr>
              <w:pStyle w:val="NormalWeb"/>
              <w:spacing w:before="0" w:beforeAutospacing="0" w:after="0" w:afterAutospacing="0"/>
            </w:pPr>
            <w:r w:rsidRPr="005E3713">
              <w:t>-.12</w:t>
            </w:r>
          </w:p>
        </w:tc>
        <w:tc>
          <w:tcPr>
            <w:tcW w:w="964" w:type="dxa"/>
            <w:tcMar>
              <w:top w:w="0" w:type="dxa"/>
              <w:left w:w="108" w:type="dxa"/>
              <w:bottom w:w="0" w:type="dxa"/>
              <w:right w:w="108" w:type="dxa"/>
            </w:tcMar>
            <w:vAlign w:val="center"/>
          </w:tcPr>
          <w:p w14:paraId="1239AD08" w14:textId="167928C2" w:rsidR="0067196C" w:rsidRPr="005E3713" w:rsidRDefault="0067196C" w:rsidP="001C19BA">
            <w:pPr>
              <w:pStyle w:val="NormalWeb"/>
              <w:spacing w:before="0" w:beforeAutospacing="0" w:after="0" w:afterAutospacing="0"/>
            </w:pPr>
            <w:r w:rsidRPr="005E3713">
              <w:t>.76***</w:t>
            </w:r>
          </w:p>
        </w:tc>
        <w:tc>
          <w:tcPr>
            <w:tcW w:w="964" w:type="dxa"/>
            <w:tcMar>
              <w:top w:w="0" w:type="dxa"/>
              <w:left w:w="108" w:type="dxa"/>
              <w:bottom w:w="0" w:type="dxa"/>
              <w:right w:w="108" w:type="dxa"/>
            </w:tcMar>
            <w:vAlign w:val="center"/>
          </w:tcPr>
          <w:p w14:paraId="49AFBE8F" w14:textId="411D5BE4" w:rsidR="0067196C" w:rsidRPr="005E3713" w:rsidRDefault="0067196C" w:rsidP="001C19BA">
            <w:pPr>
              <w:pStyle w:val="NormalWeb"/>
              <w:spacing w:before="0" w:beforeAutospacing="0" w:after="0" w:afterAutospacing="0"/>
            </w:pPr>
            <w:r w:rsidRPr="005E3713">
              <w:t>.39***</w:t>
            </w:r>
          </w:p>
        </w:tc>
        <w:tc>
          <w:tcPr>
            <w:tcW w:w="964" w:type="dxa"/>
            <w:tcMar>
              <w:top w:w="0" w:type="dxa"/>
              <w:left w:w="108" w:type="dxa"/>
              <w:bottom w:w="0" w:type="dxa"/>
              <w:right w:w="108" w:type="dxa"/>
            </w:tcMar>
            <w:vAlign w:val="center"/>
          </w:tcPr>
          <w:p w14:paraId="762E45B1" w14:textId="1E5B0343" w:rsidR="0067196C" w:rsidRPr="005E3713" w:rsidRDefault="0067196C" w:rsidP="001C19BA">
            <w:pPr>
              <w:pStyle w:val="NormalWeb"/>
              <w:spacing w:before="0" w:beforeAutospacing="0" w:after="0" w:afterAutospacing="0"/>
            </w:pPr>
            <w:r w:rsidRPr="005E3713">
              <w:t>-</w:t>
            </w:r>
          </w:p>
        </w:tc>
      </w:tr>
      <w:tr w:rsidR="005E3713" w:rsidRPr="005E3713" w14:paraId="6E82AA37" w14:textId="77777777" w:rsidTr="001C19BA">
        <w:trPr>
          <w:trHeight w:val="397"/>
        </w:trPr>
        <w:tc>
          <w:tcPr>
            <w:tcW w:w="2497" w:type="dxa"/>
            <w:vAlign w:val="center"/>
          </w:tcPr>
          <w:p w14:paraId="11E4D53F" w14:textId="6B848B10" w:rsidR="0067196C" w:rsidRPr="005E3713" w:rsidRDefault="0067196C" w:rsidP="0067196C">
            <w:pPr>
              <w:rPr>
                <w:color w:val="auto"/>
              </w:rPr>
            </w:pPr>
            <w:r w:rsidRPr="005E3713">
              <w:rPr>
                <w:color w:val="auto"/>
              </w:rPr>
              <w:lastRenderedPageBreak/>
              <w:t xml:space="preserve">6. Correct Recall </w:t>
            </w:r>
          </w:p>
        </w:tc>
        <w:tc>
          <w:tcPr>
            <w:tcW w:w="1799" w:type="dxa"/>
            <w:vAlign w:val="center"/>
          </w:tcPr>
          <w:p w14:paraId="12D58B0F" w14:textId="56D7C791" w:rsidR="0067196C" w:rsidRPr="005E3713" w:rsidRDefault="0067196C" w:rsidP="001C19BA">
            <w:pPr>
              <w:rPr>
                <w:color w:val="auto"/>
              </w:rPr>
            </w:pPr>
            <w:r w:rsidRPr="005E3713">
              <w:rPr>
                <w:color w:val="auto"/>
              </w:rPr>
              <w:t>22.87(±9.48)</w:t>
            </w:r>
          </w:p>
        </w:tc>
        <w:tc>
          <w:tcPr>
            <w:tcW w:w="964" w:type="dxa"/>
            <w:tcMar>
              <w:top w:w="0" w:type="dxa"/>
              <w:left w:w="108" w:type="dxa"/>
              <w:bottom w:w="0" w:type="dxa"/>
              <w:right w:w="108" w:type="dxa"/>
            </w:tcMar>
            <w:vAlign w:val="center"/>
          </w:tcPr>
          <w:p w14:paraId="254488A1" w14:textId="2F0FEF1A" w:rsidR="0067196C" w:rsidRPr="005E3713" w:rsidRDefault="0067196C" w:rsidP="001C19BA">
            <w:pPr>
              <w:pStyle w:val="NormalWeb"/>
              <w:spacing w:before="0" w:beforeAutospacing="0" w:after="0" w:afterAutospacing="0"/>
            </w:pPr>
            <w:r w:rsidRPr="005E3713">
              <w:t>.09</w:t>
            </w:r>
          </w:p>
        </w:tc>
        <w:tc>
          <w:tcPr>
            <w:tcW w:w="964" w:type="dxa"/>
            <w:tcMar>
              <w:top w:w="0" w:type="dxa"/>
              <w:left w:w="108" w:type="dxa"/>
              <w:bottom w:w="0" w:type="dxa"/>
              <w:right w:w="108" w:type="dxa"/>
            </w:tcMar>
            <w:vAlign w:val="center"/>
          </w:tcPr>
          <w:p w14:paraId="513A5B95" w14:textId="115481BA" w:rsidR="0067196C" w:rsidRPr="005E3713" w:rsidRDefault="0067196C" w:rsidP="001C19BA">
            <w:pPr>
              <w:pStyle w:val="NormalWeb"/>
              <w:spacing w:before="0" w:beforeAutospacing="0" w:after="0" w:afterAutospacing="0"/>
            </w:pPr>
            <w:r w:rsidRPr="005E3713">
              <w:t>-.06</w:t>
            </w:r>
          </w:p>
        </w:tc>
        <w:tc>
          <w:tcPr>
            <w:tcW w:w="964" w:type="dxa"/>
            <w:tcMar>
              <w:top w:w="0" w:type="dxa"/>
              <w:left w:w="108" w:type="dxa"/>
              <w:bottom w:w="0" w:type="dxa"/>
              <w:right w:w="108" w:type="dxa"/>
            </w:tcMar>
            <w:vAlign w:val="center"/>
          </w:tcPr>
          <w:p w14:paraId="46D84DD4" w14:textId="720188C5" w:rsidR="0067196C" w:rsidRPr="005E3713" w:rsidRDefault="0067196C" w:rsidP="001C19BA">
            <w:pPr>
              <w:pStyle w:val="NormalWeb"/>
              <w:spacing w:before="0" w:beforeAutospacing="0" w:after="0" w:afterAutospacing="0"/>
            </w:pPr>
            <w:r w:rsidRPr="005E3713">
              <w:t>.41***</w:t>
            </w:r>
          </w:p>
        </w:tc>
        <w:tc>
          <w:tcPr>
            <w:tcW w:w="964" w:type="dxa"/>
            <w:tcMar>
              <w:top w:w="0" w:type="dxa"/>
              <w:left w:w="108" w:type="dxa"/>
              <w:bottom w:w="0" w:type="dxa"/>
              <w:right w:w="108" w:type="dxa"/>
            </w:tcMar>
            <w:vAlign w:val="center"/>
          </w:tcPr>
          <w:p w14:paraId="732E8AAA" w14:textId="3FE8E35B" w:rsidR="0067196C" w:rsidRPr="005E3713" w:rsidRDefault="0067196C" w:rsidP="001C19BA">
            <w:pPr>
              <w:pStyle w:val="NormalWeb"/>
              <w:spacing w:before="0" w:beforeAutospacing="0" w:after="0" w:afterAutospacing="0"/>
            </w:pPr>
            <w:r w:rsidRPr="005E3713">
              <w:t>.67***</w:t>
            </w:r>
          </w:p>
        </w:tc>
        <w:tc>
          <w:tcPr>
            <w:tcW w:w="964" w:type="dxa"/>
            <w:tcMar>
              <w:top w:w="0" w:type="dxa"/>
              <w:left w:w="108" w:type="dxa"/>
              <w:bottom w:w="0" w:type="dxa"/>
              <w:right w:w="108" w:type="dxa"/>
            </w:tcMar>
            <w:vAlign w:val="center"/>
          </w:tcPr>
          <w:p w14:paraId="5B8A94FE" w14:textId="6466E236" w:rsidR="0067196C" w:rsidRPr="005E3713" w:rsidRDefault="0067196C" w:rsidP="001C19BA">
            <w:pPr>
              <w:pStyle w:val="NormalWeb"/>
              <w:spacing w:before="0" w:beforeAutospacing="0" w:after="0" w:afterAutospacing="0"/>
            </w:pPr>
            <w:r w:rsidRPr="005E3713">
              <w:t>.49***</w:t>
            </w:r>
          </w:p>
        </w:tc>
      </w:tr>
    </w:tbl>
    <w:p w14:paraId="2939B0AA" w14:textId="7B5580FC" w:rsidR="00297C71" w:rsidRPr="005E3713" w:rsidRDefault="0015563C" w:rsidP="00CF4EC4">
      <w:pPr>
        <w:spacing w:line="480" w:lineRule="auto"/>
        <w:jc w:val="both"/>
        <w:rPr>
          <w:color w:val="auto"/>
        </w:rPr>
      </w:pPr>
      <w:r w:rsidRPr="005E3713">
        <w:rPr>
          <w:color w:val="auto"/>
        </w:rPr>
        <w:t xml:space="preserve">* </w:t>
      </w:r>
      <w:r w:rsidRPr="005E3713">
        <w:rPr>
          <w:i/>
          <w:color w:val="auto"/>
        </w:rPr>
        <w:t>p</w:t>
      </w:r>
      <w:r w:rsidRPr="005E3713">
        <w:rPr>
          <w:color w:val="auto"/>
        </w:rPr>
        <w:t xml:space="preserve"> &lt; .05, ** </w:t>
      </w:r>
      <w:r w:rsidRPr="005E3713">
        <w:rPr>
          <w:i/>
          <w:color w:val="auto"/>
        </w:rPr>
        <w:t>p</w:t>
      </w:r>
      <w:r w:rsidRPr="005E3713">
        <w:rPr>
          <w:color w:val="auto"/>
        </w:rPr>
        <w:t xml:space="preserve"> &lt; .01, *** </w:t>
      </w:r>
      <w:r w:rsidRPr="005E3713">
        <w:rPr>
          <w:i/>
          <w:color w:val="auto"/>
        </w:rPr>
        <w:t>p</w:t>
      </w:r>
      <w:r w:rsidRPr="005E3713">
        <w:rPr>
          <w:color w:val="auto"/>
        </w:rPr>
        <w:t xml:space="preserve"> &lt;.001</w:t>
      </w:r>
    </w:p>
    <w:p w14:paraId="6545B340" w14:textId="4872EAFE" w:rsidR="00A37006" w:rsidRPr="005E3713" w:rsidRDefault="00A37006" w:rsidP="00A37006">
      <w:pPr>
        <w:spacing w:line="480" w:lineRule="auto"/>
        <w:ind w:firstLine="720"/>
        <w:jc w:val="both"/>
        <w:rPr>
          <w:color w:val="auto"/>
        </w:rPr>
      </w:pPr>
      <w:r w:rsidRPr="005E3713">
        <w:rPr>
          <w:color w:val="auto"/>
        </w:rPr>
        <w:t xml:space="preserve">Two simple mediation analyses were conducted to assess (1) the direct effect of </w:t>
      </w:r>
      <w:proofErr w:type="gramStart"/>
      <w:r w:rsidRPr="005E3713">
        <w:rPr>
          <w:color w:val="auto"/>
        </w:rPr>
        <w:t>jurors’</w:t>
      </w:r>
      <w:proofErr w:type="gramEnd"/>
      <w:r w:rsidRPr="005E3713">
        <w:rPr>
          <w:color w:val="auto"/>
        </w:rPr>
        <w:t xml:space="preserve"> sustained and divided attention capacity on the amount of critical evidence recalled, and (2) the indirect effect of sustained and divided attention capacity on recall through the </w:t>
      </w:r>
      <w:r w:rsidR="00D7364B" w:rsidRPr="005E3713">
        <w:rPr>
          <w:color w:val="auto"/>
        </w:rPr>
        <w:t>amount</w:t>
      </w:r>
      <w:r w:rsidRPr="005E3713">
        <w:rPr>
          <w:color w:val="auto"/>
        </w:rPr>
        <w:t xml:space="preserve"> of critical evidence noted down. The models included only those jurors who took notes during the trial. </w:t>
      </w:r>
    </w:p>
    <w:p w14:paraId="5242FA13" w14:textId="524AA5D3" w:rsidR="008940EF" w:rsidRPr="005E3713" w:rsidRDefault="008940EF" w:rsidP="008940EF">
      <w:pPr>
        <w:spacing w:line="480" w:lineRule="auto"/>
        <w:jc w:val="both"/>
        <w:rPr>
          <w:b/>
          <w:color w:val="auto"/>
          <w:sz w:val="28"/>
        </w:rPr>
      </w:pPr>
      <w:r w:rsidRPr="005E3713">
        <w:rPr>
          <w:b/>
          <w:color w:val="auto"/>
          <w:sz w:val="28"/>
        </w:rPr>
        <w:t xml:space="preserve">Sustained attention </w:t>
      </w:r>
    </w:p>
    <w:p w14:paraId="123C66DB" w14:textId="57C15B65" w:rsidR="000D46E8" w:rsidRPr="005E3713" w:rsidRDefault="00D22B9F" w:rsidP="005D32C8">
      <w:pPr>
        <w:spacing w:line="480" w:lineRule="auto"/>
        <w:ind w:firstLine="720"/>
        <w:jc w:val="both"/>
        <w:rPr>
          <w:color w:val="auto"/>
        </w:rPr>
      </w:pPr>
      <w:r w:rsidRPr="005E3713">
        <w:rPr>
          <w:color w:val="auto"/>
        </w:rPr>
        <w:t>Jurors with higher s</w:t>
      </w:r>
      <w:r w:rsidR="009610CA" w:rsidRPr="005E3713">
        <w:rPr>
          <w:color w:val="auto"/>
        </w:rPr>
        <w:t>ustained attention</w:t>
      </w:r>
      <w:r w:rsidRPr="005E3713">
        <w:rPr>
          <w:color w:val="auto"/>
        </w:rPr>
        <w:t xml:space="preserve"> capacity</w:t>
      </w:r>
      <w:r w:rsidR="009610CA" w:rsidRPr="005E3713">
        <w:rPr>
          <w:color w:val="auto"/>
        </w:rPr>
        <w:t xml:space="preserve"> </w:t>
      </w:r>
      <w:r w:rsidR="009F0385" w:rsidRPr="005E3713">
        <w:rPr>
          <w:color w:val="auto"/>
        </w:rPr>
        <w:t>noted down</w:t>
      </w:r>
      <w:r w:rsidRPr="005E3713">
        <w:rPr>
          <w:color w:val="auto"/>
        </w:rPr>
        <w:t xml:space="preserve"> a greater amount of critical evidence</w:t>
      </w:r>
      <w:r w:rsidR="009F0385" w:rsidRPr="005E3713">
        <w:rPr>
          <w:color w:val="auto"/>
        </w:rPr>
        <w:t xml:space="preserve">. There was also a positive association between the amount of critical evidence jurors noted down and the amount of critical evidence they recalled. </w:t>
      </w:r>
      <w:r w:rsidR="003216F7" w:rsidRPr="005E3713">
        <w:rPr>
          <w:color w:val="auto"/>
        </w:rPr>
        <w:t>Fig</w:t>
      </w:r>
      <w:r w:rsidR="00BE796B" w:rsidRPr="005E3713">
        <w:rPr>
          <w:color w:val="auto"/>
        </w:rPr>
        <w:t xml:space="preserve"> 5</w:t>
      </w:r>
      <w:r w:rsidR="009F0385" w:rsidRPr="005E3713">
        <w:rPr>
          <w:color w:val="auto"/>
        </w:rPr>
        <w:t xml:space="preserve"> shows a non-significant direct effect of </w:t>
      </w:r>
      <w:r w:rsidR="009610CA" w:rsidRPr="005E3713">
        <w:rPr>
          <w:color w:val="auto"/>
        </w:rPr>
        <w:t>sustained attention</w:t>
      </w:r>
      <w:r w:rsidR="009F0385" w:rsidRPr="005E3713">
        <w:rPr>
          <w:color w:val="auto"/>
        </w:rPr>
        <w:t xml:space="preserve"> on the amount of critical evidence recalled</w:t>
      </w:r>
      <w:r w:rsidR="009610CA" w:rsidRPr="005E3713">
        <w:rPr>
          <w:color w:val="auto"/>
        </w:rPr>
        <w:t>, unstandardised estimate = .12 (SE =.11), 95% CI = -.1</w:t>
      </w:r>
      <w:r w:rsidR="005E3A00" w:rsidRPr="005E3713">
        <w:rPr>
          <w:color w:val="auto"/>
        </w:rPr>
        <w:t>0</w:t>
      </w:r>
      <w:r w:rsidR="009610CA" w:rsidRPr="005E3713">
        <w:rPr>
          <w:color w:val="auto"/>
        </w:rPr>
        <w:t>, .35</w:t>
      </w:r>
      <w:r w:rsidR="009F0385" w:rsidRPr="005E3713">
        <w:rPr>
          <w:color w:val="auto"/>
        </w:rPr>
        <w:t xml:space="preserve">. </w:t>
      </w:r>
      <w:r w:rsidRPr="005E3713">
        <w:rPr>
          <w:color w:val="auto"/>
        </w:rPr>
        <w:t>The indirect effect was significant</w:t>
      </w:r>
      <w:r w:rsidR="00792B88" w:rsidRPr="005E3713">
        <w:rPr>
          <w:color w:val="auto"/>
        </w:rPr>
        <w:t xml:space="preserve">, with jurors who had a </w:t>
      </w:r>
      <w:r w:rsidR="00D03F72" w:rsidRPr="005E3713">
        <w:rPr>
          <w:color w:val="auto"/>
        </w:rPr>
        <w:t>higher sustain</w:t>
      </w:r>
      <w:r w:rsidR="00792B88" w:rsidRPr="005E3713">
        <w:rPr>
          <w:color w:val="auto"/>
        </w:rPr>
        <w:t>ed</w:t>
      </w:r>
      <w:r w:rsidR="00D03F72" w:rsidRPr="005E3713">
        <w:rPr>
          <w:color w:val="auto"/>
        </w:rPr>
        <w:t xml:space="preserve"> attention</w:t>
      </w:r>
      <w:r w:rsidRPr="005E3713">
        <w:rPr>
          <w:color w:val="auto"/>
        </w:rPr>
        <w:t xml:space="preserve"> capacity recall</w:t>
      </w:r>
      <w:r w:rsidR="00792B88" w:rsidRPr="005E3713">
        <w:rPr>
          <w:color w:val="auto"/>
        </w:rPr>
        <w:t>ing</w:t>
      </w:r>
      <w:r w:rsidRPr="005E3713">
        <w:rPr>
          <w:color w:val="auto"/>
        </w:rPr>
        <w:t xml:space="preserve"> a greater amount of critical evidence via the </w:t>
      </w:r>
      <w:r w:rsidR="00D7364B" w:rsidRPr="005E3713">
        <w:rPr>
          <w:color w:val="auto"/>
        </w:rPr>
        <w:t>amount</w:t>
      </w:r>
      <w:r w:rsidRPr="005E3713">
        <w:rPr>
          <w:color w:val="auto"/>
        </w:rPr>
        <w:t xml:space="preserve"> of critical evidence noted down during the trial, </w:t>
      </w:r>
      <w:r w:rsidR="009610CA" w:rsidRPr="005E3713">
        <w:rPr>
          <w:color w:val="auto"/>
        </w:rPr>
        <w:t>unstandardised estimate = .17 (SE =.06), 95% CI = .06</w:t>
      </w:r>
      <w:r w:rsidR="009F0385" w:rsidRPr="005E3713">
        <w:rPr>
          <w:color w:val="auto"/>
        </w:rPr>
        <w:t xml:space="preserve">, </w:t>
      </w:r>
      <w:r w:rsidR="009610CA" w:rsidRPr="005E3713">
        <w:rPr>
          <w:color w:val="auto"/>
        </w:rPr>
        <w:t>.32</w:t>
      </w:r>
      <w:r w:rsidR="00CA0598" w:rsidRPr="005E3713">
        <w:rPr>
          <w:color w:val="auto"/>
        </w:rPr>
        <w:t xml:space="preserve">, </w:t>
      </w:r>
      <w:r w:rsidR="00CA0598" w:rsidRPr="005E3713">
        <w:rPr>
          <w:color w:val="auto"/>
        </w:rPr>
        <w:sym w:font="Symbol" w:char="F06B"/>
      </w:r>
      <w:r w:rsidR="00CA0598" w:rsidRPr="005E3713">
        <w:rPr>
          <w:color w:val="auto"/>
          <w:vertAlign w:val="superscript"/>
        </w:rPr>
        <w:t xml:space="preserve">2 </w:t>
      </w:r>
      <w:r w:rsidR="00CA0598" w:rsidRPr="005E3713">
        <w:rPr>
          <w:color w:val="auto"/>
        </w:rPr>
        <w:t xml:space="preserve">= </w:t>
      </w:r>
      <w:r w:rsidR="00E2173F" w:rsidRPr="005E3713">
        <w:rPr>
          <w:color w:val="auto"/>
        </w:rPr>
        <w:t>0.14</w:t>
      </w:r>
      <w:r w:rsidR="00CA0598" w:rsidRPr="005E3713">
        <w:rPr>
          <w:color w:val="auto"/>
        </w:rPr>
        <w:t xml:space="preserve">, </w:t>
      </w:r>
      <w:r w:rsidR="00CA0598" w:rsidRPr="005E3713">
        <w:rPr>
          <w:i/>
          <w:color w:val="auto"/>
        </w:rPr>
        <w:t>P</w:t>
      </w:r>
      <w:r w:rsidR="00CA0598" w:rsidRPr="005E3713">
        <w:rPr>
          <w:i/>
          <w:color w:val="auto"/>
          <w:vertAlign w:val="subscript"/>
        </w:rPr>
        <w:t>M</w:t>
      </w:r>
      <w:r w:rsidR="00CA0598" w:rsidRPr="005E3713">
        <w:rPr>
          <w:color w:val="auto"/>
          <w:vertAlign w:val="subscript"/>
        </w:rPr>
        <w:t xml:space="preserve"> </w:t>
      </w:r>
      <w:r w:rsidR="00CA0598" w:rsidRPr="005E3713">
        <w:rPr>
          <w:color w:val="auto"/>
        </w:rPr>
        <w:t>=</w:t>
      </w:r>
      <w:r w:rsidR="00A1451C" w:rsidRPr="005E3713">
        <w:rPr>
          <w:color w:val="auto"/>
        </w:rPr>
        <w:t xml:space="preserve"> </w:t>
      </w:r>
      <w:r w:rsidR="003E43B4" w:rsidRPr="005E3713">
        <w:rPr>
          <w:color w:val="auto"/>
        </w:rPr>
        <w:t>0.57</w:t>
      </w:r>
      <w:r w:rsidR="00331AA9" w:rsidRPr="005E3713">
        <w:rPr>
          <w:color w:val="auto"/>
        </w:rPr>
        <w:t xml:space="preserve"> (</w:t>
      </w:r>
      <w:r w:rsidR="00331AA9" w:rsidRPr="005E3713">
        <w:rPr>
          <w:color w:val="auto"/>
        </w:rPr>
        <w:sym w:font="Symbol" w:char="F06B"/>
      </w:r>
      <w:r w:rsidR="00331AA9" w:rsidRPr="005E3713">
        <w:rPr>
          <w:color w:val="auto"/>
          <w:vertAlign w:val="superscript"/>
        </w:rPr>
        <w:t xml:space="preserve">2 </w:t>
      </w:r>
      <w:r w:rsidR="00331AA9" w:rsidRPr="005E3713">
        <w:rPr>
          <w:color w:val="auto"/>
        </w:rPr>
        <w:t xml:space="preserve">indicates a </w:t>
      </w:r>
      <w:r w:rsidR="00155196" w:rsidRPr="005E3713">
        <w:rPr>
          <w:color w:val="auto"/>
        </w:rPr>
        <w:t xml:space="preserve">medium </w:t>
      </w:r>
      <w:r w:rsidR="00331AA9" w:rsidRPr="005E3713">
        <w:rPr>
          <w:color w:val="auto"/>
        </w:rPr>
        <w:t>effect size)</w:t>
      </w:r>
      <w:r w:rsidR="009F0385" w:rsidRPr="005E3713">
        <w:rPr>
          <w:color w:val="auto"/>
        </w:rPr>
        <w:t xml:space="preserve">. </w:t>
      </w:r>
    </w:p>
    <w:p w14:paraId="0B211D60" w14:textId="2E207E45" w:rsidR="000D46E8" w:rsidRPr="005E3713" w:rsidRDefault="00A8584D" w:rsidP="00A8584D">
      <w:pPr>
        <w:spacing w:line="480" w:lineRule="auto"/>
        <w:rPr>
          <w:color w:val="auto"/>
        </w:rPr>
      </w:pPr>
      <w:r>
        <w:rPr>
          <w:noProof/>
          <w:color w:val="auto"/>
        </w:rPr>
        <w:drawing>
          <wp:inline distT="0" distB="0" distL="0" distR="0" wp14:anchorId="76772FC5" wp14:editId="039339E1">
            <wp:extent cx="5727700" cy="2233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8"/>
                    <pic:cNvPicPr/>
                  </pic:nvPicPr>
                  <pic:blipFill>
                    <a:blip r:embed="rId12">
                      <a:extLst>
                        <a:ext uri="{28A0092B-C50C-407E-A947-70E740481C1C}">
                          <a14:useLocalDpi xmlns:a14="http://schemas.microsoft.com/office/drawing/2010/main" val="0"/>
                        </a:ext>
                      </a:extLst>
                    </a:blip>
                    <a:stretch>
                      <a:fillRect/>
                    </a:stretch>
                  </pic:blipFill>
                  <pic:spPr>
                    <a:xfrm>
                      <a:off x="0" y="0"/>
                      <a:ext cx="5727700" cy="2233930"/>
                    </a:xfrm>
                    <a:prstGeom prst="rect">
                      <a:avLst/>
                    </a:prstGeom>
                  </pic:spPr>
                </pic:pic>
              </a:graphicData>
            </a:graphic>
          </wp:inline>
        </w:drawing>
      </w:r>
      <w:r w:rsidR="003216F7" w:rsidRPr="005E3713">
        <w:rPr>
          <w:b/>
          <w:color w:val="auto"/>
        </w:rPr>
        <w:t>Fig</w:t>
      </w:r>
      <w:r w:rsidR="00816947" w:rsidRPr="005E3713">
        <w:rPr>
          <w:b/>
          <w:color w:val="auto"/>
        </w:rPr>
        <w:t xml:space="preserve"> </w:t>
      </w:r>
      <w:r w:rsidR="00BE796B" w:rsidRPr="005E3713">
        <w:rPr>
          <w:b/>
          <w:color w:val="auto"/>
        </w:rPr>
        <w:t>5</w:t>
      </w:r>
      <w:r w:rsidR="00816947" w:rsidRPr="005E3713">
        <w:rPr>
          <w:b/>
          <w:color w:val="auto"/>
        </w:rPr>
        <w:t xml:space="preserve">. </w:t>
      </w:r>
      <w:r w:rsidR="00BB58A6" w:rsidRPr="005E3713">
        <w:rPr>
          <w:b/>
          <w:color w:val="auto"/>
        </w:rPr>
        <w:t>The mediation model showing the association between sustained attention and the amount of critical evidence recalled, with the amount of critical evidence noted down as the mediator.</w:t>
      </w:r>
      <w:r w:rsidR="00BB58A6" w:rsidRPr="005E3713">
        <w:rPr>
          <w:color w:val="auto"/>
        </w:rPr>
        <w:t xml:space="preserve"> </w:t>
      </w:r>
      <w:r w:rsidR="00816947" w:rsidRPr="005E3713">
        <w:rPr>
          <w:color w:val="auto"/>
        </w:rPr>
        <w:t>Values on paths are unstandardised regression coefficients (SEs).</w:t>
      </w:r>
      <w:r w:rsidR="00295D7F" w:rsidRPr="005E3713">
        <w:rPr>
          <w:color w:val="auto"/>
        </w:rPr>
        <w:t xml:space="preserve"> </w:t>
      </w:r>
      <w:r w:rsidR="00816947" w:rsidRPr="005E3713">
        <w:rPr>
          <w:color w:val="auto"/>
        </w:rPr>
        <w:t xml:space="preserve">* </w:t>
      </w:r>
      <w:r w:rsidR="00816947" w:rsidRPr="005E3713">
        <w:rPr>
          <w:i/>
          <w:color w:val="auto"/>
        </w:rPr>
        <w:t>p</w:t>
      </w:r>
      <w:r w:rsidR="00295D7F" w:rsidRPr="005E3713">
        <w:rPr>
          <w:i/>
          <w:color w:val="auto"/>
        </w:rPr>
        <w:t xml:space="preserve"> </w:t>
      </w:r>
      <w:r w:rsidR="00816947" w:rsidRPr="005E3713">
        <w:rPr>
          <w:color w:val="auto"/>
        </w:rPr>
        <w:t>&lt;.05; **</w:t>
      </w:r>
      <w:r w:rsidR="00295D7F" w:rsidRPr="005E3713">
        <w:rPr>
          <w:i/>
          <w:color w:val="auto"/>
        </w:rPr>
        <w:t xml:space="preserve"> </w:t>
      </w:r>
      <w:r w:rsidR="00816947" w:rsidRPr="005E3713">
        <w:rPr>
          <w:i/>
          <w:color w:val="auto"/>
        </w:rPr>
        <w:lastRenderedPageBreak/>
        <w:t>p</w:t>
      </w:r>
      <w:r w:rsidR="00295D7F" w:rsidRPr="005E3713">
        <w:rPr>
          <w:color w:val="auto"/>
        </w:rPr>
        <w:t xml:space="preserve"> </w:t>
      </w:r>
      <w:r w:rsidR="00816947" w:rsidRPr="005E3713">
        <w:rPr>
          <w:color w:val="auto"/>
        </w:rPr>
        <w:t>&lt;.001</w:t>
      </w:r>
    </w:p>
    <w:p w14:paraId="769F81A0" w14:textId="77777777" w:rsidR="005D32C8" w:rsidRPr="005E3713" w:rsidRDefault="005D32C8" w:rsidP="000D46E8">
      <w:pPr>
        <w:spacing w:line="480" w:lineRule="auto"/>
        <w:jc w:val="both"/>
        <w:rPr>
          <w:color w:val="auto"/>
        </w:rPr>
      </w:pPr>
    </w:p>
    <w:p w14:paraId="14C87136" w14:textId="2668018B" w:rsidR="008940EF" w:rsidRPr="005E3713" w:rsidRDefault="008940EF" w:rsidP="008940EF">
      <w:pPr>
        <w:spacing w:line="480" w:lineRule="auto"/>
        <w:jc w:val="both"/>
        <w:rPr>
          <w:rFonts w:eastAsia="Arial"/>
          <w:b/>
          <w:color w:val="auto"/>
          <w:sz w:val="28"/>
        </w:rPr>
      </w:pPr>
      <w:r w:rsidRPr="005E3713">
        <w:rPr>
          <w:rFonts w:eastAsia="Arial"/>
          <w:b/>
          <w:color w:val="auto"/>
          <w:sz w:val="28"/>
        </w:rPr>
        <w:t xml:space="preserve">Divided attention </w:t>
      </w:r>
    </w:p>
    <w:p w14:paraId="08E48DF5" w14:textId="63EC2EA7" w:rsidR="00BB58A6" w:rsidRDefault="00D03F72" w:rsidP="00A8584D">
      <w:pPr>
        <w:spacing w:line="480" w:lineRule="auto"/>
        <w:ind w:firstLine="720"/>
        <w:jc w:val="both"/>
        <w:rPr>
          <w:color w:val="auto"/>
        </w:rPr>
      </w:pPr>
      <w:r w:rsidRPr="005E3713">
        <w:rPr>
          <w:rFonts w:eastAsia="Arial"/>
          <w:color w:val="auto"/>
        </w:rPr>
        <w:t>D</w:t>
      </w:r>
      <w:r w:rsidR="009610CA" w:rsidRPr="005E3713">
        <w:rPr>
          <w:color w:val="auto"/>
        </w:rPr>
        <w:t>ivided attention</w:t>
      </w:r>
      <w:r w:rsidR="001A25A3" w:rsidRPr="005E3713">
        <w:rPr>
          <w:color w:val="auto"/>
        </w:rPr>
        <w:t xml:space="preserve"> capacity</w:t>
      </w:r>
      <w:r w:rsidR="009610CA" w:rsidRPr="005E3713">
        <w:rPr>
          <w:color w:val="auto"/>
        </w:rPr>
        <w:t xml:space="preserve"> was</w:t>
      </w:r>
      <w:r w:rsidR="00AA166A" w:rsidRPr="005E3713">
        <w:rPr>
          <w:color w:val="auto"/>
        </w:rPr>
        <w:t xml:space="preserve"> not </w:t>
      </w:r>
      <w:r w:rsidR="009610CA" w:rsidRPr="005E3713">
        <w:rPr>
          <w:color w:val="auto"/>
        </w:rPr>
        <w:t>associated with the amount of critical evidence noted down du</w:t>
      </w:r>
      <w:r w:rsidR="00AA166A" w:rsidRPr="005E3713">
        <w:rPr>
          <w:color w:val="auto"/>
        </w:rPr>
        <w:t>ring the trial</w:t>
      </w:r>
      <w:r w:rsidR="00D22B9F" w:rsidRPr="005E3713">
        <w:rPr>
          <w:color w:val="auto"/>
        </w:rPr>
        <w:t>, which was unexpected</w:t>
      </w:r>
      <w:r w:rsidR="00AA166A" w:rsidRPr="005E3713">
        <w:rPr>
          <w:color w:val="auto"/>
        </w:rPr>
        <w:t xml:space="preserve">. However, </w:t>
      </w:r>
      <w:r w:rsidR="00D22B9F" w:rsidRPr="005E3713">
        <w:rPr>
          <w:color w:val="auto"/>
        </w:rPr>
        <w:t xml:space="preserve">as above, jurors who noted down a greater amount of critical evidence recalled a greater amount of critical evidence. </w:t>
      </w:r>
      <w:r w:rsidR="009610CA" w:rsidRPr="005E3713">
        <w:rPr>
          <w:color w:val="auto"/>
        </w:rPr>
        <w:t xml:space="preserve"> </w:t>
      </w:r>
      <w:r w:rsidR="003216F7" w:rsidRPr="005E3713">
        <w:rPr>
          <w:color w:val="auto"/>
        </w:rPr>
        <w:t>Fig</w:t>
      </w:r>
      <w:r w:rsidR="00EE0299" w:rsidRPr="005E3713">
        <w:rPr>
          <w:color w:val="auto"/>
        </w:rPr>
        <w:t xml:space="preserve"> </w:t>
      </w:r>
      <w:r w:rsidR="00BE796B" w:rsidRPr="005E3713">
        <w:rPr>
          <w:color w:val="auto"/>
        </w:rPr>
        <w:t>6</w:t>
      </w:r>
      <w:r w:rsidR="00EE0299" w:rsidRPr="005E3713">
        <w:rPr>
          <w:color w:val="auto"/>
        </w:rPr>
        <w:t xml:space="preserve"> </w:t>
      </w:r>
      <w:r w:rsidR="009610CA" w:rsidRPr="005E3713">
        <w:rPr>
          <w:color w:val="auto"/>
        </w:rPr>
        <w:t xml:space="preserve">shows a non-significant direct effect of </w:t>
      </w:r>
      <w:r w:rsidR="00AA166A" w:rsidRPr="005E3713">
        <w:rPr>
          <w:color w:val="auto"/>
        </w:rPr>
        <w:t>divided</w:t>
      </w:r>
      <w:r w:rsidR="009610CA" w:rsidRPr="005E3713">
        <w:rPr>
          <w:color w:val="auto"/>
        </w:rPr>
        <w:t xml:space="preserve"> attention on the amount of critical evidence recalled, unstandardised estimate = </w:t>
      </w:r>
      <w:r w:rsidR="00AA166A" w:rsidRPr="005E3713">
        <w:rPr>
          <w:color w:val="auto"/>
        </w:rPr>
        <w:t>-1</w:t>
      </w:r>
      <w:r w:rsidR="009610CA" w:rsidRPr="005E3713">
        <w:rPr>
          <w:color w:val="auto"/>
        </w:rPr>
        <w:t>.</w:t>
      </w:r>
      <w:r w:rsidR="00AA166A" w:rsidRPr="005E3713">
        <w:rPr>
          <w:color w:val="auto"/>
        </w:rPr>
        <w:t>43</w:t>
      </w:r>
      <w:r w:rsidR="009610CA" w:rsidRPr="005E3713">
        <w:rPr>
          <w:color w:val="auto"/>
        </w:rPr>
        <w:t xml:space="preserve"> (SE =</w:t>
      </w:r>
      <w:r w:rsidR="00AA166A" w:rsidRPr="005E3713">
        <w:rPr>
          <w:color w:val="auto"/>
        </w:rPr>
        <w:t>1</w:t>
      </w:r>
      <w:r w:rsidR="009610CA" w:rsidRPr="005E3713">
        <w:rPr>
          <w:color w:val="auto"/>
        </w:rPr>
        <w:t>.</w:t>
      </w:r>
      <w:r w:rsidR="00AA166A" w:rsidRPr="005E3713">
        <w:rPr>
          <w:color w:val="auto"/>
        </w:rPr>
        <w:t>10</w:t>
      </w:r>
      <w:r w:rsidR="009610CA" w:rsidRPr="005E3713">
        <w:rPr>
          <w:color w:val="auto"/>
        </w:rPr>
        <w:t>), 95% CI = -</w:t>
      </w:r>
      <w:r w:rsidR="00AA166A" w:rsidRPr="005E3713">
        <w:rPr>
          <w:color w:val="auto"/>
        </w:rPr>
        <w:t>3</w:t>
      </w:r>
      <w:r w:rsidR="009610CA" w:rsidRPr="005E3713">
        <w:rPr>
          <w:color w:val="auto"/>
        </w:rPr>
        <w:t>.</w:t>
      </w:r>
      <w:r w:rsidR="00AA166A" w:rsidRPr="005E3713">
        <w:rPr>
          <w:color w:val="auto"/>
        </w:rPr>
        <w:t>60</w:t>
      </w:r>
      <w:r w:rsidR="009610CA" w:rsidRPr="005E3713">
        <w:rPr>
          <w:color w:val="auto"/>
        </w:rPr>
        <w:t>, .</w:t>
      </w:r>
      <w:r w:rsidR="00AA166A" w:rsidRPr="005E3713">
        <w:rPr>
          <w:color w:val="auto"/>
        </w:rPr>
        <w:t>75</w:t>
      </w:r>
      <w:r w:rsidR="009610CA" w:rsidRPr="005E3713">
        <w:rPr>
          <w:color w:val="auto"/>
        </w:rPr>
        <w:t xml:space="preserve">. </w:t>
      </w:r>
      <w:r w:rsidR="00D22B9F" w:rsidRPr="005E3713">
        <w:rPr>
          <w:color w:val="auto"/>
        </w:rPr>
        <w:t>Unlike the sustained attention model, no</w:t>
      </w:r>
      <w:r w:rsidR="00AA166A" w:rsidRPr="005E3713">
        <w:rPr>
          <w:color w:val="auto"/>
        </w:rPr>
        <w:t xml:space="preserve"> significant</w:t>
      </w:r>
      <w:r w:rsidR="009610CA" w:rsidRPr="005E3713">
        <w:rPr>
          <w:color w:val="auto"/>
        </w:rPr>
        <w:t xml:space="preserve"> indirect effect of </w:t>
      </w:r>
      <w:r w:rsidR="0024673B" w:rsidRPr="005E3713">
        <w:rPr>
          <w:color w:val="auto"/>
        </w:rPr>
        <w:t xml:space="preserve">the </w:t>
      </w:r>
      <w:r w:rsidR="009610CA" w:rsidRPr="005E3713">
        <w:rPr>
          <w:color w:val="auto"/>
        </w:rPr>
        <w:t>volume of critical evidence noted down during the trial</w:t>
      </w:r>
      <w:r w:rsidR="00AA166A" w:rsidRPr="005E3713">
        <w:rPr>
          <w:color w:val="auto"/>
        </w:rPr>
        <w:t xml:space="preserve"> was found</w:t>
      </w:r>
      <w:r w:rsidR="009610CA" w:rsidRPr="005E3713">
        <w:rPr>
          <w:color w:val="auto"/>
        </w:rPr>
        <w:t xml:space="preserve">, unstandardised estimate = </w:t>
      </w:r>
      <w:r w:rsidR="00AA166A" w:rsidRPr="005E3713">
        <w:rPr>
          <w:color w:val="auto"/>
        </w:rPr>
        <w:t>-</w:t>
      </w:r>
      <w:r w:rsidR="009610CA" w:rsidRPr="005E3713">
        <w:rPr>
          <w:color w:val="auto"/>
        </w:rPr>
        <w:t>.</w:t>
      </w:r>
      <w:r w:rsidR="00AA166A" w:rsidRPr="005E3713">
        <w:rPr>
          <w:color w:val="auto"/>
        </w:rPr>
        <w:t>85 (SE =.66), 95% CI = -2.49</w:t>
      </w:r>
      <w:r w:rsidR="009610CA" w:rsidRPr="005E3713">
        <w:rPr>
          <w:color w:val="auto"/>
        </w:rPr>
        <w:t>, .</w:t>
      </w:r>
      <w:r w:rsidR="00AA166A" w:rsidRPr="005E3713">
        <w:rPr>
          <w:color w:val="auto"/>
        </w:rPr>
        <w:t>13</w:t>
      </w:r>
      <w:r w:rsidR="00CA0598" w:rsidRPr="005E3713">
        <w:rPr>
          <w:color w:val="auto"/>
        </w:rPr>
        <w:t xml:space="preserve">, </w:t>
      </w:r>
      <w:r w:rsidR="00CA0598" w:rsidRPr="005E3713">
        <w:rPr>
          <w:color w:val="auto"/>
        </w:rPr>
        <w:sym w:font="Symbol" w:char="F06B"/>
      </w:r>
      <w:r w:rsidR="00CA0598" w:rsidRPr="005E3713">
        <w:rPr>
          <w:color w:val="auto"/>
          <w:vertAlign w:val="superscript"/>
        </w:rPr>
        <w:t xml:space="preserve">2 </w:t>
      </w:r>
      <w:r w:rsidR="00CA0598" w:rsidRPr="005E3713">
        <w:rPr>
          <w:color w:val="auto"/>
        </w:rPr>
        <w:t xml:space="preserve">= </w:t>
      </w:r>
      <w:r w:rsidR="00E2173F" w:rsidRPr="005E3713">
        <w:rPr>
          <w:color w:val="auto"/>
        </w:rPr>
        <w:t>0.07</w:t>
      </w:r>
      <w:r w:rsidR="00CA0598" w:rsidRPr="005E3713">
        <w:rPr>
          <w:color w:val="auto"/>
        </w:rPr>
        <w:t xml:space="preserve">, </w:t>
      </w:r>
      <w:r w:rsidR="00CA0598" w:rsidRPr="005E3713">
        <w:rPr>
          <w:i/>
          <w:color w:val="auto"/>
        </w:rPr>
        <w:t>P</w:t>
      </w:r>
      <w:r w:rsidR="00CA0598" w:rsidRPr="005E3713">
        <w:rPr>
          <w:i/>
          <w:color w:val="auto"/>
          <w:vertAlign w:val="subscript"/>
        </w:rPr>
        <w:t>M</w:t>
      </w:r>
      <w:r w:rsidR="00CA0598" w:rsidRPr="005E3713">
        <w:rPr>
          <w:color w:val="auto"/>
          <w:vertAlign w:val="subscript"/>
        </w:rPr>
        <w:t xml:space="preserve"> </w:t>
      </w:r>
      <w:r w:rsidR="00CA0598" w:rsidRPr="005E3713">
        <w:rPr>
          <w:color w:val="auto"/>
        </w:rPr>
        <w:t>=</w:t>
      </w:r>
      <w:r w:rsidR="00E2173F" w:rsidRPr="005E3713">
        <w:rPr>
          <w:color w:val="auto"/>
        </w:rPr>
        <w:t xml:space="preserve"> </w:t>
      </w:r>
      <w:r w:rsidR="003E43B4" w:rsidRPr="005E3713">
        <w:rPr>
          <w:color w:val="auto"/>
        </w:rPr>
        <w:t>0.3</w:t>
      </w:r>
      <w:r w:rsidR="00C819E3" w:rsidRPr="005E3713">
        <w:rPr>
          <w:color w:val="auto"/>
        </w:rPr>
        <w:t>7</w:t>
      </w:r>
      <w:r w:rsidR="009610CA" w:rsidRPr="005E3713">
        <w:rPr>
          <w:color w:val="auto"/>
        </w:rPr>
        <w:t xml:space="preserve">. </w:t>
      </w:r>
    </w:p>
    <w:p w14:paraId="59D00BE6" w14:textId="2A5C7AFC" w:rsidR="00EE0299" w:rsidRPr="00A8584D" w:rsidRDefault="00A8584D" w:rsidP="00EE0299">
      <w:pPr>
        <w:spacing w:line="480" w:lineRule="auto"/>
        <w:jc w:val="both"/>
        <w:rPr>
          <w:color w:val="auto"/>
        </w:rPr>
      </w:pPr>
      <w:r>
        <w:rPr>
          <w:noProof/>
          <w:color w:val="auto"/>
        </w:rPr>
        <w:drawing>
          <wp:inline distT="0" distB="0" distL="0" distR="0" wp14:anchorId="43A1AE71" wp14:editId="1B5563A4">
            <wp:extent cx="5727700" cy="22339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9"/>
                    <pic:cNvPicPr/>
                  </pic:nvPicPr>
                  <pic:blipFill>
                    <a:blip r:embed="rId13">
                      <a:extLst>
                        <a:ext uri="{28A0092B-C50C-407E-A947-70E740481C1C}">
                          <a14:useLocalDpi xmlns:a14="http://schemas.microsoft.com/office/drawing/2010/main" val="0"/>
                        </a:ext>
                      </a:extLst>
                    </a:blip>
                    <a:stretch>
                      <a:fillRect/>
                    </a:stretch>
                  </pic:blipFill>
                  <pic:spPr>
                    <a:xfrm>
                      <a:off x="0" y="0"/>
                      <a:ext cx="5727700" cy="2233930"/>
                    </a:xfrm>
                    <a:prstGeom prst="rect">
                      <a:avLst/>
                    </a:prstGeom>
                  </pic:spPr>
                </pic:pic>
              </a:graphicData>
            </a:graphic>
          </wp:inline>
        </w:drawing>
      </w:r>
      <w:r w:rsidR="00EE0299" w:rsidRPr="005E3713">
        <w:rPr>
          <w:rFonts w:eastAsia="Arial"/>
          <w:b/>
          <w:color w:val="auto"/>
        </w:rPr>
        <w:t xml:space="preserve">Fig </w:t>
      </w:r>
      <w:r w:rsidR="00BE796B" w:rsidRPr="005E3713">
        <w:rPr>
          <w:rFonts w:eastAsia="Arial"/>
          <w:b/>
          <w:color w:val="auto"/>
        </w:rPr>
        <w:t>6</w:t>
      </w:r>
      <w:r w:rsidR="00EE0299" w:rsidRPr="005E3713">
        <w:rPr>
          <w:rFonts w:eastAsia="Arial"/>
          <w:b/>
          <w:color w:val="auto"/>
        </w:rPr>
        <w:t>.</w:t>
      </w:r>
      <w:r w:rsidR="00EE0299" w:rsidRPr="005E3713">
        <w:rPr>
          <w:color w:val="auto"/>
        </w:rPr>
        <w:t xml:space="preserve"> </w:t>
      </w:r>
      <w:r w:rsidR="00BB58A6" w:rsidRPr="005E3713">
        <w:rPr>
          <w:b/>
          <w:color w:val="auto"/>
        </w:rPr>
        <w:t xml:space="preserve">The mediation model showing the association between </w:t>
      </w:r>
      <w:r w:rsidR="00BB58A6" w:rsidRPr="005E3713">
        <w:rPr>
          <w:rFonts w:eastAsia="Arial"/>
          <w:b/>
          <w:color w:val="auto"/>
        </w:rPr>
        <w:t>divided attention</w:t>
      </w:r>
      <w:r w:rsidR="00BB58A6" w:rsidRPr="005E3713">
        <w:rPr>
          <w:b/>
          <w:color w:val="auto"/>
        </w:rPr>
        <w:t xml:space="preserve"> and the amount of critical evidence recalled, with the amount of critical evidence noted down as the mediator.</w:t>
      </w:r>
      <w:r w:rsidR="00BB58A6" w:rsidRPr="005E3713">
        <w:rPr>
          <w:color w:val="auto"/>
        </w:rPr>
        <w:t xml:space="preserve"> </w:t>
      </w:r>
      <w:r w:rsidR="00EE0299" w:rsidRPr="005E3713">
        <w:rPr>
          <w:rFonts w:eastAsia="Arial"/>
          <w:color w:val="auto"/>
        </w:rPr>
        <w:t>Values on paths are unstandardised regression coefficients (SEs).</w:t>
      </w:r>
      <w:r w:rsidR="00295D7F" w:rsidRPr="005E3713">
        <w:rPr>
          <w:rFonts w:eastAsia="Arial"/>
          <w:color w:val="auto"/>
        </w:rPr>
        <w:t xml:space="preserve"> </w:t>
      </w:r>
      <w:r w:rsidR="00EE0299" w:rsidRPr="005E3713">
        <w:rPr>
          <w:rFonts w:eastAsia="Arial"/>
          <w:color w:val="auto"/>
        </w:rPr>
        <w:t>**</w:t>
      </w:r>
      <w:r w:rsidR="00295D7F" w:rsidRPr="005E3713">
        <w:rPr>
          <w:rFonts w:eastAsia="Arial"/>
          <w:color w:val="auto"/>
        </w:rPr>
        <w:t xml:space="preserve"> </w:t>
      </w:r>
      <w:r w:rsidR="00EE0299" w:rsidRPr="005E3713">
        <w:rPr>
          <w:rFonts w:eastAsia="Arial"/>
          <w:i/>
          <w:color w:val="auto"/>
        </w:rPr>
        <w:t>p</w:t>
      </w:r>
      <w:r w:rsidR="00295D7F" w:rsidRPr="005E3713">
        <w:rPr>
          <w:rFonts w:eastAsia="Arial"/>
          <w:color w:val="auto"/>
        </w:rPr>
        <w:t xml:space="preserve"> </w:t>
      </w:r>
      <w:r w:rsidR="00EE0299" w:rsidRPr="005E3713">
        <w:rPr>
          <w:rFonts w:eastAsia="Arial"/>
          <w:color w:val="auto"/>
        </w:rPr>
        <w:t>&lt;.001</w:t>
      </w:r>
    </w:p>
    <w:p w14:paraId="76638717" w14:textId="77777777" w:rsidR="005742A3" w:rsidRPr="005E3713" w:rsidRDefault="005742A3" w:rsidP="00EE0299">
      <w:pPr>
        <w:spacing w:line="480" w:lineRule="auto"/>
        <w:jc w:val="both"/>
        <w:rPr>
          <w:rFonts w:eastAsia="Arial"/>
          <w:color w:val="auto"/>
        </w:rPr>
      </w:pPr>
    </w:p>
    <w:p w14:paraId="3BF95745" w14:textId="27A8FB55" w:rsidR="00AA166A" w:rsidRPr="005E3713" w:rsidRDefault="008940EF" w:rsidP="00AA166A">
      <w:pPr>
        <w:spacing w:line="480" w:lineRule="auto"/>
        <w:jc w:val="both"/>
        <w:rPr>
          <w:color w:val="auto"/>
          <w:sz w:val="28"/>
        </w:rPr>
      </w:pPr>
      <w:r w:rsidRPr="005E3713">
        <w:rPr>
          <w:b/>
          <w:color w:val="auto"/>
          <w:sz w:val="28"/>
        </w:rPr>
        <w:t>Incriminating/non-incriminating evidence and v</w:t>
      </w:r>
      <w:r w:rsidR="00AA166A" w:rsidRPr="005E3713">
        <w:rPr>
          <w:b/>
          <w:color w:val="auto"/>
          <w:sz w:val="28"/>
        </w:rPr>
        <w:t xml:space="preserve">erdict </w:t>
      </w:r>
    </w:p>
    <w:p w14:paraId="6A7213A1" w14:textId="25C73E85" w:rsidR="00F71E97" w:rsidRPr="005E3713" w:rsidRDefault="00D22B9F" w:rsidP="00E56DBA">
      <w:pPr>
        <w:spacing w:line="480" w:lineRule="auto"/>
        <w:ind w:firstLine="720"/>
        <w:jc w:val="both"/>
        <w:rPr>
          <w:color w:val="auto"/>
        </w:rPr>
      </w:pPr>
      <w:r w:rsidRPr="005E3713">
        <w:rPr>
          <w:color w:val="auto"/>
        </w:rPr>
        <w:t>We conducted a logistic regression t</w:t>
      </w:r>
      <w:r w:rsidR="00F71E97" w:rsidRPr="005E3713">
        <w:rPr>
          <w:color w:val="auto"/>
        </w:rPr>
        <w:t>o assess whether the amount of incriminating evidence and the amount of non-incriminating evidence jurors recalled predicted their verdict (0 = not guilty, 1 = guilty)</w:t>
      </w:r>
      <w:r w:rsidRPr="005E3713">
        <w:rPr>
          <w:color w:val="auto"/>
        </w:rPr>
        <w:t>, as in the Stud</w:t>
      </w:r>
      <w:r w:rsidR="007E54FC" w:rsidRPr="005E3713">
        <w:rPr>
          <w:color w:val="auto"/>
        </w:rPr>
        <w:t xml:space="preserve">ies </w:t>
      </w:r>
      <w:r w:rsidRPr="005E3713">
        <w:rPr>
          <w:color w:val="auto"/>
        </w:rPr>
        <w:t xml:space="preserve">1 and 2. </w:t>
      </w:r>
      <w:r w:rsidR="00F71E97" w:rsidRPr="005E3713">
        <w:rPr>
          <w:color w:val="auto"/>
        </w:rPr>
        <w:t xml:space="preserve">The overall model significantly </w:t>
      </w:r>
      <w:r w:rsidR="00F71E97" w:rsidRPr="005E3713">
        <w:rPr>
          <w:color w:val="auto"/>
        </w:rPr>
        <w:lastRenderedPageBreak/>
        <w:t>predicted the</w:t>
      </w:r>
      <w:r w:rsidRPr="005E3713">
        <w:rPr>
          <w:color w:val="auto"/>
        </w:rPr>
        <w:t xml:space="preserve"> likelihood of jurors reaching a guilty verdict</w:t>
      </w:r>
      <w:r w:rsidR="00F71E97" w:rsidRPr="005E3713">
        <w:rPr>
          <w:color w:val="auto"/>
        </w:rPr>
        <w:t>, correctly identifying 67.2% of cases (</w:t>
      </w:r>
      <w:r w:rsidR="00F71E97" w:rsidRPr="005E3713">
        <w:rPr>
          <w:i/>
          <w:color w:val="auto"/>
        </w:rPr>
        <w:sym w:font="Symbol" w:char="F063"/>
      </w:r>
      <w:r w:rsidR="00F71E97" w:rsidRPr="005E3713">
        <w:rPr>
          <w:i/>
          <w:color w:val="auto"/>
        </w:rPr>
        <w:t>²</w:t>
      </w:r>
      <w:r w:rsidR="00E56DBA" w:rsidRPr="005E3713">
        <w:rPr>
          <w:color w:val="auto"/>
        </w:rPr>
        <w:t xml:space="preserve">(2) </w:t>
      </w:r>
      <w:r w:rsidR="00F71E97" w:rsidRPr="005E3713">
        <w:rPr>
          <w:color w:val="auto"/>
        </w:rPr>
        <w:t xml:space="preserve">= 29.86, Cox &amp; Snell </w:t>
      </w:r>
      <w:r w:rsidR="00F71E97" w:rsidRPr="005E3713">
        <w:rPr>
          <w:i/>
          <w:color w:val="auto"/>
        </w:rPr>
        <w:t>R</w:t>
      </w:r>
      <w:r w:rsidR="00F71E97" w:rsidRPr="005E3713">
        <w:rPr>
          <w:color w:val="auto"/>
        </w:rPr>
        <w:t xml:space="preserve">² = .20, Nagelkerke </w:t>
      </w:r>
      <w:r w:rsidR="00F71E97" w:rsidRPr="005E3713">
        <w:rPr>
          <w:i/>
          <w:color w:val="auto"/>
        </w:rPr>
        <w:t>R</w:t>
      </w:r>
      <w:r w:rsidR="00F71E97" w:rsidRPr="005E3713">
        <w:rPr>
          <w:color w:val="auto"/>
        </w:rPr>
        <w:t xml:space="preserve">² = .27, </w:t>
      </w:r>
      <w:r w:rsidR="00F71E97" w:rsidRPr="005E3713">
        <w:rPr>
          <w:i/>
          <w:color w:val="auto"/>
        </w:rPr>
        <w:t xml:space="preserve">p </w:t>
      </w:r>
      <w:r w:rsidR="00F71E97" w:rsidRPr="005E3713">
        <w:rPr>
          <w:color w:val="auto"/>
        </w:rPr>
        <w:t xml:space="preserve">&lt;.001). The amount of incriminating evidence recalled statistically and positively predicted </w:t>
      </w:r>
      <w:r w:rsidR="004F572C" w:rsidRPr="005E3713">
        <w:rPr>
          <w:color w:val="auto"/>
        </w:rPr>
        <w:t>the likelihood of guilty verdicts being reached by jurors</w:t>
      </w:r>
      <w:r w:rsidR="00F71E97" w:rsidRPr="005E3713">
        <w:rPr>
          <w:color w:val="auto"/>
        </w:rPr>
        <w:t xml:space="preserve">, B = .44 (SE = .14), Wald = 9.24, </w:t>
      </w:r>
      <w:r w:rsidR="00F71E97" w:rsidRPr="005E3713">
        <w:rPr>
          <w:i/>
          <w:color w:val="auto"/>
        </w:rPr>
        <w:t xml:space="preserve">p </w:t>
      </w:r>
      <w:r w:rsidR="00F71E97" w:rsidRPr="005E3713">
        <w:rPr>
          <w:color w:val="auto"/>
        </w:rPr>
        <w:t>=.002; OR = 1.55, 95% CI = 1.17, 2.04, such that for every additional piece of incri</w:t>
      </w:r>
      <w:r w:rsidRPr="005E3713">
        <w:rPr>
          <w:color w:val="auto"/>
        </w:rPr>
        <w:t xml:space="preserve">minating evidence recalled, </w:t>
      </w:r>
      <w:r w:rsidR="00F71E97" w:rsidRPr="005E3713">
        <w:rPr>
          <w:color w:val="auto"/>
        </w:rPr>
        <w:t>jurors were 1.55 times more likely to reach a guilty verdict. Further, the amount of non-incr</w:t>
      </w:r>
      <w:r w:rsidR="004F572C" w:rsidRPr="005E3713">
        <w:rPr>
          <w:color w:val="auto"/>
        </w:rPr>
        <w:t xml:space="preserve">iminating evidence recalled </w:t>
      </w:r>
      <w:r w:rsidR="00F71E97" w:rsidRPr="005E3713">
        <w:rPr>
          <w:color w:val="auto"/>
        </w:rPr>
        <w:t xml:space="preserve">negatively </w:t>
      </w:r>
      <w:r w:rsidRPr="005E3713">
        <w:rPr>
          <w:color w:val="auto"/>
        </w:rPr>
        <w:t>predicted the likelihood of guilty verdicts</w:t>
      </w:r>
      <w:r w:rsidR="00F71E97" w:rsidRPr="005E3713">
        <w:rPr>
          <w:color w:val="auto"/>
        </w:rPr>
        <w:t xml:space="preserve">, B = -.48 (SE = .13), Wald = 14.71, </w:t>
      </w:r>
      <w:r w:rsidR="00F71E97" w:rsidRPr="005E3713">
        <w:rPr>
          <w:i/>
          <w:color w:val="auto"/>
        </w:rPr>
        <w:t>p</w:t>
      </w:r>
      <w:r w:rsidR="00F71E97" w:rsidRPr="005E3713">
        <w:rPr>
          <w:color w:val="auto"/>
        </w:rPr>
        <w:t xml:space="preserve"> &lt;.001; OR = 0.62, 95% CI = 0.48, 0.79, such that for every piece of non-incri</w:t>
      </w:r>
      <w:r w:rsidRPr="005E3713">
        <w:rPr>
          <w:color w:val="auto"/>
        </w:rPr>
        <w:t xml:space="preserve">minating evidence recalled, </w:t>
      </w:r>
      <w:r w:rsidR="00F71E97" w:rsidRPr="005E3713">
        <w:rPr>
          <w:color w:val="auto"/>
        </w:rPr>
        <w:t>jurors were 1.61 times less likely to reach a guilty verdict.</w:t>
      </w:r>
    </w:p>
    <w:p w14:paraId="53D04781" w14:textId="086FA8EC" w:rsidR="00D80545" w:rsidRPr="005E3713" w:rsidRDefault="00D80545" w:rsidP="00D80545">
      <w:pPr>
        <w:spacing w:line="480" w:lineRule="auto"/>
        <w:jc w:val="both"/>
        <w:rPr>
          <w:rFonts w:eastAsia="Arial"/>
          <w:b/>
          <w:color w:val="auto"/>
          <w:sz w:val="28"/>
        </w:rPr>
      </w:pPr>
      <w:r w:rsidRPr="005E3713">
        <w:rPr>
          <w:rFonts w:eastAsia="Arial"/>
          <w:b/>
          <w:color w:val="auto"/>
          <w:sz w:val="28"/>
        </w:rPr>
        <w:t>Verdict</w:t>
      </w:r>
    </w:p>
    <w:p w14:paraId="75627F0C" w14:textId="1323ADDB" w:rsidR="00AB27BB" w:rsidRPr="005E3713" w:rsidRDefault="00D80545" w:rsidP="00D31F20">
      <w:pPr>
        <w:spacing w:line="480" w:lineRule="auto"/>
        <w:jc w:val="both"/>
        <w:rPr>
          <w:rFonts w:eastAsia="Arial"/>
          <w:color w:val="auto"/>
        </w:rPr>
      </w:pPr>
      <w:r w:rsidRPr="005E3713">
        <w:rPr>
          <w:rFonts w:eastAsia="Arial"/>
          <w:color w:val="auto"/>
        </w:rPr>
        <w:tab/>
        <w:t>Fifty-three per cent of j</w:t>
      </w:r>
      <w:r w:rsidR="00D22B9F" w:rsidRPr="005E3713">
        <w:rPr>
          <w:rFonts w:eastAsia="Arial"/>
          <w:color w:val="auto"/>
        </w:rPr>
        <w:t xml:space="preserve">urors reached a guilty verdict: </w:t>
      </w:r>
      <w:r w:rsidRPr="005E3713">
        <w:rPr>
          <w:rFonts w:eastAsia="Arial"/>
          <w:color w:val="auto"/>
        </w:rPr>
        <w:t>41% in the access to notes during retrieval condition, 60% in the no access to notes during retrieval condition and 63% i</w:t>
      </w:r>
      <w:r w:rsidR="00D22B9F" w:rsidRPr="005E3713">
        <w:rPr>
          <w:rFonts w:eastAsia="Arial"/>
          <w:color w:val="auto"/>
        </w:rPr>
        <w:t>n the non-note taking condition</w:t>
      </w:r>
      <w:r w:rsidRPr="005E3713">
        <w:rPr>
          <w:rFonts w:eastAsia="Arial"/>
          <w:color w:val="auto"/>
        </w:rPr>
        <w:t xml:space="preserve">. A logistic regression was conducted to </w:t>
      </w:r>
      <w:r w:rsidR="00D22B9F" w:rsidRPr="005E3713">
        <w:rPr>
          <w:rFonts w:eastAsia="Arial"/>
          <w:color w:val="auto"/>
        </w:rPr>
        <w:t>test</w:t>
      </w:r>
      <w:r w:rsidRPr="005E3713">
        <w:rPr>
          <w:rFonts w:eastAsia="Arial"/>
          <w:color w:val="auto"/>
        </w:rPr>
        <w:t xml:space="preserve"> whether the condition predict</w:t>
      </w:r>
      <w:r w:rsidR="00D22B9F" w:rsidRPr="005E3713">
        <w:rPr>
          <w:rFonts w:eastAsia="Arial"/>
          <w:color w:val="auto"/>
        </w:rPr>
        <w:t xml:space="preserve">ed </w:t>
      </w:r>
      <w:r w:rsidRPr="005E3713">
        <w:rPr>
          <w:rFonts w:eastAsia="Arial"/>
          <w:color w:val="auto"/>
        </w:rPr>
        <w:t>verdict</w:t>
      </w:r>
      <w:r w:rsidR="00D22B9F" w:rsidRPr="005E3713">
        <w:rPr>
          <w:rFonts w:eastAsia="Arial"/>
          <w:color w:val="auto"/>
        </w:rPr>
        <w:t>s</w:t>
      </w:r>
      <w:r w:rsidRPr="005E3713">
        <w:rPr>
          <w:rFonts w:eastAsia="Arial"/>
          <w:color w:val="auto"/>
        </w:rPr>
        <w:t xml:space="preserve">. </w:t>
      </w:r>
      <w:r w:rsidR="007232F6" w:rsidRPr="005E3713">
        <w:rPr>
          <w:rFonts w:eastAsia="Arial"/>
          <w:color w:val="auto"/>
        </w:rPr>
        <w:t xml:space="preserve">In line with </w:t>
      </w:r>
      <w:r w:rsidR="00EC6990" w:rsidRPr="005E3713">
        <w:rPr>
          <w:rFonts w:eastAsia="Arial"/>
          <w:color w:val="auto"/>
        </w:rPr>
        <w:t xml:space="preserve">our </w:t>
      </w:r>
      <w:r w:rsidR="007232F6" w:rsidRPr="005E3713">
        <w:rPr>
          <w:rFonts w:eastAsia="Arial"/>
          <w:color w:val="auto"/>
        </w:rPr>
        <w:t>previous findings</w:t>
      </w:r>
      <w:r w:rsidR="00E56DBA" w:rsidRPr="005E3713">
        <w:rPr>
          <w:rFonts w:eastAsia="Arial"/>
          <w:color w:val="auto"/>
        </w:rPr>
        <w:t>, no effect was observed (</w:t>
      </w:r>
      <w:r w:rsidR="00E56DBA" w:rsidRPr="005E3713">
        <w:rPr>
          <w:i/>
          <w:color w:val="auto"/>
        </w:rPr>
        <w:sym w:font="Symbol" w:char="F063"/>
      </w:r>
      <w:proofErr w:type="gramStart"/>
      <w:r w:rsidR="00E56DBA" w:rsidRPr="005E3713">
        <w:rPr>
          <w:i/>
          <w:color w:val="auto"/>
        </w:rPr>
        <w:t>²</w:t>
      </w:r>
      <w:r w:rsidRPr="005E3713">
        <w:rPr>
          <w:rFonts w:eastAsia="Arial"/>
          <w:color w:val="auto"/>
        </w:rPr>
        <w:t>(</w:t>
      </w:r>
      <w:proofErr w:type="gramEnd"/>
      <w:r w:rsidRPr="005E3713">
        <w:rPr>
          <w:rFonts w:eastAsia="Arial"/>
          <w:color w:val="auto"/>
        </w:rPr>
        <w:t xml:space="preserve">2) = 5.52, Cox &amp; Snell </w:t>
      </w:r>
      <w:r w:rsidRPr="005E3713">
        <w:rPr>
          <w:rFonts w:eastAsia="Arial"/>
          <w:i/>
          <w:color w:val="auto"/>
        </w:rPr>
        <w:t>R</w:t>
      </w:r>
      <w:r w:rsidRPr="005E3713">
        <w:rPr>
          <w:rFonts w:eastAsia="Arial"/>
          <w:color w:val="auto"/>
        </w:rPr>
        <w:t xml:space="preserve">² = .04, Nagelkerke </w:t>
      </w:r>
      <w:r w:rsidRPr="005E3713">
        <w:rPr>
          <w:rFonts w:eastAsia="Arial"/>
          <w:i/>
          <w:color w:val="auto"/>
        </w:rPr>
        <w:t>R</w:t>
      </w:r>
      <w:r w:rsidRPr="005E3713">
        <w:rPr>
          <w:rFonts w:eastAsia="Arial"/>
          <w:color w:val="auto"/>
        </w:rPr>
        <w:t>² = .05</w:t>
      </w:r>
      <w:r w:rsidR="00E56DBA" w:rsidRPr="005E3713">
        <w:rPr>
          <w:rFonts w:eastAsia="Arial"/>
          <w:color w:val="auto"/>
        </w:rPr>
        <w:t xml:space="preserve">, </w:t>
      </w:r>
      <w:r w:rsidR="00E56DBA" w:rsidRPr="005E3713">
        <w:rPr>
          <w:rFonts w:eastAsia="Arial"/>
          <w:i/>
          <w:color w:val="auto"/>
        </w:rPr>
        <w:t xml:space="preserve">p </w:t>
      </w:r>
      <w:r w:rsidR="00E56DBA" w:rsidRPr="005E3713">
        <w:rPr>
          <w:rFonts w:eastAsia="Arial"/>
          <w:color w:val="auto"/>
        </w:rPr>
        <w:t>= .06)</w:t>
      </w:r>
      <w:r w:rsidRPr="005E3713">
        <w:rPr>
          <w:rFonts w:eastAsia="Arial"/>
          <w:color w:val="auto"/>
        </w:rPr>
        <w:t>.</w:t>
      </w:r>
    </w:p>
    <w:p w14:paraId="5AD15651" w14:textId="79E4571D" w:rsidR="003272C1" w:rsidRPr="005E3713" w:rsidRDefault="003272C1" w:rsidP="00D31F20">
      <w:pPr>
        <w:spacing w:line="480" w:lineRule="auto"/>
        <w:jc w:val="both"/>
        <w:rPr>
          <w:rFonts w:eastAsiaTheme="minorHAnsi"/>
          <w:b/>
          <w:bCs/>
          <w:color w:val="auto"/>
          <w:sz w:val="28"/>
        </w:rPr>
      </w:pPr>
      <w:r w:rsidRPr="005E3713">
        <w:rPr>
          <w:rFonts w:eastAsiaTheme="minorHAnsi"/>
          <w:b/>
          <w:bCs/>
          <w:color w:val="auto"/>
          <w:sz w:val="28"/>
        </w:rPr>
        <w:t xml:space="preserve">Benefits of note taking and note access at retrieval </w:t>
      </w:r>
    </w:p>
    <w:p w14:paraId="46976B1A" w14:textId="16114B7F" w:rsidR="00D80545" w:rsidRPr="005E3713" w:rsidRDefault="00D80545" w:rsidP="00D80545">
      <w:pPr>
        <w:spacing w:line="480" w:lineRule="auto"/>
        <w:ind w:firstLine="720"/>
        <w:jc w:val="both"/>
        <w:rPr>
          <w:rFonts w:eastAsia="Arial"/>
          <w:color w:val="auto"/>
        </w:rPr>
      </w:pPr>
      <w:r w:rsidRPr="005E3713">
        <w:rPr>
          <w:rFonts w:eastAsia="Arial"/>
          <w:color w:val="auto"/>
        </w:rPr>
        <w:t xml:space="preserve">An independent t-test was </w:t>
      </w:r>
      <w:r w:rsidR="00D22B9F" w:rsidRPr="005E3713">
        <w:rPr>
          <w:rFonts w:eastAsia="Arial"/>
          <w:color w:val="auto"/>
        </w:rPr>
        <w:t>carried out</w:t>
      </w:r>
      <w:r w:rsidRPr="005E3713">
        <w:rPr>
          <w:rFonts w:eastAsia="Arial"/>
          <w:color w:val="auto"/>
        </w:rPr>
        <w:t xml:space="preserve"> to examine whether jurors who took notes during the trial recalled more correct trial information than those who did not take notes. Note taking jurors recalled significantly more correct trial information (</w:t>
      </w:r>
      <w:r w:rsidRPr="005E3713">
        <w:rPr>
          <w:rFonts w:eastAsia="Arial"/>
          <w:i/>
          <w:color w:val="auto"/>
        </w:rPr>
        <w:t xml:space="preserve">M </w:t>
      </w:r>
      <w:r w:rsidRPr="005E3713">
        <w:rPr>
          <w:rFonts w:eastAsia="Arial"/>
          <w:color w:val="auto"/>
        </w:rPr>
        <w:t xml:space="preserve">= 24.35, </w:t>
      </w:r>
      <w:r w:rsidRPr="005E3713">
        <w:rPr>
          <w:rFonts w:eastAsia="Arial"/>
          <w:i/>
          <w:color w:val="auto"/>
        </w:rPr>
        <w:t xml:space="preserve">SD </w:t>
      </w:r>
      <w:r w:rsidRPr="005E3713">
        <w:rPr>
          <w:rFonts w:eastAsia="Arial"/>
          <w:color w:val="auto"/>
        </w:rPr>
        <w:t>= 9.54) than non-note taking jurors (</w:t>
      </w:r>
      <w:r w:rsidRPr="005E3713">
        <w:rPr>
          <w:rFonts w:eastAsia="Arial"/>
          <w:i/>
          <w:color w:val="auto"/>
        </w:rPr>
        <w:t xml:space="preserve">M </w:t>
      </w:r>
      <w:r w:rsidRPr="005E3713">
        <w:rPr>
          <w:rFonts w:eastAsia="Arial"/>
          <w:color w:val="auto"/>
        </w:rPr>
        <w:t xml:space="preserve">= 17.04, </w:t>
      </w:r>
      <w:r w:rsidRPr="005E3713">
        <w:rPr>
          <w:rFonts w:eastAsia="Arial"/>
          <w:i/>
          <w:color w:val="auto"/>
        </w:rPr>
        <w:t xml:space="preserve">SD </w:t>
      </w:r>
      <w:r w:rsidRPr="005E3713">
        <w:rPr>
          <w:rFonts w:eastAsia="Arial"/>
          <w:color w:val="auto"/>
        </w:rPr>
        <w:t xml:space="preserve">= 6.61), </w:t>
      </w:r>
      <w:proofErr w:type="gramStart"/>
      <w:r w:rsidRPr="005E3713">
        <w:rPr>
          <w:rFonts w:eastAsia="Arial"/>
          <w:i/>
          <w:color w:val="auto"/>
        </w:rPr>
        <w:t>t</w:t>
      </w:r>
      <w:r w:rsidRPr="005E3713">
        <w:rPr>
          <w:rFonts w:eastAsia="Arial"/>
          <w:color w:val="auto"/>
        </w:rPr>
        <w:t>(</w:t>
      </w:r>
      <w:proofErr w:type="gramEnd"/>
      <w:r w:rsidRPr="005E3713">
        <w:rPr>
          <w:rFonts w:eastAsia="Arial"/>
          <w:color w:val="auto"/>
        </w:rPr>
        <w:t xml:space="preserve">132) = 3.75, </w:t>
      </w:r>
      <w:r w:rsidRPr="005E3713">
        <w:rPr>
          <w:rFonts w:eastAsia="Arial"/>
          <w:i/>
          <w:color w:val="auto"/>
        </w:rPr>
        <w:t>p</w:t>
      </w:r>
      <w:r w:rsidRPr="005E3713">
        <w:rPr>
          <w:rFonts w:eastAsia="Arial"/>
          <w:color w:val="auto"/>
        </w:rPr>
        <w:t xml:space="preserve"> &lt; .001 , </w:t>
      </w:r>
      <w:r w:rsidRPr="005E3713">
        <w:rPr>
          <w:rFonts w:eastAsia="Arial"/>
          <w:i/>
          <w:color w:val="auto"/>
        </w:rPr>
        <w:t>d</w:t>
      </w:r>
      <w:r w:rsidRPr="005E3713">
        <w:rPr>
          <w:rFonts w:eastAsia="Arial"/>
          <w:color w:val="auto"/>
        </w:rPr>
        <w:t xml:space="preserve"> = 0.88. </w:t>
      </w:r>
    </w:p>
    <w:p w14:paraId="346C6814" w14:textId="6846C4DB" w:rsidR="00D80545" w:rsidRPr="005E3713" w:rsidRDefault="00D80545" w:rsidP="00D80545">
      <w:pPr>
        <w:spacing w:line="480" w:lineRule="auto"/>
        <w:ind w:firstLine="720"/>
        <w:jc w:val="both"/>
        <w:rPr>
          <w:rFonts w:eastAsia="Arial"/>
          <w:color w:val="auto"/>
        </w:rPr>
      </w:pPr>
      <w:r w:rsidRPr="005E3713">
        <w:rPr>
          <w:rFonts w:eastAsia="Arial"/>
          <w:color w:val="auto"/>
        </w:rPr>
        <w:t xml:space="preserve">An independent t-test was </w:t>
      </w:r>
      <w:r w:rsidR="0041709A" w:rsidRPr="005E3713">
        <w:rPr>
          <w:rFonts w:eastAsia="Arial"/>
          <w:color w:val="auto"/>
        </w:rPr>
        <w:t>used to examine</w:t>
      </w:r>
      <w:r w:rsidRPr="005E3713">
        <w:rPr>
          <w:rFonts w:eastAsia="Arial"/>
          <w:color w:val="auto"/>
        </w:rPr>
        <w:t xml:space="preserve"> whether </w:t>
      </w:r>
      <w:r w:rsidR="0041709A" w:rsidRPr="005E3713">
        <w:rPr>
          <w:rFonts w:eastAsia="Arial"/>
          <w:color w:val="auto"/>
        </w:rPr>
        <w:t>jurors who were able to</w:t>
      </w:r>
      <w:r w:rsidRPr="005E3713">
        <w:rPr>
          <w:rFonts w:eastAsia="Arial"/>
          <w:color w:val="auto"/>
        </w:rPr>
        <w:t xml:space="preserve"> access the</w:t>
      </w:r>
      <w:r w:rsidR="0041709A" w:rsidRPr="005E3713">
        <w:rPr>
          <w:rFonts w:eastAsia="Arial"/>
          <w:color w:val="auto"/>
        </w:rPr>
        <w:t>ir</w:t>
      </w:r>
      <w:r w:rsidRPr="005E3713">
        <w:rPr>
          <w:rFonts w:eastAsia="Arial"/>
          <w:color w:val="auto"/>
        </w:rPr>
        <w:t xml:space="preserve"> notes </w:t>
      </w:r>
      <w:r w:rsidR="0019389C" w:rsidRPr="005E3713">
        <w:rPr>
          <w:rFonts w:eastAsia="Arial"/>
          <w:color w:val="auto"/>
        </w:rPr>
        <w:t>during the memory test</w:t>
      </w:r>
      <w:r w:rsidRPr="005E3713">
        <w:rPr>
          <w:rFonts w:eastAsia="Arial"/>
          <w:color w:val="auto"/>
        </w:rPr>
        <w:t xml:space="preserve"> recall</w:t>
      </w:r>
      <w:r w:rsidR="0041709A" w:rsidRPr="005E3713">
        <w:rPr>
          <w:rFonts w:eastAsia="Arial"/>
          <w:color w:val="auto"/>
        </w:rPr>
        <w:t>ed more information than those who were not permitted to access their notes</w:t>
      </w:r>
      <w:r w:rsidRPr="005E3713">
        <w:rPr>
          <w:rFonts w:eastAsia="Arial"/>
          <w:color w:val="auto"/>
        </w:rPr>
        <w:t xml:space="preserve">. </w:t>
      </w:r>
      <w:r w:rsidR="00B855FA" w:rsidRPr="005E3713">
        <w:rPr>
          <w:rFonts w:eastAsia="Arial"/>
          <w:color w:val="auto"/>
        </w:rPr>
        <w:t>Consistent with Study 1, t</w:t>
      </w:r>
      <w:r w:rsidRPr="005E3713">
        <w:rPr>
          <w:rFonts w:eastAsia="Arial"/>
          <w:color w:val="auto"/>
        </w:rPr>
        <w:t xml:space="preserve">here was no significant difference in the amount of information recalled by note takers who could not access their notes </w:t>
      </w:r>
      <w:r w:rsidR="0019389C" w:rsidRPr="005E3713">
        <w:rPr>
          <w:rFonts w:eastAsia="Arial"/>
          <w:color w:val="auto"/>
        </w:rPr>
        <w:t>during the memory test</w:t>
      </w:r>
      <w:r w:rsidRPr="005E3713">
        <w:rPr>
          <w:rFonts w:eastAsia="Arial"/>
          <w:color w:val="auto"/>
        </w:rPr>
        <w:t xml:space="preserve"> (</w:t>
      </w:r>
      <w:r w:rsidRPr="005E3713">
        <w:rPr>
          <w:rFonts w:eastAsia="Arial"/>
          <w:i/>
          <w:color w:val="auto"/>
        </w:rPr>
        <w:t xml:space="preserve">M </w:t>
      </w:r>
      <w:r w:rsidRPr="005E3713">
        <w:rPr>
          <w:rFonts w:eastAsia="Arial"/>
          <w:color w:val="auto"/>
        </w:rPr>
        <w:t xml:space="preserve">= 26.24, </w:t>
      </w:r>
      <w:r w:rsidRPr="005E3713">
        <w:rPr>
          <w:rFonts w:eastAsia="Arial"/>
          <w:i/>
          <w:color w:val="auto"/>
        </w:rPr>
        <w:t xml:space="preserve">SD </w:t>
      </w:r>
      <w:r w:rsidRPr="005E3713">
        <w:rPr>
          <w:rFonts w:eastAsia="Arial"/>
          <w:color w:val="auto"/>
        </w:rPr>
        <w:t xml:space="preserve">= 13.23), and those who had access to their notes </w:t>
      </w:r>
      <w:r w:rsidR="0019389C" w:rsidRPr="005E3713">
        <w:rPr>
          <w:rFonts w:eastAsia="Arial"/>
          <w:color w:val="auto"/>
        </w:rPr>
        <w:t xml:space="preserve">during the </w:t>
      </w:r>
      <w:r w:rsidR="0019389C" w:rsidRPr="005E3713">
        <w:rPr>
          <w:rFonts w:eastAsia="Arial"/>
          <w:color w:val="auto"/>
        </w:rPr>
        <w:lastRenderedPageBreak/>
        <w:t xml:space="preserve">memory test </w:t>
      </w:r>
      <w:r w:rsidRPr="005E3713">
        <w:rPr>
          <w:rFonts w:eastAsia="Arial"/>
          <w:color w:val="auto"/>
        </w:rPr>
        <w:t>(</w:t>
      </w:r>
      <w:r w:rsidRPr="005E3713">
        <w:rPr>
          <w:rFonts w:eastAsia="Arial"/>
          <w:i/>
          <w:color w:val="auto"/>
        </w:rPr>
        <w:t xml:space="preserve">M </w:t>
      </w:r>
      <w:r w:rsidRPr="005E3713">
        <w:rPr>
          <w:rFonts w:eastAsia="Arial"/>
          <w:color w:val="auto"/>
        </w:rPr>
        <w:t xml:space="preserve">= 26.17, </w:t>
      </w:r>
      <w:r w:rsidRPr="005E3713">
        <w:rPr>
          <w:rFonts w:eastAsia="Arial"/>
          <w:i/>
          <w:color w:val="auto"/>
        </w:rPr>
        <w:t xml:space="preserve">SD </w:t>
      </w:r>
      <w:r w:rsidRPr="005E3713">
        <w:rPr>
          <w:rFonts w:eastAsia="Arial"/>
          <w:color w:val="auto"/>
        </w:rPr>
        <w:t xml:space="preserve">= 14.08), </w:t>
      </w:r>
      <w:r w:rsidRPr="005E3713">
        <w:rPr>
          <w:rFonts w:eastAsia="Arial"/>
          <w:i/>
          <w:color w:val="auto"/>
        </w:rPr>
        <w:t>t</w:t>
      </w:r>
      <w:r w:rsidRPr="005E3713">
        <w:rPr>
          <w:rFonts w:eastAsia="Arial"/>
          <w:color w:val="auto"/>
        </w:rPr>
        <w:t>(105) = .03,</w:t>
      </w:r>
      <w:r w:rsidRPr="005E3713">
        <w:rPr>
          <w:rFonts w:eastAsia="Arial"/>
          <w:i/>
          <w:color w:val="auto"/>
        </w:rPr>
        <w:t xml:space="preserve"> p</w:t>
      </w:r>
      <w:r w:rsidRPr="005E3713">
        <w:rPr>
          <w:rFonts w:eastAsia="Arial"/>
          <w:color w:val="auto"/>
        </w:rPr>
        <w:t xml:space="preserve"> = .98, </w:t>
      </w:r>
      <w:r w:rsidRPr="005E3713">
        <w:rPr>
          <w:rFonts w:eastAsia="Arial"/>
          <w:i/>
          <w:color w:val="auto"/>
        </w:rPr>
        <w:t>d</w:t>
      </w:r>
      <w:r w:rsidRPr="005E3713">
        <w:rPr>
          <w:rFonts w:eastAsia="Arial"/>
          <w:color w:val="auto"/>
        </w:rPr>
        <w:t xml:space="preserve"> =</w:t>
      </w:r>
      <w:r w:rsidR="008C133D" w:rsidRPr="005E3713">
        <w:rPr>
          <w:rFonts w:eastAsia="Arial"/>
          <w:color w:val="auto"/>
        </w:rPr>
        <w:t xml:space="preserve"> </w:t>
      </w:r>
      <w:r w:rsidRPr="005E3713">
        <w:rPr>
          <w:rFonts w:eastAsia="Arial"/>
          <w:color w:val="auto"/>
        </w:rPr>
        <w:t>0.01.</w:t>
      </w:r>
    </w:p>
    <w:p w14:paraId="0F60BCB6" w14:textId="7EB4696A" w:rsidR="00D80545" w:rsidRPr="005E3713" w:rsidRDefault="00CF4EC4" w:rsidP="008940EF">
      <w:pPr>
        <w:pStyle w:val="Heading2"/>
        <w:spacing w:line="480" w:lineRule="auto"/>
        <w:rPr>
          <w:rFonts w:eastAsia="Arial"/>
          <w:sz w:val="32"/>
        </w:rPr>
      </w:pPr>
      <w:r w:rsidRPr="005E3713">
        <w:rPr>
          <w:rFonts w:eastAsia="Arial"/>
          <w:sz w:val="32"/>
        </w:rPr>
        <w:t xml:space="preserve">Interim </w:t>
      </w:r>
      <w:r w:rsidR="008940EF" w:rsidRPr="005E3713">
        <w:rPr>
          <w:rFonts w:eastAsia="Arial"/>
          <w:sz w:val="32"/>
        </w:rPr>
        <w:t>d</w:t>
      </w:r>
      <w:r w:rsidR="00D80545" w:rsidRPr="005E3713">
        <w:rPr>
          <w:rFonts w:eastAsia="Arial"/>
          <w:sz w:val="32"/>
        </w:rPr>
        <w:t>iscussion</w:t>
      </w:r>
    </w:p>
    <w:p w14:paraId="7DD1B44F" w14:textId="79D6ADF9" w:rsidR="00D24323" w:rsidRPr="005E3713" w:rsidRDefault="00D80545" w:rsidP="00D577FE">
      <w:pPr>
        <w:spacing w:line="480" w:lineRule="auto"/>
        <w:jc w:val="both"/>
        <w:rPr>
          <w:rFonts w:eastAsia="Arial"/>
          <w:color w:val="auto"/>
        </w:rPr>
      </w:pPr>
      <w:r w:rsidRPr="005E3713">
        <w:rPr>
          <w:rFonts w:eastAsia="Arial"/>
          <w:b/>
          <w:color w:val="auto"/>
        </w:rPr>
        <w:t xml:space="preserve">        </w:t>
      </w:r>
      <w:r w:rsidRPr="005E3713">
        <w:rPr>
          <w:rFonts w:eastAsia="Arial"/>
          <w:b/>
          <w:color w:val="auto"/>
        </w:rPr>
        <w:tab/>
      </w:r>
      <w:r w:rsidR="00EC6990" w:rsidRPr="005E3713">
        <w:rPr>
          <w:rFonts w:eastAsia="Arial"/>
          <w:color w:val="auto"/>
        </w:rPr>
        <w:t xml:space="preserve">Study 3 demonstrates that jurors with higher levels of sustained attention recall a greater </w:t>
      </w:r>
      <w:r w:rsidR="007470BA" w:rsidRPr="005E3713">
        <w:rPr>
          <w:rFonts w:eastAsia="Arial"/>
          <w:color w:val="auto"/>
        </w:rPr>
        <w:t>amount</w:t>
      </w:r>
      <w:r w:rsidR="00EC6990" w:rsidRPr="005E3713">
        <w:rPr>
          <w:rFonts w:eastAsia="Arial"/>
          <w:color w:val="auto"/>
        </w:rPr>
        <w:t xml:space="preserve"> of critical evidence, and this is via noting down </w:t>
      </w:r>
      <w:r w:rsidR="001C659F" w:rsidRPr="005E3713">
        <w:rPr>
          <w:rFonts w:eastAsia="Arial"/>
          <w:color w:val="auto"/>
        </w:rPr>
        <w:t>a greater amount of</w:t>
      </w:r>
      <w:r w:rsidR="00EC6990" w:rsidRPr="005E3713">
        <w:rPr>
          <w:rFonts w:eastAsia="Arial"/>
          <w:color w:val="auto"/>
        </w:rPr>
        <w:t xml:space="preserve"> critical evidence during the trial. </w:t>
      </w:r>
      <w:r w:rsidR="00732B14" w:rsidRPr="005E3713">
        <w:rPr>
          <w:rFonts w:eastAsia="Arial"/>
          <w:color w:val="auto"/>
        </w:rPr>
        <w:t xml:space="preserve"> </w:t>
      </w:r>
      <w:r w:rsidR="003962A3" w:rsidRPr="005E3713">
        <w:rPr>
          <w:rFonts w:eastAsia="Arial"/>
          <w:color w:val="auto"/>
        </w:rPr>
        <w:t>This finding is in line</w:t>
      </w:r>
      <w:r w:rsidR="005D017A" w:rsidRPr="005E3713">
        <w:rPr>
          <w:rFonts w:eastAsia="Arial"/>
          <w:color w:val="auto"/>
        </w:rPr>
        <w:t xml:space="preserve"> with</w:t>
      </w:r>
      <w:r w:rsidR="003962A3" w:rsidRPr="005E3713">
        <w:rPr>
          <w:rFonts w:eastAsia="Arial"/>
          <w:color w:val="auto"/>
        </w:rPr>
        <w:t xml:space="preserve"> previous research</w:t>
      </w:r>
      <w:r w:rsidR="00CF32AC" w:rsidRPr="005E3713">
        <w:rPr>
          <w:rFonts w:eastAsia="Arial"/>
          <w:color w:val="auto"/>
        </w:rPr>
        <w:t xml:space="preserve"> showing</w:t>
      </w:r>
      <w:r w:rsidR="003962A3" w:rsidRPr="005E3713">
        <w:rPr>
          <w:rFonts w:eastAsia="Arial"/>
          <w:color w:val="auto"/>
        </w:rPr>
        <w:t xml:space="preserve"> that students </w:t>
      </w:r>
      <w:r w:rsidR="005D017A" w:rsidRPr="005E3713">
        <w:rPr>
          <w:rFonts w:eastAsia="Arial"/>
          <w:color w:val="auto"/>
        </w:rPr>
        <w:t>who ha</w:t>
      </w:r>
      <w:r w:rsidR="00CF32AC" w:rsidRPr="005E3713">
        <w:rPr>
          <w:rFonts w:eastAsia="Arial"/>
          <w:color w:val="auto"/>
        </w:rPr>
        <w:t>ve</w:t>
      </w:r>
      <w:r w:rsidR="007470BA" w:rsidRPr="005E3713">
        <w:rPr>
          <w:rFonts w:eastAsia="Arial"/>
          <w:color w:val="auto"/>
        </w:rPr>
        <w:t xml:space="preserve"> higher levels of</w:t>
      </w:r>
      <w:r w:rsidR="003962A3" w:rsidRPr="005E3713">
        <w:rPr>
          <w:rFonts w:eastAsia="Arial"/>
          <w:color w:val="auto"/>
        </w:rPr>
        <w:t xml:space="preserve"> sustained attention capacity </w:t>
      </w:r>
      <w:r w:rsidR="00CF32AC" w:rsidRPr="005E3713">
        <w:rPr>
          <w:rFonts w:eastAsia="Arial"/>
          <w:color w:val="auto"/>
        </w:rPr>
        <w:t>take</w:t>
      </w:r>
      <w:r w:rsidR="005D017A" w:rsidRPr="005E3713">
        <w:rPr>
          <w:rFonts w:eastAsia="Arial"/>
          <w:color w:val="auto"/>
        </w:rPr>
        <w:t xml:space="preserve"> the </w:t>
      </w:r>
      <w:r w:rsidR="00B855FA" w:rsidRPr="005E3713">
        <w:rPr>
          <w:rFonts w:eastAsia="Arial"/>
          <w:color w:val="auto"/>
        </w:rPr>
        <w:t>most</w:t>
      </w:r>
      <w:r w:rsidR="005D017A" w:rsidRPr="005E3713">
        <w:rPr>
          <w:rFonts w:eastAsia="Arial"/>
          <w:color w:val="auto"/>
        </w:rPr>
        <w:t xml:space="preserve"> notes</w:t>
      </w:r>
      <w:r w:rsidR="00B855FA" w:rsidRPr="005E3713">
        <w:rPr>
          <w:rFonts w:eastAsia="Arial"/>
          <w:color w:val="auto"/>
        </w:rPr>
        <w:t xml:space="preserve"> and recall the most lecture material</w:t>
      </w:r>
      <w:r w:rsidR="00342C12" w:rsidRPr="005E3713">
        <w:rPr>
          <w:rFonts w:eastAsia="Arial"/>
          <w:color w:val="auto"/>
        </w:rPr>
        <w:t xml:space="preserve"> </w:t>
      </w:r>
      <w:r w:rsidR="00342C12" w:rsidRPr="005E3713">
        <w:rPr>
          <w:rFonts w:eastAsia="Arial"/>
          <w:color w:val="auto"/>
        </w:rPr>
        <w:fldChar w:fldCharType="begin" w:fldLock="1"/>
      </w:r>
      <w:r w:rsidR="0024482A" w:rsidRPr="005E3713">
        <w:rPr>
          <w:rFonts w:eastAsia="Arial"/>
          <w:color w:val="auto"/>
        </w:rPr>
        <w:instrText>ADDIN CSL_CITATION {"citationItems":[{"id":"ITEM-1","itemData":{"DOI":"10.1007/s11145-013-9431-x","ISBN":"0922-4777","ISSN":"09224777","abstract":"The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Writing","id":"ITEM-1","issue":"1","issued":{"date-parts":[["2014"]]},"page":"1-30","title":"Both handwriting speed and selective attention are important to lecture note-taking","type":"article-journal","volume":"27"},"uris":["http://www.mendeley.com/documents/?uuid=519668b4-fcba-4b7c-9ab9-1f86e49bf395"]}],"mendeley":{"formattedCitation":"(10)","plainTextFormattedCitation":"(10)","previouslyFormattedCitation":"(10)"},"properties":{"noteIndex":0},"schema":"https://github.com/citation-style-language/schema/raw/master/csl-citation.json"}</w:instrText>
      </w:r>
      <w:r w:rsidR="00342C12" w:rsidRPr="005E3713">
        <w:rPr>
          <w:rFonts w:eastAsia="Arial"/>
          <w:color w:val="auto"/>
        </w:rPr>
        <w:fldChar w:fldCharType="separate"/>
      </w:r>
      <w:r w:rsidR="00342C12" w:rsidRPr="005E3713">
        <w:rPr>
          <w:rFonts w:eastAsia="Arial"/>
          <w:noProof/>
          <w:color w:val="auto"/>
        </w:rPr>
        <w:t>(10)</w:t>
      </w:r>
      <w:r w:rsidR="00342C12" w:rsidRPr="005E3713">
        <w:rPr>
          <w:rFonts w:eastAsia="Arial"/>
          <w:color w:val="auto"/>
        </w:rPr>
        <w:fldChar w:fldCharType="end"/>
      </w:r>
      <w:r w:rsidR="005D017A" w:rsidRPr="005E3713">
        <w:rPr>
          <w:rFonts w:eastAsia="Arial"/>
          <w:color w:val="auto"/>
        </w:rPr>
        <w:t>. Our study extends this finding to a new domain</w:t>
      </w:r>
      <w:r w:rsidR="00EC6990" w:rsidRPr="005E3713">
        <w:rPr>
          <w:rFonts w:eastAsia="Arial"/>
          <w:color w:val="auto"/>
        </w:rPr>
        <w:t xml:space="preserve"> (i.e. jurors)</w:t>
      </w:r>
      <w:r w:rsidR="005D017A" w:rsidRPr="005E3713">
        <w:rPr>
          <w:rFonts w:eastAsia="Arial"/>
          <w:color w:val="auto"/>
        </w:rPr>
        <w:t>.</w:t>
      </w:r>
      <w:r w:rsidR="00821235" w:rsidRPr="005E3713">
        <w:rPr>
          <w:rFonts w:eastAsia="Arial"/>
          <w:color w:val="auto"/>
        </w:rPr>
        <w:t xml:space="preserve"> </w:t>
      </w:r>
      <w:r w:rsidR="00EC6990" w:rsidRPr="005E3713">
        <w:rPr>
          <w:color w:val="auto"/>
        </w:rPr>
        <w:t xml:space="preserve">In an exploratory analysis, Study 3 found jurors’ divided attention capacity was </w:t>
      </w:r>
      <w:r w:rsidR="0016413E" w:rsidRPr="005E3713">
        <w:rPr>
          <w:color w:val="auto"/>
        </w:rPr>
        <w:t xml:space="preserve">not </w:t>
      </w:r>
      <w:r w:rsidR="00EC6990" w:rsidRPr="005E3713">
        <w:rPr>
          <w:color w:val="auto"/>
        </w:rPr>
        <w:t xml:space="preserve">related to the </w:t>
      </w:r>
      <w:r w:rsidR="00D7364B" w:rsidRPr="005E3713">
        <w:rPr>
          <w:color w:val="auto"/>
        </w:rPr>
        <w:t>amount</w:t>
      </w:r>
      <w:r w:rsidR="00EC6990" w:rsidRPr="005E3713">
        <w:rPr>
          <w:color w:val="auto"/>
        </w:rPr>
        <w:t xml:space="preserve"> of critical evidence they noted down during the trial.</w:t>
      </w:r>
      <w:r w:rsidR="003272C1" w:rsidRPr="005E3713">
        <w:rPr>
          <w:color w:val="auto"/>
        </w:rPr>
        <w:t xml:space="preserve"> These findings are considered further in the General Discussion. </w:t>
      </w:r>
      <w:r w:rsidR="00EC6990" w:rsidRPr="005E3713">
        <w:rPr>
          <w:color w:val="auto"/>
        </w:rPr>
        <w:t xml:space="preserve"> </w:t>
      </w:r>
    </w:p>
    <w:p w14:paraId="46D98F36" w14:textId="5A8F914C" w:rsidR="00D87363" w:rsidRPr="005E3713" w:rsidRDefault="00732B14" w:rsidP="005742A3">
      <w:pPr>
        <w:spacing w:line="480" w:lineRule="auto"/>
        <w:ind w:firstLine="720"/>
        <w:jc w:val="both"/>
        <w:rPr>
          <w:color w:val="auto"/>
        </w:rPr>
      </w:pPr>
      <w:r w:rsidRPr="005E3713">
        <w:rPr>
          <w:color w:val="auto"/>
        </w:rPr>
        <w:t xml:space="preserve">We found that note taking jurors who </w:t>
      </w:r>
      <w:r w:rsidR="0057450D" w:rsidRPr="005E3713">
        <w:rPr>
          <w:color w:val="auto"/>
        </w:rPr>
        <w:t xml:space="preserve">recalled </w:t>
      </w:r>
      <w:r w:rsidR="00D14AD6" w:rsidRPr="005E3713">
        <w:rPr>
          <w:color w:val="auto"/>
        </w:rPr>
        <w:t>greater</w:t>
      </w:r>
      <w:r w:rsidR="005742A3" w:rsidRPr="005E3713">
        <w:rPr>
          <w:color w:val="auto"/>
        </w:rPr>
        <w:t xml:space="preserve"> amounts of</w:t>
      </w:r>
      <w:r w:rsidRPr="005E3713">
        <w:rPr>
          <w:color w:val="auto"/>
        </w:rPr>
        <w:t xml:space="preserve"> incriminating </w:t>
      </w:r>
      <w:r w:rsidR="005742A3" w:rsidRPr="005E3713">
        <w:rPr>
          <w:color w:val="auto"/>
        </w:rPr>
        <w:t>evidence were more</w:t>
      </w:r>
      <w:r w:rsidRPr="005E3713">
        <w:rPr>
          <w:color w:val="auto"/>
        </w:rPr>
        <w:t xml:space="preserve"> likely to </w:t>
      </w:r>
      <w:r w:rsidR="005742A3" w:rsidRPr="005E3713">
        <w:rPr>
          <w:color w:val="auto"/>
        </w:rPr>
        <w:t>reach</w:t>
      </w:r>
      <w:r w:rsidRPr="005E3713">
        <w:rPr>
          <w:color w:val="auto"/>
        </w:rPr>
        <w:t xml:space="preserve"> a guilty verdict. Also, jurors who re</w:t>
      </w:r>
      <w:r w:rsidR="0057450D" w:rsidRPr="005E3713">
        <w:rPr>
          <w:color w:val="auto"/>
        </w:rPr>
        <w:t>called</w:t>
      </w:r>
      <w:r w:rsidRPr="005E3713">
        <w:rPr>
          <w:color w:val="auto"/>
        </w:rPr>
        <w:t xml:space="preserve"> more non-incriminating</w:t>
      </w:r>
      <w:r w:rsidR="005742A3" w:rsidRPr="005E3713">
        <w:rPr>
          <w:color w:val="auto"/>
        </w:rPr>
        <w:t xml:space="preserve"> </w:t>
      </w:r>
      <w:r w:rsidRPr="005E3713">
        <w:rPr>
          <w:color w:val="auto"/>
        </w:rPr>
        <w:t xml:space="preserve">evidence were </w:t>
      </w:r>
      <w:r w:rsidR="005742A3" w:rsidRPr="005E3713">
        <w:rPr>
          <w:color w:val="auto"/>
        </w:rPr>
        <w:t>less</w:t>
      </w:r>
      <w:r w:rsidRPr="005E3713">
        <w:rPr>
          <w:color w:val="auto"/>
        </w:rPr>
        <w:t xml:space="preserve"> likely to </w:t>
      </w:r>
      <w:r w:rsidR="005742A3" w:rsidRPr="005E3713">
        <w:rPr>
          <w:color w:val="auto"/>
        </w:rPr>
        <w:t>reach a</w:t>
      </w:r>
      <w:r w:rsidRPr="005E3713">
        <w:rPr>
          <w:color w:val="auto"/>
        </w:rPr>
        <w:t xml:space="preserve"> guilty verdict. </w:t>
      </w:r>
      <w:r w:rsidR="002E07DD" w:rsidRPr="005E3713">
        <w:rPr>
          <w:color w:val="auto"/>
        </w:rPr>
        <w:t xml:space="preserve">This study </w:t>
      </w:r>
      <w:r w:rsidR="005C79C6" w:rsidRPr="005E3713">
        <w:rPr>
          <w:color w:val="auto"/>
        </w:rPr>
        <w:t>replicates</w:t>
      </w:r>
      <w:r w:rsidR="002E07DD" w:rsidRPr="005E3713">
        <w:rPr>
          <w:color w:val="auto"/>
        </w:rPr>
        <w:t xml:space="preserve"> the findings from </w:t>
      </w:r>
      <w:r w:rsidR="00EC6990" w:rsidRPr="005E3713">
        <w:rPr>
          <w:color w:val="auto"/>
        </w:rPr>
        <w:t>Stud</w:t>
      </w:r>
      <w:r w:rsidR="007E54FC" w:rsidRPr="005E3713">
        <w:rPr>
          <w:color w:val="auto"/>
        </w:rPr>
        <w:t>ies</w:t>
      </w:r>
      <w:r w:rsidR="005742A3" w:rsidRPr="005E3713">
        <w:rPr>
          <w:color w:val="auto"/>
        </w:rPr>
        <w:t xml:space="preserve"> 1 and</w:t>
      </w:r>
      <w:r w:rsidR="001C0E2A" w:rsidRPr="005E3713">
        <w:rPr>
          <w:color w:val="auto"/>
        </w:rPr>
        <w:t xml:space="preserve"> 2</w:t>
      </w:r>
      <w:r w:rsidR="008D3D86" w:rsidRPr="005E3713">
        <w:rPr>
          <w:color w:val="auto"/>
        </w:rPr>
        <w:t xml:space="preserve"> </w:t>
      </w:r>
      <w:r w:rsidR="002E07DD" w:rsidRPr="005E3713">
        <w:rPr>
          <w:color w:val="auto"/>
        </w:rPr>
        <w:t xml:space="preserve">which further supports the idea that jurors’ verdicts are </w:t>
      </w:r>
      <w:r w:rsidR="00E3197E" w:rsidRPr="005E3713">
        <w:rPr>
          <w:color w:val="auto"/>
        </w:rPr>
        <w:t>predicted</w:t>
      </w:r>
      <w:r w:rsidR="002E07DD" w:rsidRPr="005E3713">
        <w:rPr>
          <w:color w:val="auto"/>
        </w:rPr>
        <w:t xml:space="preserve"> by the </w:t>
      </w:r>
      <w:r w:rsidR="00EC6990" w:rsidRPr="005E3713">
        <w:rPr>
          <w:color w:val="auto"/>
        </w:rPr>
        <w:t>amount</w:t>
      </w:r>
      <w:r w:rsidR="00A1670A" w:rsidRPr="005E3713">
        <w:rPr>
          <w:color w:val="auto"/>
        </w:rPr>
        <w:t xml:space="preserve"> of </w:t>
      </w:r>
      <w:r w:rsidR="0057450D" w:rsidRPr="005E3713">
        <w:rPr>
          <w:color w:val="auto"/>
        </w:rPr>
        <w:t>trial evidence they recall</w:t>
      </w:r>
      <w:r w:rsidR="00167E71" w:rsidRPr="005E3713">
        <w:rPr>
          <w:color w:val="auto"/>
        </w:rPr>
        <w:t>.</w:t>
      </w:r>
    </w:p>
    <w:p w14:paraId="0D237D4A" w14:textId="1AB61EE0" w:rsidR="00274BD7" w:rsidRPr="005E3713" w:rsidRDefault="008940EF" w:rsidP="008940EF">
      <w:pPr>
        <w:pStyle w:val="Heading1"/>
        <w:spacing w:line="480" w:lineRule="auto"/>
        <w:rPr>
          <w:sz w:val="36"/>
        </w:rPr>
      </w:pPr>
      <w:r w:rsidRPr="005E3713">
        <w:rPr>
          <w:sz w:val="36"/>
        </w:rPr>
        <w:t xml:space="preserve">General discussion </w:t>
      </w:r>
    </w:p>
    <w:p w14:paraId="5F615109" w14:textId="72B28CCE" w:rsidR="00DE00D0" w:rsidRPr="005E3713" w:rsidRDefault="00EC6990" w:rsidP="0034197B">
      <w:pPr>
        <w:spacing w:line="480" w:lineRule="auto"/>
        <w:ind w:firstLine="720"/>
        <w:jc w:val="both"/>
        <w:rPr>
          <w:color w:val="auto"/>
        </w:rPr>
      </w:pPr>
      <w:r w:rsidRPr="005E3713">
        <w:rPr>
          <w:color w:val="auto"/>
        </w:rPr>
        <w:t>Note taking during trials improves jurors’ recall</w:t>
      </w:r>
      <w:r w:rsidR="001D0F87" w:rsidRPr="005E3713">
        <w:rPr>
          <w:color w:val="auto"/>
        </w:rPr>
        <w:t xml:space="preserve"> of t</w:t>
      </w:r>
      <w:r w:rsidR="00B67494" w:rsidRPr="005E3713">
        <w:rPr>
          <w:color w:val="auto"/>
        </w:rPr>
        <w:t>rial</w:t>
      </w:r>
      <w:r w:rsidR="001D0F87" w:rsidRPr="005E3713">
        <w:rPr>
          <w:color w:val="auto"/>
        </w:rPr>
        <w:t xml:space="preserve"> evidence</w:t>
      </w:r>
      <w:r w:rsidRPr="005E3713">
        <w:rPr>
          <w:color w:val="auto"/>
        </w:rPr>
        <w:t xml:space="preserve">, regardless of whether they are able to access their notes </w:t>
      </w:r>
      <w:r w:rsidR="00603393" w:rsidRPr="005E3713">
        <w:rPr>
          <w:color w:val="auto"/>
        </w:rPr>
        <w:t>during the memory tes</w:t>
      </w:r>
      <w:r w:rsidR="0034197B" w:rsidRPr="005E3713">
        <w:rPr>
          <w:color w:val="auto"/>
        </w:rPr>
        <w:t xml:space="preserve">t. </w:t>
      </w:r>
      <w:r w:rsidRPr="005E3713">
        <w:rPr>
          <w:color w:val="auto"/>
        </w:rPr>
        <w:t>Here, three studies aimed to test whether individual differences that have been related to effective note taking within the educational psychology literature might</w:t>
      </w:r>
      <w:r w:rsidR="00B67494" w:rsidRPr="005E3713">
        <w:rPr>
          <w:color w:val="auto"/>
        </w:rPr>
        <w:t xml:space="preserve"> predict</w:t>
      </w:r>
      <w:r w:rsidRPr="005E3713">
        <w:rPr>
          <w:color w:val="auto"/>
        </w:rPr>
        <w:t xml:space="preserve"> the volume of critical evidence jurors note down during a trial and</w:t>
      </w:r>
      <w:r w:rsidR="00C663DD" w:rsidRPr="005E3713">
        <w:rPr>
          <w:color w:val="auto"/>
        </w:rPr>
        <w:t xml:space="preserve"> whether this, in turn, predicts</w:t>
      </w:r>
      <w:r w:rsidRPr="005E3713">
        <w:rPr>
          <w:color w:val="auto"/>
        </w:rPr>
        <w:t xml:space="preserve"> the </w:t>
      </w:r>
      <w:r w:rsidR="00C663DD" w:rsidRPr="005E3713">
        <w:rPr>
          <w:color w:val="auto"/>
        </w:rPr>
        <w:t>amount of critical evidence they can later recall.</w:t>
      </w:r>
      <w:r w:rsidRPr="005E3713">
        <w:rPr>
          <w:color w:val="auto"/>
        </w:rPr>
        <w:t xml:space="preserve"> </w:t>
      </w:r>
      <w:bookmarkStart w:id="1" w:name="_Hlk535933835"/>
      <w:r w:rsidRPr="005E3713">
        <w:rPr>
          <w:rFonts w:eastAsia="Calibri"/>
          <w:color w:val="auto"/>
          <w:lang w:eastAsia="en-US"/>
        </w:rPr>
        <w:t xml:space="preserve">We also tested </w:t>
      </w:r>
      <w:r w:rsidRPr="005E3713">
        <w:rPr>
          <w:color w:val="auto"/>
        </w:rPr>
        <w:t xml:space="preserve">whether </w:t>
      </w:r>
      <w:r w:rsidR="004F74B3" w:rsidRPr="005E3713">
        <w:rPr>
          <w:color w:val="auto"/>
        </w:rPr>
        <w:t xml:space="preserve">the </w:t>
      </w:r>
      <w:r w:rsidR="00B67494" w:rsidRPr="005E3713">
        <w:rPr>
          <w:color w:val="auto"/>
        </w:rPr>
        <w:t>type</w:t>
      </w:r>
      <w:r w:rsidR="00342C12" w:rsidRPr="005E3713">
        <w:rPr>
          <w:color w:val="auto"/>
        </w:rPr>
        <w:t xml:space="preserve"> of evidence jurors </w:t>
      </w:r>
      <w:r w:rsidR="00B67494" w:rsidRPr="005E3713">
        <w:rPr>
          <w:color w:val="auto"/>
        </w:rPr>
        <w:t xml:space="preserve">predominantly </w:t>
      </w:r>
      <w:r w:rsidR="00342C12" w:rsidRPr="005E3713">
        <w:rPr>
          <w:color w:val="auto"/>
        </w:rPr>
        <w:t>recalled predicted their verdicts.</w:t>
      </w:r>
      <w:r w:rsidR="005C79C6" w:rsidRPr="005E3713">
        <w:rPr>
          <w:color w:val="auto"/>
        </w:rPr>
        <w:t xml:space="preserve"> </w:t>
      </w:r>
      <w:bookmarkEnd w:id="1"/>
      <w:r w:rsidR="00882DC3" w:rsidRPr="005E3713">
        <w:rPr>
          <w:color w:val="auto"/>
        </w:rPr>
        <w:t xml:space="preserve">We found that handwriting speed, short-term memory capacity, and sustained attention </w:t>
      </w:r>
      <w:r w:rsidR="00C663DD" w:rsidRPr="005E3713">
        <w:rPr>
          <w:color w:val="auto"/>
        </w:rPr>
        <w:t xml:space="preserve">capacity </w:t>
      </w:r>
      <w:r w:rsidR="00882DC3" w:rsidRPr="005E3713">
        <w:rPr>
          <w:color w:val="auto"/>
        </w:rPr>
        <w:t xml:space="preserve">had an indirect effect on the </w:t>
      </w:r>
      <w:r w:rsidR="00D7364B" w:rsidRPr="005E3713">
        <w:rPr>
          <w:color w:val="auto"/>
        </w:rPr>
        <w:t>amount</w:t>
      </w:r>
      <w:r w:rsidR="00882DC3" w:rsidRPr="005E3713">
        <w:rPr>
          <w:color w:val="auto"/>
        </w:rPr>
        <w:t xml:space="preserve"> of critical </w:t>
      </w:r>
      <w:r w:rsidR="00882DC3" w:rsidRPr="005E3713">
        <w:rPr>
          <w:color w:val="auto"/>
        </w:rPr>
        <w:lastRenderedPageBreak/>
        <w:t>evidence jurors recalled through the amount of critical evidence they noted</w:t>
      </w:r>
      <w:r w:rsidR="0016413E" w:rsidRPr="005E3713">
        <w:rPr>
          <w:color w:val="auto"/>
        </w:rPr>
        <w:t xml:space="preserve"> down</w:t>
      </w:r>
      <w:r w:rsidR="00882DC3" w:rsidRPr="005E3713">
        <w:rPr>
          <w:color w:val="auto"/>
        </w:rPr>
        <w:t>.</w:t>
      </w:r>
      <w:r w:rsidR="00A51BDC" w:rsidRPr="005E3713">
        <w:rPr>
          <w:color w:val="auto"/>
        </w:rPr>
        <w:t xml:space="preserve"> In other words, jurors with faster handwriting speed, higher </w:t>
      </w:r>
      <w:r w:rsidR="001C659F" w:rsidRPr="005E3713">
        <w:rPr>
          <w:color w:val="auto"/>
        </w:rPr>
        <w:t xml:space="preserve">levels of </w:t>
      </w:r>
      <w:r w:rsidR="00A51BDC" w:rsidRPr="005E3713">
        <w:rPr>
          <w:color w:val="auto"/>
        </w:rPr>
        <w:t xml:space="preserve">short-term memory capacity and sustained attention capacity </w:t>
      </w:r>
      <w:r w:rsidR="0016413E" w:rsidRPr="005E3713">
        <w:rPr>
          <w:color w:val="auto"/>
        </w:rPr>
        <w:t xml:space="preserve">recollected a greater amount of critical evidence through </w:t>
      </w:r>
      <w:r w:rsidR="00A51BDC" w:rsidRPr="005E3713">
        <w:rPr>
          <w:color w:val="auto"/>
        </w:rPr>
        <w:t>not</w:t>
      </w:r>
      <w:r w:rsidR="0016413E" w:rsidRPr="005E3713">
        <w:rPr>
          <w:color w:val="auto"/>
        </w:rPr>
        <w:t>ing</w:t>
      </w:r>
      <w:r w:rsidR="00A51BDC" w:rsidRPr="005E3713">
        <w:rPr>
          <w:color w:val="auto"/>
        </w:rPr>
        <w:t xml:space="preserve"> down </w:t>
      </w:r>
      <w:r w:rsidR="001C659F" w:rsidRPr="005E3713">
        <w:rPr>
          <w:color w:val="auto"/>
        </w:rPr>
        <w:t xml:space="preserve">a greater amount of </w:t>
      </w:r>
      <w:r w:rsidR="00A51BDC" w:rsidRPr="005E3713">
        <w:rPr>
          <w:color w:val="auto"/>
        </w:rPr>
        <w:t>critical evidence</w:t>
      </w:r>
      <w:r w:rsidR="001C659F" w:rsidRPr="005E3713">
        <w:rPr>
          <w:color w:val="auto"/>
        </w:rPr>
        <w:t xml:space="preserve"> during the trial</w:t>
      </w:r>
      <w:r w:rsidR="0016413E" w:rsidRPr="005E3713">
        <w:rPr>
          <w:color w:val="auto"/>
        </w:rPr>
        <w:t>.</w:t>
      </w:r>
      <w:r w:rsidR="00A51BDC" w:rsidRPr="005E3713">
        <w:rPr>
          <w:color w:val="auto"/>
        </w:rPr>
        <w:t xml:space="preserve"> </w:t>
      </w:r>
      <w:r w:rsidR="00761B3D" w:rsidRPr="005E3713">
        <w:rPr>
          <w:color w:val="auto"/>
        </w:rPr>
        <w:t>However, working memory</w:t>
      </w:r>
      <w:r w:rsidR="00A83420" w:rsidRPr="005E3713">
        <w:rPr>
          <w:color w:val="auto"/>
        </w:rPr>
        <w:t xml:space="preserve"> </w:t>
      </w:r>
      <w:r w:rsidR="00145FE6" w:rsidRPr="005E3713">
        <w:rPr>
          <w:color w:val="auto"/>
        </w:rPr>
        <w:t>storage capacity</w:t>
      </w:r>
      <w:r w:rsidR="00A83420" w:rsidRPr="005E3713">
        <w:rPr>
          <w:color w:val="auto"/>
        </w:rPr>
        <w:t>, information processing</w:t>
      </w:r>
      <w:r w:rsidR="006D2D1D" w:rsidRPr="005E3713">
        <w:rPr>
          <w:color w:val="auto"/>
        </w:rPr>
        <w:t>,</w:t>
      </w:r>
      <w:r w:rsidR="00A83420" w:rsidRPr="005E3713">
        <w:rPr>
          <w:color w:val="auto"/>
        </w:rPr>
        <w:t xml:space="preserve"> </w:t>
      </w:r>
      <w:r w:rsidR="00761B3D" w:rsidRPr="005E3713">
        <w:rPr>
          <w:color w:val="auto"/>
        </w:rPr>
        <w:t>and divided attention were not found to</w:t>
      </w:r>
      <w:r w:rsidR="00325C3C" w:rsidRPr="005E3713">
        <w:rPr>
          <w:color w:val="auto"/>
        </w:rPr>
        <w:t xml:space="preserve"> be</w:t>
      </w:r>
      <w:r w:rsidR="00761B3D" w:rsidRPr="005E3713">
        <w:rPr>
          <w:color w:val="auto"/>
        </w:rPr>
        <w:t xml:space="preserve"> associated with</w:t>
      </w:r>
      <w:r w:rsidR="00942D2A" w:rsidRPr="005E3713">
        <w:rPr>
          <w:color w:val="auto"/>
        </w:rPr>
        <w:t xml:space="preserve"> either</w:t>
      </w:r>
      <w:r w:rsidR="00761B3D" w:rsidRPr="005E3713">
        <w:rPr>
          <w:color w:val="auto"/>
        </w:rPr>
        <w:t xml:space="preserve"> </w:t>
      </w:r>
      <w:r w:rsidR="00942D2A" w:rsidRPr="005E3713">
        <w:rPr>
          <w:color w:val="auto"/>
        </w:rPr>
        <w:t>measure</w:t>
      </w:r>
      <w:r w:rsidR="00761B3D" w:rsidRPr="005E3713">
        <w:rPr>
          <w:color w:val="auto"/>
        </w:rPr>
        <w:t xml:space="preserve">. </w:t>
      </w:r>
      <w:r w:rsidR="002D51CC" w:rsidRPr="005E3713">
        <w:rPr>
          <w:color w:val="auto"/>
        </w:rPr>
        <w:t xml:space="preserve">Of key importance to the judicial process, the three studies consistently found that verdicts were predicted by the </w:t>
      </w:r>
      <w:r w:rsidR="00D03F72" w:rsidRPr="005E3713">
        <w:rPr>
          <w:color w:val="auto"/>
        </w:rPr>
        <w:t>amount</w:t>
      </w:r>
      <w:r w:rsidR="002D51CC" w:rsidRPr="005E3713">
        <w:rPr>
          <w:color w:val="auto"/>
        </w:rPr>
        <w:t xml:space="preserve"> of critical incriminating and non-incriminating trial evidence jurors recalled. Specifically, we found that jurors who recalled more incriminating evidence were more likely to find the defendant guilty</w:t>
      </w:r>
      <w:r w:rsidR="00C45738" w:rsidRPr="005E3713">
        <w:rPr>
          <w:color w:val="auto"/>
        </w:rPr>
        <w:t>, and those who recalled more non-incriminating evidence were less likely to find the defendant guilty</w:t>
      </w:r>
      <w:r w:rsidR="002D51CC" w:rsidRPr="005E3713">
        <w:rPr>
          <w:color w:val="auto"/>
        </w:rPr>
        <w:t xml:space="preserve">. </w:t>
      </w:r>
      <w:r w:rsidR="00307537" w:rsidRPr="005E3713">
        <w:rPr>
          <w:color w:val="auto"/>
        </w:rPr>
        <w:t>The studies are</w:t>
      </w:r>
      <w:r w:rsidR="00B16B05" w:rsidRPr="005E3713">
        <w:rPr>
          <w:color w:val="auto"/>
        </w:rPr>
        <w:t xml:space="preserve"> the first to demonstrate </w:t>
      </w:r>
      <w:r w:rsidR="005F75A3" w:rsidRPr="005E3713">
        <w:rPr>
          <w:color w:val="auto"/>
        </w:rPr>
        <w:t>that</w:t>
      </w:r>
      <w:r w:rsidR="00B67494" w:rsidRPr="005E3713">
        <w:rPr>
          <w:color w:val="auto"/>
        </w:rPr>
        <w:t xml:space="preserve"> the</w:t>
      </w:r>
      <w:r w:rsidRPr="005E3713">
        <w:rPr>
          <w:color w:val="auto"/>
        </w:rPr>
        <w:t xml:space="preserve"> </w:t>
      </w:r>
      <w:r w:rsidR="00B67494" w:rsidRPr="005E3713">
        <w:rPr>
          <w:color w:val="auto"/>
        </w:rPr>
        <w:t>type</w:t>
      </w:r>
      <w:r w:rsidR="005F75A3" w:rsidRPr="005E3713">
        <w:rPr>
          <w:color w:val="auto"/>
        </w:rPr>
        <w:t xml:space="preserve"> of </w:t>
      </w:r>
      <w:r w:rsidR="00B8728E" w:rsidRPr="005E3713">
        <w:rPr>
          <w:color w:val="auto"/>
        </w:rPr>
        <w:t>critical evidence</w:t>
      </w:r>
      <w:r w:rsidR="00690A51" w:rsidRPr="005E3713">
        <w:rPr>
          <w:color w:val="auto"/>
        </w:rPr>
        <w:t xml:space="preserve"> </w:t>
      </w:r>
      <w:r w:rsidR="00C70BD0" w:rsidRPr="005E3713">
        <w:rPr>
          <w:color w:val="auto"/>
        </w:rPr>
        <w:t>jurors</w:t>
      </w:r>
      <w:r w:rsidR="00B67494" w:rsidRPr="005E3713">
        <w:rPr>
          <w:color w:val="auto"/>
        </w:rPr>
        <w:t xml:space="preserve"> predominantly</w:t>
      </w:r>
      <w:r w:rsidR="00C70BD0" w:rsidRPr="005E3713">
        <w:rPr>
          <w:color w:val="auto"/>
        </w:rPr>
        <w:t xml:space="preserve"> recall</w:t>
      </w:r>
      <w:r w:rsidR="005F75A3" w:rsidRPr="005E3713">
        <w:rPr>
          <w:color w:val="auto"/>
        </w:rPr>
        <w:t xml:space="preserve"> </w:t>
      </w:r>
      <w:r w:rsidR="00B67494" w:rsidRPr="005E3713">
        <w:rPr>
          <w:color w:val="auto"/>
        </w:rPr>
        <w:t>predicts</w:t>
      </w:r>
      <w:r w:rsidR="005F75A3" w:rsidRPr="005E3713">
        <w:rPr>
          <w:color w:val="auto"/>
        </w:rPr>
        <w:t xml:space="preserve"> </w:t>
      </w:r>
      <w:r w:rsidR="00AA6C8D" w:rsidRPr="005E3713">
        <w:rPr>
          <w:color w:val="auto"/>
        </w:rPr>
        <w:t xml:space="preserve">the </w:t>
      </w:r>
      <w:r w:rsidR="005F75A3" w:rsidRPr="005E3713">
        <w:rPr>
          <w:color w:val="auto"/>
        </w:rPr>
        <w:t>verdict</w:t>
      </w:r>
      <w:r w:rsidR="00AA6C8D" w:rsidRPr="005E3713">
        <w:rPr>
          <w:color w:val="auto"/>
        </w:rPr>
        <w:t>s</w:t>
      </w:r>
      <w:r w:rsidR="005F75A3" w:rsidRPr="005E3713">
        <w:rPr>
          <w:color w:val="auto"/>
        </w:rPr>
        <w:t xml:space="preserve"> they reach. Thus, </w:t>
      </w:r>
      <w:r w:rsidR="00DE00D0" w:rsidRPr="005E3713">
        <w:rPr>
          <w:color w:val="auto"/>
        </w:rPr>
        <w:t xml:space="preserve">in order to make informed and just decisions, jurors must remember as much of the </w:t>
      </w:r>
      <w:r w:rsidR="00B8728E" w:rsidRPr="005E3713">
        <w:rPr>
          <w:color w:val="auto"/>
        </w:rPr>
        <w:t>critical evidence</w:t>
      </w:r>
      <w:r w:rsidR="00690A51" w:rsidRPr="005E3713">
        <w:rPr>
          <w:color w:val="auto"/>
        </w:rPr>
        <w:t xml:space="preserve"> </w:t>
      </w:r>
      <w:r w:rsidR="00DE00D0" w:rsidRPr="005E3713">
        <w:rPr>
          <w:color w:val="auto"/>
        </w:rPr>
        <w:t xml:space="preserve">as possible. This </w:t>
      </w:r>
      <w:r w:rsidR="008D3D86" w:rsidRPr="005E3713">
        <w:rPr>
          <w:color w:val="auto"/>
        </w:rPr>
        <w:t xml:space="preserve">is </w:t>
      </w:r>
      <w:r w:rsidR="00DE00D0" w:rsidRPr="005E3713">
        <w:rPr>
          <w:color w:val="auto"/>
        </w:rPr>
        <w:t>affected how many notes jurors are able to take during a trial.</w:t>
      </w:r>
      <w:r w:rsidR="00C45738" w:rsidRPr="005E3713">
        <w:rPr>
          <w:color w:val="auto"/>
        </w:rPr>
        <w:t xml:space="preserve"> </w:t>
      </w:r>
    </w:p>
    <w:p w14:paraId="76C742D0" w14:textId="2F024FBD" w:rsidR="00171CA6" w:rsidRPr="005E3713" w:rsidRDefault="001D6825" w:rsidP="00DE00D0">
      <w:pPr>
        <w:spacing w:line="480" w:lineRule="auto"/>
        <w:ind w:firstLine="720"/>
        <w:jc w:val="both"/>
        <w:rPr>
          <w:color w:val="auto"/>
        </w:rPr>
      </w:pPr>
      <w:r w:rsidRPr="005E3713">
        <w:rPr>
          <w:color w:val="auto"/>
        </w:rPr>
        <w:t>Study 1 found that jurors with faster hand</w:t>
      </w:r>
      <w:r w:rsidR="00A202BF" w:rsidRPr="005E3713">
        <w:rPr>
          <w:color w:val="auto"/>
        </w:rPr>
        <w:t>writing</w:t>
      </w:r>
      <w:r w:rsidRPr="005E3713">
        <w:rPr>
          <w:color w:val="auto"/>
        </w:rPr>
        <w:t xml:space="preserve"> speed recalled greater amounts of critical evidence, and this effect was mediated by the amount of critical evidence they noted down during the trial</w:t>
      </w:r>
      <w:r w:rsidR="00257BE5" w:rsidRPr="005E3713">
        <w:rPr>
          <w:color w:val="auto"/>
        </w:rPr>
        <w:t xml:space="preserve">. </w:t>
      </w:r>
      <w:r w:rsidR="000635D2" w:rsidRPr="005E3713">
        <w:rPr>
          <w:color w:val="auto"/>
        </w:rPr>
        <w:t xml:space="preserve">Our findings are in line with findings from educational psychology, where the quality of notes mediated the association between handwriting speed and recall of lecture material </w:t>
      </w:r>
      <w:r w:rsidR="00232134" w:rsidRPr="005E3713">
        <w:rPr>
          <w:color w:val="auto"/>
        </w:rPr>
        <w:fldChar w:fldCharType="begin" w:fldLock="1"/>
      </w:r>
      <w:r w:rsidR="0024482A" w:rsidRPr="005E3713">
        <w:rPr>
          <w:color w:val="auto"/>
        </w:rPr>
        <w:instrText>ADDIN CSL_CITATION {"citationItems":[{"id":"ITEM-1","itemData":{"DOI":"10.1037/0022-0663.99.1.167","ISBN":"1939-2176\\n0022-0663","ISSN":"0022-0663","abstract":"Despite the importance of good lecture notes to test performance, very little is known about the cognitive processes that underlie effective lecture note taking. The primary purpose of the 2 studies reported (a pilot study and Study 1) was to investigate 3 processes hypothesized to be significantly related to quality of notes: transcription fluency, verbal working memory, and the ability to identify main ideas. A 2nd purpose was to replicate the findings from previous research that notes and verbal working memory were significantly related to test performance. Results indicated that transcription fluency was the only predictor of quality of notes and that quality of notes was the only significant predictor of test performance. The findings on transcription fluency extend those of the children's writing literature to indicate that transcription fluency is related to a variety of writing outcomes and suggest that interventions directed at transcription fluency may enhance lecture note taking. (PsycINFO Database Record (c) 2012 APA, all rights reserved) (journal abstract)","author":[{"dropping-particle":"","family":"Peverly","given":"Stephen T.","non-dropping-particle":"","parse-names":false,"suffix":""},{"dropping-particle":"","family":"Ramaswamy","given":"Vivek","non-dropping-particle":"","parse-names":false,"suffix":""},{"dropping-particle":"","family":"Brown","given":"Cindy","non-dropping-particle":"","parse-names":false,"suffix":""},{"dropping-particle":"","family":"Sumowski","given":"James","non-dropping-particle":"","parse-names":false,"suffix":""},{"dropping-particle":"","family":"Alidoost","given":"Moona","non-dropping-particle":"","parse-names":false,"suffix":""},{"dropping-particle":"","family":"Garner","given":"Joanna","non-dropping-particle":"","parse-names":false,"suffix":""}],"container-title":"Journal of Educational Psychology","id":"ITEM-1","issue":"1","issued":{"date-parts":[["2007"]]},"page":"167-180","title":"What predicts skill in lecture note taking?","type":"article-journal","volume":"99"},"uris":["http://www.mendeley.com/documents/?uuid=95118246-b50a-442a-9d39-dace24bd76f5"]}],"mendeley":{"formattedCitation":"(11)","plainTextFormattedCitation":"(11)","previouslyFormattedCitation":"(11)"},"properties":{"noteIndex":0},"schema":"https://github.com/citation-style-language/schema/raw/master/csl-citation.json"}</w:instrText>
      </w:r>
      <w:r w:rsidR="00232134" w:rsidRPr="005E3713">
        <w:rPr>
          <w:color w:val="auto"/>
        </w:rPr>
        <w:fldChar w:fldCharType="separate"/>
      </w:r>
      <w:r w:rsidR="008F7061" w:rsidRPr="005E3713">
        <w:rPr>
          <w:noProof/>
          <w:color w:val="auto"/>
        </w:rPr>
        <w:t>(11)</w:t>
      </w:r>
      <w:r w:rsidR="00232134" w:rsidRPr="005E3713">
        <w:rPr>
          <w:color w:val="auto"/>
        </w:rPr>
        <w:fldChar w:fldCharType="end"/>
      </w:r>
      <w:r w:rsidR="00232134" w:rsidRPr="005E3713">
        <w:rPr>
          <w:color w:val="auto"/>
        </w:rPr>
        <w:t>.</w:t>
      </w:r>
      <w:r w:rsidR="000635D2" w:rsidRPr="005E3713">
        <w:rPr>
          <w:color w:val="auto"/>
        </w:rPr>
        <w:t xml:space="preserve"> We extend this </w:t>
      </w:r>
      <w:r w:rsidR="004937E4" w:rsidRPr="005E3713">
        <w:rPr>
          <w:color w:val="auto"/>
        </w:rPr>
        <w:t xml:space="preserve">finding to a new domain. </w:t>
      </w:r>
      <w:r w:rsidR="00171CA6" w:rsidRPr="005E3713">
        <w:rPr>
          <w:color w:val="auto"/>
        </w:rPr>
        <w:t>Note takers with slower handwriting speed</w:t>
      </w:r>
      <w:r w:rsidR="00EC6990" w:rsidRPr="005E3713">
        <w:rPr>
          <w:color w:val="auto"/>
        </w:rPr>
        <w:t>s</w:t>
      </w:r>
      <w:r w:rsidR="00171CA6" w:rsidRPr="005E3713">
        <w:rPr>
          <w:color w:val="auto"/>
        </w:rPr>
        <w:t xml:space="preserve"> may find it </w:t>
      </w:r>
      <w:r w:rsidR="00EC6990" w:rsidRPr="005E3713">
        <w:rPr>
          <w:color w:val="auto"/>
        </w:rPr>
        <w:t xml:space="preserve">more </w:t>
      </w:r>
      <w:r w:rsidR="00171CA6" w:rsidRPr="005E3713">
        <w:rPr>
          <w:color w:val="auto"/>
        </w:rPr>
        <w:t xml:space="preserve">difficult to note down the information before it is forgotten, which places </w:t>
      </w:r>
      <w:r w:rsidR="00C45738" w:rsidRPr="005E3713">
        <w:rPr>
          <w:color w:val="auto"/>
        </w:rPr>
        <w:t>a heavy cognitive load</w:t>
      </w:r>
      <w:r w:rsidR="00171CA6" w:rsidRPr="005E3713">
        <w:rPr>
          <w:color w:val="auto"/>
        </w:rPr>
        <w:t xml:space="preserve"> on their working memory</w:t>
      </w:r>
      <w:r w:rsidR="00690E8F" w:rsidRPr="005E3713">
        <w:rPr>
          <w:color w:val="auto"/>
        </w:rPr>
        <w:t xml:space="preserve"> </w:t>
      </w:r>
      <w:r w:rsidR="00690E8F" w:rsidRPr="005E3713">
        <w:rPr>
          <w:color w:val="auto"/>
        </w:rPr>
        <w:fldChar w:fldCharType="begin" w:fldLock="1"/>
      </w:r>
      <w:r w:rsidR="0024482A" w:rsidRPr="005E3713">
        <w:rPr>
          <w:color w:val="auto"/>
        </w:rPr>
        <w:instrText>ADDIN CSL_CITATION {"citationItems":[{"id":"ITEM-1","itemData":{"DOI":"10.1207/s15326942dn2901","ISBN":"8756-5641","ISSN":"8756-5641","PMID":"16390287","abstract":"Handwriting speed is important to the quantity and quality of children’s essays. This article reviews research on adult essay writing and lecture note taking that extends this finding to adult writers. For both children and adults, research suggests that greater transcription speed increases automaticity of word production, which in turn lessens the burden on workingmemory (WM) and enables writers to use the limited capacity of WM for the metacognitive processes needed to create good reader-friendly prose. These findings suggest that models of writing, which empha- size the metacognitive components of writing primarily, should be expanded to in- clude transcription (handwriting automaticity and spelling). The article also evalu- ates the implications of fluent handwriting toWM, given that even the most fluent handwriting can consume some WM resources and recent research and theory has highlighted the importance of WM to quality writing. Finally, the implications of handwriting and WM to assessment and instruction are discussed. The","author":[{"dropping-particle":"","family":"Peverly","given":"Stephen T.","non-dropping-particle":"","parse-names":false,"suffix":""}],"container-title":"Developmental Neuropsychology","id":"ITEM-1","issue":"1","issued":{"date-parts":[["2006"]]},"page":"197-216","title":"The importance of handwriting speed in adult writing","type":"article-journal","volume":"29"},"uris":["http://www.mendeley.com/documents/?uuid=4cb19f0b-ad56-4efc-b042-9f58539f2758"]},{"id":"ITEM-2","itemData":{"DOI":"10.1002/acp.1086","ISBN":"1099-0720","ISSN":"08884080","abstract":"Note taking is a complex activity that requires comprehension and selection of information and written production processes. Here we review the functions, abbreviation procedures, strategies, and working memory constraints of note taking with the aim of improving theoretical and practical understanding of the activity. The time urgency of selecting key points and recording them while comprehending new information at the same time places significant demands on the central executive and other components of working memory. Dual- and triple-task procedures allow the measurement of the momentary cognitive effort or executive attention allocated to note taking. Comparative data show that note taking demands more effort than reading or learning. However, it requires less effort than the creative written composition of an original text. Copyright 2004 John Wiley &amp; Sons, Ltd.","author":[{"dropping-particle":"","family":"Piolat","given":"Annie","non-dropping-particle":"","parse-names":false,"suffix":""},{"dropping-particle":"","family":"Olive","given":"Thierry","non-dropping-particle":"","parse-names":false,"suffix":""},{"dropping-particle":"","family":"Kellogg","given":"Ronald T.","non-dropping-particle":"","parse-names":false,"suffix":""}],"container-title":"Applied Cognitive Psychology","id":"ITEM-2","issue":"3","issued":{"date-parts":[["2005"]]},"page":"291-312","title":"Cognitive effort during note taking","type":"article-journal","volume":"19"},"uris":["http://www.mendeley.com/documents/?uuid=2de90a73-0146-4614-bf71-10328721b25c"]}],"mendeley":{"formattedCitation":"(12,13)","plainTextFormattedCitation":"(12,13)","previouslyFormattedCitation":"(12,13)"},"properties":{"noteIndex":0},"schema":"https://github.com/citation-style-language/schema/raw/master/csl-citation.json"}</w:instrText>
      </w:r>
      <w:r w:rsidR="00690E8F" w:rsidRPr="005E3713">
        <w:rPr>
          <w:color w:val="auto"/>
        </w:rPr>
        <w:fldChar w:fldCharType="separate"/>
      </w:r>
      <w:r w:rsidR="008F7061" w:rsidRPr="005E3713">
        <w:rPr>
          <w:noProof/>
          <w:color w:val="auto"/>
        </w:rPr>
        <w:t>(12,13)</w:t>
      </w:r>
      <w:r w:rsidR="00690E8F" w:rsidRPr="005E3713">
        <w:rPr>
          <w:color w:val="auto"/>
        </w:rPr>
        <w:fldChar w:fldCharType="end"/>
      </w:r>
      <w:r w:rsidR="00690E8F" w:rsidRPr="005E3713">
        <w:rPr>
          <w:color w:val="auto"/>
        </w:rPr>
        <w:t xml:space="preserve">. </w:t>
      </w:r>
      <w:r w:rsidR="00171CA6" w:rsidRPr="005E3713">
        <w:rPr>
          <w:color w:val="auto"/>
        </w:rPr>
        <w:t xml:space="preserve">Thus, </w:t>
      </w:r>
      <w:r w:rsidR="001C0E2A" w:rsidRPr="005E3713">
        <w:rPr>
          <w:color w:val="auto"/>
        </w:rPr>
        <w:t>Study 2</w:t>
      </w:r>
      <w:r w:rsidR="00D577FE" w:rsidRPr="005E3713">
        <w:rPr>
          <w:color w:val="auto"/>
        </w:rPr>
        <w:t xml:space="preserve"> investigated the role of working memory in juror note taking and recall. </w:t>
      </w:r>
      <w:r w:rsidR="006E4F88" w:rsidRPr="005E3713">
        <w:rPr>
          <w:color w:val="auto"/>
        </w:rPr>
        <w:t>In addition, it examined the role of s</w:t>
      </w:r>
      <w:r w:rsidR="009B17D7" w:rsidRPr="005E3713">
        <w:rPr>
          <w:color w:val="auto"/>
        </w:rPr>
        <w:t>hort-</w:t>
      </w:r>
      <w:r w:rsidR="006E4F88" w:rsidRPr="005E3713">
        <w:rPr>
          <w:color w:val="auto"/>
        </w:rPr>
        <w:t xml:space="preserve">term memory capacity and information processing ability. </w:t>
      </w:r>
    </w:p>
    <w:p w14:paraId="69E835C7" w14:textId="77777777" w:rsidR="00A51BDC" w:rsidRPr="005E3713" w:rsidRDefault="001C0E2A" w:rsidP="00A51BDC">
      <w:pPr>
        <w:spacing w:line="480" w:lineRule="auto"/>
        <w:ind w:firstLine="720"/>
        <w:jc w:val="both"/>
        <w:rPr>
          <w:color w:val="auto"/>
        </w:rPr>
      </w:pPr>
      <w:r w:rsidRPr="005E3713">
        <w:rPr>
          <w:color w:val="auto"/>
        </w:rPr>
        <w:t>Study 2</w:t>
      </w:r>
      <w:r w:rsidR="008D3D86" w:rsidRPr="005E3713">
        <w:rPr>
          <w:color w:val="auto"/>
        </w:rPr>
        <w:t xml:space="preserve"> </w:t>
      </w:r>
      <w:r w:rsidR="00171CA6" w:rsidRPr="005E3713">
        <w:rPr>
          <w:color w:val="auto"/>
        </w:rPr>
        <w:t>found</w:t>
      </w:r>
      <w:r w:rsidR="00CB6D88" w:rsidRPr="005E3713">
        <w:rPr>
          <w:color w:val="auto"/>
        </w:rPr>
        <w:t xml:space="preserve"> that</w:t>
      </w:r>
      <w:r w:rsidR="00171CA6" w:rsidRPr="005E3713">
        <w:rPr>
          <w:color w:val="auto"/>
        </w:rPr>
        <w:t xml:space="preserve"> </w:t>
      </w:r>
      <w:r w:rsidR="00EC6990" w:rsidRPr="005E3713">
        <w:rPr>
          <w:color w:val="auto"/>
        </w:rPr>
        <w:t xml:space="preserve">jurors with </w:t>
      </w:r>
      <w:r w:rsidR="00CB6D88" w:rsidRPr="005E3713">
        <w:rPr>
          <w:color w:val="auto"/>
        </w:rPr>
        <w:t>higher</w:t>
      </w:r>
      <w:r w:rsidR="00DF6939" w:rsidRPr="005E3713">
        <w:rPr>
          <w:color w:val="auto"/>
        </w:rPr>
        <w:t xml:space="preserve"> </w:t>
      </w:r>
      <w:r w:rsidR="00EC6990" w:rsidRPr="005E3713">
        <w:rPr>
          <w:color w:val="auto"/>
        </w:rPr>
        <w:t xml:space="preserve">levels of </w:t>
      </w:r>
      <w:r w:rsidR="00DF6939" w:rsidRPr="005E3713">
        <w:rPr>
          <w:color w:val="auto"/>
        </w:rPr>
        <w:t>short-term memory capacity</w:t>
      </w:r>
      <w:r w:rsidR="00CB6D88" w:rsidRPr="005E3713">
        <w:rPr>
          <w:color w:val="auto"/>
        </w:rPr>
        <w:t xml:space="preserve"> recalled a greater amount of critical evidence, and this was via a greater amount of critical evidence noted down. However, </w:t>
      </w:r>
      <w:r w:rsidR="00171CA6" w:rsidRPr="005E3713">
        <w:rPr>
          <w:color w:val="auto"/>
        </w:rPr>
        <w:t>no association</w:t>
      </w:r>
      <w:r w:rsidR="007545E9" w:rsidRPr="005E3713">
        <w:rPr>
          <w:color w:val="auto"/>
        </w:rPr>
        <w:t>s</w:t>
      </w:r>
      <w:r w:rsidR="00171CA6" w:rsidRPr="005E3713">
        <w:rPr>
          <w:color w:val="auto"/>
        </w:rPr>
        <w:t xml:space="preserve"> </w:t>
      </w:r>
      <w:r w:rsidR="00CB6D88" w:rsidRPr="005E3713">
        <w:rPr>
          <w:color w:val="auto"/>
        </w:rPr>
        <w:t xml:space="preserve">were found </w:t>
      </w:r>
      <w:r w:rsidR="00171CA6" w:rsidRPr="005E3713">
        <w:rPr>
          <w:color w:val="auto"/>
        </w:rPr>
        <w:t xml:space="preserve">between </w:t>
      </w:r>
      <w:r w:rsidR="00D577FE" w:rsidRPr="005E3713">
        <w:rPr>
          <w:color w:val="auto"/>
        </w:rPr>
        <w:t>jurors’</w:t>
      </w:r>
      <w:r w:rsidR="00CB6D88" w:rsidRPr="005E3713">
        <w:rPr>
          <w:color w:val="auto"/>
        </w:rPr>
        <w:t xml:space="preserve"> working memory </w:t>
      </w:r>
      <w:r w:rsidR="00CB6D88" w:rsidRPr="005E3713">
        <w:rPr>
          <w:color w:val="auto"/>
        </w:rPr>
        <w:lastRenderedPageBreak/>
        <w:t xml:space="preserve">capacity, </w:t>
      </w:r>
      <w:r w:rsidR="00D577FE" w:rsidRPr="005E3713">
        <w:rPr>
          <w:color w:val="auto"/>
        </w:rPr>
        <w:t xml:space="preserve">information processing ability </w:t>
      </w:r>
      <w:r w:rsidR="00171CA6" w:rsidRPr="005E3713">
        <w:rPr>
          <w:color w:val="auto"/>
        </w:rPr>
        <w:t>and note tak</w:t>
      </w:r>
      <w:r w:rsidR="00AB7040" w:rsidRPr="005E3713">
        <w:rPr>
          <w:color w:val="auto"/>
        </w:rPr>
        <w:t xml:space="preserve">ing or recall of critical </w:t>
      </w:r>
      <w:r w:rsidR="00171CA6" w:rsidRPr="005E3713">
        <w:rPr>
          <w:color w:val="auto"/>
        </w:rPr>
        <w:t>evidence.</w:t>
      </w:r>
      <w:r w:rsidR="00996B4F" w:rsidRPr="005E3713">
        <w:rPr>
          <w:color w:val="auto"/>
        </w:rPr>
        <w:t xml:space="preserve"> </w:t>
      </w:r>
      <w:r w:rsidR="00C45738" w:rsidRPr="005E3713">
        <w:rPr>
          <w:color w:val="auto"/>
        </w:rPr>
        <w:t xml:space="preserve">We presumed that </w:t>
      </w:r>
      <w:r w:rsidR="00CD2C6B" w:rsidRPr="005E3713">
        <w:rPr>
          <w:color w:val="auto"/>
        </w:rPr>
        <w:t xml:space="preserve">jurors with </w:t>
      </w:r>
      <w:r w:rsidR="00C45738" w:rsidRPr="005E3713">
        <w:rPr>
          <w:rFonts w:eastAsia="Calibri"/>
          <w:color w:val="auto"/>
          <w:lang w:eastAsia="en-US"/>
        </w:rPr>
        <w:t>a higher work</w:t>
      </w:r>
      <w:r w:rsidR="00CD2C6B" w:rsidRPr="005E3713">
        <w:rPr>
          <w:rFonts w:eastAsia="Calibri"/>
          <w:color w:val="auto"/>
          <w:lang w:eastAsia="en-US"/>
        </w:rPr>
        <w:t>ing memory storage capacity would</w:t>
      </w:r>
      <w:r w:rsidR="00C45738" w:rsidRPr="005E3713">
        <w:rPr>
          <w:rFonts w:eastAsia="Calibri"/>
          <w:color w:val="auto"/>
          <w:lang w:eastAsia="en-US"/>
        </w:rPr>
        <w:t xml:space="preserve"> </w:t>
      </w:r>
      <w:r w:rsidR="00CD2C6B" w:rsidRPr="005E3713">
        <w:rPr>
          <w:rFonts w:eastAsia="Calibri"/>
          <w:color w:val="auto"/>
          <w:lang w:eastAsia="en-US"/>
        </w:rPr>
        <w:t>take more notes as they could</w:t>
      </w:r>
      <w:r w:rsidR="00C45738" w:rsidRPr="005E3713">
        <w:rPr>
          <w:rFonts w:eastAsia="Calibri"/>
          <w:color w:val="auto"/>
          <w:lang w:eastAsia="en-US"/>
        </w:rPr>
        <w:t xml:space="preserve"> store larger amounts of </w:t>
      </w:r>
      <w:r w:rsidR="00CD2C6B" w:rsidRPr="005E3713">
        <w:rPr>
          <w:rFonts w:eastAsia="Calibri"/>
          <w:color w:val="auto"/>
          <w:lang w:eastAsia="en-US"/>
        </w:rPr>
        <w:t>trial</w:t>
      </w:r>
      <w:r w:rsidR="00C45738" w:rsidRPr="005E3713">
        <w:rPr>
          <w:rFonts w:eastAsia="Calibri"/>
          <w:color w:val="auto"/>
          <w:lang w:eastAsia="en-US"/>
        </w:rPr>
        <w:t xml:space="preserve"> information in memory whilst focusing on making notes</w:t>
      </w:r>
      <w:r w:rsidR="00CD2C6B" w:rsidRPr="005E3713">
        <w:rPr>
          <w:rFonts w:eastAsia="Calibri"/>
          <w:color w:val="auto"/>
          <w:lang w:eastAsia="en-US"/>
        </w:rPr>
        <w:t xml:space="preserve">. However, this </w:t>
      </w:r>
      <w:r w:rsidR="00EC6990" w:rsidRPr="005E3713">
        <w:rPr>
          <w:color w:val="auto"/>
        </w:rPr>
        <w:t>was not</w:t>
      </w:r>
      <w:r w:rsidR="000635D2" w:rsidRPr="005E3713">
        <w:rPr>
          <w:color w:val="auto"/>
        </w:rPr>
        <w:t xml:space="preserve"> supported by the </w:t>
      </w:r>
      <w:r w:rsidR="00B16B05" w:rsidRPr="005E3713">
        <w:rPr>
          <w:color w:val="auto"/>
        </w:rPr>
        <w:t xml:space="preserve">current </w:t>
      </w:r>
      <w:r w:rsidR="000635D2" w:rsidRPr="005E3713">
        <w:rPr>
          <w:color w:val="auto"/>
        </w:rPr>
        <w:t>findings</w:t>
      </w:r>
      <w:r w:rsidR="00942D2A" w:rsidRPr="005E3713">
        <w:rPr>
          <w:color w:val="auto"/>
        </w:rPr>
        <w:t>.</w:t>
      </w:r>
      <w:r w:rsidR="00996B4F" w:rsidRPr="005E3713">
        <w:rPr>
          <w:color w:val="auto"/>
        </w:rPr>
        <w:t xml:space="preserve"> </w:t>
      </w:r>
    </w:p>
    <w:p w14:paraId="20742FF6" w14:textId="77777777" w:rsidR="0092658E" w:rsidRPr="005E3713" w:rsidRDefault="0092658E" w:rsidP="0092658E">
      <w:pPr>
        <w:spacing w:line="480" w:lineRule="auto"/>
        <w:ind w:firstLine="720"/>
        <w:jc w:val="both"/>
        <w:rPr>
          <w:color w:val="auto"/>
        </w:rPr>
      </w:pPr>
      <w:r w:rsidRPr="005E3713">
        <w:rPr>
          <w:color w:val="auto"/>
        </w:rPr>
        <w:t xml:space="preserve">We expected both short-term memory capacity and working memory capacity to be associated with note taking. Whilst jurors are note taking, both their short-term memory and working memory capacity are fully engaged with the current information. As such, those with lower capacity may be unable to store and process the incoming information in memory and they subsequently fail to encode it/note it down. Thus, we would expect an adequate measure of short-term memory capacity to be associated with note taking, as found by the present study. However, presumably working memory capacity should be a better predictor of note taking during trials as it captures more accurately the complexity of the processes involved in note taking (i.e. storing, processing, manipulating incoming information). Therefore, it is surprising that this association was not found in the present study. </w:t>
      </w:r>
    </w:p>
    <w:p w14:paraId="387D9B51" w14:textId="01C92111" w:rsidR="0092658E" w:rsidRPr="005E3713" w:rsidRDefault="0092658E" w:rsidP="0092658E">
      <w:pPr>
        <w:spacing w:line="480" w:lineRule="auto"/>
        <w:ind w:firstLine="720"/>
        <w:jc w:val="both"/>
        <w:rPr>
          <w:color w:val="auto"/>
        </w:rPr>
      </w:pPr>
      <w:r w:rsidRPr="005E3713">
        <w:rPr>
          <w:color w:val="auto"/>
        </w:rPr>
        <w:t xml:space="preserve">It is possible that the working memory task we used (listening span) does not accurately measure the demands placed on working memory by note taking. This is the most likely explanation for the lack of significant associations between working memory capacity and notes demonstrated by the present and previous studies </w:t>
      </w:r>
      <w:r w:rsidRPr="005E3713">
        <w:rPr>
          <w:color w:val="auto"/>
        </w:rPr>
        <w:fldChar w:fldCharType="begin" w:fldLock="1"/>
      </w:r>
      <w:r w:rsidRPr="005E3713">
        <w:rPr>
          <w:color w:val="auto"/>
        </w:rPr>
        <w:instrText>ADDIN CSL_CITATION {"citationItems":[{"id":"ITEM-1","itemData":{"DOI":"10.1002/acp.2881","ISBN":"1099-0720","ISSN":"08884080","abstract":"A previous investigation of the cognitive processes underlying note-taking found that handwriting speed was the only significant predictor of notes, and notes were the only significant predictor of test performance. This investigation sought to extend these results by evaluating the effects of handwriting speed, language comprehension, two measures of working memory (complex span and executive attention) and an outline on note-taking and test performance (written summary). Participants were randomly assigned to an outline or not no-outline group (Group) to determine the effect of an outline on handwriting speed. Results from a path analysis indicated that handwriting speed, language comprehension and Group were significantly related to notes. The relationship between the independent variables and the written summary was not completely mediated by notes as in the previous investigation. Notes, Group and language comprehension were related to the written summary. The implications of the findings are discussed. Copyright © 2012 John Wiley &amp; Sons, Ltd. [ABSTRACT FROM AUTHOR]","author":[{"dropping-particle":"","family":"Peverly","given":"Stephen T.","non-dropping-particle":"","parse-names":false,"suffix":""},{"dropping-particle":"","family":"Vekaria","given":"Pooja C.","non-dropping-particle":"","parse-names":false,"suffix":""},{"dropping-particle":"","family":"Reddington","given":"Lindsay A.","non-dropping-particle":"","parse-names":false,"suffix":""},{"dropping-particle":"","family":"Sumowski","given":"James F.","non-dropping-particle":"","parse-names":false,"suffix":""},{"dropping-particle":"","family":"Johnson","given":"Kamauru R.","non-dropping-particle":"","parse-names":false,"suffix":""},{"dropping-particle":"","family":"Ramsay","given":"Crystal M.","non-dropping-particle":"","parse-names":false,"suffix":""}],"container-title":"Applied Cognitive Psychology","id":"ITEM-1","issue":"1","issued":{"date-parts":[["2013"]]},"page":"115-126","title":"The Relationship of Handwriting Speed, Working Memory, Language Comprehension and Outlines to Lecture Note-taking and Test-taking among College Students","type":"article-journal","volume":"27"},"uris":["http://www.mendeley.com/documents/?uuid=ab237b9d-a96b-4909-b2c8-3126674cbcf0"]},{"id":"ITEM-2","itemData":{"DOI":"10.1037/0022-0663.99.1.167","ISBN":"1939-2176\\n0022-0663","ISSN":"0022-0663","abstract":"Despite the importance of good lecture notes to test performance, very little is known about the cognitive processes that underlie effective lecture note taking. The primary purpose of the 2 studies reported (a pilot study and Study 1) was to investigate 3 processes hypothesized to be significantly related to quality of notes: transcription fluency, verbal working memory, and the ability to identify main ideas. A 2nd purpose was to replicate the findings from previous research that notes and verbal working memory were significantly related to test performance. Results indicated that transcription fluency was the only predictor of quality of notes and that quality of notes was the only significant predictor of test performance. The findings on transcription fluency extend those of the children's writing literature to indicate that transcription fluency is related to a variety of writing outcomes and suggest that interventions directed at transcription fluency may enhance lecture note taking. (PsycINFO Database Record (c) 2012 APA, all rights reserved) (journal abstract)","author":[{"dropping-particle":"","family":"Peverly","given":"Stephen T.","non-dropping-particle":"","parse-names":false,"suffix":""},{"dropping-particle":"","family":"Ramaswamy","given":"Vivek","non-dropping-particle":"","parse-names":false,"suffix":""},{"dropping-particle":"","family":"Brown","given":"Cindy","non-dropping-particle":"","parse-names":false,"suffix":""},{"dropping-particle":"","family":"Sumowski","given":"James","non-dropping-particle":"","parse-names":false,"suffix":""},{"dropping-particle":"","family":"Alidoost","given":"Moona","non-dropping-particle":"","parse-names":false,"suffix":""},{"dropping-particle":"","family":"Garner","given":"Joanna","non-dropping-particle":"","parse-names":false,"suffix":""}],"container-title":"Journal of Educational Psychology","id":"ITEM-2","issue":"1","issued":{"date-parts":[["2007"]]},"page":"167-180","title":"What predicts skill in lecture note taking?","type":"article-journal","volume":"99"},"uris":["http://www.mendeley.com/documents/?uuid=95118246-b50a-442a-9d39-dace24bd76f5"]}],"mendeley":{"formattedCitation":"(9,11)","plainTextFormattedCitation":"(9,11)","previouslyFormattedCitation":"(9,11)"},"properties":{"noteIndex":0},"schema":"https://github.com/citation-style-language/schema/raw/master/csl-citation.json"}</w:instrText>
      </w:r>
      <w:r w:rsidRPr="005E3713">
        <w:rPr>
          <w:color w:val="auto"/>
        </w:rPr>
        <w:fldChar w:fldCharType="separate"/>
      </w:r>
      <w:r w:rsidRPr="005E3713">
        <w:rPr>
          <w:noProof/>
          <w:color w:val="auto"/>
        </w:rPr>
        <w:t>(9,11)</w:t>
      </w:r>
      <w:r w:rsidRPr="005E3713">
        <w:rPr>
          <w:color w:val="auto"/>
        </w:rPr>
        <w:fldChar w:fldCharType="end"/>
      </w:r>
      <w:r w:rsidRPr="005E3713">
        <w:rPr>
          <w:color w:val="auto"/>
        </w:rPr>
        <w:t xml:space="preserve">. Working memory has previously been found to be associated with the number of themes in lecture notes </w:t>
      </w:r>
      <w:r w:rsidRPr="005E3713">
        <w:rPr>
          <w:color w:val="auto"/>
        </w:rPr>
        <w:fldChar w:fldCharType="begin" w:fldLock="1"/>
      </w:r>
      <w:r w:rsidRPr="005E3713">
        <w:rPr>
          <w:color w:val="auto"/>
        </w:rPr>
        <w:instrText>ADDIN CSL_CITATION {"citationItems":[{"id":"ITEM-1","itemData":{"ISBN":"0002-4805","ISSN":"00024805","abstract":"Investigated working memory, verbal ability, and prior knowledge as predictors of the quality of: 1) students' notes taken during a (videotaped) lecture, 2) lecture summaries written during a review period, and 3) recall of lecture content. This was studied in students who: 1) listened to the lecture, took notes, and reviewed those notes, 2) listened to the lecture and reviewed a set of provided notes, or 3) listened to the lecture, took notes, and then reviewed a set of provided notes. Results based on data from 82 1st-yr university students (mean age 18.9 yrs) indicated that students with higher working memory benefitted more from listening to the lecture than listening and taking notes. However, the quality of summaries written was a more powerful predictor of performance than the individual differences students brought to the task. These results lend support to the storage function of note-taking, which suggests that notetaking is useful because it provides a written record for later review. The authors suggest students should be encouraged to use generative activities such as summarization to encode information more deeply. (PsycINFO Database Record (c) 2012 APA, all rights reserved)","author":[{"dropping-particle":"","family":"Hadwin","given":"Allyson Fiona","non-dropping-particle":"","parse-names":false,"suffix":""},{"dropping-particle":"","family":"Kirby","given":"John R.","non-dropping-particle":"","parse-names":false,"suffix":""},{"dropping-particle":"","family":"Woodhouse","given":"Rosamund A.","non-dropping-particle":"","parse-names":false,"suffix":""}],"container-title":"Alberta Journal of Educational Research","id":"ITEM-1","issue":"1","issued":{"date-parts":[["1999"]]},"page":"1-17","title":"Individual differences in notetaking, summarization, and learning from lectures","type":"article-journal","volume":"45"},"uris":["http://www.mendeley.com/documents/?uuid=0e413ffa-3741-49ce-97f8-5241f88cdbb4"]}],"mendeley":{"formattedCitation":"(40)","plainTextFormattedCitation":"(40)","previouslyFormattedCitation":"(40)"},"properties":{"noteIndex":0},"schema":"https://github.com/citation-style-language/schema/raw/master/csl-citation.json"}</w:instrText>
      </w:r>
      <w:r w:rsidRPr="005E3713">
        <w:rPr>
          <w:color w:val="auto"/>
        </w:rPr>
        <w:fldChar w:fldCharType="separate"/>
      </w:r>
      <w:r w:rsidRPr="005E3713">
        <w:rPr>
          <w:noProof/>
          <w:color w:val="auto"/>
        </w:rPr>
        <w:t>(40)</w:t>
      </w:r>
      <w:r w:rsidRPr="005E3713">
        <w:rPr>
          <w:color w:val="auto"/>
        </w:rPr>
        <w:fldChar w:fldCharType="end"/>
      </w:r>
      <w:r w:rsidRPr="005E3713">
        <w:rPr>
          <w:color w:val="auto"/>
        </w:rPr>
        <w:t xml:space="preserve"> and test performance </w:t>
      </w:r>
      <w:r w:rsidRPr="005E3713">
        <w:rPr>
          <w:color w:val="auto"/>
        </w:rPr>
        <w:fldChar w:fldCharType="begin" w:fldLock="1"/>
      </w:r>
      <w:r w:rsidRPr="005E3713">
        <w:rPr>
          <w:color w:val="auto"/>
        </w:rPr>
        <w:instrText>ADDIN CSL_CITATION {"citationItems":[{"id":"ITEM-1","itemData":{"DOI":"10.2307/1182993","ISSN":"00220485","author":[{"dropping-particle":"","family":"Cohn","given":"Elchanan","non-dropping-particle":"","parse-names":false,"suffix":""},{"dropping-particle":"","family":"Cohn","given":"Sharon","non-dropping-particle":"","parse-names":false,"suffix":""},{"dropping-particle":"","family":"Bradley","given":"James","non-dropping-particle":"","parse-names":false,"suffix":""}],"container-title":"The Journal of Economic Education","id":"ITEM-1","issue":"4","issued":{"date-parts":[["1995","1"]]},"page":"291","title":"Notetaking, Working Memory, and Learning in Principles of Economics","type":"article-journal","volume":"26"},"uris":["http://www.mendeley.com/documents/?uuid=43515806-5da8-489d-9c61-b84a577f4ea8"]}],"mendeley":{"formattedCitation":"(47)","plainTextFormattedCitation":"(47)","previouslyFormattedCitation":"(47)"},"properties":{"noteIndex":0},"schema":"https://github.com/citation-style-language/schema/raw/master/csl-citation.json"}</w:instrText>
      </w:r>
      <w:r w:rsidRPr="005E3713">
        <w:rPr>
          <w:color w:val="auto"/>
        </w:rPr>
        <w:fldChar w:fldCharType="separate"/>
      </w:r>
      <w:r w:rsidRPr="005E3713">
        <w:rPr>
          <w:noProof/>
          <w:color w:val="auto"/>
        </w:rPr>
        <w:t>(47)</w:t>
      </w:r>
      <w:r w:rsidRPr="005E3713">
        <w:rPr>
          <w:color w:val="auto"/>
        </w:rPr>
        <w:fldChar w:fldCharType="end"/>
      </w:r>
      <w:r w:rsidRPr="005E3713">
        <w:rPr>
          <w:color w:val="auto"/>
        </w:rPr>
        <w:t xml:space="preserve">. However, previous studies used different working memory tasks (i.e. a reading span task and a combined score of three memory span tasks) to the one used in the present study, suggesting that the association may be sensitive to the type of working memory task employed. Further research using a battery of working memory tasks is needed to clarify the association between working memory and note taking. Furthermore, others have found a significant association between lecture note taking and working memory when students were asked to organise their notes but not when they were asked to record </w:t>
      </w:r>
      <w:r w:rsidRPr="005E3713">
        <w:rPr>
          <w:color w:val="auto"/>
        </w:rPr>
        <w:lastRenderedPageBreak/>
        <w:t xml:space="preserve">everything that was said </w:t>
      </w:r>
      <w:r w:rsidRPr="005E3713">
        <w:rPr>
          <w:color w:val="auto"/>
        </w:rPr>
        <w:fldChar w:fldCharType="begin" w:fldLock="1"/>
      </w:r>
      <w:r w:rsidRPr="005E3713">
        <w:rPr>
          <w:color w:val="auto"/>
        </w:rPr>
        <w:instrText>ADDIN CSL_CITATION {"citationItems":[{"id":"ITEM-1","itemData":{"DOI":"10.1037/a0030367","ISBN":"9788578110796","ISSN":"1939-2176","PMID":"25246403","abstract":"Three experiments examined note-taking strategies and their relation to recall. In Experiment 1, participants were instructed either to take organized lecture notes or to try and transcribe the lecture, and they either took their notes by hand or typed them into a computer. Those instructed to transcribe the lecture using a computer showed the best recall on immediate tests, and the subsequent experiments focused on note-taking using computers. Experiment 2 showed that taking organized notes produced the best recall on delayed tests. In Experiment 3, however, when participants were given the opportunity to study their notes, those who had tried to transcribe the lecture showed better recall on delayed tests than those who had taken organized notes. Correlational analyses of data from all 3 experiments revealed that for those who took organized notes, working memory predicted note-quantity, which predicted recall on both immediate and delayed tests. For those who tried to transcribe the lecture, in contrast, only note-quantity was a consistent predictor of recall. These results suggest that individuals who have poor working memory (an ability traditionally thought to be important for note-taking) can still take effective notes if they use a note-taking strategy (transcribing using a computer) that can help level the playing field for students of diverse cognitive abilities. (Contains 7 tables.)","author":[{"dropping-particle":"","family":"Bui","given":"Dung C","non-dropping-particle":"","parse-names":false,"suffix":""},{"dropping-particle":"","family":"Myerson","given":"Joel","non-dropping-particle":"","parse-names":false,"suffix":""},{"dropping-particle":"","family":"Hale","given":"Sandra","non-dropping-particle":"","parse-names":false,"suffix":""}],"container-title":"Journal of Educational Psychology","id":"ITEM-1","issue":"2","issued":{"date-parts":[["2013"]]},"page":"299-309","title":"Note-taking with computers: Exploring alternative strategies for improved recall.","type":"article-journal","volume":"105"},"uris":["http://www.mendeley.com/documents/?uuid=2cc913ca-9001-43e1-a2e6-48093b73e126","http://www.mendeley.com/documents/?uuid=e8a48ee3-f678-4fd8-81a2-9389398766fc"]}],"mendeley":{"formattedCitation":"(19)","plainTextFormattedCitation":"(19)","previouslyFormattedCitation":"(19)"},"properties":{"noteIndex":0},"schema":"https://github.com/citation-style-language/schema/raw/master/csl-citation.json"}</w:instrText>
      </w:r>
      <w:r w:rsidRPr="005E3713">
        <w:rPr>
          <w:color w:val="auto"/>
        </w:rPr>
        <w:fldChar w:fldCharType="separate"/>
      </w:r>
      <w:r w:rsidRPr="005E3713">
        <w:rPr>
          <w:noProof/>
          <w:color w:val="auto"/>
        </w:rPr>
        <w:t>(19)</w:t>
      </w:r>
      <w:r w:rsidRPr="005E3713">
        <w:rPr>
          <w:color w:val="auto"/>
        </w:rPr>
        <w:fldChar w:fldCharType="end"/>
      </w:r>
      <w:r w:rsidRPr="005E3713">
        <w:rPr>
          <w:color w:val="auto"/>
        </w:rPr>
        <w:t xml:space="preserve">. This suggests that note taking strategies may affect the association between working memory and note taking </w:t>
      </w:r>
      <w:r w:rsidRPr="005E3713">
        <w:rPr>
          <w:color w:val="auto"/>
        </w:rPr>
        <w:fldChar w:fldCharType="begin" w:fldLock="1"/>
      </w:r>
      <w:r w:rsidRPr="005E3713">
        <w:rPr>
          <w:color w:val="auto"/>
        </w:rPr>
        <w:instrText>ADDIN CSL_CITATION {"citationItems":[{"id":"ITEM-1","itemData":{"DOI":"10.1016/j.lindif.2014.05.002","ISBN":"1041-6080","ISSN":"17447682","abstract":"The utility of lecture note-taking is well documented, with most studies dedicated to understanding how to maximize the benefits of note-taking. Far less attention has been focused on understanding the cognitive processes that underlie note-taking and how the benefits of note-taking vary with individual differences in the ability to carry out these processes. One cognitive ability that has been hypothesized to be important for note-taking is working memory: the ability to temporarily store and manipulate limited amounts of information. The current paper addresses why working memory is important for lecture note-taking and reviews studies that have examined the relationship between individual differences in working memory abilities and individual differences in note-taking. There is currently a lack of consensus regarding the nature of this relationship, and this review addresses possible reasons for what may appear to be inconsistent results, including differences in how working memory and its role in note-taking have been assessed, note-taking modality, and individual differences in note-taking strategy. © 2014 Elsevier Inc.","author":[{"dropping-particle":"","family":"Bui","given":"Dung C.","non-dropping-particle":"","parse-names":false,"suffix":""},{"dropping-particle":"","family":"Myerson","given":"Joel","non-dropping-particle":"","parse-names":false,"suffix":""}],"container-title":"Learning and Individual Differences","id":"ITEM-1","issued":{"date-parts":[["2014"]]},"page":"12-22","title":"The role of working memory abilities in lecture note-taking","type":"article-journal","volume":"33"},"uris":["http://www.mendeley.com/documents/?uuid=18cb0573-f136-4961-9b8a-2d07cafb717d"]}],"mendeley":{"formattedCitation":"(14)","plainTextFormattedCitation":"(14)","previouslyFormattedCitation":"(14)"},"properties":{"noteIndex":0},"schema":"https://github.com/citation-style-language/schema/raw/master/csl-citation.json"}</w:instrText>
      </w:r>
      <w:r w:rsidRPr="005E3713">
        <w:rPr>
          <w:color w:val="auto"/>
        </w:rPr>
        <w:fldChar w:fldCharType="separate"/>
      </w:r>
      <w:r w:rsidRPr="005E3713">
        <w:rPr>
          <w:noProof/>
          <w:color w:val="auto"/>
        </w:rPr>
        <w:t>(14)</w:t>
      </w:r>
      <w:r w:rsidRPr="005E3713">
        <w:rPr>
          <w:color w:val="auto"/>
        </w:rPr>
        <w:fldChar w:fldCharType="end"/>
      </w:r>
      <w:r w:rsidRPr="005E3713">
        <w:rPr>
          <w:color w:val="auto"/>
        </w:rPr>
        <w:t>. Whilst we did not examine jurors’ note taking strategies, it may be that working memory capacity was not significantly associated with note taking in the present study as we did not ask jurors to organise their notes and they were simply writing everything down (in a pure transcription style).</w:t>
      </w:r>
    </w:p>
    <w:p w14:paraId="27EC3C3D" w14:textId="1F6D2052" w:rsidR="00171CA6" w:rsidRPr="005E3713" w:rsidRDefault="00190C3C" w:rsidP="00D7031F">
      <w:pPr>
        <w:spacing w:line="480" w:lineRule="auto"/>
        <w:ind w:firstLine="720"/>
        <w:jc w:val="both"/>
        <w:rPr>
          <w:color w:val="auto"/>
        </w:rPr>
      </w:pPr>
      <w:r w:rsidRPr="005E3713">
        <w:rPr>
          <w:color w:val="auto"/>
        </w:rPr>
        <w:t>The</w:t>
      </w:r>
      <w:r w:rsidR="00532715" w:rsidRPr="005E3713">
        <w:rPr>
          <w:color w:val="auto"/>
        </w:rPr>
        <w:t xml:space="preserve"> lack of association found between jurors’ information processing ability, notes</w:t>
      </w:r>
      <w:r w:rsidR="004E7D29" w:rsidRPr="005E3713">
        <w:rPr>
          <w:color w:val="auto"/>
        </w:rPr>
        <w:t>,</w:t>
      </w:r>
      <w:r w:rsidR="00532715" w:rsidRPr="005E3713">
        <w:rPr>
          <w:color w:val="auto"/>
        </w:rPr>
        <w:t xml:space="preserve"> and recall contradicts </w:t>
      </w:r>
      <w:r w:rsidR="00CD2C6B" w:rsidRPr="005E3713">
        <w:rPr>
          <w:color w:val="auto"/>
        </w:rPr>
        <w:t>p</w:t>
      </w:r>
      <w:r w:rsidR="00532715" w:rsidRPr="005E3713">
        <w:rPr>
          <w:color w:val="auto"/>
        </w:rPr>
        <w:t>revious findings</w:t>
      </w:r>
      <w:r w:rsidR="00690E8F" w:rsidRPr="005E3713">
        <w:rPr>
          <w:color w:val="auto"/>
        </w:rPr>
        <w:t xml:space="preserve"> </w:t>
      </w:r>
      <w:r w:rsidR="00690E8F" w:rsidRPr="005E3713">
        <w:rPr>
          <w:color w:val="auto"/>
        </w:rPr>
        <w:fldChar w:fldCharType="begin" w:fldLock="1"/>
      </w:r>
      <w:r w:rsidR="0024482A" w:rsidRPr="005E3713">
        <w:rPr>
          <w:color w:val="auto"/>
        </w:rPr>
        <w:instrText>ADDIN CSL_CITATION {"citationItems":[{"id":"ITEM-1","itemData":{"DOI":"10.1016/0361-476X(88)90004-5","ISSN":"0361476X","author":[{"dropping-particle":"","family":"Kiewra","given":"Kenneth A","non-dropping-particle":"","parse-names":false,"suffix":""},{"dropping-particle":"","family":"Benton","given":"Stephen L","non-dropping-particle":"","parse-names":false,"suffix":""}],"container-title":"Contemporary Educational Psychology","id":"ITEM-1","issue":"1","issued":{"date-parts":[["1988","1"]]},"page":"33-44","title":"The relationship between information-processing ability and notetaking","type":"article-journal","volume":"13"},"uris":["http://www.mendeley.com/documents/?uuid=09737271-ab50-42de-8e77-2028f3192a43"]}],"mendeley":{"formattedCitation":"(20)","plainTextFormattedCitation":"(20)","previouslyFormattedCitation":"(20)"},"properties":{"noteIndex":0},"schema":"https://github.com/citation-style-language/schema/raw/master/csl-citation.json"}</w:instrText>
      </w:r>
      <w:r w:rsidR="00690E8F" w:rsidRPr="005E3713">
        <w:rPr>
          <w:color w:val="auto"/>
        </w:rPr>
        <w:fldChar w:fldCharType="separate"/>
      </w:r>
      <w:r w:rsidR="00891849" w:rsidRPr="005E3713">
        <w:rPr>
          <w:noProof/>
          <w:color w:val="auto"/>
        </w:rPr>
        <w:t>(20)</w:t>
      </w:r>
      <w:r w:rsidR="00690E8F" w:rsidRPr="005E3713">
        <w:rPr>
          <w:color w:val="auto"/>
        </w:rPr>
        <w:fldChar w:fldCharType="end"/>
      </w:r>
      <w:r w:rsidR="00532715" w:rsidRPr="005E3713">
        <w:rPr>
          <w:color w:val="auto"/>
        </w:rPr>
        <w:t xml:space="preserve">. </w:t>
      </w:r>
      <w:r w:rsidR="001E7B61" w:rsidRPr="005E3713">
        <w:rPr>
          <w:color w:val="auto"/>
        </w:rPr>
        <w:t>However, in the present</w:t>
      </w:r>
      <w:r w:rsidR="00532715" w:rsidRPr="005E3713">
        <w:rPr>
          <w:color w:val="auto"/>
        </w:rPr>
        <w:t xml:space="preserve"> study notes were assessed for the volume of critical evidence whereas</w:t>
      </w:r>
      <w:r w:rsidR="009C07E3" w:rsidRPr="005E3713">
        <w:rPr>
          <w:color w:val="auto"/>
        </w:rPr>
        <w:t xml:space="preserve"> Kiewra and Benton </w:t>
      </w:r>
      <w:r w:rsidR="009C07E3" w:rsidRPr="005E3713">
        <w:rPr>
          <w:color w:val="auto"/>
        </w:rPr>
        <w:fldChar w:fldCharType="begin" w:fldLock="1"/>
      </w:r>
      <w:r w:rsidR="0024482A" w:rsidRPr="005E3713">
        <w:rPr>
          <w:color w:val="auto"/>
        </w:rPr>
        <w:instrText>ADDIN CSL_CITATION {"citationItems":[{"id":"ITEM-1","itemData":{"DOI":"10.1016/0361-476X(88)90004-5","ISSN":"0361476X","author":[{"dropping-particle":"","family":"Kiewra","given":"Kenneth A","non-dropping-particle":"","parse-names":false,"suffix":""},{"dropping-particle":"","family":"Benton","given":"Stephen L","non-dropping-particle":"","parse-names":false,"suffix":""}],"container-title":"Contemporary Educational Psychology","id":"ITEM-1","issue":"1","issued":{"date-parts":[["1988","1"]]},"page":"33-44","title":"The relationship between information-processing ability and notetaking","type":"article-journal","volume":"13"},"suppress-author":1,"uris":["http://www.mendeley.com/documents/?uuid=09737271-ab50-42de-8e77-2028f3192a43"]}],"mendeley":{"formattedCitation":"(20)","plainTextFormattedCitation":"(20)","previouslyFormattedCitation":"(20)"},"properties":{"noteIndex":0},"schema":"https://github.com/citation-style-language/schema/raw/master/csl-citation.json"}</w:instrText>
      </w:r>
      <w:r w:rsidR="009C07E3" w:rsidRPr="005E3713">
        <w:rPr>
          <w:color w:val="auto"/>
        </w:rPr>
        <w:fldChar w:fldCharType="separate"/>
      </w:r>
      <w:r w:rsidR="00891849" w:rsidRPr="005E3713">
        <w:rPr>
          <w:noProof/>
          <w:color w:val="auto"/>
        </w:rPr>
        <w:t>(20)</w:t>
      </w:r>
      <w:r w:rsidR="009C07E3" w:rsidRPr="005E3713">
        <w:rPr>
          <w:color w:val="auto"/>
        </w:rPr>
        <w:fldChar w:fldCharType="end"/>
      </w:r>
      <w:r w:rsidR="00532715" w:rsidRPr="005E3713">
        <w:rPr>
          <w:color w:val="auto"/>
        </w:rPr>
        <w:t xml:space="preserve"> assessed notes for complex propositions and main ideas. Thus, it may be that </w:t>
      </w:r>
      <w:r w:rsidRPr="005E3713">
        <w:rPr>
          <w:color w:val="auto"/>
        </w:rPr>
        <w:t xml:space="preserve">the </w:t>
      </w:r>
      <w:r w:rsidR="00532715" w:rsidRPr="005E3713">
        <w:rPr>
          <w:color w:val="auto"/>
        </w:rPr>
        <w:t>information processing</w:t>
      </w:r>
      <w:r w:rsidRPr="005E3713">
        <w:rPr>
          <w:color w:val="auto"/>
        </w:rPr>
        <w:t xml:space="preserve"> ability</w:t>
      </w:r>
      <w:r w:rsidR="00532715" w:rsidRPr="005E3713">
        <w:rPr>
          <w:color w:val="auto"/>
        </w:rPr>
        <w:t xml:space="preserve"> is related to</w:t>
      </w:r>
      <w:r w:rsidRPr="005E3713">
        <w:rPr>
          <w:color w:val="auto"/>
        </w:rPr>
        <w:t xml:space="preserve"> processing</w:t>
      </w:r>
      <w:r w:rsidR="00532715" w:rsidRPr="005E3713">
        <w:rPr>
          <w:color w:val="auto"/>
        </w:rPr>
        <w:t xml:space="preserve"> more complex information. </w:t>
      </w:r>
      <w:r w:rsidRPr="005E3713">
        <w:rPr>
          <w:color w:val="auto"/>
        </w:rPr>
        <w:t xml:space="preserve">Future research should investigate the association between processing complex information and note taking.  </w:t>
      </w:r>
    </w:p>
    <w:p w14:paraId="1595AD56" w14:textId="1AA22789" w:rsidR="00FC239C" w:rsidRPr="005E3713" w:rsidRDefault="00190C3C" w:rsidP="00342C12">
      <w:pPr>
        <w:spacing w:line="480" w:lineRule="auto"/>
        <w:ind w:firstLine="720"/>
        <w:jc w:val="both"/>
        <w:rPr>
          <w:b/>
          <w:color w:val="auto"/>
        </w:rPr>
      </w:pPr>
      <w:r w:rsidRPr="005E3713">
        <w:rPr>
          <w:color w:val="auto"/>
        </w:rPr>
        <w:t>Study 3 showed that jurors with higher levels of sustained attention recalled more critical evidence, which was via not</w:t>
      </w:r>
      <w:r w:rsidR="00B65DBE" w:rsidRPr="005E3713">
        <w:rPr>
          <w:color w:val="auto"/>
        </w:rPr>
        <w:t>ing down</w:t>
      </w:r>
      <w:r w:rsidRPr="005E3713">
        <w:rPr>
          <w:color w:val="auto"/>
        </w:rPr>
        <w:t xml:space="preserve"> </w:t>
      </w:r>
      <w:r w:rsidR="00B65DBE" w:rsidRPr="005E3713">
        <w:rPr>
          <w:color w:val="auto"/>
        </w:rPr>
        <w:t>more</w:t>
      </w:r>
      <w:r w:rsidRPr="005E3713">
        <w:rPr>
          <w:color w:val="auto"/>
        </w:rPr>
        <w:t xml:space="preserve"> critical evidence while they watched the trial. </w:t>
      </w:r>
      <w:r w:rsidR="00257BE5" w:rsidRPr="005E3713">
        <w:rPr>
          <w:color w:val="auto"/>
        </w:rPr>
        <w:t>This</w:t>
      </w:r>
      <w:r w:rsidR="00CF6C6E" w:rsidRPr="005E3713">
        <w:rPr>
          <w:color w:val="auto"/>
        </w:rPr>
        <w:t xml:space="preserve"> supports previous findings </w:t>
      </w:r>
      <w:r w:rsidR="00690E8F" w:rsidRPr="005E3713">
        <w:rPr>
          <w:color w:val="auto"/>
        </w:rPr>
        <w:fldChar w:fldCharType="begin" w:fldLock="1"/>
      </w:r>
      <w:r w:rsidR="0024482A" w:rsidRPr="005E3713">
        <w:rPr>
          <w:color w:val="auto"/>
        </w:rPr>
        <w:instrText>ADDIN CSL_CITATION {"citationItems":[{"id":"ITEM-1","itemData":{"DOI":"10.1007/s11145-013-9431-x","ISBN":"0922-4777","ISSN":"09224777","abstract":"The primary purpose of this investigation was to evaluate the relationship of handwriting speed, fine motor fluency, speed of verbal access, language comprehension, working memory, and attention (executive control; selective) to note-taking and all of the aforementioned variables to test performance (written recall). A second purpose was to determine whether one or both of the hypothesized components of handwriting speed (as based in the children’s literature), fine motor speed or speed access to verbal codes (SAVCs), are responsible for the relationship of handwriting speed to notes. Results indicated that handwriting speed and selective attention were the only variables significantly related to notes and note-taking skill was the only variable that was significantly related to test performance. In a secondary analysis, we tested whether fine motor fluency and SAVC were related to handwriting speed. Handwriting speed was regressed on all of the other independent variables. Only fine motor fluency and SAVC were related to handwriting speed. The implications of these results for conceptualizations of note-taking and handwriting speed are discussed.","author":[{"dropping-particle":"","family":"Peverly","given":"Stephen T.","non-dropping-particle":"","parse-names":false,"suffix":""},{"dropping-particle":"","family":"Garner","given":"Joanna K.","non-dropping-particle":"","parse-names":false,"suffix":""},{"dropping-particle":"","family":"Vekaria","given":"Pooja C.","non-dropping-particle":"","parse-names":false,"suffix":""}],"container-title":"Reading and Writing","id":"ITEM-1","issue":"1","issued":{"date-parts":[["2014"]]},"page":"1-30","title":"Both handwriting speed and selective attention are important to lecture note-taking","type":"article-journal","volume":"27"},"uris":["http://www.mendeley.com/documents/?uuid=519668b4-fcba-4b7c-9ab9-1f86e49bf395"]}],"mendeley":{"formattedCitation":"(10)","plainTextFormattedCitation":"(10)","previouslyFormattedCitation":"(10)"},"properties":{"noteIndex":0},"schema":"https://github.com/citation-style-language/schema/raw/master/csl-citation.json"}</w:instrText>
      </w:r>
      <w:r w:rsidR="00690E8F" w:rsidRPr="005E3713">
        <w:rPr>
          <w:color w:val="auto"/>
        </w:rPr>
        <w:fldChar w:fldCharType="separate"/>
      </w:r>
      <w:r w:rsidR="008F7061" w:rsidRPr="005E3713">
        <w:rPr>
          <w:noProof/>
          <w:color w:val="auto"/>
        </w:rPr>
        <w:t>(10)</w:t>
      </w:r>
      <w:r w:rsidR="00690E8F" w:rsidRPr="005E3713">
        <w:rPr>
          <w:color w:val="auto"/>
        </w:rPr>
        <w:fldChar w:fldCharType="end"/>
      </w:r>
      <w:r w:rsidR="00110735" w:rsidRPr="005E3713">
        <w:rPr>
          <w:color w:val="auto"/>
        </w:rPr>
        <w:t xml:space="preserve"> </w:t>
      </w:r>
      <w:r w:rsidR="008E780B" w:rsidRPr="005E3713">
        <w:rPr>
          <w:color w:val="auto"/>
        </w:rPr>
        <w:t xml:space="preserve">and extends them to a new domain. These </w:t>
      </w:r>
      <w:r w:rsidR="007709C5" w:rsidRPr="005E3713">
        <w:rPr>
          <w:color w:val="auto"/>
        </w:rPr>
        <w:t>findings</w:t>
      </w:r>
      <w:r w:rsidR="008E780B" w:rsidRPr="005E3713">
        <w:rPr>
          <w:color w:val="auto"/>
        </w:rPr>
        <w:t xml:space="preserve"> can potentially be interpreted in terms of the overload theory, which suggests individuals’ attentional resources can become exhausted when attempting to maintain focus on the same information (e.g., trial evidence) for extended periods of time </w:t>
      </w:r>
      <w:r w:rsidR="008B4A0F" w:rsidRPr="005E3713">
        <w:rPr>
          <w:color w:val="auto"/>
        </w:rPr>
        <w:fldChar w:fldCharType="begin" w:fldLock="1"/>
      </w:r>
      <w:r w:rsidR="0024482A" w:rsidRPr="005E3713">
        <w:rPr>
          <w:color w:val="auto"/>
        </w:rPr>
        <w:instrText>ADDIN CSL_CITATION {"citationItems":[{"id":"ITEM-1","itemData":{"DOI":"10.1518/hfes.45.3.349.27253","ISBN":"0018-7208 1547-8181","ISSN":"0018-7208","PMID":"14702988","abstract":"Robertson, Manly, Andrade, Baddeley, and Yiend (1997) proposed that the decline in performance efficiency over time in vigilance tasks (the vigilance decrement) is characterized by \"mindlessness\" or a withdrawal of attentional effort from the monitoring assignment. We assessed that proposal using measures of perceived mental workload (NASA-TLX) and stress (Dundee Stress State Questionnaire). Two types of vigilance task were employed: a traditional version, wherein observers made button-press responses to signify detection of rarely occurring critical signals, and a modified version, developed by Robertson et al. to promote mindlessness via routinization, wherein button-press responses acknowledged frequently occurring neutral stimulus events and response withholding signified critical signal detection. The vigilance decrement was observed in both tasks, and both tasks generated equally elevated levels of workload and stress, the latter including cognitions relating to performance adequacy. Vigilance performance seems better characterized by effortful attention (mindfulness) than by mindlessness. Actual or potential applications of this research include procedures to reduce the information-processing demand imposed by vigilance tasks and the stress associated with such tasks.","author":[{"dropping-particle":"","family":"Grier","given":"Rebecca a","non-dropping-particle":"","parse-names":false,"suffix":""},{"dropping-particle":"","family":"Warm","given":"Joel S","non-dropping-particle":"","parse-names":false,"suffix":""},{"dropping-particle":"","family":"Dember","given":"William N","non-dropping-particle":"","parse-names":false,"suffix":""},{"dropping-particle":"","family":"Matthews","given":"Gerald","non-dropping-particle":"","parse-names":false,"suffix":""},{"dropping-particle":"","family":"Galinsky","given":"Traci L","non-dropping-particle":"","parse-names":false,"suffix":""},{"dropping-particle":"","family":"Parasuraman","given":"Raja","non-dropping-particle":"","parse-names":false,"suffix":""}],"container-title":"Human factors","id":"ITEM-1","issue":"3","issued":{"date-parts":[["2003"]]},"page":"349-359","title":"The vigilance decrement reflects limitations in effortful attention, not mindlessness.","type":"article-journal","volume":"45"},"uris":["http://www.mendeley.com/documents/?uuid=b0609b64-b4da-4c35-8e35-bf7e5d2828f9"]},{"id":"ITEM-2","itemData":{"author":[{"dropping-particle":"","family":"Parasuraman","given":"R.","non-dropping-particle":"","parse-names":false,"suffix":""},{"dropping-particle":"","family":"Warm","given":"J. S.","non-dropping-particle":"","parse-names":false,"suffix":""},{"dropping-particle":"","family":"Dember","given":"W. N.","non-dropping-particle":"","parse-names":false,"suffix":""}],"container-title":"Ergonomics and human factors: Recent research","editor":[{"dropping-particle":"","family":"Mark","given":"L. S.","non-dropping-particle":"","parse-names":false,"suffix":""},{"dropping-particle":"","family":"Warm","given":"J. S.","non-dropping-particle":"","parse-names":false,"suffix":""},{"dropping-particle":"","family":"Huston","given":"R. L.","non-dropping-particle":"","parse-names":false,"suffix":""}],"id":"ITEM-2","issued":{"date-parts":[["1987"]]},"page":"11– 32","publisher":"New York, NY: Springer","title":"Vigilance: Taxonomy and utility.","type":"chapter"},"uris":["http://www.mendeley.com/documents/?uuid=954bf56f-f675-48db-8cad-6ab39a3fef6b"]}],"mendeley":{"formattedCitation":"(23,24)","plainTextFormattedCitation":"(23,24)","previouslyFormattedCitation":"(23,24)"},"properties":{"noteIndex":0},"schema":"https://github.com/citation-style-language/schema/raw/master/csl-citation.json"}</w:instrText>
      </w:r>
      <w:r w:rsidR="008B4A0F" w:rsidRPr="005E3713">
        <w:rPr>
          <w:color w:val="auto"/>
        </w:rPr>
        <w:fldChar w:fldCharType="separate"/>
      </w:r>
      <w:r w:rsidR="00891849" w:rsidRPr="005E3713">
        <w:rPr>
          <w:noProof/>
          <w:color w:val="auto"/>
        </w:rPr>
        <w:t>(23,24)</w:t>
      </w:r>
      <w:r w:rsidR="008B4A0F" w:rsidRPr="005E3713">
        <w:rPr>
          <w:color w:val="auto"/>
        </w:rPr>
        <w:fldChar w:fldCharType="end"/>
      </w:r>
      <w:r w:rsidR="00110735" w:rsidRPr="005E3713">
        <w:rPr>
          <w:color w:val="auto"/>
        </w:rPr>
        <w:t xml:space="preserve">. </w:t>
      </w:r>
      <w:r w:rsidRPr="005E3713">
        <w:rPr>
          <w:color w:val="auto"/>
        </w:rPr>
        <w:t>Thus, jurors with lower levels of</w:t>
      </w:r>
      <w:r w:rsidR="0017344B" w:rsidRPr="005E3713">
        <w:rPr>
          <w:color w:val="auto"/>
        </w:rPr>
        <w:t xml:space="preserve"> sustained attention</w:t>
      </w:r>
      <w:r w:rsidR="00257BE5" w:rsidRPr="005E3713">
        <w:rPr>
          <w:color w:val="auto"/>
        </w:rPr>
        <w:t xml:space="preserve"> may have the greatest difficulty maintaining focus on a trial, causing them to take </w:t>
      </w:r>
      <w:r w:rsidRPr="005E3713">
        <w:rPr>
          <w:color w:val="auto"/>
        </w:rPr>
        <w:t>fewer</w:t>
      </w:r>
      <w:r w:rsidR="00257BE5" w:rsidRPr="005E3713">
        <w:rPr>
          <w:color w:val="auto"/>
        </w:rPr>
        <w:t xml:space="preserve"> notes and recall </w:t>
      </w:r>
      <w:r w:rsidRPr="005E3713">
        <w:rPr>
          <w:color w:val="auto"/>
        </w:rPr>
        <w:t>less</w:t>
      </w:r>
      <w:r w:rsidR="00257BE5" w:rsidRPr="005E3713">
        <w:rPr>
          <w:color w:val="auto"/>
        </w:rPr>
        <w:t xml:space="preserve"> trial evidence. </w:t>
      </w:r>
    </w:p>
    <w:p w14:paraId="51D6C7D2" w14:textId="0213F70F" w:rsidR="00AA4D94" w:rsidRPr="005E3713" w:rsidRDefault="00342C12" w:rsidP="00A2250F">
      <w:pPr>
        <w:spacing w:line="480" w:lineRule="auto"/>
        <w:ind w:firstLine="720"/>
        <w:jc w:val="both"/>
        <w:rPr>
          <w:color w:val="auto"/>
        </w:rPr>
      </w:pPr>
      <w:r w:rsidRPr="005E3713">
        <w:rPr>
          <w:color w:val="auto"/>
        </w:rPr>
        <w:t>W</w:t>
      </w:r>
      <w:r w:rsidR="008E780B" w:rsidRPr="005E3713">
        <w:rPr>
          <w:color w:val="auto"/>
        </w:rPr>
        <w:t xml:space="preserve">e </w:t>
      </w:r>
      <w:r w:rsidR="00190C3C" w:rsidRPr="005E3713">
        <w:rPr>
          <w:color w:val="auto"/>
        </w:rPr>
        <w:t>did not</w:t>
      </w:r>
      <w:r w:rsidRPr="005E3713">
        <w:rPr>
          <w:color w:val="auto"/>
        </w:rPr>
        <w:t xml:space="preserve"> </w:t>
      </w:r>
      <w:r w:rsidR="00190C3C" w:rsidRPr="005E3713">
        <w:rPr>
          <w:color w:val="auto"/>
        </w:rPr>
        <w:t>find a significant</w:t>
      </w:r>
      <w:r w:rsidR="008E780B" w:rsidRPr="005E3713">
        <w:rPr>
          <w:color w:val="auto"/>
        </w:rPr>
        <w:t xml:space="preserve"> association between jurors’ divided attention capa</w:t>
      </w:r>
      <w:r w:rsidR="00F82051" w:rsidRPr="005E3713">
        <w:rPr>
          <w:color w:val="auto"/>
        </w:rPr>
        <w:t>city</w:t>
      </w:r>
      <w:r w:rsidR="008E780B" w:rsidRPr="005E3713">
        <w:rPr>
          <w:color w:val="auto"/>
        </w:rPr>
        <w:t xml:space="preserve"> and the </w:t>
      </w:r>
      <w:r w:rsidR="00D03F72" w:rsidRPr="005E3713">
        <w:rPr>
          <w:color w:val="auto"/>
        </w:rPr>
        <w:t>amount</w:t>
      </w:r>
      <w:r w:rsidR="008E780B" w:rsidRPr="005E3713">
        <w:rPr>
          <w:color w:val="auto"/>
        </w:rPr>
        <w:t xml:space="preserve"> of critical </w:t>
      </w:r>
      <w:r w:rsidRPr="005E3713">
        <w:rPr>
          <w:color w:val="auto"/>
        </w:rPr>
        <w:t xml:space="preserve">evidence </w:t>
      </w:r>
      <w:r w:rsidR="008E780B" w:rsidRPr="005E3713">
        <w:rPr>
          <w:color w:val="auto"/>
        </w:rPr>
        <w:t xml:space="preserve">they </w:t>
      </w:r>
      <w:r w:rsidRPr="005E3713">
        <w:rPr>
          <w:color w:val="auto"/>
        </w:rPr>
        <w:t>noted down</w:t>
      </w:r>
      <w:r w:rsidR="008E780B" w:rsidRPr="005E3713">
        <w:rPr>
          <w:color w:val="auto"/>
        </w:rPr>
        <w:t xml:space="preserve"> during the trial or their subsequent recall of t</w:t>
      </w:r>
      <w:r w:rsidR="00190C3C" w:rsidRPr="005E3713">
        <w:rPr>
          <w:color w:val="auto"/>
        </w:rPr>
        <w:t xml:space="preserve">hat </w:t>
      </w:r>
      <w:r w:rsidR="008E780B" w:rsidRPr="005E3713">
        <w:rPr>
          <w:color w:val="auto"/>
        </w:rPr>
        <w:t>evidence. The reason why sustained attention predicted jurors’ note taking and recall but divided attention did not is unclear. One possible explanation is that the</w:t>
      </w:r>
      <w:r w:rsidR="001F0598" w:rsidRPr="005E3713">
        <w:rPr>
          <w:color w:val="auto"/>
        </w:rPr>
        <w:t xml:space="preserve"> </w:t>
      </w:r>
      <w:r w:rsidR="008E780B" w:rsidRPr="005E3713">
        <w:rPr>
          <w:color w:val="auto"/>
        </w:rPr>
        <w:t xml:space="preserve">act of note taking </w:t>
      </w:r>
      <w:r w:rsidR="00110735" w:rsidRPr="005E3713">
        <w:rPr>
          <w:color w:val="auto"/>
        </w:rPr>
        <w:t>focuses jurors’ attention on the trial so that their attention is not truly divided, and thus note taking/recall are subsequently unaffected. Alternatively, this null result may be a consequence of the sample used here</w:t>
      </w:r>
      <w:r w:rsidRPr="005E3713">
        <w:rPr>
          <w:color w:val="auto"/>
        </w:rPr>
        <w:t>.</w:t>
      </w:r>
      <w:r w:rsidR="00DF43A2" w:rsidRPr="005E3713">
        <w:rPr>
          <w:color w:val="auto"/>
        </w:rPr>
        <w:t xml:space="preserve"> </w:t>
      </w:r>
      <w:r w:rsidRPr="005E3713">
        <w:rPr>
          <w:color w:val="auto"/>
        </w:rPr>
        <w:t>The</w:t>
      </w:r>
      <w:r w:rsidR="00110735" w:rsidRPr="005E3713">
        <w:rPr>
          <w:color w:val="auto"/>
        </w:rPr>
        <w:t xml:space="preserve"> undergraduate students who</w:t>
      </w:r>
      <w:r w:rsidRPr="005E3713">
        <w:rPr>
          <w:color w:val="auto"/>
        </w:rPr>
        <w:t xml:space="preserve"> took part in our </w:t>
      </w:r>
      <w:r w:rsidRPr="005E3713">
        <w:rPr>
          <w:color w:val="auto"/>
        </w:rPr>
        <w:lastRenderedPageBreak/>
        <w:t>studies</w:t>
      </w:r>
      <w:r w:rsidR="00110735" w:rsidRPr="005E3713">
        <w:rPr>
          <w:color w:val="auto"/>
        </w:rPr>
        <w:t xml:space="preserve"> would have had experience of note taking during presentations (i.e., in their lectures). Research suggests that individuals who have extensive practice at simultaneously reading stories and writing dictated words are less affected by the demands of dividing attention between these tasks </w:t>
      </w:r>
      <w:r w:rsidR="00110735" w:rsidRPr="005E3713">
        <w:rPr>
          <w:color w:val="auto"/>
        </w:rPr>
        <w:fldChar w:fldCharType="begin" w:fldLock="1"/>
      </w:r>
      <w:r w:rsidR="001C7E3B" w:rsidRPr="005E3713">
        <w:rPr>
          <w:color w:val="auto"/>
        </w:rPr>
        <w:instrText>ADDIN CSL_CITATION {"citationItems":[{"id":"ITEM-1","itemData":{"author":[{"dropping-particle":"","family":"Spelke","given":"E.S.","non-dropping-particle":"","parse-names":false,"suffix":""},{"dropping-particle":"","family":"Hirst","given":"W.","non-dropping-particle":"","parse-names":false,"suffix":""},{"dropping-particle":"","family":"Neisser","given":"U.","non-dropping-particle":"","parse-names":false,"suffix":""}],"container-title":"Cognition","id":"ITEM-1","issued":{"date-parts":[["1976"]]},"page":"215-230","title":"Skills of divided attention","type":"article-journal","volume":"4"},"uris":["http://www.mendeley.com/documents/?uuid=76882cb9-3770-4077-b15d-43b3593e213b"]}],"mendeley":{"formattedCitation":"(48)","plainTextFormattedCitation":"(48)","previouslyFormattedCitation":"(48)"},"properties":{"noteIndex":0},"schema":"https://github.com/citation-style-language/schema/raw/master/csl-citation.json"}</w:instrText>
      </w:r>
      <w:r w:rsidR="00110735" w:rsidRPr="005E3713">
        <w:rPr>
          <w:color w:val="auto"/>
        </w:rPr>
        <w:fldChar w:fldCharType="separate"/>
      </w:r>
      <w:r w:rsidR="001C7E3B" w:rsidRPr="005E3713">
        <w:rPr>
          <w:noProof/>
          <w:color w:val="auto"/>
        </w:rPr>
        <w:t>(48)</w:t>
      </w:r>
      <w:r w:rsidR="00110735" w:rsidRPr="005E3713">
        <w:rPr>
          <w:color w:val="auto"/>
        </w:rPr>
        <w:fldChar w:fldCharType="end"/>
      </w:r>
      <w:r w:rsidR="00110735" w:rsidRPr="005E3713">
        <w:rPr>
          <w:color w:val="auto"/>
        </w:rPr>
        <w:t>. It may be the case that our student jurors</w:t>
      </w:r>
      <w:r w:rsidRPr="005E3713">
        <w:rPr>
          <w:color w:val="auto"/>
        </w:rPr>
        <w:t>’</w:t>
      </w:r>
      <w:r w:rsidR="00110735" w:rsidRPr="005E3713">
        <w:rPr>
          <w:color w:val="auto"/>
        </w:rPr>
        <w:t xml:space="preserve"> prior experience of note taking during lectures meant the cognitive demands of note taking were less than would be found in a population with little or no experience. Future research could examine this issue by </w:t>
      </w:r>
      <w:r w:rsidR="001F0598" w:rsidRPr="005E3713">
        <w:rPr>
          <w:color w:val="auto"/>
        </w:rPr>
        <w:t>testing jurors who are novice note takers and compare them to more experienced note takers.</w:t>
      </w:r>
    </w:p>
    <w:p w14:paraId="49A579A3" w14:textId="7A26E2B0" w:rsidR="001C7E3B" w:rsidRPr="005E3713" w:rsidRDefault="001C7E3B" w:rsidP="00727BA7">
      <w:pPr>
        <w:spacing w:line="480" w:lineRule="auto"/>
        <w:ind w:firstLine="720"/>
        <w:jc w:val="both"/>
        <w:rPr>
          <w:color w:val="auto"/>
        </w:rPr>
      </w:pPr>
      <w:r w:rsidRPr="005E3713">
        <w:rPr>
          <w:color w:val="auto"/>
        </w:rPr>
        <w:t xml:space="preserve">The present findings showed no difference in recall between jurors who were able to access their notes during the memory test and those who did not have access to their notes. This is in line with prior research </w:t>
      </w:r>
      <w:r w:rsidRPr="005E3713">
        <w:rPr>
          <w:color w:val="auto"/>
        </w:rPr>
        <w:fldChar w:fldCharType="begin" w:fldLock="1"/>
      </w:r>
      <w:r w:rsidR="004D4CB5" w:rsidRPr="005E3713">
        <w:rPr>
          <w:color w:val="auto"/>
        </w:rPr>
        <w:instrText>ADDIN CSL_CITATION {"citationItems":[{"id":"ITEM-1","itemData":{"DOI":"10.1080/09658211.2015.1031250","ISSN":"0965-8211","author":[{"dropping-particle":"","family":"Thorley","given":"Craig","non-dropping-particle":"","parse-names":false,"suffix":""},{"dropping-particle":"","family":"Baxter","given":"Rebecca E.","non-dropping-particle":"","parse-names":false,"suffix":""},{"dropping-particle":"","family":"Lorek","given":"Joanna","non-dropping-particle":"","parse-names":false,"suffix":""}],"container-title":"Memory","id":"ITEM-1","issue":"4","issued":{"date-parts":[["2016","4","20"]]},"page":"560-574","title":"The impact of note taking style and note availability at retrieval on mock jurors’ recall and recognition of trial information","type":"article-journal","volume":"24"},"uris":["http://www.mendeley.com/documents/?uuid=aa6f0073-bfa7-458c-920f-c84363d88d89"]},{"id":"ITEM-2","itemData":{"DOI":"10.1007/BF01499175","ISBN":"0147-7307; 1573-661X","ISSN":"1573-661X","abstract":"Examined the effect of notetaking on juror decision making and cognitive processing of evidence in a complex tort trial. 192 jury-eligible Ss either took notes during the trial and had access to those notes during decision making, took notes without access, or did not take notes. Ss who took notes during the trial performed more competently than did those who did not. Notetakers made correct distinctions in assigning liability and compensatory awards among 4 differentially worthy plaintiffs and recalled significantly more probative evidence than did Ss who did not take notes. The almost identical performance of the notes-access group and the notes-without-access group suggests that notetaking had its impact at the encoding stage rather than at retrieval. Discussion includes motivational differences that may account for the results and constraints on generalizing the findings. (PsycINFO Database Record (c) 2009 APA, all rights reserved)","author":[{"dropping-particle":"","family":"ForsterLee","given":"Lynne","non-dropping-particle":"","parse-names":false,"suffix":""},{"dropping-particle":"","family":"Horowitz","given":"Irwin A.","non-dropping-particle":"","parse-names":false,"suffix":""},{"dropping-particle":"","family":"Bourgeois","given":"Martin","non-dropping-particle":"","parse-names":false,"suffix":""}],"container-title":"Law and Human Behavior","id":"ITEM-2","issue":"5","issued":{"date-parts":[["1994"]]},"page":"567-578","title":"Effects of notetaking on verdicts and evidence processing in a civil trial.","type":"article-journal","volume":"18"},"uris":["http://www.mendeley.com/documents/?uuid=09d37cb1-7c61-47e7-8369-8938a44c1bb5"]}],"mendeley":{"formattedCitation":"(7,8)","plainTextFormattedCitation":"(7,8)","previouslyFormattedCitation":"(7,8)"},"properties":{"noteIndex":0},"schema":"https://github.com/citation-style-language/schema/raw/master/csl-citation.json"}</w:instrText>
      </w:r>
      <w:r w:rsidRPr="005E3713">
        <w:rPr>
          <w:color w:val="auto"/>
        </w:rPr>
        <w:fldChar w:fldCharType="separate"/>
      </w:r>
      <w:r w:rsidRPr="005E3713">
        <w:rPr>
          <w:noProof/>
          <w:color w:val="auto"/>
        </w:rPr>
        <w:t>(7,8)</w:t>
      </w:r>
      <w:r w:rsidRPr="005E3713">
        <w:rPr>
          <w:color w:val="auto"/>
        </w:rPr>
        <w:fldChar w:fldCharType="end"/>
      </w:r>
      <w:r w:rsidRPr="005E3713">
        <w:rPr>
          <w:color w:val="auto"/>
        </w:rPr>
        <w:t xml:space="preserve">. </w:t>
      </w:r>
      <w:r w:rsidR="00F61D19" w:rsidRPr="005E3713">
        <w:rPr>
          <w:color w:val="auto"/>
        </w:rPr>
        <w:t xml:space="preserve">It may be that note taking encourages generative processing of the new information </w:t>
      </w:r>
      <w:r w:rsidR="00F61D19" w:rsidRPr="005E3713">
        <w:rPr>
          <w:color w:val="auto"/>
        </w:rPr>
        <w:fldChar w:fldCharType="begin" w:fldLock="1"/>
      </w:r>
      <w:r w:rsidR="004D4CB5" w:rsidRPr="005E3713">
        <w:rPr>
          <w:color w:val="auto"/>
        </w:rPr>
        <w:instrText>ADDIN CSL_CITATION {"citationItems":[{"id":"ITEM-1","itemData":{"DOI":"10.1037/0022-0663.70.4.514","author":[{"dropping-particle":"","family":"Peper","given":"Richard J","non-dropping-particle":"","parse-names":false,"suffix":""},{"dropping-particle":"","family":"Mayer","given":"Richard E","non-dropping-particle":"","parse-names":false,"suffix":""}],"container-title":"Journal of Educational Psychology","id":"ITEM-1","issue":"4","issued":{"date-parts":[["1978"]]},"page":"514-522","title":"Note taking as a generative activity","type":"article-journal","volume":"70"},"uris":["http://www.mendeley.com/documents/?uuid=d12bf6ef-b731-4a46-b4dc-632f664da5b4"]},{"id":"ITEM-2","itemData":{"DOI":"10.1037/0022-0663.78.1.34","ISSN":"1939-2176","author":[{"dropping-particle":"","family":"Peper","given":"Richard J","non-dropping-particle":"","parse-names":false,"suffix":""},{"dropping-particle":"","family":"Mayer","given":"Richard E","non-dropping-particle":"","parse-names":false,"suffix":""}],"container-title":"Journal of Educational Psychology","id":"ITEM-2","issue":"1","issued":{"date-parts":[["1986"]]},"page":"34-38","title":"Generative effects of note-taking during science lectures.","type":"article-journal","volume":"78"},"uris":["http://www.mendeley.com/documents/?uuid=f0a511b6-9d00-425d-a94b-bf625f43246d"]},{"id":"ITEM-3","itemData":{"DOI":"10.1037/h0032243","ISBN":"0022-0663\\n1939-2176","ISSN":"0022-0663","PMID":"5007747","abstract":"Pretested 120 students on a battery of personality tests, including the Rokeach Dogmatism Scale and Internal-External Control Scale. Ss listened to a set of 3 5-min passages with 4 orthogonally crossed variables: position of the criterion passage on an imaginery scientific system in the set, note taking while listening, rehearsal immediately after listening, and testing. A free-recall test scored for number of words and ideas, and a multiple-choice test were then administered. It was found that there were more words generated and higher multiple-choice test scores when the study interval was used for review than for other activities. The number of ideas recalled was favorably influenced by note taking, rehearsal, and testing. There were no significant effects due to position of the passage in the set. Significant correlations were obtained between performance and the individual difference variables of anxiety and tolerance of ambiguity. A significant interaction between social desirability and performance was obtained for certain treatments. Implications for a minitheory of listening and note taking are discussed. (20 ref.) (PsycINFO Database Record (c) 2013 APA, all rights reserved)","author":[{"dropping-particle":"","family":"DiVesta","given":"Francis J.","non-dropping-particle":"","parse-names":false,"suffix":""},{"dropping-particle":"","family":"Gray","given":"G. Susan","non-dropping-particle":"","parse-names":false,"suffix":""}],"container-title":"Journal of Educational Psychology","id":"ITEM-3","issue":"1","issued":{"date-parts":[["1972"]]},"page":"8-14","title":"Listening and note taking","type":"article-journal","volume":"63"},"uris":["http://www.mendeley.com/documents/?uuid=0d96ec07-6265-428e-ad7e-e5dd5049e986"]}],"mendeley":{"formattedCitation":"(49–51)","plainTextFormattedCitation":"(49–51)","previouslyFormattedCitation":"(49–51)"},"properties":{"noteIndex":0},"schema":"https://github.com/citation-style-language/schema/raw/master/csl-citation.json"}</w:instrText>
      </w:r>
      <w:r w:rsidR="00F61D19" w:rsidRPr="005E3713">
        <w:rPr>
          <w:color w:val="auto"/>
        </w:rPr>
        <w:fldChar w:fldCharType="separate"/>
      </w:r>
      <w:r w:rsidRPr="005E3713">
        <w:rPr>
          <w:noProof/>
          <w:color w:val="auto"/>
        </w:rPr>
        <w:t>(49–51)</w:t>
      </w:r>
      <w:r w:rsidR="00F61D19" w:rsidRPr="005E3713">
        <w:rPr>
          <w:color w:val="auto"/>
        </w:rPr>
        <w:fldChar w:fldCharType="end"/>
      </w:r>
      <w:r w:rsidR="00F61D19" w:rsidRPr="005E3713">
        <w:rPr>
          <w:color w:val="auto"/>
        </w:rPr>
        <w:t xml:space="preserve"> which leads to deeper encoding of such information </w:t>
      </w:r>
      <w:r w:rsidR="00F61D19" w:rsidRPr="005E3713">
        <w:rPr>
          <w:color w:val="auto"/>
        </w:rPr>
        <w:fldChar w:fldCharType="begin" w:fldLock="1"/>
      </w:r>
      <w:r w:rsidR="004D4CB5" w:rsidRPr="005E3713">
        <w:rPr>
          <w:color w:val="auto"/>
        </w:rPr>
        <w:instrText>ADDIN CSL_CITATION {"citationItems":[{"id":"ITEM-1","itemData":{"DOI":"10.1016/S0022-5371(72)80001-X","ISBN":"0022-5371","ISSN":"00225371","PMID":"18565637","abstract":"This paper briefly reviews the evidence for multistore theories of memory and points out some difficulties with the approach. An alternative framework for human memory research is then outlined in terms of depth or levels of processing. Some current data and arguments are reexamined in the light of this alternative framework and implications for further research considered.","author":[{"dropping-particle":"","family":"Craik","given":"Fergus I.M.","non-dropping-particle":"","parse-names":false,"suffix":""},{"dropping-particle":"","family":"Lockhart","given":"Robert S.","non-dropping-particle":"","parse-names":false,"suffix":""}],"container-title":"Journal of Verbal Learning and Verbal Behavior","id":"ITEM-1","issue":"6","issued":{"date-parts":[["1972"]]},"page":"671-684","title":"Levels of processing: A framework for memory research","type":"article-journal","volume":"11"},"uris":["http://www.mendeley.com/documents/?uuid=47567dda-9b43-4868-a109-01e4ae5f749f"]},{"id":"ITEM-2","itemData":{"DOI":"10.1207/s15326985ep2001_4","abstract":"Kan niet transferen","author":[{"dropping-particle":"","family":"Kiewra","given":"Kenneth A.","non-dropping-particle":"","parse-names":false,"suffix":""}],"container-title":"Educational Psychologist","id":"ITEM-2","issue":"1","issued":{"date-parts":[["1985"]]},"page":"23-32","title":"Investigating notetaking and review: A depth of processing alternative","type":"article-journal","volume":"20"},"uris":["http://www.mendeley.com/documents/?uuid=b6e05e3a-4194-44a1-a365-0ba3f9e049fd"]},{"id":"ITEM-3","itemData":{"author":[{"dropping-particle":"","family":"Wittrock","given":"M C","non-dropping-particle":"","parse-names":false,"suffix":""},{"dropping-particle":"","family":"Carter","given":"F C","non-dropping-particle":"","parse-names":false,"suffix":""}],"container-title":"The American Journal of Psychology","id":"ITEM-3","issue":"3","issued":{"date-parts":[["1975"]]},"page":"489-501","publisher":"Illinois Press","title":"Generative processing of hierarchically organized words","type":"article-journal","volume":"88"},"uris":["http://www.mendeley.com/documents/?uuid=81ace557-86e9-44bf-84e7-e4efdcdff2c2"]}],"mendeley":{"formattedCitation":"(52–54)","plainTextFormattedCitation":"(52–54)","previouslyFormattedCitation":"(52–54)"},"properties":{"noteIndex":0},"schema":"https://github.com/citation-style-language/schema/raw/master/csl-citation.json"}</w:instrText>
      </w:r>
      <w:r w:rsidR="00F61D19" w:rsidRPr="005E3713">
        <w:rPr>
          <w:color w:val="auto"/>
        </w:rPr>
        <w:fldChar w:fldCharType="separate"/>
      </w:r>
      <w:r w:rsidRPr="005E3713">
        <w:rPr>
          <w:noProof/>
          <w:color w:val="auto"/>
        </w:rPr>
        <w:t>(52–54)</w:t>
      </w:r>
      <w:r w:rsidR="00F61D19" w:rsidRPr="005E3713">
        <w:rPr>
          <w:color w:val="auto"/>
        </w:rPr>
        <w:fldChar w:fldCharType="end"/>
      </w:r>
      <w:r w:rsidR="00F61D19" w:rsidRPr="005E3713">
        <w:rPr>
          <w:color w:val="auto"/>
        </w:rPr>
        <w:t xml:space="preserve">. In addition, generative processing involves actively creating connections between diverse parts of new information (or between the new information and one’s own prior knowledge) so that it is stored in memory in a meaningful and organised way </w:t>
      </w:r>
      <w:r w:rsidR="00F61D19" w:rsidRPr="005E3713">
        <w:rPr>
          <w:color w:val="auto"/>
        </w:rPr>
        <w:fldChar w:fldCharType="begin" w:fldLock="1"/>
      </w:r>
      <w:r w:rsidR="004D4CB5" w:rsidRPr="005E3713">
        <w:rPr>
          <w:color w:val="auto"/>
        </w:rPr>
        <w:instrText>ADDIN CSL_CITATION {"citationItems":[{"id":"ITEM-1","itemData":{"DOI":"10.1207/s15326985ep2704_8","ISSN":"0046-1520","author":[{"dropping-particle":"","family":"Wittrock","given":"M C","non-dropping-particle":"","parse-names":false,"suffix":""}],"container-title":"Educational Psychologist","id":"ITEM-1","issue":"4","issued":{"date-parts":[["1992","9"]]},"page":"531-541","title":"Generative Learning Processes of the Brain","type":"article-journal","volume":"27"},"uris":["http://www.mendeley.com/documents/?uuid=5d8ddfd2-fa1e-468d-a769-7848557720fa"]},{"id":"ITEM-2","itemData":{"DOI":"10.1037/h0077017","ISSN":"00220663","abstract":"From a model of learning as a generative process, it was hypothesized that familiar stories, in contrast to unfamiliar stories, facilitate the learners' generation of meaning for low-frequency, undefined words. In 3 experiments, 468 6th graders were randomly assigned to across-S treatments which applied the hypothesis. Across 3 levels of reading ability (determined by Science Research Associates Reading Placement and Listening Skills Tests), 4 elementary schools, and 2 modes of presentation, the hypothesis was supported (p &lt; .0001) in each experiment. The familiar test stories facilitated the learning and retention of new vocabulary words. Data were consistent with the generative model and indicate that a meaningful context facilitates the learning of low-frequency words. (19 ref) (PsycINFO Database Record (c) 2002 APA, all rights reserved)","author":[{"dropping-particle":"","family":"Wittrock","given":"M C","non-dropping-particle":"","parse-names":false,"suffix":""},{"dropping-particle":"","family":"Marks","given":"C","non-dropping-particle":"","parse-names":false,"suffix":""},{"dropping-particle":"","family":"Doctorow","given":"M","non-dropping-particle":"","parse-names":false,"suffix":""}],"container-title":"Journal of Educational Psychology","id":"ITEM-2","issue":"4","issued":{"date-parts":[["1975"]]},"page":"484-489","title":"Reading as a Generative Process","type":"article-journal","volume":"67"},"uris":["http://www.mendeley.com/documents/?uuid=fd2abc32-b32f-4ab2-ba7b-a2600f1c69c4"]}],"mendeley":{"formattedCitation":"(55,56)","plainTextFormattedCitation":"(55,56)","previouslyFormattedCitation":"(55,56)"},"properties":{"noteIndex":0},"schema":"https://github.com/citation-style-language/schema/raw/master/csl-citation.json"}</w:instrText>
      </w:r>
      <w:r w:rsidR="00F61D19" w:rsidRPr="005E3713">
        <w:rPr>
          <w:color w:val="auto"/>
        </w:rPr>
        <w:fldChar w:fldCharType="separate"/>
      </w:r>
      <w:r w:rsidRPr="005E3713">
        <w:rPr>
          <w:noProof/>
          <w:color w:val="auto"/>
        </w:rPr>
        <w:t>(55,56)</w:t>
      </w:r>
      <w:r w:rsidR="00F61D19" w:rsidRPr="005E3713">
        <w:rPr>
          <w:color w:val="auto"/>
        </w:rPr>
        <w:fldChar w:fldCharType="end"/>
      </w:r>
      <w:r w:rsidR="00F61D19" w:rsidRPr="005E3713">
        <w:rPr>
          <w:color w:val="auto"/>
        </w:rPr>
        <w:t xml:space="preserve">. </w:t>
      </w:r>
      <w:r w:rsidR="00745539" w:rsidRPr="005E3713">
        <w:rPr>
          <w:color w:val="auto"/>
        </w:rPr>
        <w:t>Subsequently, note takers may find it easier to recollect the newly learned information as recalling one piece of information cues the recall of other related information</w:t>
      </w:r>
      <w:r w:rsidR="00F61D19" w:rsidRPr="005E3713">
        <w:rPr>
          <w:color w:val="auto"/>
        </w:rPr>
        <w:t xml:space="preserve"> </w:t>
      </w:r>
      <w:r w:rsidR="00F61D19" w:rsidRPr="005E3713">
        <w:rPr>
          <w:color w:val="auto"/>
        </w:rPr>
        <w:fldChar w:fldCharType="begin" w:fldLock="1"/>
      </w:r>
      <w:r w:rsidR="004D4CB5" w:rsidRPr="005E3713">
        <w:rPr>
          <w:color w:val="auto"/>
        </w:rPr>
        <w:instrText>ADDIN CSL_CITATION {"citationItems":[{"id":"ITEM-1","itemData":{"DOI":"10.1007/BF01463939","ISBN":"1040-726X, 1040-726X","ISSN":"1040-726X","abstract":"Examines learning strategies that promote meaningful learning from expository text as evidenced by problem-solving transfer. The teaching of learning strategies involves decisions concerning what to teach, how to teach, where to teach, and when to teach. The teaching of learning strategies also depends on the teacher's conception of learners as response strengtheners, information processors, or sense makers. Three cognitive processes involved in meaningful learning are Selecting relevant information from what is presented, Organizing selected information into a coherent representation, and Integrating presented information with existing knowledge (SOI). Finally, exemplary programs for teaching of learning strategies are presented. The most effective method for teaching students how to make sense out of expository text is for students to participate in SOI within the context of authentic academic tasks. (PsycINFO Database Record (c) 2010 APA, all rights reserved)","author":[{"dropping-particle":"","family":"Mayer","given":"Richard E.","non-dropping-particle":"","parse-names":false,"suffix":""}],"container-title":"Educational Psychology Review","id":"ITEM-1","issue":"4","issued":{"date-parts":[["1996"]]},"page":"357-371","title":"Learning strategies for making sense out of expository text: The SOI model for guiding three cognitive processes in knowledge construction","type":"article-journal","volume":"8"},"uris":["http://www.mendeley.com/documents/?uuid=0104628e-9635-433f-abef-566ec65b0f46"]},{"id":"ITEM-2","itemData":{"author":[{"dropping-particle":"","family":"Tulving","given":"E","non-dropping-particle":"","parse-names":false,"suffix":""}],"id":"ITEM-2","issued":{"date-parts":[["1983"]]},"publisher":"Oxford: Clarendon Press","title":"Elements of Episodic Memory","type":"book"},"uris":["http://www.mendeley.com/documents/?uuid=195fe811-48b2-4345-8062-509a65f79719"]}],"mendeley":{"formattedCitation":"(57,58)","plainTextFormattedCitation":"(57,58)","previouslyFormattedCitation":"(57,58)"},"properties":{"noteIndex":0},"schema":"https://github.com/citation-style-language/schema/raw/master/csl-citation.json"}</w:instrText>
      </w:r>
      <w:r w:rsidR="00F61D19" w:rsidRPr="005E3713">
        <w:rPr>
          <w:color w:val="auto"/>
        </w:rPr>
        <w:fldChar w:fldCharType="separate"/>
      </w:r>
      <w:r w:rsidRPr="005E3713">
        <w:rPr>
          <w:noProof/>
          <w:color w:val="auto"/>
        </w:rPr>
        <w:t>(57,58)</w:t>
      </w:r>
      <w:r w:rsidR="00F61D19" w:rsidRPr="005E3713">
        <w:rPr>
          <w:color w:val="auto"/>
        </w:rPr>
        <w:fldChar w:fldCharType="end"/>
      </w:r>
      <w:r w:rsidR="00F61D19" w:rsidRPr="005E3713">
        <w:rPr>
          <w:color w:val="auto"/>
        </w:rPr>
        <w:t xml:space="preserve">. </w:t>
      </w:r>
      <w:r w:rsidR="00745539" w:rsidRPr="005E3713">
        <w:rPr>
          <w:color w:val="auto"/>
        </w:rPr>
        <w:t>Thus, the evidence suggests that the act of note taking plays a central role in enhancing jurors’ recall of trial information.</w:t>
      </w:r>
      <w:r w:rsidR="00F61D19" w:rsidRPr="005E3713">
        <w:rPr>
          <w:color w:val="auto"/>
        </w:rPr>
        <w:t xml:space="preserve"> </w:t>
      </w:r>
    </w:p>
    <w:p w14:paraId="5E78FC01" w14:textId="77777777" w:rsidR="0092658E" w:rsidRPr="005E3713" w:rsidRDefault="0092658E" w:rsidP="00727BA7">
      <w:pPr>
        <w:spacing w:line="480" w:lineRule="auto"/>
        <w:ind w:firstLine="720"/>
        <w:jc w:val="both"/>
        <w:rPr>
          <w:color w:val="auto"/>
        </w:rPr>
      </w:pPr>
    </w:p>
    <w:p w14:paraId="1FBFD5E9" w14:textId="59E25281" w:rsidR="008D3D86" w:rsidRPr="005E3713" w:rsidRDefault="008D3D86" w:rsidP="008D3D86">
      <w:pPr>
        <w:spacing w:line="480" w:lineRule="auto"/>
        <w:jc w:val="both"/>
        <w:rPr>
          <w:color w:val="auto"/>
          <w:sz w:val="32"/>
        </w:rPr>
      </w:pPr>
      <w:r w:rsidRPr="005E3713">
        <w:rPr>
          <w:b/>
          <w:color w:val="auto"/>
          <w:sz w:val="32"/>
        </w:rPr>
        <w:t>Limitations</w:t>
      </w:r>
      <w:r w:rsidR="008F3DAE" w:rsidRPr="005E3713">
        <w:rPr>
          <w:b/>
          <w:color w:val="auto"/>
          <w:sz w:val="32"/>
        </w:rPr>
        <w:t xml:space="preserve"> </w:t>
      </w:r>
    </w:p>
    <w:p w14:paraId="2E53FF58" w14:textId="166C50A7" w:rsidR="008D3D86" w:rsidRPr="005E3713" w:rsidRDefault="008D3D86" w:rsidP="008D3D86">
      <w:pPr>
        <w:spacing w:line="480" w:lineRule="auto"/>
        <w:ind w:firstLine="720"/>
        <w:jc w:val="both"/>
        <w:rPr>
          <w:color w:val="auto"/>
        </w:rPr>
      </w:pPr>
      <w:r w:rsidRPr="005E3713">
        <w:rPr>
          <w:color w:val="auto"/>
        </w:rPr>
        <w:t>One limitation of the present study</w:t>
      </w:r>
      <w:r w:rsidR="0026011D" w:rsidRPr="005E3713">
        <w:rPr>
          <w:color w:val="auto"/>
        </w:rPr>
        <w:t>,</w:t>
      </w:r>
      <w:r w:rsidRPr="005E3713">
        <w:rPr>
          <w:color w:val="auto"/>
        </w:rPr>
        <w:t xml:space="preserve"> which poses a threat to the ecological validity of the findings</w:t>
      </w:r>
      <w:r w:rsidR="0026011D" w:rsidRPr="005E3713">
        <w:rPr>
          <w:color w:val="auto"/>
        </w:rPr>
        <w:t>,</w:t>
      </w:r>
      <w:r w:rsidRPr="005E3713">
        <w:rPr>
          <w:color w:val="auto"/>
        </w:rPr>
        <w:t xml:space="preserve"> is that the trial lasted only 30 minutes. Real trials can last days or weeks. Note taking over longer periods of time may impose more cognitive demands on juror</w:t>
      </w:r>
      <w:r w:rsidR="00D94652" w:rsidRPr="005E3713">
        <w:rPr>
          <w:color w:val="auto"/>
        </w:rPr>
        <w:t>s’</w:t>
      </w:r>
      <w:r w:rsidRPr="005E3713">
        <w:rPr>
          <w:color w:val="auto"/>
        </w:rPr>
        <w:t xml:space="preserve"> </w:t>
      </w:r>
      <w:r w:rsidR="00D94652" w:rsidRPr="005E3713">
        <w:rPr>
          <w:color w:val="auto"/>
        </w:rPr>
        <w:t>attention (e.g., those with higher levels of sustained attention capacity may gradually lose focus). Additionally, it may impose</w:t>
      </w:r>
      <w:r w:rsidRPr="005E3713">
        <w:rPr>
          <w:color w:val="auto"/>
        </w:rPr>
        <w:t xml:space="preserve"> more physical demands on juror</w:t>
      </w:r>
      <w:r w:rsidR="00D94652" w:rsidRPr="005E3713">
        <w:rPr>
          <w:color w:val="auto"/>
        </w:rPr>
        <w:t>s’</w:t>
      </w:r>
      <w:r w:rsidRPr="005E3713">
        <w:rPr>
          <w:color w:val="auto"/>
        </w:rPr>
        <w:t xml:space="preserve"> handwrit</w:t>
      </w:r>
      <w:r w:rsidR="001F0598" w:rsidRPr="005E3713">
        <w:rPr>
          <w:color w:val="auto"/>
        </w:rPr>
        <w:t xml:space="preserve">ing speed (e.g., those </w:t>
      </w:r>
      <w:r w:rsidR="001F0598" w:rsidRPr="005E3713">
        <w:rPr>
          <w:color w:val="auto"/>
        </w:rPr>
        <w:lastRenderedPageBreak/>
        <w:t>with faster</w:t>
      </w:r>
      <w:r w:rsidRPr="005E3713">
        <w:rPr>
          <w:color w:val="auto"/>
        </w:rPr>
        <w:t xml:space="preserve"> handwriting</w:t>
      </w:r>
      <w:r w:rsidR="001F0598" w:rsidRPr="005E3713">
        <w:rPr>
          <w:color w:val="auto"/>
        </w:rPr>
        <w:t xml:space="preserve"> speed</w:t>
      </w:r>
      <w:r w:rsidRPr="005E3713">
        <w:rPr>
          <w:color w:val="auto"/>
        </w:rPr>
        <w:t xml:space="preserve"> may slow down after extended periods of time due to tiredness). Note taking behaviours over extended periods of time have not yet been investigated. Nevertheless,</w:t>
      </w:r>
      <w:r w:rsidR="009C07E3" w:rsidRPr="005E3713">
        <w:rPr>
          <w:color w:val="auto"/>
        </w:rPr>
        <w:t xml:space="preserve"> we did find significant </w:t>
      </w:r>
      <w:r w:rsidR="007709C5" w:rsidRPr="005E3713">
        <w:rPr>
          <w:color w:val="auto"/>
        </w:rPr>
        <w:t xml:space="preserve">indirect </w:t>
      </w:r>
      <w:r w:rsidR="009C07E3" w:rsidRPr="005E3713">
        <w:rPr>
          <w:color w:val="auto"/>
        </w:rPr>
        <w:t>effects of individual differences and these may be even more evident in real and longer trials. In addition,</w:t>
      </w:r>
      <w:r w:rsidRPr="005E3713">
        <w:rPr>
          <w:color w:val="auto"/>
        </w:rPr>
        <w:t xml:space="preserve"> the constraints of laboratory settings affect all laboratory-based juror studies </w:t>
      </w:r>
      <w:r w:rsidRPr="005E3713">
        <w:rPr>
          <w:color w:val="auto"/>
        </w:rPr>
        <w:fldChar w:fldCharType="begin" w:fldLock="1"/>
      </w:r>
      <w:r w:rsidR="004D4CB5" w:rsidRPr="005E3713">
        <w:rPr>
          <w:color w:val="auto"/>
        </w:rPr>
        <w:instrText>ADDIN CSL_CITATION {"citationItems":[{"id":"ITEM-1","itemData":{"DOI":"10.1023/a:1022326807441","ISBN":"1573-661X(Electronic);0147-7307(Print)","ISSN":"1573-661X","author":[{"dropping-particle":"","family":"Bornstein","given":"Brian H","non-dropping-particle":"","parse-names":false,"suffix":""}],"container-title":"Law and Human Behavior","id":"ITEM-1","issue":"1","issued":{"date-parts":[["1999"]]},"page":"75-91","title":"The Ecological validity of jury simulation : Is the jury still out ?","type":"article-journal","volume":"23"},"uris":["http://www.mendeley.com/documents/?uuid=bd820789-257d-4fef-92b3-1cc75c7d8e8f"]}],"mendeley":{"formattedCitation":"(59)","plainTextFormattedCitation":"(59)","previouslyFormattedCitation":"(59)"},"properties":{"noteIndex":0},"schema":"https://github.com/citation-style-language/schema/raw/master/csl-citation.json"}</w:instrText>
      </w:r>
      <w:r w:rsidRPr="005E3713">
        <w:rPr>
          <w:color w:val="auto"/>
        </w:rPr>
        <w:fldChar w:fldCharType="separate"/>
      </w:r>
      <w:r w:rsidR="001C7E3B" w:rsidRPr="005E3713">
        <w:rPr>
          <w:noProof/>
          <w:color w:val="auto"/>
        </w:rPr>
        <w:t>(59)</w:t>
      </w:r>
      <w:r w:rsidRPr="005E3713">
        <w:rPr>
          <w:color w:val="auto"/>
        </w:rPr>
        <w:fldChar w:fldCharType="end"/>
      </w:r>
      <w:r w:rsidRPr="005E3713">
        <w:rPr>
          <w:color w:val="auto"/>
        </w:rPr>
        <w:t>. Of importance, we opted to use a trial video rather than a brief trial transcript</w:t>
      </w:r>
      <w:r w:rsidR="004E7D29" w:rsidRPr="005E3713">
        <w:rPr>
          <w:color w:val="auto"/>
        </w:rPr>
        <w:t xml:space="preserve"> (as used by others)</w:t>
      </w:r>
      <w:r w:rsidRPr="005E3713">
        <w:rPr>
          <w:color w:val="auto"/>
        </w:rPr>
        <w:t xml:space="preserve"> based on suggestions to increase the ecological validity of laboratory-based juror studies </w:t>
      </w:r>
      <w:r w:rsidRPr="005E3713">
        <w:rPr>
          <w:color w:val="auto"/>
        </w:rPr>
        <w:fldChar w:fldCharType="begin" w:fldLock="1"/>
      </w:r>
      <w:r w:rsidR="004D4CB5" w:rsidRPr="005E3713">
        <w:rPr>
          <w:color w:val="auto"/>
        </w:rPr>
        <w:instrText>ADDIN CSL_CITATION {"citationItems":[{"id":"ITEM-1","itemData":{"DOI":"10.1023/A:1013877108082","ISBN":"01477307","ISSN":"01477307","PMID":"11868618","abstract":"Although research examining the effects of pretrial publicity (PTP) on individuals' appraisals of a defendant and verdict decision making generally has been found to be internally valid, the external validity has been questioned by some social scientists as well as lawyers and judges. It is often proposed that the verisimilitude (or ecological validity) ofthe research should be increased in the service of increasing external validity; however, increasing verisimilitude can be costly in terms of both time and money. It is proposed that the Internet is a viable means of conducting PTP research that allows high verisimilitude without high costs. This is demonstrated with a study in which we used the Internet to examine PTP effects in an actual trial as it was taking place. Successful use of the Internet to conduct experimental research in other areas of psychology and law is discussed, as well as the importance of future research examining whether independent variables interact with methods in ways that undermine the generalizability of research findings.","author":[{"dropping-particle":"","family":"Studebaker","given":"Christina A.","non-dropping-particle":"","parse-names":false,"suffix":""},{"dropping-particle":"","family":"Robbennolt","given":"Jennifer K.","non-dropping-particle":"","parse-names":false,"suffix":""},{"dropping-particle":"","family":"Penrod","given":"Steven D.","non-dropping-particle":"","parse-names":false,"suffix":""},{"dropping-particle":"","family":"Pathak-Sharma","given":"Maithilee K.","non-dropping-particle":"","parse-names":false,"suffix":""},{"dropping-particle":"","family":"Groscup","given":"Jennifer L.","non-dropping-particle":"","parse-names":false,"suffix":""},{"dropping-particle":"","family":"Devenport","given":"Jennifer L.","non-dropping-particle":"","parse-names":false,"suffix":""}],"container-title":"Law and Human Behavior","id":"ITEM-1","issue":"1","issued":{"date-parts":[["2002"]]},"page":"19-41","title":"Studying pretrial publicity effects: New methods for improving ecological validity and testing external validity","type":"article-journal","volume":"26"},"uris":["http://www.mendeley.com/documents/?uuid=87ed9573-bbd7-47a2-9f55-f5be0b0305ec"]}],"mendeley":{"formattedCitation":"(60)","plainTextFormattedCitation":"(60)","previouslyFormattedCitation":"(60)"},"properties":{"noteIndex":0},"schema":"https://github.com/citation-style-language/schema/raw/master/csl-citation.json"}</w:instrText>
      </w:r>
      <w:r w:rsidRPr="005E3713">
        <w:rPr>
          <w:color w:val="auto"/>
        </w:rPr>
        <w:fldChar w:fldCharType="separate"/>
      </w:r>
      <w:r w:rsidR="001C7E3B" w:rsidRPr="005E3713">
        <w:rPr>
          <w:noProof/>
          <w:color w:val="auto"/>
        </w:rPr>
        <w:t>(60)</w:t>
      </w:r>
      <w:r w:rsidRPr="005E3713">
        <w:rPr>
          <w:color w:val="auto"/>
        </w:rPr>
        <w:fldChar w:fldCharType="end"/>
      </w:r>
      <w:r w:rsidRPr="005E3713">
        <w:rPr>
          <w:color w:val="auto"/>
        </w:rPr>
        <w:t>. Although the majority of the participants were undergraduate students,</w:t>
      </w:r>
      <w:r w:rsidR="00942D2A" w:rsidRPr="005E3713">
        <w:rPr>
          <w:color w:val="auto"/>
        </w:rPr>
        <w:t xml:space="preserve"> all were jury eligible in the UK</w:t>
      </w:r>
      <w:r w:rsidR="005E3A00" w:rsidRPr="005E3713">
        <w:rPr>
          <w:color w:val="auto"/>
        </w:rPr>
        <w:t xml:space="preserve"> so could potentially be selected for jury service</w:t>
      </w:r>
      <w:r w:rsidR="00942D2A" w:rsidRPr="005E3713">
        <w:rPr>
          <w:color w:val="auto"/>
        </w:rPr>
        <w:t xml:space="preserve">. </w:t>
      </w:r>
      <w:r w:rsidR="001F0598" w:rsidRPr="005E3713">
        <w:rPr>
          <w:color w:val="auto"/>
        </w:rPr>
        <w:t>Of importance</w:t>
      </w:r>
      <w:r w:rsidR="00942D2A" w:rsidRPr="005E3713">
        <w:rPr>
          <w:color w:val="auto"/>
        </w:rPr>
        <w:t>,</w:t>
      </w:r>
      <w:r w:rsidRPr="005E3713">
        <w:rPr>
          <w:color w:val="auto"/>
        </w:rPr>
        <w:t xml:space="preserve"> evidence suggests </w:t>
      </w:r>
      <w:r w:rsidR="00EE6ECB" w:rsidRPr="005E3713">
        <w:rPr>
          <w:color w:val="auto"/>
        </w:rPr>
        <w:t xml:space="preserve">there is </w:t>
      </w:r>
      <w:r w:rsidRPr="005E3713">
        <w:rPr>
          <w:color w:val="auto"/>
        </w:rPr>
        <w:t xml:space="preserve">no difference with regards to verdicts reached between student and non-student samples in mock jury research </w:t>
      </w:r>
      <w:r w:rsidRPr="005E3713">
        <w:rPr>
          <w:color w:val="auto"/>
        </w:rPr>
        <w:fldChar w:fldCharType="begin" w:fldLock="1"/>
      </w:r>
      <w:r w:rsidR="004D4CB5" w:rsidRPr="005E3713">
        <w:rPr>
          <w:color w:val="auto"/>
        </w:rPr>
        <w:instrText>ADDIN CSL_CITATION {"citationItems":[{"id":"ITEM-1","itemData":{"DOI":"10.1023/a:1022326807441","ISBN":"1573-661X(Electronic);0147-7307(Print)","ISSN":"1573-661X","author":[{"dropping-particle":"","family":"Bornstein","given":"Brian H","non-dropping-particle":"","parse-names":false,"suffix":""}],"container-title":"Law and Human Behavior","id":"ITEM-1","issue":"1","issued":{"date-parts":[["1999"]]},"page":"75-91","title":"The Ecological validity of jury simulation : Is the jury still out ?","type":"article-journal","volume":"23"},"uris":["http://www.mendeley.com/documents/?uuid=bd820789-257d-4fef-92b3-1cc75c7d8e8f"]},{"id":"ITEM-2","itemData":{"DOI":"10.1177/0963721410397282","ISBN":"0963721410","ISSN":"0963-7214","abstract":"Jury trials play a centrally important role in the law, and they are also of interest to psychologists. Themanner inwhich individual jurors perceive, interpret, and remember evidence, aswell as the group processes involved in jury deliberation, can be described in terms of fundamental cognitive and social psychological concepts. Juries provide a real-world laboratory for examining theoretical issues related to reasoning, memory, judgment and decision making, attribution, stereotyping, persuasion, and group behavior. Conversely, psycho- logical research can inform trial procedures, enabling juries to benefit from fairer procedures and reach better outcomes. Thus, jury decision making has implications for psychological theory, and psychological research has implications for legal policy.","author":[{"dropping-particle":"","family":"Bornstein","given":"Brian H.","non-dropping-particle":"","parse-names":false,"suffix":""},{"dropping-particle":"","family":"Greene","given":"Edie","non-dropping-particle":"","parse-names":false,"suffix":""}],"container-title":"Current Directions in Psychological Science","id":"ITEM-2","issue":"1","issued":{"date-parts":[["2011"]]},"page":"63-67","title":"Jury Decision Making: Implications For and From Psychology","type":"article-journal","volume":"20"},"uris":["http://www.mendeley.com/documents/?uuid=66d1bc3f-95ce-4bb6-b36c-91dc2fefc058"]}],"mendeley":{"formattedCitation":"(59,61)","plainTextFormattedCitation":"(59,61)","previouslyFormattedCitation":"(59,61)"},"properties":{"noteIndex":0},"schema":"https://github.com/citation-style-language/schema/raw/master/csl-citation.json"}</w:instrText>
      </w:r>
      <w:r w:rsidRPr="005E3713">
        <w:rPr>
          <w:color w:val="auto"/>
        </w:rPr>
        <w:fldChar w:fldCharType="separate"/>
      </w:r>
      <w:r w:rsidR="001C7E3B" w:rsidRPr="005E3713">
        <w:rPr>
          <w:noProof/>
          <w:color w:val="auto"/>
        </w:rPr>
        <w:t>(59,61)</w:t>
      </w:r>
      <w:r w:rsidRPr="005E3713">
        <w:rPr>
          <w:color w:val="auto"/>
        </w:rPr>
        <w:fldChar w:fldCharType="end"/>
      </w:r>
      <w:r w:rsidRPr="005E3713">
        <w:rPr>
          <w:color w:val="auto"/>
        </w:rPr>
        <w:t>.</w:t>
      </w:r>
    </w:p>
    <w:p w14:paraId="545EE5DE" w14:textId="6932DBB7" w:rsidR="0092658E" w:rsidRPr="005E3713" w:rsidRDefault="0092658E" w:rsidP="008D3D86">
      <w:pPr>
        <w:spacing w:line="480" w:lineRule="auto"/>
        <w:ind w:firstLine="720"/>
        <w:jc w:val="both"/>
        <w:rPr>
          <w:color w:val="auto"/>
        </w:rPr>
      </w:pPr>
    </w:p>
    <w:p w14:paraId="5F23D7A4" w14:textId="77777777" w:rsidR="0092658E" w:rsidRPr="005E3713" w:rsidRDefault="0092658E" w:rsidP="008D3D86">
      <w:pPr>
        <w:spacing w:line="480" w:lineRule="auto"/>
        <w:ind w:firstLine="720"/>
        <w:jc w:val="both"/>
        <w:rPr>
          <w:color w:val="auto"/>
        </w:rPr>
      </w:pPr>
    </w:p>
    <w:p w14:paraId="4A9072CC" w14:textId="0B23298A" w:rsidR="008F3DAE" w:rsidRPr="005E3713" w:rsidRDefault="008F3DAE" w:rsidP="008F3DAE">
      <w:pPr>
        <w:spacing w:line="480" w:lineRule="auto"/>
        <w:jc w:val="both"/>
        <w:rPr>
          <w:color w:val="auto"/>
          <w:sz w:val="32"/>
        </w:rPr>
      </w:pPr>
      <w:r w:rsidRPr="005E3713">
        <w:rPr>
          <w:b/>
          <w:color w:val="auto"/>
          <w:sz w:val="32"/>
        </w:rPr>
        <w:t xml:space="preserve">Future directions </w:t>
      </w:r>
    </w:p>
    <w:p w14:paraId="347498F8" w14:textId="08B90EDA" w:rsidR="008F3DAE" w:rsidRPr="005E3713" w:rsidRDefault="00290316" w:rsidP="00290316">
      <w:pPr>
        <w:spacing w:line="480" w:lineRule="auto"/>
        <w:ind w:firstLine="720"/>
        <w:jc w:val="both"/>
        <w:rPr>
          <w:color w:val="auto"/>
        </w:rPr>
      </w:pPr>
      <w:r w:rsidRPr="005E3713">
        <w:rPr>
          <w:color w:val="auto"/>
        </w:rPr>
        <w:t xml:space="preserve">The </w:t>
      </w:r>
      <w:r w:rsidR="001E7B61" w:rsidRPr="005E3713">
        <w:rPr>
          <w:color w:val="auto"/>
        </w:rPr>
        <w:t>present</w:t>
      </w:r>
      <w:r w:rsidRPr="005E3713">
        <w:rPr>
          <w:color w:val="auto"/>
        </w:rPr>
        <w:t xml:space="preserve"> studies assessed the effects of note taking on individual jurors’ recall of trial evidence. However, future studies should aim to examine the effects of note taking on deliberations, and the effects of deliberation on recall of trial evidence. It is important to assess whether note taking </w:t>
      </w:r>
      <w:r w:rsidR="001F0598" w:rsidRPr="005E3713">
        <w:rPr>
          <w:color w:val="auto"/>
        </w:rPr>
        <w:t>facilitates</w:t>
      </w:r>
      <w:r w:rsidRPr="005E3713">
        <w:rPr>
          <w:color w:val="auto"/>
        </w:rPr>
        <w:t xml:space="preserve"> or impairs deliberation. It should also be assessed whether deliberation facilitates or impairs jurors’ recall of trial evidence. </w:t>
      </w:r>
      <w:r w:rsidR="00854519" w:rsidRPr="005E3713">
        <w:rPr>
          <w:color w:val="auto"/>
        </w:rPr>
        <w:t>A</w:t>
      </w:r>
      <w:r w:rsidR="005956D9" w:rsidRPr="005E3713">
        <w:rPr>
          <w:color w:val="auto"/>
        </w:rPr>
        <w:t>ddition, it would be interesting to examine the potential impact of biases (which may be caused by pre-trial publicity) on note taking and</w:t>
      </w:r>
      <w:r w:rsidR="001F0598" w:rsidRPr="005E3713">
        <w:rPr>
          <w:color w:val="auto"/>
        </w:rPr>
        <w:t xml:space="preserve"> the</w:t>
      </w:r>
      <w:r w:rsidR="005956D9" w:rsidRPr="005E3713">
        <w:rPr>
          <w:color w:val="auto"/>
        </w:rPr>
        <w:t xml:space="preserve"> recall of trial information. Jurors who have been exposed to pre-trial publicity may selectively note down the evidence that is consistent with their biases. Future studies should also consider using a trial video with a less ambiguous outcome (i.e. there is a wealth of evidence suggesting that the defendant is guilty or not guilty) to examine whether the findings from the </w:t>
      </w:r>
      <w:r w:rsidR="001E7B61" w:rsidRPr="005E3713">
        <w:rPr>
          <w:color w:val="auto"/>
        </w:rPr>
        <w:t>present</w:t>
      </w:r>
      <w:r w:rsidR="005956D9" w:rsidRPr="005E3713">
        <w:rPr>
          <w:color w:val="auto"/>
        </w:rPr>
        <w:t xml:space="preserve"> study can be replicated in these circumstances. </w:t>
      </w:r>
      <w:r w:rsidR="004D1AC8" w:rsidRPr="005E3713">
        <w:rPr>
          <w:color w:val="auto"/>
        </w:rPr>
        <w:t>F</w:t>
      </w:r>
      <w:r w:rsidRPr="005E3713">
        <w:rPr>
          <w:color w:val="auto"/>
        </w:rPr>
        <w:t>uture research</w:t>
      </w:r>
      <w:r w:rsidR="00854519" w:rsidRPr="005E3713">
        <w:rPr>
          <w:color w:val="auto"/>
        </w:rPr>
        <w:t>ers</w:t>
      </w:r>
      <w:r w:rsidRPr="005E3713">
        <w:rPr>
          <w:color w:val="auto"/>
        </w:rPr>
        <w:t xml:space="preserve"> </w:t>
      </w:r>
      <w:r w:rsidR="00FC5D00" w:rsidRPr="005E3713">
        <w:rPr>
          <w:color w:val="auto"/>
        </w:rPr>
        <w:t>could also</w:t>
      </w:r>
      <w:r w:rsidRPr="005E3713">
        <w:rPr>
          <w:color w:val="auto"/>
        </w:rPr>
        <w:t xml:space="preserve"> examine whether informing participants that they will be able to </w:t>
      </w:r>
      <w:r w:rsidR="00723FEB" w:rsidRPr="005E3713">
        <w:rPr>
          <w:color w:val="auto"/>
        </w:rPr>
        <w:t xml:space="preserve">access </w:t>
      </w:r>
      <w:r w:rsidRPr="005E3713">
        <w:rPr>
          <w:color w:val="auto"/>
        </w:rPr>
        <w:lastRenderedPageBreak/>
        <w:t>their notes during the memory test will have an impact on their note taking strategies.</w:t>
      </w:r>
      <w:r w:rsidR="001C7E3B" w:rsidRPr="005E3713">
        <w:rPr>
          <w:color w:val="auto"/>
        </w:rPr>
        <w:t xml:space="preserve"> The current studies did not measure whether jurors used</w:t>
      </w:r>
      <w:r w:rsidR="00AA1E46" w:rsidRPr="005E3713">
        <w:rPr>
          <w:color w:val="auto"/>
        </w:rPr>
        <w:t xml:space="preserve"> or </w:t>
      </w:r>
      <w:r w:rsidR="001C7E3B" w:rsidRPr="005E3713">
        <w:rPr>
          <w:color w:val="auto"/>
        </w:rPr>
        <w:t>looked at their notes during the memory test, and thus future research should consider investigating this and its impact upon recall.</w:t>
      </w:r>
      <w:r w:rsidR="004D1AC8" w:rsidRPr="005E3713">
        <w:rPr>
          <w:color w:val="auto"/>
        </w:rPr>
        <w:t xml:space="preserve"> </w:t>
      </w:r>
      <w:r w:rsidR="00902967" w:rsidRPr="005E3713">
        <w:rPr>
          <w:color w:val="auto"/>
        </w:rPr>
        <w:t xml:space="preserve">In addition, </w:t>
      </w:r>
      <w:r w:rsidR="002A07FD" w:rsidRPr="005E3713">
        <w:rPr>
          <w:color w:val="auto"/>
        </w:rPr>
        <w:t xml:space="preserve">since our studies tested the various individual differences in isolation, researchers are encouraged to study all of those factors together in a single study in order to assess any potential covariance among the individual differences. </w:t>
      </w:r>
      <w:r w:rsidR="00902967" w:rsidRPr="005E3713">
        <w:rPr>
          <w:color w:val="auto"/>
        </w:rPr>
        <w:t xml:space="preserve">Lastly, future research should also examine </w:t>
      </w:r>
      <w:r w:rsidR="00FC5D00" w:rsidRPr="005E3713">
        <w:rPr>
          <w:color w:val="auto"/>
        </w:rPr>
        <w:t xml:space="preserve">whether </w:t>
      </w:r>
      <w:r w:rsidR="00902967" w:rsidRPr="005E3713">
        <w:rPr>
          <w:color w:val="auto"/>
        </w:rPr>
        <w:t>other individual differences may influence juror note taking</w:t>
      </w:r>
      <w:r w:rsidR="00116BD2" w:rsidRPr="005E3713">
        <w:rPr>
          <w:color w:val="auto"/>
        </w:rPr>
        <w:t xml:space="preserve"> and recall</w:t>
      </w:r>
      <w:r w:rsidR="00902967" w:rsidRPr="005E3713">
        <w:rPr>
          <w:color w:val="auto"/>
        </w:rPr>
        <w:t xml:space="preserve">, </w:t>
      </w:r>
      <w:r w:rsidR="00116BD2" w:rsidRPr="005E3713">
        <w:rPr>
          <w:color w:val="auto"/>
        </w:rPr>
        <w:t>for instance</w:t>
      </w:r>
      <w:r w:rsidR="00902967" w:rsidRPr="005E3713">
        <w:rPr>
          <w:color w:val="auto"/>
        </w:rPr>
        <w:t xml:space="preserve"> prior experience of note taking, language </w:t>
      </w:r>
      <w:r w:rsidR="00116BD2" w:rsidRPr="005E3713">
        <w:rPr>
          <w:color w:val="auto"/>
        </w:rPr>
        <w:t xml:space="preserve">comprehension, and age. </w:t>
      </w:r>
    </w:p>
    <w:p w14:paraId="3C4F52CB" w14:textId="20365ABB" w:rsidR="00B339EC" w:rsidRPr="005E3713" w:rsidRDefault="007B1956" w:rsidP="00B339EC">
      <w:pPr>
        <w:spacing w:line="480" w:lineRule="auto"/>
        <w:jc w:val="both"/>
        <w:rPr>
          <w:b/>
          <w:color w:val="auto"/>
          <w:sz w:val="32"/>
        </w:rPr>
      </w:pPr>
      <w:r w:rsidRPr="005E3713">
        <w:rPr>
          <w:b/>
          <w:color w:val="auto"/>
          <w:sz w:val="32"/>
        </w:rPr>
        <w:t xml:space="preserve">Implications </w:t>
      </w:r>
    </w:p>
    <w:p w14:paraId="6E2547AC" w14:textId="5457F1D6" w:rsidR="00013371" w:rsidRPr="005E3713" w:rsidRDefault="00B339EC" w:rsidP="00D7031F">
      <w:pPr>
        <w:spacing w:line="480" w:lineRule="auto"/>
        <w:ind w:firstLine="720"/>
        <w:jc w:val="both"/>
        <w:rPr>
          <w:color w:val="auto"/>
        </w:rPr>
      </w:pPr>
      <w:r w:rsidRPr="005E3713">
        <w:rPr>
          <w:color w:val="auto"/>
        </w:rPr>
        <w:t xml:space="preserve">The findings from the present study </w:t>
      </w:r>
      <w:r w:rsidR="00922C82" w:rsidRPr="005E3713">
        <w:rPr>
          <w:color w:val="auto"/>
        </w:rPr>
        <w:t>have</w:t>
      </w:r>
      <w:r w:rsidR="00C52F41" w:rsidRPr="005E3713">
        <w:rPr>
          <w:color w:val="auto"/>
        </w:rPr>
        <w:t xml:space="preserve"> an</w:t>
      </w:r>
      <w:r w:rsidRPr="005E3713">
        <w:rPr>
          <w:color w:val="auto"/>
        </w:rPr>
        <w:t xml:space="preserve"> important applied</w:t>
      </w:r>
      <w:r w:rsidR="00C52F41" w:rsidRPr="005E3713">
        <w:rPr>
          <w:color w:val="auto"/>
        </w:rPr>
        <w:t xml:space="preserve"> value</w:t>
      </w:r>
      <w:r w:rsidRPr="005E3713">
        <w:rPr>
          <w:color w:val="auto"/>
        </w:rPr>
        <w:t xml:space="preserve">. Although note taking has been found to improve recall of trial information, some judicial systems </w:t>
      </w:r>
      <w:r w:rsidR="00FC5D00" w:rsidRPr="005E3713">
        <w:rPr>
          <w:color w:val="auto"/>
        </w:rPr>
        <w:t>deny</w:t>
      </w:r>
      <w:r w:rsidRPr="005E3713">
        <w:rPr>
          <w:color w:val="auto"/>
        </w:rPr>
        <w:t xml:space="preserve"> jurors the opportunity to take notes during trials. The present studies show that note taking increases </w:t>
      </w:r>
      <w:r w:rsidR="00D94652" w:rsidRPr="005E3713">
        <w:rPr>
          <w:color w:val="auto"/>
        </w:rPr>
        <w:t>recall</w:t>
      </w:r>
      <w:r w:rsidRPr="005E3713">
        <w:rPr>
          <w:color w:val="auto"/>
        </w:rPr>
        <w:t xml:space="preserve"> </w:t>
      </w:r>
      <w:r w:rsidR="00AB7040" w:rsidRPr="005E3713">
        <w:rPr>
          <w:color w:val="auto"/>
        </w:rPr>
        <w:t>of critical</w:t>
      </w:r>
      <w:r w:rsidRPr="005E3713">
        <w:rPr>
          <w:color w:val="auto"/>
        </w:rPr>
        <w:t xml:space="preserve"> evidence. When jurors remember more trial </w:t>
      </w:r>
      <w:proofErr w:type="gramStart"/>
      <w:r w:rsidRPr="005E3713">
        <w:rPr>
          <w:color w:val="auto"/>
        </w:rPr>
        <w:t>information</w:t>
      </w:r>
      <w:proofErr w:type="gramEnd"/>
      <w:r w:rsidRPr="005E3713">
        <w:rPr>
          <w:color w:val="auto"/>
        </w:rPr>
        <w:t xml:space="preserve"> they presumably have a greater chance of reaching a just verdict. Based on our findings, all jurors should be permitted to take notes during trials. Furthermore, the present </w:t>
      </w:r>
      <w:r w:rsidR="001F0598" w:rsidRPr="005E3713">
        <w:rPr>
          <w:color w:val="auto"/>
        </w:rPr>
        <w:t>studies show that jurors with faster handwriting speeds, higher</w:t>
      </w:r>
      <w:r w:rsidR="00D7031F" w:rsidRPr="005E3713">
        <w:rPr>
          <w:color w:val="auto"/>
        </w:rPr>
        <w:t xml:space="preserve"> </w:t>
      </w:r>
      <w:r w:rsidR="00DF6939" w:rsidRPr="005E3713">
        <w:rPr>
          <w:color w:val="auto"/>
        </w:rPr>
        <w:t>short-term memory capacity</w:t>
      </w:r>
      <w:r w:rsidR="00633FFA" w:rsidRPr="005E3713">
        <w:rPr>
          <w:color w:val="auto"/>
        </w:rPr>
        <w:t>,</w:t>
      </w:r>
      <w:r w:rsidR="00D7031F" w:rsidRPr="005E3713">
        <w:rPr>
          <w:color w:val="auto"/>
        </w:rPr>
        <w:t xml:space="preserve"> and</w:t>
      </w:r>
      <w:r w:rsidR="001F0598" w:rsidRPr="005E3713">
        <w:rPr>
          <w:color w:val="auto"/>
        </w:rPr>
        <w:t xml:space="preserve"> higher</w:t>
      </w:r>
      <w:r w:rsidRPr="005E3713">
        <w:rPr>
          <w:color w:val="auto"/>
        </w:rPr>
        <w:t xml:space="preserve"> sustained attention cap</w:t>
      </w:r>
      <w:r w:rsidR="00F82051" w:rsidRPr="005E3713">
        <w:rPr>
          <w:color w:val="auto"/>
        </w:rPr>
        <w:t>acity</w:t>
      </w:r>
      <w:r w:rsidRPr="005E3713">
        <w:rPr>
          <w:color w:val="auto"/>
        </w:rPr>
        <w:t xml:space="preserve"> benefit from note taking by </w:t>
      </w:r>
      <w:r w:rsidR="00AB7040" w:rsidRPr="005E3713">
        <w:rPr>
          <w:color w:val="auto"/>
        </w:rPr>
        <w:t>recall</w:t>
      </w:r>
      <w:r w:rsidR="007470BA" w:rsidRPr="005E3713">
        <w:rPr>
          <w:color w:val="auto"/>
        </w:rPr>
        <w:t xml:space="preserve">ing greater amounts of </w:t>
      </w:r>
      <w:r w:rsidR="00AB7040" w:rsidRPr="005E3713">
        <w:rPr>
          <w:color w:val="auto"/>
        </w:rPr>
        <w:t>critical</w:t>
      </w:r>
      <w:r w:rsidRPr="005E3713">
        <w:rPr>
          <w:color w:val="auto"/>
        </w:rPr>
        <w:t xml:space="preserve"> evidence. Since we identified handwriting speed as a feature of note taking that affects recall, it may be that providing instructions for speeded writing may help potential jurors note down more trial information and subsequently reach more informed verdicts. In addition, the current findings demonstrated that sustained attention </w:t>
      </w:r>
      <w:r w:rsidR="006E4F88" w:rsidRPr="005E3713">
        <w:rPr>
          <w:color w:val="auto"/>
        </w:rPr>
        <w:t xml:space="preserve">was associated with </w:t>
      </w:r>
      <w:r w:rsidRPr="005E3713">
        <w:rPr>
          <w:color w:val="auto"/>
        </w:rPr>
        <w:t xml:space="preserve">how much </w:t>
      </w:r>
      <w:r w:rsidR="00B8728E" w:rsidRPr="005E3713">
        <w:rPr>
          <w:color w:val="auto"/>
        </w:rPr>
        <w:t>critical evidence</w:t>
      </w:r>
      <w:r w:rsidR="008466B8" w:rsidRPr="005E3713">
        <w:rPr>
          <w:color w:val="auto"/>
        </w:rPr>
        <w:t xml:space="preserve"> </w:t>
      </w:r>
      <w:r w:rsidRPr="005E3713">
        <w:rPr>
          <w:color w:val="auto"/>
        </w:rPr>
        <w:t>jurors</w:t>
      </w:r>
      <w:r w:rsidR="0057450D" w:rsidRPr="005E3713">
        <w:rPr>
          <w:color w:val="auto"/>
        </w:rPr>
        <w:t xml:space="preserve"> recall</w:t>
      </w:r>
      <w:r w:rsidR="006E4F88" w:rsidRPr="005E3713">
        <w:rPr>
          <w:color w:val="auto"/>
        </w:rPr>
        <w:t>ed</w:t>
      </w:r>
      <w:r w:rsidRPr="005E3713">
        <w:rPr>
          <w:color w:val="auto"/>
        </w:rPr>
        <w:t>.</w:t>
      </w:r>
      <w:r w:rsidR="007A5763" w:rsidRPr="005E3713">
        <w:rPr>
          <w:color w:val="auto"/>
        </w:rPr>
        <w:t xml:space="preserve"> Currently, </w:t>
      </w:r>
      <w:r w:rsidR="00991C69" w:rsidRPr="005E3713">
        <w:rPr>
          <w:color w:val="auto"/>
        </w:rPr>
        <w:t xml:space="preserve">jurors in the US are often required to </w:t>
      </w:r>
      <w:r w:rsidR="00B03EDD" w:rsidRPr="005E3713">
        <w:rPr>
          <w:color w:val="auto"/>
        </w:rPr>
        <w:t>attend court sessions of no less than</w:t>
      </w:r>
      <w:r w:rsidR="00991C69" w:rsidRPr="005E3713">
        <w:rPr>
          <w:color w:val="auto"/>
        </w:rPr>
        <w:t xml:space="preserve"> 80 minutes</w:t>
      </w:r>
      <w:r w:rsidR="00B03EDD" w:rsidRPr="005E3713">
        <w:rPr>
          <w:color w:val="auto"/>
        </w:rPr>
        <w:t xml:space="preserve"> after which they are allowed a 15-minute break.</w:t>
      </w:r>
      <w:r w:rsidRPr="005E3713">
        <w:rPr>
          <w:color w:val="auto"/>
        </w:rPr>
        <w:t xml:space="preserve"> Thus,</w:t>
      </w:r>
      <w:r w:rsidR="007A5763" w:rsidRPr="005E3713">
        <w:rPr>
          <w:color w:val="auto"/>
        </w:rPr>
        <w:t xml:space="preserve"> note-taking</w:t>
      </w:r>
      <w:r w:rsidRPr="005E3713">
        <w:rPr>
          <w:color w:val="auto"/>
        </w:rPr>
        <w:t xml:space="preserve"> jurors</w:t>
      </w:r>
      <w:r w:rsidR="007A5763" w:rsidRPr="005E3713">
        <w:rPr>
          <w:color w:val="auto"/>
        </w:rPr>
        <w:t xml:space="preserve"> with lower sustained attention levels</w:t>
      </w:r>
      <w:r w:rsidRPr="005E3713">
        <w:rPr>
          <w:color w:val="auto"/>
        </w:rPr>
        <w:t xml:space="preserve"> </w:t>
      </w:r>
      <w:r w:rsidR="007A5763" w:rsidRPr="005E3713">
        <w:rPr>
          <w:color w:val="auto"/>
        </w:rPr>
        <w:t>may benefit from taking</w:t>
      </w:r>
      <w:r w:rsidR="00991C69" w:rsidRPr="005E3713">
        <w:rPr>
          <w:color w:val="auto"/>
        </w:rPr>
        <w:t xml:space="preserve"> more</w:t>
      </w:r>
      <w:r w:rsidR="007A5763" w:rsidRPr="005E3713">
        <w:rPr>
          <w:color w:val="auto"/>
        </w:rPr>
        <w:t xml:space="preserve"> regular </w:t>
      </w:r>
      <w:r w:rsidRPr="005E3713">
        <w:rPr>
          <w:color w:val="auto"/>
        </w:rPr>
        <w:t xml:space="preserve">breaks to ensure that they stay focused on the trial evidence and to prevent them from missing </w:t>
      </w:r>
      <w:r w:rsidR="00B8728E" w:rsidRPr="005E3713">
        <w:rPr>
          <w:color w:val="auto"/>
        </w:rPr>
        <w:t>critical evidence</w:t>
      </w:r>
      <w:r w:rsidR="008466B8" w:rsidRPr="005E3713">
        <w:rPr>
          <w:color w:val="auto"/>
        </w:rPr>
        <w:t xml:space="preserve"> </w:t>
      </w:r>
      <w:r w:rsidRPr="005E3713">
        <w:rPr>
          <w:color w:val="auto"/>
        </w:rPr>
        <w:t>which could then impa</w:t>
      </w:r>
      <w:r w:rsidR="003E2A41" w:rsidRPr="005E3713">
        <w:rPr>
          <w:color w:val="auto"/>
        </w:rPr>
        <w:t xml:space="preserve">ct upon their decision making. </w:t>
      </w:r>
    </w:p>
    <w:p w14:paraId="23654CFB" w14:textId="718B6D42" w:rsidR="00A51BDC" w:rsidRPr="005E3713" w:rsidRDefault="00C52F41" w:rsidP="0092658E">
      <w:pPr>
        <w:spacing w:line="480" w:lineRule="auto"/>
        <w:ind w:firstLine="720"/>
        <w:jc w:val="both"/>
        <w:rPr>
          <w:color w:val="auto"/>
        </w:rPr>
      </w:pPr>
      <w:r w:rsidRPr="005E3713">
        <w:rPr>
          <w:color w:val="auto"/>
        </w:rPr>
        <w:lastRenderedPageBreak/>
        <w:t>Additionally, the current findings have</w:t>
      </w:r>
      <w:r w:rsidR="00F008B8" w:rsidRPr="005E3713">
        <w:rPr>
          <w:color w:val="auto"/>
        </w:rPr>
        <w:t xml:space="preserve"> an important</w:t>
      </w:r>
      <w:r w:rsidRPr="005E3713">
        <w:rPr>
          <w:color w:val="auto"/>
        </w:rPr>
        <w:t xml:space="preserve"> theoretical value. Little </w:t>
      </w:r>
      <w:r w:rsidR="00D94652" w:rsidRPr="005E3713">
        <w:rPr>
          <w:color w:val="auto"/>
        </w:rPr>
        <w:t>was</w:t>
      </w:r>
      <w:r w:rsidRPr="005E3713">
        <w:rPr>
          <w:color w:val="auto"/>
        </w:rPr>
        <w:t xml:space="preserve"> known about </w:t>
      </w:r>
      <w:r w:rsidR="00F008B8" w:rsidRPr="005E3713">
        <w:rPr>
          <w:color w:val="auto"/>
        </w:rPr>
        <w:t xml:space="preserve">individual differences in note taking aside from a small number of studies from </w:t>
      </w:r>
      <w:r w:rsidR="00D94652" w:rsidRPr="005E3713">
        <w:rPr>
          <w:color w:val="auto"/>
        </w:rPr>
        <w:t xml:space="preserve">the </w:t>
      </w:r>
      <w:r w:rsidR="00F008B8" w:rsidRPr="005E3713">
        <w:rPr>
          <w:color w:val="auto"/>
        </w:rPr>
        <w:t>educational psychology</w:t>
      </w:r>
      <w:r w:rsidR="00D94652" w:rsidRPr="005E3713">
        <w:rPr>
          <w:color w:val="auto"/>
        </w:rPr>
        <w:t xml:space="preserve"> literature</w:t>
      </w:r>
      <w:r w:rsidR="00F008B8" w:rsidRPr="005E3713">
        <w:rPr>
          <w:color w:val="auto"/>
        </w:rPr>
        <w:t>. We</w:t>
      </w:r>
      <w:r w:rsidR="0099012A" w:rsidRPr="005E3713">
        <w:rPr>
          <w:color w:val="auto"/>
        </w:rPr>
        <w:t xml:space="preserve"> demonstrate that</w:t>
      </w:r>
      <w:r w:rsidR="00F008B8" w:rsidRPr="005E3713">
        <w:rPr>
          <w:color w:val="auto"/>
        </w:rPr>
        <w:t xml:space="preserve"> the </w:t>
      </w:r>
      <w:r w:rsidR="000C03FF" w:rsidRPr="005E3713">
        <w:rPr>
          <w:color w:val="auto"/>
        </w:rPr>
        <w:t>impact</w:t>
      </w:r>
      <w:r w:rsidR="00F008B8" w:rsidRPr="005E3713">
        <w:rPr>
          <w:color w:val="auto"/>
        </w:rPr>
        <w:t xml:space="preserve"> of handwriting speed and sustained attention on note taking and recall generalise to another domain. In addition, we </w:t>
      </w:r>
      <w:r w:rsidR="009F4DC1" w:rsidRPr="005E3713">
        <w:rPr>
          <w:color w:val="auto"/>
        </w:rPr>
        <w:t>identify</w:t>
      </w:r>
      <w:r w:rsidR="00F008B8" w:rsidRPr="005E3713">
        <w:rPr>
          <w:color w:val="auto"/>
        </w:rPr>
        <w:t xml:space="preserve"> that short-term memory capacity is </w:t>
      </w:r>
      <w:r w:rsidR="009F4DC1" w:rsidRPr="005E3713">
        <w:rPr>
          <w:color w:val="auto"/>
        </w:rPr>
        <w:t xml:space="preserve">also </w:t>
      </w:r>
      <w:r w:rsidR="00F008B8" w:rsidRPr="005E3713">
        <w:rPr>
          <w:color w:val="auto"/>
        </w:rPr>
        <w:t xml:space="preserve">an important factor </w:t>
      </w:r>
      <w:r w:rsidR="00633FFA" w:rsidRPr="005E3713">
        <w:rPr>
          <w:color w:val="auto"/>
        </w:rPr>
        <w:t xml:space="preserve">that is associated with </w:t>
      </w:r>
      <w:r w:rsidR="00F008B8" w:rsidRPr="005E3713">
        <w:rPr>
          <w:color w:val="auto"/>
        </w:rPr>
        <w:t xml:space="preserve">note taking and recall. </w:t>
      </w:r>
    </w:p>
    <w:p w14:paraId="0CEB79F6" w14:textId="77777777" w:rsidR="0092658E" w:rsidRPr="005E3713" w:rsidRDefault="0092658E" w:rsidP="0092658E">
      <w:pPr>
        <w:spacing w:line="480" w:lineRule="auto"/>
        <w:ind w:firstLine="720"/>
        <w:jc w:val="both"/>
        <w:rPr>
          <w:color w:val="auto"/>
        </w:rPr>
      </w:pPr>
    </w:p>
    <w:p w14:paraId="3CC03D1A" w14:textId="617C7733" w:rsidR="000867B1" w:rsidRPr="005E3713" w:rsidRDefault="000867B1" w:rsidP="000867B1">
      <w:pPr>
        <w:spacing w:line="480" w:lineRule="auto"/>
        <w:jc w:val="both"/>
        <w:rPr>
          <w:b/>
          <w:color w:val="auto"/>
          <w:sz w:val="32"/>
        </w:rPr>
      </w:pPr>
      <w:r w:rsidRPr="005E3713">
        <w:rPr>
          <w:b/>
          <w:color w:val="auto"/>
          <w:sz w:val="32"/>
        </w:rPr>
        <w:t xml:space="preserve">Conclusion </w:t>
      </w:r>
    </w:p>
    <w:p w14:paraId="7A994402" w14:textId="214A601B" w:rsidR="00B37387" w:rsidRPr="005E3713" w:rsidRDefault="00A06731" w:rsidP="008940EF">
      <w:pPr>
        <w:spacing w:line="480" w:lineRule="auto"/>
        <w:ind w:firstLine="720"/>
        <w:jc w:val="both"/>
        <w:rPr>
          <w:color w:val="auto"/>
        </w:rPr>
      </w:pPr>
      <w:r w:rsidRPr="005E3713">
        <w:rPr>
          <w:color w:val="auto"/>
        </w:rPr>
        <w:t>T</w:t>
      </w:r>
      <w:r w:rsidR="00AA6538" w:rsidRPr="005E3713">
        <w:rPr>
          <w:color w:val="auto"/>
        </w:rPr>
        <w:t xml:space="preserve">he </w:t>
      </w:r>
      <w:r w:rsidR="001F0598" w:rsidRPr="005E3713">
        <w:rPr>
          <w:color w:val="auto"/>
        </w:rPr>
        <w:t>present</w:t>
      </w:r>
      <w:r w:rsidR="00AA6538" w:rsidRPr="005E3713">
        <w:rPr>
          <w:color w:val="auto"/>
        </w:rPr>
        <w:t xml:space="preserve"> studies demonstrated that j</w:t>
      </w:r>
      <w:r w:rsidR="00261CB8" w:rsidRPr="005E3713">
        <w:rPr>
          <w:color w:val="auto"/>
        </w:rPr>
        <w:t xml:space="preserve">urors with </w:t>
      </w:r>
      <w:r w:rsidR="00AA6538" w:rsidRPr="005E3713">
        <w:rPr>
          <w:color w:val="auto"/>
        </w:rPr>
        <w:t>faste</w:t>
      </w:r>
      <w:r w:rsidR="00261CB8" w:rsidRPr="005E3713">
        <w:rPr>
          <w:color w:val="auto"/>
        </w:rPr>
        <w:t>r</w:t>
      </w:r>
      <w:r w:rsidR="00AA6538" w:rsidRPr="005E3713">
        <w:rPr>
          <w:color w:val="auto"/>
        </w:rPr>
        <w:t xml:space="preserve"> handwriting speed</w:t>
      </w:r>
      <w:r w:rsidR="00261CB8" w:rsidRPr="005E3713">
        <w:rPr>
          <w:color w:val="auto"/>
        </w:rPr>
        <w:t>, higher</w:t>
      </w:r>
      <w:r w:rsidR="00B11429" w:rsidRPr="005E3713">
        <w:rPr>
          <w:color w:val="auto"/>
        </w:rPr>
        <w:t xml:space="preserve"> short-term memory capacity</w:t>
      </w:r>
      <w:r w:rsidR="00633FFA" w:rsidRPr="005E3713">
        <w:rPr>
          <w:color w:val="auto"/>
        </w:rPr>
        <w:t>,</w:t>
      </w:r>
      <w:r w:rsidR="00261CB8" w:rsidRPr="005E3713">
        <w:rPr>
          <w:color w:val="auto"/>
        </w:rPr>
        <w:t xml:space="preserve"> and higher </w:t>
      </w:r>
      <w:r w:rsidR="00AA6538" w:rsidRPr="005E3713">
        <w:rPr>
          <w:color w:val="auto"/>
        </w:rPr>
        <w:t xml:space="preserve">sustained attention </w:t>
      </w:r>
      <w:r w:rsidR="001F0598" w:rsidRPr="005E3713">
        <w:rPr>
          <w:color w:val="auto"/>
        </w:rPr>
        <w:t>recalled greater amounts of critical evidence</w:t>
      </w:r>
      <w:r w:rsidR="00AA6538" w:rsidRPr="005E3713">
        <w:rPr>
          <w:color w:val="auto"/>
        </w:rPr>
        <w:t xml:space="preserve">, </w:t>
      </w:r>
      <w:r w:rsidR="001F0598" w:rsidRPr="005E3713">
        <w:rPr>
          <w:color w:val="auto"/>
        </w:rPr>
        <w:t>and this effect was mediated by the amount of critical evidence they noted down during the trial</w:t>
      </w:r>
      <w:r w:rsidR="00AA6538" w:rsidRPr="005E3713">
        <w:rPr>
          <w:color w:val="auto"/>
        </w:rPr>
        <w:t>. However, working memory</w:t>
      </w:r>
      <w:r w:rsidR="00C7170A" w:rsidRPr="005E3713">
        <w:rPr>
          <w:color w:val="auto"/>
        </w:rPr>
        <w:t xml:space="preserve"> storage</w:t>
      </w:r>
      <w:r w:rsidR="00145FE6" w:rsidRPr="005E3713">
        <w:rPr>
          <w:color w:val="auto"/>
        </w:rPr>
        <w:t xml:space="preserve"> capacity</w:t>
      </w:r>
      <w:r w:rsidR="00C7170A" w:rsidRPr="005E3713">
        <w:rPr>
          <w:color w:val="auto"/>
        </w:rPr>
        <w:t>, information processing ability</w:t>
      </w:r>
      <w:r w:rsidR="00633FFA" w:rsidRPr="005E3713">
        <w:rPr>
          <w:color w:val="auto"/>
        </w:rPr>
        <w:t>,</w:t>
      </w:r>
      <w:r w:rsidR="00AA6538" w:rsidRPr="005E3713">
        <w:rPr>
          <w:color w:val="auto"/>
        </w:rPr>
        <w:t xml:space="preserve"> and divided attention were not</w:t>
      </w:r>
      <w:r w:rsidR="002D2580" w:rsidRPr="005E3713">
        <w:rPr>
          <w:color w:val="auto"/>
        </w:rPr>
        <w:t xml:space="preserve"> found to be</w:t>
      </w:r>
      <w:r w:rsidR="00AA6538" w:rsidRPr="005E3713">
        <w:rPr>
          <w:color w:val="auto"/>
        </w:rPr>
        <w:t xml:space="preserve"> significantly associated with note taking and recall.</w:t>
      </w:r>
      <w:r w:rsidR="002D2580" w:rsidRPr="005E3713">
        <w:rPr>
          <w:color w:val="auto"/>
        </w:rPr>
        <w:t xml:space="preserve"> In addition, all studies found th</w:t>
      </w:r>
      <w:r w:rsidR="004F74B3" w:rsidRPr="005E3713">
        <w:rPr>
          <w:color w:val="auto"/>
        </w:rPr>
        <w:t xml:space="preserve">at the </w:t>
      </w:r>
      <w:r w:rsidR="00B65DBE" w:rsidRPr="005E3713">
        <w:rPr>
          <w:color w:val="auto"/>
        </w:rPr>
        <w:t>type</w:t>
      </w:r>
      <w:r w:rsidR="002D2580" w:rsidRPr="005E3713">
        <w:rPr>
          <w:color w:val="auto"/>
        </w:rPr>
        <w:t xml:space="preserve"> of evidence jurors</w:t>
      </w:r>
      <w:r w:rsidR="0057450D" w:rsidRPr="005E3713">
        <w:rPr>
          <w:color w:val="auto"/>
        </w:rPr>
        <w:t xml:space="preserve"> recalled</w:t>
      </w:r>
      <w:r w:rsidR="002D2580" w:rsidRPr="005E3713">
        <w:rPr>
          <w:color w:val="auto"/>
        </w:rPr>
        <w:t xml:space="preserve"> </w:t>
      </w:r>
      <w:r w:rsidR="0057450D" w:rsidRPr="005E3713">
        <w:rPr>
          <w:color w:val="auto"/>
        </w:rPr>
        <w:t>predicted</w:t>
      </w:r>
      <w:r w:rsidR="002D2580" w:rsidRPr="005E3713">
        <w:rPr>
          <w:color w:val="auto"/>
        </w:rPr>
        <w:t xml:space="preserve"> their verdicts.</w:t>
      </w:r>
      <w:r w:rsidR="00C31F75" w:rsidRPr="005E3713">
        <w:rPr>
          <w:color w:val="auto"/>
        </w:rPr>
        <w:t xml:space="preserve"> The current findings have </w:t>
      </w:r>
      <w:r w:rsidR="00C52F41" w:rsidRPr="005E3713">
        <w:rPr>
          <w:color w:val="auto"/>
        </w:rPr>
        <w:t xml:space="preserve">an </w:t>
      </w:r>
      <w:r w:rsidR="00C31F75" w:rsidRPr="005E3713">
        <w:rPr>
          <w:color w:val="auto"/>
        </w:rPr>
        <w:t xml:space="preserve">important theoretical </w:t>
      </w:r>
      <w:r w:rsidR="00C52F41" w:rsidRPr="005E3713">
        <w:rPr>
          <w:color w:val="auto"/>
        </w:rPr>
        <w:t>value</w:t>
      </w:r>
      <w:r w:rsidR="00C31F75" w:rsidRPr="005E3713">
        <w:rPr>
          <w:color w:val="auto"/>
        </w:rPr>
        <w:t xml:space="preserve">, such that they </w:t>
      </w:r>
      <w:r w:rsidR="00C52F41" w:rsidRPr="005E3713">
        <w:rPr>
          <w:color w:val="auto"/>
        </w:rPr>
        <w:t>iden</w:t>
      </w:r>
      <w:r w:rsidR="00261CB8" w:rsidRPr="005E3713">
        <w:rPr>
          <w:color w:val="auto"/>
        </w:rPr>
        <w:t xml:space="preserve">tify individual differences that </w:t>
      </w:r>
      <w:r w:rsidR="00FB0090" w:rsidRPr="005E3713">
        <w:rPr>
          <w:color w:val="auto"/>
        </w:rPr>
        <w:t xml:space="preserve">can predict </w:t>
      </w:r>
      <w:r w:rsidR="00C52F41" w:rsidRPr="005E3713">
        <w:rPr>
          <w:color w:val="auto"/>
        </w:rPr>
        <w:t xml:space="preserve">the positive association between juror note taking and recall. </w:t>
      </w:r>
      <w:r w:rsidR="008D3D86" w:rsidRPr="005E3713">
        <w:rPr>
          <w:color w:val="auto"/>
        </w:rPr>
        <w:t xml:space="preserve">This is particularly important given that </w:t>
      </w:r>
      <w:r w:rsidR="00581B4A" w:rsidRPr="005E3713">
        <w:rPr>
          <w:color w:val="auto"/>
        </w:rPr>
        <w:t xml:space="preserve">jurors who </w:t>
      </w:r>
      <w:r w:rsidR="008D3D86" w:rsidRPr="005E3713">
        <w:rPr>
          <w:color w:val="auto"/>
        </w:rPr>
        <w:t>recall</w:t>
      </w:r>
      <w:r w:rsidR="00581B4A" w:rsidRPr="005E3713">
        <w:rPr>
          <w:color w:val="auto"/>
        </w:rPr>
        <w:t>ed</w:t>
      </w:r>
      <w:r w:rsidR="00D94652" w:rsidRPr="005E3713">
        <w:rPr>
          <w:color w:val="auto"/>
        </w:rPr>
        <w:t xml:space="preserve"> more</w:t>
      </w:r>
      <w:r w:rsidR="008D3D86" w:rsidRPr="005E3713">
        <w:rPr>
          <w:color w:val="auto"/>
        </w:rPr>
        <w:t xml:space="preserve"> incriminating</w:t>
      </w:r>
      <w:r w:rsidR="008307C2" w:rsidRPr="005E3713">
        <w:rPr>
          <w:color w:val="auto"/>
        </w:rPr>
        <w:t xml:space="preserve"> </w:t>
      </w:r>
      <w:r w:rsidR="00D94652" w:rsidRPr="005E3713">
        <w:rPr>
          <w:color w:val="auto"/>
        </w:rPr>
        <w:t>evidence</w:t>
      </w:r>
      <w:r w:rsidR="008D3D86" w:rsidRPr="005E3713">
        <w:rPr>
          <w:color w:val="auto"/>
        </w:rPr>
        <w:t xml:space="preserve"> </w:t>
      </w:r>
      <w:r w:rsidR="00581B4A" w:rsidRPr="005E3713">
        <w:rPr>
          <w:color w:val="auto"/>
        </w:rPr>
        <w:t xml:space="preserve">were more likely to reach a </w:t>
      </w:r>
      <w:r w:rsidR="008D3D86" w:rsidRPr="005E3713">
        <w:rPr>
          <w:color w:val="auto"/>
        </w:rPr>
        <w:t>guilty</w:t>
      </w:r>
      <w:r w:rsidR="00581B4A" w:rsidRPr="005E3713">
        <w:rPr>
          <w:color w:val="auto"/>
        </w:rPr>
        <w:t xml:space="preserve"> </w:t>
      </w:r>
      <w:r w:rsidR="00D14AD6" w:rsidRPr="005E3713">
        <w:rPr>
          <w:color w:val="auto"/>
        </w:rPr>
        <w:t>verdict, and jurors who recalled more non-incriminating evidence were less likely to find the defendant guilty</w:t>
      </w:r>
      <w:r w:rsidR="008D3D86" w:rsidRPr="005E3713">
        <w:rPr>
          <w:color w:val="auto"/>
        </w:rPr>
        <w:t>.</w:t>
      </w:r>
    </w:p>
    <w:p w14:paraId="1F23F7B6" w14:textId="7079229D" w:rsidR="00633FFA" w:rsidRPr="005E3713" w:rsidRDefault="00633FFA" w:rsidP="0017344B">
      <w:pPr>
        <w:spacing w:line="480" w:lineRule="auto"/>
        <w:jc w:val="both"/>
        <w:rPr>
          <w:color w:val="auto"/>
        </w:rPr>
      </w:pPr>
    </w:p>
    <w:p w14:paraId="7231D8FE" w14:textId="26C3B014" w:rsidR="004C56A4" w:rsidRPr="005E3713" w:rsidRDefault="004C56A4" w:rsidP="0017344B">
      <w:pPr>
        <w:spacing w:line="480" w:lineRule="auto"/>
        <w:jc w:val="both"/>
        <w:rPr>
          <w:color w:val="auto"/>
        </w:rPr>
      </w:pPr>
    </w:p>
    <w:p w14:paraId="3C46C668" w14:textId="5FAA781D" w:rsidR="004C56A4" w:rsidRPr="005E3713" w:rsidRDefault="004C56A4" w:rsidP="0017344B">
      <w:pPr>
        <w:spacing w:line="480" w:lineRule="auto"/>
        <w:jc w:val="both"/>
        <w:rPr>
          <w:color w:val="auto"/>
        </w:rPr>
      </w:pPr>
    </w:p>
    <w:p w14:paraId="29CECB46" w14:textId="5DC50AC7" w:rsidR="004C56A4" w:rsidRPr="005E3713" w:rsidRDefault="004C56A4" w:rsidP="0017344B">
      <w:pPr>
        <w:spacing w:line="480" w:lineRule="auto"/>
        <w:jc w:val="both"/>
        <w:rPr>
          <w:color w:val="auto"/>
        </w:rPr>
      </w:pPr>
    </w:p>
    <w:p w14:paraId="6B3B6A01" w14:textId="1CFFBDEF" w:rsidR="004C56A4" w:rsidRPr="005E3713" w:rsidRDefault="004C56A4" w:rsidP="0017344B">
      <w:pPr>
        <w:spacing w:line="480" w:lineRule="auto"/>
        <w:jc w:val="both"/>
        <w:rPr>
          <w:color w:val="auto"/>
        </w:rPr>
      </w:pPr>
    </w:p>
    <w:p w14:paraId="1A263266" w14:textId="695DE11B" w:rsidR="004C56A4" w:rsidRPr="005E3713" w:rsidRDefault="004C56A4" w:rsidP="0017344B">
      <w:pPr>
        <w:spacing w:line="480" w:lineRule="auto"/>
        <w:jc w:val="both"/>
        <w:rPr>
          <w:color w:val="auto"/>
        </w:rPr>
      </w:pPr>
    </w:p>
    <w:p w14:paraId="5191B60E" w14:textId="63F003C0" w:rsidR="004C56A4" w:rsidRPr="005E3713" w:rsidRDefault="004C56A4" w:rsidP="0017344B">
      <w:pPr>
        <w:spacing w:line="480" w:lineRule="auto"/>
        <w:jc w:val="both"/>
        <w:rPr>
          <w:color w:val="auto"/>
        </w:rPr>
      </w:pPr>
    </w:p>
    <w:p w14:paraId="09CCCECB" w14:textId="4D6A6680" w:rsidR="00854519" w:rsidRPr="005E3713" w:rsidRDefault="00854519" w:rsidP="0017344B">
      <w:pPr>
        <w:spacing w:line="480" w:lineRule="auto"/>
        <w:jc w:val="both"/>
        <w:rPr>
          <w:color w:val="auto"/>
        </w:rPr>
      </w:pPr>
    </w:p>
    <w:p w14:paraId="05EB1C0A" w14:textId="72B7C6E0" w:rsidR="00854519" w:rsidRPr="005E3713" w:rsidRDefault="00854519" w:rsidP="0017344B">
      <w:pPr>
        <w:spacing w:line="480" w:lineRule="auto"/>
        <w:jc w:val="both"/>
        <w:rPr>
          <w:color w:val="auto"/>
        </w:rPr>
      </w:pPr>
    </w:p>
    <w:p w14:paraId="0F5562BC" w14:textId="7DCB8914" w:rsidR="00854519" w:rsidRPr="005E3713" w:rsidRDefault="00854519" w:rsidP="0017344B">
      <w:pPr>
        <w:spacing w:line="480" w:lineRule="auto"/>
        <w:jc w:val="both"/>
        <w:rPr>
          <w:color w:val="auto"/>
        </w:rPr>
      </w:pPr>
    </w:p>
    <w:p w14:paraId="0456B410" w14:textId="549306E7" w:rsidR="00854519" w:rsidRPr="005E3713" w:rsidRDefault="00854519" w:rsidP="0017344B">
      <w:pPr>
        <w:spacing w:line="480" w:lineRule="auto"/>
        <w:jc w:val="both"/>
        <w:rPr>
          <w:color w:val="auto"/>
        </w:rPr>
      </w:pPr>
    </w:p>
    <w:p w14:paraId="277CA755" w14:textId="33149D8A" w:rsidR="00854519" w:rsidRPr="005E3713" w:rsidRDefault="00854519" w:rsidP="0017344B">
      <w:pPr>
        <w:spacing w:line="480" w:lineRule="auto"/>
        <w:jc w:val="both"/>
        <w:rPr>
          <w:color w:val="auto"/>
        </w:rPr>
      </w:pPr>
    </w:p>
    <w:p w14:paraId="38EC8C8D" w14:textId="77777777" w:rsidR="00854519" w:rsidRPr="005E3713" w:rsidRDefault="00854519" w:rsidP="0017344B">
      <w:pPr>
        <w:spacing w:line="480" w:lineRule="auto"/>
        <w:jc w:val="both"/>
        <w:rPr>
          <w:color w:val="auto"/>
        </w:rPr>
      </w:pPr>
    </w:p>
    <w:p w14:paraId="10B45E25" w14:textId="77777777" w:rsidR="00A51BDC" w:rsidRPr="005E3713" w:rsidRDefault="00A51BDC" w:rsidP="0017344B">
      <w:pPr>
        <w:spacing w:line="480" w:lineRule="auto"/>
        <w:jc w:val="both"/>
        <w:rPr>
          <w:color w:val="auto"/>
        </w:rPr>
      </w:pPr>
    </w:p>
    <w:p w14:paraId="4D597249" w14:textId="77777777" w:rsidR="003216F7" w:rsidRPr="005E3713" w:rsidRDefault="003216F7" w:rsidP="003216F7">
      <w:pPr>
        <w:widowControl/>
        <w:spacing w:after="200"/>
        <w:rPr>
          <w:b/>
          <w:color w:val="auto"/>
          <w:sz w:val="36"/>
        </w:rPr>
      </w:pPr>
      <w:r w:rsidRPr="005E3713">
        <w:rPr>
          <w:b/>
          <w:color w:val="auto"/>
          <w:sz w:val="36"/>
        </w:rPr>
        <w:t>Acknowledgments</w:t>
      </w:r>
    </w:p>
    <w:p w14:paraId="63C71AEC" w14:textId="203E1013" w:rsidR="00B37387" w:rsidRPr="005E3713" w:rsidRDefault="003216F7" w:rsidP="008940EF">
      <w:pPr>
        <w:widowControl/>
        <w:spacing w:line="480" w:lineRule="auto"/>
        <w:ind w:firstLine="720"/>
        <w:jc w:val="both"/>
        <w:rPr>
          <w:color w:val="auto"/>
        </w:rPr>
      </w:pPr>
      <w:r w:rsidRPr="005E3713">
        <w:rPr>
          <w:color w:val="auto"/>
        </w:rPr>
        <w:t>The authors thank Adam McCabe, Amy Murphy, Emma-Louise Pya</w:t>
      </w:r>
      <w:r w:rsidR="007A3730" w:rsidRPr="005E3713">
        <w:rPr>
          <w:color w:val="auto"/>
        </w:rPr>
        <w:t>t</w:t>
      </w:r>
      <w:r w:rsidRPr="005E3713">
        <w:rPr>
          <w:color w:val="auto"/>
        </w:rPr>
        <w:t>t, Esm</w:t>
      </w:r>
      <w:r w:rsidR="004A6113" w:rsidRPr="005E3713">
        <w:rPr>
          <w:color w:val="auto"/>
        </w:rPr>
        <w:t>é</w:t>
      </w:r>
      <w:r w:rsidRPr="005E3713">
        <w:rPr>
          <w:color w:val="auto"/>
        </w:rPr>
        <w:t xml:space="preserve"> O’Brien, Josie Bades, Laura Windsor, Nadia Abulhawa, Rachel Pearce and Ross Clarke for assistance with data collection and data scoring. The authors also thank Christine L. Ruva for supplying the trial video used in these experiments. </w:t>
      </w:r>
    </w:p>
    <w:p w14:paraId="74C2038E" w14:textId="77777777" w:rsidR="00A741B2" w:rsidRPr="00EA7D89" w:rsidRDefault="00A741B2" w:rsidP="008940EF">
      <w:pPr>
        <w:widowControl/>
        <w:spacing w:line="480" w:lineRule="auto"/>
        <w:ind w:firstLine="720"/>
        <w:jc w:val="both"/>
        <w:rPr>
          <w:color w:val="auto"/>
        </w:rPr>
      </w:pPr>
    </w:p>
    <w:p w14:paraId="7887E1CB" w14:textId="43780EE6" w:rsidR="00070F09" w:rsidRPr="008940EF" w:rsidRDefault="00232134" w:rsidP="003825C9">
      <w:pPr>
        <w:spacing w:line="480" w:lineRule="auto"/>
        <w:rPr>
          <w:b/>
          <w:sz w:val="36"/>
          <w:lang w:eastAsia="en-US"/>
        </w:rPr>
      </w:pPr>
      <w:r w:rsidRPr="008940EF">
        <w:rPr>
          <w:b/>
          <w:sz w:val="36"/>
          <w:lang w:eastAsia="en-US"/>
        </w:rPr>
        <w:t>References</w:t>
      </w:r>
    </w:p>
    <w:p w14:paraId="4DA88F29" w14:textId="2299C521" w:rsidR="0092658E" w:rsidRPr="0092658E" w:rsidRDefault="00232134" w:rsidP="0092658E">
      <w:pPr>
        <w:autoSpaceDE w:val="0"/>
        <w:autoSpaceDN w:val="0"/>
        <w:adjustRightInd w:val="0"/>
        <w:spacing w:line="480" w:lineRule="auto"/>
        <w:ind w:left="640" w:hanging="640"/>
        <w:rPr>
          <w:noProof/>
          <w:lang w:val="en-US"/>
        </w:rPr>
      </w:pPr>
      <w:r>
        <w:rPr>
          <w:lang w:eastAsia="en-US"/>
        </w:rPr>
        <w:fldChar w:fldCharType="begin" w:fldLock="1"/>
      </w:r>
      <w:r>
        <w:rPr>
          <w:lang w:eastAsia="en-US"/>
        </w:rPr>
        <w:instrText xml:space="preserve">ADDIN Mendeley Bibliography CSL_BIBLIOGRAPHY </w:instrText>
      </w:r>
      <w:r>
        <w:rPr>
          <w:lang w:eastAsia="en-US"/>
        </w:rPr>
        <w:fldChar w:fldCharType="separate"/>
      </w:r>
      <w:r w:rsidR="0092658E" w:rsidRPr="0092658E">
        <w:rPr>
          <w:noProof/>
          <w:lang w:val="en-US"/>
        </w:rPr>
        <w:t xml:space="preserve">1. </w:t>
      </w:r>
      <w:r w:rsidR="0092658E" w:rsidRPr="0092658E">
        <w:rPr>
          <w:noProof/>
          <w:lang w:val="en-US"/>
        </w:rPr>
        <w:tab/>
        <w:t>Fitzgerald JM. Younger and older jurors: the influence of environmental supports on memory performance and decision making in complex trials. J Gerontol B Psychol Sci Soc Sci [Internet]. 2000;55(6):323–31. 55(6). doi: 10.1093/geronb/55.6.P323</w:t>
      </w:r>
    </w:p>
    <w:p w14:paraId="5688E90A"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 </w:t>
      </w:r>
      <w:r w:rsidRPr="0092658E">
        <w:rPr>
          <w:noProof/>
          <w:lang w:val="en-US"/>
        </w:rPr>
        <w:tab/>
        <w:t>Pritchard ME, Keenan JM. Memory monitoring in mock jurors. J Exp Psychol Appl [Internet]. 1999;5(2):152–68. 5(2). doi: 10.1037/1076-898X.5.2.152</w:t>
      </w:r>
    </w:p>
    <w:p w14:paraId="5D6119F8"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 </w:t>
      </w:r>
      <w:r w:rsidRPr="0092658E">
        <w:rPr>
          <w:noProof/>
          <w:lang w:val="en-US"/>
        </w:rPr>
        <w:tab/>
        <w:t>Rosenhan DL, Eisner SL, Robinson RJ. Notetaking can aid juror recall. Law Hum Behav [Internet]. 1994;18(1):53. 18(1). doi: 10.1007/BF01499143</w:t>
      </w:r>
    </w:p>
    <w:p w14:paraId="712E2A2A"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4. </w:t>
      </w:r>
      <w:r w:rsidRPr="0092658E">
        <w:rPr>
          <w:noProof/>
          <w:lang w:val="en-US"/>
        </w:rPr>
        <w:tab/>
        <w:t>Costabile KA, Klein SB. Finishing strong: Recency effects in juror judgments finishing strong. Basic Appl Soc Psych. 2005;27(1):47–58. 27(1). doi: 10.1207/s15324834basp2701</w:t>
      </w:r>
    </w:p>
    <w:p w14:paraId="13147CC1"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5. </w:t>
      </w:r>
      <w:r w:rsidRPr="0092658E">
        <w:rPr>
          <w:noProof/>
          <w:lang w:val="en-US"/>
        </w:rPr>
        <w:tab/>
        <w:t>Forsterlee L, Horowitz IA. Enhancing Juror Competence in a Complex Trial. Appl Cogn Psychol [Internet]. 1997 Aug;11(4):305–19. 11(4). doi: 10.1002/(SICI)1099-</w:t>
      </w:r>
      <w:r w:rsidRPr="0092658E">
        <w:rPr>
          <w:noProof/>
          <w:lang w:val="en-US"/>
        </w:rPr>
        <w:lastRenderedPageBreak/>
        <w:t>0720(199708)11:4&lt;305::AID-ACP457&gt;3.0.CO;2-J</w:t>
      </w:r>
    </w:p>
    <w:p w14:paraId="1402B662"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6. </w:t>
      </w:r>
      <w:r w:rsidRPr="0092658E">
        <w:rPr>
          <w:noProof/>
          <w:lang w:val="en-US"/>
        </w:rPr>
        <w:tab/>
        <w:t>Thorley C. Note Taking and Note Reviewing Enhance Jurors’ Recall of Trial Information. Appl Cogn Psychol [Internet]. 2016 Sep;30(5):655–63. 30(5). doi: 10.1002/acp.3240</w:t>
      </w:r>
    </w:p>
    <w:p w14:paraId="471B7EE7"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7. </w:t>
      </w:r>
      <w:r w:rsidRPr="0092658E">
        <w:rPr>
          <w:noProof/>
          <w:lang w:val="en-US"/>
        </w:rPr>
        <w:tab/>
        <w:t>ForsterLee L, Horowitz IA, Bourgeois M. Effects of notetaking on verdicts and evidence processing in a civil trial. Law Hum Behav [Internet]. 1994;18(5):567–78. 18(5). doi: 10.1007/BF01499175</w:t>
      </w:r>
    </w:p>
    <w:p w14:paraId="04E051B1"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8. </w:t>
      </w:r>
      <w:r w:rsidRPr="0092658E">
        <w:rPr>
          <w:noProof/>
          <w:lang w:val="en-US"/>
        </w:rPr>
        <w:tab/>
        <w:t>Thorley C, Baxter RE, Lorek J. The impact of note taking style and note availability at retrieval on mock jurors’ recall and recognition of trial information. Memory [Internet]. 2016 Apr 20;24(4):560–74. 24(4). doi: 10.1080/09658211.2015.1031250</w:t>
      </w:r>
    </w:p>
    <w:p w14:paraId="2CAAAAC0"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9. </w:t>
      </w:r>
      <w:r w:rsidRPr="0092658E">
        <w:rPr>
          <w:noProof/>
          <w:lang w:val="en-US"/>
        </w:rPr>
        <w:tab/>
        <w:t>Peverly ST, Vekaria PC, Reddington LA, Sumowski JF, Johnson KR, Ramsay CM. The Relationship of Handwriting Speed, Working Memory, Language Comprehension and Outlines to Lecture Note-taking and Test-taking among College Students. Appl Cogn Psychol. 2013;27(1):115–26. 27(1). doi: 10.1002/acp.2881</w:t>
      </w:r>
    </w:p>
    <w:p w14:paraId="2A654B1D"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10. </w:t>
      </w:r>
      <w:r w:rsidRPr="0092658E">
        <w:rPr>
          <w:noProof/>
          <w:lang w:val="en-US"/>
        </w:rPr>
        <w:tab/>
        <w:t>Peverly ST, Garner JK, Vekaria PC. Both handwriting speed and selective attention are important to lecture note-taking. Read Writ. 2014;27(1):1–30. 27(1). doi: 10.1007/s11145-013-9431-x</w:t>
      </w:r>
    </w:p>
    <w:p w14:paraId="0AFF5654"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11. </w:t>
      </w:r>
      <w:r w:rsidRPr="0092658E">
        <w:rPr>
          <w:noProof/>
          <w:lang w:val="en-US"/>
        </w:rPr>
        <w:tab/>
        <w:t>Peverly ST, Ramaswamy V, Brown C, Sumowski J, Alidoost M, Garner J. What predicts skill in lecture note taking? J Educ Psychol. 2007;99(1):167–80. 99(1). doi: 10.1037/0022-0663.99.1.167</w:t>
      </w:r>
    </w:p>
    <w:p w14:paraId="009F903D"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12. </w:t>
      </w:r>
      <w:r w:rsidRPr="0092658E">
        <w:rPr>
          <w:noProof/>
          <w:lang w:val="en-US"/>
        </w:rPr>
        <w:tab/>
        <w:t>Peverly ST. The importance of handwriting speed in adult writing. Dev Neuropsychol [Internet]. 2006;29(1):197–216. 29(1). doi: 10.1207/s15326942dn2901</w:t>
      </w:r>
    </w:p>
    <w:p w14:paraId="046D1EB9"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13. </w:t>
      </w:r>
      <w:r w:rsidRPr="0092658E">
        <w:rPr>
          <w:noProof/>
          <w:lang w:val="en-US"/>
        </w:rPr>
        <w:tab/>
        <w:t>Piolat A, Olive T, Kellogg RT. Cognitive effort during note taking. Appl Cogn Psychol. 2005;19(3):291–312. 19(3). doi: 10.1002/acp.1086</w:t>
      </w:r>
    </w:p>
    <w:p w14:paraId="69405947"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14. </w:t>
      </w:r>
      <w:r w:rsidRPr="0092658E">
        <w:rPr>
          <w:noProof/>
          <w:lang w:val="en-US"/>
        </w:rPr>
        <w:tab/>
        <w:t>Bui DC, Myerson J. The role of working memory abilities in lecture note-taking. Learn Individ Differ. 2014;33:12–22. 33. doi: 10.1016/j.lindif.2014.05.002</w:t>
      </w:r>
    </w:p>
    <w:p w14:paraId="64ADD55C"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lastRenderedPageBreak/>
        <w:t xml:space="preserve">15. </w:t>
      </w:r>
      <w:r w:rsidRPr="0092658E">
        <w:rPr>
          <w:noProof/>
          <w:lang w:val="en-US"/>
        </w:rPr>
        <w:tab/>
        <w:t xml:space="preserve">Baddeley AD, Hitch GJ. Working Memory. In: Bower G, editor. The Psychology of Learning and Motivation: Advances in Research and Theory. New York: Acadmic Press.; 1974. </w:t>
      </w:r>
    </w:p>
    <w:p w14:paraId="7BDF1FD5"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16. </w:t>
      </w:r>
      <w:r w:rsidRPr="0092658E">
        <w:rPr>
          <w:noProof/>
          <w:lang w:val="en-US"/>
        </w:rPr>
        <w:tab/>
        <w:t xml:space="preserve">Oberauer K. Design for a working memory. In: Ross BH, editor. The psychology of learning and motivation: Advances in research and theory. San Diego, Academic Press.; 2009. p. 45–100. </w:t>
      </w:r>
    </w:p>
    <w:p w14:paraId="39D5206C"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17. </w:t>
      </w:r>
      <w:r w:rsidRPr="0092658E">
        <w:rPr>
          <w:noProof/>
          <w:lang w:val="en-US"/>
        </w:rPr>
        <w:tab/>
        <w:t>Engle RW, Tuholski SW, Laughlin JE, Conway  a R. Working memory, short-term memory, and general fluid intelligence: a latent-variable approach. J Exp Psychol Gen. 1999;128(3):309–31. 128(3). doi: 10.1037/0096-3445.128.3.309</w:t>
      </w:r>
    </w:p>
    <w:p w14:paraId="40499465"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18. </w:t>
      </w:r>
      <w:r w:rsidRPr="0092658E">
        <w:rPr>
          <w:noProof/>
          <w:lang w:val="en-US"/>
        </w:rPr>
        <w:tab/>
        <w:t>Atkinson RC, Shiffrin RM. Human Memory: A Proposed System and its Control Processes. Psychol Learn Motiv - Adv Res Theory. 1968;2(C):89–195. 2(C). doi: 10.1016/S0079-7421(08)60422-3</w:t>
      </w:r>
    </w:p>
    <w:p w14:paraId="61CEB344"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19. </w:t>
      </w:r>
      <w:r w:rsidRPr="0092658E">
        <w:rPr>
          <w:noProof/>
          <w:lang w:val="en-US"/>
        </w:rPr>
        <w:tab/>
        <w:t>Bui DC, Myerson J, Hale S. Note-taking with computers: Exploring alternative strategies for improved recall. J Educ Psychol [Internet]. 2013;105(2):299–309. 105(2). doi: 10.1037/a0030367</w:t>
      </w:r>
    </w:p>
    <w:p w14:paraId="51C029F8"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20. </w:t>
      </w:r>
      <w:r w:rsidRPr="0092658E">
        <w:rPr>
          <w:noProof/>
          <w:lang w:val="en-US"/>
        </w:rPr>
        <w:tab/>
        <w:t>Kiewra KA, Benton SL. The relationship between information-processing ability and notetaking. Contemp Educ Psychol [Internet]. 1988 Jan;13(1):33–44. 13(1). doi: 10.1016/0361-476X(88)90004-5</w:t>
      </w:r>
    </w:p>
    <w:p w14:paraId="5416E902"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21. </w:t>
      </w:r>
      <w:r w:rsidRPr="0092658E">
        <w:rPr>
          <w:noProof/>
          <w:lang w:val="en-US"/>
        </w:rPr>
        <w:tab/>
        <w:t xml:space="preserve">Gleason J. An Investigation of the Lecture Note-Taking Skills of Adolescents with and without Attention Deficit/Hyperactivity Disorder: An Extension of Previous Research. PhD Thesis. 2012. </w:t>
      </w:r>
    </w:p>
    <w:p w14:paraId="0DF5CA5F"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22. </w:t>
      </w:r>
      <w:r w:rsidRPr="0092658E">
        <w:rPr>
          <w:noProof/>
          <w:lang w:val="en-US"/>
        </w:rPr>
        <w:tab/>
        <w:t>Vekaria PC. Lecture Note-taking in Postsecondary Students with Self-Reported Attention-Deficit/Hyperactivity Disorder. PhD Thesis. 2011. doi: 10.1017/CBO9781107415324.004</w:t>
      </w:r>
    </w:p>
    <w:p w14:paraId="29614D6B"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23. </w:t>
      </w:r>
      <w:r w:rsidRPr="0092658E">
        <w:rPr>
          <w:noProof/>
          <w:lang w:val="en-US"/>
        </w:rPr>
        <w:tab/>
        <w:t xml:space="preserve">Grier R a, Warm JS, Dember WN, Matthews G, Galinsky TL, Parasuraman R. The vigilance decrement reflects limitations in effortful attention, not mindlessness. Hum </w:t>
      </w:r>
      <w:r w:rsidRPr="0092658E">
        <w:rPr>
          <w:noProof/>
          <w:lang w:val="en-US"/>
        </w:rPr>
        <w:lastRenderedPageBreak/>
        <w:t>Factors. 2003;45(3):349–59. 45(3). doi: 10.1518/hfes.45.3.349.27253</w:t>
      </w:r>
    </w:p>
    <w:p w14:paraId="14E3D079"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24. </w:t>
      </w:r>
      <w:r w:rsidRPr="0092658E">
        <w:rPr>
          <w:noProof/>
          <w:lang w:val="en-US"/>
        </w:rPr>
        <w:tab/>
        <w:t xml:space="preserve">Parasuraman R, Warm JS, Dember WN. Vigilance: Taxonomy and utility. In: Mark LS, Warm JS, Huston RL, editors. Ergonomics and human factors: Recent research. New York, NY: Springer; 1987. p. 11– 32. </w:t>
      </w:r>
    </w:p>
    <w:p w14:paraId="02C17A31"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25. </w:t>
      </w:r>
      <w:r w:rsidRPr="0092658E">
        <w:rPr>
          <w:noProof/>
          <w:lang w:val="en-US"/>
        </w:rPr>
        <w:tab/>
        <w:t>Baddeley AD, Lewis V, Eldridge M, Thomson N. Attention and retrieval from long-term memory. J Exp Psychol Gen. 1984;113(4):518–40. 113(4). doi: 10.1037/0096-3445.113.4.518</w:t>
      </w:r>
    </w:p>
    <w:p w14:paraId="5379612C"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26. </w:t>
      </w:r>
      <w:r w:rsidRPr="0092658E">
        <w:rPr>
          <w:noProof/>
          <w:lang w:val="en-US"/>
        </w:rPr>
        <w:tab/>
        <w:t>Craik FIM, Govoni R, Naveh-Benjamin M, Anderson ND. The effects of divided attention on encoding and retrieval processes in human memory. J Exp Psychol. 1996;125(2):159–80. 125(2). doi: 10.1037/0096-3445.125.2.159</w:t>
      </w:r>
    </w:p>
    <w:p w14:paraId="7291B7BD"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27. </w:t>
      </w:r>
      <w:r w:rsidRPr="0092658E">
        <w:rPr>
          <w:noProof/>
          <w:lang w:val="en-US"/>
        </w:rPr>
        <w:tab/>
        <w:t>Dewhurst S a, Barry C, Swannell ER, Holmes SJ, Bathurst GL. The effect of divided attention on false memory depends on how memory is tested. Mem Cognit. 2007;35(4):660–7. 35(4). doi: 10.3758/BF03193304</w:t>
      </w:r>
    </w:p>
    <w:p w14:paraId="5B42CDF0"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28. </w:t>
      </w:r>
      <w:r w:rsidRPr="0092658E">
        <w:rPr>
          <w:noProof/>
          <w:lang w:val="en-US"/>
        </w:rPr>
        <w:tab/>
        <w:t>Naveh-Benjamin M, Guez J, Hara Y, Brubaker MS, Lowenschuss-Erlich I. The effects of divided attention on encoding processes under incidental and intentional learning instructions: Underlying mechanisms? Q J Exp Psychol [Internet]. 2014;67(9):1682–96. 67(9). doi: 10.1080/17470218.2013.867517</w:t>
      </w:r>
    </w:p>
    <w:p w14:paraId="2CE348D4"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29. </w:t>
      </w:r>
      <w:r w:rsidRPr="0092658E">
        <w:rPr>
          <w:noProof/>
          <w:lang w:val="en-US"/>
        </w:rPr>
        <w:tab/>
        <w:t>Berninger VW, Mizokawa DT, Bragg R. Theory-based diagnosis and remediation of writing disabilities. J Sch Psychol [Internet]. 1991 Mar;29(1):57–79. 29(1). doi: 10.1016/0022-4405(91)90016-K</w:t>
      </w:r>
    </w:p>
    <w:p w14:paraId="266DC249"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30. </w:t>
      </w:r>
      <w:r w:rsidRPr="0092658E">
        <w:rPr>
          <w:noProof/>
          <w:lang w:val="en-US"/>
        </w:rPr>
        <w:tab/>
        <w:t>Hope L, Eales N, Mirashi A. Assisting jurors: Promoting recall of trial information through the use of a trial-ordered notebook. Leg Criminol Psychol [Internet]. 2014 Sep;19(2):316–31. 19(2). doi: 10.1111/lcrp.12003</w:t>
      </w:r>
    </w:p>
    <w:p w14:paraId="5BC3391E"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31. </w:t>
      </w:r>
      <w:r w:rsidRPr="0092658E">
        <w:rPr>
          <w:noProof/>
          <w:lang w:val="en-US"/>
        </w:rPr>
        <w:tab/>
        <w:t>Pritchard ME, Keenan JM. Does jury deliberation really improve jurors ’ memories ? Appl Cogn Psychol. 2002;16:589–601. 16. doi: 10.1002/acp.816</w:t>
      </w:r>
    </w:p>
    <w:p w14:paraId="6B73227E"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32. </w:t>
      </w:r>
      <w:r w:rsidRPr="0092658E">
        <w:rPr>
          <w:noProof/>
          <w:lang w:val="en-US"/>
        </w:rPr>
        <w:tab/>
        <w:t xml:space="preserve">Ruva C, Guenther CC. From the shadows into the light : How pretrial publicity and </w:t>
      </w:r>
      <w:r w:rsidRPr="0092658E">
        <w:rPr>
          <w:noProof/>
          <w:lang w:val="en-US"/>
        </w:rPr>
        <w:lastRenderedPageBreak/>
        <w:t>deliberation affect mock jurors ’ decisions, impressions, and memory. Law Hum Behav. 2015;39(3):294–310. 39(3). doi: 10.1037/lhb0000117</w:t>
      </w:r>
    </w:p>
    <w:p w14:paraId="3AFF1982"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33. </w:t>
      </w:r>
      <w:r w:rsidRPr="0092658E">
        <w:rPr>
          <w:noProof/>
          <w:lang w:val="en-US"/>
        </w:rPr>
        <w:tab/>
        <w:t>Ruva C, McEvoy C, Bryant JB. Effects of pre-trial publicity and jury deliberation on juror bias and source memory errors. Appl Cogn Psychol. 2007;21(1):45–67. 21(1). doi: 10.1002/acp.1254</w:t>
      </w:r>
    </w:p>
    <w:p w14:paraId="6782730E"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34. </w:t>
      </w:r>
      <w:r w:rsidRPr="0092658E">
        <w:rPr>
          <w:noProof/>
          <w:lang w:val="en-US"/>
        </w:rPr>
        <w:tab/>
        <w:t xml:space="preserve">The Crown Court Compendium [Internet]. Judical Colllege; 2017. </w:t>
      </w:r>
    </w:p>
    <w:p w14:paraId="1284D055"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35. </w:t>
      </w:r>
      <w:r w:rsidRPr="0092658E">
        <w:rPr>
          <w:noProof/>
          <w:lang w:val="en-US"/>
        </w:rPr>
        <w:tab/>
        <w:t xml:space="preserve">Hayes AF. Introduction to mediation, moderation, and conditional process analysis: A regression-based approach. Guilford Press; 2013. </w:t>
      </w:r>
    </w:p>
    <w:p w14:paraId="0C39041B"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36. </w:t>
      </w:r>
      <w:r w:rsidRPr="0092658E">
        <w:rPr>
          <w:noProof/>
          <w:lang w:val="en-US"/>
        </w:rPr>
        <w:tab/>
        <w:t>Preacher KJ, Kelley K. Effect size measures for mediation models: Quantitative strategies for communicating indirect effects. Psychol Methods [Internet]. 2011;16(2):93–115. 16(2). doi: 10.1037/a0022658</w:t>
      </w:r>
    </w:p>
    <w:p w14:paraId="025F2E45"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37. </w:t>
      </w:r>
      <w:r w:rsidRPr="0092658E">
        <w:rPr>
          <w:noProof/>
          <w:lang w:val="en-US"/>
        </w:rPr>
        <w:tab/>
        <w:t>Alwin DF, Hauser RM. The Decomposition of Effects in Path Analysis. Am Sociol Rev [Internet]. 1975 Feb;40(1):37. 40(1). doi: 10.2307/2094445</w:t>
      </w:r>
    </w:p>
    <w:p w14:paraId="187EB1DC"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38. </w:t>
      </w:r>
      <w:r w:rsidRPr="0092658E">
        <w:rPr>
          <w:noProof/>
          <w:lang w:val="en-US"/>
        </w:rPr>
        <w:tab/>
        <w:t xml:space="preserve">Kelley K. MBESS (Version 4.0.0 and higher) [computer software and manual]. Accessible from http://cran.r-project.org.; 2017. </w:t>
      </w:r>
    </w:p>
    <w:p w14:paraId="4F79FF84"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39. </w:t>
      </w:r>
      <w:r w:rsidRPr="0092658E">
        <w:rPr>
          <w:noProof/>
          <w:lang w:val="en-US"/>
        </w:rPr>
        <w:tab/>
        <w:t xml:space="preserve">R-Core Team. R: A language and environment for statistical computing. Retrieved from http://www.r-project.org/; 2018. </w:t>
      </w:r>
    </w:p>
    <w:p w14:paraId="164C5D72"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40. </w:t>
      </w:r>
      <w:r w:rsidRPr="0092658E">
        <w:rPr>
          <w:noProof/>
          <w:lang w:val="en-US"/>
        </w:rPr>
        <w:tab/>
        <w:t xml:space="preserve">Hadwin AF, Kirby JR, Woodhouse RA. Individual differences in notetaking, summarization, and learning from lectures. Alberta J Educ Res. 1999;45(1):1–17. 45(1). </w:t>
      </w:r>
    </w:p>
    <w:p w14:paraId="0AA9A6E0"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41. </w:t>
      </w:r>
      <w:r w:rsidRPr="0092658E">
        <w:rPr>
          <w:noProof/>
          <w:lang w:val="en-US"/>
        </w:rPr>
        <w:tab/>
        <w:t>Daneman M, Carpenter PA. Individual differences in working memory and reading. J Verbal Learning Verbal Behav [Internet]. 1980 Aug;19(4):450–66. 19(4). doi: 10.1016/S0022-5371(80)90312-6</w:t>
      </w:r>
    </w:p>
    <w:p w14:paraId="2973854A"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42. </w:t>
      </w:r>
      <w:r w:rsidRPr="0092658E">
        <w:rPr>
          <w:noProof/>
          <w:lang w:val="en-US"/>
        </w:rPr>
        <w:tab/>
        <w:t>Benton SL, Kraft RG, Glover JA, Plake BS. Cognitive capacity differences among writers. J Educ Psychol [Internet]. 1984;76(5):820–34. 76(5). doi: 10.1037/0022-0663.76.5.820</w:t>
      </w:r>
    </w:p>
    <w:p w14:paraId="4FCD3E46"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lastRenderedPageBreak/>
        <w:t xml:space="preserve">43. </w:t>
      </w:r>
      <w:r w:rsidRPr="0092658E">
        <w:rPr>
          <w:noProof/>
          <w:lang w:val="en-US"/>
        </w:rPr>
        <w:tab/>
        <w:t xml:space="preserve">Hasher L, Zacks R. Automatic and effortful processes in memory. J Exp Psychol. 1979;108(3):356–88. 108(3). </w:t>
      </w:r>
    </w:p>
    <w:p w14:paraId="0FDAEDD5"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44. </w:t>
      </w:r>
      <w:r w:rsidRPr="0092658E">
        <w:rPr>
          <w:noProof/>
          <w:lang w:val="en-US"/>
        </w:rPr>
        <w:tab/>
        <w:t>Robertson IH, Ward T, Ridgeway V, Nimmo-smith I. The structure of normal human attention : The Test of Everyday Attention. J Int Neuropsychol Soc. 1996;2(6):525–34. 2(6). doi: 10.1017/S1355617700001697</w:t>
      </w:r>
    </w:p>
    <w:p w14:paraId="5CE2B528"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45. </w:t>
      </w:r>
      <w:r w:rsidRPr="0092658E">
        <w:rPr>
          <w:noProof/>
          <w:lang w:val="en-US"/>
        </w:rPr>
        <w:tab/>
        <w:t>Just MA, Carpenter PA, Keller TA, Emery L, Zajac H, Thulborn KR. Interdependence of nonoverlapping cortical systems in dual cognitive tasks. Neuroimage [Internet]. 2001;14(2):417–26. 14(2). doi: 10.1006/nimg.2001.0826</w:t>
      </w:r>
    </w:p>
    <w:p w14:paraId="004CA2E4"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46. </w:t>
      </w:r>
      <w:r w:rsidRPr="0092658E">
        <w:rPr>
          <w:noProof/>
          <w:lang w:val="en-US"/>
        </w:rPr>
        <w:tab/>
        <w:t>Peirce JW. PsychoPy — Psychophysics software in Python. J Neurosci Methods [Internet]. 2007;162(1):8–13. 162(1). doi: 10.1016/j.jneumeth.2006.11.017</w:t>
      </w:r>
    </w:p>
    <w:p w14:paraId="1711B2C3"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47. </w:t>
      </w:r>
      <w:r w:rsidRPr="0092658E">
        <w:rPr>
          <w:noProof/>
          <w:lang w:val="en-US"/>
        </w:rPr>
        <w:tab/>
        <w:t>Cohn E, Cohn S, Bradley J. Notetaking, Working Memory, and Learning in Principles of Economics. J Econ Educ [Internet]. 1995 Jan;26(4):291. 26(4). doi: 10.2307/1182993</w:t>
      </w:r>
    </w:p>
    <w:p w14:paraId="1D03A395"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48. </w:t>
      </w:r>
      <w:r w:rsidRPr="0092658E">
        <w:rPr>
          <w:noProof/>
          <w:lang w:val="en-US"/>
        </w:rPr>
        <w:tab/>
        <w:t xml:space="preserve">Spelke ES, Hirst W, Neisser U. Skills of divided attention. Cognition. 1976;4:215–30. 4. </w:t>
      </w:r>
    </w:p>
    <w:p w14:paraId="2FA74A93"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49. </w:t>
      </w:r>
      <w:r w:rsidRPr="0092658E">
        <w:rPr>
          <w:noProof/>
          <w:lang w:val="en-US"/>
        </w:rPr>
        <w:tab/>
        <w:t>Peper RJ, Mayer RE. Note taking as a generative activity. J Educ Psychol. 1978;70(4):514–22. 70(4). doi: 10.1037/0022-0663.70.4.514</w:t>
      </w:r>
    </w:p>
    <w:p w14:paraId="3FE4C557"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50. </w:t>
      </w:r>
      <w:r w:rsidRPr="0092658E">
        <w:rPr>
          <w:noProof/>
          <w:lang w:val="en-US"/>
        </w:rPr>
        <w:tab/>
        <w:t>Peper RJ, Mayer RE. Generative effects of note-taking during science lectures. J Educ Psychol [Internet]. 1986;78(1):34–8. 78(1). doi: 10.1037/0022-0663.78.1.34</w:t>
      </w:r>
    </w:p>
    <w:p w14:paraId="46736F93"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51. </w:t>
      </w:r>
      <w:r w:rsidRPr="0092658E">
        <w:rPr>
          <w:noProof/>
          <w:lang w:val="en-US"/>
        </w:rPr>
        <w:tab/>
        <w:t>DiVesta FJ, Gray GS. Listening and note taking. J Educ Psychol [Internet]. 1972;63(1):8–14. 63(1). doi: 10.1037/h0032243</w:t>
      </w:r>
    </w:p>
    <w:p w14:paraId="558C337E"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52. </w:t>
      </w:r>
      <w:r w:rsidRPr="0092658E">
        <w:rPr>
          <w:noProof/>
          <w:lang w:val="en-US"/>
        </w:rPr>
        <w:tab/>
        <w:t>Craik FIM, Lockhart RS. Levels of processing: A framework for memory research. J Verbal Learning Verbal Behav. 1972;11(6):671–84. 11(6). doi: 10.1016/S0022-5371(72)80001-X</w:t>
      </w:r>
    </w:p>
    <w:p w14:paraId="7EA0417C"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53. </w:t>
      </w:r>
      <w:r w:rsidRPr="0092658E">
        <w:rPr>
          <w:noProof/>
          <w:lang w:val="en-US"/>
        </w:rPr>
        <w:tab/>
        <w:t>Kiewra KA. Investigating notetaking and review: A depth of processing alternative. Educ Psychol. 1985;20(1):23–32. 20(1). doi: 10.1207/s15326985ep2001_4</w:t>
      </w:r>
    </w:p>
    <w:p w14:paraId="64FD34A5"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lastRenderedPageBreak/>
        <w:t xml:space="preserve">54. </w:t>
      </w:r>
      <w:r w:rsidRPr="0092658E">
        <w:rPr>
          <w:noProof/>
          <w:lang w:val="en-US"/>
        </w:rPr>
        <w:tab/>
        <w:t xml:space="preserve">Wittrock MC, Carter FC. Generative processing of hierarchically organized words. Am J Psychol [Internet]. 1975;88(3):489–501. 88(3). </w:t>
      </w:r>
    </w:p>
    <w:p w14:paraId="60D98EDB"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55. </w:t>
      </w:r>
      <w:r w:rsidRPr="0092658E">
        <w:rPr>
          <w:noProof/>
          <w:lang w:val="en-US"/>
        </w:rPr>
        <w:tab/>
        <w:t>Wittrock MC. Generative Learning Processes of the Brain. Educ Psychol [Internet]. 1992 Sep;27(4):531–41. 27(4). doi: 10.1207/s15326985ep2704_8</w:t>
      </w:r>
    </w:p>
    <w:p w14:paraId="154A5D80"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56. </w:t>
      </w:r>
      <w:r w:rsidRPr="0092658E">
        <w:rPr>
          <w:noProof/>
          <w:lang w:val="en-US"/>
        </w:rPr>
        <w:tab/>
        <w:t>Wittrock MC, Marks C, Doctorow M. Reading as a Generative Process. J Educ Psychol. 1975;67(4):484–9. 67(4). doi: 10.1037/h0077017</w:t>
      </w:r>
    </w:p>
    <w:p w14:paraId="60F1A73A"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57. </w:t>
      </w:r>
      <w:r w:rsidRPr="0092658E">
        <w:rPr>
          <w:noProof/>
          <w:lang w:val="en-US"/>
        </w:rPr>
        <w:tab/>
        <w:t>Mayer RE. Learning strategies for making sense out of expository text: The SOI model for guiding three cognitive processes in knowledge construction. Educ Psychol Rev. 1996;8(4):357–71. 8(4). doi: 10.1007/BF01463939</w:t>
      </w:r>
    </w:p>
    <w:p w14:paraId="31A950F6"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58. </w:t>
      </w:r>
      <w:r w:rsidRPr="0092658E">
        <w:rPr>
          <w:noProof/>
          <w:lang w:val="en-US"/>
        </w:rPr>
        <w:tab/>
        <w:t xml:space="preserve">Tulving E. Elements of Episodic Memory. Oxford: Clarendon Press; 1983. </w:t>
      </w:r>
    </w:p>
    <w:p w14:paraId="4793AEA1"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59. </w:t>
      </w:r>
      <w:r w:rsidRPr="0092658E">
        <w:rPr>
          <w:noProof/>
          <w:lang w:val="en-US"/>
        </w:rPr>
        <w:tab/>
        <w:t>Bornstein BH. The Ecological validity of jury simulation : Is the jury still out ? Law Hum Behav. 1999;23(1):75–91. 23(1). doi: 10.1023/a:1022326807441</w:t>
      </w:r>
    </w:p>
    <w:p w14:paraId="079F3859" w14:textId="77777777" w:rsidR="0092658E" w:rsidRPr="0092658E" w:rsidRDefault="0092658E" w:rsidP="0092658E">
      <w:pPr>
        <w:autoSpaceDE w:val="0"/>
        <w:autoSpaceDN w:val="0"/>
        <w:adjustRightInd w:val="0"/>
        <w:spacing w:line="480" w:lineRule="auto"/>
        <w:ind w:left="640" w:hanging="640"/>
        <w:rPr>
          <w:noProof/>
          <w:lang w:val="en-US"/>
        </w:rPr>
      </w:pPr>
      <w:r w:rsidRPr="0092658E">
        <w:rPr>
          <w:noProof/>
          <w:lang w:val="en-US"/>
        </w:rPr>
        <w:t xml:space="preserve">60. </w:t>
      </w:r>
      <w:r w:rsidRPr="0092658E">
        <w:rPr>
          <w:noProof/>
          <w:lang w:val="en-US"/>
        </w:rPr>
        <w:tab/>
        <w:t>Studebaker CA, Robbennolt JK, Penrod SD, Pathak-Sharma MK, Groscup JL, Devenport JL. Studying pretrial publicity effects: New methods for improving ecological validity and testing external validity. Law Hum Behav. 2002;26(1):19–41. 26(1). doi: 10.1023/A:1013877108082</w:t>
      </w:r>
    </w:p>
    <w:p w14:paraId="02416A5B" w14:textId="77777777" w:rsidR="0092658E" w:rsidRPr="0092658E" w:rsidRDefault="0092658E" w:rsidP="0092658E">
      <w:pPr>
        <w:autoSpaceDE w:val="0"/>
        <w:autoSpaceDN w:val="0"/>
        <w:adjustRightInd w:val="0"/>
        <w:spacing w:line="480" w:lineRule="auto"/>
        <w:ind w:left="640" w:hanging="640"/>
        <w:rPr>
          <w:noProof/>
        </w:rPr>
      </w:pPr>
      <w:r w:rsidRPr="0092658E">
        <w:rPr>
          <w:noProof/>
          <w:lang w:val="en-US"/>
        </w:rPr>
        <w:t xml:space="preserve">61. </w:t>
      </w:r>
      <w:r w:rsidRPr="0092658E">
        <w:rPr>
          <w:noProof/>
          <w:lang w:val="en-US"/>
        </w:rPr>
        <w:tab/>
        <w:t>Bornstein BH, Greene E. Jury Decision Making: Implications For and From Psychology. Curr Dir Psychol Sci [Internet]. 2011;20(1):63–7. 20(1). doi: 10.1177/0963721410397282</w:t>
      </w:r>
    </w:p>
    <w:p w14:paraId="4AA645BA" w14:textId="4B8A9F07" w:rsidR="00070F09" w:rsidRDefault="00232134" w:rsidP="0092658E">
      <w:pPr>
        <w:autoSpaceDE w:val="0"/>
        <w:autoSpaceDN w:val="0"/>
        <w:adjustRightInd w:val="0"/>
        <w:spacing w:line="480" w:lineRule="auto"/>
        <w:ind w:left="640" w:hanging="640"/>
        <w:rPr>
          <w:lang w:eastAsia="en-US"/>
        </w:rPr>
      </w:pPr>
      <w:r>
        <w:rPr>
          <w:lang w:eastAsia="en-US"/>
        </w:rPr>
        <w:fldChar w:fldCharType="end"/>
      </w:r>
    </w:p>
    <w:p w14:paraId="5A730B9B" w14:textId="77777777" w:rsidR="004C56A4" w:rsidRDefault="004C56A4" w:rsidP="00566AA9">
      <w:pPr>
        <w:spacing w:line="480" w:lineRule="auto"/>
        <w:rPr>
          <w:lang w:eastAsia="en-US"/>
        </w:rPr>
      </w:pPr>
    </w:p>
    <w:p w14:paraId="5BC0E138" w14:textId="03471EBE" w:rsidR="00566AA9" w:rsidRPr="008940EF" w:rsidRDefault="00566AA9" w:rsidP="00566AA9">
      <w:pPr>
        <w:spacing w:line="480" w:lineRule="auto"/>
        <w:rPr>
          <w:b/>
          <w:sz w:val="36"/>
          <w:lang w:eastAsia="en-US"/>
        </w:rPr>
      </w:pPr>
      <w:r>
        <w:rPr>
          <w:b/>
          <w:sz w:val="36"/>
          <w:lang w:eastAsia="en-US"/>
        </w:rPr>
        <w:t xml:space="preserve">Supporting information </w:t>
      </w:r>
    </w:p>
    <w:p w14:paraId="118D16FC" w14:textId="77777777" w:rsidR="00566AA9" w:rsidRPr="00105D42" w:rsidRDefault="00566AA9" w:rsidP="00566AA9">
      <w:pPr>
        <w:autoSpaceDE w:val="0"/>
        <w:autoSpaceDN w:val="0"/>
        <w:adjustRightInd w:val="0"/>
        <w:spacing w:line="480" w:lineRule="auto"/>
        <w:ind w:left="640" w:hanging="640"/>
        <w:rPr>
          <w:lang w:eastAsia="en-US"/>
        </w:rPr>
      </w:pPr>
      <w:r w:rsidRPr="00105D42">
        <w:rPr>
          <w:lang w:eastAsia="en-US"/>
        </w:rPr>
        <w:t> </w:t>
      </w:r>
      <w:r>
        <w:rPr>
          <w:b/>
          <w:bCs/>
          <w:lang w:eastAsia="en-US"/>
        </w:rPr>
        <w:t>S1 Dataset</w:t>
      </w:r>
      <w:r w:rsidRPr="00105D42">
        <w:rPr>
          <w:b/>
          <w:bCs/>
          <w:lang w:eastAsia="en-US"/>
        </w:rPr>
        <w:t xml:space="preserve">. </w:t>
      </w:r>
      <w:r>
        <w:rPr>
          <w:b/>
          <w:bCs/>
          <w:lang w:eastAsia="en-US"/>
        </w:rPr>
        <w:t>Data files for each of the studies</w:t>
      </w:r>
      <w:r w:rsidRPr="00105D42">
        <w:rPr>
          <w:b/>
          <w:bCs/>
          <w:lang w:eastAsia="en-US"/>
        </w:rPr>
        <w:t>.</w:t>
      </w:r>
    </w:p>
    <w:p w14:paraId="55A1240A" w14:textId="77777777" w:rsidR="00566AA9" w:rsidRPr="008B6AC4" w:rsidRDefault="00566AA9" w:rsidP="00342C12">
      <w:pPr>
        <w:autoSpaceDE w:val="0"/>
        <w:autoSpaceDN w:val="0"/>
        <w:adjustRightInd w:val="0"/>
        <w:spacing w:line="480" w:lineRule="auto"/>
        <w:ind w:left="640" w:hanging="640"/>
        <w:rPr>
          <w:lang w:eastAsia="en-US"/>
        </w:rPr>
      </w:pPr>
    </w:p>
    <w:sectPr w:rsidR="00566AA9" w:rsidRPr="008B6AC4" w:rsidSect="00D91D32">
      <w:headerReference w:type="even" r:id="rId14"/>
      <w:headerReference w:type="default" r:id="rId15"/>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CB508" w14:textId="77777777" w:rsidR="00E86492" w:rsidRDefault="00E86492" w:rsidP="00313229">
      <w:r>
        <w:separator/>
      </w:r>
    </w:p>
  </w:endnote>
  <w:endnote w:type="continuationSeparator" w:id="0">
    <w:p w14:paraId="3CF76049" w14:textId="77777777" w:rsidR="00E86492" w:rsidRDefault="00E86492" w:rsidP="00313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2D4E4" w14:textId="77777777" w:rsidR="00E86492" w:rsidRDefault="00E86492" w:rsidP="00313229">
      <w:r>
        <w:separator/>
      </w:r>
    </w:p>
  </w:footnote>
  <w:footnote w:type="continuationSeparator" w:id="0">
    <w:p w14:paraId="6E31FDAC" w14:textId="77777777" w:rsidR="00E86492" w:rsidRDefault="00E86492" w:rsidP="00313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9740F" w14:textId="77777777" w:rsidR="008C6743" w:rsidRDefault="008C6743" w:rsidP="00C975A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810F5F" w14:textId="77777777" w:rsidR="008C6743" w:rsidRDefault="008C6743" w:rsidP="0004062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62AC8" w14:textId="6C67167A" w:rsidR="008C6743" w:rsidRDefault="008C6743" w:rsidP="00C975A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14:paraId="5C691C48" w14:textId="41DCD7D6" w:rsidR="008C6743" w:rsidRDefault="008C6743" w:rsidP="0004062C">
    <w:pPr>
      <w:pStyle w:val="Header"/>
      <w:ind w:right="360"/>
    </w:pPr>
    <w:r>
      <w:t xml:space="preserve">Running Head: </w:t>
    </w:r>
    <w:r w:rsidR="00A8584D">
      <w:t xml:space="preserve">Juror Individual </w:t>
    </w:r>
    <w:r w:rsidR="00A8584D" w:rsidRPr="005E3FF2">
      <w:rPr>
        <w:color w:val="auto"/>
      </w:rPr>
      <w:t>Differences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D1EAD"/>
    <w:multiLevelType w:val="hybridMultilevel"/>
    <w:tmpl w:val="9C282270"/>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582F24"/>
    <w:multiLevelType w:val="multilevel"/>
    <w:tmpl w:val="7B7A5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D07859"/>
    <w:multiLevelType w:val="hybridMultilevel"/>
    <w:tmpl w:val="7F66EA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2F029F3"/>
    <w:multiLevelType w:val="hybridMultilevel"/>
    <w:tmpl w:val="AAE6E0DA"/>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740CA6"/>
    <w:multiLevelType w:val="hybridMultilevel"/>
    <w:tmpl w:val="5F92C95C"/>
    <w:lvl w:ilvl="0" w:tplc="08090001">
      <w:start w:val="2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827C5E"/>
    <w:multiLevelType w:val="hybridMultilevel"/>
    <w:tmpl w:val="924A882C"/>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5F3F5D"/>
    <w:multiLevelType w:val="hybridMultilevel"/>
    <w:tmpl w:val="54C22386"/>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9610EE"/>
    <w:multiLevelType w:val="hybridMultilevel"/>
    <w:tmpl w:val="AA0AECD0"/>
    <w:lvl w:ilvl="0" w:tplc="08090001">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A287E"/>
    <w:multiLevelType w:val="hybridMultilevel"/>
    <w:tmpl w:val="B25ADD4A"/>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3A7D65"/>
    <w:multiLevelType w:val="hybridMultilevel"/>
    <w:tmpl w:val="17CC4446"/>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4"/>
  </w:num>
  <w:num w:numId="5">
    <w:abstractNumId w:val="2"/>
  </w:num>
  <w:num w:numId="6">
    <w:abstractNumId w:val="7"/>
  </w:num>
  <w:num w:numId="7">
    <w:abstractNumId w:val="0"/>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3229"/>
    <w:rsid w:val="00001679"/>
    <w:rsid w:val="00002B1E"/>
    <w:rsid w:val="0000582E"/>
    <w:rsid w:val="000078A8"/>
    <w:rsid w:val="000115E5"/>
    <w:rsid w:val="000115EB"/>
    <w:rsid w:val="0001278C"/>
    <w:rsid w:val="00013371"/>
    <w:rsid w:val="00015ECC"/>
    <w:rsid w:val="0001606E"/>
    <w:rsid w:val="00020DEA"/>
    <w:rsid w:val="000238C2"/>
    <w:rsid w:val="00025682"/>
    <w:rsid w:val="00025D4E"/>
    <w:rsid w:val="000277DB"/>
    <w:rsid w:val="00027D37"/>
    <w:rsid w:val="000304D6"/>
    <w:rsid w:val="0004062C"/>
    <w:rsid w:val="00043614"/>
    <w:rsid w:val="00044845"/>
    <w:rsid w:val="00047EA5"/>
    <w:rsid w:val="00054AF2"/>
    <w:rsid w:val="000635D2"/>
    <w:rsid w:val="00065172"/>
    <w:rsid w:val="00070F09"/>
    <w:rsid w:val="00072E46"/>
    <w:rsid w:val="00085C73"/>
    <w:rsid w:val="000867B1"/>
    <w:rsid w:val="000908E4"/>
    <w:rsid w:val="00091759"/>
    <w:rsid w:val="00093624"/>
    <w:rsid w:val="000946E4"/>
    <w:rsid w:val="000964AE"/>
    <w:rsid w:val="000A35CF"/>
    <w:rsid w:val="000A39E2"/>
    <w:rsid w:val="000A7613"/>
    <w:rsid w:val="000B459E"/>
    <w:rsid w:val="000C03FF"/>
    <w:rsid w:val="000C4C09"/>
    <w:rsid w:val="000C62BE"/>
    <w:rsid w:val="000C6763"/>
    <w:rsid w:val="000C6DC5"/>
    <w:rsid w:val="000D0CC0"/>
    <w:rsid w:val="000D2874"/>
    <w:rsid w:val="000D46E8"/>
    <w:rsid w:val="000D570D"/>
    <w:rsid w:val="000E13CC"/>
    <w:rsid w:val="000E5DBD"/>
    <w:rsid w:val="000E709B"/>
    <w:rsid w:val="000E7797"/>
    <w:rsid w:val="000F6534"/>
    <w:rsid w:val="000F7441"/>
    <w:rsid w:val="000F7753"/>
    <w:rsid w:val="00104BC6"/>
    <w:rsid w:val="00105446"/>
    <w:rsid w:val="0010554E"/>
    <w:rsid w:val="00105C1F"/>
    <w:rsid w:val="00107D15"/>
    <w:rsid w:val="00110735"/>
    <w:rsid w:val="00111BFF"/>
    <w:rsid w:val="00116BD2"/>
    <w:rsid w:val="001219F0"/>
    <w:rsid w:val="0012263B"/>
    <w:rsid w:val="001232AD"/>
    <w:rsid w:val="00124D74"/>
    <w:rsid w:val="00127628"/>
    <w:rsid w:val="00135BDD"/>
    <w:rsid w:val="00145FE6"/>
    <w:rsid w:val="00146A3A"/>
    <w:rsid w:val="00155196"/>
    <w:rsid w:val="0015563C"/>
    <w:rsid w:val="00155C29"/>
    <w:rsid w:val="00155E0B"/>
    <w:rsid w:val="00162CFB"/>
    <w:rsid w:val="0016413E"/>
    <w:rsid w:val="00165543"/>
    <w:rsid w:val="001661F3"/>
    <w:rsid w:val="00166343"/>
    <w:rsid w:val="00166E10"/>
    <w:rsid w:val="00166EE9"/>
    <w:rsid w:val="00167E71"/>
    <w:rsid w:val="00171CA6"/>
    <w:rsid w:val="00172576"/>
    <w:rsid w:val="0017344B"/>
    <w:rsid w:val="00174260"/>
    <w:rsid w:val="0017602B"/>
    <w:rsid w:val="00176444"/>
    <w:rsid w:val="0017759F"/>
    <w:rsid w:val="0018378F"/>
    <w:rsid w:val="0018712F"/>
    <w:rsid w:val="00190C3C"/>
    <w:rsid w:val="0019234E"/>
    <w:rsid w:val="00192FA5"/>
    <w:rsid w:val="0019389C"/>
    <w:rsid w:val="001A17DE"/>
    <w:rsid w:val="001A1BFE"/>
    <w:rsid w:val="001A25A3"/>
    <w:rsid w:val="001A2C8A"/>
    <w:rsid w:val="001A3EEA"/>
    <w:rsid w:val="001B3FF0"/>
    <w:rsid w:val="001B6010"/>
    <w:rsid w:val="001B6519"/>
    <w:rsid w:val="001B68C4"/>
    <w:rsid w:val="001B74C2"/>
    <w:rsid w:val="001C0E2A"/>
    <w:rsid w:val="001C19BA"/>
    <w:rsid w:val="001C2ABD"/>
    <w:rsid w:val="001C659F"/>
    <w:rsid w:val="001C7E3B"/>
    <w:rsid w:val="001D0F87"/>
    <w:rsid w:val="001D1DCF"/>
    <w:rsid w:val="001D2096"/>
    <w:rsid w:val="001D312D"/>
    <w:rsid w:val="001D6825"/>
    <w:rsid w:val="001D6BD9"/>
    <w:rsid w:val="001E019A"/>
    <w:rsid w:val="001E0F28"/>
    <w:rsid w:val="001E1216"/>
    <w:rsid w:val="001E25F0"/>
    <w:rsid w:val="001E31C6"/>
    <w:rsid w:val="001E7B61"/>
    <w:rsid w:val="001F0598"/>
    <w:rsid w:val="001F0824"/>
    <w:rsid w:val="001F456E"/>
    <w:rsid w:val="00200216"/>
    <w:rsid w:val="002011C7"/>
    <w:rsid w:val="00201CAC"/>
    <w:rsid w:val="0020263C"/>
    <w:rsid w:val="00207810"/>
    <w:rsid w:val="00212841"/>
    <w:rsid w:val="00213623"/>
    <w:rsid w:val="00214D54"/>
    <w:rsid w:val="00216306"/>
    <w:rsid w:val="002177C0"/>
    <w:rsid w:val="002207FD"/>
    <w:rsid w:val="00220D46"/>
    <w:rsid w:val="002229BF"/>
    <w:rsid w:val="00223846"/>
    <w:rsid w:val="00224340"/>
    <w:rsid w:val="00225CDA"/>
    <w:rsid w:val="00227576"/>
    <w:rsid w:val="00227CD9"/>
    <w:rsid w:val="00231ECB"/>
    <w:rsid w:val="00232134"/>
    <w:rsid w:val="00232D51"/>
    <w:rsid w:val="002347F6"/>
    <w:rsid w:val="00243130"/>
    <w:rsid w:val="0024482A"/>
    <w:rsid w:val="00245F8A"/>
    <w:rsid w:val="0024673B"/>
    <w:rsid w:val="00250293"/>
    <w:rsid w:val="002502E4"/>
    <w:rsid w:val="00251D51"/>
    <w:rsid w:val="002522CC"/>
    <w:rsid w:val="00257BE5"/>
    <w:rsid w:val="00257E91"/>
    <w:rsid w:val="0026011D"/>
    <w:rsid w:val="00261CB8"/>
    <w:rsid w:val="002652D6"/>
    <w:rsid w:val="00267DE0"/>
    <w:rsid w:val="00271633"/>
    <w:rsid w:val="00271797"/>
    <w:rsid w:val="00274AF6"/>
    <w:rsid w:val="00274BD7"/>
    <w:rsid w:val="00275E8B"/>
    <w:rsid w:val="00284BE5"/>
    <w:rsid w:val="00290316"/>
    <w:rsid w:val="00291118"/>
    <w:rsid w:val="0029322C"/>
    <w:rsid w:val="00293780"/>
    <w:rsid w:val="002942EC"/>
    <w:rsid w:val="00294EF7"/>
    <w:rsid w:val="00295D7F"/>
    <w:rsid w:val="00297C71"/>
    <w:rsid w:val="002A07FD"/>
    <w:rsid w:val="002A174C"/>
    <w:rsid w:val="002A3B75"/>
    <w:rsid w:val="002A4AA0"/>
    <w:rsid w:val="002A5D18"/>
    <w:rsid w:val="002A5F50"/>
    <w:rsid w:val="002A61B4"/>
    <w:rsid w:val="002A766F"/>
    <w:rsid w:val="002B0588"/>
    <w:rsid w:val="002B4381"/>
    <w:rsid w:val="002B4A9B"/>
    <w:rsid w:val="002B6DAD"/>
    <w:rsid w:val="002B7A87"/>
    <w:rsid w:val="002C3712"/>
    <w:rsid w:val="002C5EF5"/>
    <w:rsid w:val="002C74D9"/>
    <w:rsid w:val="002D2580"/>
    <w:rsid w:val="002D4E0B"/>
    <w:rsid w:val="002D51CC"/>
    <w:rsid w:val="002D62E0"/>
    <w:rsid w:val="002D763E"/>
    <w:rsid w:val="002E001E"/>
    <w:rsid w:val="002E07DD"/>
    <w:rsid w:val="002E1B8B"/>
    <w:rsid w:val="002E24F4"/>
    <w:rsid w:val="002E3DA5"/>
    <w:rsid w:val="002E7D1B"/>
    <w:rsid w:val="002F1B2F"/>
    <w:rsid w:val="002F2ACD"/>
    <w:rsid w:val="002F2BFC"/>
    <w:rsid w:val="002F2C0A"/>
    <w:rsid w:val="002F30D0"/>
    <w:rsid w:val="002F3EDF"/>
    <w:rsid w:val="002F63A7"/>
    <w:rsid w:val="002F7BC8"/>
    <w:rsid w:val="00301EFC"/>
    <w:rsid w:val="00307537"/>
    <w:rsid w:val="0031085F"/>
    <w:rsid w:val="00312229"/>
    <w:rsid w:val="00313229"/>
    <w:rsid w:val="003216F7"/>
    <w:rsid w:val="0032353E"/>
    <w:rsid w:val="00323B73"/>
    <w:rsid w:val="003241E1"/>
    <w:rsid w:val="0032556A"/>
    <w:rsid w:val="00325C3C"/>
    <w:rsid w:val="00326053"/>
    <w:rsid w:val="003272C1"/>
    <w:rsid w:val="00331AA9"/>
    <w:rsid w:val="00331C1A"/>
    <w:rsid w:val="00334616"/>
    <w:rsid w:val="0034197B"/>
    <w:rsid w:val="00342144"/>
    <w:rsid w:val="00342C12"/>
    <w:rsid w:val="003476E6"/>
    <w:rsid w:val="00350751"/>
    <w:rsid w:val="0035240A"/>
    <w:rsid w:val="003579FC"/>
    <w:rsid w:val="003602CC"/>
    <w:rsid w:val="00362292"/>
    <w:rsid w:val="0036261D"/>
    <w:rsid w:val="00362872"/>
    <w:rsid w:val="00366039"/>
    <w:rsid w:val="0036742F"/>
    <w:rsid w:val="0037069C"/>
    <w:rsid w:val="00374E61"/>
    <w:rsid w:val="003777F9"/>
    <w:rsid w:val="00380A2E"/>
    <w:rsid w:val="003825C9"/>
    <w:rsid w:val="00382A98"/>
    <w:rsid w:val="003962A3"/>
    <w:rsid w:val="003A18B1"/>
    <w:rsid w:val="003A27F8"/>
    <w:rsid w:val="003A3E89"/>
    <w:rsid w:val="003A56CE"/>
    <w:rsid w:val="003A7454"/>
    <w:rsid w:val="003B260C"/>
    <w:rsid w:val="003B351B"/>
    <w:rsid w:val="003B716E"/>
    <w:rsid w:val="003C209E"/>
    <w:rsid w:val="003C311A"/>
    <w:rsid w:val="003C6573"/>
    <w:rsid w:val="003C6B00"/>
    <w:rsid w:val="003C7527"/>
    <w:rsid w:val="003D1B19"/>
    <w:rsid w:val="003D5510"/>
    <w:rsid w:val="003D6022"/>
    <w:rsid w:val="003E2A41"/>
    <w:rsid w:val="003E37C2"/>
    <w:rsid w:val="003E43B4"/>
    <w:rsid w:val="003E6ACC"/>
    <w:rsid w:val="003E72CF"/>
    <w:rsid w:val="003E7498"/>
    <w:rsid w:val="003F09D3"/>
    <w:rsid w:val="003F296C"/>
    <w:rsid w:val="003F5460"/>
    <w:rsid w:val="00403006"/>
    <w:rsid w:val="00403A7E"/>
    <w:rsid w:val="00407718"/>
    <w:rsid w:val="004106BA"/>
    <w:rsid w:val="00413136"/>
    <w:rsid w:val="004146AC"/>
    <w:rsid w:val="0041542D"/>
    <w:rsid w:val="0041652D"/>
    <w:rsid w:val="0041709A"/>
    <w:rsid w:val="00417CEC"/>
    <w:rsid w:val="00420CE7"/>
    <w:rsid w:val="004245DA"/>
    <w:rsid w:val="0042497E"/>
    <w:rsid w:val="00425945"/>
    <w:rsid w:val="004265AB"/>
    <w:rsid w:val="00440C08"/>
    <w:rsid w:val="0044289D"/>
    <w:rsid w:val="00442B51"/>
    <w:rsid w:val="004432EE"/>
    <w:rsid w:val="00444E70"/>
    <w:rsid w:val="00444F8D"/>
    <w:rsid w:val="00451061"/>
    <w:rsid w:val="00452C96"/>
    <w:rsid w:val="00454040"/>
    <w:rsid w:val="0045439F"/>
    <w:rsid w:val="004569E0"/>
    <w:rsid w:val="004603D8"/>
    <w:rsid w:val="00465F82"/>
    <w:rsid w:val="0046697C"/>
    <w:rsid w:val="00467EC6"/>
    <w:rsid w:val="00476DC0"/>
    <w:rsid w:val="00481938"/>
    <w:rsid w:val="00481947"/>
    <w:rsid w:val="004820D6"/>
    <w:rsid w:val="00487A39"/>
    <w:rsid w:val="004937E4"/>
    <w:rsid w:val="004959BB"/>
    <w:rsid w:val="004961DC"/>
    <w:rsid w:val="00497840"/>
    <w:rsid w:val="004A19DF"/>
    <w:rsid w:val="004A1C67"/>
    <w:rsid w:val="004A6113"/>
    <w:rsid w:val="004A6738"/>
    <w:rsid w:val="004B221B"/>
    <w:rsid w:val="004B3A98"/>
    <w:rsid w:val="004B52C2"/>
    <w:rsid w:val="004C177F"/>
    <w:rsid w:val="004C35C8"/>
    <w:rsid w:val="004C56A4"/>
    <w:rsid w:val="004D1150"/>
    <w:rsid w:val="004D1AC8"/>
    <w:rsid w:val="004D2396"/>
    <w:rsid w:val="004D445D"/>
    <w:rsid w:val="004D4CB5"/>
    <w:rsid w:val="004E314B"/>
    <w:rsid w:val="004E6A3D"/>
    <w:rsid w:val="004E7D29"/>
    <w:rsid w:val="004F2D41"/>
    <w:rsid w:val="004F315A"/>
    <w:rsid w:val="004F572C"/>
    <w:rsid w:val="004F74B3"/>
    <w:rsid w:val="004F765E"/>
    <w:rsid w:val="00502B42"/>
    <w:rsid w:val="00503B66"/>
    <w:rsid w:val="005130CD"/>
    <w:rsid w:val="0051539E"/>
    <w:rsid w:val="00516105"/>
    <w:rsid w:val="00524012"/>
    <w:rsid w:val="005270B0"/>
    <w:rsid w:val="00532174"/>
    <w:rsid w:val="00532715"/>
    <w:rsid w:val="00536B9E"/>
    <w:rsid w:val="00537127"/>
    <w:rsid w:val="00537D5C"/>
    <w:rsid w:val="00540EED"/>
    <w:rsid w:val="00542428"/>
    <w:rsid w:val="00545228"/>
    <w:rsid w:val="00546C55"/>
    <w:rsid w:val="005476FD"/>
    <w:rsid w:val="005518B1"/>
    <w:rsid w:val="00552951"/>
    <w:rsid w:val="00553727"/>
    <w:rsid w:val="00557EC3"/>
    <w:rsid w:val="005616D9"/>
    <w:rsid w:val="00565247"/>
    <w:rsid w:val="00566AA9"/>
    <w:rsid w:val="00571F27"/>
    <w:rsid w:val="005742A3"/>
    <w:rsid w:val="0057450D"/>
    <w:rsid w:val="0057455E"/>
    <w:rsid w:val="005760B1"/>
    <w:rsid w:val="00581B4A"/>
    <w:rsid w:val="005830D0"/>
    <w:rsid w:val="00583753"/>
    <w:rsid w:val="00586156"/>
    <w:rsid w:val="00586288"/>
    <w:rsid w:val="00587D7D"/>
    <w:rsid w:val="005956D9"/>
    <w:rsid w:val="005A0C78"/>
    <w:rsid w:val="005A1BCE"/>
    <w:rsid w:val="005A4418"/>
    <w:rsid w:val="005B0679"/>
    <w:rsid w:val="005B0ED8"/>
    <w:rsid w:val="005B2466"/>
    <w:rsid w:val="005B2D5A"/>
    <w:rsid w:val="005B4E74"/>
    <w:rsid w:val="005B60C8"/>
    <w:rsid w:val="005B64D4"/>
    <w:rsid w:val="005B6FCA"/>
    <w:rsid w:val="005B71DE"/>
    <w:rsid w:val="005C0B81"/>
    <w:rsid w:val="005C5F38"/>
    <w:rsid w:val="005C79C6"/>
    <w:rsid w:val="005C7F63"/>
    <w:rsid w:val="005D017A"/>
    <w:rsid w:val="005D32C8"/>
    <w:rsid w:val="005E2E94"/>
    <w:rsid w:val="005E3713"/>
    <w:rsid w:val="005E3A00"/>
    <w:rsid w:val="005E3FF2"/>
    <w:rsid w:val="005E467F"/>
    <w:rsid w:val="005E6E1D"/>
    <w:rsid w:val="005E74F5"/>
    <w:rsid w:val="005F26FA"/>
    <w:rsid w:val="005F6149"/>
    <w:rsid w:val="005F65F4"/>
    <w:rsid w:val="005F75A3"/>
    <w:rsid w:val="006000EE"/>
    <w:rsid w:val="00600418"/>
    <w:rsid w:val="00603393"/>
    <w:rsid w:val="00606D55"/>
    <w:rsid w:val="00606D7A"/>
    <w:rsid w:val="006071F6"/>
    <w:rsid w:val="00607BA5"/>
    <w:rsid w:val="006123E0"/>
    <w:rsid w:val="006173CD"/>
    <w:rsid w:val="006227DF"/>
    <w:rsid w:val="00622EFF"/>
    <w:rsid w:val="006230AA"/>
    <w:rsid w:val="006248B2"/>
    <w:rsid w:val="006264B3"/>
    <w:rsid w:val="00633751"/>
    <w:rsid w:val="00633FFA"/>
    <w:rsid w:val="00634E3D"/>
    <w:rsid w:val="00641E85"/>
    <w:rsid w:val="006422B1"/>
    <w:rsid w:val="00650B56"/>
    <w:rsid w:val="00653630"/>
    <w:rsid w:val="00654AC3"/>
    <w:rsid w:val="00654F02"/>
    <w:rsid w:val="00662D9A"/>
    <w:rsid w:val="0066346A"/>
    <w:rsid w:val="00664878"/>
    <w:rsid w:val="00664EF1"/>
    <w:rsid w:val="0067196C"/>
    <w:rsid w:val="0067214B"/>
    <w:rsid w:val="0067376E"/>
    <w:rsid w:val="006748BA"/>
    <w:rsid w:val="00675621"/>
    <w:rsid w:val="00675E5C"/>
    <w:rsid w:val="00676273"/>
    <w:rsid w:val="00677E1A"/>
    <w:rsid w:val="006820AC"/>
    <w:rsid w:val="00683485"/>
    <w:rsid w:val="00684119"/>
    <w:rsid w:val="0068571D"/>
    <w:rsid w:val="0068657E"/>
    <w:rsid w:val="006871A4"/>
    <w:rsid w:val="00690A51"/>
    <w:rsid w:val="00690E8F"/>
    <w:rsid w:val="00694087"/>
    <w:rsid w:val="0069604F"/>
    <w:rsid w:val="0069681E"/>
    <w:rsid w:val="00697006"/>
    <w:rsid w:val="006A1808"/>
    <w:rsid w:val="006A22FB"/>
    <w:rsid w:val="006A2EC9"/>
    <w:rsid w:val="006A3917"/>
    <w:rsid w:val="006A40FA"/>
    <w:rsid w:val="006B0E6F"/>
    <w:rsid w:val="006B5C73"/>
    <w:rsid w:val="006C2027"/>
    <w:rsid w:val="006C37F2"/>
    <w:rsid w:val="006C7F4B"/>
    <w:rsid w:val="006D01BA"/>
    <w:rsid w:val="006D2859"/>
    <w:rsid w:val="006D2D1D"/>
    <w:rsid w:val="006D38D3"/>
    <w:rsid w:val="006E182A"/>
    <w:rsid w:val="006E23CC"/>
    <w:rsid w:val="006E2C6D"/>
    <w:rsid w:val="006E30D1"/>
    <w:rsid w:val="006E35C5"/>
    <w:rsid w:val="006E4F88"/>
    <w:rsid w:val="006E6CD1"/>
    <w:rsid w:val="006F3A9D"/>
    <w:rsid w:val="006F50F7"/>
    <w:rsid w:val="006F76F5"/>
    <w:rsid w:val="00700659"/>
    <w:rsid w:val="0070129F"/>
    <w:rsid w:val="0070337C"/>
    <w:rsid w:val="00703DB6"/>
    <w:rsid w:val="00704E77"/>
    <w:rsid w:val="00705EFE"/>
    <w:rsid w:val="007064D2"/>
    <w:rsid w:val="00706F95"/>
    <w:rsid w:val="007072FB"/>
    <w:rsid w:val="007100B1"/>
    <w:rsid w:val="00710B99"/>
    <w:rsid w:val="00713DB1"/>
    <w:rsid w:val="0071516E"/>
    <w:rsid w:val="007157A0"/>
    <w:rsid w:val="00720ABC"/>
    <w:rsid w:val="0072169C"/>
    <w:rsid w:val="007230AC"/>
    <w:rsid w:val="007232F6"/>
    <w:rsid w:val="00723FEB"/>
    <w:rsid w:val="007250EA"/>
    <w:rsid w:val="0072684A"/>
    <w:rsid w:val="00727BA7"/>
    <w:rsid w:val="007303DB"/>
    <w:rsid w:val="007310ED"/>
    <w:rsid w:val="00732253"/>
    <w:rsid w:val="00732B14"/>
    <w:rsid w:val="00737E4C"/>
    <w:rsid w:val="007447A8"/>
    <w:rsid w:val="00745539"/>
    <w:rsid w:val="007458F9"/>
    <w:rsid w:val="007470BA"/>
    <w:rsid w:val="007514A6"/>
    <w:rsid w:val="00751633"/>
    <w:rsid w:val="00751995"/>
    <w:rsid w:val="00751AC8"/>
    <w:rsid w:val="007545E9"/>
    <w:rsid w:val="007550A1"/>
    <w:rsid w:val="00756A14"/>
    <w:rsid w:val="00757B4F"/>
    <w:rsid w:val="00760286"/>
    <w:rsid w:val="00760BF4"/>
    <w:rsid w:val="00761919"/>
    <w:rsid w:val="00761B3D"/>
    <w:rsid w:val="00763727"/>
    <w:rsid w:val="007672F2"/>
    <w:rsid w:val="007709C5"/>
    <w:rsid w:val="00774932"/>
    <w:rsid w:val="00774FC1"/>
    <w:rsid w:val="0077626A"/>
    <w:rsid w:val="00783FF4"/>
    <w:rsid w:val="007844F3"/>
    <w:rsid w:val="007855C2"/>
    <w:rsid w:val="007870AC"/>
    <w:rsid w:val="00790492"/>
    <w:rsid w:val="00792B88"/>
    <w:rsid w:val="00792FFF"/>
    <w:rsid w:val="00796534"/>
    <w:rsid w:val="007967DB"/>
    <w:rsid w:val="007A1686"/>
    <w:rsid w:val="007A1F89"/>
    <w:rsid w:val="007A3730"/>
    <w:rsid w:val="007A4E7D"/>
    <w:rsid w:val="007A5763"/>
    <w:rsid w:val="007A6C6F"/>
    <w:rsid w:val="007A6CDC"/>
    <w:rsid w:val="007B1956"/>
    <w:rsid w:val="007B28C2"/>
    <w:rsid w:val="007B3748"/>
    <w:rsid w:val="007B4FEB"/>
    <w:rsid w:val="007B73A5"/>
    <w:rsid w:val="007C540D"/>
    <w:rsid w:val="007D42D5"/>
    <w:rsid w:val="007D519B"/>
    <w:rsid w:val="007D679E"/>
    <w:rsid w:val="007E1C7E"/>
    <w:rsid w:val="007E54AF"/>
    <w:rsid w:val="007E54FC"/>
    <w:rsid w:val="007E7447"/>
    <w:rsid w:val="007F1329"/>
    <w:rsid w:val="007F1D2F"/>
    <w:rsid w:val="007F1F9D"/>
    <w:rsid w:val="007F28BF"/>
    <w:rsid w:val="007F6757"/>
    <w:rsid w:val="007F6BE7"/>
    <w:rsid w:val="00802C54"/>
    <w:rsid w:val="00814B66"/>
    <w:rsid w:val="00816947"/>
    <w:rsid w:val="00816B2E"/>
    <w:rsid w:val="0082115E"/>
    <w:rsid w:val="00821235"/>
    <w:rsid w:val="00821FCE"/>
    <w:rsid w:val="0082323A"/>
    <w:rsid w:val="0082658E"/>
    <w:rsid w:val="00830790"/>
    <w:rsid w:val="008307C2"/>
    <w:rsid w:val="00830C63"/>
    <w:rsid w:val="00837313"/>
    <w:rsid w:val="00841192"/>
    <w:rsid w:val="008426F7"/>
    <w:rsid w:val="008431BE"/>
    <w:rsid w:val="00843DE9"/>
    <w:rsid w:val="0084538E"/>
    <w:rsid w:val="008466B8"/>
    <w:rsid w:val="00852DD1"/>
    <w:rsid w:val="00854519"/>
    <w:rsid w:val="00854C05"/>
    <w:rsid w:val="00855FD2"/>
    <w:rsid w:val="00860776"/>
    <w:rsid w:val="0086386A"/>
    <w:rsid w:val="00864C71"/>
    <w:rsid w:val="00865493"/>
    <w:rsid w:val="008702EC"/>
    <w:rsid w:val="00871A50"/>
    <w:rsid w:val="0087361A"/>
    <w:rsid w:val="00874E44"/>
    <w:rsid w:val="0087586C"/>
    <w:rsid w:val="00877344"/>
    <w:rsid w:val="0087749D"/>
    <w:rsid w:val="00882DC3"/>
    <w:rsid w:val="00887DAC"/>
    <w:rsid w:val="008904A5"/>
    <w:rsid w:val="00891849"/>
    <w:rsid w:val="00892F68"/>
    <w:rsid w:val="0089341A"/>
    <w:rsid w:val="008939BA"/>
    <w:rsid w:val="00893C9F"/>
    <w:rsid w:val="00893D15"/>
    <w:rsid w:val="008940EF"/>
    <w:rsid w:val="008A27D0"/>
    <w:rsid w:val="008A509B"/>
    <w:rsid w:val="008A65F3"/>
    <w:rsid w:val="008B0352"/>
    <w:rsid w:val="008B4A0F"/>
    <w:rsid w:val="008B6AC4"/>
    <w:rsid w:val="008C133D"/>
    <w:rsid w:val="008C5BF2"/>
    <w:rsid w:val="008C5ECB"/>
    <w:rsid w:val="008C644A"/>
    <w:rsid w:val="008C6743"/>
    <w:rsid w:val="008C74E3"/>
    <w:rsid w:val="008D20AA"/>
    <w:rsid w:val="008D2FE9"/>
    <w:rsid w:val="008D3D86"/>
    <w:rsid w:val="008D6308"/>
    <w:rsid w:val="008D7525"/>
    <w:rsid w:val="008E0084"/>
    <w:rsid w:val="008E37B3"/>
    <w:rsid w:val="008E4E1E"/>
    <w:rsid w:val="008E6A76"/>
    <w:rsid w:val="008E780B"/>
    <w:rsid w:val="008E7DA2"/>
    <w:rsid w:val="008F3DAE"/>
    <w:rsid w:val="008F7061"/>
    <w:rsid w:val="00902967"/>
    <w:rsid w:val="0090676B"/>
    <w:rsid w:val="00910C00"/>
    <w:rsid w:val="00911EAD"/>
    <w:rsid w:val="00912DC3"/>
    <w:rsid w:val="00912F3C"/>
    <w:rsid w:val="009138A7"/>
    <w:rsid w:val="009140AE"/>
    <w:rsid w:val="009143A9"/>
    <w:rsid w:val="0091734D"/>
    <w:rsid w:val="00917352"/>
    <w:rsid w:val="009200EB"/>
    <w:rsid w:val="00921DBF"/>
    <w:rsid w:val="00922AE7"/>
    <w:rsid w:val="00922C82"/>
    <w:rsid w:val="0092362D"/>
    <w:rsid w:val="00924480"/>
    <w:rsid w:val="00924EDE"/>
    <w:rsid w:val="0092658E"/>
    <w:rsid w:val="00927E5A"/>
    <w:rsid w:val="00932B09"/>
    <w:rsid w:val="009336A4"/>
    <w:rsid w:val="0093697B"/>
    <w:rsid w:val="00942D2A"/>
    <w:rsid w:val="009466DF"/>
    <w:rsid w:val="00952C79"/>
    <w:rsid w:val="0095427E"/>
    <w:rsid w:val="009542CB"/>
    <w:rsid w:val="0095534F"/>
    <w:rsid w:val="00956A0E"/>
    <w:rsid w:val="009610CA"/>
    <w:rsid w:val="00961F69"/>
    <w:rsid w:val="0096283A"/>
    <w:rsid w:val="00966084"/>
    <w:rsid w:val="00974602"/>
    <w:rsid w:val="00980D0E"/>
    <w:rsid w:val="00981C80"/>
    <w:rsid w:val="009844A5"/>
    <w:rsid w:val="0099012A"/>
    <w:rsid w:val="00991C69"/>
    <w:rsid w:val="00992238"/>
    <w:rsid w:val="009939CA"/>
    <w:rsid w:val="00996B4F"/>
    <w:rsid w:val="00997652"/>
    <w:rsid w:val="00997B90"/>
    <w:rsid w:val="009A3359"/>
    <w:rsid w:val="009A3BFD"/>
    <w:rsid w:val="009B0625"/>
    <w:rsid w:val="009B1299"/>
    <w:rsid w:val="009B1408"/>
    <w:rsid w:val="009B17D7"/>
    <w:rsid w:val="009B408E"/>
    <w:rsid w:val="009C07E3"/>
    <w:rsid w:val="009C19B0"/>
    <w:rsid w:val="009C392C"/>
    <w:rsid w:val="009C4AC3"/>
    <w:rsid w:val="009D087C"/>
    <w:rsid w:val="009D13B4"/>
    <w:rsid w:val="009D2F17"/>
    <w:rsid w:val="009D54FF"/>
    <w:rsid w:val="009D65F8"/>
    <w:rsid w:val="009E3B04"/>
    <w:rsid w:val="009E595E"/>
    <w:rsid w:val="009F0385"/>
    <w:rsid w:val="009F3E98"/>
    <w:rsid w:val="009F4DC1"/>
    <w:rsid w:val="00A0271A"/>
    <w:rsid w:val="00A03B07"/>
    <w:rsid w:val="00A03BBD"/>
    <w:rsid w:val="00A06731"/>
    <w:rsid w:val="00A07D6D"/>
    <w:rsid w:val="00A1149C"/>
    <w:rsid w:val="00A11651"/>
    <w:rsid w:val="00A1451C"/>
    <w:rsid w:val="00A15B14"/>
    <w:rsid w:val="00A15D6A"/>
    <w:rsid w:val="00A1670A"/>
    <w:rsid w:val="00A17F68"/>
    <w:rsid w:val="00A202BF"/>
    <w:rsid w:val="00A2250F"/>
    <w:rsid w:val="00A25969"/>
    <w:rsid w:val="00A30A4E"/>
    <w:rsid w:val="00A37006"/>
    <w:rsid w:val="00A377F7"/>
    <w:rsid w:val="00A40306"/>
    <w:rsid w:val="00A41628"/>
    <w:rsid w:val="00A51BDC"/>
    <w:rsid w:val="00A53175"/>
    <w:rsid w:val="00A603ED"/>
    <w:rsid w:val="00A6081E"/>
    <w:rsid w:val="00A6165D"/>
    <w:rsid w:val="00A62DFF"/>
    <w:rsid w:val="00A712AF"/>
    <w:rsid w:val="00A7344D"/>
    <w:rsid w:val="00A73801"/>
    <w:rsid w:val="00A73E0A"/>
    <w:rsid w:val="00A741B2"/>
    <w:rsid w:val="00A74EC0"/>
    <w:rsid w:val="00A74F3B"/>
    <w:rsid w:val="00A75D8E"/>
    <w:rsid w:val="00A76736"/>
    <w:rsid w:val="00A81321"/>
    <w:rsid w:val="00A81D37"/>
    <w:rsid w:val="00A83420"/>
    <w:rsid w:val="00A8584D"/>
    <w:rsid w:val="00A927E8"/>
    <w:rsid w:val="00A93089"/>
    <w:rsid w:val="00A95878"/>
    <w:rsid w:val="00A96D0F"/>
    <w:rsid w:val="00AA166A"/>
    <w:rsid w:val="00AA16B4"/>
    <w:rsid w:val="00AA1E46"/>
    <w:rsid w:val="00AA303A"/>
    <w:rsid w:val="00AA4D94"/>
    <w:rsid w:val="00AA6538"/>
    <w:rsid w:val="00AA6C8D"/>
    <w:rsid w:val="00AB27BB"/>
    <w:rsid w:val="00AB2C67"/>
    <w:rsid w:val="00AB39EB"/>
    <w:rsid w:val="00AB3CC1"/>
    <w:rsid w:val="00AB645B"/>
    <w:rsid w:val="00AB7040"/>
    <w:rsid w:val="00AC1D92"/>
    <w:rsid w:val="00AC3753"/>
    <w:rsid w:val="00AC43F9"/>
    <w:rsid w:val="00AC53B3"/>
    <w:rsid w:val="00AC55A3"/>
    <w:rsid w:val="00AC64BF"/>
    <w:rsid w:val="00AC731A"/>
    <w:rsid w:val="00AD1985"/>
    <w:rsid w:val="00AD4E7E"/>
    <w:rsid w:val="00AD523D"/>
    <w:rsid w:val="00AD6918"/>
    <w:rsid w:val="00AD71D0"/>
    <w:rsid w:val="00AD7FD5"/>
    <w:rsid w:val="00AE0757"/>
    <w:rsid w:val="00AE4005"/>
    <w:rsid w:val="00AE5446"/>
    <w:rsid w:val="00AE56BE"/>
    <w:rsid w:val="00AE628D"/>
    <w:rsid w:val="00AF1E52"/>
    <w:rsid w:val="00AF4777"/>
    <w:rsid w:val="00AF6830"/>
    <w:rsid w:val="00AF7848"/>
    <w:rsid w:val="00B03EDD"/>
    <w:rsid w:val="00B10166"/>
    <w:rsid w:val="00B11287"/>
    <w:rsid w:val="00B11429"/>
    <w:rsid w:val="00B117AB"/>
    <w:rsid w:val="00B12436"/>
    <w:rsid w:val="00B140DB"/>
    <w:rsid w:val="00B15030"/>
    <w:rsid w:val="00B16B05"/>
    <w:rsid w:val="00B201A6"/>
    <w:rsid w:val="00B20DE0"/>
    <w:rsid w:val="00B21E90"/>
    <w:rsid w:val="00B251A6"/>
    <w:rsid w:val="00B2586E"/>
    <w:rsid w:val="00B26096"/>
    <w:rsid w:val="00B26DB9"/>
    <w:rsid w:val="00B27698"/>
    <w:rsid w:val="00B30A01"/>
    <w:rsid w:val="00B32638"/>
    <w:rsid w:val="00B326E1"/>
    <w:rsid w:val="00B339EC"/>
    <w:rsid w:val="00B37387"/>
    <w:rsid w:val="00B46F0C"/>
    <w:rsid w:val="00B527FB"/>
    <w:rsid w:val="00B532DB"/>
    <w:rsid w:val="00B56CFF"/>
    <w:rsid w:val="00B6088B"/>
    <w:rsid w:val="00B6329E"/>
    <w:rsid w:val="00B659DD"/>
    <w:rsid w:val="00B65DBE"/>
    <w:rsid w:val="00B67494"/>
    <w:rsid w:val="00B705FE"/>
    <w:rsid w:val="00B71584"/>
    <w:rsid w:val="00B7327F"/>
    <w:rsid w:val="00B8363D"/>
    <w:rsid w:val="00B848AE"/>
    <w:rsid w:val="00B855FA"/>
    <w:rsid w:val="00B8728E"/>
    <w:rsid w:val="00B93979"/>
    <w:rsid w:val="00BA00E7"/>
    <w:rsid w:val="00BA2368"/>
    <w:rsid w:val="00BA5901"/>
    <w:rsid w:val="00BB04AB"/>
    <w:rsid w:val="00BB39A0"/>
    <w:rsid w:val="00BB3AA3"/>
    <w:rsid w:val="00BB411D"/>
    <w:rsid w:val="00BB4C02"/>
    <w:rsid w:val="00BB58A6"/>
    <w:rsid w:val="00BB58C5"/>
    <w:rsid w:val="00BB72FC"/>
    <w:rsid w:val="00BB7542"/>
    <w:rsid w:val="00BC0065"/>
    <w:rsid w:val="00BC1649"/>
    <w:rsid w:val="00BC58F8"/>
    <w:rsid w:val="00BD26EC"/>
    <w:rsid w:val="00BD2CB6"/>
    <w:rsid w:val="00BD3408"/>
    <w:rsid w:val="00BD75F8"/>
    <w:rsid w:val="00BE1959"/>
    <w:rsid w:val="00BE2E0E"/>
    <w:rsid w:val="00BE3B18"/>
    <w:rsid w:val="00BE40FA"/>
    <w:rsid w:val="00BE57C7"/>
    <w:rsid w:val="00BE61FC"/>
    <w:rsid w:val="00BE796B"/>
    <w:rsid w:val="00BF06E7"/>
    <w:rsid w:val="00BF171B"/>
    <w:rsid w:val="00BF260C"/>
    <w:rsid w:val="00C00940"/>
    <w:rsid w:val="00C00D87"/>
    <w:rsid w:val="00C01C21"/>
    <w:rsid w:val="00C020DB"/>
    <w:rsid w:val="00C02200"/>
    <w:rsid w:val="00C068A7"/>
    <w:rsid w:val="00C10D8D"/>
    <w:rsid w:val="00C224C5"/>
    <w:rsid w:val="00C24875"/>
    <w:rsid w:val="00C3031E"/>
    <w:rsid w:val="00C31F75"/>
    <w:rsid w:val="00C35082"/>
    <w:rsid w:val="00C42F3C"/>
    <w:rsid w:val="00C448C0"/>
    <w:rsid w:val="00C45738"/>
    <w:rsid w:val="00C467D0"/>
    <w:rsid w:val="00C507EB"/>
    <w:rsid w:val="00C51413"/>
    <w:rsid w:val="00C528A1"/>
    <w:rsid w:val="00C52F41"/>
    <w:rsid w:val="00C55A89"/>
    <w:rsid w:val="00C64BB5"/>
    <w:rsid w:val="00C6561F"/>
    <w:rsid w:val="00C663DD"/>
    <w:rsid w:val="00C67ADF"/>
    <w:rsid w:val="00C70417"/>
    <w:rsid w:val="00C70BD0"/>
    <w:rsid w:val="00C7170A"/>
    <w:rsid w:val="00C73C22"/>
    <w:rsid w:val="00C74320"/>
    <w:rsid w:val="00C74673"/>
    <w:rsid w:val="00C76BF3"/>
    <w:rsid w:val="00C819E3"/>
    <w:rsid w:val="00C910EF"/>
    <w:rsid w:val="00C91CF4"/>
    <w:rsid w:val="00C91DEC"/>
    <w:rsid w:val="00C95654"/>
    <w:rsid w:val="00C975A7"/>
    <w:rsid w:val="00C97A64"/>
    <w:rsid w:val="00CA0598"/>
    <w:rsid w:val="00CA7D27"/>
    <w:rsid w:val="00CB0B71"/>
    <w:rsid w:val="00CB0E20"/>
    <w:rsid w:val="00CB3A97"/>
    <w:rsid w:val="00CB6D88"/>
    <w:rsid w:val="00CC0F80"/>
    <w:rsid w:val="00CC1F74"/>
    <w:rsid w:val="00CC4F93"/>
    <w:rsid w:val="00CD0584"/>
    <w:rsid w:val="00CD119C"/>
    <w:rsid w:val="00CD27E1"/>
    <w:rsid w:val="00CD2C6B"/>
    <w:rsid w:val="00CD2D44"/>
    <w:rsid w:val="00CD668A"/>
    <w:rsid w:val="00CD6C51"/>
    <w:rsid w:val="00CE3BA0"/>
    <w:rsid w:val="00CE41C3"/>
    <w:rsid w:val="00CE47AD"/>
    <w:rsid w:val="00CE59A4"/>
    <w:rsid w:val="00CE771C"/>
    <w:rsid w:val="00CE7E8F"/>
    <w:rsid w:val="00CF322E"/>
    <w:rsid w:val="00CF32AC"/>
    <w:rsid w:val="00CF41F6"/>
    <w:rsid w:val="00CF4EC4"/>
    <w:rsid w:val="00CF6C6E"/>
    <w:rsid w:val="00CF7130"/>
    <w:rsid w:val="00D01384"/>
    <w:rsid w:val="00D017F4"/>
    <w:rsid w:val="00D01F8E"/>
    <w:rsid w:val="00D03839"/>
    <w:rsid w:val="00D03CBB"/>
    <w:rsid w:val="00D03F72"/>
    <w:rsid w:val="00D1044D"/>
    <w:rsid w:val="00D10F1E"/>
    <w:rsid w:val="00D14AD6"/>
    <w:rsid w:val="00D16833"/>
    <w:rsid w:val="00D22B9F"/>
    <w:rsid w:val="00D24323"/>
    <w:rsid w:val="00D318B2"/>
    <w:rsid w:val="00D31F20"/>
    <w:rsid w:val="00D326BA"/>
    <w:rsid w:val="00D33CF0"/>
    <w:rsid w:val="00D33E50"/>
    <w:rsid w:val="00D352B2"/>
    <w:rsid w:val="00D467EC"/>
    <w:rsid w:val="00D46977"/>
    <w:rsid w:val="00D501C3"/>
    <w:rsid w:val="00D502D2"/>
    <w:rsid w:val="00D53F0B"/>
    <w:rsid w:val="00D577FE"/>
    <w:rsid w:val="00D61890"/>
    <w:rsid w:val="00D640BC"/>
    <w:rsid w:val="00D6470D"/>
    <w:rsid w:val="00D6524F"/>
    <w:rsid w:val="00D65408"/>
    <w:rsid w:val="00D7031F"/>
    <w:rsid w:val="00D71FA4"/>
    <w:rsid w:val="00D7206C"/>
    <w:rsid w:val="00D722CE"/>
    <w:rsid w:val="00D7364B"/>
    <w:rsid w:val="00D74430"/>
    <w:rsid w:val="00D74584"/>
    <w:rsid w:val="00D74891"/>
    <w:rsid w:val="00D75AD1"/>
    <w:rsid w:val="00D7713E"/>
    <w:rsid w:val="00D77223"/>
    <w:rsid w:val="00D80545"/>
    <w:rsid w:val="00D813F7"/>
    <w:rsid w:val="00D818B0"/>
    <w:rsid w:val="00D8260E"/>
    <w:rsid w:val="00D87363"/>
    <w:rsid w:val="00D87DEE"/>
    <w:rsid w:val="00D90375"/>
    <w:rsid w:val="00D91D32"/>
    <w:rsid w:val="00D92C72"/>
    <w:rsid w:val="00D94652"/>
    <w:rsid w:val="00D9554C"/>
    <w:rsid w:val="00DA6769"/>
    <w:rsid w:val="00DA6E40"/>
    <w:rsid w:val="00DA78BB"/>
    <w:rsid w:val="00DB0C6A"/>
    <w:rsid w:val="00DB6663"/>
    <w:rsid w:val="00DC3463"/>
    <w:rsid w:val="00DC3F58"/>
    <w:rsid w:val="00DC5991"/>
    <w:rsid w:val="00DE00D0"/>
    <w:rsid w:val="00DE1140"/>
    <w:rsid w:val="00DE3F75"/>
    <w:rsid w:val="00DE4183"/>
    <w:rsid w:val="00DE4707"/>
    <w:rsid w:val="00DF14A4"/>
    <w:rsid w:val="00DF150B"/>
    <w:rsid w:val="00DF34CC"/>
    <w:rsid w:val="00DF43A2"/>
    <w:rsid w:val="00DF45B0"/>
    <w:rsid w:val="00DF4F12"/>
    <w:rsid w:val="00DF6710"/>
    <w:rsid w:val="00DF6939"/>
    <w:rsid w:val="00E030AC"/>
    <w:rsid w:val="00E0358E"/>
    <w:rsid w:val="00E0510E"/>
    <w:rsid w:val="00E07E79"/>
    <w:rsid w:val="00E1025D"/>
    <w:rsid w:val="00E1092A"/>
    <w:rsid w:val="00E15F21"/>
    <w:rsid w:val="00E169B1"/>
    <w:rsid w:val="00E2173F"/>
    <w:rsid w:val="00E24F77"/>
    <w:rsid w:val="00E25BE1"/>
    <w:rsid w:val="00E3197E"/>
    <w:rsid w:val="00E32CF4"/>
    <w:rsid w:val="00E33C01"/>
    <w:rsid w:val="00E3507D"/>
    <w:rsid w:val="00E410A5"/>
    <w:rsid w:val="00E41206"/>
    <w:rsid w:val="00E42B67"/>
    <w:rsid w:val="00E44755"/>
    <w:rsid w:val="00E52FC1"/>
    <w:rsid w:val="00E53E9F"/>
    <w:rsid w:val="00E56D91"/>
    <w:rsid w:val="00E56DBA"/>
    <w:rsid w:val="00E57050"/>
    <w:rsid w:val="00E57512"/>
    <w:rsid w:val="00E6250C"/>
    <w:rsid w:val="00E62A02"/>
    <w:rsid w:val="00E66A4D"/>
    <w:rsid w:val="00E6738B"/>
    <w:rsid w:val="00E705D2"/>
    <w:rsid w:val="00E713FB"/>
    <w:rsid w:val="00E74608"/>
    <w:rsid w:val="00E765BC"/>
    <w:rsid w:val="00E809A8"/>
    <w:rsid w:val="00E86492"/>
    <w:rsid w:val="00E9132C"/>
    <w:rsid w:val="00E9357F"/>
    <w:rsid w:val="00E93B11"/>
    <w:rsid w:val="00E93D5D"/>
    <w:rsid w:val="00E95B9B"/>
    <w:rsid w:val="00E963F9"/>
    <w:rsid w:val="00E97254"/>
    <w:rsid w:val="00EA0107"/>
    <w:rsid w:val="00EA0A0F"/>
    <w:rsid w:val="00EA20F4"/>
    <w:rsid w:val="00EA31D0"/>
    <w:rsid w:val="00EA4396"/>
    <w:rsid w:val="00EA549C"/>
    <w:rsid w:val="00EA7D89"/>
    <w:rsid w:val="00EB326C"/>
    <w:rsid w:val="00EB5EE9"/>
    <w:rsid w:val="00EC4043"/>
    <w:rsid w:val="00EC42C1"/>
    <w:rsid w:val="00EC6990"/>
    <w:rsid w:val="00EC7B75"/>
    <w:rsid w:val="00ED0F25"/>
    <w:rsid w:val="00ED33E6"/>
    <w:rsid w:val="00ED3576"/>
    <w:rsid w:val="00ED544D"/>
    <w:rsid w:val="00ED65C4"/>
    <w:rsid w:val="00ED787F"/>
    <w:rsid w:val="00ED7F69"/>
    <w:rsid w:val="00EE0299"/>
    <w:rsid w:val="00EE0C4D"/>
    <w:rsid w:val="00EE2C7C"/>
    <w:rsid w:val="00EE6B34"/>
    <w:rsid w:val="00EE6ECB"/>
    <w:rsid w:val="00EE6ECF"/>
    <w:rsid w:val="00EF1330"/>
    <w:rsid w:val="00EF4D6E"/>
    <w:rsid w:val="00EF72F5"/>
    <w:rsid w:val="00F008B8"/>
    <w:rsid w:val="00F021E7"/>
    <w:rsid w:val="00F040DC"/>
    <w:rsid w:val="00F049D1"/>
    <w:rsid w:val="00F05BFD"/>
    <w:rsid w:val="00F075E9"/>
    <w:rsid w:val="00F109F5"/>
    <w:rsid w:val="00F11A05"/>
    <w:rsid w:val="00F11F16"/>
    <w:rsid w:val="00F1336F"/>
    <w:rsid w:val="00F14F28"/>
    <w:rsid w:val="00F1582A"/>
    <w:rsid w:val="00F15D8A"/>
    <w:rsid w:val="00F16C2A"/>
    <w:rsid w:val="00F20782"/>
    <w:rsid w:val="00F24C77"/>
    <w:rsid w:val="00F262BC"/>
    <w:rsid w:val="00F262FC"/>
    <w:rsid w:val="00F275C4"/>
    <w:rsid w:val="00F32BB3"/>
    <w:rsid w:val="00F32C10"/>
    <w:rsid w:val="00F3312B"/>
    <w:rsid w:val="00F34F33"/>
    <w:rsid w:val="00F35D26"/>
    <w:rsid w:val="00F40D2A"/>
    <w:rsid w:val="00F42A0C"/>
    <w:rsid w:val="00F50559"/>
    <w:rsid w:val="00F530D8"/>
    <w:rsid w:val="00F551FE"/>
    <w:rsid w:val="00F607DA"/>
    <w:rsid w:val="00F61A0C"/>
    <w:rsid w:val="00F61D19"/>
    <w:rsid w:val="00F637C1"/>
    <w:rsid w:val="00F63851"/>
    <w:rsid w:val="00F668EB"/>
    <w:rsid w:val="00F71E97"/>
    <w:rsid w:val="00F7221F"/>
    <w:rsid w:val="00F72E55"/>
    <w:rsid w:val="00F74DC0"/>
    <w:rsid w:val="00F76CC2"/>
    <w:rsid w:val="00F77805"/>
    <w:rsid w:val="00F77DCB"/>
    <w:rsid w:val="00F82051"/>
    <w:rsid w:val="00F90555"/>
    <w:rsid w:val="00F94181"/>
    <w:rsid w:val="00F94ECE"/>
    <w:rsid w:val="00F966F8"/>
    <w:rsid w:val="00F96B3E"/>
    <w:rsid w:val="00F97473"/>
    <w:rsid w:val="00F9790D"/>
    <w:rsid w:val="00FA1C42"/>
    <w:rsid w:val="00FA62EB"/>
    <w:rsid w:val="00FA664E"/>
    <w:rsid w:val="00FA7B9A"/>
    <w:rsid w:val="00FB0090"/>
    <w:rsid w:val="00FC239C"/>
    <w:rsid w:val="00FC373E"/>
    <w:rsid w:val="00FC3F62"/>
    <w:rsid w:val="00FC41DD"/>
    <w:rsid w:val="00FC43F9"/>
    <w:rsid w:val="00FC493E"/>
    <w:rsid w:val="00FC4988"/>
    <w:rsid w:val="00FC5D00"/>
    <w:rsid w:val="00FD038E"/>
    <w:rsid w:val="00FD070A"/>
    <w:rsid w:val="00FD174B"/>
    <w:rsid w:val="00FD2206"/>
    <w:rsid w:val="00FD29C0"/>
    <w:rsid w:val="00FD2FA3"/>
    <w:rsid w:val="00FE4027"/>
    <w:rsid w:val="00FE4733"/>
    <w:rsid w:val="00FE6287"/>
    <w:rsid w:val="00FF16AE"/>
    <w:rsid w:val="00FF226D"/>
    <w:rsid w:val="00FF2F65"/>
    <w:rsid w:val="00FF3A8A"/>
    <w:rsid w:val="00FF45E2"/>
    <w:rsid w:val="00FF483F"/>
    <w:rsid w:val="00FF500E"/>
    <w:rsid w:val="00FF5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55A42"/>
  <w14:defaultImageDpi w14:val="32767"/>
  <w15:docId w15:val="{D62F6616-148A-904A-B701-ADF8289B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A766F"/>
    <w:pPr>
      <w:widowControl w:val="0"/>
    </w:pPr>
    <w:rPr>
      <w:rFonts w:ascii="Times New Roman" w:eastAsia="Times New Roman" w:hAnsi="Times New Roman" w:cs="Times New Roman"/>
      <w:color w:val="000000"/>
      <w:lang w:eastAsia="en-GB"/>
    </w:rPr>
  </w:style>
  <w:style w:type="paragraph" w:styleId="Heading1">
    <w:name w:val="heading 1"/>
    <w:basedOn w:val="Normal"/>
    <w:next w:val="Normal"/>
    <w:link w:val="Heading1Char"/>
    <w:uiPriority w:val="9"/>
    <w:qFormat/>
    <w:rsid w:val="006871A4"/>
    <w:pPr>
      <w:keepNext/>
      <w:keepLines/>
      <w:widowControl/>
      <w:spacing w:before="480" w:line="276" w:lineRule="auto"/>
      <w:outlineLvl w:val="0"/>
    </w:pPr>
    <w:rPr>
      <w:rFonts w:eastAsiaTheme="majorEastAsia" w:cstheme="majorBidi"/>
      <w:b/>
      <w:bCs/>
      <w:color w:val="auto"/>
      <w:szCs w:val="28"/>
      <w:lang w:eastAsia="en-US"/>
    </w:rPr>
  </w:style>
  <w:style w:type="paragraph" w:styleId="Heading2">
    <w:name w:val="heading 2"/>
    <w:basedOn w:val="Normal"/>
    <w:next w:val="Normal"/>
    <w:link w:val="Heading2Char"/>
    <w:uiPriority w:val="9"/>
    <w:unhideWhenUsed/>
    <w:qFormat/>
    <w:rsid w:val="006871A4"/>
    <w:pPr>
      <w:keepNext/>
      <w:keepLines/>
      <w:widowControl/>
      <w:spacing w:before="200" w:line="276" w:lineRule="auto"/>
      <w:outlineLvl w:val="1"/>
    </w:pPr>
    <w:rPr>
      <w:rFonts w:eastAsiaTheme="majorEastAsia" w:cstheme="majorBidi"/>
      <w:b/>
      <w:bCs/>
      <w:color w:val="auto"/>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3229"/>
    <w:pPr>
      <w:tabs>
        <w:tab w:val="center" w:pos="4513"/>
        <w:tab w:val="right" w:pos="9026"/>
      </w:tabs>
    </w:pPr>
  </w:style>
  <w:style w:type="character" w:customStyle="1" w:styleId="HeaderChar">
    <w:name w:val="Header Char"/>
    <w:basedOn w:val="DefaultParagraphFont"/>
    <w:link w:val="Header"/>
    <w:uiPriority w:val="99"/>
    <w:rsid w:val="00313229"/>
    <w:rPr>
      <w:rFonts w:ascii="Times New Roman" w:eastAsia="Times New Roman" w:hAnsi="Times New Roman" w:cs="Times New Roman"/>
      <w:color w:val="000000"/>
      <w:lang w:eastAsia="en-GB"/>
    </w:rPr>
  </w:style>
  <w:style w:type="paragraph" w:styleId="Footer">
    <w:name w:val="footer"/>
    <w:basedOn w:val="Normal"/>
    <w:link w:val="FooterChar"/>
    <w:uiPriority w:val="99"/>
    <w:unhideWhenUsed/>
    <w:rsid w:val="00313229"/>
    <w:pPr>
      <w:tabs>
        <w:tab w:val="center" w:pos="4513"/>
        <w:tab w:val="right" w:pos="9026"/>
      </w:tabs>
    </w:pPr>
  </w:style>
  <w:style w:type="character" w:customStyle="1" w:styleId="FooterChar">
    <w:name w:val="Footer Char"/>
    <w:basedOn w:val="DefaultParagraphFont"/>
    <w:link w:val="Footer"/>
    <w:uiPriority w:val="99"/>
    <w:rsid w:val="00313229"/>
    <w:rPr>
      <w:rFonts w:ascii="Times New Roman" w:eastAsia="Times New Roman" w:hAnsi="Times New Roman" w:cs="Times New Roman"/>
      <w:color w:val="000000"/>
      <w:lang w:eastAsia="en-GB"/>
    </w:rPr>
  </w:style>
  <w:style w:type="character" w:styleId="CommentReference">
    <w:name w:val="annotation reference"/>
    <w:basedOn w:val="DefaultParagraphFont"/>
    <w:uiPriority w:val="99"/>
    <w:semiHidden/>
    <w:unhideWhenUsed/>
    <w:rsid w:val="00425945"/>
    <w:rPr>
      <w:sz w:val="16"/>
      <w:szCs w:val="16"/>
    </w:rPr>
  </w:style>
  <w:style w:type="paragraph" w:styleId="CommentText">
    <w:name w:val="annotation text"/>
    <w:basedOn w:val="Normal"/>
    <w:link w:val="CommentTextChar"/>
    <w:uiPriority w:val="99"/>
    <w:unhideWhenUsed/>
    <w:rsid w:val="00425945"/>
    <w:rPr>
      <w:sz w:val="20"/>
      <w:szCs w:val="20"/>
    </w:rPr>
  </w:style>
  <w:style w:type="character" w:customStyle="1" w:styleId="CommentTextChar">
    <w:name w:val="Comment Text Char"/>
    <w:basedOn w:val="DefaultParagraphFont"/>
    <w:link w:val="CommentText"/>
    <w:uiPriority w:val="99"/>
    <w:rsid w:val="00425945"/>
    <w:rPr>
      <w:rFonts w:ascii="Times New Roman" w:eastAsia="Times New Roman" w:hAnsi="Times New Roman" w:cs="Times New Roman"/>
      <w:color w:val="000000"/>
      <w:sz w:val="20"/>
      <w:szCs w:val="20"/>
      <w:lang w:eastAsia="en-GB"/>
    </w:rPr>
  </w:style>
  <w:style w:type="paragraph" w:styleId="BalloonText">
    <w:name w:val="Balloon Text"/>
    <w:basedOn w:val="Normal"/>
    <w:link w:val="BalloonTextChar"/>
    <w:uiPriority w:val="99"/>
    <w:semiHidden/>
    <w:unhideWhenUsed/>
    <w:rsid w:val="00425945"/>
    <w:rPr>
      <w:sz w:val="18"/>
      <w:szCs w:val="18"/>
    </w:rPr>
  </w:style>
  <w:style w:type="character" w:customStyle="1" w:styleId="BalloonTextChar">
    <w:name w:val="Balloon Text Char"/>
    <w:basedOn w:val="DefaultParagraphFont"/>
    <w:link w:val="BalloonText"/>
    <w:uiPriority w:val="99"/>
    <w:semiHidden/>
    <w:rsid w:val="00425945"/>
    <w:rPr>
      <w:rFonts w:ascii="Times New Roman" w:eastAsia="Times New Roman" w:hAnsi="Times New Roman" w:cs="Times New Roman"/>
      <w:color w:val="000000"/>
      <w:sz w:val="18"/>
      <w:szCs w:val="18"/>
      <w:lang w:eastAsia="en-GB"/>
    </w:rPr>
  </w:style>
  <w:style w:type="character" w:styleId="LineNumber">
    <w:name w:val="line number"/>
    <w:basedOn w:val="DefaultParagraphFont"/>
    <w:uiPriority w:val="99"/>
    <w:semiHidden/>
    <w:unhideWhenUsed/>
    <w:rsid w:val="002A4AA0"/>
  </w:style>
  <w:style w:type="paragraph" w:customStyle="1" w:styleId="Style1">
    <w:name w:val="Style1"/>
    <w:basedOn w:val="Title"/>
    <w:rsid w:val="002A4AA0"/>
    <w:pPr>
      <w:jc w:val="center"/>
    </w:pPr>
    <w:rPr>
      <w:b/>
      <w:sz w:val="28"/>
      <w:szCs w:val="28"/>
    </w:rPr>
  </w:style>
  <w:style w:type="paragraph" w:styleId="Title">
    <w:name w:val="Title"/>
    <w:basedOn w:val="Normal"/>
    <w:next w:val="Normal"/>
    <w:link w:val="TitleChar"/>
    <w:uiPriority w:val="10"/>
    <w:qFormat/>
    <w:rsid w:val="002A4AA0"/>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A4AA0"/>
    <w:rPr>
      <w:rFonts w:asciiTheme="majorHAnsi" w:eastAsiaTheme="majorEastAsia" w:hAnsiTheme="majorHAnsi" w:cstheme="majorBidi"/>
      <w:spacing w:val="-10"/>
      <w:kern w:val="28"/>
      <w:sz w:val="56"/>
      <w:szCs w:val="56"/>
      <w:lang w:eastAsia="en-GB"/>
    </w:rPr>
  </w:style>
  <w:style w:type="character" w:customStyle="1" w:styleId="Heading1Char">
    <w:name w:val="Heading 1 Char"/>
    <w:basedOn w:val="DefaultParagraphFont"/>
    <w:link w:val="Heading1"/>
    <w:uiPriority w:val="9"/>
    <w:rsid w:val="006871A4"/>
    <w:rPr>
      <w:rFonts w:ascii="Times New Roman" w:eastAsiaTheme="majorEastAsia" w:hAnsi="Times New Roman" w:cstheme="majorBidi"/>
      <w:b/>
      <w:bCs/>
      <w:szCs w:val="28"/>
    </w:rPr>
  </w:style>
  <w:style w:type="character" w:customStyle="1" w:styleId="Heading2Char">
    <w:name w:val="Heading 2 Char"/>
    <w:basedOn w:val="DefaultParagraphFont"/>
    <w:link w:val="Heading2"/>
    <w:uiPriority w:val="9"/>
    <w:rsid w:val="006871A4"/>
    <w:rPr>
      <w:rFonts w:ascii="Times New Roman" w:eastAsiaTheme="majorEastAsia" w:hAnsi="Times New Roman" w:cstheme="majorBidi"/>
      <w:b/>
      <w:bCs/>
      <w:szCs w:val="26"/>
    </w:rPr>
  </w:style>
  <w:style w:type="paragraph" w:customStyle="1" w:styleId="Style2">
    <w:name w:val="Style2"/>
    <w:basedOn w:val="Heading1"/>
    <w:link w:val="Style2Char"/>
    <w:qFormat/>
    <w:rsid w:val="00D80545"/>
    <w:pPr>
      <w:jc w:val="center"/>
    </w:pPr>
  </w:style>
  <w:style w:type="paragraph" w:customStyle="1" w:styleId="Style3">
    <w:name w:val="Style3"/>
    <w:basedOn w:val="Heading1"/>
    <w:link w:val="Style3Char"/>
    <w:qFormat/>
    <w:rsid w:val="007844F3"/>
    <w:pPr>
      <w:jc w:val="center"/>
    </w:pPr>
    <w:rPr>
      <w:sz w:val="26"/>
      <w:szCs w:val="26"/>
    </w:rPr>
  </w:style>
  <w:style w:type="character" w:customStyle="1" w:styleId="Style2Char">
    <w:name w:val="Style2 Char"/>
    <w:basedOn w:val="Heading1Char"/>
    <w:link w:val="Style2"/>
    <w:rsid w:val="00D80545"/>
    <w:rPr>
      <w:rFonts w:ascii="Times New Roman" w:eastAsiaTheme="majorEastAsia" w:hAnsi="Times New Roman" w:cstheme="majorBidi"/>
      <w:b/>
      <w:bCs/>
      <w:szCs w:val="28"/>
    </w:rPr>
  </w:style>
  <w:style w:type="character" w:customStyle="1" w:styleId="Style3Char">
    <w:name w:val="Style3 Char"/>
    <w:basedOn w:val="Heading1Char"/>
    <w:link w:val="Style3"/>
    <w:rsid w:val="007844F3"/>
    <w:rPr>
      <w:rFonts w:ascii="Times New Roman" w:eastAsiaTheme="majorEastAsia" w:hAnsi="Times New Roman" w:cstheme="majorBidi"/>
      <w:b/>
      <w:bCs/>
      <w:sz w:val="26"/>
      <w:szCs w:val="26"/>
    </w:rPr>
  </w:style>
  <w:style w:type="paragraph" w:styleId="NormalWeb">
    <w:name w:val="Normal (Web)"/>
    <w:basedOn w:val="Normal"/>
    <w:uiPriority w:val="99"/>
    <w:unhideWhenUsed/>
    <w:rsid w:val="00E62A02"/>
    <w:pPr>
      <w:widowControl/>
      <w:spacing w:before="100" w:beforeAutospacing="1" w:after="100" w:afterAutospacing="1"/>
    </w:pPr>
    <w:rPr>
      <w:rFonts w:eastAsiaTheme="minorHAnsi"/>
      <w:color w:val="auto"/>
    </w:rPr>
  </w:style>
  <w:style w:type="character" w:customStyle="1" w:styleId="apple-tab-span">
    <w:name w:val="apple-tab-span"/>
    <w:basedOn w:val="DefaultParagraphFont"/>
    <w:rsid w:val="00E62A02"/>
  </w:style>
  <w:style w:type="paragraph" w:styleId="DocumentMap">
    <w:name w:val="Document Map"/>
    <w:basedOn w:val="Normal"/>
    <w:link w:val="DocumentMapChar"/>
    <w:uiPriority w:val="99"/>
    <w:semiHidden/>
    <w:unhideWhenUsed/>
    <w:rsid w:val="00362872"/>
  </w:style>
  <w:style w:type="character" w:customStyle="1" w:styleId="DocumentMapChar">
    <w:name w:val="Document Map Char"/>
    <w:basedOn w:val="DefaultParagraphFont"/>
    <w:link w:val="DocumentMap"/>
    <w:uiPriority w:val="99"/>
    <w:semiHidden/>
    <w:rsid w:val="00362872"/>
    <w:rPr>
      <w:rFonts w:ascii="Times New Roman" w:eastAsia="Times New Roman" w:hAnsi="Times New Roman" w:cs="Times New Roman"/>
      <w:color w:val="000000"/>
      <w:lang w:eastAsia="en-GB"/>
    </w:rPr>
  </w:style>
  <w:style w:type="paragraph" w:styleId="CommentSubject">
    <w:name w:val="annotation subject"/>
    <w:basedOn w:val="CommentText"/>
    <w:next w:val="CommentText"/>
    <w:link w:val="CommentSubjectChar"/>
    <w:uiPriority w:val="99"/>
    <w:semiHidden/>
    <w:unhideWhenUsed/>
    <w:rsid w:val="009E3B04"/>
    <w:rPr>
      <w:b/>
      <w:bCs/>
    </w:rPr>
  </w:style>
  <w:style w:type="character" w:customStyle="1" w:styleId="CommentSubjectChar">
    <w:name w:val="Comment Subject Char"/>
    <w:basedOn w:val="CommentTextChar"/>
    <w:link w:val="CommentSubject"/>
    <w:uiPriority w:val="99"/>
    <w:semiHidden/>
    <w:rsid w:val="009E3B04"/>
    <w:rPr>
      <w:rFonts w:ascii="Times New Roman" w:eastAsia="Times New Roman" w:hAnsi="Times New Roman" w:cs="Times New Roman"/>
      <w:b/>
      <w:bCs/>
      <w:color w:val="000000"/>
      <w:sz w:val="20"/>
      <w:szCs w:val="20"/>
      <w:lang w:eastAsia="en-GB"/>
    </w:rPr>
  </w:style>
  <w:style w:type="character" w:styleId="PageNumber">
    <w:name w:val="page number"/>
    <w:basedOn w:val="DefaultParagraphFont"/>
    <w:uiPriority w:val="99"/>
    <w:semiHidden/>
    <w:unhideWhenUsed/>
    <w:rsid w:val="0004062C"/>
  </w:style>
  <w:style w:type="paragraph" w:styleId="ListParagraph">
    <w:name w:val="List Paragraph"/>
    <w:basedOn w:val="Normal"/>
    <w:uiPriority w:val="34"/>
    <w:qFormat/>
    <w:rsid w:val="00A03BBD"/>
    <w:pPr>
      <w:ind w:left="720"/>
      <w:contextualSpacing/>
    </w:pPr>
  </w:style>
  <w:style w:type="paragraph" w:styleId="Revision">
    <w:name w:val="Revision"/>
    <w:hidden/>
    <w:uiPriority w:val="99"/>
    <w:semiHidden/>
    <w:rsid w:val="004432EE"/>
    <w:rPr>
      <w:rFonts w:ascii="Times New Roman" w:eastAsia="Times New Roman" w:hAnsi="Times New Roman" w:cs="Times New Roman"/>
      <w:color w:val="000000"/>
      <w:lang w:eastAsia="en-GB"/>
    </w:rPr>
  </w:style>
  <w:style w:type="character" w:customStyle="1" w:styleId="jasp-version">
    <w:name w:val="jasp-version"/>
    <w:basedOn w:val="DefaultParagraphFont"/>
    <w:rsid w:val="00044845"/>
  </w:style>
  <w:style w:type="paragraph" w:styleId="FootnoteText">
    <w:name w:val="footnote text"/>
    <w:basedOn w:val="Normal"/>
    <w:link w:val="FootnoteTextChar"/>
    <w:uiPriority w:val="99"/>
    <w:semiHidden/>
    <w:unhideWhenUsed/>
    <w:rsid w:val="00A73801"/>
    <w:rPr>
      <w:sz w:val="20"/>
      <w:szCs w:val="20"/>
    </w:rPr>
  </w:style>
  <w:style w:type="character" w:customStyle="1" w:styleId="FootnoteTextChar">
    <w:name w:val="Footnote Text Char"/>
    <w:basedOn w:val="DefaultParagraphFont"/>
    <w:link w:val="FootnoteText"/>
    <w:uiPriority w:val="99"/>
    <w:semiHidden/>
    <w:rsid w:val="00A73801"/>
    <w:rPr>
      <w:rFonts w:ascii="Times New Roman" w:eastAsia="Times New Roman" w:hAnsi="Times New Roman" w:cs="Times New Roman"/>
      <w:color w:val="000000"/>
      <w:sz w:val="20"/>
      <w:szCs w:val="20"/>
      <w:lang w:eastAsia="en-GB"/>
    </w:rPr>
  </w:style>
  <w:style w:type="character" w:styleId="FootnoteReference">
    <w:name w:val="footnote reference"/>
    <w:basedOn w:val="DefaultParagraphFont"/>
    <w:uiPriority w:val="99"/>
    <w:semiHidden/>
    <w:unhideWhenUsed/>
    <w:rsid w:val="00A73801"/>
    <w:rPr>
      <w:vertAlign w:val="superscript"/>
    </w:rPr>
  </w:style>
  <w:style w:type="character" w:styleId="Hyperlink">
    <w:name w:val="Hyperlink"/>
    <w:basedOn w:val="DefaultParagraphFont"/>
    <w:uiPriority w:val="99"/>
    <w:unhideWhenUsed/>
    <w:rsid w:val="0095534F"/>
    <w:rPr>
      <w:color w:val="0563C1" w:themeColor="hyperlink"/>
      <w:u w:val="single"/>
    </w:rPr>
  </w:style>
  <w:style w:type="character" w:customStyle="1" w:styleId="UnresolvedMention1">
    <w:name w:val="Unresolved Mention1"/>
    <w:basedOn w:val="DefaultParagraphFont"/>
    <w:uiPriority w:val="99"/>
    <w:semiHidden/>
    <w:unhideWhenUsed/>
    <w:rsid w:val="0095534F"/>
    <w:rPr>
      <w:color w:val="808080"/>
      <w:shd w:val="clear" w:color="auto" w:fill="E6E6E6"/>
    </w:rPr>
  </w:style>
  <w:style w:type="character" w:styleId="FollowedHyperlink">
    <w:name w:val="FollowedHyperlink"/>
    <w:basedOn w:val="DefaultParagraphFont"/>
    <w:uiPriority w:val="99"/>
    <w:semiHidden/>
    <w:unhideWhenUsed/>
    <w:rsid w:val="00F74D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073986">
      <w:bodyDiv w:val="1"/>
      <w:marLeft w:val="0"/>
      <w:marRight w:val="0"/>
      <w:marTop w:val="0"/>
      <w:marBottom w:val="0"/>
      <w:divBdr>
        <w:top w:val="none" w:sz="0" w:space="0" w:color="auto"/>
        <w:left w:val="none" w:sz="0" w:space="0" w:color="auto"/>
        <w:bottom w:val="none" w:sz="0" w:space="0" w:color="auto"/>
        <w:right w:val="none" w:sz="0" w:space="0" w:color="auto"/>
      </w:divBdr>
    </w:div>
    <w:div w:id="190530868">
      <w:bodyDiv w:val="1"/>
      <w:marLeft w:val="0"/>
      <w:marRight w:val="0"/>
      <w:marTop w:val="0"/>
      <w:marBottom w:val="0"/>
      <w:divBdr>
        <w:top w:val="none" w:sz="0" w:space="0" w:color="auto"/>
        <w:left w:val="none" w:sz="0" w:space="0" w:color="auto"/>
        <w:bottom w:val="none" w:sz="0" w:space="0" w:color="auto"/>
        <w:right w:val="none" w:sz="0" w:space="0" w:color="auto"/>
      </w:divBdr>
    </w:div>
    <w:div w:id="213976044">
      <w:bodyDiv w:val="1"/>
      <w:marLeft w:val="0"/>
      <w:marRight w:val="0"/>
      <w:marTop w:val="0"/>
      <w:marBottom w:val="0"/>
      <w:divBdr>
        <w:top w:val="none" w:sz="0" w:space="0" w:color="auto"/>
        <w:left w:val="none" w:sz="0" w:space="0" w:color="auto"/>
        <w:bottom w:val="none" w:sz="0" w:space="0" w:color="auto"/>
        <w:right w:val="none" w:sz="0" w:space="0" w:color="auto"/>
      </w:divBdr>
    </w:div>
    <w:div w:id="243690002">
      <w:bodyDiv w:val="1"/>
      <w:marLeft w:val="0"/>
      <w:marRight w:val="0"/>
      <w:marTop w:val="0"/>
      <w:marBottom w:val="0"/>
      <w:divBdr>
        <w:top w:val="none" w:sz="0" w:space="0" w:color="auto"/>
        <w:left w:val="none" w:sz="0" w:space="0" w:color="auto"/>
        <w:bottom w:val="none" w:sz="0" w:space="0" w:color="auto"/>
        <w:right w:val="none" w:sz="0" w:space="0" w:color="auto"/>
      </w:divBdr>
      <w:divsChild>
        <w:div w:id="1863470836">
          <w:marLeft w:val="0"/>
          <w:marRight w:val="0"/>
          <w:marTop w:val="0"/>
          <w:marBottom w:val="0"/>
          <w:divBdr>
            <w:top w:val="none" w:sz="0" w:space="0" w:color="auto"/>
            <w:left w:val="none" w:sz="0" w:space="0" w:color="auto"/>
            <w:bottom w:val="none" w:sz="0" w:space="0" w:color="auto"/>
            <w:right w:val="none" w:sz="0" w:space="0" w:color="auto"/>
          </w:divBdr>
        </w:div>
      </w:divsChild>
    </w:div>
    <w:div w:id="276838187">
      <w:bodyDiv w:val="1"/>
      <w:marLeft w:val="0"/>
      <w:marRight w:val="0"/>
      <w:marTop w:val="0"/>
      <w:marBottom w:val="0"/>
      <w:divBdr>
        <w:top w:val="none" w:sz="0" w:space="0" w:color="auto"/>
        <w:left w:val="none" w:sz="0" w:space="0" w:color="auto"/>
        <w:bottom w:val="none" w:sz="0" w:space="0" w:color="auto"/>
        <w:right w:val="none" w:sz="0" w:space="0" w:color="auto"/>
      </w:divBdr>
    </w:div>
    <w:div w:id="279919031">
      <w:bodyDiv w:val="1"/>
      <w:marLeft w:val="0"/>
      <w:marRight w:val="0"/>
      <w:marTop w:val="0"/>
      <w:marBottom w:val="0"/>
      <w:divBdr>
        <w:top w:val="none" w:sz="0" w:space="0" w:color="auto"/>
        <w:left w:val="none" w:sz="0" w:space="0" w:color="auto"/>
        <w:bottom w:val="none" w:sz="0" w:space="0" w:color="auto"/>
        <w:right w:val="none" w:sz="0" w:space="0" w:color="auto"/>
      </w:divBdr>
    </w:div>
    <w:div w:id="381180167">
      <w:bodyDiv w:val="1"/>
      <w:marLeft w:val="0"/>
      <w:marRight w:val="0"/>
      <w:marTop w:val="0"/>
      <w:marBottom w:val="0"/>
      <w:divBdr>
        <w:top w:val="none" w:sz="0" w:space="0" w:color="auto"/>
        <w:left w:val="none" w:sz="0" w:space="0" w:color="auto"/>
        <w:bottom w:val="none" w:sz="0" w:space="0" w:color="auto"/>
        <w:right w:val="none" w:sz="0" w:space="0" w:color="auto"/>
      </w:divBdr>
    </w:div>
    <w:div w:id="389764833">
      <w:bodyDiv w:val="1"/>
      <w:marLeft w:val="0"/>
      <w:marRight w:val="0"/>
      <w:marTop w:val="0"/>
      <w:marBottom w:val="0"/>
      <w:divBdr>
        <w:top w:val="none" w:sz="0" w:space="0" w:color="auto"/>
        <w:left w:val="none" w:sz="0" w:space="0" w:color="auto"/>
        <w:bottom w:val="none" w:sz="0" w:space="0" w:color="auto"/>
        <w:right w:val="none" w:sz="0" w:space="0" w:color="auto"/>
      </w:divBdr>
    </w:div>
    <w:div w:id="440879484">
      <w:bodyDiv w:val="1"/>
      <w:marLeft w:val="0"/>
      <w:marRight w:val="0"/>
      <w:marTop w:val="0"/>
      <w:marBottom w:val="0"/>
      <w:divBdr>
        <w:top w:val="none" w:sz="0" w:space="0" w:color="auto"/>
        <w:left w:val="none" w:sz="0" w:space="0" w:color="auto"/>
        <w:bottom w:val="none" w:sz="0" w:space="0" w:color="auto"/>
        <w:right w:val="none" w:sz="0" w:space="0" w:color="auto"/>
      </w:divBdr>
    </w:div>
    <w:div w:id="529151056">
      <w:bodyDiv w:val="1"/>
      <w:marLeft w:val="0"/>
      <w:marRight w:val="0"/>
      <w:marTop w:val="0"/>
      <w:marBottom w:val="0"/>
      <w:divBdr>
        <w:top w:val="none" w:sz="0" w:space="0" w:color="auto"/>
        <w:left w:val="none" w:sz="0" w:space="0" w:color="auto"/>
        <w:bottom w:val="none" w:sz="0" w:space="0" w:color="auto"/>
        <w:right w:val="none" w:sz="0" w:space="0" w:color="auto"/>
      </w:divBdr>
    </w:div>
    <w:div w:id="560796907">
      <w:bodyDiv w:val="1"/>
      <w:marLeft w:val="0"/>
      <w:marRight w:val="0"/>
      <w:marTop w:val="0"/>
      <w:marBottom w:val="0"/>
      <w:divBdr>
        <w:top w:val="none" w:sz="0" w:space="0" w:color="auto"/>
        <w:left w:val="none" w:sz="0" w:space="0" w:color="auto"/>
        <w:bottom w:val="none" w:sz="0" w:space="0" w:color="auto"/>
        <w:right w:val="none" w:sz="0" w:space="0" w:color="auto"/>
      </w:divBdr>
    </w:div>
    <w:div w:id="648099097">
      <w:bodyDiv w:val="1"/>
      <w:marLeft w:val="0"/>
      <w:marRight w:val="0"/>
      <w:marTop w:val="0"/>
      <w:marBottom w:val="0"/>
      <w:divBdr>
        <w:top w:val="none" w:sz="0" w:space="0" w:color="auto"/>
        <w:left w:val="none" w:sz="0" w:space="0" w:color="auto"/>
        <w:bottom w:val="none" w:sz="0" w:space="0" w:color="auto"/>
        <w:right w:val="none" w:sz="0" w:space="0" w:color="auto"/>
      </w:divBdr>
    </w:div>
    <w:div w:id="650669454">
      <w:bodyDiv w:val="1"/>
      <w:marLeft w:val="0"/>
      <w:marRight w:val="0"/>
      <w:marTop w:val="0"/>
      <w:marBottom w:val="0"/>
      <w:divBdr>
        <w:top w:val="none" w:sz="0" w:space="0" w:color="auto"/>
        <w:left w:val="none" w:sz="0" w:space="0" w:color="auto"/>
        <w:bottom w:val="none" w:sz="0" w:space="0" w:color="auto"/>
        <w:right w:val="none" w:sz="0" w:space="0" w:color="auto"/>
      </w:divBdr>
    </w:div>
    <w:div w:id="743840517">
      <w:bodyDiv w:val="1"/>
      <w:marLeft w:val="0"/>
      <w:marRight w:val="0"/>
      <w:marTop w:val="0"/>
      <w:marBottom w:val="0"/>
      <w:divBdr>
        <w:top w:val="none" w:sz="0" w:space="0" w:color="auto"/>
        <w:left w:val="none" w:sz="0" w:space="0" w:color="auto"/>
        <w:bottom w:val="none" w:sz="0" w:space="0" w:color="auto"/>
        <w:right w:val="none" w:sz="0" w:space="0" w:color="auto"/>
      </w:divBdr>
    </w:div>
    <w:div w:id="786240557">
      <w:bodyDiv w:val="1"/>
      <w:marLeft w:val="0"/>
      <w:marRight w:val="0"/>
      <w:marTop w:val="0"/>
      <w:marBottom w:val="0"/>
      <w:divBdr>
        <w:top w:val="none" w:sz="0" w:space="0" w:color="auto"/>
        <w:left w:val="none" w:sz="0" w:space="0" w:color="auto"/>
        <w:bottom w:val="none" w:sz="0" w:space="0" w:color="auto"/>
        <w:right w:val="none" w:sz="0" w:space="0" w:color="auto"/>
      </w:divBdr>
    </w:div>
    <w:div w:id="844050646">
      <w:bodyDiv w:val="1"/>
      <w:marLeft w:val="0"/>
      <w:marRight w:val="0"/>
      <w:marTop w:val="0"/>
      <w:marBottom w:val="0"/>
      <w:divBdr>
        <w:top w:val="none" w:sz="0" w:space="0" w:color="auto"/>
        <w:left w:val="none" w:sz="0" w:space="0" w:color="auto"/>
        <w:bottom w:val="none" w:sz="0" w:space="0" w:color="auto"/>
        <w:right w:val="none" w:sz="0" w:space="0" w:color="auto"/>
      </w:divBdr>
    </w:div>
    <w:div w:id="925571565">
      <w:bodyDiv w:val="1"/>
      <w:marLeft w:val="0"/>
      <w:marRight w:val="0"/>
      <w:marTop w:val="0"/>
      <w:marBottom w:val="0"/>
      <w:divBdr>
        <w:top w:val="none" w:sz="0" w:space="0" w:color="auto"/>
        <w:left w:val="none" w:sz="0" w:space="0" w:color="auto"/>
        <w:bottom w:val="none" w:sz="0" w:space="0" w:color="auto"/>
        <w:right w:val="none" w:sz="0" w:space="0" w:color="auto"/>
      </w:divBdr>
    </w:div>
    <w:div w:id="971523197">
      <w:bodyDiv w:val="1"/>
      <w:marLeft w:val="0"/>
      <w:marRight w:val="0"/>
      <w:marTop w:val="0"/>
      <w:marBottom w:val="0"/>
      <w:divBdr>
        <w:top w:val="none" w:sz="0" w:space="0" w:color="auto"/>
        <w:left w:val="none" w:sz="0" w:space="0" w:color="auto"/>
        <w:bottom w:val="none" w:sz="0" w:space="0" w:color="auto"/>
        <w:right w:val="none" w:sz="0" w:space="0" w:color="auto"/>
      </w:divBdr>
    </w:div>
    <w:div w:id="1010837135">
      <w:bodyDiv w:val="1"/>
      <w:marLeft w:val="0"/>
      <w:marRight w:val="0"/>
      <w:marTop w:val="0"/>
      <w:marBottom w:val="0"/>
      <w:divBdr>
        <w:top w:val="none" w:sz="0" w:space="0" w:color="auto"/>
        <w:left w:val="none" w:sz="0" w:space="0" w:color="auto"/>
        <w:bottom w:val="none" w:sz="0" w:space="0" w:color="auto"/>
        <w:right w:val="none" w:sz="0" w:space="0" w:color="auto"/>
      </w:divBdr>
    </w:div>
    <w:div w:id="1243099369">
      <w:bodyDiv w:val="1"/>
      <w:marLeft w:val="0"/>
      <w:marRight w:val="0"/>
      <w:marTop w:val="0"/>
      <w:marBottom w:val="0"/>
      <w:divBdr>
        <w:top w:val="none" w:sz="0" w:space="0" w:color="auto"/>
        <w:left w:val="none" w:sz="0" w:space="0" w:color="auto"/>
        <w:bottom w:val="none" w:sz="0" w:space="0" w:color="auto"/>
        <w:right w:val="none" w:sz="0" w:space="0" w:color="auto"/>
      </w:divBdr>
    </w:div>
    <w:div w:id="1359090012">
      <w:bodyDiv w:val="1"/>
      <w:marLeft w:val="0"/>
      <w:marRight w:val="0"/>
      <w:marTop w:val="0"/>
      <w:marBottom w:val="0"/>
      <w:divBdr>
        <w:top w:val="none" w:sz="0" w:space="0" w:color="auto"/>
        <w:left w:val="none" w:sz="0" w:space="0" w:color="auto"/>
        <w:bottom w:val="none" w:sz="0" w:space="0" w:color="auto"/>
        <w:right w:val="none" w:sz="0" w:space="0" w:color="auto"/>
      </w:divBdr>
    </w:div>
    <w:div w:id="1408918879">
      <w:bodyDiv w:val="1"/>
      <w:marLeft w:val="0"/>
      <w:marRight w:val="0"/>
      <w:marTop w:val="0"/>
      <w:marBottom w:val="0"/>
      <w:divBdr>
        <w:top w:val="none" w:sz="0" w:space="0" w:color="auto"/>
        <w:left w:val="none" w:sz="0" w:space="0" w:color="auto"/>
        <w:bottom w:val="none" w:sz="0" w:space="0" w:color="auto"/>
        <w:right w:val="none" w:sz="0" w:space="0" w:color="auto"/>
      </w:divBdr>
    </w:div>
    <w:div w:id="1523284323">
      <w:bodyDiv w:val="1"/>
      <w:marLeft w:val="0"/>
      <w:marRight w:val="0"/>
      <w:marTop w:val="0"/>
      <w:marBottom w:val="0"/>
      <w:divBdr>
        <w:top w:val="none" w:sz="0" w:space="0" w:color="auto"/>
        <w:left w:val="none" w:sz="0" w:space="0" w:color="auto"/>
        <w:bottom w:val="none" w:sz="0" w:space="0" w:color="auto"/>
        <w:right w:val="none" w:sz="0" w:space="0" w:color="auto"/>
      </w:divBdr>
    </w:div>
    <w:div w:id="1590696278">
      <w:bodyDiv w:val="1"/>
      <w:marLeft w:val="0"/>
      <w:marRight w:val="0"/>
      <w:marTop w:val="0"/>
      <w:marBottom w:val="0"/>
      <w:divBdr>
        <w:top w:val="none" w:sz="0" w:space="0" w:color="auto"/>
        <w:left w:val="none" w:sz="0" w:space="0" w:color="auto"/>
        <w:bottom w:val="none" w:sz="0" w:space="0" w:color="auto"/>
        <w:right w:val="none" w:sz="0" w:space="0" w:color="auto"/>
      </w:divBdr>
    </w:div>
    <w:div w:id="1611085647">
      <w:bodyDiv w:val="1"/>
      <w:marLeft w:val="0"/>
      <w:marRight w:val="0"/>
      <w:marTop w:val="0"/>
      <w:marBottom w:val="0"/>
      <w:divBdr>
        <w:top w:val="none" w:sz="0" w:space="0" w:color="auto"/>
        <w:left w:val="none" w:sz="0" w:space="0" w:color="auto"/>
        <w:bottom w:val="none" w:sz="0" w:space="0" w:color="auto"/>
        <w:right w:val="none" w:sz="0" w:space="0" w:color="auto"/>
      </w:divBdr>
    </w:div>
    <w:div w:id="1647664483">
      <w:bodyDiv w:val="1"/>
      <w:marLeft w:val="0"/>
      <w:marRight w:val="0"/>
      <w:marTop w:val="0"/>
      <w:marBottom w:val="0"/>
      <w:divBdr>
        <w:top w:val="none" w:sz="0" w:space="0" w:color="auto"/>
        <w:left w:val="none" w:sz="0" w:space="0" w:color="auto"/>
        <w:bottom w:val="none" w:sz="0" w:space="0" w:color="auto"/>
        <w:right w:val="none" w:sz="0" w:space="0" w:color="auto"/>
      </w:divBdr>
    </w:div>
    <w:div w:id="1657147679">
      <w:bodyDiv w:val="1"/>
      <w:marLeft w:val="0"/>
      <w:marRight w:val="0"/>
      <w:marTop w:val="0"/>
      <w:marBottom w:val="0"/>
      <w:divBdr>
        <w:top w:val="none" w:sz="0" w:space="0" w:color="auto"/>
        <w:left w:val="none" w:sz="0" w:space="0" w:color="auto"/>
        <w:bottom w:val="none" w:sz="0" w:space="0" w:color="auto"/>
        <w:right w:val="none" w:sz="0" w:space="0" w:color="auto"/>
      </w:divBdr>
    </w:div>
    <w:div w:id="1817798179">
      <w:bodyDiv w:val="1"/>
      <w:marLeft w:val="0"/>
      <w:marRight w:val="0"/>
      <w:marTop w:val="0"/>
      <w:marBottom w:val="0"/>
      <w:divBdr>
        <w:top w:val="none" w:sz="0" w:space="0" w:color="auto"/>
        <w:left w:val="none" w:sz="0" w:space="0" w:color="auto"/>
        <w:bottom w:val="none" w:sz="0" w:space="0" w:color="auto"/>
        <w:right w:val="none" w:sz="0" w:space="0" w:color="auto"/>
      </w:divBdr>
    </w:div>
    <w:div w:id="184242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EF2683-FBF2-C446-9C28-0C660CA46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694</TotalTime>
  <Pages>47</Pages>
  <Words>40989</Words>
  <Characters>233639</Characters>
  <Application>Microsoft Office Word</Application>
  <DocSecurity>0</DocSecurity>
  <Lines>1946</Lines>
  <Paragraphs>548</Paragraphs>
  <ScaleCrop>false</ScaleCrop>
  <HeadingPairs>
    <vt:vector size="2" baseType="variant">
      <vt:variant>
        <vt:lpstr>Title</vt:lpstr>
      </vt:variant>
      <vt:variant>
        <vt:i4>1</vt:i4>
      </vt:variant>
    </vt:vector>
  </HeadingPairs>
  <TitlesOfParts>
    <vt:vector size="1" baseType="lpstr">
      <vt:lpstr/>
    </vt:vector>
  </TitlesOfParts>
  <Manager/>
  <Company>The University of Liverpool</Company>
  <LinksUpToDate>false</LinksUpToDate>
  <CharactersWithSpaces>274080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Lorek</dc:creator>
  <cp:keywords/>
  <dc:description/>
  <cp:lastModifiedBy>Joanna Lorek</cp:lastModifiedBy>
  <cp:revision>61</cp:revision>
  <cp:lastPrinted>2018-06-23T14:51:00Z</cp:lastPrinted>
  <dcterms:created xsi:type="dcterms:W3CDTF">2018-06-23T14:51:00Z</dcterms:created>
  <dcterms:modified xsi:type="dcterms:W3CDTF">2019-02-21T10:39:00Z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http://csl.mendeley.com/styles/461612621/vancouver</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http://www.zotero.org/styles/frontiers-in-psychology</vt:lpwstr>
  </property>
  <property fmtid="{D5CDD505-2E9C-101B-9397-08002B2CF9AE}" pid="13" name="Mendeley Recent Style Name 4_1">
    <vt:lpwstr>Frontiers in Psychology</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http://csl.mendeley.com/styles/461612621/vancouver</vt:lpwstr>
  </property>
  <property fmtid="{D5CDD505-2E9C-101B-9397-08002B2CF9AE}" pid="23" name="Mendeley Recent Style Name 9_1">
    <vt:lpwstr>Vancouver - Joanna  Lorek</vt:lpwstr>
  </property>
  <property fmtid="{D5CDD505-2E9C-101B-9397-08002B2CF9AE}" pid="24" name="Mendeley Unique User Id_1">
    <vt:lpwstr>b5f0822b-9f3b-3e4d-b5f9-4057bf839fdf</vt:lpwstr>
  </property>
</Properties>
</file>