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892C" w14:textId="77777777" w:rsidR="00683BAF" w:rsidRPr="00E5059A" w:rsidRDefault="00683BAF" w:rsidP="00683BAF">
      <w:pPr>
        <w:pStyle w:val="NoSpacing"/>
        <w:rPr>
          <w:rFonts w:ascii="Arial" w:hAnsi="Arial" w:cs="Arial"/>
          <w:b/>
          <w:sz w:val="20"/>
          <w:szCs w:val="20"/>
        </w:rPr>
      </w:pPr>
      <w:r w:rsidRPr="00E5059A">
        <w:rPr>
          <w:rFonts w:ascii="Arial" w:hAnsi="Arial" w:cs="Arial"/>
          <w:b/>
          <w:sz w:val="20"/>
          <w:szCs w:val="20"/>
          <w:lang w:eastAsia="en-GB"/>
        </w:rPr>
        <w:t>Implementation and monitoring of decisions by Pharmacy and Therapeutics Committees in South African public sector hospitals</w:t>
      </w:r>
    </w:p>
    <w:p w14:paraId="6A18491B" w14:textId="77777777" w:rsidR="00683BAF" w:rsidRDefault="00683BAF" w:rsidP="00683BAF">
      <w:pPr>
        <w:pStyle w:val="NoSpacing"/>
        <w:rPr>
          <w:rFonts w:ascii="Arial" w:hAnsi="Arial" w:cs="Arial"/>
          <w:sz w:val="20"/>
          <w:szCs w:val="20"/>
          <w:lang w:eastAsia="en-GB"/>
        </w:rPr>
      </w:pPr>
    </w:p>
    <w:p w14:paraId="40B985C6" w14:textId="77777777" w:rsidR="00683BAF" w:rsidRDefault="00683BAF" w:rsidP="00683BAF">
      <w:pPr>
        <w:pStyle w:val="NoSpacing"/>
        <w:rPr>
          <w:rFonts w:ascii="Arial" w:hAnsi="Arial" w:cs="Arial"/>
          <w:sz w:val="20"/>
          <w:szCs w:val="20"/>
          <w:vertAlign w:val="superscript"/>
          <w:lang w:eastAsia="en-GB"/>
        </w:rPr>
      </w:pPr>
      <w:r w:rsidRPr="006456C0">
        <w:rPr>
          <w:rFonts w:ascii="Arial" w:hAnsi="Arial" w:cs="Arial"/>
          <w:sz w:val="20"/>
          <w:szCs w:val="20"/>
          <w:lang w:eastAsia="en-GB"/>
        </w:rPr>
        <w:t>Tsakane P. Mashaba MPharm</w:t>
      </w:r>
      <w:r w:rsidRPr="006456C0">
        <w:rPr>
          <w:rFonts w:ascii="Arial" w:hAnsi="Arial" w:cs="Arial"/>
          <w:sz w:val="20"/>
          <w:szCs w:val="20"/>
          <w:vertAlign w:val="superscript"/>
          <w:lang w:eastAsia="en-GB"/>
        </w:rPr>
        <w:t>1</w:t>
      </w:r>
      <w:r w:rsidRPr="006456C0">
        <w:rPr>
          <w:rFonts w:ascii="Arial" w:hAnsi="Arial" w:cs="Arial"/>
          <w:sz w:val="20"/>
          <w:szCs w:val="20"/>
          <w:lang w:eastAsia="en-GB"/>
        </w:rPr>
        <w:t xml:space="preserve">, </w:t>
      </w:r>
      <w:proofErr w:type="spellStart"/>
      <w:r w:rsidRPr="006456C0">
        <w:rPr>
          <w:rFonts w:ascii="Arial" w:hAnsi="Arial" w:cs="Arial"/>
          <w:sz w:val="20"/>
          <w:szCs w:val="20"/>
          <w:lang w:eastAsia="en-GB"/>
        </w:rPr>
        <w:t>Moliehi</w:t>
      </w:r>
      <w:proofErr w:type="spellEnd"/>
      <w:r w:rsidRPr="006456C0">
        <w:rPr>
          <w:rFonts w:ascii="Arial" w:hAnsi="Arial" w:cs="Arial"/>
          <w:sz w:val="20"/>
          <w:szCs w:val="20"/>
          <w:lang w:eastAsia="en-GB"/>
        </w:rPr>
        <w:t xml:space="preserve"> Matlala PhD</w:t>
      </w:r>
      <w:r w:rsidRPr="006456C0">
        <w:rPr>
          <w:rFonts w:ascii="Arial" w:hAnsi="Arial" w:cs="Arial"/>
          <w:sz w:val="20"/>
          <w:szCs w:val="20"/>
          <w:vertAlign w:val="superscript"/>
          <w:lang w:eastAsia="en-GB"/>
        </w:rPr>
        <w:t>1</w:t>
      </w:r>
      <w:r w:rsidRPr="006456C0">
        <w:rPr>
          <w:rFonts w:ascii="Arial" w:hAnsi="Arial" w:cs="Arial"/>
          <w:sz w:val="20"/>
          <w:szCs w:val="20"/>
          <w:lang w:eastAsia="en-GB"/>
        </w:rPr>
        <w:t>, Brian Godman PhD</w:t>
      </w:r>
      <w:r w:rsidRPr="006456C0">
        <w:rPr>
          <w:rFonts w:ascii="Arial" w:hAnsi="Arial" w:cs="Arial"/>
          <w:sz w:val="20"/>
          <w:szCs w:val="20"/>
          <w:vertAlign w:val="superscript"/>
          <w:lang w:eastAsia="en-GB"/>
        </w:rPr>
        <w:t>1,2,3,4</w:t>
      </w:r>
      <w:r w:rsidRPr="006456C0">
        <w:rPr>
          <w:rFonts w:ascii="Arial" w:hAnsi="Arial" w:cs="Arial"/>
          <w:sz w:val="20"/>
          <w:szCs w:val="20"/>
          <w:lang w:eastAsia="en-GB"/>
        </w:rPr>
        <w:t>, Johanna C. Meyer PhD</w:t>
      </w:r>
      <w:r w:rsidRPr="006456C0">
        <w:rPr>
          <w:rFonts w:ascii="Arial" w:hAnsi="Arial" w:cs="Arial"/>
          <w:sz w:val="20"/>
          <w:szCs w:val="20"/>
          <w:vertAlign w:val="superscript"/>
          <w:lang w:eastAsia="en-GB"/>
        </w:rPr>
        <w:t>1</w:t>
      </w:r>
    </w:p>
    <w:p w14:paraId="284DC52A" w14:textId="77777777" w:rsidR="00683BAF" w:rsidRPr="00683BAF" w:rsidRDefault="00683BAF" w:rsidP="00683BAF">
      <w:pPr>
        <w:pStyle w:val="NoSpacing"/>
        <w:rPr>
          <w:rFonts w:ascii="Arial" w:hAnsi="Arial" w:cs="Arial"/>
          <w:sz w:val="20"/>
          <w:szCs w:val="20"/>
        </w:rPr>
      </w:pPr>
    </w:p>
    <w:p w14:paraId="4A9193A1" w14:textId="77777777" w:rsidR="00683BAF" w:rsidRPr="00683BAF" w:rsidRDefault="00683BAF" w:rsidP="00683BAF">
      <w:pPr>
        <w:pStyle w:val="NoSpacing"/>
        <w:rPr>
          <w:rStyle w:val="Hyperlink"/>
          <w:rFonts w:ascii="Arial" w:hAnsi="Arial" w:cs="Arial"/>
          <w:color w:val="auto"/>
          <w:sz w:val="20"/>
          <w:szCs w:val="20"/>
          <w:u w:val="none"/>
          <w:shd w:val="clear" w:color="auto" w:fill="FFFFFF"/>
        </w:rPr>
      </w:pPr>
      <w:r w:rsidRPr="00683BAF">
        <w:rPr>
          <w:rFonts w:ascii="Arial" w:hAnsi="Arial" w:cs="Arial"/>
          <w:sz w:val="20"/>
          <w:szCs w:val="20"/>
          <w:vertAlign w:val="superscript"/>
          <w:lang w:eastAsia="en-GB"/>
        </w:rPr>
        <w:t>1</w:t>
      </w:r>
      <w:r w:rsidRPr="00683BAF">
        <w:rPr>
          <w:rFonts w:ascii="Arial" w:hAnsi="Arial" w:cs="Arial"/>
          <w:sz w:val="20"/>
          <w:szCs w:val="20"/>
          <w:lang w:eastAsia="en-GB"/>
        </w:rPr>
        <w:t xml:space="preserve">Department of Public Health Pharmacy and Management, School of Pharmacy, </w:t>
      </w:r>
      <w:proofErr w:type="spellStart"/>
      <w:r w:rsidRPr="00683BAF">
        <w:rPr>
          <w:rFonts w:ascii="Arial" w:hAnsi="Arial" w:cs="Arial"/>
          <w:sz w:val="20"/>
          <w:szCs w:val="20"/>
          <w:lang w:eastAsia="en-GB"/>
        </w:rPr>
        <w:t>Sefako</w:t>
      </w:r>
      <w:proofErr w:type="spellEnd"/>
      <w:r w:rsidRPr="00683BAF">
        <w:rPr>
          <w:rFonts w:ascii="Arial" w:hAnsi="Arial" w:cs="Arial"/>
          <w:sz w:val="20"/>
          <w:szCs w:val="20"/>
          <w:lang w:eastAsia="en-GB"/>
        </w:rPr>
        <w:t xml:space="preserve"> </w:t>
      </w:r>
      <w:proofErr w:type="spellStart"/>
      <w:r w:rsidRPr="00683BAF">
        <w:rPr>
          <w:rFonts w:ascii="Arial" w:hAnsi="Arial" w:cs="Arial"/>
          <w:sz w:val="20"/>
          <w:szCs w:val="20"/>
          <w:lang w:eastAsia="en-GB"/>
        </w:rPr>
        <w:t>Makgatho</w:t>
      </w:r>
      <w:proofErr w:type="spellEnd"/>
      <w:r w:rsidRPr="00683BAF">
        <w:rPr>
          <w:rFonts w:ascii="Arial" w:hAnsi="Arial" w:cs="Arial"/>
          <w:sz w:val="20"/>
          <w:szCs w:val="20"/>
          <w:lang w:eastAsia="en-GB"/>
        </w:rPr>
        <w:t xml:space="preserve"> Health Sciences University, </w:t>
      </w:r>
      <w:proofErr w:type="spellStart"/>
      <w:r w:rsidRPr="00683BAF">
        <w:rPr>
          <w:rFonts w:ascii="Arial" w:hAnsi="Arial" w:cs="Arial"/>
          <w:sz w:val="20"/>
          <w:szCs w:val="20"/>
          <w:lang w:eastAsia="en-GB"/>
        </w:rPr>
        <w:t>Garankuwa</w:t>
      </w:r>
      <w:proofErr w:type="spellEnd"/>
      <w:r w:rsidRPr="00683BAF">
        <w:rPr>
          <w:rFonts w:ascii="Arial" w:hAnsi="Arial" w:cs="Arial"/>
          <w:sz w:val="20"/>
          <w:szCs w:val="20"/>
          <w:lang w:eastAsia="en-GB"/>
        </w:rPr>
        <w:t xml:space="preserve">, South Africa. </w:t>
      </w:r>
      <w:r w:rsidRPr="00683BAF">
        <w:rPr>
          <w:rFonts w:ascii="Arial" w:hAnsi="Arial" w:cs="Arial"/>
          <w:sz w:val="20"/>
          <w:szCs w:val="20"/>
        </w:rPr>
        <w:t xml:space="preserve">Emails: </w:t>
      </w:r>
      <w:hyperlink r:id="rId8" w:history="1">
        <w:r w:rsidRPr="00683BAF">
          <w:rPr>
            <w:rStyle w:val="Hyperlink"/>
            <w:rFonts w:ascii="Arial" w:hAnsi="Arial" w:cs="Arial"/>
            <w:color w:val="auto"/>
            <w:sz w:val="20"/>
            <w:szCs w:val="20"/>
            <w:u w:val="none"/>
            <w:lang w:eastAsia="en-GB"/>
          </w:rPr>
          <w:t>tsakanepmashaba@gmail.com</w:t>
        </w:r>
      </w:hyperlink>
      <w:r w:rsidRPr="00683BAF">
        <w:rPr>
          <w:rStyle w:val="Hyperlink"/>
          <w:rFonts w:ascii="Arial" w:hAnsi="Arial" w:cs="Arial"/>
          <w:color w:val="auto"/>
          <w:sz w:val="20"/>
          <w:szCs w:val="20"/>
          <w:u w:val="none"/>
          <w:lang w:eastAsia="en-GB"/>
        </w:rPr>
        <w:t xml:space="preserve">; </w:t>
      </w:r>
      <w:hyperlink r:id="rId9" w:history="1">
        <w:r w:rsidRPr="00683BAF">
          <w:rPr>
            <w:rStyle w:val="Hyperlink"/>
            <w:rFonts w:ascii="Arial" w:hAnsi="Arial" w:cs="Arial"/>
            <w:color w:val="auto"/>
            <w:sz w:val="20"/>
            <w:szCs w:val="20"/>
            <w:u w:val="none"/>
            <w:shd w:val="clear" w:color="auto" w:fill="FFFFFF"/>
          </w:rPr>
          <w:t>moliehi.matlala@smu.ac.za</w:t>
        </w:r>
      </w:hyperlink>
      <w:r w:rsidRPr="00683BAF">
        <w:rPr>
          <w:rFonts w:ascii="Arial" w:hAnsi="Arial" w:cs="Arial"/>
          <w:sz w:val="20"/>
          <w:szCs w:val="20"/>
        </w:rPr>
        <w:t xml:space="preserve">; </w:t>
      </w:r>
      <w:hyperlink r:id="rId10" w:history="1">
        <w:r w:rsidRPr="00683BAF">
          <w:rPr>
            <w:rStyle w:val="Hyperlink"/>
            <w:rFonts w:ascii="Arial" w:hAnsi="Arial" w:cs="Arial"/>
            <w:color w:val="auto"/>
            <w:sz w:val="20"/>
            <w:szCs w:val="20"/>
            <w:u w:val="none"/>
            <w:shd w:val="clear" w:color="auto" w:fill="FFFFFF"/>
          </w:rPr>
          <w:t>hannelie.meyer@smu.ac.za</w:t>
        </w:r>
      </w:hyperlink>
    </w:p>
    <w:p w14:paraId="4DD96A3E" w14:textId="77777777" w:rsidR="00683BAF" w:rsidRPr="00683BAF" w:rsidRDefault="00683BAF" w:rsidP="00683BAF">
      <w:pPr>
        <w:pStyle w:val="NoSpacing"/>
        <w:rPr>
          <w:rFonts w:ascii="Arial" w:hAnsi="Arial" w:cs="Arial"/>
          <w:sz w:val="20"/>
          <w:szCs w:val="20"/>
        </w:rPr>
      </w:pPr>
      <w:r w:rsidRPr="00683BAF">
        <w:rPr>
          <w:rFonts w:ascii="Arial" w:hAnsi="Arial" w:cs="Arial"/>
          <w:sz w:val="20"/>
          <w:szCs w:val="20"/>
          <w:vertAlign w:val="superscript"/>
        </w:rPr>
        <w:t>2</w:t>
      </w:r>
      <w:r w:rsidRPr="00683BAF">
        <w:rPr>
          <w:rFonts w:ascii="Arial" w:hAnsi="Arial" w:cs="Arial"/>
          <w:sz w:val="20"/>
          <w:szCs w:val="20"/>
        </w:rPr>
        <w:t xml:space="preserve">Strathclyde Institute of Pharmacy and Biomedical Sciences, Strathclyde University, Glasgow, UK. Email: </w:t>
      </w:r>
      <w:hyperlink r:id="rId11" w:history="1">
        <w:r w:rsidRPr="00683BAF">
          <w:rPr>
            <w:rStyle w:val="Hyperlink"/>
            <w:rFonts w:ascii="Arial" w:hAnsi="Arial" w:cs="Arial"/>
            <w:color w:val="auto"/>
            <w:sz w:val="20"/>
            <w:szCs w:val="20"/>
            <w:u w:val="none"/>
          </w:rPr>
          <w:t>Brian.godman@strath.ac.uk</w:t>
        </w:r>
      </w:hyperlink>
    </w:p>
    <w:p w14:paraId="28CDB5CD" w14:textId="77777777" w:rsidR="00683BAF" w:rsidRPr="00683BAF" w:rsidRDefault="00683BAF" w:rsidP="00683BAF">
      <w:pPr>
        <w:pStyle w:val="NoSpacing"/>
        <w:rPr>
          <w:rStyle w:val="Hyperlink"/>
          <w:rFonts w:ascii="Arial" w:hAnsi="Arial" w:cs="Arial"/>
          <w:color w:val="auto"/>
          <w:sz w:val="20"/>
          <w:szCs w:val="20"/>
          <w:u w:val="none"/>
        </w:rPr>
      </w:pPr>
      <w:r w:rsidRPr="00683BAF">
        <w:rPr>
          <w:rFonts w:ascii="Arial" w:hAnsi="Arial" w:cs="Arial"/>
          <w:sz w:val="20"/>
          <w:szCs w:val="20"/>
          <w:vertAlign w:val="superscript"/>
        </w:rPr>
        <w:t>3</w:t>
      </w:r>
      <w:r w:rsidRPr="00683BAF">
        <w:rPr>
          <w:rFonts w:ascii="Arial" w:hAnsi="Arial" w:cs="Arial"/>
          <w:sz w:val="20"/>
          <w:szCs w:val="20"/>
        </w:rPr>
        <w:t xml:space="preserve">Department of Laboratory Medicine, Division of Clinical Pharmacology, Karolinska </w:t>
      </w:r>
      <w:proofErr w:type="spellStart"/>
      <w:r w:rsidRPr="00683BAF">
        <w:rPr>
          <w:rFonts w:ascii="Arial" w:hAnsi="Arial" w:cs="Arial"/>
          <w:sz w:val="20"/>
          <w:szCs w:val="20"/>
        </w:rPr>
        <w:t>Institutet</w:t>
      </w:r>
      <w:proofErr w:type="spellEnd"/>
      <w:r w:rsidRPr="00683BAF">
        <w:rPr>
          <w:rFonts w:ascii="Arial" w:hAnsi="Arial" w:cs="Arial"/>
          <w:sz w:val="20"/>
          <w:szCs w:val="20"/>
        </w:rPr>
        <w:t xml:space="preserve">, Karolinska University Hospital Huddinge, Stockholm, Sweden. Email: </w:t>
      </w:r>
      <w:hyperlink r:id="rId12" w:history="1">
        <w:r w:rsidRPr="00683BAF">
          <w:rPr>
            <w:rStyle w:val="Hyperlink"/>
            <w:rFonts w:ascii="Arial" w:hAnsi="Arial" w:cs="Arial"/>
            <w:color w:val="auto"/>
            <w:sz w:val="20"/>
            <w:szCs w:val="20"/>
            <w:u w:val="none"/>
          </w:rPr>
          <w:t>Brian.Godman@ki.se</w:t>
        </w:r>
      </w:hyperlink>
    </w:p>
    <w:p w14:paraId="76C434D0" w14:textId="77777777" w:rsidR="00683BAF" w:rsidRPr="00683BAF" w:rsidRDefault="00683BAF" w:rsidP="00683BAF">
      <w:pPr>
        <w:pStyle w:val="NoSpacing"/>
        <w:rPr>
          <w:rFonts w:ascii="Arial" w:hAnsi="Arial" w:cs="Arial"/>
          <w:sz w:val="20"/>
          <w:szCs w:val="20"/>
        </w:rPr>
      </w:pPr>
      <w:r w:rsidRPr="00683BAF">
        <w:rPr>
          <w:rFonts w:ascii="Arial" w:hAnsi="Arial" w:cs="Arial"/>
          <w:sz w:val="20"/>
          <w:szCs w:val="20"/>
          <w:vertAlign w:val="superscript"/>
        </w:rPr>
        <w:t>4</w:t>
      </w:r>
      <w:r w:rsidRPr="00683BAF">
        <w:rPr>
          <w:rFonts w:ascii="Arial" w:hAnsi="Arial" w:cs="Arial"/>
          <w:sz w:val="20"/>
          <w:szCs w:val="20"/>
        </w:rPr>
        <w:t xml:space="preserve">Health Economics Centre, University of Liverpool Management School, Liverpool, UK. Email: </w:t>
      </w:r>
      <w:hyperlink r:id="rId13" w:history="1">
        <w:r w:rsidRPr="00683BAF">
          <w:rPr>
            <w:rStyle w:val="Hyperlink"/>
            <w:rFonts w:ascii="Arial" w:hAnsi="Arial" w:cs="Arial"/>
            <w:color w:val="auto"/>
            <w:sz w:val="20"/>
            <w:szCs w:val="20"/>
            <w:u w:val="none"/>
          </w:rPr>
          <w:t>Brian.Godman@liverpool.ac.uk</w:t>
        </w:r>
      </w:hyperlink>
    </w:p>
    <w:p w14:paraId="602B0A5E" w14:textId="77777777" w:rsidR="00683BAF" w:rsidRPr="00683BAF" w:rsidRDefault="00683BAF" w:rsidP="00683BAF">
      <w:pPr>
        <w:pStyle w:val="NoSpacing"/>
        <w:rPr>
          <w:rFonts w:ascii="Arial" w:hAnsi="Arial" w:cs="Arial"/>
          <w:sz w:val="20"/>
          <w:szCs w:val="20"/>
        </w:rPr>
      </w:pPr>
    </w:p>
    <w:p w14:paraId="775A30A5" w14:textId="77777777" w:rsidR="00683BAF" w:rsidRDefault="00683BAF" w:rsidP="00683BAF">
      <w:pPr>
        <w:pStyle w:val="NoSpacing"/>
        <w:rPr>
          <w:rFonts w:ascii="Arial" w:hAnsi="Arial" w:cs="Arial"/>
          <w:b/>
          <w:sz w:val="20"/>
          <w:szCs w:val="20"/>
          <w:lang w:eastAsia="en-GB"/>
        </w:rPr>
      </w:pPr>
      <w:r w:rsidRPr="006456C0">
        <w:rPr>
          <w:rFonts w:ascii="Arial" w:hAnsi="Arial" w:cs="Arial"/>
          <w:sz w:val="20"/>
          <w:szCs w:val="20"/>
          <w:lang w:eastAsia="en-GB"/>
        </w:rPr>
        <w:t xml:space="preserve">Author for correspondence: </w:t>
      </w:r>
      <w:proofErr w:type="spellStart"/>
      <w:r w:rsidRPr="006456C0">
        <w:rPr>
          <w:rFonts w:ascii="Arial" w:hAnsi="Arial" w:cs="Arial"/>
          <w:sz w:val="20"/>
          <w:szCs w:val="20"/>
          <w:lang w:eastAsia="en-GB"/>
        </w:rPr>
        <w:t>Moliehi</w:t>
      </w:r>
      <w:proofErr w:type="spellEnd"/>
      <w:r w:rsidRPr="006456C0">
        <w:rPr>
          <w:rFonts w:ascii="Arial" w:hAnsi="Arial" w:cs="Arial"/>
          <w:sz w:val="20"/>
          <w:szCs w:val="20"/>
          <w:lang w:eastAsia="en-GB"/>
        </w:rPr>
        <w:t xml:space="preserve"> Matlala, School of Pharmacy, </w:t>
      </w:r>
      <w:proofErr w:type="spellStart"/>
      <w:r w:rsidRPr="006456C0">
        <w:rPr>
          <w:rFonts w:ascii="Arial" w:hAnsi="Arial" w:cs="Arial"/>
          <w:sz w:val="20"/>
          <w:szCs w:val="20"/>
          <w:lang w:eastAsia="en-GB"/>
        </w:rPr>
        <w:t>Sefako</w:t>
      </w:r>
      <w:proofErr w:type="spellEnd"/>
      <w:r w:rsidRPr="006456C0">
        <w:rPr>
          <w:rFonts w:ascii="Arial" w:hAnsi="Arial" w:cs="Arial"/>
          <w:sz w:val="20"/>
          <w:szCs w:val="20"/>
          <w:lang w:eastAsia="en-GB"/>
        </w:rPr>
        <w:t xml:space="preserve"> </w:t>
      </w:r>
      <w:proofErr w:type="spellStart"/>
      <w:r w:rsidRPr="006456C0">
        <w:rPr>
          <w:rFonts w:ascii="Arial" w:hAnsi="Arial" w:cs="Arial"/>
          <w:sz w:val="20"/>
          <w:szCs w:val="20"/>
          <w:lang w:eastAsia="en-GB"/>
        </w:rPr>
        <w:t>Makgatho</w:t>
      </w:r>
      <w:proofErr w:type="spellEnd"/>
      <w:r w:rsidRPr="006456C0">
        <w:rPr>
          <w:rFonts w:ascii="Arial" w:hAnsi="Arial" w:cs="Arial"/>
          <w:sz w:val="20"/>
          <w:szCs w:val="20"/>
          <w:lang w:eastAsia="en-GB"/>
        </w:rPr>
        <w:t xml:space="preserve"> Health Sciences University, </w:t>
      </w:r>
      <w:proofErr w:type="spellStart"/>
      <w:r w:rsidRPr="006456C0">
        <w:rPr>
          <w:rFonts w:ascii="Arial" w:hAnsi="Arial" w:cs="Arial"/>
          <w:sz w:val="20"/>
          <w:szCs w:val="20"/>
          <w:lang w:eastAsia="en-GB"/>
        </w:rPr>
        <w:t>Garankuwa</w:t>
      </w:r>
      <w:proofErr w:type="spellEnd"/>
      <w:r w:rsidRPr="006456C0">
        <w:rPr>
          <w:rFonts w:ascii="Arial" w:hAnsi="Arial" w:cs="Arial"/>
          <w:sz w:val="20"/>
          <w:szCs w:val="20"/>
          <w:lang w:eastAsia="en-GB"/>
        </w:rPr>
        <w:t>, South Africa. Email: moliehi.matlala@smu.ac.z</w:t>
      </w:r>
      <w:r>
        <w:rPr>
          <w:rFonts w:ascii="Arial" w:hAnsi="Arial" w:cs="Arial"/>
          <w:sz w:val="20"/>
          <w:szCs w:val="20"/>
          <w:lang w:eastAsia="en-GB"/>
        </w:rPr>
        <w:t>a.</w:t>
      </w:r>
      <w:r w:rsidRPr="006456C0">
        <w:rPr>
          <w:rFonts w:ascii="Arial" w:hAnsi="Arial" w:cs="Arial"/>
          <w:sz w:val="20"/>
          <w:szCs w:val="20"/>
          <w:lang w:eastAsia="en-GB"/>
        </w:rPr>
        <w:t xml:space="preserve"> </w:t>
      </w:r>
      <w:r>
        <w:rPr>
          <w:rFonts w:ascii="Arial" w:hAnsi="Arial" w:cs="Arial"/>
          <w:sz w:val="20"/>
          <w:szCs w:val="20"/>
          <w:lang w:eastAsia="en-GB"/>
        </w:rPr>
        <w:t>T</w:t>
      </w:r>
      <w:r w:rsidRPr="006456C0">
        <w:rPr>
          <w:rFonts w:ascii="Arial" w:hAnsi="Arial" w:cs="Arial"/>
          <w:sz w:val="20"/>
          <w:szCs w:val="20"/>
          <w:lang w:eastAsia="en-GB"/>
        </w:rPr>
        <w:t>el: 012 521 4741</w:t>
      </w:r>
      <w:r>
        <w:rPr>
          <w:rFonts w:ascii="Arial" w:hAnsi="Arial" w:cs="Arial"/>
          <w:sz w:val="20"/>
          <w:szCs w:val="20"/>
          <w:lang w:eastAsia="en-GB"/>
        </w:rPr>
        <w:t xml:space="preserve">. </w:t>
      </w:r>
    </w:p>
    <w:p w14:paraId="2DD91139" w14:textId="77777777" w:rsidR="00683BAF" w:rsidRDefault="00683BAF" w:rsidP="00683BAF">
      <w:pPr>
        <w:pStyle w:val="NoSpacing"/>
        <w:rPr>
          <w:rFonts w:ascii="Arial" w:hAnsi="Arial" w:cs="Arial"/>
          <w:sz w:val="20"/>
          <w:szCs w:val="20"/>
          <w:lang w:eastAsia="en-GB"/>
        </w:rPr>
      </w:pPr>
    </w:p>
    <w:p w14:paraId="6E39AD42" w14:textId="4084A316" w:rsidR="00683BAF" w:rsidRPr="006456C0" w:rsidRDefault="00683BAF" w:rsidP="00683BAF">
      <w:pPr>
        <w:pStyle w:val="NoSpacing"/>
        <w:rPr>
          <w:rFonts w:ascii="Arial" w:hAnsi="Arial" w:cs="Arial"/>
          <w:sz w:val="20"/>
          <w:szCs w:val="20"/>
        </w:rPr>
      </w:pPr>
      <w:r>
        <w:rPr>
          <w:rFonts w:ascii="Arial" w:hAnsi="Arial" w:cs="Arial"/>
          <w:sz w:val="20"/>
          <w:szCs w:val="20"/>
          <w:lang w:eastAsia="en-GB"/>
        </w:rPr>
        <w:t>(Accepted for publication in Expert Review of Clinical Pharmacology – Please keep Confidential)</w:t>
      </w:r>
    </w:p>
    <w:p w14:paraId="06705759" w14:textId="77777777" w:rsidR="00683BAF" w:rsidRPr="00DA2AB5" w:rsidRDefault="00683BAF" w:rsidP="00DA2AB5">
      <w:pPr>
        <w:pStyle w:val="NoSpacing"/>
        <w:rPr>
          <w:rFonts w:ascii="Arial" w:hAnsi="Arial" w:cs="Arial"/>
          <w:sz w:val="20"/>
          <w:szCs w:val="20"/>
        </w:rPr>
      </w:pPr>
    </w:p>
    <w:p w14:paraId="3B777956" w14:textId="57698717" w:rsidR="009777A3" w:rsidRPr="00DA2AB5" w:rsidRDefault="009777A3" w:rsidP="00DA2AB5">
      <w:pPr>
        <w:pStyle w:val="NoSpacing"/>
        <w:rPr>
          <w:rFonts w:ascii="Arial" w:hAnsi="Arial" w:cs="Arial"/>
          <w:b/>
          <w:sz w:val="20"/>
          <w:szCs w:val="20"/>
        </w:rPr>
      </w:pPr>
      <w:r w:rsidRPr="00DA2AB5">
        <w:rPr>
          <w:rFonts w:ascii="Arial" w:hAnsi="Arial" w:cs="Arial"/>
          <w:b/>
          <w:sz w:val="20"/>
          <w:szCs w:val="20"/>
        </w:rPr>
        <w:t>ABSTRACT</w:t>
      </w:r>
    </w:p>
    <w:p w14:paraId="7E0F1A3F" w14:textId="0FC91DE4" w:rsidR="00EA1D62" w:rsidRPr="00683BAF" w:rsidRDefault="00EA1D62" w:rsidP="00683BAF">
      <w:pPr>
        <w:pStyle w:val="NoSpacing"/>
        <w:rPr>
          <w:rFonts w:ascii="Arial" w:hAnsi="Arial" w:cs="Arial"/>
          <w:sz w:val="20"/>
          <w:szCs w:val="20"/>
        </w:rPr>
      </w:pPr>
      <w:r w:rsidRPr="00683BAF">
        <w:rPr>
          <w:rFonts w:ascii="Arial" w:hAnsi="Arial" w:cs="Arial"/>
          <w:sz w:val="20"/>
          <w:szCs w:val="20"/>
        </w:rPr>
        <w:t xml:space="preserve">Introduction: The National Drug Policy in South Africa </w:t>
      </w:r>
      <w:r w:rsidR="00CD19CB" w:rsidRPr="00683BAF">
        <w:rPr>
          <w:rFonts w:ascii="Arial" w:hAnsi="Arial" w:cs="Arial"/>
          <w:sz w:val="20"/>
          <w:szCs w:val="20"/>
        </w:rPr>
        <w:t>has</w:t>
      </w:r>
      <w:r w:rsidR="00845FB3" w:rsidRPr="00683BAF">
        <w:rPr>
          <w:rFonts w:ascii="Arial" w:hAnsi="Arial" w:cs="Arial"/>
          <w:sz w:val="20"/>
          <w:szCs w:val="20"/>
        </w:rPr>
        <w:t xml:space="preserve"> achieved its objective in</w:t>
      </w:r>
      <w:r w:rsidR="00CD19CB" w:rsidRPr="00683BAF">
        <w:rPr>
          <w:rFonts w:ascii="Arial" w:hAnsi="Arial" w:cs="Arial"/>
          <w:sz w:val="20"/>
          <w:szCs w:val="20"/>
        </w:rPr>
        <w:t xml:space="preserve"> </w:t>
      </w:r>
      <w:r w:rsidR="00845FB3" w:rsidRPr="00683BAF">
        <w:rPr>
          <w:rFonts w:ascii="Arial" w:hAnsi="Arial" w:cs="Arial"/>
          <w:sz w:val="20"/>
          <w:szCs w:val="20"/>
        </w:rPr>
        <w:t xml:space="preserve">establishing and </w:t>
      </w:r>
      <w:r w:rsidRPr="00683BAF">
        <w:rPr>
          <w:rFonts w:ascii="Arial" w:hAnsi="Arial" w:cs="Arial"/>
          <w:sz w:val="20"/>
          <w:szCs w:val="20"/>
        </w:rPr>
        <w:t>strengthen</w:t>
      </w:r>
      <w:r w:rsidR="00845FB3" w:rsidRPr="00683BAF">
        <w:rPr>
          <w:rFonts w:ascii="Arial" w:hAnsi="Arial" w:cs="Arial"/>
          <w:sz w:val="20"/>
          <w:szCs w:val="20"/>
        </w:rPr>
        <w:t>ing</w:t>
      </w:r>
      <w:r w:rsidRPr="00683BAF">
        <w:rPr>
          <w:rFonts w:ascii="Arial" w:hAnsi="Arial" w:cs="Arial"/>
          <w:sz w:val="20"/>
          <w:szCs w:val="20"/>
        </w:rPr>
        <w:t xml:space="preserve"> Pharmacy and Therapeutics Committees (PTCs) in </w:t>
      </w:r>
      <w:r w:rsidR="00CD19CB" w:rsidRPr="00683BAF">
        <w:rPr>
          <w:rFonts w:ascii="Arial" w:hAnsi="Arial" w:cs="Arial"/>
          <w:sz w:val="20"/>
          <w:szCs w:val="20"/>
        </w:rPr>
        <w:t xml:space="preserve">all </w:t>
      </w:r>
      <w:r w:rsidRPr="00683BAF">
        <w:rPr>
          <w:rFonts w:ascii="Arial" w:hAnsi="Arial" w:cs="Arial"/>
          <w:sz w:val="20"/>
          <w:szCs w:val="20"/>
        </w:rPr>
        <w:t xml:space="preserve">hospitals. However, little is known about </w:t>
      </w:r>
      <w:r w:rsidR="00845FB3" w:rsidRPr="00683BAF">
        <w:rPr>
          <w:rFonts w:ascii="Arial" w:hAnsi="Arial" w:cs="Arial"/>
          <w:sz w:val="20"/>
          <w:szCs w:val="20"/>
        </w:rPr>
        <w:t xml:space="preserve">the implementation of decisions by PTCs and </w:t>
      </w:r>
      <w:r w:rsidR="00363AA0" w:rsidRPr="00683BAF">
        <w:rPr>
          <w:rFonts w:ascii="Arial" w:hAnsi="Arial" w:cs="Arial"/>
          <w:sz w:val="20"/>
          <w:szCs w:val="20"/>
        </w:rPr>
        <w:t xml:space="preserve">the </w:t>
      </w:r>
      <w:r w:rsidR="00845FB3" w:rsidRPr="00683BAF">
        <w:rPr>
          <w:rFonts w:ascii="Arial" w:hAnsi="Arial" w:cs="Arial"/>
          <w:sz w:val="20"/>
          <w:szCs w:val="20"/>
        </w:rPr>
        <w:t xml:space="preserve">monitoring thereof. </w:t>
      </w:r>
      <w:r w:rsidRPr="00683BAF">
        <w:rPr>
          <w:rFonts w:ascii="Arial" w:hAnsi="Arial" w:cs="Arial"/>
          <w:sz w:val="20"/>
          <w:szCs w:val="20"/>
        </w:rPr>
        <w:t>Consequently, a need to investigate</w:t>
      </w:r>
      <w:r w:rsidR="00D87C1F" w:rsidRPr="00683BAF">
        <w:rPr>
          <w:rFonts w:ascii="Arial" w:hAnsi="Arial" w:cs="Arial"/>
          <w:sz w:val="20"/>
          <w:szCs w:val="20"/>
        </w:rPr>
        <w:t xml:space="preserve"> </w:t>
      </w:r>
      <w:r w:rsidRPr="00683BAF">
        <w:rPr>
          <w:rFonts w:ascii="Arial" w:hAnsi="Arial" w:cs="Arial"/>
          <w:sz w:val="20"/>
          <w:szCs w:val="20"/>
        </w:rPr>
        <w:t>this.</w:t>
      </w:r>
      <w:r w:rsidRPr="00683BAF">
        <w:rPr>
          <w:rFonts w:ascii="Arial" w:hAnsi="Arial" w:cs="Arial"/>
          <w:color w:val="FF0000"/>
          <w:sz w:val="20"/>
          <w:szCs w:val="20"/>
        </w:rPr>
        <w:t xml:space="preserve"> </w:t>
      </w:r>
      <w:r w:rsidRPr="00683BAF">
        <w:rPr>
          <w:rFonts w:ascii="Arial" w:hAnsi="Arial" w:cs="Arial"/>
          <w:sz w:val="20"/>
          <w:szCs w:val="20"/>
        </w:rPr>
        <w:t>Areas covered: We sought to address this via an online survey distributed to pharmacists working in public sector hospitals across South Africa with perceived functioning PTCs</w:t>
      </w:r>
      <w:r w:rsidR="00EC767A" w:rsidRPr="00683BAF">
        <w:rPr>
          <w:rFonts w:ascii="Arial" w:hAnsi="Arial" w:cs="Arial"/>
          <w:sz w:val="20"/>
          <w:szCs w:val="20"/>
        </w:rPr>
        <w:t xml:space="preserve">, with </w:t>
      </w:r>
      <w:r w:rsidR="0031136E" w:rsidRPr="00683BAF">
        <w:rPr>
          <w:rFonts w:ascii="Arial" w:hAnsi="Arial" w:cs="Arial"/>
          <w:sz w:val="20"/>
          <w:szCs w:val="20"/>
        </w:rPr>
        <w:t xml:space="preserve">a </w:t>
      </w:r>
      <w:r w:rsidRPr="00683BAF">
        <w:rPr>
          <w:rFonts w:ascii="Arial" w:hAnsi="Arial" w:cs="Arial"/>
          <w:sz w:val="20"/>
          <w:szCs w:val="20"/>
        </w:rPr>
        <w:t xml:space="preserve">32.3% </w:t>
      </w:r>
      <w:r w:rsidR="0031136E" w:rsidRPr="00683BAF">
        <w:rPr>
          <w:rFonts w:ascii="Arial" w:hAnsi="Arial" w:cs="Arial"/>
          <w:sz w:val="20"/>
          <w:szCs w:val="20"/>
        </w:rPr>
        <w:t>response rate to the survey</w:t>
      </w:r>
      <w:r w:rsidRPr="00683BAF">
        <w:rPr>
          <w:rFonts w:ascii="Arial" w:hAnsi="Arial" w:cs="Arial"/>
          <w:sz w:val="20"/>
          <w:szCs w:val="20"/>
        </w:rPr>
        <w:t xml:space="preserve">. Expert commentary: Membership of all PTCs included a pharmacist, who in most cases (51.2%) held </w:t>
      </w:r>
      <w:r w:rsidR="00EC767A" w:rsidRPr="00683BAF">
        <w:rPr>
          <w:rFonts w:ascii="Arial" w:hAnsi="Arial" w:cs="Arial"/>
          <w:sz w:val="20"/>
          <w:szCs w:val="20"/>
        </w:rPr>
        <w:t>the</w:t>
      </w:r>
      <w:r w:rsidRPr="00683BAF">
        <w:rPr>
          <w:rFonts w:ascii="Arial" w:hAnsi="Arial" w:cs="Arial"/>
          <w:sz w:val="20"/>
          <w:szCs w:val="20"/>
        </w:rPr>
        <w:t xml:space="preserve"> secretariat position. Principal PTC activities were encouraging rational medicine use (RM</w:t>
      </w:r>
      <w:r w:rsidR="007C3190" w:rsidRPr="00683BAF">
        <w:rPr>
          <w:rFonts w:ascii="Arial" w:hAnsi="Arial" w:cs="Arial"/>
          <w:sz w:val="20"/>
          <w:szCs w:val="20"/>
        </w:rPr>
        <w:t>U</w:t>
      </w:r>
      <w:r w:rsidRPr="00683BAF">
        <w:rPr>
          <w:rFonts w:ascii="Arial" w:hAnsi="Arial" w:cs="Arial"/>
          <w:sz w:val="20"/>
          <w:szCs w:val="20"/>
        </w:rPr>
        <w:t>) (</w:t>
      </w:r>
      <w:r w:rsidR="00DD6DDB" w:rsidRPr="00683BAF">
        <w:rPr>
          <w:rFonts w:ascii="Arial" w:hAnsi="Arial" w:cs="Arial"/>
          <w:sz w:val="20"/>
          <w:szCs w:val="20"/>
        </w:rPr>
        <w:t>86</w:t>
      </w:r>
      <w:r w:rsidR="007D586F" w:rsidRPr="00683BAF">
        <w:rPr>
          <w:rFonts w:ascii="Arial" w:hAnsi="Arial" w:cs="Arial"/>
          <w:sz w:val="20"/>
          <w:szCs w:val="20"/>
        </w:rPr>
        <w:t>.0</w:t>
      </w:r>
      <w:r w:rsidRPr="00683BAF">
        <w:rPr>
          <w:rFonts w:ascii="Arial" w:hAnsi="Arial" w:cs="Arial"/>
          <w:sz w:val="20"/>
          <w:szCs w:val="20"/>
        </w:rPr>
        <w:t>%), pharmacovigilance (8</w:t>
      </w:r>
      <w:r w:rsidR="00DD6DDB" w:rsidRPr="00683BAF">
        <w:rPr>
          <w:rFonts w:ascii="Arial" w:hAnsi="Arial" w:cs="Arial"/>
          <w:sz w:val="20"/>
          <w:szCs w:val="20"/>
        </w:rPr>
        <w:t>2</w:t>
      </w:r>
      <w:r w:rsidRPr="00683BAF">
        <w:rPr>
          <w:rFonts w:ascii="Arial" w:hAnsi="Arial" w:cs="Arial"/>
          <w:sz w:val="20"/>
          <w:szCs w:val="20"/>
        </w:rPr>
        <w:t>.6%) and implementing standard treatment guidelines (STGs) (</w:t>
      </w:r>
      <w:r w:rsidR="00DD6DDB" w:rsidRPr="00683BAF">
        <w:rPr>
          <w:rFonts w:ascii="Arial" w:hAnsi="Arial" w:cs="Arial"/>
          <w:sz w:val="20"/>
          <w:szCs w:val="20"/>
        </w:rPr>
        <w:t>77</w:t>
      </w:r>
      <w:r w:rsidRPr="00683BAF">
        <w:rPr>
          <w:rFonts w:ascii="Arial" w:hAnsi="Arial" w:cs="Arial"/>
          <w:sz w:val="20"/>
          <w:szCs w:val="20"/>
        </w:rPr>
        <w:t>.</w:t>
      </w:r>
      <w:r w:rsidR="00DD6DDB" w:rsidRPr="00683BAF">
        <w:rPr>
          <w:rFonts w:ascii="Arial" w:hAnsi="Arial" w:cs="Arial"/>
          <w:sz w:val="20"/>
          <w:szCs w:val="20"/>
        </w:rPr>
        <w:t>9</w:t>
      </w:r>
      <w:r w:rsidRPr="00683BAF">
        <w:rPr>
          <w:rFonts w:ascii="Arial" w:hAnsi="Arial" w:cs="Arial"/>
          <w:sz w:val="20"/>
          <w:szCs w:val="20"/>
        </w:rPr>
        <w:t>%).</w:t>
      </w:r>
      <w:r w:rsidR="0031136E" w:rsidRPr="00683BAF">
        <w:rPr>
          <w:rFonts w:ascii="Arial" w:hAnsi="Arial" w:cs="Arial"/>
          <w:sz w:val="20"/>
          <w:szCs w:val="20"/>
        </w:rPr>
        <w:t xml:space="preserve"> Only a third (3</w:t>
      </w:r>
      <w:r w:rsidR="00DD6DDB" w:rsidRPr="00683BAF">
        <w:rPr>
          <w:rFonts w:ascii="Arial" w:hAnsi="Arial" w:cs="Arial"/>
          <w:sz w:val="20"/>
          <w:szCs w:val="20"/>
        </w:rPr>
        <w:t>7</w:t>
      </w:r>
      <w:r w:rsidR="0031136E" w:rsidRPr="00683BAF">
        <w:rPr>
          <w:rFonts w:ascii="Arial" w:hAnsi="Arial" w:cs="Arial"/>
          <w:sz w:val="20"/>
          <w:szCs w:val="20"/>
        </w:rPr>
        <w:t>.</w:t>
      </w:r>
      <w:r w:rsidR="00DD6DDB" w:rsidRPr="00683BAF">
        <w:rPr>
          <w:rFonts w:ascii="Arial" w:hAnsi="Arial" w:cs="Arial"/>
          <w:sz w:val="20"/>
          <w:szCs w:val="20"/>
        </w:rPr>
        <w:t>5</w:t>
      </w:r>
      <w:r w:rsidR="0031136E" w:rsidRPr="00683BAF">
        <w:rPr>
          <w:rFonts w:ascii="Arial" w:hAnsi="Arial" w:cs="Arial"/>
          <w:sz w:val="20"/>
          <w:szCs w:val="20"/>
        </w:rPr>
        <w:t xml:space="preserve">%) </w:t>
      </w:r>
      <w:r w:rsidRPr="00683BAF">
        <w:rPr>
          <w:rFonts w:ascii="Arial" w:hAnsi="Arial" w:cs="Arial"/>
          <w:sz w:val="20"/>
          <w:szCs w:val="20"/>
        </w:rPr>
        <w:t xml:space="preserve">stated </w:t>
      </w:r>
      <w:r w:rsidR="0031136E" w:rsidRPr="00683BAF">
        <w:rPr>
          <w:rFonts w:ascii="Arial" w:hAnsi="Arial" w:cs="Arial"/>
          <w:sz w:val="20"/>
          <w:szCs w:val="20"/>
        </w:rPr>
        <w:t xml:space="preserve">that </w:t>
      </w:r>
      <w:r w:rsidRPr="00683BAF">
        <w:rPr>
          <w:rFonts w:ascii="Arial" w:hAnsi="Arial" w:cs="Arial"/>
          <w:sz w:val="20"/>
          <w:szCs w:val="20"/>
        </w:rPr>
        <w:t>they were using indicators to monitor PTC performance. Where collected, indicator data w</w:t>
      </w:r>
      <w:r w:rsidR="00E73376" w:rsidRPr="00683BAF">
        <w:rPr>
          <w:rFonts w:ascii="Arial" w:hAnsi="Arial" w:cs="Arial"/>
          <w:sz w:val="20"/>
          <w:szCs w:val="20"/>
        </w:rPr>
        <w:t>ere</w:t>
      </w:r>
      <w:r w:rsidRPr="00683BAF">
        <w:rPr>
          <w:rFonts w:ascii="Arial" w:hAnsi="Arial" w:cs="Arial"/>
          <w:sz w:val="20"/>
          <w:szCs w:val="20"/>
        </w:rPr>
        <w:t xml:space="preserve"> mostly used for providing feedback to PTCs (83.3%). Most hospitals </w:t>
      </w:r>
      <w:r w:rsidR="0031136E" w:rsidRPr="00683BAF">
        <w:rPr>
          <w:rFonts w:ascii="Arial" w:hAnsi="Arial" w:cs="Arial"/>
          <w:sz w:val="20"/>
          <w:szCs w:val="20"/>
        </w:rPr>
        <w:t xml:space="preserve">(95.1%) </w:t>
      </w:r>
      <w:r w:rsidRPr="00683BAF">
        <w:rPr>
          <w:rFonts w:ascii="Arial" w:hAnsi="Arial" w:cs="Arial"/>
          <w:sz w:val="20"/>
          <w:szCs w:val="20"/>
        </w:rPr>
        <w:t xml:space="preserve">implemented PTC decisions; however, 62.0% mentioned guidelines on implementing PTC decisions did not exist in their hospital. </w:t>
      </w:r>
      <w:r w:rsidR="0031136E" w:rsidRPr="00683BAF">
        <w:rPr>
          <w:rFonts w:ascii="Arial" w:hAnsi="Arial" w:cs="Arial"/>
          <w:sz w:val="20"/>
          <w:szCs w:val="20"/>
        </w:rPr>
        <w:t xml:space="preserve">The majority of </w:t>
      </w:r>
      <w:r w:rsidRPr="00683BAF">
        <w:rPr>
          <w:rFonts w:ascii="Arial" w:hAnsi="Arial" w:cs="Arial"/>
          <w:sz w:val="20"/>
          <w:szCs w:val="20"/>
        </w:rPr>
        <w:t xml:space="preserve">respondents </w:t>
      </w:r>
      <w:r w:rsidR="0031136E" w:rsidRPr="00683BAF">
        <w:rPr>
          <w:rFonts w:ascii="Arial" w:hAnsi="Arial" w:cs="Arial"/>
          <w:sz w:val="20"/>
          <w:szCs w:val="20"/>
        </w:rPr>
        <w:t xml:space="preserve">(65.4% and 83.8% </w:t>
      </w:r>
      <w:r w:rsidRPr="00683BAF">
        <w:rPr>
          <w:rFonts w:ascii="Arial" w:hAnsi="Arial" w:cs="Arial"/>
          <w:sz w:val="20"/>
          <w:szCs w:val="20"/>
        </w:rPr>
        <w:t>respectively</w:t>
      </w:r>
      <w:r w:rsidR="0031136E" w:rsidRPr="00683BAF">
        <w:rPr>
          <w:rFonts w:ascii="Arial" w:hAnsi="Arial" w:cs="Arial"/>
          <w:sz w:val="20"/>
          <w:szCs w:val="20"/>
        </w:rPr>
        <w:t xml:space="preserve">) </w:t>
      </w:r>
      <w:r w:rsidRPr="00683BAF">
        <w:rPr>
          <w:rFonts w:ascii="Arial" w:hAnsi="Arial" w:cs="Arial"/>
          <w:sz w:val="20"/>
          <w:szCs w:val="20"/>
        </w:rPr>
        <w:t>indicated PTC decisions were evaluated and reviewed in their hospitals. Overall a high percentage of respondents stated the main activities of PTCs were to enhance RM</w:t>
      </w:r>
      <w:r w:rsidR="007C3190" w:rsidRPr="00683BAF">
        <w:rPr>
          <w:rFonts w:ascii="Arial" w:hAnsi="Arial" w:cs="Arial"/>
          <w:sz w:val="20"/>
          <w:szCs w:val="20"/>
        </w:rPr>
        <w:t>U</w:t>
      </w:r>
      <w:r w:rsidRPr="00683BAF">
        <w:rPr>
          <w:rFonts w:ascii="Arial" w:hAnsi="Arial" w:cs="Arial"/>
          <w:sz w:val="20"/>
          <w:szCs w:val="20"/>
        </w:rPr>
        <w:t xml:space="preserve"> as well as implement STGs. However, guidelines on implementation of decisions by PTCs are currently lacking and most PTCs were not monitoring their performance. This needs </w:t>
      </w:r>
      <w:r w:rsidR="007C3190" w:rsidRPr="00683BAF">
        <w:rPr>
          <w:rFonts w:ascii="Arial" w:hAnsi="Arial" w:cs="Arial"/>
          <w:sz w:val="20"/>
          <w:szCs w:val="20"/>
        </w:rPr>
        <w:t xml:space="preserve">to be </w:t>
      </w:r>
      <w:r w:rsidRPr="00683BAF">
        <w:rPr>
          <w:rFonts w:ascii="Arial" w:hAnsi="Arial" w:cs="Arial"/>
          <w:sz w:val="20"/>
          <w:szCs w:val="20"/>
        </w:rPr>
        <w:t>address</w:t>
      </w:r>
      <w:r w:rsidR="007C3190" w:rsidRPr="00683BAF">
        <w:rPr>
          <w:rFonts w:ascii="Arial" w:hAnsi="Arial" w:cs="Arial"/>
          <w:sz w:val="20"/>
          <w:szCs w:val="20"/>
        </w:rPr>
        <w:t>ed</w:t>
      </w:r>
      <w:r w:rsidRPr="00683BAF">
        <w:rPr>
          <w:rFonts w:ascii="Arial" w:hAnsi="Arial" w:cs="Arial"/>
          <w:sz w:val="20"/>
          <w:szCs w:val="20"/>
        </w:rPr>
        <w:t>.</w:t>
      </w:r>
    </w:p>
    <w:p w14:paraId="64EE3C8F" w14:textId="3152ED41" w:rsidR="00EA1D62" w:rsidRDefault="00EA1D62" w:rsidP="00683BAF">
      <w:pPr>
        <w:pStyle w:val="NoSpacing"/>
        <w:rPr>
          <w:rFonts w:ascii="Arial" w:hAnsi="Arial" w:cs="Arial"/>
          <w:sz w:val="20"/>
          <w:szCs w:val="20"/>
        </w:rPr>
      </w:pPr>
    </w:p>
    <w:p w14:paraId="10EC680F" w14:textId="77777777" w:rsidR="00DA2AB5" w:rsidRPr="006456C0" w:rsidRDefault="00DA2AB5" w:rsidP="00DA2AB5">
      <w:pPr>
        <w:pStyle w:val="NoSpacing"/>
        <w:rPr>
          <w:rFonts w:ascii="Arial" w:hAnsi="Arial" w:cs="Arial"/>
          <w:sz w:val="20"/>
          <w:szCs w:val="20"/>
        </w:rPr>
      </w:pPr>
      <w:r w:rsidRPr="006456C0">
        <w:rPr>
          <w:rFonts w:ascii="Arial" w:hAnsi="Arial" w:cs="Arial"/>
          <w:sz w:val="20"/>
          <w:szCs w:val="20"/>
        </w:rPr>
        <w:t>Keywords</w:t>
      </w:r>
      <w:r>
        <w:rPr>
          <w:rFonts w:ascii="Arial" w:hAnsi="Arial" w:cs="Arial"/>
          <w:sz w:val="20"/>
          <w:szCs w:val="20"/>
        </w:rPr>
        <w:t>:</w:t>
      </w:r>
      <w:r w:rsidRPr="006456C0">
        <w:rPr>
          <w:rFonts w:ascii="Arial" w:hAnsi="Arial" w:cs="Arial"/>
          <w:sz w:val="20"/>
          <w:szCs w:val="20"/>
        </w:rPr>
        <w:t xml:space="preserve"> Pharmacy and Therapeutics Committee, </w:t>
      </w:r>
      <w:r>
        <w:rPr>
          <w:rFonts w:ascii="Arial" w:hAnsi="Arial" w:cs="Arial"/>
          <w:sz w:val="20"/>
          <w:szCs w:val="20"/>
        </w:rPr>
        <w:t xml:space="preserve">Hospitals, </w:t>
      </w:r>
      <w:r w:rsidRPr="006456C0">
        <w:rPr>
          <w:rFonts w:ascii="Arial" w:hAnsi="Arial" w:cs="Arial"/>
          <w:sz w:val="20"/>
          <w:szCs w:val="20"/>
        </w:rPr>
        <w:t>Indicators, decision implementation, South Africa</w:t>
      </w:r>
    </w:p>
    <w:p w14:paraId="5564A3CA" w14:textId="77777777" w:rsidR="00DA2AB5" w:rsidRPr="00683BAF" w:rsidRDefault="00DA2AB5" w:rsidP="00683BAF">
      <w:pPr>
        <w:pStyle w:val="NoSpacing"/>
        <w:rPr>
          <w:rFonts w:ascii="Arial" w:hAnsi="Arial" w:cs="Arial"/>
          <w:sz w:val="20"/>
          <w:szCs w:val="20"/>
        </w:rPr>
      </w:pPr>
    </w:p>
    <w:p w14:paraId="4B380B54" w14:textId="40785F56" w:rsidR="009777A3" w:rsidRPr="00683BAF" w:rsidRDefault="008B5C72" w:rsidP="00683BAF">
      <w:pPr>
        <w:pStyle w:val="NoSpacing"/>
        <w:rPr>
          <w:rFonts w:ascii="Arial" w:hAnsi="Arial" w:cs="Arial"/>
          <w:b/>
          <w:sz w:val="20"/>
          <w:szCs w:val="20"/>
        </w:rPr>
      </w:pPr>
      <w:r w:rsidRPr="00683BAF">
        <w:rPr>
          <w:rFonts w:ascii="Arial" w:hAnsi="Arial" w:cs="Arial"/>
          <w:b/>
          <w:sz w:val="20"/>
          <w:szCs w:val="20"/>
        </w:rPr>
        <w:t xml:space="preserve">1. </w:t>
      </w:r>
      <w:r w:rsidR="009777A3" w:rsidRPr="00683BAF">
        <w:rPr>
          <w:rFonts w:ascii="Arial" w:hAnsi="Arial" w:cs="Arial"/>
          <w:b/>
          <w:sz w:val="20"/>
          <w:szCs w:val="20"/>
        </w:rPr>
        <w:t>Background</w:t>
      </w:r>
    </w:p>
    <w:p w14:paraId="2587450E" w14:textId="77777777" w:rsidR="00683BAF" w:rsidRDefault="00683BAF" w:rsidP="00683BAF">
      <w:pPr>
        <w:pStyle w:val="NoSpacing"/>
        <w:rPr>
          <w:rFonts w:ascii="Arial" w:hAnsi="Arial" w:cs="Arial"/>
          <w:sz w:val="20"/>
          <w:szCs w:val="20"/>
        </w:rPr>
      </w:pPr>
    </w:p>
    <w:p w14:paraId="1AC9117F" w14:textId="7CD57F72" w:rsidR="009E17A3" w:rsidRPr="00683BAF" w:rsidRDefault="009777A3" w:rsidP="00683BAF">
      <w:pPr>
        <w:pStyle w:val="NoSpacing"/>
        <w:rPr>
          <w:rFonts w:ascii="Arial" w:hAnsi="Arial" w:cs="Arial"/>
          <w:sz w:val="20"/>
          <w:szCs w:val="20"/>
        </w:rPr>
      </w:pPr>
      <w:r w:rsidRPr="00683BAF">
        <w:rPr>
          <w:rFonts w:ascii="Arial" w:hAnsi="Arial" w:cs="Arial"/>
          <w:sz w:val="20"/>
          <w:szCs w:val="20"/>
        </w:rPr>
        <w:t>The establishment of Pharmacy and Therapeutics Committees (PTCs) has been advocated by the World Health Organization (WHO) as one of the focal models to promote rational medicine use</w:t>
      </w:r>
      <w:r w:rsidR="007C3190" w:rsidRPr="00683BAF">
        <w:rPr>
          <w:rFonts w:ascii="Arial" w:hAnsi="Arial" w:cs="Arial"/>
          <w:sz w:val="20"/>
          <w:szCs w:val="20"/>
        </w:rPr>
        <w:t xml:space="preserve"> (RMU)</w:t>
      </w:r>
      <w:r w:rsidRPr="00683BAF">
        <w:rPr>
          <w:rFonts w:ascii="Arial" w:hAnsi="Arial" w:cs="Arial"/>
          <w:sz w:val="20"/>
          <w:szCs w:val="20"/>
        </w:rPr>
        <w:t xml:space="preserve"> [1</w:t>
      </w:r>
      <w:r w:rsidR="00613DFA" w:rsidRPr="00683BAF">
        <w:rPr>
          <w:rFonts w:ascii="Arial" w:hAnsi="Arial" w:cs="Arial"/>
          <w:sz w:val="20"/>
          <w:szCs w:val="20"/>
        </w:rPr>
        <w:t>]</w:t>
      </w:r>
      <w:r w:rsidRPr="00683BAF">
        <w:rPr>
          <w:rFonts w:ascii="Arial" w:hAnsi="Arial" w:cs="Arial"/>
          <w:sz w:val="20"/>
          <w:szCs w:val="20"/>
        </w:rPr>
        <w:t xml:space="preserve">. </w:t>
      </w:r>
      <w:r w:rsidR="00A059DD" w:rsidRPr="00683BAF">
        <w:rPr>
          <w:rFonts w:ascii="Arial" w:hAnsi="Arial" w:cs="Arial"/>
          <w:sz w:val="20"/>
          <w:szCs w:val="20"/>
        </w:rPr>
        <w:t>The r</w:t>
      </w:r>
      <w:r w:rsidRPr="00683BAF">
        <w:rPr>
          <w:rFonts w:ascii="Arial" w:hAnsi="Arial" w:cs="Arial"/>
          <w:sz w:val="20"/>
          <w:szCs w:val="20"/>
        </w:rPr>
        <w:t xml:space="preserve">ational use of medicines can be achieved through promoting rational prescribing, dispensing and use of </w:t>
      </w:r>
      <w:r w:rsidR="00A059DD" w:rsidRPr="00683BAF">
        <w:rPr>
          <w:rFonts w:ascii="Arial" w:hAnsi="Arial" w:cs="Arial"/>
          <w:sz w:val="20"/>
          <w:szCs w:val="20"/>
        </w:rPr>
        <w:t>medicines</w:t>
      </w:r>
      <w:r w:rsidR="005676C8" w:rsidRPr="00683BAF">
        <w:rPr>
          <w:rFonts w:ascii="Arial" w:hAnsi="Arial" w:cs="Arial"/>
          <w:sz w:val="20"/>
          <w:szCs w:val="20"/>
        </w:rPr>
        <w:t>,</w:t>
      </w:r>
      <w:r w:rsidRPr="00683BAF">
        <w:rPr>
          <w:rFonts w:ascii="Arial" w:hAnsi="Arial" w:cs="Arial"/>
          <w:sz w:val="20"/>
          <w:szCs w:val="20"/>
        </w:rPr>
        <w:t xml:space="preserve"> by </w:t>
      </w:r>
      <w:r w:rsidR="001C23EA" w:rsidRPr="00683BAF">
        <w:rPr>
          <w:rFonts w:ascii="Arial" w:hAnsi="Arial" w:cs="Arial"/>
          <w:sz w:val="20"/>
          <w:szCs w:val="20"/>
        </w:rPr>
        <w:t>h</w:t>
      </w:r>
      <w:r w:rsidRPr="00683BAF">
        <w:rPr>
          <w:rFonts w:ascii="Arial" w:hAnsi="Arial" w:cs="Arial"/>
          <w:sz w:val="20"/>
          <w:szCs w:val="20"/>
        </w:rPr>
        <w:t xml:space="preserve">ealth </w:t>
      </w:r>
      <w:r w:rsidR="001C23EA" w:rsidRPr="00683BAF">
        <w:rPr>
          <w:rFonts w:ascii="Arial" w:hAnsi="Arial" w:cs="Arial"/>
          <w:sz w:val="20"/>
          <w:szCs w:val="20"/>
        </w:rPr>
        <w:t>c</w:t>
      </w:r>
      <w:r w:rsidRPr="00683BAF">
        <w:rPr>
          <w:rFonts w:ascii="Arial" w:hAnsi="Arial" w:cs="Arial"/>
          <w:sz w:val="20"/>
          <w:szCs w:val="20"/>
        </w:rPr>
        <w:t xml:space="preserve">are </w:t>
      </w:r>
      <w:r w:rsidR="001C23EA" w:rsidRPr="00683BAF">
        <w:rPr>
          <w:rFonts w:ascii="Arial" w:hAnsi="Arial" w:cs="Arial"/>
          <w:sz w:val="20"/>
          <w:szCs w:val="20"/>
        </w:rPr>
        <w:t>p</w:t>
      </w:r>
      <w:r w:rsidRPr="00683BAF">
        <w:rPr>
          <w:rFonts w:ascii="Arial" w:hAnsi="Arial" w:cs="Arial"/>
          <w:sz w:val="20"/>
          <w:szCs w:val="20"/>
        </w:rPr>
        <w:t>rofessionals</w:t>
      </w:r>
      <w:r w:rsidR="001C23EA" w:rsidRPr="00683BAF">
        <w:rPr>
          <w:rFonts w:ascii="Arial" w:hAnsi="Arial" w:cs="Arial"/>
          <w:sz w:val="20"/>
          <w:szCs w:val="20"/>
        </w:rPr>
        <w:t>,</w:t>
      </w:r>
      <w:r w:rsidR="00A059DD" w:rsidRPr="00683BAF">
        <w:rPr>
          <w:rFonts w:ascii="Arial" w:hAnsi="Arial" w:cs="Arial"/>
          <w:sz w:val="20"/>
          <w:szCs w:val="20"/>
        </w:rPr>
        <w:t xml:space="preserve"> </w:t>
      </w:r>
      <w:r w:rsidRPr="00683BAF">
        <w:rPr>
          <w:rFonts w:ascii="Arial" w:hAnsi="Arial" w:cs="Arial"/>
          <w:sz w:val="20"/>
          <w:szCs w:val="20"/>
        </w:rPr>
        <w:t xml:space="preserve">together with supporting informed and appropriate use of medicines by the community [2]. </w:t>
      </w:r>
      <w:r w:rsidR="00867D35" w:rsidRPr="00683BAF">
        <w:rPr>
          <w:rFonts w:ascii="Arial" w:hAnsi="Arial" w:cs="Arial"/>
          <w:sz w:val="20"/>
          <w:szCs w:val="20"/>
        </w:rPr>
        <w:t xml:space="preserve">PTCs </w:t>
      </w:r>
      <w:r w:rsidR="00A059DD" w:rsidRPr="00683BAF">
        <w:rPr>
          <w:rFonts w:ascii="Arial" w:hAnsi="Arial" w:cs="Arial"/>
          <w:sz w:val="20"/>
          <w:szCs w:val="20"/>
        </w:rPr>
        <w:t>ha</w:t>
      </w:r>
      <w:r w:rsidR="00867D35" w:rsidRPr="00683BAF">
        <w:rPr>
          <w:rFonts w:ascii="Arial" w:hAnsi="Arial" w:cs="Arial"/>
          <w:sz w:val="20"/>
          <w:szCs w:val="20"/>
        </w:rPr>
        <w:t>ve</w:t>
      </w:r>
      <w:r w:rsidR="00A059DD" w:rsidRPr="00683BAF">
        <w:rPr>
          <w:rFonts w:ascii="Arial" w:hAnsi="Arial" w:cs="Arial"/>
          <w:sz w:val="20"/>
          <w:szCs w:val="20"/>
        </w:rPr>
        <w:t xml:space="preserve"> worked well across countries to improve the quality and efficiency of prescribing</w:t>
      </w:r>
      <w:r w:rsidR="001C23EA" w:rsidRPr="00683BAF">
        <w:rPr>
          <w:rFonts w:ascii="Arial" w:hAnsi="Arial" w:cs="Arial"/>
          <w:sz w:val="20"/>
          <w:szCs w:val="20"/>
        </w:rPr>
        <w:t xml:space="preserve"> </w:t>
      </w:r>
      <w:r w:rsidR="00704714" w:rsidRPr="00683BAF">
        <w:rPr>
          <w:rFonts w:ascii="Arial" w:hAnsi="Arial" w:cs="Arial"/>
          <w:sz w:val="20"/>
          <w:szCs w:val="20"/>
        </w:rPr>
        <w:t>[3-</w:t>
      </w:r>
      <w:r w:rsidR="00363AA0" w:rsidRPr="00683BAF">
        <w:rPr>
          <w:rFonts w:ascii="Arial" w:hAnsi="Arial" w:cs="Arial"/>
          <w:sz w:val="20"/>
          <w:szCs w:val="20"/>
        </w:rPr>
        <w:t>6</w:t>
      </w:r>
      <w:r w:rsidR="00704714" w:rsidRPr="00683BAF">
        <w:rPr>
          <w:rFonts w:ascii="Arial" w:hAnsi="Arial" w:cs="Arial"/>
          <w:sz w:val="20"/>
          <w:szCs w:val="20"/>
        </w:rPr>
        <w:t xml:space="preserve">], </w:t>
      </w:r>
      <w:r w:rsidR="005E7F78" w:rsidRPr="00683BAF">
        <w:rPr>
          <w:rFonts w:ascii="Arial" w:hAnsi="Arial" w:cs="Arial"/>
          <w:sz w:val="20"/>
          <w:szCs w:val="20"/>
        </w:rPr>
        <w:t xml:space="preserve">given concerns with </w:t>
      </w:r>
      <w:r w:rsidR="007C3190" w:rsidRPr="00683BAF">
        <w:rPr>
          <w:rFonts w:ascii="Arial" w:hAnsi="Arial" w:cs="Arial"/>
          <w:sz w:val="20"/>
          <w:szCs w:val="20"/>
        </w:rPr>
        <w:t xml:space="preserve">promotional activities of </w:t>
      </w:r>
      <w:r w:rsidR="005E7F78" w:rsidRPr="00683BAF">
        <w:rPr>
          <w:rFonts w:ascii="Arial" w:hAnsi="Arial" w:cs="Arial"/>
          <w:sz w:val="20"/>
          <w:szCs w:val="20"/>
        </w:rPr>
        <w:t>pharmaceutical compan</w:t>
      </w:r>
      <w:r w:rsidR="007C3190" w:rsidRPr="00683BAF">
        <w:rPr>
          <w:rFonts w:ascii="Arial" w:hAnsi="Arial" w:cs="Arial"/>
          <w:sz w:val="20"/>
          <w:szCs w:val="20"/>
        </w:rPr>
        <w:t>ies</w:t>
      </w:r>
      <w:r w:rsidR="005E7F78" w:rsidRPr="00683BAF">
        <w:rPr>
          <w:rFonts w:ascii="Arial" w:hAnsi="Arial" w:cs="Arial"/>
          <w:sz w:val="20"/>
          <w:szCs w:val="20"/>
        </w:rPr>
        <w:t xml:space="preserve"> across countries, including low and </w:t>
      </w:r>
      <w:r w:rsidR="007F0280" w:rsidRPr="00683BAF">
        <w:rPr>
          <w:rFonts w:ascii="Arial" w:hAnsi="Arial" w:cs="Arial"/>
          <w:sz w:val="20"/>
          <w:szCs w:val="20"/>
        </w:rPr>
        <w:t>middle-income</w:t>
      </w:r>
      <w:r w:rsidR="005E7F78" w:rsidRPr="00683BAF">
        <w:rPr>
          <w:rFonts w:ascii="Arial" w:hAnsi="Arial" w:cs="Arial"/>
          <w:sz w:val="20"/>
          <w:szCs w:val="20"/>
        </w:rPr>
        <w:t xml:space="preserve"> countries </w:t>
      </w:r>
      <w:r w:rsidR="00704714" w:rsidRPr="00683BAF">
        <w:rPr>
          <w:rFonts w:ascii="Arial" w:hAnsi="Arial" w:cs="Arial"/>
          <w:sz w:val="20"/>
          <w:szCs w:val="20"/>
        </w:rPr>
        <w:t>[</w:t>
      </w:r>
      <w:r w:rsidR="00867D35" w:rsidRPr="00683BAF">
        <w:rPr>
          <w:rFonts w:ascii="Arial" w:hAnsi="Arial" w:cs="Arial"/>
          <w:sz w:val="20"/>
          <w:szCs w:val="20"/>
        </w:rPr>
        <w:t>7</w:t>
      </w:r>
      <w:r w:rsidR="00704714" w:rsidRPr="00683BAF">
        <w:rPr>
          <w:rFonts w:ascii="Arial" w:hAnsi="Arial" w:cs="Arial"/>
          <w:sz w:val="20"/>
          <w:szCs w:val="20"/>
        </w:rPr>
        <w:t>-1</w:t>
      </w:r>
      <w:r w:rsidR="00867D35" w:rsidRPr="00683BAF">
        <w:rPr>
          <w:rFonts w:ascii="Arial" w:hAnsi="Arial" w:cs="Arial"/>
          <w:sz w:val="20"/>
          <w:szCs w:val="20"/>
        </w:rPr>
        <w:t>1</w:t>
      </w:r>
      <w:r w:rsidR="00704714" w:rsidRPr="00683BAF">
        <w:rPr>
          <w:rFonts w:ascii="Arial" w:hAnsi="Arial" w:cs="Arial"/>
          <w:sz w:val="20"/>
          <w:szCs w:val="20"/>
        </w:rPr>
        <w:t>].</w:t>
      </w:r>
      <w:r w:rsidR="00704714" w:rsidRPr="00683BAF" w:rsidDel="00704714">
        <w:rPr>
          <w:rFonts w:ascii="Arial" w:hAnsi="Arial" w:cs="Arial"/>
          <w:sz w:val="20"/>
          <w:szCs w:val="20"/>
        </w:rPr>
        <w:t xml:space="preserve"> </w:t>
      </w:r>
    </w:p>
    <w:p w14:paraId="123875EC" w14:textId="77777777" w:rsidR="0093311C" w:rsidRPr="00683BAF" w:rsidRDefault="0093311C" w:rsidP="00683BAF">
      <w:pPr>
        <w:pStyle w:val="NoSpacing"/>
        <w:rPr>
          <w:rFonts w:ascii="Arial" w:hAnsi="Arial" w:cs="Arial"/>
          <w:sz w:val="20"/>
          <w:szCs w:val="20"/>
        </w:rPr>
      </w:pPr>
    </w:p>
    <w:p w14:paraId="49BA9A11" w14:textId="1A1462D2" w:rsidR="009777A3" w:rsidRPr="00683BAF" w:rsidRDefault="00A16468" w:rsidP="00683BAF">
      <w:pPr>
        <w:pStyle w:val="NoSpacing"/>
        <w:rPr>
          <w:rFonts w:ascii="Arial" w:hAnsi="Arial" w:cs="Arial"/>
          <w:sz w:val="20"/>
          <w:szCs w:val="20"/>
        </w:rPr>
      </w:pPr>
      <w:r w:rsidRPr="00683BAF">
        <w:rPr>
          <w:rFonts w:ascii="Arial" w:hAnsi="Arial" w:cs="Arial"/>
          <w:sz w:val="20"/>
          <w:szCs w:val="20"/>
        </w:rPr>
        <w:t xml:space="preserve">One of the goals of the South African Government is to ensure </w:t>
      </w:r>
      <w:r w:rsidR="000D3B2F" w:rsidRPr="00683BAF">
        <w:rPr>
          <w:rFonts w:ascii="Arial" w:hAnsi="Arial" w:cs="Arial"/>
          <w:sz w:val="20"/>
          <w:szCs w:val="20"/>
        </w:rPr>
        <w:t>reliable supply of medicines in adequate quantities so that the entire population</w:t>
      </w:r>
      <w:r w:rsidR="00AC10FD" w:rsidRPr="00683BAF">
        <w:rPr>
          <w:rFonts w:ascii="Arial" w:hAnsi="Arial" w:cs="Arial"/>
          <w:sz w:val="20"/>
          <w:szCs w:val="20"/>
        </w:rPr>
        <w:t>,</w:t>
      </w:r>
      <w:r w:rsidR="000D3B2F" w:rsidRPr="00683BAF">
        <w:rPr>
          <w:rFonts w:ascii="Arial" w:hAnsi="Arial" w:cs="Arial"/>
          <w:sz w:val="20"/>
          <w:szCs w:val="20"/>
        </w:rPr>
        <w:t xml:space="preserve"> at all times</w:t>
      </w:r>
      <w:r w:rsidR="00AC10FD" w:rsidRPr="00683BAF">
        <w:rPr>
          <w:rFonts w:ascii="Arial" w:hAnsi="Arial" w:cs="Arial"/>
          <w:sz w:val="20"/>
          <w:szCs w:val="20"/>
        </w:rPr>
        <w:t>,</w:t>
      </w:r>
      <w:r w:rsidR="000D3B2F" w:rsidRPr="00683BAF">
        <w:rPr>
          <w:rFonts w:ascii="Arial" w:hAnsi="Arial" w:cs="Arial"/>
          <w:sz w:val="20"/>
          <w:szCs w:val="20"/>
        </w:rPr>
        <w:t xml:space="preserve"> have access to safe, high quality, cost-effective medicines</w:t>
      </w:r>
      <w:r w:rsidR="00AC10FD" w:rsidRPr="00683BAF">
        <w:rPr>
          <w:rFonts w:ascii="Arial" w:hAnsi="Arial" w:cs="Arial"/>
          <w:sz w:val="20"/>
          <w:szCs w:val="20"/>
        </w:rPr>
        <w:t xml:space="preserve"> [2]</w:t>
      </w:r>
      <w:r w:rsidR="000D3B2F" w:rsidRPr="00683BAF">
        <w:rPr>
          <w:rFonts w:ascii="Arial" w:hAnsi="Arial" w:cs="Arial"/>
          <w:sz w:val="20"/>
          <w:szCs w:val="20"/>
        </w:rPr>
        <w:t xml:space="preserve">. Furthermore, </w:t>
      </w:r>
      <w:r w:rsidR="00E73376" w:rsidRPr="00683BAF">
        <w:rPr>
          <w:rFonts w:ascii="Arial" w:hAnsi="Arial" w:cs="Arial"/>
          <w:sz w:val="20"/>
          <w:szCs w:val="20"/>
        </w:rPr>
        <w:t>the rational</w:t>
      </w:r>
      <w:r w:rsidR="000D3B2F" w:rsidRPr="00683BAF">
        <w:rPr>
          <w:rFonts w:ascii="Arial" w:hAnsi="Arial" w:cs="Arial"/>
          <w:sz w:val="20"/>
          <w:szCs w:val="20"/>
        </w:rPr>
        <w:t xml:space="preserve"> use of medicines by prescribers, dispensers and consumers must be ensured [</w:t>
      </w:r>
      <w:r w:rsidR="00AC10FD" w:rsidRPr="00683BAF">
        <w:rPr>
          <w:rFonts w:ascii="Arial" w:hAnsi="Arial" w:cs="Arial"/>
          <w:sz w:val="20"/>
          <w:szCs w:val="20"/>
        </w:rPr>
        <w:t>2</w:t>
      </w:r>
      <w:r w:rsidR="000D3B2F" w:rsidRPr="00683BAF">
        <w:rPr>
          <w:rFonts w:ascii="Arial" w:hAnsi="Arial" w:cs="Arial"/>
          <w:sz w:val="20"/>
          <w:szCs w:val="20"/>
        </w:rPr>
        <w:t xml:space="preserve">]. </w:t>
      </w:r>
      <w:r w:rsidR="00AC10FD" w:rsidRPr="00683BAF">
        <w:rPr>
          <w:rFonts w:ascii="Arial" w:hAnsi="Arial" w:cs="Arial"/>
          <w:sz w:val="20"/>
          <w:szCs w:val="20"/>
        </w:rPr>
        <w:t xml:space="preserve">For this goal to be achieved, the South African National Drug Policy has as one of its objectives to establish and strengthen PTCs in all hospitals (both public and private sector) [2, 16]. PTCs play a role by being committed to the governance of an effective medicines management system in order to provide equitable and reliable access to medicines and quality care, </w:t>
      </w:r>
      <w:r w:rsidR="00AC10FD" w:rsidRPr="00683BAF">
        <w:rPr>
          <w:rFonts w:ascii="Arial" w:hAnsi="Arial" w:cs="Arial"/>
          <w:sz w:val="20"/>
          <w:szCs w:val="20"/>
        </w:rPr>
        <w:lastRenderedPageBreak/>
        <w:t>while making the best use of available resources [17]. However, t</w:t>
      </w:r>
      <w:r w:rsidR="000259B3" w:rsidRPr="00683BAF">
        <w:rPr>
          <w:rFonts w:ascii="Arial" w:hAnsi="Arial" w:cs="Arial"/>
          <w:sz w:val="20"/>
          <w:szCs w:val="20"/>
        </w:rPr>
        <w:t xml:space="preserve">here have been concerns with the prescribing of medicines in hospitals in South Africa [12-15]. To help address concerns, and ensure efficient, rational and cost-effective supply and use of medicines, </w:t>
      </w:r>
      <w:r w:rsidR="00AC10FD" w:rsidRPr="00683BAF">
        <w:rPr>
          <w:rFonts w:ascii="Arial" w:hAnsi="Arial" w:cs="Arial"/>
          <w:sz w:val="20"/>
          <w:szCs w:val="20"/>
        </w:rPr>
        <w:t xml:space="preserve">a system to effectively manage medicine use across all sectors needs to be in place, which includes a functioning PTC in hospitals [17]. </w:t>
      </w:r>
    </w:p>
    <w:p w14:paraId="6FBB2009" w14:textId="77777777" w:rsidR="0093311C" w:rsidRPr="00683BAF" w:rsidRDefault="0093311C" w:rsidP="00683BAF">
      <w:pPr>
        <w:pStyle w:val="NoSpacing"/>
        <w:rPr>
          <w:rFonts w:ascii="Arial" w:hAnsi="Arial" w:cs="Arial"/>
          <w:sz w:val="20"/>
          <w:szCs w:val="20"/>
        </w:rPr>
      </w:pPr>
    </w:p>
    <w:p w14:paraId="16B5632F" w14:textId="775DC4C5" w:rsidR="009777A3" w:rsidRPr="00683BAF" w:rsidRDefault="00730132" w:rsidP="00683BAF">
      <w:pPr>
        <w:pStyle w:val="NoSpacing"/>
        <w:rPr>
          <w:rFonts w:ascii="Arial" w:hAnsi="Arial" w:cs="Arial"/>
          <w:sz w:val="20"/>
          <w:szCs w:val="20"/>
        </w:rPr>
      </w:pPr>
      <w:r w:rsidRPr="00683BAF">
        <w:rPr>
          <w:rFonts w:ascii="Arial" w:hAnsi="Arial" w:cs="Arial"/>
          <w:sz w:val="20"/>
          <w:szCs w:val="20"/>
        </w:rPr>
        <w:t xml:space="preserve">More recently, </w:t>
      </w:r>
      <w:r w:rsidR="004A31FE" w:rsidRPr="00683BAF">
        <w:rPr>
          <w:rFonts w:ascii="Arial" w:hAnsi="Arial" w:cs="Arial"/>
          <w:sz w:val="20"/>
          <w:szCs w:val="20"/>
        </w:rPr>
        <w:t xml:space="preserve">in 2015, </w:t>
      </w:r>
      <w:r w:rsidRPr="00683BAF">
        <w:rPr>
          <w:rFonts w:ascii="Arial" w:hAnsi="Arial" w:cs="Arial"/>
          <w:sz w:val="20"/>
          <w:szCs w:val="20"/>
        </w:rPr>
        <w:t>a</w:t>
      </w:r>
      <w:r w:rsidR="009777A3" w:rsidRPr="00683BAF">
        <w:rPr>
          <w:rFonts w:ascii="Arial" w:hAnsi="Arial" w:cs="Arial"/>
          <w:sz w:val="20"/>
          <w:szCs w:val="20"/>
        </w:rPr>
        <w:t xml:space="preserve"> National Policy for the Establishment and Functioning of Pharmaceutical and Therapeutics Committees in South Africa was published [</w:t>
      </w:r>
      <w:r w:rsidR="007950F5" w:rsidRPr="00683BAF">
        <w:rPr>
          <w:rFonts w:ascii="Arial" w:hAnsi="Arial" w:cs="Arial"/>
          <w:sz w:val="20"/>
          <w:szCs w:val="20"/>
        </w:rPr>
        <w:t>1</w:t>
      </w:r>
      <w:r w:rsidR="005676C8" w:rsidRPr="00683BAF">
        <w:rPr>
          <w:rFonts w:ascii="Arial" w:hAnsi="Arial" w:cs="Arial"/>
          <w:sz w:val="20"/>
          <w:szCs w:val="20"/>
        </w:rPr>
        <w:t>7</w:t>
      </w:r>
      <w:r w:rsidR="009777A3" w:rsidRPr="00683BAF">
        <w:rPr>
          <w:rFonts w:ascii="Arial" w:hAnsi="Arial" w:cs="Arial"/>
          <w:sz w:val="20"/>
          <w:szCs w:val="20"/>
        </w:rPr>
        <w:t xml:space="preserve">]. </w:t>
      </w:r>
      <w:r w:rsidR="001A0009" w:rsidRPr="00683BAF">
        <w:rPr>
          <w:rFonts w:ascii="Arial" w:hAnsi="Arial" w:cs="Arial"/>
          <w:sz w:val="20"/>
          <w:szCs w:val="20"/>
        </w:rPr>
        <w:t>The</w:t>
      </w:r>
      <w:r w:rsidR="005E7F78" w:rsidRPr="00683BAF">
        <w:rPr>
          <w:rFonts w:ascii="Arial" w:hAnsi="Arial" w:cs="Arial"/>
          <w:sz w:val="20"/>
          <w:szCs w:val="20"/>
        </w:rPr>
        <w:t xml:space="preserve"> </w:t>
      </w:r>
      <w:r w:rsidR="00136E5A" w:rsidRPr="00683BAF">
        <w:rPr>
          <w:rFonts w:ascii="Arial" w:hAnsi="Arial" w:cs="Arial"/>
          <w:sz w:val="20"/>
          <w:szCs w:val="20"/>
        </w:rPr>
        <w:t xml:space="preserve">previous </w:t>
      </w:r>
      <w:r w:rsidR="005E7F78" w:rsidRPr="00683BAF">
        <w:rPr>
          <w:rFonts w:ascii="Arial" w:hAnsi="Arial" w:cs="Arial"/>
          <w:sz w:val="20"/>
          <w:szCs w:val="20"/>
        </w:rPr>
        <w:t xml:space="preserve">lack of a </w:t>
      </w:r>
      <w:r w:rsidR="005A4308" w:rsidRPr="00683BAF">
        <w:rPr>
          <w:rFonts w:ascii="Arial" w:hAnsi="Arial" w:cs="Arial"/>
          <w:sz w:val="20"/>
          <w:szCs w:val="20"/>
        </w:rPr>
        <w:t>coherent policy</w:t>
      </w:r>
      <w:r w:rsidR="009777A3" w:rsidRPr="00683BAF">
        <w:rPr>
          <w:rFonts w:ascii="Arial" w:hAnsi="Arial" w:cs="Arial"/>
          <w:sz w:val="20"/>
          <w:szCs w:val="20"/>
        </w:rPr>
        <w:t xml:space="preserve"> for PTCs resulted in differences in the objectives and functioning of PTCs across and within the same level of care in </w:t>
      </w:r>
      <w:r w:rsidR="0052703F" w:rsidRPr="00683BAF">
        <w:rPr>
          <w:rFonts w:ascii="Arial" w:hAnsi="Arial" w:cs="Arial"/>
          <w:sz w:val="20"/>
          <w:szCs w:val="20"/>
        </w:rPr>
        <w:t>South Africa</w:t>
      </w:r>
      <w:r w:rsidR="009777A3" w:rsidRPr="00683BAF">
        <w:rPr>
          <w:rFonts w:ascii="Arial" w:hAnsi="Arial" w:cs="Arial"/>
          <w:sz w:val="20"/>
          <w:szCs w:val="20"/>
        </w:rPr>
        <w:t xml:space="preserve"> [</w:t>
      </w:r>
      <w:r w:rsidR="00487ACB" w:rsidRPr="00683BAF">
        <w:rPr>
          <w:rFonts w:ascii="Arial" w:hAnsi="Arial" w:cs="Arial"/>
          <w:sz w:val="20"/>
          <w:szCs w:val="20"/>
        </w:rPr>
        <w:t>1</w:t>
      </w:r>
      <w:r w:rsidR="0073433F" w:rsidRPr="00683BAF">
        <w:rPr>
          <w:rFonts w:ascii="Arial" w:hAnsi="Arial" w:cs="Arial"/>
          <w:sz w:val="20"/>
          <w:szCs w:val="20"/>
        </w:rPr>
        <w:t>9</w:t>
      </w:r>
      <w:r w:rsidR="009777A3" w:rsidRPr="00683BAF">
        <w:rPr>
          <w:rFonts w:ascii="Arial" w:hAnsi="Arial" w:cs="Arial"/>
          <w:sz w:val="20"/>
          <w:szCs w:val="20"/>
        </w:rPr>
        <w:t>]. However, a</w:t>
      </w:r>
      <w:r w:rsidR="00AF721C" w:rsidRPr="00683BAF">
        <w:rPr>
          <w:rFonts w:ascii="Arial" w:hAnsi="Arial" w:cs="Arial"/>
          <w:sz w:val="20"/>
          <w:szCs w:val="20"/>
        </w:rPr>
        <w:t xml:space="preserve"> number of initiatives are currently under development including </w:t>
      </w:r>
      <w:r w:rsidR="009777A3" w:rsidRPr="00683BAF">
        <w:rPr>
          <w:rFonts w:ascii="Arial" w:hAnsi="Arial" w:cs="Arial"/>
          <w:sz w:val="20"/>
          <w:szCs w:val="20"/>
        </w:rPr>
        <w:t>directives on the functioning of PTC</w:t>
      </w:r>
      <w:r w:rsidR="00AF721C" w:rsidRPr="00683BAF">
        <w:rPr>
          <w:rFonts w:ascii="Arial" w:hAnsi="Arial" w:cs="Arial"/>
          <w:sz w:val="20"/>
          <w:szCs w:val="20"/>
        </w:rPr>
        <w:t>s</w:t>
      </w:r>
      <w:r w:rsidR="0052703F" w:rsidRPr="00683BAF">
        <w:rPr>
          <w:rFonts w:ascii="Arial" w:hAnsi="Arial" w:cs="Arial"/>
          <w:sz w:val="20"/>
          <w:szCs w:val="20"/>
        </w:rPr>
        <w:t xml:space="preserve"> </w:t>
      </w:r>
      <w:r w:rsidR="009777A3" w:rsidRPr="00683BAF">
        <w:rPr>
          <w:rFonts w:ascii="Arial" w:hAnsi="Arial" w:cs="Arial"/>
          <w:sz w:val="20"/>
          <w:szCs w:val="20"/>
        </w:rPr>
        <w:t>[</w:t>
      </w:r>
      <w:r w:rsidR="00AE1D74" w:rsidRPr="00683BAF">
        <w:rPr>
          <w:rFonts w:ascii="Arial" w:hAnsi="Arial" w:cs="Arial"/>
          <w:sz w:val="20"/>
          <w:szCs w:val="20"/>
        </w:rPr>
        <w:t>1</w:t>
      </w:r>
      <w:r w:rsidR="0073433F" w:rsidRPr="00683BAF">
        <w:rPr>
          <w:rFonts w:ascii="Arial" w:hAnsi="Arial" w:cs="Arial"/>
          <w:sz w:val="20"/>
          <w:szCs w:val="20"/>
        </w:rPr>
        <w:t>8</w:t>
      </w:r>
      <w:r w:rsidR="009777A3" w:rsidRPr="00683BAF">
        <w:rPr>
          <w:rFonts w:ascii="Arial" w:hAnsi="Arial" w:cs="Arial"/>
          <w:sz w:val="20"/>
          <w:szCs w:val="20"/>
        </w:rPr>
        <w:t>].</w:t>
      </w:r>
    </w:p>
    <w:p w14:paraId="636863DB" w14:textId="77777777" w:rsidR="0093311C" w:rsidRPr="00683BAF" w:rsidRDefault="0093311C" w:rsidP="00683BAF">
      <w:pPr>
        <w:pStyle w:val="NoSpacing"/>
        <w:rPr>
          <w:rFonts w:ascii="Arial" w:hAnsi="Arial" w:cs="Arial"/>
          <w:sz w:val="20"/>
          <w:szCs w:val="20"/>
        </w:rPr>
      </w:pPr>
    </w:p>
    <w:p w14:paraId="26FDE704" w14:textId="589C923F" w:rsidR="00B20C33" w:rsidRPr="00683BAF" w:rsidRDefault="0073433F" w:rsidP="00683BAF">
      <w:pPr>
        <w:pStyle w:val="NoSpacing"/>
        <w:rPr>
          <w:rFonts w:ascii="Arial" w:hAnsi="Arial" w:cs="Arial"/>
          <w:sz w:val="20"/>
          <w:szCs w:val="20"/>
        </w:rPr>
      </w:pPr>
      <w:r w:rsidRPr="00683BAF">
        <w:rPr>
          <w:rFonts w:ascii="Arial" w:hAnsi="Arial" w:cs="Arial"/>
          <w:sz w:val="20"/>
          <w:szCs w:val="20"/>
        </w:rPr>
        <w:t>As mentioned,</w:t>
      </w:r>
      <w:r w:rsidR="009777A3" w:rsidRPr="00683BAF">
        <w:rPr>
          <w:rFonts w:ascii="Arial" w:hAnsi="Arial" w:cs="Arial"/>
          <w:sz w:val="20"/>
          <w:szCs w:val="20"/>
        </w:rPr>
        <w:t xml:space="preserve"> </w:t>
      </w:r>
      <w:r w:rsidR="00E542BC" w:rsidRPr="00683BAF">
        <w:rPr>
          <w:rFonts w:ascii="Arial" w:hAnsi="Arial" w:cs="Arial"/>
          <w:sz w:val="20"/>
          <w:szCs w:val="20"/>
        </w:rPr>
        <w:t xml:space="preserve">PTCs were </w:t>
      </w:r>
      <w:r w:rsidR="009777A3" w:rsidRPr="00683BAF">
        <w:rPr>
          <w:rFonts w:ascii="Arial" w:hAnsi="Arial" w:cs="Arial"/>
          <w:sz w:val="20"/>
          <w:szCs w:val="20"/>
        </w:rPr>
        <w:t xml:space="preserve">developed to </w:t>
      </w:r>
      <w:r w:rsidR="004946D1" w:rsidRPr="00683BAF">
        <w:rPr>
          <w:rFonts w:ascii="Arial" w:hAnsi="Arial" w:cs="Arial"/>
          <w:sz w:val="20"/>
          <w:szCs w:val="20"/>
        </w:rPr>
        <w:t>maximize</w:t>
      </w:r>
      <w:r w:rsidR="009777A3" w:rsidRPr="00683BAF">
        <w:rPr>
          <w:rFonts w:ascii="Arial" w:hAnsi="Arial" w:cs="Arial"/>
          <w:sz w:val="20"/>
          <w:szCs w:val="20"/>
        </w:rPr>
        <w:t xml:space="preserve"> </w:t>
      </w:r>
      <w:r w:rsidR="00AF721C" w:rsidRPr="00683BAF">
        <w:rPr>
          <w:rFonts w:ascii="Arial" w:hAnsi="Arial" w:cs="Arial"/>
          <w:sz w:val="20"/>
          <w:szCs w:val="20"/>
        </w:rPr>
        <w:t>RMU</w:t>
      </w:r>
      <w:r w:rsidR="00D25343" w:rsidRPr="00683BAF">
        <w:rPr>
          <w:rFonts w:ascii="Arial" w:hAnsi="Arial" w:cs="Arial"/>
          <w:sz w:val="20"/>
          <w:szCs w:val="20"/>
        </w:rPr>
        <w:t>,</w:t>
      </w:r>
      <w:r w:rsidR="009777A3" w:rsidRPr="00683BAF">
        <w:rPr>
          <w:rFonts w:ascii="Arial" w:hAnsi="Arial" w:cs="Arial"/>
          <w:sz w:val="20"/>
          <w:szCs w:val="20"/>
        </w:rPr>
        <w:t xml:space="preserve"> </w:t>
      </w:r>
      <w:r w:rsidRPr="00683BAF">
        <w:rPr>
          <w:rFonts w:ascii="Arial" w:hAnsi="Arial" w:cs="Arial"/>
          <w:sz w:val="20"/>
          <w:szCs w:val="20"/>
        </w:rPr>
        <w:t>especially in hospitals</w:t>
      </w:r>
      <w:r w:rsidR="00D25343" w:rsidRPr="00683BAF">
        <w:rPr>
          <w:rFonts w:ascii="Arial" w:hAnsi="Arial" w:cs="Arial"/>
          <w:sz w:val="20"/>
          <w:szCs w:val="20"/>
        </w:rPr>
        <w:t>,</w:t>
      </w:r>
      <w:r w:rsidRPr="00683BAF">
        <w:rPr>
          <w:rFonts w:ascii="Arial" w:hAnsi="Arial" w:cs="Arial"/>
          <w:sz w:val="20"/>
          <w:szCs w:val="20"/>
        </w:rPr>
        <w:t xml:space="preserve"> </w:t>
      </w:r>
      <w:r w:rsidR="009777A3" w:rsidRPr="00683BAF">
        <w:rPr>
          <w:rFonts w:ascii="Arial" w:hAnsi="Arial" w:cs="Arial"/>
          <w:sz w:val="20"/>
          <w:szCs w:val="20"/>
        </w:rPr>
        <w:t xml:space="preserve">through consideration of </w:t>
      </w:r>
      <w:r w:rsidR="0052703F" w:rsidRPr="00683BAF">
        <w:rPr>
          <w:rFonts w:ascii="Arial" w:hAnsi="Arial" w:cs="Arial"/>
          <w:sz w:val="20"/>
          <w:szCs w:val="20"/>
        </w:rPr>
        <w:t xml:space="preserve">the </w:t>
      </w:r>
      <w:r w:rsidR="009777A3" w:rsidRPr="00683BAF">
        <w:rPr>
          <w:rFonts w:ascii="Arial" w:hAnsi="Arial" w:cs="Arial"/>
          <w:sz w:val="20"/>
          <w:szCs w:val="20"/>
        </w:rPr>
        <w:t>safety and effectiveness</w:t>
      </w:r>
      <w:r w:rsidR="0052703F" w:rsidRPr="00683BAF">
        <w:rPr>
          <w:rFonts w:ascii="Arial" w:hAnsi="Arial" w:cs="Arial"/>
          <w:sz w:val="20"/>
          <w:szCs w:val="20"/>
        </w:rPr>
        <w:t xml:space="preserve"> of different medicines to treat different conditions</w:t>
      </w:r>
      <w:r w:rsidR="009777A3" w:rsidRPr="00683BAF">
        <w:rPr>
          <w:rFonts w:ascii="Arial" w:hAnsi="Arial" w:cs="Arial"/>
          <w:sz w:val="20"/>
          <w:szCs w:val="20"/>
        </w:rPr>
        <w:t xml:space="preserve">. However, </w:t>
      </w:r>
      <w:r w:rsidR="00AF721C" w:rsidRPr="00683BAF">
        <w:rPr>
          <w:rFonts w:ascii="Arial" w:hAnsi="Arial" w:cs="Arial"/>
          <w:sz w:val="20"/>
          <w:szCs w:val="20"/>
        </w:rPr>
        <w:t xml:space="preserve">PTCs </w:t>
      </w:r>
      <w:r w:rsidR="009777A3" w:rsidRPr="00683BAF">
        <w:rPr>
          <w:rFonts w:ascii="Arial" w:hAnsi="Arial" w:cs="Arial"/>
          <w:sz w:val="20"/>
          <w:szCs w:val="20"/>
        </w:rPr>
        <w:t xml:space="preserve">have evolved since their inception in terms of </w:t>
      </w:r>
      <w:proofErr w:type="gramStart"/>
      <w:r w:rsidR="009777A3" w:rsidRPr="00683BAF">
        <w:rPr>
          <w:rFonts w:ascii="Arial" w:hAnsi="Arial" w:cs="Arial"/>
          <w:sz w:val="20"/>
          <w:szCs w:val="20"/>
        </w:rPr>
        <w:t>decision making</w:t>
      </w:r>
      <w:proofErr w:type="gramEnd"/>
      <w:r w:rsidR="009777A3" w:rsidRPr="00683BAF">
        <w:rPr>
          <w:rFonts w:ascii="Arial" w:hAnsi="Arial" w:cs="Arial"/>
          <w:sz w:val="20"/>
          <w:szCs w:val="20"/>
        </w:rPr>
        <w:t xml:space="preserve"> processes</w:t>
      </w:r>
      <w:r w:rsidR="00BE3AD6" w:rsidRPr="00683BAF">
        <w:rPr>
          <w:rFonts w:ascii="Arial" w:hAnsi="Arial" w:cs="Arial"/>
          <w:sz w:val="20"/>
          <w:szCs w:val="20"/>
        </w:rPr>
        <w:t xml:space="preserve"> around evaluating and promoting </w:t>
      </w:r>
      <w:r w:rsidR="00D25343" w:rsidRPr="00683BAF">
        <w:rPr>
          <w:rFonts w:ascii="Arial" w:hAnsi="Arial" w:cs="Arial"/>
          <w:sz w:val="20"/>
          <w:szCs w:val="20"/>
        </w:rPr>
        <w:t>RMU,</w:t>
      </w:r>
      <w:r w:rsidR="00BE3AD6" w:rsidRPr="00683BAF">
        <w:rPr>
          <w:rFonts w:ascii="Arial" w:hAnsi="Arial" w:cs="Arial"/>
          <w:sz w:val="20"/>
          <w:szCs w:val="20"/>
        </w:rPr>
        <w:t xml:space="preserve"> including physician education</w:t>
      </w:r>
      <w:r w:rsidR="009777A3" w:rsidRPr="00683BAF">
        <w:rPr>
          <w:rFonts w:ascii="Arial" w:hAnsi="Arial" w:cs="Arial"/>
          <w:sz w:val="20"/>
          <w:szCs w:val="20"/>
        </w:rPr>
        <w:t xml:space="preserve">, </w:t>
      </w:r>
      <w:r w:rsidR="00BE3AD6" w:rsidRPr="00683BAF">
        <w:rPr>
          <w:rFonts w:ascii="Arial" w:hAnsi="Arial" w:cs="Arial"/>
          <w:sz w:val="20"/>
          <w:szCs w:val="20"/>
        </w:rPr>
        <w:t>auditing current prescribing, monitoring adverse drug reactions</w:t>
      </w:r>
      <w:r w:rsidR="00DF4A2F" w:rsidRPr="00683BAF">
        <w:rPr>
          <w:rFonts w:ascii="Arial" w:hAnsi="Arial" w:cs="Arial"/>
          <w:sz w:val="20"/>
          <w:szCs w:val="20"/>
        </w:rPr>
        <w:t xml:space="preserve"> (ADRs)</w:t>
      </w:r>
      <w:r w:rsidR="00BE3AD6" w:rsidRPr="00683BAF">
        <w:rPr>
          <w:rFonts w:ascii="Arial" w:hAnsi="Arial" w:cs="Arial"/>
          <w:sz w:val="20"/>
          <w:szCs w:val="20"/>
        </w:rPr>
        <w:t xml:space="preserve">, </w:t>
      </w:r>
      <w:r w:rsidR="009777A3" w:rsidRPr="00683BAF">
        <w:rPr>
          <w:rFonts w:ascii="Arial" w:hAnsi="Arial" w:cs="Arial"/>
          <w:sz w:val="20"/>
          <w:szCs w:val="20"/>
        </w:rPr>
        <w:t>committee membership and responsibilities</w:t>
      </w:r>
      <w:r w:rsidR="00D25343" w:rsidRPr="00683BAF">
        <w:rPr>
          <w:rFonts w:ascii="Arial" w:hAnsi="Arial" w:cs="Arial"/>
          <w:sz w:val="20"/>
          <w:szCs w:val="20"/>
        </w:rPr>
        <w:t xml:space="preserve"> </w:t>
      </w:r>
      <w:r w:rsidR="00704714" w:rsidRPr="00683BAF">
        <w:rPr>
          <w:rFonts w:ascii="Arial" w:hAnsi="Arial" w:cs="Arial"/>
          <w:sz w:val="20"/>
          <w:szCs w:val="20"/>
        </w:rPr>
        <w:t xml:space="preserve">[3, </w:t>
      </w:r>
      <w:r w:rsidR="00BE3AD6" w:rsidRPr="00683BAF">
        <w:rPr>
          <w:rFonts w:ascii="Arial" w:hAnsi="Arial" w:cs="Arial"/>
          <w:sz w:val="20"/>
          <w:szCs w:val="20"/>
        </w:rPr>
        <w:t>2</w:t>
      </w:r>
      <w:r w:rsidR="00EF40C8" w:rsidRPr="00683BAF">
        <w:rPr>
          <w:rFonts w:ascii="Arial" w:hAnsi="Arial" w:cs="Arial"/>
          <w:sz w:val="20"/>
          <w:szCs w:val="20"/>
        </w:rPr>
        <w:t>0</w:t>
      </w:r>
      <w:r w:rsidR="00704714" w:rsidRPr="00683BAF">
        <w:rPr>
          <w:rFonts w:ascii="Arial" w:hAnsi="Arial" w:cs="Arial"/>
          <w:sz w:val="20"/>
          <w:szCs w:val="20"/>
        </w:rPr>
        <w:t xml:space="preserve">, </w:t>
      </w:r>
      <w:r w:rsidR="00BE3AD6" w:rsidRPr="00683BAF">
        <w:rPr>
          <w:rFonts w:ascii="Arial" w:hAnsi="Arial" w:cs="Arial"/>
          <w:sz w:val="20"/>
          <w:szCs w:val="20"/>
        </w:rPr>
        <w:t>2</w:t>
      </w:r>
      <w:r w:rsidR="00EF40C8" w:rsidRPr="00683BAF">
        <w:rPr>
          <w:rFonts w:ascii="Arial" w:hAnsi="Arial" w:cs="Arial"/>
          <w:sz w:val="20"/>
          <w:szCs w:val="20"/>
        </w:rPr>
        <w:t>1</w:t>
      </w:r>
      <w:r w:rsidR="00704714" w:rsidRPr="00683BAF">
        <w:rPr>
          <w:rFonts w:ascii="Arial" w:hAnsi="Arial" w:cs="Arial"/>
          <w:sz w:val="20"/>
          <w:szCs w:val="20"/>
        </w:rPr>
        <w:t>].</w:t>
      </w:r>
      <w:r w:rsidR="00E542BC" w:rsidRPr="00683BAF">
        <w:rPr>
          <w:rFonts w:ascii="Arial" w:hAnsi="Arial" w:cs="Arial"/>
          <w:sz w:val="20"/>
          <w:szCs w:val="20"/>
        </w:rPr>
        <w:t xml:space="preserve"> </w:t>
      </w:r>
      <w:r w:rsidR="00674244" w:rsidRPr="00683BAF">
        <w:rPr>
          <w:rFonts w:ascii="Arial" w:hAnsi="Arial" w:cs="Arial"/>
          <w:sz w:val="20"/>
          <w:szCs w:val="20"/>
        </w:rPr>
        <w:t xml:space="preserve">In </w:t>
      </w:r>
      <w:r w:rsidR="00DF4A2F" w:rsidRPr="00683BAF">
        <w:rPr>
          <w:rFonts w:ascii="Arial" w:hAnsi="Arial" w:cs="Arial"/>
          <w:sz w:val="20"/>
          <w:szCs w:val="20"/>
        </w:rPr>
        <w:t xml:space="preserve">some countries, for example </w:t>
      </w:r>
      <w:r w:rsidR="00674244" w:rsidRPr="00683BAF">
        <w:rPr>
          <w:rFonts w:ascii="Arial" w:hAnsi="Arial" w:cs="Arial"/>
          <w:sz w:val="20"/>
          <w:szCs w:val="20"/>
        </w:rPr>
        <w:t>Laos, t</w:t>
      </w:r>
      <w:r w:rsidR="00E542BC" w:rsidRPr="00683BAF">
        <w:rPr>
          <w:rFonts w:ascii="Arial" w:hAnsi="Arial" w:cs="Arial"/>
          <w:sz w:val="20"/>
          <w:szCs w:val="20"/>
        </w:rPr>
        <w:t xml:space="preserve">he </w:t>
      </w:r>
      <w:r w:rsidR="009777A3" w:rsidRPr="00683BAF">
        <w:rPr>
          <w:rFonts w:ascii="Arial" w:hAnsi="Arial" w:cs="Arial"/>
          <w:sz w:val="20"/>
          <w:szCs w:val="20"/>
        </w:rPr>
        <w:t xml:space="preserve">tasks </w:t>
      </w:r>
      <w:r w:rsidR="00E542BC" w:rsidRPr="00683BAF">
        <w:rPr>
          <w:rFonts w:ascii="Arial" w:hAnsi="Arial" w:cs="Arial"/>
          <w:sz w:val="20"/>
          <w:szCs w:val="20"/>
        </w:rPr>
        <w:t xml:space="preserve">of PTCs </w:t>
      </w:r>
      <w:r w:rsidR="008B0050" w:rsidRPr="00683BAF">
        <w:rPr>
          <w:rFonts w:ascii="Arial" w:hAnsi="Arial" w:cs="Arial"/>
          <w:sz w:val="20"/>
          <w:szCs w:val="20"/>
        </w:rPr>
        <w:t>also included</w:t>
      </w:r>
      <w:r w:rsidR="009777A3" w:rsidRPr="00683BAF">
        <w:rPr>
          <w:rFonts w:ascii="Arial" w:hAnsi="Arial" w:cs="Arial"/>
          <w:sz w:val="20"/>
          <w:szCs w:val="20"/>
        </w:rPr>
        <w:t xml:space="preserve"> the development of medicine policies, evaluating and selecting medicines for the formulary list, developing, adapting and implementing standard treatment guidelines (STGs), assessing medicine use to identify problems, conducting interventions to improve medicine use</w:t>
      </w:r>
      <w:r w:rsidR="00587F0B" w:rsidRPr="00683BAF">
        <w:rPr>
          <w:rFonts w:ascii="Arial" w:hAnsi="Arial" w:cs="Arial"/>
          <w:sz w:val="20"/>
          <w:szCs w:val="20"/>
        </w:rPr>
        <w:t xml:space="preserve"> against STGs</w:t>
      </w:r>
      <w:r w:rsidR="009777A3" w:rsidRPr="00683BAF">
        <w:rPr>
          <w:rFonts w:ascii="Arial" w:hAnsi="Arial" w:cs="Arial"/>
          <w:sz w:val="20"/>
          <w:szCs w:val="20"/>
        </w:rPr>
        <w:t>, managing ADRs and rectifying medication errors [</w:t>
      </w:r>
      <w:r w:rsidR="00EF40C8" w:rsidRPr="00683BAF">
        <w:rPr>
          <w:rFonts w:ascii="Arial" w:hAnsi="Arial" w:cs="Arial"/>
          <w:sz w:val="20"/>
          <w:szCs w:val="20"/>
        </w:rPr>
        <w:t>22</w:t>
      </w:r>
      <w:r w:rsidR="00704714" w:rsidRPr="00683BAF">
        <w:rPr>
          <w:rFonts w:ascii="Arial" w:hAnsi="Arial" w:cs="Arial"/>
          <w:sz w:val="20"/>
          <w:szCs w:val="20"/>
        </w:rPr>
        <w:t>].</w:t>
      </w:r>
      <w:r w:rsidR="00587F0B" w:rsidRPr="00683BAF">
        <w:rPr>
          <w:rFonts w:ascii="Arial" w:hAnsi="Arial" w:cs="Arial"/>
          <w:sz w:val="20"/>
          <w:szCs w:val="20"/>
        </w:rPr>
        <w:t xml:space="preserve"> </w:t>
      </w:r>
      <w:r w:rsidR="00F84B87" w:rsidRPr="00683BAF">
        <w:rPr>
          <w:rFonts w:ascii="Arial" w:hAnsi="Arial" w:cs="Arial"/>
          <w:sz w:val="20"/>
          <w:szCs w:val="20"/>
        </w:rPr>
        <w:t>W</w:t>
      </w:r>
      <w:r w:rsidR="00587F0B" w:rsidRPr="00683BAF">
        <w:rPr>
          <w:rFonts w:ascii="Arial" w:hAnsi="Arial" w:cs="Arial"/>
          <w:sz w:val="20"/>
          <w:szCs w:val="20"/>
        </w:rPr>
        <w:t xml:space="preserve">ithin South Africa </w:t>
      </w:r>
      <w:r w:rsidR="00AF721C" w:rsidRPr="00683BAF">
        <w:rPr>
          <w:rFonts w:ascii="Arial" w:hAnsi="Arial" w:cs="Arial"/>
          <w:sz w:val="20"/>
          <w:szCs w:val="20"/>
        </w:rPr>
        <w:t xml:space="preserve">in </w:t>
      </w:r>
      <w:r w:rsidR="00587F0B" w:rsidRPr="00683BAF">
        <w:rPr>
          <w:rFonts w:ascii="Arial" w:hAnsi="Arial" w:cs="Arial"/>
          <w:sz w:val="20"/>
          <w:szCs w:val="20"/>
        </w:rPr>
        <w:t xml:space="preserve">general, </w:t>
      </w:r>
      <w:r w:rsidR="009777A3" w:rsidRPr="00683BAF">
        <w:rPr>
          <w:rFonts w:ascii="Arial" w:hAnsi="Arial" w:cs="Arial"/>
          <w:sz w:val="20"/>
          <w:szCs w:val="20"/>
        </w:rPr>
        <w:t>there are concerns with the level of reporting of ADRs and medication errors</w:t>
      </w:r>
      <w:r w:rsidR="00EF40C8" w:rsidRPr="00683BAF">
        <w:rPr>
          <w:rFonts w:ascii="Arial" w:hAnsi="Arial" w:cs="Arial"/>
          <w:sz w:val="20"/>
          <w:szCs w:val="20"/>
        </w:rPr>
        <w:t xml:space="preserve"> in hospitals</w:t>
      </w:r>
      <w:r w:rsidR="009777A3" w:rsidRPr="00683BAF">
        <w:rPr>
          <w:rFonts w:ascii="Arial" w:hAnsi="Arial" w:cs="Arial"/>
          <w:sz w:val="20"/>
          <w:szCs w:val="20"/>
        </w:rPr>
        <w:t>, as well as lack of evidence-based decision making in formulary management</w:t>
      </w:r>
      <w:r w:rsidR="00EF40C8" w:rsidRPr="00683BAF">
        <w:rPr>
          <w:rFonts w:ascii="Arial" w:hAnsi="Arial" w:cs="Arial"/>
          <w:sz w:val="20"/>
          <w:szCs w:val="20"/>
        </w:rPr>
        <w:t>,</w:t>
      </w:r>
      <w:r w:rsidR="009777A3" w:rsidRPr="00683BAF">
        <w:rPr>
          <w:rFonts w:ascii="Arial" w:hAnsi="Arial" w:cs="Arial"/>
          <w:sz w:val="20"/>
          <w:szCs w:val="20"/>
        </w:rPr>
        <w:t xml:space="preserve"> </w:t>
      </w:r>
      <w:r w:rsidR="00587F0B" w:rsidRPr="00683BAF">
        <w:rPr>
          <w:rFonts w:ascii="Arial" w:hAnsi="Arial" w:cs="Arial"/>
          <w:sz w:val="20"/>
          <w:szCs w:val="20"/>
        </w:rPr>
        <w:t xml:space="preserve">with ongoing activities to </w:t>
      </w:r>
      <w:r w:rsidR="00EF40C8" w:rsidRPr="00683BAF">
        <w:rPr>
          <w:rFonts w:ascii="Arial" w:hAnsi="Arial" w:cs="Arial"/>
          <w:sz w:val="20"/>
          <w:szCs w:val="20"/>
        </w:rPr>
        <w:t xml:space="preserve">try and </w:t>
      </w:r>
      <w:r w:rsidR="00587F0B" w:rsidRPr="00683BAF">
        <w:rPr>
          <w:rFonts w:ascii="Arial" w:hAnsi="Arial" w:cs="Arial"/>
          <w:sz w:val="20"/>
          <w:szCs w:val="20"/>
        </w:rPr>
        <w:t xml:space="preserve">address this </w:t>
      </w:r>
      <w:r w:rsidR="009777A3" w:rsidRPr="00683BAF">
        <w:rPr>
          <w:rFonts w:ascii="Arial" w:hAnsi="Arial" w:cs="Arial"/>
          <w:sz w:val="20"/>
          <w:szCs w:val="20"/>
        </w:rPr>
        <w:t>[</w:t>
      </w:r>
      <w:r w:rsidR="007402DF" w:rsidRPr="00683BAF">
        <w:rPr>
          <w:rFonts w:ascii="Arial" w:hAnsi="Arial" w:cs="Arial"/>
          <w:sz w:val="20"/>
          <w:szCs w:val="20"/>
        </w:rPr>
        <w:t>1</w:t>
      </w:r>
      <w:r w:rsidR="00EF40C8" w:rsidRPr="00683BAF">
        <w:rPr>
          <w:rFonts w:ascii="Arial" w:hAnsi="Arial" w:cs="Arial"/>
          <w:sz w:val="20"/>
          <w:szCs w:val="20"/>
        </w:rPr>
        <w:t>8</w:t>
      </w:r>
      <w:r w:rsidR="004F7ADF" w:rsidRPr="00683BAF">
        <w:rPr>
          <w:rFonts w:ascii="Arial" w:hAnsi="Arial" w:cs="Arial"/>
          <w:sz w:val="20"/>
          <w:szCs w:val="20"/>
        </w:rPr>
        <w:t>,</w:t>
      </w:r>
      <w:r w:rsidR="00704714" w:rsidRPr="00683BAF">
        <w:rPr>
          <w:rFonts w:ascii="Arial" w:hAnsi="Arial" w:cs="Arial"/>
          <w:sz w:val="20"/>
          <w:szCs w:val="20"/>
        </w:rPr>
        <w:t xml:space="preserve"> </w:t>
      </w:r>
      <w:r w:rsidR="00EF40C8" w:rsidRPr="00683BAF">
        <w:rPr>
          <w:rFonts w:ascii="Arial" w:hAnsi="Arial" w:cs="Arial"/>
          <w:sz w:val="20"/>
          <w:szCs w:val="20"/>
        </w:rPr>
        <w:t>23-25</w:t>
      </w:r>
      <w:r w:rsidR="00704714" w:rsidRPr="00683BAF">
        <w:rPr>
          <w:rFonts w:ascii="Arial" w:hAnsi="Arial" w:cs="Arial"/>
          <w:sz w:val="20"/>
          <w:szCs w:val="20"/>
        </w:rPr>
        <w:t>].</w:t>
      </w:r>
      <w:r w:rsidR="009777A3" w:rsidRPr="00683BAF">
        <w:rPr>
          <w:rFonts w:ascii="Arial" w:hAnsi="Arial" w:cs="Arial"/>
          <w:sz w:val="20"/>
          <w:szCs w:val="20"/>
        </w:rPr>
        <w:t xml:space="preserve"> </w:t>
      </w:r>
    </w:p>
    <w:p w14:paraId="6106636A" w14:textId="3CFFCE34" w:rsidR="00E542BC" w:rsidRPr="00683BAF" w:rsidRDefault="00E542BC" w:rsidP="00683BAF">
      <w:pPr>
        <w:pStyle w:val="NoSpacing"/>
        <w:rPr>
          <w:rFonts w:ascii="Arial" w:hAnsi="Arial" w:cs="Arial"/>
          <w:color w:val="00B050"/>
          <w:sz w:val="20"/>
          <w:szCs w:val="20"/>
        </w:rPr>
      </w:pPr>
    </w:p>
    <w:p w14:paraId="0F467FF8" w14:textId="29214A33" w:rsidR="009E17A3" w:rsidRPr="00683BAF" w:rsidRDefault="007F0280" w:rsidP="00683BAF">
      <w:pPr>
        <w:pStyle w:val="NoSpacing"/>
        <w:rPr>
          <w:rFonts w:ascii="Arial" w:hAnsi="Arial" w:cs="Arial"/>
          <w:sz w:val="20"/>
          <w:szCs w:val="20"/>
        </w:rPr>
      </w:pPr>
      <w:r w:rsidRPr="00683BAF">
        <w:rPr>
          <w:rFonts w:ascii="Arial" w:hAnsi="Arial" w:cs="Arial"/>
          <w:sz w:val="20"/>
          <w:szCs w:val="20"/>
        </w:rPr>
        <w:t>O</w:t>
      </w:r>
      <w:r w:rsidR="009777A3" w:rsidRPr="00683BAF">
        <w:rPr>
          <w:rFonts w:ascii="Arial" w:hAnsi="Arial" w:cs="Arial"/>
          <w:sz w:val="20"/>
          <w:szCs w:val="20"/>
        </w:rPr>
        <w:t xml:space="preserve">bjective patient and institution </w:t>
      </w:r>
      <w:r w:rsidR="004946D1" w:rsidRPr="00683BAF">
        <w:rPr>
          <w:rFonts w:ascii="Arial" w:hAnsi="Arial" w:cs="Arial"/>
          <w:sz w:val="20"/>
          <w:szCs w:val="20"/>
        </w:rPr>
        <w:t>centered</w:t>
      </w:r>
      <w:r w:rsidR="009777A3" w:rsidRPr="00683BAF">
        <w:rPr>
          <w:rFonts w:ascii="Arial" w:hAnsi="Arial" w:cs="Arial"/>
          <w:sz w:val="20"/>
          <w:szCs w:val="20"/>
        </w:rPr>
        <w:t xml:space="preserve"> factors</w:t>
      </w:r>
      <w:r w:rsidRPr="00683BAF">
        <w:rPr>
          <w:rFonts w:ascii="Arial" w:hAnsi="Arial" w:cs="Arial"/>
          <w:sz w:val="20"/>
          <w:szCs w:val="20"/>
        </w:rPr>
        <w:t xml:space="preserve"> should ideally guide decisions taken by PTCs</w:t>
      </w:r>
      <w:r w:rsidR="00E542BC" w:rsidRPr="00683BAF">
        <w:rPr>
          <w:rFonts w:ascii="Arial" w:hAnsi="Arial" w:cs="Arial"/>
          <w:sz w:val="20"/>
          <w:szCs w:val="20"/>
        </w:rPr>
        <w:t>,</w:t>
      </w:r>
      <w:r w:rsidR="009777A3" w:rsidRPr="00683BAF">
        <w:rPr>
          <w:rFonts w:ascii="Arial" w:hAnsi="Arial" w:cs="Arial"/>
          <w:sz w:val="20"/>
          <w:szCs w:val="20"/>
        </w:rPr>
        <w:t xml:space="preserve"> including comparative efficacy and cost</w:t>
      </w:r>
      <w:r w:rsidR="00E542BC" w:rsidRPr="00683BAF">
        <w:rPr>
          <w:rFonts w:ascii="Arial" w:hAnsi="Arial" w:cs="Arial"/>
          <w:sz w:val="20"/>
          <w:szCs w:val="20"/>
        </w:rPr>
        <w:t>-</w:t>
      </w:r>
      <w:r w:rsidR="009777A3" w:rsidRPr="00683BAF">
        <w:rPr>
          <w:rFonts w:ascii="Arial" w:hAnsi="Arial" w:cs="Arial"/>
          <w:sz w:val="20"/>
          <w:szCs w:val="20"/>
        </w:rPr>
        <w:t xml:space="preserve">benefit analysis </w:t>
      </w:r>
      <w:r w:rsidR="00587F0B" w:rsidRPr="00683BAF">
        <w:rPr>
          <w:rFonts w:ascii="Arial" w:hAnsi="Arial" w:cs="Arial"/>
          <w:sz w:val="20"/>
          <w:szCs w:val="20"/>
        </w:rPr>
        <w:t xml:space="preserve">of </w:t>
      </w:r>
      <w:r w:rsidR="005E7F78" w:rsidRPr="00683BAF">
        <w:rPr>
          <w:rFonts w:ascii="Arial" w:hAnsi="Arial" w:cs="Arial"/>
          <w:sz w:val="20"/>
          <w:szCs w:val="20"/>
        </w:rPr>
        <w:t xml:space="preserve">the </w:t>
      </w:r>
      <w:r w:rsidR="00587F0B" w:rsidRPr="00683BAF">
        <w:rPr>
          <w:rFonts w:ascii="Arial" w:hAnsi="Arial" w:cs="Arial"/>
          <w:sz w:val="20"/>
          <w:szCs w:val="20"/>
        </w:rPr>
        <w:t xml:space="preserve">chosen medicines </w:t>
      </w:r>
      <w:r w:rsidR="009777A3" w:rsidRPr="00683BAF">
        <w:rPr>
          <w:rFonts w:ascii="Arial" w:hAnsi="Arial" w:cs="Arial"/>
          <w:sz w:val="20"/>
          <w:szCs w:val="20"/>
        </w:rPr>
        <w:t>[</w:t>
      </w:r>
      <w:r w:rsidR="00704714" w:rsidRPr="00683BAF">
        <w:rPr>
          <w:rFonts w:ascii="Arial" w:hAnsi="Arial" w:cs="Arial"/>
          <w:sz w:val="20"/>
          <w:szCs w:val="20"/>
        </w:rPr>
        <w:t>4, 1</w:t>
      </w:r>
      <w:r w:rsidR="00EF40C8" w:rsidRPr="00683BAF">
        <w:rPr>
          <w:rFonts w:ascii="Arial" w:hAnsi="Arial" w:cs="Arial"/>
          <w:sz w:val="20"/>
          <w:szCs w:val="20"/>
        </w:rPr>
        <w:t>8</w:t>
      </w:r>
      <w:r w:rsidR="00704714" w:rsidRPr="00683BAF">
        <w:rPr>
          <w:rFonts w:ascii="Arial" w:hAnsi="Arial" w:cs="Arial"/>
          <w:sz w:val="20"/>
          <w:szCs w:val="20"/>
        </w:rPr>
        <w:t xml:space="preserve">, </w:t>
      </w:r>
      <w:r w:rsidR="00E03CC7" w:rsidRPr="00683BAF">
        <w:rPr>
          <w:rFonts w:ascii="Arial" w:hAnsi="Arial" w:cs="Arial"/>
          <w:sz w:val="20"/>
          <w:szCs w:val="20"/>
        </w:rPr>
        <w:t>2</w:t>
      </w:r>
      <w:r w:rsidR="00EF40C8" w:rsidRPr="00683BAF">
        <w:rPr>
          <w:rFonts w:ascii="Arial" w:hAnsi="Arial" w:cs="Arial"/>
          <w:sz w:val="20"/>
          <w:szCs w:val="20"/>
        </w:rPr>
        <w:t>6</w:t>
      </w:r>
      <w:r w:rsidR="00704714" w:rsidRPr="00683BAF">
        <w:rPr>
          <w:rFonts w:ascii="Arial" w:hAnsi="Arial" w:cs="Arial"/>
          <w:sz w:val="20"/>
          <w:szCs w:val="20"/>
        </w:rPr>
        <w:t>].</w:t>
      </w:r>
      <w:r w:rsidR="009777A3" w:rsidRPr="00683BAF">
        <w:rPr>
          <w:rFonts w:ascii="Arial" w:hAnsi="Arial" w:cs="Arial"/>
          <w:sz w:val="20"/>
          <w:szCs w:val="20"/>
        </w:rPr>
        <w:t xml:space="preserve"> </w:t>
      </w:r>
      <w:r w:rsidR="00EF40C8" w:rsidRPr="00683BAF">
        <w:rPr>
          <w:rFonts w:ascii="Arial" w:hAnsi="Arial" w:cs="Arial"/>
          <w:sz w:val="20"/>
          <w:szCs w:val="20"/>
        </w:rPr>
        <w:t xml:space="preserve"> </w:t>
      </w:r>
      <w:r w:rsidR="009F582B" w:rsidRPr="00683BAF">
        <w:rPr>
          <w:rFonts w:ascii="Arial" w:hAnsi="Arial" w:cs="Arial"/>
          <w:sz w:val="20"/>
          <w:szCs w:val="20"/>
        </w:rPr>
        <w:t>W</w:t>
      </w:r>
      <w:r w:rsidR="00AD7F40" w:rsidRPr="00683BAF">
        <w:rPr>
          <w:rFonts w:ascii="Arial" w:hAnsi="Arial" w:cs="Arial"/>
          <w:sz w:val="20"/>
          <w:szCs w:val="20"/>
        </w:rPr>
        <w:t xml:space="preserve">hilst PTC activities </w:t>
      </w:r>
      <w:r w:rsidR="009F582B" w:rsidRPr="00683BAF">
        <w:rPr>
          <w:rFonts w:ascii="Arial" w:hAnsi="Arial" w:cs="Arial"/>
          <w:sz w:val="20"/>
          <w:szCs w:val="20"/>
        </w:rPr>
        <w:t xml:space="preserve">in South Africa </w:t>
      </w:r>
      <w:r w:rsidR="00AD7F40" w:rsidRPr="00683BAF">
        <w:rPr>
          <w:rFonts w:ascii="Arial" w:hAnsi="Arial" w:cs="Arial"/>
          <w:sz w:val="20"/>
          <w:szCs w:val="20"/>
        </w:rPr>
        <w:t>typically include dissemination of decisions and formulary management, reporting of ADRs and medication errors is typically poor</w:t>
      </w:r>
      <w:r w:rsidR="00FD2956" w:rsidRPr="00683BAF">
        <w:rPr>
          <w:rFonts w:ascii="Arial" w:hAnsi="Arial" w:cs="Arial"/>
          <w:sz w:val="20"/>
          <w:szCs w:val="20"/>
        </w:rPr>
        <w:t xml:space="preserve"> [12]. Furthermore, </w:t>
      </w:r>
      <w:r w:rsidR="00730132" w:rsidRPr="00683BAF">
        <w:rPr>
          <w:rFonts w:ascii="Arial" w:hAnsi="Arial" w:cs="Arial"/>
          <w:sz w:val="20"/>
          <w:szCs w:val="20"/>
        </w:rPr>
        <w:t>i</w:t>
      </w:r>
      <w:r w:rsidR="009777A3" w:rsidRPr="00683BAF">
        <w:rPr>
          <w:rFonts w:ascii="Arial" w:hAnsi="Arial" w:cs="Arial"/>
          <w:sz w:val="20"/>
          <w:szCs w:val="20"/>
        </w:rPr>
        <w:t xml:space="preserve">t </w:t>
      </w:r>
      <w:r w:rsidR="00DF4A2F" w:rsidRPr="00683BAF">
        <w:rPr>
          <w:rFonts w:ascii="Arial" w:hAnsi="Arial" w:cs="Arial"/>
          <w:sz w:val="20"/>
          <w:szCs w:val="20"/>
        </w:rPr>
        <w:t xml:space="preserve">is </w:t>
      </w:r>
      <w:r w:rsidR="009777A3" w:rsidRPr="00683BAF">
        <w:rPr>
          <w:rFonts w:ascii="Arial" w:hAnsi="Arial" w:cs="Arial"/>
          <w:sz w:val="20"/>
          <w:szCs w:val="20"/>
        </w:rPr>
        <w:t xml:space="preserve">not </w:t>
      </w:r>
      <w:r w:rsidR="00EF40C8" w:rsidRPr="00683BAF">
        <w:rPr>
          <w:rFonts w:ascii="Arial" w:hAnsi="Arial" w:cs="Arial"/>
          <w:sz w:val="20"/>
          <w:szCs w:val="20"/>
        </w:rPr>
        <w:t xml:space="preserve">totally </w:t>
      </w:r>
      <w:r w:rsidR="009777A3" w:rsidRPr="00683BAF">
        <w:rPr>
          <w:rFonts w:ascii="Arial" w:hAnsi="Arial" w:cs="Arial"/>
          <w:sz w:val="20"/>
          <w:szCs w:val="20"/>
        </w:rPr>
        <w:t xml:space="preserve">clear how decisions made by most PTCs </w:t>
      </w:r>
      <w:r w:rsidR="0052703F" w:rsidRPr="00683BAF">
        <w:rPr>
          <w:rFonts w:ascii="Arial" w:hAnsi="Arial" w:cs="Arial"/>
          <w:sz w:val="20"/>
          <w:szCs w:val="20"/>
        </w:rPr>
        <w:t xml:space="preserve">have been </w:t>
      </w:r>
      <w:r w:rsidR="009777A3" w:rsidRPr="00683BAF">
        <w:rPr>
          <w:rFonts w:ascii="Arial" w:hAnsi="Arial" w:cs="Arial"/>
          <w:sz w:val="20"/>
          <w:szCs w:val="20"/>
        </w:rPr>
        <w:t xml:space="preserve">implemented and no indication of whether </w:t>
      </w:r>
      <w:r w:rsidR="0052703F" w:rsidRPr="00683BAF">
        <w:rPr>
          <w:rFonts w:ascii="Arial" w:hAnsi="Arial" w:cs="Arial"/>
          <w:sz w:val="20"/>
          <w:szCs w:val="20"/>
        </w:rPr>
        <w:t xml:space="preserve">the </w:t>
      </w:r>
      <w:r w:rsidR="009777A3" w:rsidRPr="00683BAF">
        <w:rPr>
          <w:rFonts w:ascii="Arial" w:hAnsi="Arial" w:cs="Arial"/>
          <w:sz w:val="20"/>
          <w:szCs w:val="20"/>
        </w:rPr>
        <w:t xml:space="preserve">outcomes of PTC decisions </w:t>
      </w:r>
      <w:r w:rsidR="0052703F" w:rsidRPr="00683BAF">
        <w:rPr>
          <w:rFonts w:ascii="Arial" w:hAnsi="Arial" w:cs="Arial"/>
          <w:sz w:val="20"/>
          <w:szCs w:val="20"/>
        </w:rPr>
        <w:t>are</w:t>
      </w:r>
      <w:r w:rsidR="009777A3" w:rsidRPr="00683BAF">
        <w:rPr>
          <w:rFonts w:ascii="Arial" w:hAnsi="Arial" w:cs="Arial"/>
          <w:sz w:val="20"/>
          <w:szCs w:val="20"/>
        </w:rPr>
        <w:t xml:space="preserve"> </w:t>
      </w:r>
      <w:r w:rsidR="00730132" w:rsidRPr="00683BAF">
        <w:rPr>
          <w:rFonts w:ascii="Arial" w:hAnsi="Arial" w:cs="Arial"/>
          <w:sz w:val="20"/>
          <w:szCs w:val="20"/>
        </w:rPr>
        <w:t xml:space="preserve">being </w:t>
      </w:r>
      <w:r w:rsidR="009777A3" w:rsidRPr="00683BAF">
        <w:rPr>
          <w:rFonts w:ascii="Arial" w:hAnsi="Arial" w:cs="Arial"/>
          <w:sz w:val="20"/>
          <w:szCs w:val="20"/>
        </w:rPr>
        <w:t>evaluated [</w:t>
      </w:r>
      <w:r w:rsidR="00EF40C8" w:rsidRPr="00683BAF">
        <w:rPr>
          <w:rFonts w:ascii="Arial" w:hAnsi="Arial" w:cs="Arial"/>
          <w:sz w:val="20"/>
          <w:szCs w:val="20"/>
        </w:rPr>
        <w:t>12</w:t>
      </w:r>
      <w:r w:rsidR="009777A3" w:rsidRPr="00683BAF">
        <w:rPr>
          <w:rFonts w:ascii="Arial" w:hAnsi="Arial" w:cs="Arial"/>
          <w:sz w:val="20"/>
          <w:szCs w:val="20"/>
        </w:rPr>
        <w:t xml:space="preserve">]. </w:t>
      </w:r>
      <w:r w:rsidR="00730132" w:rsidRPr="00683BAF">
        <w:rPr>
          <w:rFonts w:ascii="Arial" w:hAnsi="Arial" w:cs="Arial"/>
          <w:sz w:val="20"/>
          <w:szCs w:val="20"/>
        </w:rPr>
        <w:t>This is a concern</w:t>
      </w:r>
      <w:r w:rsidR="00FD2956" w:rsidRPr="00683BAF">
        <w:rPr>
          <w:rFonts w:ascii="Arial" w:hAnsi="Arial" w:cs="Arial"/>
          <w:sz w:val="20"/>
          <w:szCs w:val="20"/>
        </w:rPr>
        <w:t>,</w:t>
      </w:r>
      <w:r w:rsidR="00730132" w:rsidRPr="00683BAF">
        <w:rPr>
          <w:rFonts w:ascii="Arial" w:hAnsi="Arial" w:cs="Arial"/>
          <w:sz w:val="20"/>
          <w:szCs w:val="20"/>
        </w:rPr>
        <w:t xml:space="preserve"> as e</w:t>
      </w:r>
      <w:r w:rsidR="009777A3" w:rsidRPr="00683BAF">
        <w:rPr>
          <w:rFonts w:ascii="Arial" w:hAnsi="Arial" w:cs="Arial"/>
          <w:sz w:val="20"/>
          <w:szCs w:val="20"/>
        </w:rPr>
        <w:t xml:space="preserve">valuation provides feedback on the outcomes of activities such as changes in prescribing behavior, whether </w:t>
      </w:r>
      <w:r w:rsidR="00730132" w:rsidRPr="00683BAF">
        <w:rPr>
          <w:rFonts w:ascii="Arial" w:hAnsi="Arial" w:cs="Arial"/>
          <w:sz w:val="20"/>
          <w:szCs w:val="20"/>
        </w:rPr>
        <w:t xml:space="preserve">agreed </w:t>
      </w:r>
      <w:r w:rsidR="009777A3" w:rsidRPr="00683BAF">
        <w:rPr>
          <w:rFonts w:ascii="Arial" w:hAnsi="Arial" w:cs="Arial"/>
          <w:sz w:val="20"/>
          <w:szCs w:val="20"/>
        </w:rPr>
        <w:t xml:space="preserve">plans </w:t>
      </w:r>
      <w:r w:rsidR="00730132" w:rsidRPr="00683BAF">
        <w:rPr>
          <w:rFonts w:ascii="Arial" w:hAnsi="Arial" w:cs="Arial"/>
          <w:sz w:val="20"/>
          <w:szCs w:val="20"/>
        </w:rPr>
        <w:t xml:space="preserve">and objectives regarding medicine use </w:t>
      </w:r>
      <w:r w:rsidR="0052703F" w:rsidRPr="00683BAF">
        <w:rPr>
          <w:rFonts w:ascii="Arial" w:hAnsi="Arial" w:cs="Arial"/>
          <w:sz w:val="20"/>
          <w:szCs w:val="20"/>
        </w:rPr>
        <w:t>are being</w:t>
      </w:r>
      <w:r w:rsidR="009777A3" w:rsidRPr="00683BAF">
        <w:rPr>
          <w:rFonts w:ascii="Arial" w:hAnsi="Arial" w:cs="Arial"/>
          <w:sz w:val="20"/>
          <w:szCs w:val="20"/>
        </w:rPr>
        <w:t xml:space="preserve"> met and the reasons for success or failure. Evaluation should also provide direction for future pr</w:t>
      </w:r>
      <w:r w:rsidR="0052703F" w:rsidRPr="00683BAF">
        <w:rPr>
          <w:rFonts w:ascii="Arial" w:hAnsi="Arial" w:cs="Arial"/>
          <w:sz w:val="20"/>
          <w:szCs w:val="20"/>
        </w:rPr>
        <w:t>agmatic</w:t>
      </w:r>
      <w:r w:rsidR="009777A3" w:rsidRPr="00683BAF">
        <w:rPr>
          <w:rFonts w:ascii="Arial" w:hAnsi="Arial" w:cs="Arial"/>
          <w:sz w:val="20"/>
          <w:szCs w:val="20"/>
        </w:rPr>
        <w:t xml:space="preserve"> plans [</w:t>
      </w:r>
      <w:r w:rsidR="00D828A6" w:rsidRPr="00683BAF">
        <w:rPr>
          <w:rFonts w:ascii="Arial" w:hAnsi="Arial" w:cs="Arial"/>
          <w:sz w:val="20"/>
          <w:szCs w:val="20"/>
        </w:rPr>
        <w:t>2</w:t>
      </w:r>
      <w:r w:rsidR="00EF40C8" w:rsidRPr="00683BAF">
        <w:rPr>
          <w:rFonts w:ascii="Arial" w:hAnsi="Arial" w:cs="Arial"/>
          <w:sz w:val="20"/>
          <w:szCs w:val="20"/>
        </w:rPr>
        <w:t>7</w:t>
      </w:r>
      <w:r w:rsidR="009777A3" w:rsidRPr="00683BAF">
        <w:rPr>
          <w:rFonts w:ascii="Arial" w:hAnsi="Arial" w:cs="Arial"/>
          <w:sz w:val="20"/>
          <w:szCs w:val="20"/>
        </w:rPr>
        <w:t>].</w:t>
      </w:r>
      <w:r w:rsidR="009E17A3" w:rsidRPr="00683BAF">
        <w:rPr>
          <w:rFonts w:ascii="Arial" w:hAnsi="Arial" w:cs="Arial"/>
          <w:sz w:val="20"/>
          <w:szCs w:val="20"/>
        </w:rPr>
        <w:t xml:space="preserve"> </w:t>
      </w:r>
    </w:p>
    <w:p w14:paraId="2F2500F4" w14:textId="77777777" w:rsidR="0093311C" w:rsidRPr="00683BAF" w:rsidRDefault="0093311C" w:rsidP="00683BAF">
      <w:pPr>
        <w:pStyle w:val="NoSpacing"/>
        <w:rPr>
          <w:rFonts w:ascii="Arial" w:hAnsi="Arial" w:cs="Arial"/>
          <w:sz w:val="20"/>
          <w:szCs w:val="20"/>
        </w:rPr>
      </w:pPr>
    </w:p>
    <w:p w14:paraId="0A2131A4" w14:textId="1FC356A3" w:rsidR="009777A3" w:rsidRPr="00683BAF" w:rsidRDefault="009777A3" w:rsidP="00683BAF">
      <w:pPr>
        <w:pStyle w:val="NoSpacing"/>
        <w:rPr>
          <w:rFonts w:ascii="Arial" w:hAnsi="Arial" w:cs="Arial"/>
          <w:sz w:val="20"/>
          <w:szCs w:val="20"/>
        </w:rPr>
      </w:pPr>
      <w:r w:rsidRPr="00683BAF">
        <w:rPr>
          <w:rFonts w:ascii="Arial" w:hAnsi="Arial" w:cs="Arial"/>
          <w:sz w:val="20"/>
          <w:szCs w:val="20"/>
        </w:rPr>
        <w:t xml:space="preserve">Moreover, according to recommendations from </w:t>
      </w:r>
      <w:r w:rsidR="00E542BC" w:rsidRPr="00683BAF">
        <w:rPr>
          <w:rFonts w:ascii="Arial" w:hAnsi="Arial" w:cs="Arial"/>
          <w:sz w:val="20"/>
          <w:szCs w:val="20"/>
        </w:rPr>
        <w:t xml:space="preserve">the </w:t>
      </w:r>
      <w:r w:rsidRPr="00683BAF">
        <w:rPr>
          <w:rFonts w:ascii="Arial" w:hAnsi="Arial" w:cs="Arial"/>
          <w:sz w:val="20"/>
          <w:szCs w:val="20"/>
        </w:rPr>
        <w:t xml:space="preserve">WHO, the </w:t>
      </w:r>
      <w:r w:rsidR="004946D1" w:rsidRPr="00683BAF">
        <w:rPr>
          <w:rFonts w:ascii="Arial" w:hAnsi="Arial" w:cs="Arial"/>
          <w:sz w:val="20"/>
          <w:szCs w:val="20"/>
        </w:rPr>
        <w:t>organizational</w:t>
      </w:r>
      <w:r w:rsidRPr="00683BAF">
        <w:rPr>
          <w:rFonts w:ascii="Arial" w:hAnsi="Arial" w:cs="Arial"/>
          <w:sz w:val="20"/>
          <w:szCs w:val="20"/>
        </w:rPr>
        <w:t xml:space="preserve"> development and performance of the PTC should be monitored continuously and be documented using indicators</w:t>
      </w:r>
      <w:r w:rsidR="00E542BC" w:rsidRPr="00683BAF">
        <w:rPr>
          <w:rFonts w:ascii="Arial" w:hAnsi="Arial" w:cs="Arial"/>
          <w:sz w:val="20"/>
          <w:szCs w:val="20"/>
        </w:rPr>
        <w:t>, which are</w:t>
      </w:r>
      <w:r w:rsidRPr="00683BAF">
        <w:rPr>
          <w:rFonts w:ascii="Arial" w:hAnsi="Arial" w:cs="Arial"/>
          <w:sz w:val="20"/>
          <w:szCs w:val="20"/>
        </w:rPr>
        <w:t xml:space="preserve"> considered to be core parameters of its goals and objectives [</w:t>
      </w:r>
      <w:r w:rsidR="00EF40C8" w:rsidRPr="00683BAF">
        <w:rPr>
          <w:rFonts w:ascii="Arial" w:hAnsi="Arial" w:cs="Arial"/>
          <w:sz w:val="20"/>
          <w:szCs w:val="20"/>
        </w:rPr>
        <w:t>22</w:t>
      </w:r>
      <w:r w:rsidRPr="00683BAF">
        <w:rPr>
          <w:rFonts w:ascii="Arial" w:hAnsi="Arial" w:cs="Arial"/>
          <w:sz w:val="20"/>
          <w:szCs w:val="20"/>
        </w:rPr>
        <w:t xml:space="preserve">]. </w:t>
      </w:r>
      <w:r w:rsidR="00E542BC" w:rsidRPr="00683BAF">
        <w:rPr>
          <w:rFonts w:ascii="Arial" w:hAnsi="Arial" w:cs="Arial"/>
          <w:sz w:val="20"/>
          <w:szCs w:val="20"/>
        </w:rPr>
        <w:t xml:space="preserve">Process, impact and outcome indicators </w:t>
      </w:r>
      <w:r w:rsidRPr="00683BAF">
        <w:rPr>
          <w:rFonts w:ascii="Arial" w:hAnsi="Arial" w:cs="Arial"/>
          <w:sz w:val="20"/>
          <w:szCs w:val="20"/>
        </w:rPr>
        <w:t xml:space="preserve">can be used to measure </w:t>
      </w:r>
      <w:r w:rsidR="000F7128" w:rsidRPr="00683BAF">
        <w:rPr>
          <w:rFonts w:ascii="Arial" w:hAnsi="Arial" w:cs="Arial"/>
          <w:sz w:val="20"/>
          <w:szCs w:val="20"/>
        </w:rPr>
        <w:t xml:space="preserve">the </w:t>
      </w:r>
      <w:r w:rsidRPr="00683BAF">
        <w:rPr>
          <w:rFonts w:ascii="Arial" w:hAnsi="Arial" w:cs="Arial"/>
          <w:sz w:val="20"/>
          <w:szCs w:val="20"/>
        </w:rPr>
        <w:t>functionality of local PTCs repeatedly</w:t>
      </w:r>
      <w:r w:rsidR="00D12090" w:rsidRPr="00683BAF">
        <w:rPr>
          <w:rFonts w:ascii="Arial" w:hAnsi="Arial" w:cs="Arial"/>
          <w:sz w:val="20"/>
          <w:szCs w:val="20"/>
        </w:rPr>
        <w:t>,</w:t>
      </w:r>
      <w:r w:rsidRPr="00683BAF">
        <w:rPr>
          <w:rFonts w:ascii="Arial" w:hAnsi="Arial" w:cs="Arial"/>
          <w:sz w:val="20"/>
          <w:szCs w:val="20"/>
        </w:rPr>
        <w:t xml:space="preserve"> and identify when a PTC is effective and making an impact</w:t>
      </w:r>
      <w:r w:rsidR="000F7128" w:rsidRPr="00683BAF">
        <w:rPr>
          <w:rFonts w:ascii="Arial" w:hAnsi="Arial" w:cs="Arial"/>
          <w:sz w:val="20"/>
          <w:szCs w:val="20"/>
        </w:rPr>
        <w:t xml:space="preserve"> </w:t>
      </w:r>
      <w:r w:rsidR="009B0083" w:rsidRPr="00683BAF">
        <w:rPr>
          <w:rFonts w:ascii="Arial" w:hAnsi="Arial" w:cs="Arial"/>
          <w:sz w:val="20"/>
          <w:szCs w:val="20"/>
        </w:rPr>
        <w:t>[2</w:t>
      </w:r>
      <w:r w:rsidR="00EF40C8" w:rsidRPr="00683BAF">
        <w:rPr>
          <w:rFonts w:ascii="Arial" w:hAnsi="Arial" w:cs="Arial"/>
          <w:sz w:val="20"/>
          <w:szCs w:val="20"/>
        </w:rPr>
        <w:t>8</w:t>
      </w:r>
      <w:r w:rsidR="009B0083" w:rsidRPr="00683BAF">
        <w:rPr>
          <w:rFonts w:ascii="Arial" w:hAnsi="Arial" w:cs="Arial"/>
          <w:sz w:val="20"/>
          <w:szCs w:val="20"/>
        </w:rPr>
        <w:t>].</w:t>
      </w:r>
      <w:r w:rsidR="00FD2956" w:rsidRPr="00683BAF">
        <w:rPr>
          <w:rFonts w:ascii="Arial" w:hAnsi="Arial" w:cs="Arial"/>
          <w:sz w:val="20"/>
          <w:szCs w:val="20"/>
        </w:rPr>
        <w:t xml:space="preserve"> </w:t>
      </w:r>
      <w:proofErr w:type="gramStart"/>
      <w:r w:rsidR="00EF40C8" w:rsidRPr="00683BAF">
        <w:rPr>
          <w:rFonts w:ascii="Arial" w:hAnsi="Arial" w:cs="Arial"/>
          <w:sz w:val="20"/>
          <w:szCs w:val="20"/>
        </w:rPr>
        <w:t>However</w:t>
      </w:r>
      <w:proofErr w:type="gramEnd"/>
      <w:r w:rsidR="00EF40C8" w:rsidRPr="00683BAF">
        <w:rPr>
          <w:rFonts w:ascii="Arial" w:hAnsi="Arial" w:cs="Arial"/>
          <w:sz w:val="20"/>
          <w:szCs w:val="20"/>
        </w:rPr>
        <w:t xml:space="preserve"> to date, t</w:t>
      </w:r>
      <w:r w:rsidR="00730132" w:rsidRPr="00683BAF">
        <w:rPr>
          <w:rFonts w:ascii="Arial" w:hAnsi="Arial" w:cs="Arial"/>
          <w:sz w:val="20"/>
          <w:szCs w:val="20"/>
        </w:rPr>
        <w:t>here has been l</w:t>
      </w:r>
      <w:r w:rsidRPr="00683BAF">
        <w:rPr>
          <w:rFonts w:ascii="Arial" w:hAnsi="Arial" w:cs="Arial"/>
          <w:sz w:val="20"/>
          <w:szCs w:val="20"/>
        </w:rPr>
        <w:t xml:space="preserve">imited published data </w:t>
      </w:r>
      <w:r w:rsidR="00730132" w:rsidRPr="00683BAF">
        <w:rPr>
          <w:rFonts w:ascii="Arial" w:hAnsi="Arial" w:cs="Arial"/>
          <w:sz w:val="20"/>
          <w:szCs w:val="20"/>
        </w:rPr>
        <w:t xml:space="preserve">regarding the </w:t>
      </w:r>
      <w:r w:rsidRPr="00683BAF">
        <w:rPr>
          <w:rFonts w:ascii="Arial" w:hAnsi="Arial" w:cs="Arial"/>
          <w:sz w:val="20"/>
          <w:szCs w:val="20"/>
        </w:rPr>
        <w:t xml:space="preserve">performance and methods used by PTCs </w:t>
      </w:r>
      <w:r w:rsidR="00EF40C8" w:rsidRPr="00683BAF">
        <w:rPr>
          <w:rFonts w:ascii="Arial" w:hAnsi="Arial" w:cs="Arial"/>
          <w:sz w:val="20"/>
          <w:szCs w:val="20"/>
        </w:rPr>
        <w:t xml:space="preserve">in South Africa </w:t>
      </w:r>
      <w:r w:rsidRPr="00683BAF">
        <w:rPr>
          <w:rFonts w:ascii="Arial" w:hAnsi="Arial" w:cs="Arial"/>
          <w:sz w:val="20"/>
          <w:szCs w:val="20"/>
        </w:rPr>
        <w:t xml:space="preserve">to implement their decisions. </w:t>
      </w:r>
      <w:r w:rsidR="00730132" w:rsidRPr="00683BAF">
        <w:rPr>
          <w:rFonts w:ascii="Arial" w:hAnsi="Arial" w:cs="Arial"/>
          <w:sz w:val="20"/>
          <w:szCs w:val="20"/>
        </w:rPr>
        <w:t xml:space="preserve">We recently published on the activities of PTCs in public hospitals in </w:t>
      </w:r>
      <w:r w:rsidR="000F7128" w:rsidRPr="00683BAF">
        <w:rPr>
          <w:rFonts w:ascii="Arial" w:hAnsi="Arial" w:cs="Arial"/>
          <w:sz w:val="20"/>
          <w:szCs w:val="20"/>
        </w:rPr>
        <w:t xml:space="preserve">the </w:t>
      </w:r>
      <w:r w:rsidR="00730132" w:rsidRPr="00683BAF">
        <w:rPr>
          <w:rFonts w:ascii="Arial" w:hAnsi="Arial" w:cs="Arial"/>
          <w:sz w:val="20"/>
          <w:szCs w:val="20"/>
        </w:rPr>
        <w:t>Gauteng Province in South Africa</w:t>
      </w:r>
      <w:r w:rsidR="000F7128" w:rsidRPr="00683BAF">
        <w:rPr>
          <w:rFonts w:ascii="Arial" w:hAnsi="Arial" w:cs="Arial"/>
          <w:sz w:val="20"/>
          <w:szCs w:val="20"/>
        </w:rPr>
        <w:t>,</w:t>
      </w:r>
      <w:r w:rsidR="00730132" w:rsidRPr="00683BAF">
        <w:rPr>
          <w:rFonts w:ascii="Arial" w:hAnsi="Arial" w:cs="Arial"/>
          <w:sz w:val="20"/>
          <w:szCs w:val="20"/>
        </w:rPr>
        <w:t xml:space="preserve"> including current concerns [</w:t>
      </w:r>
      <w:r w:rsidR="00EF40C8" w:rsidRPr="00683BAF">
        <w:rPr>
          <w:rFonts w:ascii="Arial" w:hAnsi="Arial" w:cs="Arial"/>
          <w:sz w:val="20"/>
          <w:szCs w:val="20"/>
        </w:rPr>
        <w:t>12</w:t>
      </w:r>
      <w:r w:rsidR="00730132" w:rsidRPr="00683BAF">
        <w:rPr>
          <w:rFonts w:ascii="Arial" w:hAnsi="Arial" w:cs="Arial"/>
          <w:sz w:val="20"/>
          <w:szCs w:val="20"/>
        </w:rPr>
        <w:t xml:space="preserve">]. </w:t>
      </w:r>
      <w:r w:rsidR="00EF40C8" w:rsidRPr="00683BAF">
        <w:rPr>
          <w:rFonts w:ascii="Arial" w:hAnsi="Arial" w:cs="Arial"/>
          <w:sz w:val="20"/>
          <w:szCs w:val="20"/>
        </w:rPr>
        <w:t>Consequently, t</w:t>
      </w:r>
      <w:r w:rsidRPr="00683BAF">
        <w:rPr>
          <w:rFonts w:ascii="Arial" w:hAnsi="Arial" w:cs="Arial"/>
          <w:sz w:val="20"/>
          <w:szCs w:val="20"/>
        </w:rPr>
        <w:t>he aim of th</w:t>
      </w:r>
      <w:r w:rsidR="00EF40C8" w:rsidRPr="00683BAF">
        <w:rPr>
          <w:rFonts w:ascii="Arial" w:hAnsi="Arial" w:cs="Arial"/>
          <w:sz w:val="20"/>
          <w:szCs w:val="20"/>
        </w:rPr>
        <w:t>is</w:t>
      </w:r>
      <w:r w:rsidRPr="00683BAF">
        <w:rPr>
          <w:rFonts w:ascii="Arial" w:hAnsi="Arial" w:cs="Arial"/>
          <w:sz w:val="20"/>
          <w:szCs w:val="20"/>
        </w:rPr>
        <w:t xml:space="preserve"> study </w:t>
      </w:r>
      <w:r w:rsidR="000F7128" w:rsidRPr="00683BAF">
        <w:rPr>
          <w:rFonts w:ascii="Arial" w:hAnsi="Arial" w:cs="Arial"/>
          <w:sz w:val="20"/>
          <w:szCs w:val="20"/>
        </w:rPr>
        <w:t>wa</w:t>
      </w:r>
      <w:r w:rsidRPr="00683BAF">
        <w:rPr>
          <w:rFonts w:ascii="Arial" w:hAnsi="Arial" w:cs="Arial"/>
          <w:sz w:val="20"/>
          <w:szCs w:val="20"/>
        </w:rPr>
        <w:t xml:space="preserve">s to </w:t>
      </w:r>
      <w:r w:rsidR="00730132" w:rsidRPr="00683BAF">
        <w:rPr>
          <w:rFonts w:ascii="Arial" w:hAnsi="Arial" w:cs="Arial"/>
          <w:sz w:val="20"/>
          <w:szCs w:val="20"/>
        </w:rPr>
        <w:t xml:space="preserve">build </w:t>
      </w:r>
      <w:r w:rsidR="000F7128" w:rsidRPr="00683BAF">
        <w:rPr>
          <w:rFonts w:ascii="Arial" w:hAnsi="Arial" w:cs="Arial"/>
          <w:sz w:val="20"/>
          <w:szCs w:val="20"/>
        </w:rPr>
        <w:t>o</w:t>
      </w:r>
      <w:r w:rsidR="00730132" w:rsidRPr="00683BAF">
        <w:rPr>
          <w:rFonts w:ascii="Arial" w:hAnsi="Arial" w:cs="Arial"/>
          <w:sz w:val="20"/>
          <w:szCs w:val="20"/>
        </w:rPr>
        <w:t xml:space="preserve">n this and </w:t>
      </w:r>
      <w:r w:rsidRPr="00683BAF">
        <w:rPr>
          <w:rFonts w:ascii="Arial" w:hAnsi="Arial" w:cs="Arial"/>
          <w:sz w:val="20"/>
          <w:szCs w:val="20"/>
        </w:rPr>
        <w:t>investigate the implementation and monitoring of decisions by PTCs</w:t>
      </w:r>
      <w:r w:rsidR="00730132" w:rsidRPr="00683BAF">
        <w:rPr>
          <w:rFonts w:ascii="Arial" w:hAnsi="Arial" w:cs="Arial"/>
          <w:sz w:val="20"/>
          <w:szCs w:val="20"/>
        </w:rPr>
        <w:t xml:space="preserve"> </w:t>
      </w:r>
      <w:r w:rsidR="00AB22D1" w:rsidRPr="00683BAF">
        <w:rPr>
          <w:rFonts w:ascii="Arial" w:hAnsi="Arial" w:cs="Arial"/>
          <w:sz w:val="20"/>
          <w:szCs w:val="20"/>
        </w:rPr>
        <w:t xml:space="preserve">among </w:t>
      </w:r>
      <w:r w:rsidRPr="00683BAF">
        <w:rPr>
          <w:rFonts w:ascii="Arial" w:hAnsi="Arial" w:cs="Arial"/>
          <w:sz w:val="20"/>
          <w:szCs w:val="20"/>
        </w:rPr>
        <w:t>public sector hospitals</w:t>
      </w:r>
      <w:r w:rsidR="00730132" w:rsidRPr="00683BAF">
        <w:rPr>
          <w:rFonts w:ascii="Arial" w:hAnsi="Arial" w:cs="Arial"/>
          <w:sz w:val="20"/>
          <w:szCs w:val="20"/>
        </w:rPr>
        <w:t xml:space="preserve"> </w:t>
      </w:r>
      <w:r w:rsidR="00D12090" w:rsidRPr="00683BAF">
        <w:rPr>
          <w:rFonts w:ascii="Arial" w:hAnsi="Arial" w:cs="Arial"/>
          <w:sz w:val="20"/>
          <w:szCs w:val="20"/>
        </w:rPr>
        <w:t xml:space="preserve">with functioning PTCs, </w:t>
      </w:r>
      <w:r w:rsidR="00730132" w:rsidRPr="00683BAF">
        <w:rPr>
          <w:rFonts w:ascii="Arial" w:hAnsi="Arial" w:cs="Arial"/>
          <w:sz w:val="20"/>
          <w:szCs w:val="20"/>
        </w:rPr>
        <w:t xml:space="preserve">across South Africa. Public sector hospitals were </w:t>
      </w:r>
      <w:proofErr w:type="spellStart"/>
      <w:r w:rsidR="00FD2956" w:rsidRPr="00683BAF">
        <w:rPr>
          <w:rFonts w:ascii="Arial" w:hAnsi="Arial" w:cs="Arial"/>
          <w:sz w:val="20"/>
          <w:szCs w:val="20"/>
        </w:rPr>
        <w:t>targetted</w:t>
      </w:r>
      <w:proofErr w:type="spellEnd"/>
      <w:r w:rsidR="00FD2956" w:rsidRPr="00683BAF">
        <w:rPr>
          <w:rFonts w:ascii="Arial" w:hAnsi="Arial" w:cs="Arial"/>
          <w:sz w:val="20"/>
          <w:szCs w:val="20"/>
        </w:rPr>
        <w:t xml:space="preserve"> </w:t>
      </w:r>
      <w:r w:rsidR="00730132" w:rsidRPr="00683BAF">
        <w:rPr>
          <w:rFonts w:ascii="Arial" w:hAnsi="Arial" w:cs="Arial"/>
          <w:sz w:val="20"/>
          <w:szCs w:val="20"/>
        </w:rPr>
        <w:t xml:space="preserve">for this research as they </w:t>
      </w:r>
      <w:r w:rsidR="00420DD4" w:rsidRPr="00683BAF">
        <w:rPr>
          <w:rFonts w:ascii="Arial" w:hAnsi="Arial" w:cs="Arial"/>
          <w:sz w:val="20"/>
          <w:szCs w:val="20"/>
        </w:rPr>
        <w:t>manage the vast majority (over 80%) of patients in South Africa [</w:t>
      </w:r>
      <w:r w:rsidR="00D828A6" w:rsidRPr="00683BAF">
        <w:rPr>
          <w:rFonts w:ascii="Arial" w:hAnsi="Arial" w:cs="Arial"/>
          <w:sz w:val="20"/>
          <w:szCs w:val="20"/>
        </w:rPr>
        <w:t>1</w:t>
      </w:r>
      <w:r w:rsidR="00EF40C8" w:rsidRPr="00683BAF">
        <w:rPr>
          <w:rFonts w:ascii="Arial" w:hAnsi="Arial" w:cs="Arial"/>
          <w:sz w:val="20"/>
          <w:szCs w:val="20"/>
        </w:rPr>
        <w:t>8</w:t>
      </w:r>
      <w:r w:rsidR="00420DD4" w:rsidRPr="00683BAF">
        <w:rPr>
          <w:rFonts w:ascii="Arial" w:hAnsi="Arial" w:cs="Arial"/>
          <w:sz w:val="20"/>
          <w:szCs w:val="20"/>
        </w:rPr>
        <w:t>]</w:t>
      </w:r>
      <w:r w:rsidR="00646FA6" w:rsidRPr="00683BAF">
        <w:rPr>
          <w:rFonts w:ascii="Arial" w:hAnsi="Arial" w:cs="Arial"/>
          <w:sz w:val="20"/>
          <w:szCs w:val="20"/>
        </w:rPr>
        <w:t>.</w:t>
      </w:r>
    </w:p>
    <w:p w14:paraId="73F1ED80" w14:textId="77777777" w:rsidR="00EA1D62" w:rsidRPr="00683BAF" w:rsidRDefault="00EA1D62" w:rsidP="00683BAF">
      <w:pPr>
        <w:pStyle w:val="NoSpacing"/>
        <w:rPr>
          <w:rFonts w:ascii="Arial" w:hAnsi="Arial" w:cs="Arial"/>
          <w:sz w:val="20"/>
          <w:szCs w:val="20"/>
        </w:rPr>
      </w:pPr>
    </w:p>
    <w:p w14:paraId="367A218B" w14:textId="22961D62" w:rsidR="009777A3" w:rsidRPr="00F7613C" w:rsidRDefault="008B5C72" w:rsidP="00683BAF">
      <w:pPr>
        <w:pStyle w:val="NoSpacing"/>
        <w:rPr>
          <w:rFonts w:ascii="Arial" w:hAnsi="Arial" w:cs="Arial"/>
          <w:b/>
          <w:sz w:val="20"/>
          <w:szCs w:val="20"/>
        </w:rPr>
      </w:pPr>
      <w:r w:rsidRPr="00F7613C">
        <w:rPr>
          <w:rFonts w:ascii="Arial" w:hAnsi="Arial" w:cs="Arial"/>
          <w:b/>
          <w:sz w:val="20"/>
          <w:szCs w:val="20"/>
        </w:rPr>
        <w:t xml:space="preserve">2. </w:t>
      </w:r>
      <w:r w:rsidR="009777A3" w:rsidRPr="00F7613C">
        <w:rPr>
          <w:rFonts w:ascii="Arial" w:hAnsi="Arial" w:cs="Arial"/>
          <w:b/>
          <w:sz w:val="20"/>
          <w:szCs w:val="20"/>
        </w:rPr>
        <w:t>Materials and Methods</w:t>
      </w:r>
    </w:p>
    <w:p w14:paraId="3B1C89A8" w14:textId="77777777" w:rsidR="00F7613C" w:rsidRDefault="00F7613C" w:rsidP="00683BAF">
      <w:pPr>
        <w:pStyle w:val="NoSpacing"/>
        <w:rPr>
          <w:rFonts w:ascii="Arial" w:hAnsi="Arial" w:cs="Arial"/>
          <w:i/>
          <w:sz w:val="20"/>
          <w:szCs w:val="20"/>
        </w:rPr>
      </w:pPr>
    </w:p>
    <w:p w14:paraId="0665977C" w14:textId="2561FC66" w:rsidR="009777A3" w:rsidRPr="00F7613C" w:rsidRDefault="008B5C72" w:rsidP="00683BAF">
      <w:pPr>
        <w:pStyle w:val="NoSpacing"/>
        <w:rPr>
          <w:rFonts w:ascii="Arial" w:hAnsi="Arial" w:cs="Arial"/>
          <w:b/>
          <w:i/>
          <w:sz w:val="20"/>
          <w:szCs w:val="20"/>
        </w:rPr>
      </w:pPr>
      <w:r w:rsidRPr="00F7613C">
        <w:rPr>
          <w:rFonts w:ascii="Arial" w:hAnsi="Arial" w:cs="Arial"/>
          <w:b/>
          <w:i/>
          <w:sz w:val="20"/>
          <w:szCs w:val="20"/>
        </w:rPr>
        <w:t xml:space="preserve">2.1 </w:t>
      </w:r>
      <w:r w:rsidR="009777A3" w:rsidRPr="00F7613C">
        <w:rPr>
          <w:rFonts w:ascii="Arial" w:hAnsi="Arial" w:cs="Arial"/>
          <w:b/>
          <w:i/>
          <w:sz w:val="20"/>
          <w:szCs w:val="20"/>
        </w:rPr>
        <w:t>Study design</w:t>
      </w:r>
      <w:r w:rsidR="00F53A41" w:rsidRPr="00F7613C">
        <w:rPr>
          <w:rFonts w:ascii="Arial" w:hAnsi="Arial" w:cs="Arial"/>
          <w:b/>
          <w:i/>
          <w:sz w:val="20"/>
          <w:szCs w:val="20"/>
        </w:rPr>
        <w:t xml:space="preserve"> and target population</w:t>
      </w:r>
    </w:p>
    <w:p w14:paraId="41EF8935" w14:textId="23DF8162" w:rsidR="003D3648" w:rsidRPr="00683BAF" w:rsidRDefault="009777A3" w:rsidP="00683BAF">
      <w:pPr>
        <w:pStyle w:val="NoSpacing"/>
        <w:rPr>
          <w:rFonts w:ascii="Arial" w:hAnsi="Arial" w:cs="Arial"/>
          <w:sz w:val="20"/>
          <w:szCs w:val="20"/>
        </w:rPr>
      </w:pPr>
      <w:r w:rsidRPr="00683BAF">
        <w:rPr>
          <w:rFonts w:ascii="Arial" w:hAnsi="Arial" w:cs="Arial"/>
          <w:sz w:val="20"/>
          <w:szCs w:val="20"/>
        </w:rPr>
        <w:t>The study employed a descriptive survey design using a quantitative research approach. An electronic questionnaire was emailed to a pharmacist</w:t>
      </w:r>
      <w:r w:rsidR="00AB22D1" w:rsidRPr="00683BAF">
        <w:rPr>
          <w:rFonts w:ascii="Arial" w:hAnsi="Arial" w:cs="Arial"/>
          <w:sz w:val="20"/>
          <w:szCs w:val="20"/>
        </w:rPr>
        <w:t>,</w:t>
      </w:r>
      <w:r w:rsidRPr="00683BAF">
        <w:rPr>
          <w:rFonts w:ascii="Arial" w:hAnsi="Arial" w:cs="Arial"/>
          <w:sz w:val="20"/>
          <w:szCs w:val="20"/>
        </w:rPr>
        <w:t xml:space="preserve"> who </w:t>
      </w:r>
      <w:r w:rsidR="00D12090" w:rsidRPr="00683BAF">
        <w:rPr>
          <w:rFonts w:ascii="Arial" w:hAnsi="Arial" w:cs="Arial"/>
          <w:sz w:val="20"/>
          <w:szCs w:val="20"/>
        </w:rPr>
        <w:t xml:space="preserve">would </w:t>
      </w:r>
      <w:r w:rsidR="00607A0B" w:rsidRPr="00683BAF">
        <w:rPr>
          <w:rFonts w:ascii="Arial" w:hAnsi="Arial" w:cs="Arial"/>
          <w:sz w:val="20"/>
          <w:szCs w:val="20"/>
        </w:rPr>
        <w:t xml:space="preserve">normally </w:t>
      </w:r>
      <w:r w:rsidRPr="00683BAF">
        <w:rPr>
          <w:rFonts w:ascii="Arial" w:hAnsi="Arial" w:cs="Arial"/>
          <w:sz w:val="20"/>
          <w:szCs w:val="20"/>
        </w:rPr>
        <w:t>part</w:t>
      </w:r>
      <w:r w:rsidR="00B9368C" w:rsidRPr="00683BAF">
        <w:rPr>
          <w:rFonts w:ascii="Arial" w:hAnsi="Arial" w:cs="Arial"/>
          <w:sz w:val="20"/>
          <w:szCs w:val="20"/>
        </w:rPr>
        <w:t>icipate</w:t>
      </w:r>
      <w:r w:rsidRPr="00683BAF">
        <w:rPr>
          <w:rFonts w:ascii="Arial" w:hAnsi="Arial" w:cs="Arial"/>
          <w:sz w:val="20"/>
          <w:szCs w:val="20"/>
        </w:rPr>
        <w:t xml:space="preserve"> </w:t>
      </w:r>
      <w:r w:rsidR="00CF3FD3" w:rsidRPr="00683BAF">
        <w:rPr>
          <w:rFonts w:ascii="Arial" w:hAnsi="Arial" w:cs="Arial"/>
          <w:sz w:val="20"/>
          <w:szCs w:val="20"/>
        </w:rPr>
        <w:t>in</w:t>
      </w:r>
      <w:r w:rsidRPr="00683BAF">
        <w:rPr>
          <w:rFonts w:ascii="Arial" w:hAnsi="Arial" w:cs="Arial"/>
          <w:sz w:val="20"/>
          <w:szCs w:val="20"/>
        </w:rPr>
        <w:t xml:space="preserve"> the hospital PTC, </w:t>
      </w:r>
      <w:r w:rsidR="00AB22D1" w:rsidRPr="00683BAF">
        <w:rPr>
          <w:rFonts w:ascii="Arial" w:hAnsi="Arial" w:cs="Arial"/>
          <w:sz w:val="20"/>
          <w:szCs w:val="20"/>
        </w:rPr>
        <w:t xml:space="preserve">in </w:t>
      </w:r>
      <w:r w:rsidRPr="00683BAF">
        <w:rPr>
          <w:rFonts w:ascii="Arial" w:hAnsi="Arial" w:cs="Arial"/>
          <w:sz w:val="20"/>
          <w:szCs w:val="20"/>
        </w:rPr>
        <w:t xml:space="preserve">public sector hospitals </w:t>
      </w:r>
      <w:r w:rsidR="00FB2FF1" w:rsidRPr="00683BAF">
        <w:rPr>
          <w:rFonts w:ascii="Arial" w:hAnsi="Arial" w:cs="Arial"/>
          <w:sz w:val="20"/>
          <w:szCs w:val="20"/>
        </w:rPr>
        <w:t>across</w:t>
      </w:r>
      <w:r w:rsidRPr="00683BAF">
        <w:rPr>
          <w:rFonts w:ascii="Arial" w:hAnsi="Arial" w:cs="Arial"/>
          <w:sz w:val="20"/>
          <w:szCs w:val="20"/>
        </w:rPr>
        <w:t xml:space="preserve"> South Africa. </w:t>
      </w:r>
      <w:r w:rsidR="00255F7B" w:rsidRPr="00683BAF">
        <w:rPr>
          <w:rFonts w:ascii="Arial" w:hAnsi="Arial" w:cs="Arial"/>
          <w:sz w:val="20"/>
          <w:szCs w:val="20"/>
        </w:rPr>
        <w:t xml:space="preserve">At the time of the </w:t>
      </w:r>
      <w:r w:rsidR="00CF3FD3" w:rsidRPr="00683BAF">
        <w:rPr>
          <w:rFonts w:ascii="Arial" w:hAnsi="Arial" w:cs="Arial"/>
          <w:sz w:val="20"/>
          <w:szCs w:val="20"/>
        </w:rPr>
        <w:t>study,</w:t>
      </w:r>
      <w:r w:rsidR="00255F7B" w:rsidRPr="00683BAF">
        <w:rPr>
          <w:rFonts w:ascii="Arial" w:hAnsi="Arial" w:cs="Arial"/>
          <w:sz w:val="20"/>
          <w:szCs w:val="20"/>
        </w:rPr>
        <w:t xml:space="preserve"> there were 412 </w:t>
      </w:r>
      <w:r w:rsidR="00271465" w:rsidRPr="00683BAF">
        <w:rPr>
          <w:rFonts w:ascii="Arial" w:hAnsi="Arial" w:cs="Arial"/>
          <w:sz w:val="20"/>
          <w:szCs w:val="20"/>
        </w:rPr>
        <w:t>public</w:t>
      </w:r>
      <w:r w:rsidRPr="00683BAF">
        <w:rPr>
          <w:rFonts w:ascii="Arial" w:hAnsi="Arial" w:cs="Arial"/>
          <w:sz w:val="20"/>
          <w:szCs w:val="20"/>
        </w:rPr>
        <w:t xml:space="preserve"> sector hospitals in </w:t>
      </w:r>
      <w:r w:rsidR="00255F7B" w:rsidRPr="00683BAF">
        <w:rPr>
          <w:rFonts w:ascii="Arial" w:hAnsi="Arial" w:cs="Arial"/>
          <w:sz w:val="20"/>
          <w:szCs w:val="20"/>
        </w:rPr>
        <w:t xml:space="preserve">the </w:t>
      </w:r>
      <w:r w:rsidRPr="00683BAF">
        <w:rPr>
          <w:rFonts w:ascii="Arial" w:hAnsi="Arial" w:cs="Arial"/>
          <w:sz w:val="20"/>
          <w:szCs w:val="20"/>
        </w:rPr>
        <w:t>nine provinces</w:t>
      </w:r>
      <w:r w:rsidRPr="00683BAF" w:rsidDel="00E53B67">
        <w:rPr>
          <w:rFonts w:ascii="Arial" w:hAnsi="Arial" w:cs="Arial"/>
          <w:sz w:val="20"/>
          <w:szCs w:val="20"/>
        </w:rPr>
        <w:t xml:space="preserve"> </w:t>
      </w:r>
      <w:r w:rsidRPr="00683BAF">
        <w:rPr>
          <w:rFonts w:ascii="Arial" w:hAnsi="Arial" w:cs="Arial"/>
          <w:sz w:val="20"/>
          <w:szCs w:val="20"/>
        </w:rPr>
        <w:t xml:space="preserve">of South Africa, </w:t>
      </w:r>
      <w:r w:rsidR="00271465" w:rsidRPr="00683BAF">
        <w:rPr>
          <w:rFonts w:ascii="Arial" w:hAnsi="Arial" w:cs="Arial"/>
          <w:sz w:val="20"/>
          <w:szCs w:val="20"/>
        </w:rPr>
        <w:t>inc</w:t>
      </w:r>
      <w:r w:rsidR="00255F7B" w:rsidRPr="00683BAF">
        <w:rPr>
          <w:rFonts w:ascii="Arial" w:hAnsi="Arial" w:cs="Arial"/>
          <w:sz w:val="20"/>
          <w:szCs w:val="20"/>
        </w:rPr>
        <w:t xml:space="preserve">luding </w:t>
      </w:r>
      <w:r w:rsidR="00271465" w:rsidRPr="00683BAF">
        <w:rPr>
          <w:rFonts w:ascii="Arial" w:hAnsi="Arial" w:cs="Arial"/>
          <w:sz w:val="20"/>
          <w:szCs w:val="20"/>
        </w:rPr>
        <w:t>district</w:t>
      </w:r>
      <w:r w:rsidRPr="00683BAF">
        <w:rPr>
          <w:rFonts w:ascii="Arial" w:hAnsi="Arial" w:cs="Arial"/>
          <w:sz w:val="20"/>
          <w:szCs w:val="20"/>
        </w:rPr>
        <w:t xml:space="preserve"> hospitals, regional hospitals, tertiary hospitals, central and </w:t>
      </w:r>
      <w:r w:rsidR="004946D1" w:rsidRPr="00683BAF">
        <w:rPr>
          <w:rFonts w:ascii="Arial" w:hAnsi="Arial" w:cs="Arial"/>
          <w:sz w:val="20"/>
          <w:szCs w:val="20"/>
        </w:rPr>
        <w:t>specialized</w:t>
      </w:r>
      <w:r w:rsidRPr="00683BAF">
        <w:rPr>
          <w:rFonts w:ascii="Arial" w:hAnsi="Arial" w:cs="Arial"/>
          <w:sz w:val="20"/>
          <w:szCs w:val="20"/>
        </w:rPr>
        <w:t xml:space="preserve"> hospitals. </w:t>
      </w:r>
    </w:p>
    <w:p w14:paraId="0AEF1553" w14:textId="77777777" w:rsidR="00E5059A" w:rsidRPr="00683BAF" w:rsidRDefault="00E5059A" w:rsidP="00683BAF">
      <w:pPr>
        <w:pStyle w:val="NoSpacing"/>
        <w:rPr>
          <w:rFonts w:ascii="Arial" w:hAnsi="Arial" w:cs="Arial"/>
          <w:sz w:val="20"/>
          <w:szCs w:val="20"/>
        </w:rPr>
      </w:pPr>
    </w:p>
    <w:p w14:paraId="0AD4BA14" w14:textId="1CE307AF" w:rsidR="003D3648" w:rsidRPr="00F7613C" w:rsidRDefault="003D3648" w:rsidP="00683BAF">
      <w:pPr>
        <w:pStyle w:val="NoSpacing"/>
        <w:rPr>
          <w:rFonts w:ascii="Arial" w:hAnsi="Arial" w:cs="Arial"/>
          <w:b/>
          <w:i/>
          <w:sz w:val="20"/>
          <w:szCs w:val="20"/>
        </w:rPr>
      </w:pPr>
      <w:r w:rsidRPr="00F7613C">
        <w:rPr>
          <w:rFonts w:ascii="Arial" w:hAnsi="Arial" w:cs="Arial"/>
          <w:b/>
          <w:i/>
          <w:sz w:val="20"/>
          <w:szCs w:val="20"/>
        </w:rPr>
        <w:t>2.2 Study population and sample</w:t>
      </w:r>
    </w:p>
    <w:p w14:paraId="02711631" w14:textId="0C4F5820" w:rsidR="009777A3" w:rsidRPr="00683BAF" w:rsidRDefault="0079104C" w:rsidP="00683BAF">
      <w:pPr>
        <w:pStyle w:val="NoSpacing"/>
        <w:rPr>
          <w:rFonts w:ascii="Arial" w:hAnsi="Arial" w:cs="Arial"/>
          <w:sz w:val="20"/>
          <w:szCs w:val="20"/>
        </w:rPr>
      </w:pPr>
      <w:r w:rsidRPr="00683BAF">
        <w:rPr>
          <w:rFonts w:ascii="Arial" w:hAnsi="Arial" w:cs="Arial"/>
          <w:sz w:val="20"/>
          <w:szCs w:val="20"/>
        </w:rPr>
        <w:t xml:space="preserve">Inclusion criteria for participation in the study were </w:t>
      </w:r>
      <w:proofErr w:type="spellStart"/>
      <w:r w:rsidRPr="00683BAF">
        <w:rPr>
          <w:rFonts w:ascii="Arial" w:hAnsi="Arial" w:cs="Arial"/>
          <w:sz w:val="20"/>
          <w:szCs w:val="20"/>
        </w:rPr>
        <w:t>i</w:t>
      </w:r>
      <w:proofErr w:type="spellEnd"/>
      <w:r w:rsidRPr="00683BAF">
        <w:rPr>
          <w:rFonts w:ascii="Arial" w:hAnsi="Arial" w:cs="Arial"/>
          <w:sz w:val="20"/>
          <w:szCs w:val="20"/>
        </w:rPr>
        <w:t xml:space="preserve">) </w:t>
      </w:r>
      <w:r w:rsidR="00FF1B87" w:rsidRPr="00683BAF">
        <w:rPr>
          <w:rFonts w:ascii="Arial" w:hAnsi="Arial" w:cs="Arial"/>
          <w:sz w:val="20"/>
          <w:szCs w:val="20"/>
        </w:rPr>
        <w:t xml:space="preserve">hospitals with </w:t>
      </w:r>
      <w:r w:rsidR="003D3648" w:rsidRPr="00683BAF">
        <w:rPr>
          <w:rFonts w:ascii="Arial" w:hAnsi="Arial" w:cs="Arial"/>
          <w:sz w:val="20"/>
          <w:szCs w:val="20"/>
        </w:rPr>
        <w:t>a pharmacy</w:t>
      </w:r>
      <w:r w:rsidR="000347BE" w:rsidRPr="00683BAF">
        <w:rPr>
          <w:rFonts w:ascii="Arial" w:hAnsi="Arial" w:cs="Arial"/>
          <w:sz w:val="20"/>
          <w:szCs w:val="20"/>
        </w:rPr>
        <w:t>; iii) hospitals with a pharmacist that could be reached by phone</w:t>
      </w:r>
      <w:r w:rsidR="00D823E7" w:rsidRPr="00683BAF">
        <w:rPr>
          <w:rFonts w:ascii="Arial" w:hAnsi="Arial" w:cs="Arial"/>
          <w:sz w:val="20"/>
          <w:szCs w:val="20"/>
        </w:rPr>
        <w:t xml:space="preserve"> and by email</w:t>
      </w:r>
      <w:r w:rsidR="000347BE" w:rsidRPr="00683BAF">
        <w:rPr>
          <w:rFonts w:ascii="Arial" w:hAnsi="Arial" w:cs="Arial"/>
          <w:sz w:val="20"/>
          <w:szCs w:val="20"/>
        </w:rPr>
        <w:t xml:space="preserve">; </w:t>
      </w:r>
      <w:r w:rsidR="00D823E7" w:rsidRPr="00683BAF">
        <w:rPr>
          <w:rFonts w:ascii="Arial" w:hAnsi="Arial" w:cs="Arial"/>
          <w:sz w:val="20"/>
          <w:szCs w:val="20"/>
        </w:rPr>
        <w:t xml:space="preserve">and </w:t>
      </w:r>
      <w:r w:rsidRPr="00683BAF">
        <w:rPr>
          <w:rFonts w:ascii="Arial" w:hAnsi="Arial" w:cs="Arial"/>
          <w:sz w:val="20"/>
          <w:szCs w:val="20"/>
        </w:rPr>
        <w:t>ii</w:t>
      </w:r>
      <w:r w:rsidR="000347BE" w:rsidRPr="00683BAF">
        <w:rPr>
          <w:rFonts w:ascii="Arial" w:hAnsi="Arial" w:cs="Arial"/>
          <w:sz w:val="20"/>
          <w:szCs w:val="20"/>
        </w:rPr>
        <w:t>i</w:t>
      </w:r>
      <w:r w:rsidRPr="00683BAF">
        <w:rPr>
          <w:rFonts w:ascii="Arial" w:hAnsi="Arial" w:cs="Arial"/>
          <w:sz w:val="20"/>
          <w:szCs w:val="20"/>
        </w:rPr>
        <w:t xml:space="preserve">) hospitals </w:t>
      </w:r>
      <w:r w:rsidR="003D3648" w:rsidRPr="00683BAF">
        <w:rPr>
          <w:rFonts w:ascii="Arial" w:hAnsi="Arial" w:cs="Arial"/>
          <w:sz w:val="20"/>
          <w:szCs w:val="20"/>
        </w:rPr>
        <w:t xml:space="preserve">with a </w:t>
      </w:r>
      <w:r w:rsidR="00FF1B87" w:rsidRPr="00683BAF">
        <w:rPr>
          <w:rFonts w:ascii="Arial" w:hAnsi="Arial" w:cs="Arial"/>
          <w:sz w:val="20"/>
          <w:szCs w:val="20"/>
        </w:rPr>
        <w:t>functioning PTC</w:t>
      </w:r>
      <w:r w:rsidRPr="00683BAF">
        <w:rPr>
          <w:rFonts w:ascii="Arial" w:hAnsi="Arial" w:cs="Arial"/>
          <w:sz w:val="20"/>
          <w:szCs w:val="20"/>
        </w:rPr>
        <w:t xml:space="preserve">. </w:t>
      </w:r>
      <w:r w:rsidR="00CF3FD3" w:rsidRPr="00683BAF">
        <w:rPr>
          <w:rFonts w:ascii="Arial" w:hAnsi="Arial" w:cs="Arial"/>
          <w:sz w:val="20"/>
          <w:szCs w:val="20"/>
        </w:rPr>
        <w:t>H</w:t>
      </w:r>
      <w:r w:rsidR="00255F7B" w:rsidRPr="00683BAF">
        <w:rPr>
          <w:rFonts w:ascii="Arial" w:hAnsi="Arial" w:cs="Arial"/>
          <w:sz w:val="20"/>
          <w:szCs w:val="20"/>
        </w:rPr>
        <w:t xml:space="preserve">ospitals were </w:t>
      </w:r>
      <w:r w:rsidR="00CF3FD3" w:rsidRPr="00683BAF">
        <w:rPr>
          <w:rFonts w:ascii="Arial" w:hAnsi="Arial" w:cs="Arial"/>
          <w:sz w:val="20"/>
          <w:szCs w:val="20"/>
        </w:rPr>
        <w:t xml:space="preserve">first </w:t>
      </w:r>
      <w:r w:rsidR="00255F7B" w:rsidRPr="00683BAF">
        <w:rPr>
          <w:rFonts w:ascii="Arial" w:hAnsi="Arial" w:cs="Arial"/>
          <w:sz w:val="20"/>
          <w:szCs w:val="20"/>
        </w:rPr>
        <w:t xml:space="preserve">contacted </w:t>
      </w:r>
      <w:r w:rsidR="003055AD" w:rsidRPr="00683BAF">
        <w:rPr>
          <w:rFonts w:ascii="Arial" w:hAnsi="Arial" w:cs="Arial"/>
          <w:sz w:val="20"/>
          <w:szCs w:val="20"/>
        </w:rPr>
        <w:t xml:space="preserve">via the </w:t>
      </w:r>
      <w:r w:rsidR="00255F7B" w:rsidRPr="00683BAF">
        <w:rPr>
          <w:rFonts w:ascii="Arial" w:hAnsi="Arial" w:cs="Arial"/>
          <w:sz w:val="20"/>
          <w:szCs w:val="20"/>
        </w:rPr>
        <w:t>telephon</w:t>
      </w:r>
      <w:r w:rsidR="003055AD" w:rsidRPr="00683BAF">
        <w:rPr>
          <w:rFonts w:ascii="Arial" w:hAnsi="Arial" w:cs="Arial"/>
          <w:sz w:val="20"/>
          <w:szCs w:val="20"/>
        </w:rPr>
        <w:t>e</w:t>
      </w:r>
      <w:r w:rsidR="00255F7B" w:rsidRPr="00683BAF">
        <w:rPr>
          <w:rFonts w:ascii="Arial" w:hAnsi="Arial" w:cs="Arial"/>
          <w:sz w:val="20"/>
          <w:szCs w:val="20"/>
        </w:rPr>
        <w:t xml:space="preserve"> to verify eligibility for the study and obtain the email </w:t>
      </w:r>
      <w:r w:rsidR="00255F7B" w:rsidRPr="00683BAF">
        <w:rPr>
          <w:rFonts w:ascii="Arial" w:hAnsi="Arial" w:cs="Arial"/>
          <w:sz w:val="20"/>
          <w:szCs w:val="20"/>
        </w:rPr>
        <w:lastRenderedPageBreak/>
        <w:t xml:space="preserve">address of the </w:t>
      </w:r>
      <w:r w:rsidR="003055AD" w:rsidRPr="00683BAF">
        <w:rPr>
          <w:rFonts w:ascii="Arial" w:hAnsi="Arial" w:cs="Arial"/>
          <w:sz w:val="20"/>
          <w:szCs w:val="20"/>
        </w:rPr>
        <w:t xml:space="preserve">pertinent </w:t>
      </w:r>
      <w:r w:rsidR="00255F7B" w:rsidRPr="00683BAF">
        <w:rPr>
          <w:rFonts w:ascii="Arial" w:hAnsi="Arial" w:cs="Arial"/>
          <w:sz w:val="20"/>
          <w:szCs w:val="20"/>
        </w:rPr>
        <w:t>pharmacist</w:t>
      </w:r>
      <w:r w:rsidR="003055AD" w:rsidRPr="00683BAF">
        <w:rPr>
          <w:rFonts w:ascii="Arial" w:hAnsi="Arial" w:cs="Arial"/>
          <w:sz w:val="20"/>
          <w:szCs w:val="20"/>
        </w:rPr>
        <w:t xml:space="preserve"> to contact for the survey</w:t>
      </w:r>
      <w:r w:rsidR="00255F7B" w:rsidRPr="00683BAF">
        <w:rPr>
          <w:rFonts w:ascii="Arial" w:hAnsi="Arial" w:cs="Arial"/>
          <w:sz w:val="20"/>
          <w:szCs w:val="20"/>
        </w:rPr>
        <w:t xml:space="preserve">. </w:t>
      </w:r>
      <w:r w:rsidRPr="00683BAF">
        <w:rPr>
          <w:rFonts w:ascii="Arial" w:hAnsi="Arial" w:cs="Arial"/>
          <w:sz w:val="20"/>
          <w:szCs w:val="20"/>
        </w:rPr>
        <w:t xml:space="preserve">At the </w:t>
      </w:r>
      <w:r w:rsidR="00FF1B87" w:rsidRPr="00683BAF">
        <w:rPr>
          <w:rFonts w:ascii="Arial" w:hAnsi="Arial" w:cs="Arial"/>
          <w:sz w:val="20"/>
          <w:szCs w:val="20"/>
        </w:rPr>
        <w:t>time of the study</w:t>
      </w:r>
      <w:r w:rsidR="003055AD" w:rsidRPr="00683BAF">
        <w:rPr>
          <w:rFonts w:ascii="Arial" w:hAnsi="Arial" w:cs="Arial"/>
          <w:sz w:val="20"/>
          <w:szCs w:val="20"/>
        </w:rPr>
        <w:t>,</w:t>
      </w:r>
      <w:r w:rsidR="00FF1B87" w:rsidRPr="00683BAF">
        <w:rPr>
          <w:rFonts w:ascii="Arial" w:hAnsi="Arial" w:cs="Arial"/>
          <w:sz w:val="20"/>
          <w:szCs w:val="20"/>
        </w:rPr>
        <w:t xml:space="preserve"> </w:t>
      </w:r>
      <w:r w:rsidRPr="00683BAF">
        <w:rPr>
          <w:rFonts w:ascii="Arial" w:hAnsi="Arial" w:cs="Arial"/>
          <w:sz w:val="20"/>
          <w:szCs w:val="20"/>
        </w:rPr>
        <w:t xml:space="preserve">8 </w:t>
      </w:r>
      <w:r w:rsidR="00C45148" w:rsidRPr="00683BAF">
        <w:rPr>
          <w:rFonts w:ascii="Arial" w:hAnsi="Arial" w:cs="Arial"/>
          <w:sz w:val="20"/>
          <w:szCs w:val="20"/>
        </w:rPr>
        <w:t xml:space="preserve">(1.9%) </w:t>
      </w:r>
      <w:r w:rsidR="00255F7B" w:rsidRPr="00683BAF">
        <w:rPr>
          <w:rFonts w:ascii="Arial" w:hAnsi="Arial" w:cs="Arial"/>
          <w:sz w:val="20"/>
          <w:szCs w:val="20"/>
        </w:rPr>
        <w:t xml:space="preserve">of the 412 public sector </w:t>
      </w:r>
      <w:r w:rsidRPr="00683BAF">
        <w:rPr>
          <w:rFonts w:ascii="Arial" w:hAnsi="Arial" w:cs="Arial"/>
          <w:sz w:val="20"/>
          <w:szCs w:val="20"/>
        </w:rPr>
        <w:t xml:space="preserve">hospitals did not have a pharmacy and 35 </w:t>
      </w:r>
      <w:r w:rsidR="00C45148" w:rsidRPr="00683BAF">
        <w:rPr>
          <w:rFonts w:ascii="Arial" w:hAnsi="Arial" w:cs="Arial"/>
          <w:sz w:val="20"/>
          <w:szCs w:val="20"/>
        </w:rPr>
        <w:t xml:space="preserve">(8.5%) </w:t>
      </w:r>
      <w:r w:rsidRPr="00683BAF">
        <w:rPr>
          <w:rFonts w:ascii="Arial" w:hAnsi="Arial" w:cs="Arial"/>
          <w:sz w:val="20"/>
          <w:szCs w:val="20"/>
        </w:rPr>
        <w:t xml:space="preserve">did not have a functioning PTC. </w:t>
      </w:r>
      <w:r w:rsidR="00255F7B" w:rsidRPr="00683BAF">
        <w:rPr>
          <w:rFonts w:ascii="Arial" w:hAnsi="Arial" w:cs="Arial"/>
          <w:sz w:val="20"/>
          <w:szCs w:val="20"/>
        </w:rPr>
        <w:t xml:space="preserve">Furthermore, in the case of 90 (21.8%) hospitals, </w:t>
      </w:r>
      <w:r w:rsidR="00FD2956" w:rsidRPr="00683BAF">
        <w:rPr>
          <w:rFonts w:ascii="Arial" w:hAnsi="Arial" w:cs="Arial"/>
          <w:sz w:val="20"/>
          <w:szCs w:val="20"/>
        </w:rPr>
        <w:t xml:space="preserve">either </w:t>
      </w:r>
      <w:r w:rsidR="00255F7B" w:rsidRPr="00683BAF">
        <w:rPr>
          <w:rFonts w:ascii="Arial" w:hAnsi="Arial" w:cs="Arial"/>
          <w:sz w:val="20"/>
          <w:szCs w:val="20"/>
        </w:rPr>
        <w:t>the hospital or the pharmacist could not be reached</w:t>
      </w:r>
      <w:r w:rsidR="00D823E7" w:rsidRPr="00683BAF">
        <w:rPr>
          <w:rFonts w:ascii="Arial" w:hAnsi="Arial" w:cs="Arial"/>
          <w:sz w:val="20"/>
          <w:szCs w:val="20"/>
        </w:rPr>
        <w:t xml:space="preserve"> at all, and in </w:t>
      </w:r>
      <w:r w:rsidR="00D823E7" w:rsidRPr="00683BAF">
        <w:rPr>
          <w:rFonts w:ascii="Arial" w:hAnsi="Arial" w:cs="Arial"/>
          <w:sz w:val="20"/>
          <w:szCs w:val="20"/>
          <w:lang w:val="en-GB"/>
        </w:rPr>
        <w:t>11 (</w:t>
      </w:r>
      <w:r w:rsidR="00EC4BB7" w:rsidRPr="00683BAF">
        <w:rPr>
          <w:rFonts w:ascii="Arial" w:hAnsi="Arial" w:cs="Arial"/>
          <w:sz w:val="20"/>
          <w:szCs w:val="20"/>
          <w:lang w:val="en-GB"/>
        </w:rPr>
        <w:t>2.7</w:t>
      </w:r>
      <w:r w:rsidR="00D823E7" w:rsidRPr="00683BAF">
        <w:rPr>
          <w:rFonts w:ascii="Arial" w:hAnsi="Arial" w:cs="Arial"/>
          <w:sz w:val="20"/>
          <w:szCs w:val="20"/>
          <w:lang w:val="en-GB"/>
        </w:rPr>
        <w:t>%) hospitals, email invitations were undelivered</w:t>
      </w:r>
      <w:r w:rsidR="00255F7B" w:rsidRPr="00683BAF">
        <w:rPr>
          <w:rFonts w:ascii="Arial" w:hAnsi="Arial" w:cs="Arial"/>
          <w:sz w:val="20"/>
          <w:szCs w:val="20"/>
        </w:rPr>
        <w:t xml:space="preserve">. </w:t>
      </w:r>
      <w:r w:rsidR="00FF1B87" w:rsidRPr="00683BAF">
        <w:rPr>
          <w:rFonts w:ascii="Arial" w:hAnsi="Arial" w:cs="Arial"/>
          <w:sz w:val="20"/>
          <w:szCs w:val="20"/>
        </w:rPr>
        <w:t xml:space="preserve">This resulted in a </w:t>
      </w:r>
      <w:r w:rsidR="00C45148" w:rsidRPr="00683BAF">
        <w:rPr>
          <w:rFonts w:ascii="Arial" w:hAnsi="Arial" w:cs="Arial"/>
          <w:sz w:val="20"/>
          <w:szCs w:val="20"/>
        </w:rPr>
        <w:t>sample of 2</w:t>
      </w:r>
      <w:r w:rsidR="00D823E7" w:rsidRPr="00683BAF">
        <w:rPr>
          <w:rFonts w:ascii="Arial" w:hAnsi="Arial" w:cs="Arial"/>
          <w:sz w:val="20"/>
          <w:szCs w:val="20"/>
        </w:rPr>
        <w:t>68</w:t>
      </w:r>
      <w:r w:rsidR="00C45148" w:rsidRPr="00683BAF">
        <w:rPr>
          <w:rFonts w:ascii="Arial" w:hAnsi="Arial" w:cs="Arial"/>
          <w:sz w:val="20"/>
          <w:szCs w:val="20"/>
        </w:rPr>
        <w:t xml:space="preserve"> public sector hospitals in South Africa where the </w:t>
      </w:r>
      <w:r w:rsidR="00AB22D1" w:rsidRPr="00683BAF">
        <w:rPr>
          <w:rFonts w:ascii="Arial" w:hAnsi="Arial" w:cs="Arial"/>
          <w:sz w:val="20"/>
          <w:szCs w:val="20"/>
        </w:rPr>
        <w:t xml:space="preserve">pharmacist </w:t>
      </w:r>
      <w:r w:rsidR="00C45148" w:rsidRPr="00683BAF">
        <w:rPr>
          <w:rFonts w:ascii="Arial" w:hAnsi="Arial" w:cs="Arial"/>
          <w:sz w:val="20"/>
          <w:szCs w:val="20"/>
        </w:rPr>
        <w:t>was</w:t>
      </w:r>
      <w:r w:rsidR="00FF1B87" w:rsidRPr="00683BAF">
        <w:rPr>
          <w:rFonts w:ascii="Arial" w:hAnsi="Arial" w:cs="Arial"/>
          <w:sz w:val="20"/>
          <w:szCs w:val="20"/>
        </w:rPr>
        <w:t xml:space="preserve"> </w:t>
      </w:r>
      <w:r w:rsidR="00AB22D1" w:rsidRPr="00683BAF">
        <w:rPr>
          <w:rFonts w:ascii="Arial" w:hAnsi="Arial" w:cs="Arial"/>
          <w:sz w:val="20"/>
          <w:szCs w:val="20"/>
        </w:rPr>
        <w:t xml:space="preserve">invited to participate in the study. </w:t>
      </w:r>
    </w:p>
    <w:p w14:paraId="74602740" w14:textId="77777777" w:rsidR="00E5059A" w:rsidRPr="00683BAF" w:rsidRDefault="00E5059A" w:rsidP="00683BAF">
      <w:pPr>
        <w:pStyle w:val="NoSpacing"/>
        <w:rPr>
          <w:rFonts w:ascii="Arial" w:hAnsi="Arial" w:cs="Arial"/>
          <w:sz w:val="20"/>
          <w:szCs w:val="20"/>
        </w:rPr>
      </w:pPr>
    </w:p>
    <w:p w14:paraId="476CF45F" w14:textId="5AF47C6B" w:rsidR="009777A3" w:rsidRPr="00F7613C" w:rsidRDefault="008B5C72" w:rsidP="00683BAF">
      <w:pPr>
        <w:pStyle w:val="NoSpacing"/>
        <w:rPr>
          <w:rFonts w:ascii="Arial" w:hAnsi="Arial" w:cs="Arial"/>
          <w:b/>
          <w:i/>
          <w:sz w:val="20"/>
          <w:szCs w:val="20"/>
        </w:rPr>
      </w:pPr>
      <w:r w:rsidRPr="00F7613C">
        <w:rPr>
          <w:rFonts w:ascii="Arial" w:hAnsi="Arial" w:cs="Arial"/>
          <w:b/>
          <w:i/>
          <w:sz w:val="20"/>
          <w:szCs w:val="20"/>
        </w:rPr>
        <w:t>2.</w:t>
      </w:r>
      <w:r w:rsidR="003D3648" w:rsidRPr="00F7613C">
        <w:rPr>
          <w:rFonts w:ascii="Arial" w:hAnsi="Arial" w:cs="Arial"/>
          <w:b/>
          <w:i/>
          <w:sz w:val="20"/>
          <w:szCs w:val="20"/>
        </w:rPr>
        <w:t>3</w:t>
      </w:r>
      <w:r w:rsidRPr="00F7613C">
        <w:rPr>
          <w:rFonts w:ascii="Arial" w:hAnsi="Arial" w:cs="Arial"/>
          <w:b/>
          <w:i/>
          <w:sz w:val="20"/>
          <w:szCs w:val="20"/>
        </w:rPr>
        <w:t xml:space="preserve"> </w:t>
      </w:r>
      <w:r w:rsidR="00FB2FF1" w:rsidRPr="00F7613C">
        <w:rPr>
          <w:rFonts w:ascii="Arial" w:hAnsi="Arial" w:cs="Arial"/>
          <w:b/>
          <w:i/>
          <w:sz w:val="20"/>
          <w:szCs w:val="20"/>
        </w:rPr>
        <w:t xml:space="preserve">Questionnaire design and </w:t>
      </w:r>
      <w:r w:rsidR="000347BE" w:rsidRPr="00F7613C">
        <w:rPr>
          <w:rFonts w:ascii="Arial" w:hAnsi="Arial" w:cs="Arial"/>
          <w:b/>
          <w:i/>
          <w:sz w:val="20"/>
          <w:szCs w:val="20"/>
        </w:rPr>
        <w:t>d</w:t>
      </w:r>
      <w:r w:rsidR="009777A3" w:rsidRPr="00F7613C">
        <w:rPr>
          <w:rFonts w:ascii="Arial" w:hAnsi="Arial" w:cs="Arial"/>
          <w:b/>
          <w:i/>
          <w:sz w:val="20"/>
          <w:szCs w:val="20"/>
        </w:rPr>
        <w:t>ata collection</w:t>
      </w:r>
    </w:p>
    <w:p w14:paraId="02F0349F" w14:textId="7BFAEE0B" w:rsidR="009E17A3" w:rsidRPr="00683BAF" w:rsidRDefault="0091299B" w:rsidP="00683BAF">
      <w:pPr>
        <w:pStyle w:val="NoSpacing"/>
        <w:rPr>
          <w:rFonts w:ascii="Arial" w:hAnsi="Arial" w:cs="Arial"/>
          <w:sz w:val="20"/>
          <w:szCs w:val="20"/>
          <w:lang w:eastAsia="en-GB"/>
        </w:rPr>
      </w:pPr>
      <w:r w:rsidRPr="00683BAF">
        <w:rPr>
          <w:rFonts w:ascii="Arial" w:hAnsi="Arial" w:cs="Arial"/>
          <w:sz w:val="20"/>
          <w:szCs w:val="20"/>
          <w:lang w:eastAsia="en-GB"/>
        </w:rPr>
        <w:t>A</w:t>
      </w:r>
      <w:r w:rsidR="00EE540E" w:rsidRPr="00683BAF">
        <w:rPr>
          <w:rFonts w:ascii="Arial" w:hAnsi="Arial" w:cs="Arial"/>
          <w:sz w:val="20"/>
          <w:szCs w:val="20"/>
          <w:lang w:eastAsia="en-GB"/>
        </w:rPr>
        <w:t xml:space="preserve"> </w:t>
      </w:r>
      <w:r w:rsidR="00DD03E6" w:rsidRPr="00683BAF">
        <w:rPr>
          <w:rFonts w:ascii="Arial" w:hAnsi="Arial" w:cs="Arial"/>
          <w:sz w:val="20"/>
          <w:szCs w:val="20"/>
          <w:lang w:eastAsia="en-GB"/>
        </w:rPr>
        <w:t>questionnaire</w:t>
      </w:r>
      <w:r w:rsidR="00EE540E" w:rsidRPr="00683BAF">
        <w:rPr>
          <w:rFonts w:ascii="Arial" w:hAnsi="Arial" w:cs="Arial"/>
          <w:sz w:val="20"/>
          <w:szCs w:val="20"/>
          <w:lang w:eastAsia="en-GB"/>
        </w:rPr>
        <w:t>, using the electronic platform SurveyMonkey</w:t>
      </w:r>
      <w:r w:rsidR="00EE540E" w:rsidRPr="00683BAF">
        <w:rPr>
          <w:rFonts w:ascii="Arial" w:hAnsi="Arial" w:cs="Arial"/>
          <w:sz w:val="20"/>
          <w:szCs w:val="20"/>
          <w:vertAlign w:val="superscript"/>
          <w:lang w:eastAsia="en-GB"/>
        </w:rPr>
        <w:t>®</w:t>
      </w:r>
      <w:r w:rsidR="00EE540E" w:rsidRPr="00683BAF">
        <w:rPr>
          <w:rFonts w:ascii="Arial" w:hAnsi="Arial" w:cs="Arial"/>
          <w:sz w:val="20"/>
          <w:szCs w:val="20"/>
          <w:lang w:eastAsia="en-GB"/>
        </w:rPr>
        <w:t>,</w:t>
      </w:r>
      <w:r w:rsidR="00DD03E6" w:rsidRPr="00683BAF">
        <w:rPr>
          <w:rFonts w:ascii="Arial" w:hAnsi="Arial" w:cs="Arial"/>
          <w:sz w:val="20"/>
          <w:szCs w:val="20"/>
          <w:lang w:eastAsia="en-GB"/>
        </w:rPr>
        <w:t xml:space="preserve"> was developed </w:t>
      </w:r>
      <w:r w:rsidR="000347BE" w:rsidRPr="00683BAF">
        <w:rPr>
          <w:rFonts w:ascii="Arial" w:hAnsi="Arial" w:cs="Arial"/>
          <w:sz w:val="20"/>
          <w:szCs w:val="20"/>
          <w:lang w:eastAsia="en-GB"/>
        </w:rPr>
        <w:t>from</w:t>
      </w:r>
      <w:r w:rsidR="003055AD" w:rsidRPr="00683BAF">
        <w:rPr>
          <w:rFonts w:ascii="Arial" w:hAnsi="Arial" w:cs="Arial"/>
          <w:sz w:val="20"/>
          <w:szCs w:val="20"/>
          <w:lang w:eastAsia="en-GB"/>
        </w:rPr>
        <w:t xml:space="preserve"> </w:t>
      </w:r>
      <w:r w:rsidR="00DD03E6" w:rsidRPr="00683BAF">
        <w:rPr>
          <w:rFonts w:ascii="Arial" w:hAnsi="Arial" w:cs="Arial"/>
          <w:sz w:val="20"/>
          <w:szCs w:val="20"/>
          <w:lang w:eastAsia="en-GB"/>
        </w:rPr>
        <w:t>questionnaire</w:t>
      </w:r>
      <w:r w:rsidR="000347BE" w:rsidRPr="00683BAF">
        <w:rPr>
          <w:rFonts w:ascii="Arial" w:hAnsi="Arial" w:cs="Arial"/>
          <w:sz w:val="20"/>
          <w:szCs w:val="20"/>
          <w:lang w:eastAsia="en-GB"/>
        </w:rPr>
        <w:t>s</w:t>
      </w:r>
      <w:r w:rsidR="00DD03E6" w:rsidRPr="00683BAF">
        <w:rPr>
          <w:rFonts w:ascii="Arial" w:hAnsi="Arial" w:cs="Arial"/>
          <w:sz w:val="20"/>
          <w:szCs w:val="20"/>
          <w:lang w:eastAsia="en-GB"/>
        </w:rPr>
        <w:t xml:space="preserve"> </w:t>
      </w:r>
      <w:r w:rsidR="00C81481" w:rsidRPr="00683BAF">
        <w:rPr>
          <w:rFonts w:ascii="Arial" w:hAnsi="Arial" w:cs="Arial"/>
          <w:sz w:val="20"/>
          <w:szCs w:val="20"/>
          <w:lang w:eastAsia="en-GB"/>
        </w:rPr>
        <w:t xml:space="preserve">used in previous studies </w:t>
      </w:r>
      <w:r w:rsidR="00DD03E6" w:rsidRPr="00683BAF">
        <w:rPr>
          <w:rFonts w:ascii="Arial" w:hAnsi="Arial" w:cs="Arial"/>
          <w:sz w:val="20"/>
          <w:szCs w:val="20"/>
          <w:lang w:eastAsia="en-GB"/>
        </w:rPr>
        <w:t>[</w:t>
      </w:r>
      <w:r w:rsidR="00FB2FF1" w:rsidRPr="00683BAF">
        <w:rPr>
          <w:rFonts w:ascii="Arial" w:hAnsi="Arial" w:cs="Arial"/>
          <w:sz w:val="20"/>
          <w:szCs w:val="20"/>
          <w:lang w:eastAsia="en-GB"/>
        </w:rPr>
        <w:t>12</w:t>
      </w:r>
      <w:r w:rsidR="002578F3" w:rsidRPr="00683BAF">
        <w:rPr>
          <w:rFonts w:ascii="Arial" w:hAnsi="Arial" w:cs="Arial"/>
          <w:sz w:val="20"/>
          <w:szCs w:val="20"/>
          <w:lang w:eastAsia="en-GB"/>
        </w:rPr>
        <w:t>, 20, 29</w:t>
      </w:r>
      <w:r w:rsidR="00DD03E6" w:rsidRPr="00683BAF">
        <w:rPr>
          <w:rFonts w:ascii="Arial" w:hAnsi="Arial" w:cs="Arial"/>
          <w:sz w:val="20"/>
          <w:szCs w:val="20"/>
          <w:lang w:eastAsia="en-GB"/>
        </w:rPr>
        <w:t>].</w:t>
      </w:r>
      <w:r w:rsidRPr="00683BAF">
        <w:rPr>
          <w:rFonts w:ascii="Arial" w:hAnsi="Arial" w:cs="Arial"/>
          <w:sz w:val="20"/>
          <w:szCs w:val="20"/>
          <w:lang w:eastAsia="en-GB"/>
        </w:rPr>
        <w:t xml:space="preserve"> </w:t>
      </w:r>
      <w:r w:rsidR="00EE540E" w:rsidRPr="00683BAF">
        <w:rPr>
          <w:rFonts w:ascii="Arial" w:hAnsi="Arial" w:cs="Arial"/>
          <w:sz w:val="20"/>
          <w:szCs w:val="20"/>
          <w:lang w:eastAsia="en-GB"/>
        </w:rPr>
        <w:t xml:space="preserve">The questionnaire </w:t>
      </w:r>
      <w:r w:rsidRPr="00683BAF">
        <w:rPr>
          <w:rFonts w:ascii="Arial" w:hAnsi="Arial" w:cs="Arial"/>
          <w:sz w:val="20"/>
          <w:szCs w:val="20"/>
          <w:lang w:eastAsia="en-GB"/>
        </w:rPr>
        <w:t>was reviewed for content and face validity by two expert consultants, who previously provided support to PTCs</w:t>
      </w:r>
      <w:r w:rsidR="003055AD" w:rsidRPr="00683BAF">
        <w:rPr>
          <w:rFonts w:ascii="Arial" w:hAnsi="Arial" w:cs="Arial"/>
          <w:sz w:val="20"/>
          <w:szCs w:val="20"/>
          <w:lang w:eastAsia="en-GB"/>
        </w:rPr>
        <w:t xml:space="preserve"> and</w:t>
      </w:r>
      <w:r w:rsidRPr="00683BAF">
        <w:rPr>
          <w:rFonts w:ascii="Arial" w:hAnsi="Arial" w:cs="Arial"/>
          <w:sz w:val="20"/>
          <w:szCs w:val="20"/>
          <w:lang w:eastAsia="en-GB"/>
        </w:rPr>
        <w:t xml:space="preserve"> had </w:t>
      </w:r>
      <w:r w:rsidR="003055AD" w:rsidRPr="00683BAF">
        <w:rPr>
          <w:rFonts w:ascii="Arial" w:hAnsi="Arial" w:cs="Arial"/>
          <w:sz w:val="20"/>
          <w:szCs w:val="20"/>
          <w:lang w:eastAsia="en-GB"/>
        </w:rPr>
        <w:t>considerable</w:t>
      </w:r>
      <w:r w:rsidRPr="00683BAF">
        <w:rPr>
          <w:rFonts w:ascii="Arial" w:hAnsi="Arial" w:cs="Arial"/>
          <w:sz w:val="20"/>
          <w:szCs w:val="20"/>
          <w:lang w:eastAsia="en-GB"/>
        </w:rPr>
        <w:t xml:space="preserve"> experience with</w:t>
      </w:r>
      <w:r w:rsidR="00276FD5" w:rsidRPr="00683BAF">
        <w:rPr>
          <w:rFonts w:ascii="Arial" w:hAnsi="Arial" w:cs="Arial"/>
          <w:sz w:val="20"/>
          <w:szCs w:val="20"/>
          <w:lang w:eastAsia="en-GB"/>
        </w:rPr>
        <w:t>,</w:t>
      </w:r>
      <w:r w:rsidRPr="00683BAF">
        <w:rPr>
          <w:rFonts w:ascii="Arial" w:hAnsi="Arial" w:cs="Arial"/>
          <w:sz w:val="20"/>
          <w:szCs w:val="20"/>
          <w:lang w:eastAsia="en-GB"/>
        </w:rPr>
        <w:t xml:space="preserve"> and knowledge of</w:t>
      </w:r>
      <w:r w:rsidR="00276FD5" w:rsidRPr="00683BAF">
        <w:rPr>
          <w:rFonts w:ascii="Arial" w:hAnsi="Arial" w:cs="Arial"/>
          <w:sz w:val="20"/>
          <w:szCs w:val="20"/>
          <w:lang w:eastAsia="en-GB"/>
        </w:rPr>
        <w:t>,</w:t>
      </w:r>
      <w:r w:rsidRPr="00683BAF">
        <w:rPr>
          <w:rFonts w:ascii="Arial" w:hAnsi="Arial" w:cs="Arial"/>
          <w:sz w:val="20"/>
          <w:szCs w:val="20"/>
          <w:lang w:eastAsia="en-GB"/>
        </w:rPr>
        <w:t xml:space="preserve"> the functioning of PTCs. Following </w:t>
      </w:r>
      <w:r w:rsidR="003055AD" w:rsidRPr="00683BAF">
        <w:rPr>
          <w:rFonts w:ascii="Arial" w:hAnsi="Arial" w:cs="Arial"/>
          <w:sz w:val="20"/>
          <w:szCs w:val="20"/>
          <w:lang w:eastAsia="en-GB"/>
        </w:rPr>
        <w:t xml:space="preserve">this </w:t>
      </w:r>
      <w:r w:rsidRPr="00683BAF">
        <w:rPr>
          <w:rFonts w:ascii="Arial" w:hAnsi="Arial" w:cs="Arial"/>
          <w:sz w:val="20"/>
          <w:szCs w:val="20"/>
          <w:lang w:eastAsia="en-GB"/>
        </w:rPr>
        <w:t>expert review, the questionnaire was modified</w:t>
      </w:r>
      <w:r w:rsidR="00C81481" w:rsidRPr="00683BAF">
        <w:rPr>
          <w:rFonts w:ascii="Arial" w:hAnsi="Arial" w:cs="Arial"/>
          <w:sz w:val="20"/>
          <w:szCs w:val="20"/>
          <w:lang w:eastAsia="en-GB"/>
        </w:rPr>
        <w:t>,</w:t>
      </w:r>
      <w:r w:rsidRPr="00683BAF">
        <w:rPr>
          <w:rFonts w:ascii="Arial" w:hAnsi="Arial" w:cs="Arial"/>
          <w:sz w:val="20"/>
          <w:szCs w:val="20"/>
          <w:lang w:eastAsia="en-GB"/>
        </w:rPr>
        <w:t xml:space="preserve"> </w:t>
      </w:r>
      <w:r w:rsidR="00EE540E" w:rsidRPr="00683BAF">
        <w:rPr>
          <w:rFonts w:ascii="Arial" w:hAnsi="Arial" w:cs="Arial"/>
          <w:sz w:val="20"/>
          <w:szCs w:val="20"/>
          <w:lang w:eastAsia="en-GB"/>
        </w:rPr>
        <w:t xml:space="preserve">with </w:t>
      </w:r>
      <w:r w:rsidRPr="00683BAF">
        <w:rPr>
          <w:rFonts w:ascii="Arial" w:hAnsi="Arial" w:cs="Arial"/>
          <w:sz w:val="20"/>
          <w:szCs w:val="20"/>
          <w:lang w:eastAsia="en-GB"/>
        </w:rPr>
        <w:t>additional questions added</w:t>
      </w:r>
      <w:r w:rsidR="00C81481" w:rsidRPr="00683BAF">
        <w:rPr>
          <w:rFonts w:ascii="Arial" w:hAnsi="Arial" w:cs="Arial"/>
          <w:sz w:val="20"/>
          <w:szCs w:val="20"/>
          <w:lang w:eastAsia="en-GB"/>
        </w:rPr>
        <w:t>,</w:t>
      </w:r>
      <w:r w:rsidRPr="00683BAF">
        <w:rPr>
          <w:rFonts w:ascii="Arial" w:hAnsi="Arial" w:cs="Arial"/>
          <w:sz w:val="20"/>
          <w:szCs w:val="20"/>
          <w:lang w:eastAsia="en-GB"/>
        </w:rPr>
        <w:t xml:space="preserve"> to </w:t>
      </w:r>
      <w:r w:rsidR="00EE540E" w:rsidRPr="00683BAF">
        <w:rPr>
          <w:rFonts w:ascii="Arial" w:hAnsi="Arial" w:cs="Arial"/>
          <w:sz w:val="20"/>
          <w:szCs w:val="20"/>
          <w:lang w:eastAsia="en-GB"/>
        </w:rPr>
        <w:t xml:space="preserve">enhance its </w:t>
      </w:r>
      <w:r w:rsidRPr="00683BAF">
        <w:rPr>
          <w:rFonts w:ascii="Arial" w:hAnsi="Arial" w:cs="Arial"/>
          <w:sz w:val="20"/>
          <w:szCs w:val="20"/>
          <w:lang w:eastAsia="en-GB"/>
        </w:rPr>
        <w:t xml:space="preserve">robustness. </w:t>
      </w:r>
    </w:p>
    <w:p w14:paraId="53989DE3" w14:textId="77777777" w:rsidR="009E17A3" w:rsidRPr="00683BAF" w:rsidRDefault="009E17A3" w:rsidP="00683BAF">
      <w:pPr>
        <w:pStyle w:val="NoSpacing"/>
        <w:rPr>
          <w:rFonts w:ascii="Arial" w:hAnsi="Arial" w:cs="Arial"/>
          <w:sz w:val="20"/>
          <w:szCs w:val="20"/>
          <w:lang w:eastAsia="en-GB"/>
        </w:rPr>
      </w:pPr>
    </w:p>
    <w:p w14:paraId="084E8374" w14:textId="5406C43D" w:rsidR="00FB2FF1" w:rsidRPr="00683BAF" w:rsidRDefault="00EE540E" w:rsidP="00683BAF">
      <w:pPr>
        <w:pStyle w:val="NoSpacing"/>
        <w:rPr>
          <w:rFonts w:ascii="Arial" w:hAnsi="Arial" w:cs="Arial"/>
          <w:sz w:val="20"/>
          <w:szCs w:val="20"/>
        </w:rPr>
      </w:pPr>
      <w:r w:rsidRPr="00683BAF">
        <w:rPr>
          <w:rFonts w:ascii="Arial" w:hAnsi="Arial" w:cs="Arial"/>
          <w:sz w:val="20"/>
          <w:szCs w:val="20"/>
          <w:lang w:eastAsia="en-GB"/>
        </w:rPr>
        <w:t>The questionnaire included close-ended, open-ended, Likert scale and rating scale questions.</w:t>
      </w:r>
      <w:r w:rsidR="00910EEC" w:rsidRPr="00683BAF">
        <w:rPr>
          <w:rFonts w:ascii="Arial" w:hAnsi="Arial" w:cs="Arial"/>
          <w:sz w:val="20"/>
          <w:szCs w:val="20"/>
          <w:lang w:eastAsia="en-GB"/>
        </w:rPr>
        <w:t xml:space="preserve"> </w:t>
      </w:r>
      <w:r w:rsidR="00EC182C" w:rsidRPr="00683BAF">
        <w:rPr>
          <w:rFonts w:ascii="Arial" w:hAnsi="Arial" w:cs="Arial"/>
          <w:sz w:val="20"/>
          <w:szCs w:val="20"/>
          <w:lang w:eastAsia="en-GB"/>
        </w:rPr>
        <w:t xml:space="preserve">Data </w:t>
      </w:r>
      <w:r w:rsidRPr="00683BAF">
        <w:rPr>
          <w:rFonts w:ascii="Arial" w:hAnsi="Arial" w:cs="Arial"/>
          <w:sz w:val="20"/>
          <w:szCs w:val="20"/>
          <w:lang w:eastAsia="en-GB"/>
        </w:rPr>
        <w:t xml:space="preserve">were collected over </w:t>
      </w:r>
      <w:r w:rsidR="000347BE" w:rsidRPr="00683BAF">
        <w:rPr>
          <w:rFonts w:ascii="Arial" w:hAnsi="Arial" w:cs="Arial"/>
          <w:sz w:val="20"/>
          <w:szCs w:val="20"/>
          <w:lang w:eastAsia="en-GB"/>
        </w:rPr>
        <w:t xml:space="preserve">a period of </w:t>
      </w:r>
      <w:r w:rsidRPr="00683BAF">
        <w:rPr>
          <w:rFonts w:ascii="Arial" w:hAnsi="Arial" w:cs="Arial"/>
          <w:sz w:val="20"/>
          <w:szCs w:val="20"/>
          <w:lang w:eastAsia="en-GB"/>
        </w:rPr>
        <w:t xml:space="preserve">four months in 2017. </w:t>
      </w:r>
      <w:r w:rsidR="000347BE" w:rsidRPr="00683BAF">
        <w:rPr>
          <w:rFonts w:ascii="Arial" w:hAnsi="Arial" w:cs="Arial"/>
          <w:sz w:val="20"/>
          <w:szCs w:val="20"/>
          <w:lang w:eastAsia="en-GB"/>
        </w:rPr>
        <w:t xml:space="preserve">After the pharmacist was contacted </w:t>
      </w:r>
      <w:r w:rsidR="006C2CB3" w:rsidRPr="00683BAF">
        <w:rPr>
          <w:rFonts w:ascii="Arial" w:hAnsi="Arial" w:cs="Arial"/>
          <w:sz w:val="20"/>
          <w:szCs w:val="20"/>
          <w:lang w:eastAsia="en-GB"/>
        </w:rPr>
        <w:t>t</w:t>
      </w:r>
      <w:r w:rsidR="000347BE" w:rsidRPr="00683BAF">
        <w:rPr>
          <w:rFonts w:ascii="Arial" w:hAnsi="Arial" w:cs="Arial"/>
          <w:sz w:val="20"/>
          <w:szCs w:val="20"/>
          <w:lang w:eastAsia="en-GB"/>
        </w:rPr>
        <w:t xml:space="preserve">elephonically, he/she </w:t>
      </w:r>
      <w:r w:rsidR="003055AD" w:rsidRPr="00683BAF">
        <w:rPr>
          <w:rFonts w:ascii="Arial" w:hAnsi="Arial" w:cs="Arial"/>
          <w:sz w:val="20"/>
          <w:szCs w:val="20"/>
          <w:lang w:eastAsia="en-GB"/>
        </w:rPr>
        <w:t xml:space="preserve">was </w:t>
      </w:r>
      <w:r w:rsidR="003D74C0" w:rsidRPr="00683BAF">
        <w:rPr>
          <w:rFonts w:ascii="Arial" w:hAnsi="Arial" w:cs="Arial"/>
          <w:sz w:val="20"/>
          <w:szCs w:val="20"/>
          <w:lang w:eastAsia="en-GB"/>
        </w:rPr>
        <w:t>email</w:t>
      </w:r>
      <w:r w:rsidR="00CF3FD3" w:rsidRPr="00683BAF">
        <w:rPr>
          <w:rFonts w:ascii="Arial" w:hAnsi="Arial" w:cs="Arial"/>
          <w:sz w:val="20"/>
          <w:szCs w:val="20"/>
          <w:lang w:eastAsia="en-GB"/>
        </w:rPr>
        <w:t>ed an</w:t>
      </w:r>
      <w:r w:rsidR="003D74C0" w:rsidRPr="00683BAF">
        <w:rPr>
          <w:rFonts w:ascii="Arial" w:hAnsi="Arial" w:cs="Arial"/>
          <w:sz w:val="20"/>
          <w:szCs w:val="20"/>
          <w:lang w:eastAsia="en-GB"/>
        </w:rPr>
        <w:t xml:space="preserve"> invit</w:t>
      </w:r>
      <w:r w:rsidRPr="00683BAF">
        <w:rPr>
          <w:rFonts w:ascii="Arial" w:hAnsi="Arial" w:cs="Arial"/>
          <w:sz w:val="20"/>
          <w:szCs w:val="20"/>
          <w:lang w:eastAsia="en-GB"/>
        </w:rPr>
        <w:t xml:space="preserve">ation </w:t>
      </w:r>
      <w:r w:rsidR="003D74C0" w:rsidRPr="00683BAF">
        <w:rPr>
          <w:rFonts w:ascii="Arial" w:hAnsi="Arial" w:cs="Arial"/>
          <w:sz w:val="20"/>
          <w:szCs w:val="20"/>
          <w:lang w:eastAsia="en-GB"/>
        </w:rPr>
        <w:t xml:space="preserve">with a link to access </w:t>
      </w:r>
      <w:r w:rsidR="00D37764" w:rsidRPr="00683BAF">
        <w:rPr>
          <w:rFonts w:ascii="Arial" w:hAnsi="Arial" w:cs="Arial"/>
          <w:sz w:val="20"/>
          <w:szCs w:val="20"/>
          <w:lang w:eastAsia="en-GB"/>
        </w:rPr>
        <w:t xml:space="preserve">and respond to </w:t>
      </w:r>
      <w:r w:rsidR="003D74C0" w:rsidRPr="00683BAF">
        <w:rPr>
          <w:rFonts w:ascii="Arial" w:hAnsi="Arial" w:cs="Arial"/>
          <w:sz w:val="20"/>
          <w:szCs w:val="20"/>
          <w:lang w:eastAsia="en-GB"/>
        </w:rPr>
        <w:t>the</w:t>
      </w:r>
      <w:r w:rsidR="00276FD5" w:rsidRPr="00683BAF">
        <w:rPr>
          <w:rFonts w:ascii="Arial" w:hAnsi="Arial" w:cs="Arial"/>
          <w:sz w:val="20"/>
          <w:szCs w:val="20"/>
          <w:lang w:eastAsia="en-GB"/>
        </w:rPr>
        <w:t xml:space="preserve"> </w:t>
      </w:r>
      <w:r w:rsidR="003D74C0" w:rsidRPr="00683BAF">
        <w:rPr>
          <w:rFonts w:ascii="Arial" w:hAnsi="Arial" w:cs="Arial"/>
          <w:sz w:val="20"/>
          <w:szCs w:val="20"/>
          <w:lang w:eastAsia="en-GB"/>
        </w:rPr>
        <w:t>questionnaire</w:t>
      </w:r>
      <w:r w:rsidR="00276FD5" w:rsidRPr="00683BAF">
        <w:rPr>
          <w:rFonts w:ascii="Arial" w:hAnsi="Arial" w:cs="Arial"/>
          <w:sz w:val="20"/>
          <w:szCs w:val="20"/>
          <w:lang w:eastAsia="en-GB"/>
        </w:rPr>
        <w:t xml:space="preserve"> online</w:t>
      </w:r>
      <w:r w:rsidR="003D74C0" w:rsidRPr="00683BAF">
        <w:rPr>
          <w:rFonts w:ascii="Arial" w:hAnsi="Arial" w:cs="Arial"/>
          <w:sz w:val="20"/>
          <w:szCs w:val="20"/>
          <w:lang w:eastAsia="en-GB"/>
        </w:rPr>
        <w:t xml:space="preserve">. </w:t>
      </w:r>
      <w:r w:rsidR="00F14E67" w:rsidRPr="00683BAF">
        <w:rPr>
          <w:rFonts w:ascii="Arial" w:hAnsi="Arial" w:cs="Arial"/>
          <w:sz w:val="20"/>
          <w:szCs w:val="20"/>
          <w:lang w:eastAsia="en-GB"/>
        </w:rPr>
        <w:t>Supporting documents,</w:t>
      </w:r>
      <w:r w:rsidR="00D37764" w:rsidRPr="00683BAF">
        <w:rPr>
          <w:rFonts w:ascii="Arial" w:hAnsi="Arial" w:cs="Arial"/>
          <w:sz w:val="20"/>
          <w:szCs w:val="20"/>
          <w:lang w:eastAsia="en-GB"/>
        </w:rPr>
        <w:t xml:space="preserve"> providing information about the study, ethical clearance and permission from authorities</w:t>
      </w:r>
      <w:r w:rsidR="00F14E67" w:rsidRPr="00683BAF">
        <w:rPr>
          <w:rFonts w:ascii="Arial" w:hAnsi="Arial" w:cs="Arial"/>
          <w:sz w:val="20"/>
          <w:szCs w:val="20"/>
          <w:lang w:eastAsia="en-GB"/>
        </w:rPr>
        <w:t>, were attached to the invitation.</w:t>
      </w:r>
      <w:r w:rsidR="00D37764" w:rsidRPr="00683BAF">
        <w:rPr>
          <w:rFonts w:ascii="Arial" w:hAnsi="Arial" w:cs="Arial"/>
          <w:sz w:val="20"/>
          <w:szCs w:val="20"/>
          <w:lang w:eastAsia="en-GB"/>
        </w:rPr>
        <w:t xml:space="preserve"> </w:t>
      </w:r>
      <w:r w:rsidR="000347BE" w:rsidRPr="00683BAF">
        <w:rPr>
          <w:rFonts w:ascii="Arial" w:hAnsi="Arial" w:cs="Arial"/>
          <w:sz w:val="20"/>
          <w:szCs w:val="20"/>
          <w:lang w:eastAsia="en-GB"/>
        </w:rPr>
        <w:t xml:space="preserve">All participants were reminded about the survey vial email, with a request for those who had already completed the questionnaire to ignore the reminders. </w:t>
      </w:r>
      <w:r w:rsidR="003D74C0" w:rsidRPr="00683BAF">
        <w:rPr>
          <w:rFonts w:ascii="Arial" w:hAnsi="Arial" w:cs="Arial"/>
          <w:sz w:val="20"/>
          <w:szCs w:val="20"/>
          <w:lang w:eastAsia="en-GB"/>
        </w:rPr>
        <w:t xml:space="preserve"> T</w:t>
      </w:r>
      <w:r w:rsidR="009777A3" w:rsidRPr="00683BAF">
        <w:rPr>
          <w:rFonts w:ascii="Arial" w:hAnsi="Arial" w:cs="Arial"/>
          <w:sz w:val="20"/>
          <w:szCs w:val="20"/>
          <w:lang w:eastAsia="en-GB"/>
        </w:rPr>
        <w:t xml:space="preserve">his </w:t>
      </w:r>
      <w:r w:rsidR="003D74C0" w:rsidRPr="00683BAF">
        <w:rPr>
          <w:rFonts w:ascii="Arial" w:hAnsi="Arial" w:cs="Arial"/>
          <w:sz w:val="20"/>
          <w:szCs w:val="20"/>
          <w:lang w:eastAsia="en-GB"/>
        </w:rPr>
        <w:t xml:space="preserve">methodology </w:t>
      </w:r>
      <w:r w:rsidR="009777A3" w:rsidRPr="00683BAF">
        <w:rPr>
          <w:rFonts w:ascii="Arial" w:hAnsi="Arial" w:cs="Arial"/>
          <w:sz w:val="20"/>
          <w:szCs w:val="20"/>
          <w:lang w:eastAsia="en-GB"/>
        </w:rPr>
        <w:t xml:space="preserve">was </w:t>
      </w:r>
      <w:r w:rsidR="003D74C0" w:rsidRPr="00683BAF">
        <w:rPr>
          <w:rFonts w:ascii="Arial" w:hAnsi="Arial" w:cs="Arial"/>
          <w:sz w:val="20"/>
          <w:szCs w:val="20"/>
          <w:lang w:eastAsia="en-GB"/>
        </w:rPr>
        <w:t>undertaken</w:t>
      </w:r>
      <w:r w:rsidR="009777A3" w:rsidRPr="00683BAF">
        <w:rPr>
          <w:rFonts w:ascii="Arial" w:hAnsi="Arial" w:cs="Arial"/>
          <w:sz w:val="20"/>
          <w:szCs w:val="20"/>
          <w:lang w:eastAsia="en-GB"/>
        </w:rPr>
        <w:t xml:space="preserve"> because SurveyMonkey</w:t>
      </w:r>
      <w:r w:rsidR="009777A3" w:rsidRPr="00683BAF">
        <w:rPr>
          <w:rFonts w:ascii="Arial" w:hAnsi="Arial" w:cs="Arial"/>
          <w:sz w:val="20"/>
          <w:szCs w:val="20"/>
          <w:vertAlign w:val="superscript"/>
          <w:lang w:eastAsia="en-GB"/>
        </w:rPr>
        <w:t>®</w:t>
      </w:r>
      <w:r w:rsidR="009777A3" w:rsidRPr="00683BAF">
        <w:rPr>
          <w:rFonts w:ascii="Arial" w:hAnsi="Arial" w:cs="Arial"/>
          <w:sz w:val="20"/>
          <w:szCs w:val="20"/>
          <w:lang w:eastAsia="en-GB"/>
        </w:rPr>
        <w:t xml:space="preserve"> does not keep </w:t>
      </w:r>
      <w:r w:rsidR="00F14E67" w:rsidRPr="00683BAF">
        <w:rPr>
          <w:rFonts w:ascii="Arial" w:hAnsi="Arial" w:cs="Arial"/>
          <w:sz w:val="20"/>
          <w:szCs w:val="20"/>
          <w:lang w:eastAsia="en-GB"/>
        </w:rPr>
        <w:t xml:space="preserve">a </w:t>
      </w:r>
      <w:r w:rsidR="009777A3" w:rsidRPr="00683BAF">
        <w:rPr>
          <w:rFonts w:ascii="Arial" w:hAnsi="Arial" w:cs="Arial"/>
          <w:sz w:val="20"/>
          <w:szCs w:val="20"/>
          <w:lang w:eastAsia="en-GB"/>
        </w:rPr>
        <w:t>record of email addresses from which completed questionnaires are sent, therefore ensuring anonymity.</w:t>
      </w:r>
      <w:r w:rsidR="009777A3" w:rsidRPr="00683BAF">
        <w:rPr>
          <w:rFonts w:ascii="Arial" w:hAnsi="Arial" w:cs="Arial"/>
          <w:sz w:val="20"/>
          <w:szCs w:val="20"/>
        </w:rPr>
        <w:t xml:space="preserve"> </w:t>
      </w:r>
      <w:r w:rsidR="00A2320D" w:rsidRPr="00683BAF">
        <w:rPr>
          <w:rFonts w:ascii="Arial" w:hAnsi="Arial" w:cs="Arial"/>
          <w:sz w:val="20"/>
          <w:szCs w:val="20"/>
          <w:lang w:eastAsia="en-GB"/>
        </w:rPr>
        <w:t>An initial reminder was sent after a month, followed by 2-weekly reminders in the second month and weekly reminders in the last two months</w:t>
      </w:r>
      <w:r w:rsidR="00275520" w:rsidRPr="00683BAF">
        <w:rPr>
          <w:rFonts w:ascii="Arial" w:hAnsi="Arial" w:cs="Arial"/>
          <w:sz w:val="20"/>
          <w:szCs w:val="20"/>
          <w:lang w:eastAsia="en-GB"/>
        </w:rPr>
        <w:t xml:space="preserve"> (17 reminders in total)</w:t>
      </w:r>
      <w:r w:rsidR="00A2320D" w:rsidRPr="00683BAF">
        <w:rPr>
          <w:rFonts w:ascii="Arial" w:hAnsi="Arial" w:cs="Arial"/>
          <w:sz w:val="20"/>
          <w:szCs w:val="20"/>
          <w:lang w:eastAsia="en-GB"/>
        </w:rPr>
        <w:t>, after which the survey closed.</w:t>
      </w:r>
    </w:p>
    <w:p w14:paraId="26A03626" w14:textId="77777777" w:rsidR="0093311C" w:rsidRPr="00683BAF" w:rsidRDefault="0093311C" w:rsidP="00683BAF">
      <w:pPr>
        <w:pStyle w:val="NoSpacing"/>
        <w:rPr>
          <w:rFonts w:ascii="Arial" w:hAnsi="Arial" w:cs="Arial"/>
          <w:sz w:val="20"/>
          <w:szCs w:val="20"/>
        </w:rPr>
      </w:pPr>
    </w:p>
    <w:p w14:paraId="39E7BE8D" w14:textId="3254922A" w:rsidR="009777A3" w:rsidRPr="00683BAF" w:rsidRDefault="00FB2FF1" w:rsidP="00683BAF">
      <w:pPr>
        <w:pStyle w:val="NoSpacing"/>
        <w:rPr>
          <w:rFonts w:ascii="Arial" w:hAnsi="Arial" w:cs="Arial"/>
          <w:sz w:val="20"/>
          <w:szCs w:val="20"/>
        </w:rPr>
      </w:pPr>
      <w:r w:rsidRPr="00683BAF">
        <w:rPr>
          <w:rFonts w:ascii="Arial" w:hAnsi="Arial" w:cs="Arial"/>
          <w:sz w:val="20"/>
          <w:szCs w:val="20"/>
        </w:rPr>
        <w:t xml:space="preserve">An </w:t>
      </w:r>
      <w:r w:rsidR="003B6B52" w:rsidRPr="00683BAF">
        <w:rPr>
          <w:rFonts w:ascii="Arial" w:hAnsi="Arial" w:cs="Arial"/>
          <w:sz w:val="20"/>
          <w:szCs w:val="20"/>
        </w:rPr>
        <w:t xml:space="preserve">online </w:t>
      </w:r>
      <w:r w:rsidR="007C146F" w:rsidRPr="00683BAF">
        <w:rPr>
          <w:rFonts w:ascii="Arial" w:hAnsi="Arial" w:cs="Arial"/>
          <w:sz w:val="20"/>
          <w:szCs w:val="20"/>
        </w:rPr>
        <w:t xml:space="preserve">electronic </w:t>
      </w:r>
      <w:r w:rsidR="003B6B52" w:rsidRPr="00683BAF">
        <w:rPr>
          <w:rFonts w:ascii="Arial" w:hAnsi="Arial" w:cs="Arial"/>
          <w:sz w:val="20"/>
          <w:szCs w:val="20"/>
        </w:rPr>
        <w:t xml:space="preserve">survey was </w:t>
      </w:r>
      <w:r w:rsidR="00275520" w:rsidRPr="00683BAF">
        <w:rPr>
          <w:rFonts w:ascii="Arial" w:hAnsi="Arial" w:cs="Arial"/>
          <w:sz w:val="20"/>
          <w:szCs w:val="20"/>
        </w:rPr>
        <w:t>re</w:t>
      </w:r>
      <w:r w:rsidR="00DE0B74" w:rsidRPr="00683BAF">
        <w:rPr>
          <w:rFonts w:ascii="Arial" w:hAnsi="Arial" w:cs="Arial"/>
          <w:sz w:val="20"/>
          <w:szCs w:val="20"/>
        </w:rPr>
        <w:t>g</w:t>
      </w:r>
      <w:r w:rsidR="00275520" w:rsidRPr="00683BAF">
        <w:rPr>
          <w:rFonts w:ascii="Arial" w:hAnsi="Arial" w:cs="Arial"/>
          <w:sz w:val="20"/>
          <w:szCs w:val="20"/>
        </w:rPr>
        <w:t>a</w:t>
      </w:r>
      <w:r w:rsidR="00DE0B74" w:rsidRPr="00683BAF">
        <w:rPr>
          <w:rFonts w:ascii="Arial" w:hAnsi="Arial" w:cs="Arial"/>
          <w:sz w:val="20"/>
          <w:szCs w:val="20"/>
        </w:rPr>
        <w:t>rded</w:t>
      </w:r>
      <w:r w:rsidR="008868B9" w:rsidRPr="00683BAF">
        <w:rPr>
          <w:rFonts w:ascii="Arial" w:hAnsi="Arial" w:cs="Arial"/>
          <w:sz w:val="20"/>
          <w:szCs w:val="20"/>
        </w:rPr>
        <w:t xml:space="preserve"> </w:t>
      </w:r>
      <w:r w:rsidR="003B6B52" w:rsidRPr="00683BAF">
        <w:rPr>
          <w:rFonts w:ascii="Arial" w:hAnsi="Arial" w:cs="Arial"/>
          <w:sz w:val="20"/>
          <w:szCs w:val="20"/>
        </w:rPr>
        <w:t xml:space="preserve">the most appropriate </w:t>
      </w:r>
      <w:r w:rsidR="00154BEC" w:rsidRPr="00683BAF">
        <w:rPr>
          <w:rFonts w:ascii="Arial" w:hAnsi="Arial" w:cs="Arial"/>
          <w:sz w:val="20"/>
          <w:szCs w:val="20"/>
        </w:rPr>
        <w:t xml:space="preserve">method to distribute the questionnaire and collect the data, considering </w:t>
      </w:r>
      <w:proofErr w:type="spellStart"/>
      <w:r w:rsidR="00154BEC" w:rsidRPr="00683BAF">
        <w:rPr>
          <w:rFonts w:ascii="Arial" w:hAnsi="Arial" w:cs="Arial"/>
          <w:sz w:val="20"/>
          <w:szCs w:val="20"/>
        </w:rPr>
        <w:t>i</w:t>
      </w:r>
      <w:proofErr w:type="spellEnd"/>
      <w:r w:rsidR="00154BEC" w:rsidRPr="00683BAF">
        <w:rPr>
          <w:rFonts w:ascii="Arial" w:hAnsi="Arial" w:cs="Arial"/>
          <w:sz w:val="20"/>
          <w:szCs w:val="20"/>
        </w:rPr>
        <w:t xml:space="preserve">) the size of the country; ii) the </w:t>
      </w:r>
      <w:r w:rsidR="003B6B52" w:rsidRPr="00683BAF">
        <w:rPr>
          <w:rFonts w:ascii="Arial" w:hAnsi="Arial" w:cs="Arial"/>
          <w:sz w:val="20"/>
          <w:szCs w:val="20"/>
        </w:rPr>
        <w:t>s</w:t>
      </w:r>
      <w:r w:rsidRPr="00683BAF">
        <w:rPr>
          <w:rFonts w:ascii="Arial" w:hAnsi="Arial" w:cs="Arial"/>
          <w:sz w:val="20"/>
          <w:szCs w:val="20"/>
        </w:rPr>
        <w:t>tudy</w:t>
      </w:r>
      <w:r w:rsidR="001343A9" w:rsidRPr="00683BAF">
        <w:rPr>
          <w:rFonts w:ascii="Arial" w:hAnsi="Arial" w:cs="Arial"/>
          <w:sz w:val="20"/>
          <w:szCs w:val="20"/>
        </w:rPr>
        <w:t xml:space="preserve"> </w:t>
      </w:r>
      <w:r w:rsidR="00DE0B74" w:rsidRPr="00683BAF">
        <w:rPr>
          <w:rFonts w:ascii="Arial" w:hAnsi="Arial" w:cs="Arial"/>
          <w:sz w:val="20"/>
          <w:szCs w:val="20"/>
        </w:rPr>
        <w:t xml:space="preserve">being </w:t>
      </w:r>
      <w:r w:rsidR="001343A9" w:rsidRPr="00683BAF">
        <w:rPr>
          <w:rFonts w:ascii="Arial" w:hAnsi="Arial" w:cs="Arial"/>
          <w:sz w:val="20"/>
          <w:szCs w:val="20"/>
        </w:rPr>
        <w:t>conducted in all nine provinces</w:t>
      </w:r>
      <w:r w:rsidR="00154BEC" w:rsidRPr="00683BAF">
        <w:rPr>
          <w:rFonts w:ascii="Arial" w:hAnsi="Arial" w:cs="Arial"/>
          <w:sz w:val="20"/>
          <w:szCs w:val="20"/>
        </w:rPr>
        <w:t xml:space="preserve">; and iii) </w:t>
      </w:r>
      <w:r w:rsidR="00DE0B74" w:rsidRPr="00683BAF">
        <w:rPr>
          <w:rFonts w:ascii="Arial" w:hAnsi="Arial" w:cs="Arial"/>
          <w:sz w:val="20"/>
          <w:szCs w:val="20"/>
        </w:rPr>
        <w:t xml:space="preserve">lack of </w:t>
      </w:r>
      <w:r w:rsidR="001343A9" w:rsidRPr="00683BAF">
        <w:rPr>
          <w:rFonts w:ascii="Arial" w:hAnsi="Arial" w:cs="Arial"/>
          <w:sz w:val="20"/>
          <w:szCs w:val="20"/>
        </w:rPr>
        <w:t xml:space="preserve">available manpower </w:t>
      </w:r>
      <w:r w:rsidR="00154BEC" w:rsidRPr="00683BAF">
        <w:rPr>
          <w:rFonts w:ascii="Arial" w:hAnsi="Arial" w:cs="Arial"/>
          <w:sz w:val="20"/>
          <w:szCs w:val="20"/>
        </w:rPr>
        <w:t xml:space="preserve">and finances </w:t>
      </w:r>
      <w:r w:rsidR="001343A9" w:rsidRPr="00683BAF">
        <w:rPr>
          <w:rFonts w:ascii="Arial" w:hAnsi="Arial" w:cs="Arial"/>
          <w:sz w:val="20"/>
          <w:szCs w:val="20"/>
        </w:rPr>
        <w:t xml:space="preserve">to travel and administer </w:t>
      </w:r>
      <w:r w:rsidR="00154BEC" w:rsidRPr="00683BAF">
        <w:rPr>
          <w:rFonts w:ascii="Arial" w:hAnsi="Arial" w:cs="Arial"/>
          <w:sz w:val="20"/>
          <w:szCs w:val="20"/>
        </w:rPr>
        <w:t xml:space="preserve">the questionnaire using </w:t>
      </w:r>
      <w:r w:rsidR="001343A9" w:rsidRPr="00683BAF">
        <w:rPr>
          <w:rFonts w:ascii="Arial" w:hAnsi="Arial" w:cs="Arial"/>
          <w:sz w:val="20"/>
          <w:szCs w:val="20"/>
        </w:rPr>
        <w:t>face-</w:t>
      </w:r>
      <w:r w:rsidR="00DE0B74" w:rsidRPr="00683BAF">
        <w:rPr>
          <w:rFonts w:ascii="Arial" w:hAnsi="Arial" w:cs="Arial"/>
          <w:sz w:val="20"/>
          <w:szCs w:val="20"/>
        </w:rPr>
        <w:t>to-</w:t>
      </w:r>
      <w:r w:rsidR="001343A9" w:rsidRPr="00683BAF">
        <w:rPr>
          <w:rFonts w:ascii="Arial" w:hAnsi="Arial" w:cs="Arial"/>
          <w:sz w:val="20"/>
          <w:szCs w:val="20"/>
        </w:rPr>
        <w:t xml:space="preserve">face </w:t>
      </w:r>
      <w:r w:rsidR="00154BEC" w:rsidRPr="00683BAF">
        <w:rPr>
          <w:rFonts w:ascii="Arial" w:hAnsi="Arial" w:cs="Arial"/>
          <w:sz w:val="20"/>
          <w:szCs w:val="20"/>
        </w:rPr>
        <w:t>interviews</w:t>
      </w:r>
      <w:r w:rsidR="003B6B52" w:rsidRPr="00683BAF">
        <w:rPr>
          <w:rFonts w:ascii="Arial" w:hAnsi="Arial" w:cs="Arial"/>
          <w:sz w:val="20"/>
          <w:szCs w:val="20"/>
        </w:rPr>
        <w:t>.</w:t>
      </w:r>
      <w:r w:rsidR="00691EE7" w:rsidRPr="00683BAF">
        <w:rPr>
          <w:rFonts w:ascii="Arial" w:hAnsi="Arial" w:cs="Arial"/>
          <w:sz w:val="20"/>
          <w:szCs w:val="20"/>
        </w:rPr>
        <w:t xml:space="preserve"> </w:t>
      </w:r>
      <w:r w:rsidR="00154BEC" w:rsidRPr="00683BAF">
        <w:rPr>
          <w:rFonts w:ascii="Arial" w:hAnsi="Arial" w:cs="Arial"/>
          <w:sz w:val="20"/>
          <w:szCs w:val="20"/>
        </w:rPr>
        <w:t>Advantages of w</w:t>
      </w:r>
      <w:r w:rsidR="00FF02D4" w:rsidRPr="00683BAF">
        <w:rPr>
          <w:rFonts w:ascii="Arial" w:hAnsi="Arial" w:cs="Arial"/>
          <w:sz w:val="20"/>
          <w:szCs w:val="20"/>
        </w:rPr>
        <w:t xml:space="preserve">eb-based questionnaires </w:t>
      </w:r>
      <w:r w:rsidR="00154BEC" w:rsidRPr="00683BAF">
        <w:rPr>
          <w:rFonts w:ascii="Arial" w:hAnsi="Arial" w:cs="Arial"/>
          <w:sz w:val="20"/>
          <w:szCs w:val="20"/>
        </w:rPr>
        <w:t xml:space="preserve">are that they </w:t>
      </w:r>
      <w:r w:rsidR="00FF02D4" w:rsidRPr="00683BAF">
        <w:rPr>
          <w:rFonts w:ascii="Arial" w:hAnsi="Arial" w:cs="Arial"/>
          <w:sz w:val="20"/>
          <w:szCs w:val="20"/>
        </w:rPr>
        <w:t>can speed</w:t>
      </w:r>
      <w:r w:rsidR="00DE0B74" w:rsidRPr="00683BAF">
        <w:rPr>
          <w:rFonts w:ascii="Arial" w:hAnsi="Arial" w:cs="Arial"/>
          <w:sz w:val="20"/>
          <w:szCs w:val="20"/>
        </w:rPr>
        <w:t>-</w:t>
      </w:r>
      <w:r w:rsidR="00FF02D4" w:rsidRPr="00683BAF">
        <w:rPr>
          <w:rFonts w:ascii="Arial" w:hAnsi="Arial" w:cs="Arial"/>
          <w:sz w:val="20"/>
          <w:szCs w:val="20"/>
        </w:rPr>
        <w:t>up the process</w:t>
      </w:r>
      <w:r w:rsidR="00DF3F7F" w:rsidRPr="00683BAF">
        <w:rPr>
          <w:rFonts w:ascii="Arial" w:hAnsi="Arial" w:cs="Arial"/>
          <w:sz w:val="20"/>
          <w:szCs w:val="20"/>
        </w:rPr>
        <w:t>, reach as many potential interviewees as possible</w:t>
      </w:r>
      <w:r w:rsidR="00FF02D4" w:rsidRPr="00683BAF">
        <w:rPr>
          <w:rFonts w:ascii="Arial" w:hAnsi="Arial" w:cs="Arial"/>
          <w:sz w:val="20"/>
          <w:szCs w:val="20"/>
        </w:rPr>
        <w:t xml:space="preserve"> a</w:t>
      </w:r>
      <w:r w:rsidR="00DF3F7F" w:rsidRPr="00683BAF">
        <w:rPr>
          <w:rFonts w:ascii="Arial" w:hAnsi="Arial" w:cs="Arial"/>
          <w:sz w:val="20"/>
          <w:szCs w:val="20"/>
        </w:rPr>
        <w:t>s</w:t>
      </w:r>
      <w:r w:rsidR="00FF02D4" w:rsidRPr="00683BAF">
        <w:rPr>
          <w:rFonts w:ascii="Arial" w:hAnsi="Arial" w:cs="Arial"/>
          <w:sz w:val="20"/>
          <w:szCs w:val="20"/>
        </w:rPr>
        <w:t xml:space="preserve"> </w:t>
      </w:r>
      <w:r w:rsidR="00DF3F7F" w:rsidRPr="00683BAF">
        <w:rPr>
          <w:rFonts w:ascii="Arial" w:hAnsi="Arial" w:cs="Arial"/>
          <w:sz w:val="20"/>
          <w:szCs w:val="20"/>
        </w:rPr>
        <w:t xml:space="preserve">well as </w:t>
      </w:r>
      <w:r w:rsidR="00FF02D4" w:rsidRPr="00683BAF">
        <w:rPr>
          <w:rFonts w:ascii="Arial" w:hAnsi="Arial" w:cs="Arial"/>
          <w:sz w:val="20"/>
          <w:szCs w:val="20"/>
        </w:rPr>
        <w:t xml:space="preserve">remove some of the bottlenecks associated with more traditional approaches </w:t>
      </w:r>
      <w:r w:rsidR="0087545D" w:rsidRPr="00683BAF">
        <w:rPr>
          <w:rFonts w:ascii="Arial" w:hAnsi="Arial" w:cs="Arial"/>
          <w:sz w:val="20"/>
          <w:szCs w:val="20"/>
        </w:rPr>
        <w:t>[30</w:t>
      </w:r>
      <w:r w:rsidR="00DF3F7F" w:rsidRPr="00683BAF">
        <w:rPr>
          <w:rFonts w:ascii="Arial" w:hAnsi="Arial" w:cs="Arial"/>
          <w:sz w:val="20"/>
          <w:szCs w:val="20"/>
        </w:rPr>
        <w:t>, 31</w:t>
      </w:r>
      <w:r w:rsidR="0087545D" w:rsidRPr="00683BAF">
        <w:rPr>
          <w:rFonts w:ascii="Arial" w:hAnsi="Arial" w:cs="Arial"/>
          <w:sz w:val="20"/>
          <w:szCs w:val="20"/>
        </w:rPr>
        <w:t>]</w:t>
      </w:r>
      <w:r w:rsidR="00154BEC" w:rsidRPr="00683BAF">
        <w:rPr>
          <w:rFonts w:ascii="Arial" w:hAnsi="Arial" w:cs="Arial"/>
          <w:sz w:val="20"/>
          <w:szCs w:val="20"/>
        </w:rPr>
        <w:t xml:space="preserve">, </w:t>
      </w:r>
      <w:r w:rsidR="001D1AF8" w:rsidRPr="00683BAF">
        <w:rPr>
          <w:rFonts w:ascii="Arial" w:hAnsi="Arial" w:cs="Arial"/>
          <w:sz w:val="20"/>
          <w:szCs w:val="20"/>
        </w:rPr>
        <w:t xml:space="preserve">however, recognizing that response rates may not be as high as </w:t>
      </w:r>
      <w:r w:rsidR="00DE0B74" w:rsidRPr="00683BAF">
        <w:rPr>
          <w:rFonts w:ascii="Arial" w:hAnsi="Arial" w:cs="Arial"/>
          <w:sz w:val="20"/>
          <w:szCs w:val="20"/>
        </w:rPr>
        <w:t xml:space="preserve">with </w:t>
      </w:r>
      <w:r w:rsidR="00154BEC" w:rsidRPr="00683BAF">
        <w:rPr>
          <w:rFonts w:ascii="Arial" w:hAnsi="Arial" w:cs="Arial"/>
          <w:sz w:val="20"/>
          <w:szCs w:val="20"/>
        </w:rPr>
        <w:t xml:space="preserve">paper-based </w:t>
      </w:r>
      <w:r w:rsidR="001D1AF8" w:rsidRPr="00683BAF">
        <w:rPr>
          <w:rFonts w:ascii="Arial" w:hAnsi="Arial" w:cs="Arial"/>
          <w:sz w:val="20"/>
          <w:szCs w:val="20"/>
        </w:rPr>
        <w:t>surveys [3</w:t>
      </w:r>
      <w:r w:rsidR="00DF3F7F" w:rsidRPr="00683BAF">
        <w:rPr>
          <w:rFonts w:ascii="Arial" w:hAnsi="Arial" w:cs="Arial"/>
          <w:sz w:val="20"/>
          <w:szCs w:val="20"/>
        </w:rPr>
        <w:t>2</w:t>
      </w:r>
      <w:r w:rsidR="001D1AF8" w:rsidRPr="00683BAF">
        <w:rPr>
          <w:rFonts w:ascii="Arial" w:hAnsi="Arial" w:cs="Arial"/>
          <w:sz w:val="20"/>
          <w:szCs w:val="20"/>
        </w:rPr>
        <w:t>].</w:t>
      </w:r>
    </w:p>
    <w:p w14:paraId="16500EFE" w14:textId="77777777" w:rsidR="009E17A3" w:rsidRPr="00683BAF" w:rsidRDefault="009E17A3" w:rsidP="00683BAF">
      <w:pPr>
        <w:pStyle w:val="NoSpacing"/>
        <w:rPr>
          <w:rFonts w:ascii="Arial" w:hAnsi="Arial" w:cs="Arial"/>
          <w:sz w:val="20"/>
          <w:szCs w:val="20"/>
          <w:lang w:eastAsia="en-GB"/>
        </w:rPr>
      </w:pPr>
    </w:p>
    <w:p w14:paraId="0A85F022" w14:textId="27CEA827" w:rsidR="009777A3" w:rsidRPr="00F7613C" w:rsidRDefault="008B5C72" w:rsidP="00683BAF">
      <w:pPr>
        <w:pStyle w:val="NoSpacing"/>
        <w:rPr>
          <w:rFonts w:ascii="Arial" w:hAnsi="Arial" w:cs="Arial"/>
          <w:b/>
          <w:i/>
          <w:sz w:val="20"/>
          <w:szCs w:val="20"/>
          <w:lang w:eastAsia="en-GB"/>
        </w:rPr>
      </w:pPr>
      <w:r w:rsidRPr="00F7613C">
        <w:rPr>
          <w:rFonts w:ascii="Arial" w:hAnsi="Arial" w:cs="Arial"/>
          <w:b/>
          <w:i/>
          <w:sz w:val="20"/>
          <w:szCs w:val="20"/>
          <w:lang w:eastAsia="en-GB"/>
        </w:rPr>
        <w:t>2.</w:t>
      </w:r>
      <w:r w:rsidR="003D3648" w:rsidRPr="00F7613C">
        <w:rPr>
          <w:rFonts w:ascii="Arial" w:hAnsi="Arial" w:cs="Arial"/>
          <w:b/>
          <w:i/>
          <w:sz w:val="20"/>
          <w:szCs w:val="20"/>
          <w:lang w:eastAsia="en-GB"/>
        </w:rPr>
        <w:t>4</w:t>
      </w:r>
      <w:r w:rsidRPr="00F7613C">
        <w:rPr>
          <w:rFonts w:ascii="Arial" w:hAnsi="Arial" w:cs="Arial"/>
          <w:b/>
          <w:i/>
          <w:sz w:val="20"/>
          <w:szCs w:val="20"/>
          <w:lang w:eastAsia="en-GB"/>
        </w:rPr>
        <w:t xml:space="preserve"> </w:t>
      </w:r>
      <w:r w:rsidR="009777A3" w:rsidRPr="00F7613C">
        <w:rPr>
          <w:rFonts w:ascii="Arial" w:hAnsi="Arial" w:cs="Arial"/>
          <w:b/>
          <w:i/>
          <w:sz w:val="20"/>
          <w:szCs w:val="20"/>
          <w:lang w:eastAsia="en-GB"/>
        </w:rPr>
        <w:t>Data analysis</w:t>
      </w:r>
    </w:p>
    <w:p w14:paraId="489AB725" w14:textId="3E2111B5" w:rsidR="009777A3" w:rsidRPr="00683BAF" w:rsidRDefault="009777A3" w:rsidP="00683BAF">
      <w:pPr>
        <w:pStyle w:val="NoSpacing"/>
        <w:rPr>
          <w:rFonts w:ascii="Arial" w:hAnsi="Arial" w:cs="Arial"/>
          <w:sz w:val="20"/>
          <w:szCs w:val="20"/>
        </w:rPr>
      </w:pPr>
      <w:r w:rsidRPr="00683BAF">
        <w:rPr>
          <w:rFonts w:ascii="Arial" w:hAnsi="Arial" w:cs="Arial"/>
          <w:sz w:val="20"/>
          <w:szCs w:val="20"/>
        </w:rPr>
        <w:t xml:space="preserve">Data were exported from SurveyMonkey® to Microsoft Office Excel™, </w:t>
      </w:r>
      <w:r w:rsidR="00DE0B74" w:rsidRPr="00683BAF">
        <w:rPr>
          <w:rFonts w:ascii="Arial" w:hAnsi="Arial" w:cs="Arial"/>
          <w:sz w:val="20"/>
          <w:szCs w:val="20"/>
        </w:rPr>
        <w:t xml:space="preserve">cleaned, </w:t>
      </w:r>
      <w:r w:rsidRPr="00683BAF">
        <w:rPr>
          <w:rFonts w:ascii="Arial" w:hAnsi="Arial" w:cs="Arial"/>
          <w:sz w:val="20"/>
          <w:szCs w:val="20"/>
        </w:rPr>
        <w:t xml:space="preserve">coded and then imported into Statistical Package for the Social Sciences (SPSS) version 24 for analysis. Descriptive statistics were used to </w:t>
      </w:r>
      <w:proofErr w:type="spellStart"/>
      <w:r w:rsidRPr="00683BAF">
        <w:rPr>
          <w:rFonts w:ascii="Arial" w:hAnsi="Arial" w:cs="Arial"/>
          <w:sz w:val="20"/>
          <w:szCs w:val="20"/>
        </w:rPr>
        <w:t>summarise</w:t>
      </w:r>
      <w:proofErr w:type="spellEnd"/>
      <w:r w:rsidRPr="00683BAF">
        <w:rPr>
          <w:rFonts w:ascii="Arial" w:hAnsi="Arial" w:cs="Arial"/>
          <w:sz w:val="20"/>
          <w:szCs w:val="20"/>
        </w:rPr>
        <w:t xml:space="preserve"> </w:t>
      </w:r>
      <w:r w:rsidR="00F14E67" w:rsidRPr="00683BAF">
        <w:rPr>
          <w:rFonts w:ascii="Arial" w:hAnsi="Arial" w:cs="Arial"/>
          <w:sz w:val="20"/>
          <w:szCs w:val="20"/>
        </w:rPr>
        <w:t>categorical variables as frequency counts and percentages. O</w:t>
      </w:r>
      <w:r w:rsidRPr="00683BAF">
        <w:rPr>
          <w:rFonts w:ascii="Arial" w:hAnsi="Arial" w:cs="Arial"/>
          <w:sz w:val="20"/>
          <w:szCs w:val="20"/>
        </w:rPr>
        <w:t xml:space="preserve">pen ended responses were </w:t>
      </w:r>
      <w:r w:rsidR="00F14E67" w:rsidRPr="00683BAF">
        <w:rPr>
          <w:rFonts w:ascii="Arial" w:hAnsi="Arial" w:cs="Arial"/>
          <w:sz w:val="20"/>
          <w:szCs w:val="20"/>
        </w:rPr>
        <w:t xml:space="preserve">manually </w:t>
      </w:r>
      <w:proofErr w:type="spellStart"/>
      <w:r w:rsidR="00F14E67" w:rsidRPr="00683BAF">
        <w:rPr>
          <w:rFonts w:ascii="Arial" w:hAnsi="Arial" w:cs="Arial"/>
          <w:sz w:val="20"/>
          <w:szCs w:val="20"/>
        </w:rPr>
        <w:t>categorised</w:t>
      </w:r>
      <w:proofErr w:type="spellEnd"/>
      <w:r w:rsidR="00F14E67" w:rsidRPr="00683BAF">
        <w:rPr>
          <w:rFonts w:ascii="Arial" w:hAnsi="Arial" w:cs="Arial"/>
          <w:sz w:val="20"/>
          <w:szCs w:val="20"/>
        </w:rPr>
        <w:t xml:space="preserve"> to allow </w:t>
      </w:r>
      <w:r w:rsidR="00DE2D76" w:rsidRPr="00683BAF">
        <w:rPr>
          <w:rFonts w:ascii="Arial" w:hAnsi="Arial" w:cs="Arial"/>
          <w:sz w:val="20"/>
          <w:szCs w:val="20"/>
        </w:rPr>
        <w:t>frequency and percentage calculation.</w:t>
      </w:r>
    </w:p>
    <w:p w14:paraId="2A19DC57" w14:textId="77777777" w:rsidR="00E5059A" w:rsidRPr="00683BAF" w:rsidRDefault="00E5059A" w:rsidP="00683BAF">
      <w:pPr>
        <w:pStyle w:val="NoSpacing"/>
        <w:rPr>
          <w:rFonts w:ascii="Arial" w:hAnsi="Arial" w:cs="Arial"/>
          <w:sz w:val="20"/>
          <w:szCs w:val="20"/>
        </w:rPr>
      </w:pPr>
    </w:p>
    <w:p w14:paraId="6A0BE38E" w14:textId="4F69D4E9" w:rsidR="00FF1B87" w:rsidRPr="00F7613C" w:rsidRDefault="003D3648" w:rsidP="00683BAF">
      <w:pPr>
        <w:pStyle w:val="NoSpacing"/>
        <w:rPr>
          <w:rFonts w:ascii="Arial" w:hAnsi="Arial" w:cs="Arial"/>
          <w:b/>
          <w:i/>
          <w:sz w:val="20"/>
          <w:szCs w:val="20"/>
        </w:rPr>
      </w:pPr>
      <w:r w:rsidRPr="00F7613C">
        <w:rPr>
          <w:rFonts w:ascii="Arial" w:hAnsi="Arial" w:cs="Arial"/>
          <w:b/>
          <w:i/>
          <w:sz w:val="20"/>
          <w:szCs w:val="20"/>
        </w:rPr>
        <w:t>2.5</w:t>
      </w:r>
      <w:r w:rsidR="00FF1B87" w:rsidRPr="00F7613C">
        <w:rPr>
          <w:rFonts w:ascii="Arial" w:hAnsi="Arial" w:cs="Arial"/>
          <w:b/>
          <w:i/>
          <w:sz w:val="20"/>
          <w:szCs w:val="20"/>
        </w:rPr>
        <w:t xml:space="preserve"> Ethical considerations</w:t>
      </w:r>
    </w:p>
    <w:p w14:paraId="01F388F6" w14:textId="5B2F414E" w:rsidR="00FF1B87" w:rsidRPr="00683BAF" w:rsidRDefault="00FF1B87" w:rsidP="00683BAF">
      <w:pPr>
        <w:pStyle w:val="NoSpacing"/>
        <w:rPr>
          <w:rFonts w:ascii="Arial" w:hAnsi="Arial" w:cs="Arial"/>
          <w:sz w:val="20"/>
          <w:szCs w:val="20"/>
        </w:rPr>
      </w:pPr>
      <w:r w:rsidRPr="00683BAF">
        <w:rPr>
          <w:rFonts w:ascii="Arial" w:hAnsi="Arial" w:cs="Arial"/>
          <w:sz w:val="20"/>
          <w:szCs w:val="20"/>
          <w:lang w:eastAsia="en-GB"/>
        </w:rPr>
        <w:t xml:space="preserve">Ethical clearance was obtained from </w:t>
      </w:r>
      <w:proofErr w:type="spellStart"/>
      <w:r w:rsidRPr="00683BAF">
        <w:rPr>
          <w:rFonts w:ascii="Arial" w:hAnsi="Arial" w:cs="Arial"/>
          <w:sz w:val="20"/>
          <w:szCs w:val="20"/>
          <w:lang w:eastAsia="en-GB"/>
        </w:rPr>
        <w:t>Sefako</w:t>
      </w:r>
      <w:proofErr w:type="spellEnd"/>
      <w:r w:rsidRPr="00683BAF">
        <w:rPr>
          <w:rFonts w:ascii="Arial" w:hAnsi="Arial" w:cs="Arial"/>
          <w:sz w:val="20"/>
          <w:szCs w:val="20"/>
          <w:lang w:eastAsia="en-GB"/>
        </w:rPr>
        <w:t xml:space="preserve"> </w:t>
      </w:r>
      <w:proofErr w:type="spellStart"/>
      <w:r w:rsidRPr="00683BAF">
        <w:rPr>
          <w:rFonts w:ascii="Arial" w:hAnsi="Arial" w:cs="Arial"/>
          <w:sz w:val="20"/>
          <w:szCs w:val="20"/>
          <w:lang w:eastAsia="en-GB"/>
        </w:rPr>
        <w:t>Makgatho</w:t>
      </w:r>
      <w:proofErr w:type="spellEnd"/>
      <w:r w:rsidRPr="00683BAF">
        <w:rPr>
          <w:rFonts w:ascii="Arial" w:hAnsi="Arial" w:cs="Arial"/>
          <w:sz w:val="20"/>
          <w:szCs w:val="20"/>
          <w:lang w:eastAsia="en-GB"/>
        </w:rPr>
        <w:t xml:space="preserve"> University Research Ethics Committee (SMUREC/</w:t>
      </w:r>
      <w:r w:rsidR="00DD03E6" w:rsidRPr="00683BAF">
        <w:rPr>
          <w:rFonts w:ascii="Arial" w:hAnsi="Arial" w:cs="Arial"/>
          <w:sz w:val="20"/>
          <w:szCs w:val="20"/>
          <w:lang w:eastAsia="en-GB"/>
        </w:rPr>
        <w:t>H/171/PG:</w:t>
      </w:r>
      <w:r w:rsidR="00CF3FD3" w:rsidRPr="00683BAF">
        <w:rPr>
          <w:rFonts w:ascii="Arial" w:hAnsi="Arial" w:cs="Arial"/>
          <w:sz w:val="20"/>
          <w:szCs w:val="20"/>
          <w:lang w:eastAsia="en-GB"/>
        </w:rPr>
        <w:t xml:space="preserve"> </w:t>
      </w:r>
      <w:r w:rsidR="00DD03E6" w:rsidRPr="00683BAF">
        <w:rPr>
          <w:rFonts w:ascii="Arial" w:hAnsi="Arial" w:cs="Arial"/>
          <w:sz w:val="20"/>
          <w:szCs w:val="20"/>
          <w:lang w:eastAsia="en-GB"/>
        </w:rPr>
        <w:t>2016</w:t>
      </w:r>
      <w:r w:rsidRPr="00683BAF">
        <w:rPr>
          <w:rFonts w:ascii="Arial" w:hAnsi="Arial" w:cs="Arial"/>
          <w:sz w:val="20"/>
          <w:szCs w:val="20"/>
          <w:lang w:eastAsia="en-GB"/>
        </w:rPr>
        <w:t>)</w:t>
      </w:r>
      <w:r w:rsidR="00DD03E6" w:rsidRPr="00683BAF">
        <w:rPr>
          <w:rFonts w:ascii="Arial" w:hAnsi="Arial" w:cs="Arial"/>
          <w:sz w:val="20"/>
          <w:szCs w:val="20"/>
          <w:lang w:eastAsia="en-GB"/>
        </w:rPr>
        <w:t xml:space="preserve"> and permission to conduct the study was granted by the </w:t>
      </w:r>
      <w:r w:rsidRPr="00683BAF">
        <w:rPr>
          <w:rFonts w:ascii="Arial" w:hAnsi="Arial" w:cs="Arial"/>
          <w:sz w:val="20"/>
          <w:szCs w:val="20"/>
          <w:lang w:eastAsia="en-GB"/>
        </w:rPr>
        <w:t xml:space="preserve">National and Provincial Departments of Health and </w:t>
      </w:r>
      <w:r w:rsidR="00DD03E6" w:rsidRPr="00683BAF">
        <w:rPr>
          <w:rFonts w:ascii="Arial" w:hAnsi="Arial" w:cs="Arial"/>
          <w:sz w:val="20"/>
          <w:szCs w:val="20"/>
          <w:lang w:eastAsia="en-GB"/>
        </w:rPr>
        <w:t xml:space="preserve">the </w:t>
      </w:r>
      <w:r w:rsidRPr="00683BAF">
        <w:rPr>
          <w:rFonts w:ascii="Arial" w:hAnsi="Arial" w:cs="Arial"/>
          <w:sz w:val="20"/>
          <w:szCs w:val="20"/>
          <w:lang w:eastAsia="en-GB"/>
        </w:rPr>
        <w:t xml:space="preserve">management </w:t>
      </w:r>
      <w:r w:rsidR="00DD03E6" w:rsidRPr="00683BAF">
        <w:rPr>
          <w:rFonts w:ascii="Arial" w:hAnsi="Arial" w:cs="Arial"/>
          <w:sz w:val="20"/>
          <w:szCs w:val="20"/>
          <w:lang w:eastAsia="en-GB"/>
        </w:rPr>
        <w:t>from individual hospitals</w:t>
      </w:r>
      <w:r w:rsidRPr="00683BAF">
        <w:rPr>
          <w:rFonts w:ascii="Arial" w:hAnsi="Arial" w:cs="Arial"/>
          <w:sz w:val="20"/>
          <w:szCs w:val="20"/>
          <w:lang w:eastAsia="en-GB"/>
        </w:rPr>
        <w:t>.</w:t>
      </w:r>
      <w:r w:rsidR="00DD03E6" w:rsidRPr="00683BAF">
        <w:rPr>
          <w:rFonts w:ascii="Arial" w:hAnsi="Arial" w:cs="Arial"/>
          <w:sz w:val="20"/>
          <w:szCs w:val="20"/>
          <w:lang w:eastAsia="en-GB"/>
        </w:rPr>
        <w:t xml:space="preserve"> The questionnaire </w:t>
      </w:r>
      <w:r w:rsidR="00F14E67" w:rsidRPr="00683BAF">
        <w:rPr>
          <w:rFonts w:ascii="Arial" w:hAnsi="Arial" w:cs="Arial"/>
          <w:sz w:val="20"/>
          <w:szCs w:val="20"/>
          <w:lang w:eastAsia="en-GB"/>
        </w:rPr>
        <w:t xml:space="preserve">was completed anonymously and </w:t>
      </w:r>
      <w:r w:rsidR="00DD03E6" w:rsidRPr="00683BAF">
        <w:rPr>
          <w:rFonts w:ascii="Arial" w:hAnsi="Arial" w:cs="Arial"/>
          <w:sz w:val="20"/>
          <w:szCs w:val="20"/>
          <w:lang w:eastAsia="en-GB"/>
        </w:rPr>
        <w:t>contained a consent statement, stating that completion of the questionnaire consequently implied consent. Participation in the study was entirely voluntarily upon receiving the link to the survey and the supporting documents.</w:t>
      </w:r>
      <w:r w:rsidR="00D37764" w:rsidRPr="00683BAF">
        <w:rPr>
          <w:rFonts w:ascii="Arial" w:hAnsi="Arial" w:cs="Arial"/>
          <w:sz w:val="20"/>
          <w:szCs w:val="20"/>
          <w:lang w:eastAsia="en-GB"/>
        </w:rPr>
        <w:t xml:space="preserve"> </w:t>
      </w:r>
    </w:p>
    <w:p w14:paraId="147E1F43" w14:textId="77777777" w:rsidR="00E5059A" w:rsidRPr="00683BAF" w:rsidRDefault="00E5059A" w:rsidP="00683BAF">
      <w:pPr>
        <w:pStyle w:val="NoSpacing"/>
        <w:rPr>
          <w:rFonts w:ascii="Arial" w:hAnsi="Arial" w:cs="Arial"/>
          <w:sz w:val="20"/>
          <w:szCs w:val="20"/>
          <w:lang w:eastAsia="en-GB"/>
        </w:rPr>
      </w:pPr>
    </w:p>
    <w:p w14:paraId="7270F316" w14:textId="3D26CC73" w:rsidR="009777A3" w:rsidRPr="00F7613C" w:rsidRDefault="008B5C72" w:rsidP="00683BAF">
      <w:pPr>
        <w:pStyle w:val="NoSpacing"/>
        <w:rPr>
          <w:rFonts w:ascii="Arial" w:hAnsi="Arial" w:cs="Arial"/>
          <w:b/>
          <w:sz w:val="20"/>
          <w:szCs w:val="20"/>
        </w:rPr>
      </w:pPr>
      <w:r w:rsidRPr="00F7613C">
        <w:rPr>
          <w:rFonts w:ascii="Arial" w:hAnsi="Arial" w:cs="Arial"/>
          <w:b/>
          <w:sz w:val="20"/>
          <w:szCs w:val="20"/>
          <w:lang w:eastAsia="en-GB"/>
        </w:rPr>
        <w:t xml:space="preserve">3. </w:t>
      </w:r>
      <w:r w:rsidR="009777A3" w:rsidRPr="00F7613C">
        <w:rPr>
          <w:rFonts w:ascii="Arial" w:hAnsi="Arial" w:cs="Arial"/>
          <w:b/>
          <w:sz w:val="20"/>
          <w:szCs w:val="20"/>
          <w:lang w:eastAsia="en-GB"/>
        </w:rPr>
        <w:t xml:space="preserve">Results </w:t>
      </w:r>
    </w:p>
    <w:p w14:paraId="4BA05C04" w14:textId="77777777" w:rsidR="00F7613C" w:rsidRDefault="00F7613C" w:rsidP="00683BAF">
      <w:pPr>
        <w:pStyle w:val="NoSpacing"/>
        <w:rPr>
          <w:rFonts w:ascii="Arial" w:hAnsi="Arial" w:cs="Arial"/>
          <w:i/>
          <w:sz w:val="20"/>
          <w:szCs w:val="20"/>
          <w:lang w:eastAsia="en-GB"/>
        </w:rPr>
      </w:pPr>
    </w:p>
    <w:p w14:paraId="5C067CF0" w14:textId="50D9B923" w:rsidR="008B5C72" w:rsidRPr="00683BAF" w:rsidRDefault="008B5C72" w:rsidP="00683BAF">
      <w:pPr>
        <w:pStyle w:val="NoSpacing"/>
        <w:rPr>
          <w:rFonts w:ascii="Arial" w:hAnsi="Arial" w:cs="Arial"/>
          <w:i/>
          <w:sz w:val="20"/>
          <w:szCs w:val="20"/>
          <w:lang w:eastAsia="en-GB"/>
        </w:rPr>
      </w:pPr>
      <w:r w:rsidRPr="00683BAF">
        <w:rPr>
          <w:rFonts w:ascii="Arial" w:hAnsi="Arial" w:cs="Arial"/>
          <w:i/>
          <w:sz w:val="20"/>
          <w:szCs w:val="20"/>
          <w:lang w:eastAsia="en-GB"/>
        </w:rPr>
        <w:t xml:space="preserve">3.1 Response rate </w:t>
      </w:r>
    </w:p>
    <w:p w14:paraId="722A7B5D" w14:textId="05A6DD9C" w:rsidR="009777A3" w:rsidRPr="00683BAF" w:rsidRDefault="003D3648" w:rsidP="00683BAF">
      <w:pPr>
        <w:pStyle w:val="NoSpacing"/>
        <w:rPr>
          <w:rFonts w:ascii="Arial" w:hAnsi="Arial" w:cs="Arial"/>
          <w:sz w:val="20"/>
          <w:szCs w:val="20"/>
          <w:lang w:eastAsia="en-GB"/>
        </w:rPr>
      </w:pPr>
      <w:r w:rsidRPr="00683BAF">
        <w:rPr>
          <w:rFonts w:ascii="Arial" w:hAnsi="Arial" w:cs="Arial"/>
          <w:sz w:val="20"/>
          <w:szCs w:val="20"/>
          <w:lang w:eastAsia="en-GB"/>
        </w:rPr>
        <w:t xml:space="preserve">After four months, 86 of the </w:t>
      </w:r>
      <w:r w:rsidR="009777A3" w:rsidRPr="00683BAF">
        <w:rPr>
          <w:rFonts w:ascii="Arial" w:hAnsi="Arial" w:cs="Arial"/>
          <w:sz w:val="20"/>
          <w:szCs w:val="20"/>
          <w:lang w:eastAsia="en-GB"/>
        </w:rPr>
        <w:t>2</w:t>
      </w:r>
      <w:r w:rsidR="00D823E7" w:rsidRPr="00683BAF">
        <w:rPr>
          <w:rFonts w:ascii="Arial" w:hAnsi="Arial" w:cs="Arial"/>
          <w:sz w:val="20"/>
          <w:szCs w:val="20"/>
          <w:lang w:eastAsia="en-GB"/>
        </w:rPr>
        <w:t>68</w:t>
      </w:r>
      <w:r w:rsidR="009777A3" w:rsidRPr="00683BAF">
        <w:rPr>
          <w:rFonts w:ascii="Arial" w:hAnsi="Arial" w:cs="Arial"/>
          <w:sz w:val="20"/>
          <w:szCs w:val="20"/>
          <w:lang w:eastAsia="en-GB"/>
        </w:rPr>
        <w:t xml:space="preserve"> </w:t>
      </w:r>
      <w:r w:rsidRPr="00683BAF">
        <w:rPr>
          <w:rFonts w:ascii="Arial" w:hAnsi="Arial" w:cs="Arial"/>
          <w:sz w:val="20"/>
          <w:szCs w:val="20"/>
          <w:lang w:eastAsia="en-GB"/>
        </w:rPr>
        <w:t xml:space="preserve">emailed </w:t>
      </w:r>
      <w:r w:rsidR="00D823E7" w:rsidRPr="00683BAF">
        <w:rPr>
          <w:rFonts w:ascii="Arial" w:hAnsi="Arial" w:cs="Arial"/>
          <w:sz w:val="20"/>
          <w:szCs w:val="20"/>
          <w:lang w:eastAsia="en-GB"/>
        </w:rPr>
        <w:t xml:space="preserve">and delivered </w:t>
      </w:r>
      <w:r w:rsidR="009777A3" w:rsidRPr="00683BAF">
        <w:rPr>
          <w:rFonts w:ascii="Arial" w:hAnsi="Arial" w:cs="Arial"/>
          <w:sz w:val="20"/>
          <w:szCs w:val="20"/>
          <w:lang w:eastAsia="en-GB"/>
        </w:rPr>
        <w:t>questionnaires were returned, which resulted in a response rate of 3</w:t>
      </w:r>
      <w:r w:rsidR="00317281" w:rsidRPr="00683BAF">
        <w:rPr>
          <w:rFonts w:ascii="Arial" w:hAnsi="Arial" w:cs="Arial"/>
          <w:sz w:val="20"/>
          <w:szCs w:val="20"/>
          <w:lang w:eastAsia="en-GB"/>
        </w:rPr>
        <w:t>2</w:t>
      </w:r>
      <w:r w:rsidR="00C45148" w:rsidRPr="00683BAF">
        <w:rPr>
          <w:rFonts w:ascii="Arial" w:hAnsi="Arial" w:cs="Arial"/>
          <w:sz w:val="20"/>
          <w:szCs w:val="20"/>
          <w:lang w:eastAsia="en-GB"/>
        </w:rPr>
        <w:t>.</w:t>
      </w:r>
      <w:r w:rsidR="00D823E7" w:rsidRPr="00683BAF">
        <w:rPr>
          <w:rFonts w:ascii="Arial" w:hAnsi="Arial" w:cs="Arial"/>
          <w:sz w:val="20"/>
          <w:szCs w:val="20"/>
          <w:lang w:eastAsia="en-GB"/>
        </w:rPr>
        <w:t>1</w:t>
      </w:r>
      <w:r w:rsidR="009777A3" w:rsidRPr="00683BAF">
        <w:rPr>
          <w:rFonts w:ascii="Arial" w:hAnsi="Arial" w:cs="Arial"/>
          <w:sz w:val="20"/>
          <w:szCs w:val="20"/>
          <w:lang w:eastAsia="en-GB"/>
        </w:rPr>
        <w:t xml:space="preserve">%. </w:t>
      </w:r>
      <w:r w:rsidR="00D823E7" w:rsidRPr="00683BAF">
        <w:rPr>
          <w:rFonts w:ascii="Arial" w:hAnsi="Arial" w:cs="Arial"/>
          <w:sz w:val="20"/>
          <w:szCs w:val="20"/>
          <w:lang w:eastAsia="en-GB"/>
        </w:rPr>
        <w:t>T</w:t>
      </w:r>
      <w:r w:rsidR="00F53A41" w:rsidRPr="00683BAF">
        <w:rPr>
          <w:rFonts w:ascii="Arial" w:hAnsi="Arial" w:cs="Arial"/>
          <w:sz w:val="20"/>
          <w:szCs w:val="20"/>
          <w:lang w:eastAsia="en-GB"/>
        </w:rPr>
        <w:t xml:space="preserve">wo (0.7%) </w:t>
      </w:r>
      <w:r w:rsidR="009777A3" w:rsidRPr="00683BAF">
        <w:rPr>
          <w:rFonts w:ascii="Arial" w:hAnsi="Arial" w:cs="Arial"/>
          <w:sz w:val="20"/>
          <w:szCs w:val="20"/>
          <w:lang w:eastAsia="en-GB"/>
        </w:rPr>
        <w:t xml:space="preserve">pharmacists </w:t>
      </w:r>
      <w:r w:rsidR="00F53A41" w:rsidRPr="00683BAF">
        <w:rPr>
          <w:rFonts w:ascii="Arial" w:hAnsi="Arial" w:cs="Arial"/>
          <w:sz w:val="20"/>
          <w:szCs w:val="20"/>
          <w:lang w:eastAsia="en-GB"/>
        </w:rPr>
        <w:t>declined participation</w:t>
      </w:r>
      <w:r w:rsidR="00D823E7" w:rsidRPr="00683BAF">
        <w:rPr>
          <w:rFonts w:ascii="Arial" w:hAnsi="Arial" w:cs="Arial"/>
          <w:sz w:val="20"/>
          <w:szCs w:val="20"/>
          <w:lang w:eastAsia="en-GB"/>
        </w:rPr>
        <w:t xml:space="preserve"> and 180 (67.2%) did not respond</w:t>
      </w:r>
      <w:r w:rsidR="00F53A41" w:rsidRPr="00683BAF">
        <w:rPr>
          <w:rFonts w:ascii="Arial" w:hAnsi="Arial" w:cs="Arial"/>
          <w:sz w:val="20"/>
          <w:szCs w:val="20"/>
          <w:lang w:eastAsia="en-GB"/>
        </w:rPr>
        <w:t xml:space="preserve">.  </w:t>
      </w:r>
      <w:r w:rsidR="009777A3" w:rsidRPr="00683BAF">
        <w:rPr>
          <w:rFonts w:ascii="Arial" w:hAnsi="Arial" w:cs="Arial"/>
          <w:sz w:val="20"/>
          <w:szCs w:val="20"/>
          <w:lang w:eastAsia="en-GB"/>
        </w:rPr>
        <w:t>Table 1</w:t>
      </w:r>
      <w:r w:rsidR="00F53A41" w:rsidRPr="00683BAF">
        <w:rPr>
          <w:rFonts w:ascii="Arial" w:hAnsi="Arial" w:cs="Arial"/>
          <w:sz w:val="20"/>
          <w:szCs w:val="20"/>
          <w:lang w:eastAsia="en-GB"/>
        </w:rPr>
        <w:t xml:space="preserve"> shows a summary of the target population and the study population per province. </w:t>
      </w:r>
      <w:r w:rsidR="009F70D8" w:rsidRPr="00683BAF">
        <w:rPr>
          <w:rFonts w:ascii="Arial" w:hAnsi="Arial" w:cs="Arial"/>
          <w:sz w:val="20"/>
          <w:szCs w:val="20"/>
          <w:lang w:eastAsia="en-GB"/>
        </w:rPr>
        <w:t xml:space="preserve">Not all participants responded to all questions in the questionnaire, hence the difference in sample size in the </w:t>
      </w:r>
      <w:r w:rsidR="001E3061" w:rsidRPr="00683BAF">
        <w:rPr>
          <w:rFonts w:ascii="Arial" w:hAnsi="Arial" w:cs="Arial"/>
          <w:sz w:val="20"/>
          <w:szCs w:val="20"/>
          <w:lang w:eastAsia="en-GB"/>
        </w:rPr>
        <w:t xml:space="preserve">presentation of the </w:t>
      </w:r>
      <w:r w:rsidR="009F70D8" w:rsidRPr="00683BAF">
        <w:rPr>
          <w:rFonts w:ascii="Arial" w:hAnsi="Arial" w:cs="Arial"/>
          <w:sz w:val="20"/>
          <w:szCs w:val="20"/>
          <w:lang w:eastAsia="en-GB"/>
        </w:rPr>
        <w:t>results.</w:t>
      </w:r>
    </w:p>
    <w:p w14:paraId="256A1FD8" w14:textId="77777777" w:rsidR="00F7613C" w:rsidRDefault="00F7613C" w:rsidP="00683BAF">
      <w:pPr>
        <w:pStyle w:val="NoSpacing"/>
        <w:rPr>
          <w:rFonts w:ascii="Arial" w:hAnsi="Arial" w:cs="Arial"/>
          <w:sz w:val="20"/>
          <w:szCs w:val="20"/>
          <w:lang w:eastAsia="en-GB"/>
        </w:rPr>
      </w:pPr>
    </w:p>
    <w:p w14:paraId="0122E269" w14:textId="77777777" w:rsidR="00F7613C" w:rsidRDefault="00F7613C">
      <w:pPr>
        <w:spacing w:before="0" w:after="160" w:line="259" w:lineRule="auto"/>
        <w:jc w:val="left"/>
        <w:rPr>
          <w:rFonts w:cs="Arial"/>
          <w:b/>
          <w:sz w:val="20"/>
          <w:szCs w:val="20"/>
          <w:lang w:val="en-US" w:eastAsia="en-GB"/>
        </w:rPr>
      </w:pPr>
      <w:r>
        <w:rPr>
          <w:rFonts w:cs="Arial"/>
          <w:b/>
          <w:sz w:val="20"/>
          <w:szCs w:val="20"/>
          <w:lang w:eastAsia="en-GB"/>
        </w:rPr>
        <w:br w:type="page"/>
      </w:r>
    </w:p>
    <w:p w14:paraId="0F380C26" w14:textId="77777777" w:rsidR="00F85F1D" w:rsidRPr="00EE4D6E" w:rsidRDefault="00F85F1D" w:rsidP="00F85F1D">
      <w:pPr>
        <w:pStyle w:val="NoSpacing"/>
        <w:rPr>
          <w:rFonts w:ascii="Arial" w:hAnsi="Arial" w:cs="Arial"/>
          <w:b/>
          <w:sz w:val="20"/>
          <w:szCs w:val="20"/>
          <w:lang w:eastAsia="en-GB"/>
        </w:rPr>
      </w:pPr>
      <w:r w:rsidRPr="00EE4D6E">
        <w:rPr>
          <w:rFonts w:ascii="Arial" w:hAnsi="Arial" w:cs="Arial"/>
          <w:b/>
          <w:sz w:val="20"/>
          <w:szCs w:val="20"/>
          <w:lang w:eastAsia="en-GB"/>
        </w:rPr>
        <w:lastRenderedPageBreak/>
        <w:t>Table 1: Target population, study population and response rate per province</w:t>
      </w:r>
    </w:p>
    <w:p w14:paraId="7436CA45" w14:textId="77777777" w:rsidR="00F85F1D" w:rsidRPr="00EE4D6E" w:rsidRDefault="00F85F1D" w:rsidP="00F85F1D">
      <w:pPr>
        <w:pStyle w:val="NoSpacing"/>
        <w:rPr>
          <w:rFonts w:ascii="Arial" w:hAnsi="Arial" w:cs="Arial"/>
          <w:sz w:val="20"/>
          <w:szCs w:val="20"/>
          <w:lang w:eastAsia="en-GB"/>
        </w:rPr>
      </w:pPr>
    </w:p>
    <w:tbl>
      <w:tblPr>
        <w:tblStyle w:val="TableGrid"/>
        <w:tblW w:w="9642" w:type="dxa"/>
        <w:tblLayout w:type="fixed"/>
        <w:tblLook w:val="04A0" w:firstRow="1" w:lastRow="0" w:firstColumn="1" w:lastColumn="0" w:noHBand="0" w:noVBand="1"/>
      </w:tblPr>
      <w:tblGrid>
        <w:gridCol w:w="1430"/>
        <w:gridCol w:w="781"/>
        <w:gridCol w:w="912"/>
        <w:gridCol w:w="652"/>
        <w:gridCol w:w="912"/>
        <w:gridCol w:w="1044"/>
        <w:gridCol w:w="782"/>
        <w:gridCol w:w="1043"/>
        <w:gridCol w:w="1043"/>
        <w:gridCol w:w="1043"/>
      </w:tblGrid>
      <w:tr w:rsidR="00F85F1D" w:rsidRPr="006456C0" w14:paraId="0EE679C1" w14:textId="77777777" w:rsidTr="00F85F1D">
        <w:trPr>
          <w:trHeight w:val="173"/>
        </w:trPr>
        <w:tc>
          <w:tcPr>
            <w:tcW w:w="1430" w:type="dxa"/>
            <w:vMerge w:val="restart"/>
            <w:vAlign w:val="center"/>
          </w:tcPr>
          <w:p w14:paraId="74FAA94E" w14:textId="77777777" w:rsidR="00F85F1D" w:rsidRPr="00DC7108" w:rsidRDefault="00F85F1D" w:rsidP="00592520">
            <w:pPr>
              <w:pStyle w:val="NoSpacing"/>
              <w:jc w:val="center"/>
              <w:rPr>
                <w:rFonts w:ascii="Arial" w:hAnsi="Arial" w:cs="Arial"/>
                <w:b/>
                <w:sz w:val="14"/>
                <w:szCs w:val="14"/>
                <w:lang w:eastAsia="en-GB"/>
              </w:rPr>
            </w:pPr>
            <w:r w:rsidRPr="00DC7108">
              <w:rPr>
                <w:rFonts w:ascii="Arial" w:hAnsi="Arial" w:cs="Arial"/>
                <w:b/>
                <w:sz w:val="14"/>
                <w:szCs w:val="14"/>
                <w:lang w:eastAsia="en-GB"/>
              </w:rPr>
              <w:t>Province</w:t>
            </w:r>
          </w:p>
        </w:tc>
        <w:tc>
          <w:tcPr>
            <w:tcW w:w="781" w:type="dxa"/>
            <w:vMerge w:val="restart"/>
            <w:vAlign w:val="center"/>
          </w:tcPr>
          <w:p w14:paraId="4F3E196F"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Target population (n=412)</w:t>
            </w:r>
          </w:p>
        </w:tc>
        <w:tc>
          <w:tcPr>
            <w:tcW w:w="3520" w:type="dxa"/>
            <w:gridSpan w:val="4"/>
            <w:vAlign w:val="center"/>
          </w:tcPr>
          <w:p w14:paraId="1C629A28"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 xml:space="preserve">Excluded from target population </w:t>
            </w:r>
          </w:p>
        </w:tc>
        <w:tc>
          <w:tcPr>
            <w:tcW w:w="782" w:type="dxa"/>
            <w:vMerge w:val="restart"/>
            <w:vAlign w:val="center"/>
          </w:tcPr>
          <w:p w14:paraId="0DC0BA6A"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Email invitation delivered</w:t>
            </w:r>
          </w:p>
        </w:tc>
        <w:tc>
          <w:tcPr>
            <w:tcW w:w="3129" w:type="dxa"/>
            <w:gridSpan w:val="3"/>
            <w:vAlign w:val="center"/>
          </w:tcPr>
          <w:p w14:paraId="35BC2BBB"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val="en-GB" w:eastAsia="en-GB"/>
              </w:rPr>
              <w:t>Study population (n=268)</w:t>
            </w:r>
          </w:p>
        </w:tc>
      </w:tr>
      <w:tr w:rsidR="00F85F1D" w:rsidRPr="006456C0" w14:paraId="233AFE52" w14:textId="77777777" w:rsidTr="00F85F1D">
        <w:trPr>
          <w:trHeight w:val="573"/>
        </w:trPr>
        <w:tc>
          <w:tcPr>
            <w:tcW w:w="1430" w:type="dxa"/>
            <w:vMerge/>
            <w:vAlign w:val="center"/>
          </w:tcPr>
          <w:p w14:paraId="3AD9AC44" w14:textId="77777777" w:rsidR="00F85F1D" w:rsidRPr="00DC7108" w:rsidRDefault="00F85F1D" w:rsidP="00592520">
            <w:pPr>
              <w:pStyle w:val="NoSpacing"/>
              <w:jc w:val="center"/>
              <w:rPr>
                <w:rFonts w:ascii="Arial" w:hAnsi="Arial" w:cs="Arial"/>
                <w:b/>
                <w:sz w:val="14"/>
                <w:szCs w:val="14"/>
                <w:lang w:eastAsia="en-GB"/>
              </w:rPr>
            </w:pPr>
          </w:p>
        </w:tc>
        <w:tc>
          <w:tcPr>
            <w:tcW w:w="781" w:type="dxa"/>
            <w:vMerge/>
            <w:vAlign w:val="center"/>
          </w:tcPr>
          <w:p w14:paraId="4BB28DA9" w14:textId="77777777" w:rsidR="00F85F1D" w:rsidRPr="00592520" w:rsidRDefault="00F85F1D" w:rsidP="00592520">
            <w:pPr>
              <w:pStyle w:val="NoSpacing"/>
              <w:jc w:val="center"/>
              <w:rPr>
                <w:rFonts w:ascii="Arial" w:hAnsi="Arial" w:cs="Arial"/>
                <w:b/>
                <w:sz w:val="14"/>
                <w:szCs w:val="14"/>
                <w:lang w:eastAsia="en-GB"/>
              </w:rPr>
            </w:pPr>
          </w:p>
        </w:tc>
        <w:tc>
          <w:tcPr>
            <w:tcW w:w="912" w:type="dxa"/>
            <w:vAlign w:val="center"/>
          </w:tcPr>
          <w:p w14:paraId="1BF167E2"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No pharmacy</w:t>
            </w:r>
          </w:p>
        </w:tc>
        <w:tc>
          <w:tcPr>
            <w:tcW w:w="652" w:type="dxa"/>
            <w:vAlign w:val="center"/>
          </w:tcPr>
          <w:p w14:paraId="172B1AA0"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No PTC</w:t>
            </w:r>
          </w:p>
        </w:tc>
        <w:tc>
          <w:tcPr>
            <w:tcW w:w="912" w:type="dxa"/>
            <w:vAlign w:val="center"/>
          </w:tcPr>
          <w:p w14:paraId="6BA93793"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No email address obtained</w:t>
            </w:r>
          </w:p>
        </w:tc>
        <w:tc>
          <w:tcPr>
            <w:tcW w:w="1043" w:type="dxa"/>
            <w:vAlign w:val="center"/>
          </w:tcPr>
          <w:p w14:paraId="55C5FF3B"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Undelivered</w:t>
            </w:r>
          </w:p>
        </w:tc>
        <w:tc>
          <w:tcPr>
            <w:tcW w:w="782" w:type="dxa"/>
            <w:vMerge/>
            <w:vAlign w:val="center"/>
          </w:tcPr>
          <w:p w14:paraId="27DD6BF4" w14:textId="77777777" w:rsidR="00F85F1D" w:rsidRPr="00592520" w:rsidRDefault="00F85F1D" w:rsidP="00592520">
            <w:pPr>
              <w:pStyle w:val="NoSpacing"/>
              <w:jc w:val="center"/>
              <w:rPr>
                <w:rFonts w:ascii="Arial" w:hAnsi="Arial" w:cs="Arial"/>
                <w:b/>
                <w:sz w:val="14"/>
                <w:szCs w:val="14"/>
                <w:lang w:eastAsia="en-GB"/>
              </w:rPr>
            </w:pPr>
          </w:p>
        </w:tc>
        <w:tc>
          <w:tcPr>
            <w:tcW w:w="1043" w:type="dxa"/>
            <w:vAlign w:val="center"/>
          </w:tcPr>
          <w:p w14:paraId="74832A3B"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Declined participation</w:t>
            </w:r>
          </w:p>
        </w:tc>
        <w:tc>
          <w:tcPr>
            <w:tcW w:w="1043" w:type="dxa"/>
            <w:vAlign w:val="center"/>
          </w:tcPr>
          <w:p w14:paraId="66F81B48"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Non- responses</w:t>
            </w:r>
          </w:p>
        </w:tc>
        <w:tc>
          <w:tcPr>
            <w:tcW w:w="1043" w:type="dxa"/>
            <w:vAlign w:val="center"/>
          </w:tcPr>
          <w:p w14:paraId="573B911E" w14:textId="77777777" w:rsidR="00F85F1D" w:rsidRPr="00592520" w:rsidRDefault="00F85F1D" w:rsidP="00592520">
            <w:pPr>
              <w:pStyle w:val="NoSpacing"/>
              <w:jc w:val="center"/>
              <w:rPr>
                <w:rFonts w:ascii="Arial" w:hAnsi="Arial" w:cs="Arial"/>
                <w:b/>
                <w:sz w:val="14"/>
                <w:szCs w:val="14"/>
                <w:lang w:eastAsia="en-GB"/>
              </w:rPr>
            </w:pPr>
            <w:r w:rsidRPr="00592520">
              <w:rPr>
                <w:rFonts w:ascii="Arial" w:hAnsi="Arial" w:cs="Arial"/>
                <w:b/>
                <w:sz w:val="14"/>
                <w:szCs w:val="14"/>
                <w:lang w:eastAsia="en-GB"/>
              </w:rPr>
              <w:t>Response rate</w:t>
            </w:r>
          </w:p>
        </w:tc>
      </w:tr>
      <w:tr w:rsidR="00F85F1D" w:rsidRPr="006456C0" w14:paraId="29CEAC42" w14:textId="77777777" w:rsidTr="00F85F1D">
        <w:trPr>
          <w:trHeight w:val="208"/>
        </w:trPr>
        <w:tc>
          <w:tcPr>
            <w:tcW w:w="1430" w:type="dxa"/>
            <w:vAlign w:val="center"/>
          </w:tcPr>
          <w:p w14:paraId="293B6223"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Eastern Cape</w:t>
            </w:r>
          </w:p>
        </w:tc>
        <w:tc>
          <w:tcPr>
            <w:tcW w:w="781" w:type="dxa"/>
            <w:vAlign w:val="center"/>
          </w:tcPr>
          <w:p w14:paraId="6630A417"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91</w:t>
            </w:r>
          </w:p>
        </w:tc>
        <w:tc>
          <w:tcPr>
            <w:tcW w:w="912" w:type="dxa"/>
            <w:vAlign w:val="center"/>
          </w:tcPr>
          <w:p w14:paraId="7313FC37"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w:t>
            </w:r>
          </w:p>
        </w:tc>
        <w:tc>
          <w:tcPr>
            <w:tcW w:w="652" w:type="dxa"/>
            <w:vAlign w:val="center"/>
          </w:tcPr>
          <w:p w14:paraId="60BFBF77"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16</w:t>
            </w:r>
          </w:p>
        </w:tc>
        <w:tc>
          <w:tcPr>
            <w:tcW w:w="912" w:type="dxa"/>
            <w:vAlign w:val="center"/>
          </w:tcPr>
          <w:p w14:paraId="3721313E"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25</w:t>
            </w:r>
          </w:p>
        </w:tc>
        <w:tc>
          <w:tcPr>
            <w:tcW w:w="1043" w:type="dxa"/>
            <w:vAlign w:val="center"/>
          </w:tcPr>
          <w:p w14:paraId="0F6AD86A"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1</w:t>
            </w:r>
          </w:p>
        </w:tc>
        <w:tc>
          <w:tcPr>
            <w:tcW w:w="782" w:type="dxa"/>
            <w:vAlign w:val="center"/>
          </w:tcPr>
          <w:p w14:paraId="10FD1987"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48</w:t>
            </w:r>
          </w:p>
        </w:tc>
        <w:tc>
          <w:tcPr>
            <w:tcW w:w="1043" w:type="dxa"/>
            <w:vAlign w:val="center"/>
          </w:tcPr>
          <w:p w14:paraId="58C8FA4D"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 (1.1%)</w:t>
            </w:r>
          </w:p>
        </w:tc>
        <w:tc>
          <w:tcPr>
            <w:tcW w:w="1043" w:type="dxa"/>
            <w:vAlign w:val="center"/>
          </w:tcPr>
          <w:p w14:paraId="313746E6"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32 (68.1%)</w:t>
            </w:r>
          </w:p>
        </w:tc>
        <w:tc>
          <w:tcPr>
            <w:tcW w:w="1043" w:type="dxa"/>
            <w:vAlign w:val="center"/>
          </w:tcPr>
          <w:p w14:paraId="30A7A0C0"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15 (31.9%)</w:t>
            </w:r>
          </w:p>
        </w:tc>
      </w:tr>
      <w:tr w:rsidR="00F85F1D" w:rsidRPr="006456C0" w14:paraId="35368EE6" w14:textId="77777777" w:rsidTr="00F85F1D">
        <w:trPr>
          <w:trHeight w:val="208"/>
        </w:trPr>
        <w:tc>
          <w:tcPr>
            <w:tcW w:w="1430" w:type="dxa"/>
            <w:vAlign w:val="center"/>
          </w:tcPr>
          <w:p w14:paraId="78B336E4"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Free State</w:t>
            </w:r>
          </w:p>
        </w:tc>
        <w:tc>
          <w:tcPr>
            <w:tcW w:w="781" w:type="dxa"/>
            <w:vAlign w:val="center"/>
          </w:tcPr>
          <w:p w14:paraId="0E4DBDA5"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32</w:t>
            </w:r>
          </w:p>
        </w:tc>
        <w:tc>
          <w:tcPr>
            <w:tcW w:w="912" w:type="dxa"/>
            <w:vAlign w:val="center"/>
          </w:tcPr>
          <w:p w14:paraId="57711D4F"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w:t>
            </w:r>
          </w:p>
        </w:tc>
        <w:tc>
          <w:tcPr>
            <w:tcW w:w="652" w:type="dxa"/>
            <w:vAlign w:val="center"/>
          </w:tcPr>
          <w:p w14:paraId="297E4CA6"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4</w:t>
            </w:r>
          </w:p>
        </w:tc>
        <w:tc>
          <w:tcPr>
            <w:tcW w:w="912" w:type="dxa"/>
            <w:vAlign w:val="center"/>
          </w:tcPr>
          <w:p w14:paraId="6D4F33D3"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6</w:t>
            </w:r>
          </w:p>
        </w:tc>
        <w:tc>
          <w:tcPr>
            <w:tcW w:w="1043" w:type="dxa"/>
            <w:vAlign w:val="center"/>
          </w:tcPr>
          <w:p w14:paraId="12841659"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3</w:t>
            </w:r>
          </w:p>
        </w:tc>
        <w:tc>
          <w:tcPr>
            <w:tcW w:w="782" w:type="dxa"/>
            <w:vAlign w:val="center"/>
          </w:tcPr>
          <w:p w14:paraId="705A0F00"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19</w:t>
            </w:r>
          </w:p>
        </w:tc>
        <w:tc>
          <w:tcPr>
            <w:tcW w:w="1043" w:type="dxa"/>
            <w:vAlign w:val="center"/>
          </w:tcPr>
          <w:p w14:paraId="49FE5575"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 (0.0%)</w:t>
            </w:r>
          </w:p>
        </w:tc>
        <w:tc>
          <w:tcPr>
            <w:tcW w:w="1043" w:type="dxa"/>
            <w:vAlign w:val="center"/>
          </w:tcPr>
          <w:p w14:paraId="3D21370E"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14 (73.7%)</w:t>
            </w:r>
          </w:p>
        </w:tc>
        <w:tc>
          <w:tcPr>
            <w:tcW w:w="1043" w:type="dxa"/>
            <w:vAlign w:val="center"/>
          </w:tcPr>
          <w:p w14:paraId="3E49EDDA"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5 (26.3%)</w:t>
            </w:r>
          </w:p>
        </w:tc>
      </w:tr>
      <w:tr w:rsidR="00F85F1D" w:rsidRPr="006456C0" w14:paraId="67EFCDE3" w14:textId="77777777" w:rsidTr="00F85F1D">
        <w:trPr>
          <w:trHeight w:val="208"/>
        </w:trPr>
        <w:tc>
          <w:tcPr>
            <w:tcW w:w="1430" w:type="dxa"/>
            <w:vAlign w:val="center"/>
          </w:tcPr>
          <w:p w14:paraId="0914EB12"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Gauteng</w:t>
            </w:r>
          </w:p>
        </w:tc>
        <w:tc>
          <w:tcPr>
            <w:tcW w:w="781" w:type="dxa"/>
            <w:vAlign w:val="center"/>
          </w:tcPr>
          <w:p w14:paraId="028AB908"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34</w:t>
            </w:r>
          </w:p>
        </w:tc>
        <w:tc>
          <w:tcPr>
            <w:tcW w:w="912" w:type="dxa"/>
            <w:vAlign w:val="center"/>
          </w:tcPr>
          <w:p w14:paraId="1EE910D2"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w:t>
            </w:r>
          </w:p>
        </w:tc>
        <w:tc>
          <w:tcPr>
            <w:tcW w:w="652" w:type="dxa"/>
            <w:vAlign w:val="center"/>
          </w:tcPr>
          <w:p w14:paraId="6E370282"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w:t>
            </w:r>
          </w:p>
        </w:tc>
        <w:tc>
          <w:tcPr>
            <w:tcW w:w="912" w:type="dxa"/>
            <w:vAlign w:val="center"/>
          </w:tcPr>
          <w:p w14:paraId="4F682B3D"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4</w:t>
            </w:r>
          </w:p>
        </w:tc>
        <w:tc>
          <w:tcPr>
            <w:tcW w:w="1043" w:type="dxa"/>
            <w:vAlign w:val="center"/>
          </w:tcPr>
          <w:p w14:paraId="6A4FA04B"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2</w:t>
            </w:r>
          </w:p>
        </w:tc>
        <w:tc>
          <w:tcPr>
            <w:tcW w:w="782" w:type="dxa"/>
            <w:vAlign w:val="center"/>
          </w:tcPr>
          <w:p w14:paraId="0BC554FC"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28</w:t>
            </w:r>
          </w:p>
        </w:tc>
        <w:tc>
          <w:tcPr>
            <w:tcW w:w="1043" w:type="dxa"/>
            <w:vAlign w:val="center"/>
          </w:tcPr>
          <w:p w14:paraId="2C5A0511"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 (0.0%)</w:t>
            </w:r>
          </w:p>
        </w:tc>
        <w:tc>
          <w:tcPr>
            <w:tcW w:w="1043" w:type="dxa"/>
            <w:vAlign w:val="center"/>
          </w:tcPr>
          <w:p w14:paraId="14811586"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20 (71.4%)</w:t>
            </w:r>
          </w:p>
        </w:tc>
        <w:tc>
          <w:tcPr>
            <w:tcW w:w="1043" w:type="dxa"/>
            <w:vAlign w:val="center"/>
          </w:tcPr>
          <w:p w14:paraId="37237FEF"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8 (28.6%)</w:t>
            </w:r>
          </w:p>
        </w:tc>
      </w:tr>
      <w:tr w:rsidR="00F85F1D" w:rsidRPr="006456C0" w14:paraId="2AA59A94" w14:textId="77777777" w:rsidTr="00F85F1D">
        <w:trPr>
          <w:trHeight w:val="208"/>
        </w:trPr>
        <w:tc>
          <w:tcPr>
            <w:tcW w:w="1430" w:type="dxa"/>
            <w:vAlign w:val="center"/>
          </w:tcPr>
          <w:p w14:paraId="75BA640A"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KwaZulu Natal</w:t>
            </w:r>
          </w:p>
        </w:tc>
        <w:tc>
          <w:tcPr>
            <w:tcW w:w="781" w:type="dxa"/>
            <w:vAlign w:val="center"/>
          </w:tcPr>
          <w:p w14:paraId="0A9CC707"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72</w:t>
            </w:r>
          </w:p>
        </w:tc>
        <w:tc>
          <w:tcPr>
            <w:tcW w:w="912" w:type="dxa"/>
            <w:vAlign w:val="center"/>
          </w:tcPr>
          <w:p w14:paraId="3B8C0088"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w:t>
            </w:r>
          </w:p>
        </w:tc>
        <w:tc>
          <w:tcPr>
            <w:tcW w:w="652" w:type="dxa"/>
            <w:vAlign w:val="center"/>
          </w:tcPr>
          <w:p w14:paraId="04FD2299"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w:t>
            </w:r>
          </w:p>
        </w:tc>
        <w:tc>
          <w:tcPr>
            <w:tcW w:w="912" w:type="dxa"/>
            <w:vAlign w:val="center"/>
          </w:tcPr>
          <w:p w14:paraId="7E24FC1A"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13</w:t>
            </w:r>
          </w:p>
        </w:tc>
        <w:tc>
          <w:tcPr>
            <w:tcW w:w="1043" w:type="dxa"/>
            <w:vAlign w:val="center"/>
          </w:tcPr>
          <w:p w14:paraId="6BE87E4F"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3</w:t>
            </w:r>
          </w:p>
        </w:tc>
        <w:tc>
          <w:tcPr>
            <w:tcW w:w="782" w:type="dxa"/>
            <w:vAlign w:val="center"/>
          </w:tcPr>
          <w:p w14:paraId="5142891F"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54</w:t>
            </w:r>
          </w:p>
        </w:tc>
        <w:tc>
          <w:tcPr>
            <w:tcW w:w="1043" w:type="dxa"/>
            <w:vAlign w:val="center"/>
          </w:tcPr>
          <w:p w14:paraId="00933DD0"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 (1.4%)</w:t>
            </w:r>
          </w:p>
        </w:tc>
        <w:tc>
          <w:tcPr>
            <w:tcW w:w="1043" w:type="dxa"/>
            <w:vAlign w:val="center"/>
          </w:tcPr>
          <w:p w14:paraId="2BB6F5FB"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33 (62.3%)</w:t>
            </w:r>
          </w:p>
        </w:tc>
        <w:tc>
          <w:tcPr>
            <w:tcW w:w="1043" w:type="dxa"/>
            <w:vAlign w:val="center"/>
          </w:tcPr>
          <w:p w14:paraId="2507787A"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20 (37.7%)</w:t>
            </w:r>
          </w:p>
        </w:tc>
      </w:tr>
      <w:tr w:rsidR="00F85F1D" w:rsidRPr="006456C0" w14:paraId="232499B7" w14:textId="77777777" w:rsidTr="00F85F1D">
        <w:trPr>
          <w:trHeight w:val="208"/>
        </w:trPr>
        <w:tc>
          <w:tcPr>
            <w:tcW w:w="1430" w:type="dxa"/>
            <w:vAlign w:val="center"/>
          </w:tcPr>
          <w:p w14:paraId="2E27EF14"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Limpopo</w:t>
            </w:r>
          </w:p>
        </w:tc>
        <w:tc>
          <w:tcPr>
            <w:tcW w:w="781" w:type="dxa"/>
            <w:vAlign w:val="center"/>
          </w:tcPr>
          <w:p w14:paraId="4D0BA326"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41</w:t>
            </w:r>
          </w:p>
        </w:tc>
        <w:tc>
          <w:tcPr>
            <w:tcW w:w="912" w:type="dxa"/>
            <w:vAlign w:val="center"/>
          </w:tcPr>
          <w:p w14:paraId="527ED8EF"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w:t>
            </w:r>
          </w:p>
        </w:tc>
        <w:tc>
          <w:tcPr>
            <w:tcW w:w="652" w:type="dxa"/>
            <w:vAlign w:val="center"/>
          </w:tcPr>
          <w:p w14:paraId="67552F2D"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w:t>
            </w:r>
          </w:p>
        </w:tc>
        <w:tc>
          <w:tcPr>
            <w:tcW w:w="912" w:type="dxa"/>
            <w:vAlign w:val="center"/>
          </w:tcPr>
          <w:p w14:paraId="49FFAFD5"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3</w:t>
            </w:r>
          </w:p>
        </w:tc>
        <w:tc>
          <w:tcPr>
            <w:tcW w:w="1043" w:type="dxa"/>
            <w:vAlign w:val="center"/>
          </w:tcPr>
          <w:p w14:paraId="71095A17"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1</w:t>
            </w:r>
          </w:p>
        </w:tc>
        <w:tc>
          <w:tcPr>
            <w:tcW w:w="782" w:type="dxa"/>
            <w:vAlign w:val="center"/>
          </w:tcPr>
          <w:p w14:paraId="0ED20AC9"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37</w:t>
            </w:r>
          </w:p>
        </w:tc>
        <w:tc>
          <w:tcPr>
            <w:tcW w:w="1043" w:type="dxa"/>
            <w:vAlign w:val="center"/>
          </w:tcPr>
          <w:p w14:paraId="2AF48030"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 (0.0%)</w:t>
            </w:r>
          </w:p>
        </w:tc>
        <w:tc>
          <w:tcPr>
            <w:tcW w:w="1043" w:type="dxa"/>
            <w:vAlign w:val="center"/>
          </w:tcPr>
          <w:p w14:paraId="00E669A3"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25 (67.6%)</w:t>
            </w:r>
          </w:p>
        </w:tc>
        <w:tc>
          <w:tcPr>
            <w:tcW w:w="1043" w:type="dxa"/>
            <w:vAlign w:val="center"/>
          </w:tcPr>
          <w:p w14:paraId="226F4E89"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12 (32.4%)</w:t>
            </w:r>
          </w:p>
        </w:tc>
      </w:tr>
      <w:tr w:rsidR="00F85F1D" w:rsidRPr="006456C0" w14:paraId="12C6BF56" w14:textId="77777777" w:rsidTr="00F85F1D">
        <w:trPr>
          <w:trHeight w:val="208"/>
        </w:trPr>
        <w:tc>
          <w:tcPr>
            <w:tcW w:w="1430" w:type="dxa"/>
            <w:vAlign w:val="center"/>
          </w:tcPr>
          <w:p w14:paraId="4E29CC72"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Mpumalanga</w:t>
            </w:r>
          </w:p>
        </w:tc>
        <w:tc>
          <w:tcPr>
            <w:tcW w:w="781" w:type="dxa"/>
            <w:vAlign w:val="center"/>
          </w:tcPr>
          <w:p w14:paraId="34951422"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34</w:t>
            </w:r>
          </w:p>
        </w:tc>
        <w:tc>
          <w:tcPr>
            <w:tcW w:w="912" w:type="dxa"/>
            <w:vAlign w:val="center"/>
          </w:tcPr>
          <w:p w14:paraId="56322EEC"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w:t>
            </w:r>
          </w:p>
        </w:tc>
        <w:tc>
          <w:tcPr>
            <w:tcW w:w="652" w:type="dxa"/>
            <w:vAlign w:val="center"/>
          </w:tcPr>
          <w:p w14:paraId="5E3EF404"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w:t>
            </w:r>
          </w:p>
        </w:tc>
        <w:tc>
          <w:tcPr>
            <w:tcW w:w="912" w:type="dxa"/>
            <w:vAlign w:val="center"/>
          </w:tcPr>
          <w:p w14:paraId="302426F4"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12</w:t>
            </w:r>
          </w:p>
        </w:tc>
        <w:tc>
          <w:tcPr>
            <w:tcW w:w="1043" w:type="dxa"/>
            <w:vAlign w:val="center"/>
          </w:tcPr>
          <w:p w14:paraId="75F72EE3"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 xml:space="preserve">0 </w:t>
            </w:r>
          </w:p>
        </w:tc>
        <w:tc>
          <w:tcPr>
            <w:tcW w:w="782" w:type="dxa"/>
            <w:vAlign w:val="center"/>
          </w:tcPr>
          <w:p w14:paraId="26CEA8E9"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22</w:t>
            </w:r>
          </w:p>
        </w:tc>
        <w:tc>
          <w:tcPr>
            <w:tcW w:w="1043" w:type="dxa"/>
            <w:vAlign w:val="center"/>
          </w:tcPr>
          <w:p w14:paraId="6132C297"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 (0.0%)</w:t>
            </w:r>
          </w:p>
        </w:tc>
        <w:tc>
          <w:tcPr>
            <w:tcW w:w="1043" w:type="dxa"/>
            <w:vAlign w:val="center"/>
          </w:tcPr>
          <w:p w14:paraId="736013C9"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17 (77.3%)</w:t>
            </w:r>
          </w:p>
        </w:tc>
        <w:tc>
          <w:tcPr>
            <w:tcW w:w="1043" w:type="dxa"/>
            <w:vAlign w:val="center"/>
          </w:tcPr>
          <w:p w14:paraId="47E40CAA"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5 (22.7%)</w:t>
            </w:r>
          </w:p>
        </w:tc>
      </w:tr>
      <w:tr w:rsidR="00F85F1D" w:rsidRPr="006456C0" w14:paraId="27275CCC" w14:textId="77777777" w:rsidTr="00F85F1D">
        <w:trPr>
          <w:trHeight w:val="267"/>
        </w:trPr>
        <w:tc>
          <w:tcPr>
            <w:tcW w:w="1430" w:type="dxa"/>
            <w:vAlign w:val="center"/>
          </w:tcPr>
          <w:p w14:paraId="6DA6F718"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Northern Cape</w:t>
            </w:r>
          </w:p>
        </w:tc>
        <w:tc>
          <w:tcPr>
            <w:tcW w:w="781" w:type="dxa"/>
            <w:vAlign w:val="center"/>
          </w:tcPr>
          <w:p w14:paraId="39623E0B"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22</w:t>
            </w:r>
          </w:p>
        </w:tc>
        <w:tc>
          <w:tcPr>
            <w:tcW w:w="912" w:type="dxa"/>
            <w:vAlign w:val="center"/>
          </w:tcPr>
          <w:p w14:paraId="08F2FC3F"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w:t>
            </w:r>
          </w:p>
        </w:tc>
        <w:tc>
          <w:tcPr>
            <w:tcW w:w="652" w:type="dxa"/>
            <w:vAlign w:val="center"/>
          </w:tcPr>
          <w:p w14:paraId="6CC3C4F7"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10</w:t>
            </w:r>
          </w:p>
        </w:tc>
        <w:tc>
          <w:tcPr>
            <w:tcW w:w="912" w:type="dxa"/>
            <w:vAlign w:val="center"/>
          </w:tcPr>
          <w:p w14:paraId="2D682DE5"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7</w:t>
            </w:r>
          </w:p>
        </w:tc>
        <w:tc>
          <w:tcPr>
            <w:tcW w:w="1043" w:type="dxa"/>
            <w:vAlign w:val="center"/>
          </w:tcPr>
          <w:p w14:paraId="10B56EE7"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0</w:t>
            </w:r>
          </w:p>
        </w:tc>
        <w:tc>
          <w:tcPr>
            <w:tcW w:w="782" w:type="dxa"/>
            <w:vAlign w:val="center"/>
          </w:tcPr>
          <w:p w14:paraId="1B6C5D0D"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4</w:t>
            </w:r>
          </w:p>
        </w:tc>
        <w:tc>
          <w:tcPr>
            <w:tcW w:w="1043" w:type="dxa"/>
            <w:vAlign w:val="center"/>
          </w:tcPr>
          <w:p w14:paraId="273A79FD"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 (0.0%)</w:t>
            </w:r>
          </w:p>
        </w:tc>
        <w:tc>
          <w:tcPr>
            <w:tcW w:w="1043" w:type="dxa"/>
            <w:vAlign w:val="center"/>
          </w:tcPr>
          <w:p w14:paraId="0966B694"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4 (100%)</w:t>
            </w:r>
          </w:p>
        </w:tc>
        <w:tc>
          <w:tcPr>
            <w:tcW w:w="1043" w:type="dxa"/>
            <w:vAlign w:val="center"/>
          </w:tcPr>
          <w:p w14:paraId="4477132C"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 (0.0%)</w:t>
            </w:r>
          </w:p>
        </w:tc>
      </w:tr>
      <w:tr w:rsidR="00F85F1D" w:rsidRPr="006456C0" w14:paraId="1698BB2F" w14:textId="77777777" w:rsidTr="00F85F1D">
        <w:trPr>
          <w:trHeight w:val="208"/>
        </w:trPr>
        <w:tc>
          <w:tcPr>
            <w:tcW w:w="1430" w:type="dxa"/>
            <w:vAlign w:val="center"/>
          </w:tcPr>
          <w:p w14:paraId="2C1FC179"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North West</w:t>
            </w:r>
          </w:p>
        </w:tc>
        <w:tc>
          <w:tcPr>
            <w:tcW w:w="781" w:type="dxa"/>
            <w:vAlign w:val="center"/>
          </w:tcPr>
          <w:p w14:paraId="594DFDBF"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27</w:t>
            </w:r>
          </w:p>
        </w:tc>
        <w:tc>
          <w:tcPr>
            <w:tcW w:w="912" w:type="dxa"/>
            <w:vAlign w:val="center"/>
          </w:tcPr>
          <w:p w14:paraId="200C6A78"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w:t>
            </w:r>
          </w:p>
        </w:tc>
        <w:tc>
          <w:tcPr>
            <w:tcW w:w="652" w:type="dxa"/>
            <w:vAlign w:val="center"/>
          </w:tcPr>
          <w:p w14:paraId="175D4E85"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w:t>
            </w:r>
          </w:p>
        </w:tc>
        <w:tc>
          <w:tcPr>
            <w:tcW w:w="912" w:type="dxa"/>
            <w:vAlign w:val="center"/>
          </w:tcPr>
          <w:p w14:paraId="7199FE62"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3</w:t>
            </w:r>
          </w:p>
        </w:tc>
        <w:tc>
          <w:tcPr>
            <w:tcW w:w="1043" w:type="dxa"/>
            <w:vAlign w:val="center"/>
          </w:tcPr>
          <w:p w14:paraId="3BC0ED0A"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1</w:t>
            </w:r>
          </w:p>
        </w:tc>
        <w:tc>
          <w:tcPr>
            <w:tcW w:w="782" w:type="dxa"/>
            <w:vAlign w:val="center"/>
          </w:tcPr>
          <w:p w14:paraId="735260C9"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22</w:t>
            </w:r>
          </w:p>
        </w:tc>
        <w:tc>
          <w:tcPr>
            <w:tcW w:w="1043" w:type="dxa"/>
            <w:vAlign w:val="center"/>
          </w:tcPr>
          <w:p w14:paraId="3A57FC27"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 (0.0%)</w:t>
            </w:r>
          </w:p>
        </w:tc>
        <w:tc>
          <w:tcPr>
            <w:tcW w:w="1043" w:type="dxa"/>
            <w:vAlign w:val="center"/>
          </w:tcPr>
          <w:p w14:paraId="5C7124D4"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10 (45.5%)</w:t>
            </w:r>
          </w:p>
        </w:tc>
        <w:tc>
          <w:tcPr>
            <w:tcW w:w="1043" w:type="dxa"/>
            <w:vAlign w:val="center"/>
          </w:tcPr>
          <w:p w14:paraId="7B9ECFD9"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 xml:space="preserve">12 </w:t>
            </w:r>
            <w:r>
              <w:rPr>
                <w:rFonts w:ascii="Arial" w:hAnsi="Arial" w:cs="Arial"/>
                <w:sz w:val="16"/>
                <w:szCs w:val="16"/>
                <w:lang w:eastAsia="en-GB"/>
              </w:rPr>
              <w:t>(</w:t>
            </w:r>
            <w:r w:rsidRPr="00675FE8">
              <w:rPr>
                <w:rFonts w:ascii="Arial" w:hAnsi="Arial" w:cs="Arial"/>
                <w:sz w:val="16"/>
                <w:szCs w:val="16"/>
                <w:lang w:eastAsia="en-GB"/>
              </w:rPr>
              <w:t>54.5%)</w:t>
            </w:r>
          </w:p>
        </w:tc>
      </w:tr>
      <w:tr w:rsidR="00F85F1D" w:rsidRPr="006456C0" w14:paraId="45EAFAE4" w14:textId="77777777" w:rsidTr="00F85F1D">
        <w:trPr>
          <w:trHeight w:val="208"/>
        </w:trPr>
        <w:tc>
          <w:tcPr>
            <w:tcW w:w="1430" w:type="dxa"/>
            <w:vAlign w:val="center"/>
          </w:tcPr>
          <w:p w14:paraId="7C51BD95"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Western Cape</w:t>
            </w:r>
          </w:p>
        </w:tc>
        <w:tc>
          <w:tcPr>
            <w:tcW w:w="781" w:type="dxa"/>
            <w:vAlign w:val="center"/>
          </w:tcPr>
          <w:p w14:paraId="66E2F037"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59</w:t>
            </w:r>
          </w:p>
        </w:tc>
        <w:tc>
          <w:tcPr>
            <w:tcW w:w="912" w:type="dxa"/>
            <w:vAlign w:val="center"/>
          </w:tcPr>
          <w:p w14:paraId="2B266E2F"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5</w:t>
            </w:r>
          </w:p>
        </w:tc>
        <w:tc>
          <w:tcPr>
            <w:tcW w:w="652" w:type="dxa"/>
            <w:vAlign w:val="center"/>
          </w:tcPr>
          <w:p w14:paraId="7C5DD2BE"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3</w:t>
            </w:r>
          </w:p>
        </w:tc>
        <w:tc>
          <w:tcPr>
            <w:tcW w:w="912" w:type="dxa"/>
            <w:vAlign w:val="center"/>
          </w:tcPr>
          <w:p w14:paraId="366AC2C7"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17</w:t>
            </w:r>
          </w:p>
        </w:tc>
        <w:tc>
          <w:tcPr>
            <w:tcW w:w="1043" w:type="dxa"/>
            <w:vAlign w:val="center"/>
          </w:tcPr>
          <w:p w14:paraId="38BF1A98"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0</w:t>
            </w:r>
          </w:p>
        </w:tc>
        <w:tc>
          <w:tcPr>
            <w:tcW w:w="782" w:type="dxa"/>
            <w:vAlign w:val="center"/>
          </w:tcPr>
          <w:p w14:paraId="166C0BF1"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34</w:t>
            </w:r>
          </w:p>
        </w:tc>
        <w:tc>
          <w:tcPr>
            <w:tcW w:w="1043" w:type="dxa"/>
            <w:vAlign w:val="center"/>
          </w:tcPr>
          <w:p w14:paraId="4A12E468"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0 (0.0%)</w:t>
            </w:r>
          </w:p>
        </w:tc>
        <w:tc>
          <w:tcPr>
            <w:tcW w:w="1043" w:type="dxa"/>
            <w:vAlign w:val="center"/>
          </w:tcPr>
          <w:p w14:paraId="51D14B0A"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26 (76.5%)</w:t>
            </w:r>
          </w:p>
        </w:tc>
        <w:tc>
          <w:tcPr>
            <w:tcW w:w="1043" w:type="dxa"/>
            <w:vAlign w:val="center"/>
          </w:tcPr>
          <w:p w14:paraId="65388FA1"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8 (13.6%)</w:t>
            </w:r>
          </w:p>
        </w:tc>
      </w:tr>
      <w:tr w:rsidR="00F85F1D" w:rsidRPr="006456C0" w14:paraId="0D8889A9" w14:textId="77777777" w:rsidTr="00F85F1D">
        <w:trPr>
          <w:trHeight w:val="208"/>
        </w:trPr>
        <w:tc>
          <w:tcPr>
            <w:tcW w:w="1430" w:type="dxa"/>
            <w:vAlign w:val="center"/>
          </w:tcPr>
          <w:p w14:paraId="62A7C9C7" w14:textId="77777777" w:rsidR="00F85F1D" w:rsidRPr="00DC7108" w:rsidRDefault="00F85F1D" w:rsidP="00592520">
            <w:pPr>
              <w:pStyle w:val="NoSpacing"/>
              <w:rPr>
                <w:rFonts w:ascii="Arial" w:hAnsi="Arial" w:cs="Arial"/>
                <w:sz w:val="16"/>
                <w:szCs w:val="16"/>
                <w:lang w:eastAsia="en-GB"/>
              </w:rPr>
            </w:pPr>
            <w:r w:rsidRPr="00DC7108">
              <w:rPr>
                <w:rFonts w:ascii="Arial" w:hAnsi="Arial" w:cs="Arial"/>
                <w:sz w:val="16"/>
                <w:szCs w:val="16"/>
                <w:lang w:eastAsia="en-GB"/>
              </w:rPr>
              <w:t>Unspecified*</w:t>
            </w:r>
          </w:p>
        </w:tc>
        <w:tc>
          <w:tcPr>
            <w:tcW w:w="781" w:type="dxa"/>
            <w:vAlign w:val="center"/>
          </w:tcPr>
          <w:p w14:paraId="59F4C609"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w:t>
            </w:r>
          </w:p>
        </w:tc>
        <w:tc>
          <w:tcPr>
            <w:tcW w:w="912" w:type="dxa"/>
            <w:vAlign w:val="center"/>
          </w:tcPr>
          <w:p w14:paraId="1E5E32F2"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w:t>
            </w:r>
          </w:p>
        </w:tc>
        <w:tc>
          <w:tcPr>
            <w:tcW w:w="652" w:type="dxa"/>
            <w:vAlign w:val="center"/>
          </w:tcPr>
          <w:p w14:paraId="1ED52211"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w:t>
            </w:r>
          </w:p>
        </w:tc>
        <w:tc>
          <w:tcPr>
            <w:tcW w:w="912" w:type="dxa"/>
            <w:vAlign w:val="center"/>
          </w:tcPr>
          <w:p w14:paraId="7188A9D5"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w:t>
            </w:r>
          </w:p>
        </w:tc>
        <w:tc>
          <w:tcPr>
            <w:tcW w:w="1043" w:type="dxa"/>
            <w:vAlign w:val="center"/>
          </w:tcPr>
          <w:p w14:paraId="22E85168"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w:t>
            </w:r>
          </w:p>
        </w:tc>
        <w:tc>
          <w:tcPr>
            <w:tcW w:w="782" w:type="dxa"/>
            <w:vAlign w:val="center"/>
          </w:tcPr>
          <w:p w14:paraId="4587D487"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w:t>
            </w:r>
          </w:p>
        </w:tc>
        <w:tc>
          <w:tcPr>
            <w:tcW w:w="1043" w:type="dxa"/>
            <w:vAlign w:val="center"/>
          </w:tcPr>
          <w:p w14:paraId="06F11F68" w14:textId="77777777" w:rsidR="00F85F1D" w:rsidRPr="00675FE8" w:rsidRDefault="00F85F1D" w:rsidP="00592520">
            <w:pPr>
              <w:pStyle w:val="NoSpacing"/>
              <w:jc w:val="center"/>
              <w:rPr>
                <w:rFonts w:ascii="Arial" w:hAnsi="Arial" w:cs="Arial"/>
                <w:sz w:val="16"/>
                <w:szCs w:val="16"/>
                <w:lang w:eastAsia="en-GB"/>
              </w:rPr>
            </w:pPr>
            <w:r>
              <w:rPr>
                <w:rFonts w:ascii="Arial" w:hAnsi="Arial" w:cs="Arial"/>
                <w:sz w:val="16"/>
                <w:szCs w:val="16"/>
                <w:lang w:eastAsia="en-GB"/>
              </w:rPr>
              <w:t>-</w:t>
            </w:r>
          </w:p>
        </w:tc>
        <w:tc>
          <w:tcPr>
            <w:tcW w:w="1043" w:type="dxa"/>
            <w:vAlign w:val="center"/>
          </w:tcPr>
          <w:p w14:paraId="6B4E7C85"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w:t>
            </w:r>
          </w:p>
        </w:tc>
        <w:tc>
          <w:tcPr>
            <w:tcW w:w="1043" w:type="dxa"/>
            <w:vAlign w:val="center"/>
          </w:tcPr>
          <w:p w14:paraId="3D0BECCF" w14:textId="77777777" w:rsidR="00F85F1D" w:rsidRPr="00675FE8" w:rsidRDefault="00F85F1D" w:rsidP="00592520">
            <w:pPr>
              <w:pStyle w:val="NoSpacing"/>
              <w:jc w:val="center"/>
              <w:rPr>
                <w:rFonts w:ascii="Arial" w:hAnsi="Arial" w:cs="Arial"/>
                <w:sz w:val="16"/>
                <w:szCs w:val="16"/>
                <w:lang w:eastAsia="en-GB"/>
              </w:rPr>
            </w:pPr>
            <w:r w:rsidRPr="00675FE8">
              <w:rPr>
                <w:rFonts w:ascii="Arial" w:hAnsi="Arial" w:cs="Arial"/>
                <w:sz w:val="16"/>
                <w:szCs w:val="16"/>
                <w:lang w:eastAsia="en-GB"/>
              </w:rPr>
              <w:t>1</w:t>
            </w:r>
          </w:p>
        </w:tc>
      </w:tr>
      <w:tr w:rsidR="00F85F1D" w:rsidRPr="006456C0" w14:paraId="4597CE68" w14:textId="77777777" w:rsidTr="00F85F1D">
        <w:trPr>
          <w:trHeight w:val="416"/>
        </w:trPr>
        <w:tc>
          <w:tcPr>
            <w:tcW w:w="1430" w:type="dxa"/>
            <w:vAlign w:val="center"/>
          </w:tcPr>
          <w:p w14:paraId="4A15BE4F" w14:textId="65833DE9" w:rsidR="00F85F1D" w:rsidRPr="00DC7108" w:rsidRDefault="00F85F1D" w:rsidP="00592520">
            <w:pPr>
              <w:pStyle w:val="NoSpacing"/>
              <w:jc w:val="center"/>
              <w:rPr>
                <w:rFonts w:ascii="Arial" w:hAnsi="Arial" w:cs="Arial"/>
                <w:b/>
                <w:sz w:val="16"/>
                <w:szCs w:val="16"/>
                <w:lang w:eastAsia="en-GB"/>
              </w:rPr>
            </w:pPr>
            <w:r w:rsidRPr="00DC7108">
              <w:rPr>
                <w:rFonts w:ascii="Arial" w:hAnsi="Arial" w:cs="Arial"/>
                <w:b/>
                <w:sz w:val="16"/>
                <w:szCs w:val="16"/>
                <w:lang w:eastAsia="en-GB"/>
              </w:rPr>
              <w:t>Total number</w:t>
            </w:r>
            <w:r w:rsidR="00592520">
              <w:rPr>
                <w:rFonts w:ascii="Arial" w:hAnsi="Arial" w:cs="Arial"/>
                <w:b/>
                <w:sz w:val="16"/>
                <w:szCs w:val="16"/>
                <w:lang w:eastAsia="en-GB"/>
              </w:rPr>
              <w:t xml:space="preserve"> </w:t>
            </w:r>
            <w:r w:rsidRPr="00DC7108">
              <w:rPr>
                <w:rFonts w:ascii="Arial" w:hAnsi="Arial" w:cs="Arial"/>
                <w:b/>
                <w:sz w:val="16"/>
                <w:szCs w:val="16"/>
                <w:lang w:eastAsia="en-GB"/>
              </w:rPr>
              <w:t>(%)</w:t>
            </w:r>
          </w:p>
        </w:tc>
        <w:tc>
          <w:tcPr>
            <w:tcW w:w="781" w:type="dxa"/>
            <w:vAlign w:val="center"/>
          </w:tcPr>
          <w:p w14:paraId="3F32B318" w14:textId="77777777" w:rsidR="00F85F1D" w:rsidRPr="00675FE8" w:rsidRDefault="00F85F1D" w:rsidP="00592520">
            <w:pPr>
              <w:pStyle w:val="NoSpacing"/>
              <w:jc w:val="center"/>
              <w:rPr>
                <w:rFonts w:ascii="Arial" w:hAnsi="Arial" w:cs="Arial"/>
                <w:b/>
                <w:sz w:val="16"/>
                <w:szCs w:val="16"/>
                <w:lang w:eastAsia="en-GB"/>
              </w:rPr>
            </w:pPr>
            <w:r w:rsidRPr="00675FE8">
              <w:rPr>
                <w:rFonts w:ascii="Arial" w:hAnsi="Arial" w:cs="Arial"/>
                <w:b/>
                <w:sz w:val="16"/>
                <w:szCs w:val="16"/>
                <w:lang w:eastAsia="en-GB"/>
              </w:rPr>
              <w:t>412</w:t>
            </w:r>
          </w:p>
        </w:tc>
        <w:tc>
          <w:tcPr>
            <w:tcW w:w="912" w:type="dxa"/>
            <w:vAlign w:val="center"/>
          </w:tcPr>
          <w:p w14:paraId="170D63C2" w14:textId="77777777" w:rsidR="00F85F1D" w:rsidRPr="00675FE8" w:rsidRDefault="00F85F1D" w:rsidP="00592520">
            <w:pPr>
              <w:pStyle w:val="NoSpacing"/>
              <w:jc w:val="center"/>
              <w:rPr>
                <w:rFonts w:ascii="Arial" w:hAnsi="Arial" w:cs="Arial"/>
                <w:b/>
                <w:sz w:val="16"/>
                <w:szCs w:val="16"/>
                <w:lang w:eastAsia="en-GB"/>
              </w:rPr>
            </w:pPr>
            <w:r w:rsidRPr="00675FE8">
              <w:rPr>
                <w:rFonts w:ascii="Arial" w:hAnsi="Arial" w:cs="Arial"/>
                <w:b/>
                <w:sz w:val="16"/>
                <w:szCs w:val="16"/>
                <w:lang w:eastAsia="en-GB"/>
              </w:rPr>
              <w:t xml:space="preserve">8 </w:t>
            </w:r>
            <w:r w:rsidRPr="00675FE8">
              <w:rPr>
                <w:rFonts w:ascii="Arial" w:hAnsi="Arial" w:cs="Arial"/>
                <w:b/>
                <w:sz w:val="16"/>
                <w:szCs w:val="16"/>
                <w:lang w:eastAsia="en-GB"/>
              </w:rPr>
              <w:br/>
              <w:t>(1.9%)</w:t>
            </w:r>
          </w:p>
        </w:tc>
        <w:tc>
          <w:tcPr>
            <w:tcW w:w="652" w:type="dxa"/>
            <w:vAlign w:val="center"/>
          </w:tcPr>
          <w:p w14:paraId="77B8BA40" w14:textId="77777777" w:rsidR="00F85F1D" w:rsidRPr="00675FE8" w:rsidRDefault="00F85F1D" w:rsidP="00592520">
            <w:pPr>
              <w:pStyle w:val="NoSpacing"/>
              <w:jc w:val="center"/>
              <w:rPr>
                <w:rFonts w:ascii="Arial" w:hAnsi="Arial" w:cs="Arial"/>
                <w:b/>
                <w:sz w:val="16"/>
                <w:szCs w:val="16"/>
                <w:lang w:eastAsia="en-GB"/>
              </w:rPr>
            </w:pPr>
            <w:r w:rsidRPr="00675FE8">
              <w:rPr>
                <w:rFonts w:ascii="Arial" w:hAnsi="Arial" w:cs="Arial"/>
                <w:b/>
                <w:sz w:val="16"/>
                <w:szCs w:val="16"/>
                <w:lang w:eastAsia="en-GB"/>
              </w:rPr>
              <w:t>35 (8.5%)</w:t>
            </w:r>
          </w:p>
        </w:tc>
        <w:tc>
          <w:tcPr>
            <w:tcW w:w="912" w:type="dxa"/>
            <w:vAlign w:val="center"/>
          </w:tcPr>
          <w:p w14:paraId="04CE32F9" w14:textId="77777777" w:rsidR="00F85F1D" w:rsidRPr="00675FE8" w:rsidRDefault="00F85F1D" w:rsidP="00592520">
            <w:pPr>
              <w:pStyle w:val="NoSpacing"/>
              <w:jc w:val="center"/>
              <w:rPr>
                <w:rFonts w:ascii="Arial" w:hAnsi="Arial" w:cs="Arial"/>
                <w:b/>
                <w:sz w:val="16"/>
                <w:szCs w:val="16"/>
                <w:lang w:eastAsia="en-GB"/>
              </w:rPr>
            </w:pPr>
            <w:r w:rsidRPr="00675FE8">
              <w:rPr>
                <w:rFonts w:ascii="Arial" w:hAnsi="Arial" w:cs="Arial"/>
                <w:b/>
                <w:sz w:val="16"/>
                <w:szCs w:val="16"/>
                <w:lang w:eastAsia="en-GB"/>
              </w:rPr>
              <w:t>90</w:t>
            </w:r>
            <w:r w:rsidRPr="00675FE8">
              <w:rPr>
                <w:rFonts w:ascii="Arial" w:hAnsi="Arial" w:cs="Arial"/>
                <w:b/>
                <w:sz w:val="16"/>
                <w:szCs w:val="16"/>
                <w:lang w:eastAsia="en-GB"/>
              </w:rPr>
              <w:br/>
              <w:t>(21.8%)</w:t>
            </w:r>
          </w:p>
        </w:tc>
        <w:tc>
          <w:tcPr>
            <w:tcW w:w="1043" w:type="dxa"/>
            <w:vAlign w:val="center"/>
          </w:tcPr>
          <w:p w14:paraId="75862889" w14:textId="77777777" w:rsidR="00F85F1D" w:rsidRPr="00675FE8" w:rsidRDefault="00F85F1D" w:rsidP="00592520">
            <w:pPr>
              <w:pStyle w:val="NoSpacing"/>
              <w:jc w:val="center"/>
              <w:rPr>
                <w:rFonts w:ascii="Arial" w:hAnsi="Arial" w:cs="Arial"/>
                <w:b/>
                <w:sz w:val="16"/>
                <w:szCs w:val="16"/>
                <w:lang w:eastAsia="en-GB"/>
              </w:rPr>
            </w:pPr>
            <w:r w:rsidRPr="00675FE8">
              <w:rPr>
                <w:rFonts w:ascii="Arial" w:hAnsi="Arial" w:cs="Arial"/>
                <w:b/>
                <w:sz w:val="16"/>
                <w:szCs w:val="16"/>
                <w:lang w:eastAsia="en-GB"/>
              </w:rPr>
              <w:t>11</w:t>
            </w:r>
            <w:r w:rsidRPr="00675FE8">
              <w:rPr>
                <w:rFonts w:ascii="Arial" w:hAnsi="Arial" w:cs="Arial"/>
                <w:b/>
                <w:sz w:val="16"/>
                <w:szCs w:val="16"/>
                <w:lang w:eastAsia="en-GB"/>
              </w:rPr>
              <w:br/>
              <w:t>(2.7%)</w:t>
            </w:r>
          </w:p>
        </w:tc>
        <w:tc>
          <w:tcPr>
            <w:tcW w:w="782" w:type="dxa"/>
            <w:vAlign w:val="center"/>
          </w:tcPr>
          <w:p w14:paraId="36CE04CF" w14:textId="77777777" w:rsidR="00F85F1D" w:rsidRPr="00675FE8" w:rsidRDefault="00F85F1D" w:rsidP="00592520">
            <w:pPr>
              <w:pStyle w:val="NoSpacing"/>
              <w:jc w:val="center"/>
              <w:rPr>
                <w:rFonts w:ascii="Arial" w:hAnsi="Arial" w:cs="Arial"/>
                <w:b/>
                <w:sz w:val="16"/>
                <w:szCs w:val="16"/>
                <w:lang w:eastAsia="en-GB"/>
              </w:rPr>
            </w:pPr>
            <w:r w:rsidRPr="00675FE8">
              <w:rPr>
                <w:rFonts w:ascii="Arial" w:hAnsi="Arial" w:cs="Arial"/>
                <w:b/>
                <w:sz w:val="16"/>
                <w:szCs w:val="16"/>
                <w:lang w:eastAsia="en-GB"/>
              </w:rPr>
              <w:t>268</w:t>
            </w:r>
          </w:p>
        </w:tc>
        <w:tc>
          <w:tcPr>
            <w:tcW w:w="1043" w:type="dxa"/>
            <w:vAlign w:val="center"/>
          </w:tcPr>
          <w:p w14:paraId="189B488D" w14:textId="77777777" w:rsidR="00F85F1D" w:rsidRPr="00675FE8" w:rsidRDefault="00F85F1D" w:rsidP="00592520">
            <w:pPr>
              <w:pStyle w:val="NoSpacing"/>
              <w:jc w:val="center"/>
              <w:rPr>
                <w:rFonts w:ascii="Arial" w:hAnsi="Arial" w:cs="Arial"/>
                <w:b/>
                <w:sz w:val="16"/>
                <w:szCs w:val="16"/>
                <w:lang w:eastAsia="en-GB"/>
              </w:rPr>
            </w:pPr>
            <w:r w:rsidRPr="00675FE8">
              <w:rPr>
                <w:rFonts w:ascii="Arial" w:hAnsi="Arial" w:cs="Arial"/>
                <w:b/>
                <w:sz w:val="16"/>
                <w:szCs w:val="16"/>
                <w:lang w:eastAsia="en-GB"/>
              </w:rPr>
              <w:t>2</w:t>
            </w:r>
            <w:r w:rsidRPr="00675FE8">
              <w:rPr>
                <w:rFonts w:ascii="Arial" w:hAnsi="Arial" w:cs="Arial"/>
                <w:b/>
                <w:sz w:val="16"/>
                <w:szCs w:val="16"/>
                <w:lang w:eastAsia="en-GB"/>
              </w:rPr>
              <w:br/>
              <w:t>(0.7%)</w:t>
            </w:r>
          </w:p>
        </w:tc>
        <w:tc>
          <w:tcPr>
            <w:tcW w:w="1043" w:type="dxa"/>
            <w:vAlign w:val="center"/>
          </w:tcPr>
          <w:p w14:paraId="183B0A6A" w14:textId="77777777" w:rsidR="00F85F1D" w:rsidRPr="00675FE8" w:rsidRDefault="00F85F1D" w:rsidP="00592520">
            <w:pPr>
              <w:pStyle w:val="NoSpacing"/>
              <w:jc w:val="center"/>
              <w:rPr>
                <w:rFonts w:ascii="Arial" w:hAnsi="Arial" w:cs="Arial"/>
                <w:b/>
                <w:sz w:val="16"/>
                <w:szCs w:val="16"/>
                <w:lang w:eastAsia="en-GB"/>
              </w:rPr>
            </w:pPr>
            <w:r w:rsidRPr="00675FE8">
              <w:rPr>
                <w:rFonts w:ascii="Arial" w:hAnsi="Arial" w:cs="Arial"/>
                <w:b/>
                <w:sz w:val="16"/>
                <w:szCs w:val="16"/>
                <w:lang w:eastAsia="en-GB"/>
              </w:rPr>
              <w:t>180</w:t>
            </w:r>
            <w:r w:rsidRPr="00675FE8">
              <w:rPr>
                <w:rFonts w:ascii="Arial" w:hAnsi="Arial" w:cs="Arial"/>
                <w:b/>
                <w:sz w:val="16"/>
                <w:szCs w:val="16"/>
                <w:lang w:eastAsia="en-GB"/>
              </w:rPr>
              <w:br/>
              <w:t>(6</w:t>
            </w:r>
            <w:r>
              <w:rPr>
                <w:rFonts w:ascii="Arial" w:hAnsi="Arial" w:cs="Arial"/>
                <w:b/>
                <w:sz w:val="16"/>
                <w:szCs w:val="16"/>
                <w:lang w:eastAsia="en-GB"/>
              </w:rPr>
              <w:t>7</w:t>
            </w:r>
            <w:r w:rsidRPr="00675FE8">
              <w:rPr>
                <w:rFonts w:ascii="Arial" w:hAnsi="Arial" w:cs="Arial"/>
                <w:b/>
                <w:sz w:val="16"/>
                <w:szCs w:val="16"/>
                <w:lang w:eastAsia="en-GB"/>
              </w:rPr>
              <w:t>.</w:t>
            </w:r>
            <w:r>
              <w:rPr>
                <w:rFonts w:ascii="Arial" w:hAnsi="Arial" w:cs="Arial"/>
                <w:b/>
                <w:sz w:val="16"/>
                <w:szCs w:val="16"/>
                <w:lang w:eastAsia="en-GB"/>
              </w:rPr>
              <w:t xml:space="preserve">2 </w:t>
            </w:r>
            <w:r w:rsidRPr="00675FE8">
              <w:rPr>
                <w:rFonts w:ascii="Arial" w:hAnsi="Arial" w:cs="Arial"/>
                <w:b/>
                <w:sz w:val="16"/>
                <w:szCs w:val="16"/>
                <w:lang w:eastAsia="en-GB"/>
              </w:rPr>
              <w:t>%)</w:t>
            </w:r>
          </w:p>
        </w:tc>
        <w:tc>
          <w:tcPr>
            <w:tcW w:w="1043" w:type="dxa"/>
            <w:vAlign w:val="center"/>
          </w:tcPr>
          <w:p w14:paraId="2C0B3909" w14:textId="77777777" w:rsidR="00F85F1D" w:rsidRPr="00675FE8" w:rsidRDefault="00F85F1D" w:rsidP="00592520">
            <w:pPr>
              <w:pStyle w:val="NoSpacing"/>
              <w:jc w:val="center"/>
              <w:rPr>
                <w:rFonts w:ascii="Arial" w:hAnsi="Arial" w:cs="Arial"/>
                <w:b/>
                <w:sz w:val="16"/>
                <w:szCs w:val="16"/>
                <w:lang w:eastAsia="en-GB"/>
              </w:rPr>
            </w:pPr>
            <w:r w:rsidRPr="00675FE8">
              <w:rPr>
                <w:rFonts w:ascii="Arial" w:hAnsi="Arial" w:cs="Arial"/>
                <w:b/>
                <w:sz w:val="16"/>
                <w:szCs w:val="16"/>
                <w:lang w:eastAsia="en-GB"/>
              </w:rPr>
              <w:t xml:space="preserve">86 </w:t>
            </w:r>
            <w:r w:rsidRPr="00675FE8">
              <w:rPr>
                <w:rFonts w:ascii="Arial" w:hAnsi="Arial" w:cs="Arial"/>
                <w:b/>
                <w:sz w:val="16"/>
                <w:szCs w:val="16"/>
                <w:lang w:eastAsia="en-GB"/>
              </w:rPr>
              <w:br/>
              <w:t>(32.1 %)</w:t>
            </w:r>
          </w:p>
        </w:tc>
      </w:tr>
    </w:tbl>
    <w:p w14:paraId="6BD65833" w14:textId="77777777" w:rsidR="00F85F1D" w:rsidRPr="00F85F1D" w:rsidRDefault="00F85F1D" w:rsidP="00F85F1D">
      <w:pPr>
        <w:pStyle w:val="NoSpacing"/>
        <w:rPr>
          <w:rFonts w:ascii="Arial" w:hAnsi="Arial" w:cs="Arial"/>
          <w:sz w:val="18"/>
          <w:szCs w:val="18"/>
          <w:lang w:eastAsia="en-GB"/>
        </w:rPr>
      </w:pPr>
      <w:r w:rsidRPr="00F85F1D">
        <w:rPr>
          <w:rFonts w:ascii="Arial" w:hAnsi="Arial" w:cs="Arial"/>
          <w:sz w:val="18"/>
          <w:szCs w:val="18"/>
          <w:lang w:eastAsia="en-GB"/>
        </w:rPr>
        <w:t>*Participant did not indicate a province; therefore, the total number of non-responses cannot be concluded</w:t>
      </w:r>
    </w:p>
    <w:p w14:paraId="2909D0B8" w14:textId="77777777" w:rsidR="00E5059A" w:rsidRPr="00F85F1D" w:rsidRDefault="00E5059A" w:rsidP="00F85F1D">
      <w:pPr>
        <w:pStyle w:val="NoSpacing"/>
        <w:rPr>
          <w:rFonts w:ascii="Arial" w:hAnsi="Arial" w:cs="Arial"/>
          <w:sz w:val="20"/>
          <w:szCs w:val="20"/>
        </w:rPr>
      </w:pPr>
    </w:p>
    <w:p w14:paraId="7EC5764C" w14:textId="5081B123" w:rsidR="009F70D8" w:rsidRPr="00F7613C" w:rsidRDefault="009F70D8" w:rsidP="00683BAF">
      <w:pPr>
        <w:pStyle w:val="NoSpacing"/>
        <w:rPr>
          <w:rFonts w:ascii="Arial" w:hAnsi="Arial" w:cs="Arial"/>
          <w:b/>
          <w:sz w:val="20"/>
          <w:szCs w:val="20"/>
          <w:lang w:eastAsia="en-GB"/>
        </w:rPr>
      </w:pPr>
      <w:r w:rsidRPr="00F7613C">
        <w:rPr>
          <w:rFonts w:ascii="Arial" w:hAnsi="Arial" w:cs="Arial"/>
          <w:b/>
          <w:i/>
          <w:sz w:val="20"/>
          <w:szCs w:val="20"/>
          <w:lang w:eastAsia="en-GB"/>
        </w:rPr>
        <w:t>3.2 Characteristics of sample population</w:t>
      </w:r>
    </w:p>
    <w:p w14:paraId="1C0F48B8" w14:textId="14F7976C" w:rsidR="00050522" w:rsidRPr="00683BAF" w:rsidRDefault="009777A3" w:rsidP="00683BAF">
      <w:pPr>
        <w:pStyle w:val="NoSpacing"/>
        <w:rPr>
          <w:rFonts w:ascii="Arial" w:hAnsi="Arial" w:cs="Arial"/>
          <w:sz w:val="20"/>
          <w:szCs w:val="20"/>
          <w:lang w:eastAsia="en-GB"/>
        </w:rPr>
      </w:pPr>
      <w:r w:rsidRPr="00683BAF">
        <w:rPr>
          <w:rFonts w:ascii="Arial" w:hAnsi="Arial" w:cs="Arial"/>
          <w:sz w:val="20"/>
          <w:szCs w:val="20"/>
          <w:lang w:eastAsia="en-GB"/>
        </w:rPr>
        <w:t xml:space="preserve">Table 2 shows the characteristics of </w:t>
      </w:r>
      <w:r w:rsidR="00AD774B" w:rsidRPr="00683BAF">
        <w:rPr>
          <w:rFonts w:ascii="Arial" w:hAnsi="Arial" w:cs="Arial"/>
          <w:sz w:val="20"/>
          <w:szCs w:val="20"/>
          <w:lang w:eastAsia="en-GB"/>
        </w:rPr>
        <w:t xml:space="preserve">the </w:t>
      </w:r>
      <w:r w:rsidR="005A1B79" w:rsidRPr="00683BAF">
        <w:rPr>
          <w:rFonts w:ascii="Arial" w:hAnsi="Arial" w:cs="Arial"/>
          <w:sz w:val="20"/>
          <w:szCs w:val="20"/>
          <w:lang w:eastAsia="en-GB"/>
        </w:rPr>
        <w:t xml:space="preserve">participating </w:t>
      </w:r>
      <w:r w:rsidRPr="00683BAF">
        <w:rPr>
          <w:rFonts w:ascii="Arial" w:hAnsi="Arial" w:cs="Arial"/>
          <w:sz w:val="20"/>
          <w:szCs w:val="20"/>
          <w:lang w:eastAsia="en-GB"/>
        </w:rPr>
        <w:t>hospitals</w:t>
      </w:r>
      <w:r w:rsidR="00AD774B" w:rsidRPr="00683BAF">
        <w:rPr>
          <w:rFonts w:ascii="Arial" w:hAnsi="Arial" w:cs="Arial"/>
          <w:sz w:val="20"/>
          <w:szCs w:val="20"/>
          <w:lang w:eastAsia="en-GB"/>
        </w:rPr>
        <w:t xml:space="preserve"> </w:t>
      </w:r>
      <w:r w:rsidR="005A1B79" w:rsidRPr="00683BAF">
        <w:rPr>
          <w:rFonts w:ascii="Arial" w:hAnsi="Arial" w:cs="Arial"/>
          <w:sz w:val="20"/>
          <w:szCs w:val="20"/>
          <w:lang w:eastAsia="en-GB"/>
        </w:rPr>
        <w:t xml:space="preserve">and the respective </w:t>
      </w:r>
      <w:r w:rsidR="005A1B79" w:rsidRPr="00683BAF">
        <w:rPr>
          <w:rFonts w:ascii="Arial" w:hAnsi="Arial" w:cs="Arial"/>
          <w:sz w:val="20"/>
          <w:szCs w:val="20"/>
          <w:lang w:val="en-GB" w:eastAsia="en-GB"/>
        </w:rPr>
        <w:t xml:space="preserve">pharmacists </w:t>
      </w:r>
      <w:r w:rsidR="00AD774B" w:rsidRPr="00683BAF">
        <w:rPr>
          <w:rFonts w:ascii="Arial" w:hAnsi="Arial" w:cs="Arial"/>
          <w:sz w:val="20"/>
          <w:szCs w:val="20"/>
          <w:lang w:eastAsia="en-GB"/>
        </w:rPr>
        <w:t xml:space="preserve">who participated </w:t>
      </w:r>
      <w:r w:rsidRPr="00683BAF">
        <w:rPr>
          <w:rFonts w:ascii="Arial" w:hAnsi="Arial" w:cs="Arial"/>
          <w:sz w:val="20"/>
          <w:szCs w:val="20"/>
          <w:lang w:eastAsia="en-GB"/>
        </w:rPr>
        <w:t>in the survey.</w:t>
      </w:r>
      <w:r w:rsidR="00F01F8B" w:rsidRPr="00683BAF">
        <w:rPr>
          <w:rFonts w:ascii="Arial" w:hAnsi="Arial" w:cs="Arial"/>
          <w:sz w:val="20"/>
          <w:szCs w:val="20"/>
        </w:rPr>
        <w:t xml:space="preserve"> </w:t>
      </w:r>
      <w:r w:rsidR="00050522" w:rsidRPr="00683BAF">
        <w:rPr>
          <w:rFonts w:ascii="Arial" w:hAnsi="Arial" w:cs="Arial"/>
          <w:sz w:val="20"/>
          <w:szCs w:val="20"/>
        </w:rPr>
        <w:t xml:space="preserve">Nearly </w:t>
      </w:r>
      <w:r w:rsidR="00124EB7" w:rsidRPr="00683BAF">
        <w:rPr>
          <w:rFonts w:ascii="Arial" w:hAnsi="Arial" w:cs="Arial"/>
          <w:sz w:val="20"/>
          <w:szCs w:val="20"/>
        </w:rPr>
        <w:t>two-thirds</w:t>
      </w:r>
      <w:r w:rsidR="00050522" w:rsidRPr="00683BAF">
        <w:rPr>
          <w:rFonts w:ascii="Arial" w:hAnsi="Arial" w:cs="Arial"/>
          <w:sz w:val="20"/>
          <w:szCs w:val="20"/>
        </w:rPr>
        <w:t xml:space="preserve"> (60.5%) of the participating hospitals were district hospitals</w:t>
      </w:r>
      <w:r w:rsidR="006C774A" w:rsidRPr="00683BAF">
        <w:rPr>
          <w:rFonts w:ascii="Arial" w:hAnsi="Arial" w:cs="Arial"/>
          <w:sz w:val="20"/>
          <w:szCs w:val="20"/>
        </w:rPr>
        <w:t xml:space="preserve">. Bed </w:t>
      </w:r>
      <w:r w:rsidR="00F01F8B" w:rsidRPr="00683BAF">
        <w:rPr>
          <w:rFonts w:ascii="Arial" w:hAnsi="Arial" w:cs="Arial"/>
          <w:sz w:val="20"/>
          <w:szCs w:val="20"/>
          <w:lang w:eastAsia="en-GB"/>
        </w:rPr>
        <w:t xml:space="preserve">capacity </w:t>
      </w:r>
      <w:r w:rsidR="006C774A" w:rsidRPr="00683BAF">
        <w:rPr>
          <w:rFonts w:ascii="Arial" w:hAnsi="Arial" w:cs="Arial"/>
          <w:sz w:val="20"/>
          <w:szCs w:val="20"/>
          <w:lang w:eastAsia="en-GB"/>
        </w:rPr>
        <w:t xml:space="preserve">varied between </w:t>
      </w:r>
      <w:r w:rsidR="00F01F8B" w:rsidRPr="00683BAF">
        <w:rPr>
          <w:rFonts w:ascii="Arial" w:hAnsi="Arial" w:cs="Arial"/>
          <w:sz w:val="20"/>
          <w:szCs w:val="20"/>
          <w:lang w:eastAsia="en-GB"/>
        </w:rPr>
        <w:t xml:space="preserve">≤100 </w:t>
      </w:r>
      <w:r w:rsidR="006C774A" w:rsidRPr="00683BAF">
        <w:rPr>
          <w:rFonts w:ascii="Arial" w:hAnsi="Arial" w:cs="Arial"/>
          <w:sz w:val="20"/>
          <w:szCs w:val="20"/>
          <w:lang w:eastAsia="en-GB"/>
        </w:rPr>
        <w:t xml:space="preserve">beds </w:t>
      </w:r>
      <w:r w:rsidR="00F01F8B" w:rsidRPr="00683BAF">
        <w:rPr>
          <w:rFonts w:ascii="Arial" w:hAnsi="Arial" w:cs="Arial"/>
          <w:sz w:val="20"/>
          <w:szCs w:val="20"/>
          <w:lang w:eastAsia="en-GB"/>
        </w:rPr>
        <w:t>(23.4%)</w:t>
      </w:r>
      <w:r w:rsidR="006C774A" w:rsidRPr="00683BAF">
        <w:rPr>
          <w:rFonts w:ascii="Arial" w:hAnsi="Arial" w:cs="Arial"/>
          <w:sz w:val="20"/>
          <w:szCs w:val="20"/>
          <w:lang w:eastAsia="en-GB"/>
        </w:rPr>
        <w:t xml:space="preserve">, </w:t>
      </w:r>
      <w:r w:rsidR="00F01F8B" w:rsidRPr="00683BAF">
        <w:rPr>
          <w:rFonts w:ascii="Arial" w:hAnsi="Arial" w:cs="Arial"/>
          <w:sz w:val="20"/>
          <w:szCs w:val="20"/>
          <w:lang w:eastAsia="en-GB"/>
        </w:rPr>
        <w:t>101-200 beds (22.1%)</w:t>
      </w:r>
      <w:r w:rsidR="006C774A" w:rsidRPr="00683BAF">
        <w:rPr>
          <w:rFonts w:ascii="Arial" w:hAnsi="Arial" w:cs="Arial"/>
          <w:sz w:val="20"/>
          <w:szCs w:val="20"/>
          <w:lang w:eastAsia="en-GB"/>
        </w:rPr>
        <w:t xml:space="preserve">, </w:t>
      </w:r>
      <w:r w:rsidR="00E73376" w:rsidRPr="00683BAF">
        <w:rPr>
          <w:rFonts w:ascii="Arial" w:hAnsi="Arial" w:cs="Arial"/>
          <w:sz w:val="20"/>
          <w:szCs w:val="20"/>
          <w:lang w:eastAsia="en-GB"/>
        </w:rPr>
        <w:t>and 201</w:t>
      </w:r>
      <w:r w:rsidR="00F01F8B" w:rsidRPr="00683BAF">
        <w:rPr>
          <w:rFonts w:ascii="Arial" w:hAnsi="Arial" w:cs="Arial"/>
          <w:sz w:val="20"/>
          <w:szCs w:val="20"/>
          <w:lang w:eastAsia="en-GB"/>
        </w:rPr>
        <w:t>-400 beds (27.9%)</w:t>
      </w:r>
      <w:r w:rsidR="006C774A" w:rsidRPr="00683BAF">
        <w:rPr>
          <w:rFonts w:ascii="Arial" w:hAnsi="Arial" w:cs="Arial"/>
          <w:sz w:val="20"/>
          <w:szCs w:val="20"/>
          <w:lang w:eastAsia="en-GB"/>
        </w:rPr>
        <w:t xml:space="preserve"> to more than 400 beds (26.7%)</w:t>
      </w:r>
      <w:r w:rsidR="00F01F8B" w:rsidRPr="00683BAF">
        <w:rPr>
          <w:rFonts w:ascii="Arial" w:hAnsi="Arial" w:cs="Arial"/>
          <w:sz w:val="20"/>
          <w:szCs w:val="20"/>
          <w:lang w:eastAsia="en-GB"/>
        </w:rPr>
        <w:t xml:space="preserve">. </w:t>
      </w:r>
      <w:r w:rsidR="00AD774B" w:rsidRPr="00683BAF">
        <w:rPr>
          <w:rFonts w:ascii="Arial" w:hAnsi="Arial" w:cs="Arial"/>
          <w:sz w:val="20"/>
          <w:szCs w:val="20"/>
          <w:lang w:eastAsia="en-GB"/>
        </w:rPr>
        <w:t>For a third of the respondents (33.7%)</w:t>
      </w:r>
      <w:r w:rsidR="003142E9" w:rsidRPr="00683BAF">
        <w:rPr>
          <w:rFonts w:ascii="Arial" w:hAnsi="Arial" w:cs="Arial"/>
          <w:sz w:val="20"/>
          <w:szCs w:val="20"/>
          <w:lang w:eastAsia="en-GB"/>
        </w:rPr>
        <w:t>,</w:t>
      </w:r>
      <w:r w:rsidR="00AD774B" w:rsidRPr="00683BAF">
        <w:rPr>
          <w:rFonts w:ascii="Arial" w:hAnsi="Arial" w:cs="Arial"/>
          <w:sz w:val="20"/>
          <w:szCs w:val="20"/>
          <w:lang w:eastAsia="en-GB"/>
        </w:rPr>
        <w:t xml:space="preserve"> the PTC </w:t>
      </w:r>
      <w:r w:rsidR="006C774A" w:rsidRPr="00683BAF">
        <w:rPr>
          <w:rFonts w:ascii="Arial" w:hAnsi="Arial" w:cs="Arial"/>
          <w:sz w:val="20"/>
          <w:szCs w:val="20"/>
          <w:lang w:eastAsia="en-GB"/>
        </w:rPr>
        <w:t xml:space="preserve">at their hospital </w:t>
      </w:r>
      <w:r w:rsidR="00AD774B" w:rsidRPr="00683BAF">
        <w:rPr>
          <w:rFonts w:ascii="Arial" w:hAnsi="Arial" w:cs="Arial"/>
          <w:sz w:val="20"/>
          <w:szCs w:val="20"/>
          <w:lang w:eastAsia="en-GB"/>
        </w:rPr>
        <w:t>had been in existence</w:t>
      </w:r>
      <w:r w:rsidR="006C774A" w:rsidRPr="00683BAF">
        <w:rPr>
          <w:rFonts w:ascii="Arial" w:hAnsi="Arial" w:cs="Arial"/>
          <w:sz w:val="20"/>
          <w:szCs w:val="20"/>
          <w:lang w:eastAsia="en-GB"/>
        </w:rPr>
        <w:t xml:space="preserve"> for </w:t>
      </w:r>
      <w:r w:rsidR="00AD774B" w:rsidRPr="00683BAF">
        <w:rPr>
          <w:rFonts w:ascii="Arial" w:hAnsi="Arial" w:cs="Arial"/>
          <w:sz w:val="20"/>
          <w:szCs w:val="20"/>
          <w:lang w:eastAsia="en-GB"/>
        </w:rPr>
        <w:t>≤5 years</w:t>
      </w:r>
      <w:r w:rsidR="00050522" w:rsidRPr="00683BAF">
        <w:rPr>
          <w:rFonts w:ascii="Arial" w:hAnsi="Arial" w:cs="Arial"/>
          <w:sz w:val="20"/>
          <w:szCs w:val="20"/>
          <w:lang w:eastAsia="en-GB"/>
        </w:rPr>
        <w:t>.</w:t>
      </w:r>
    </w:p>
    <w:p w14:paraId="6513FE9F" w14:textId="77777777" w:rsidR="00274053" w:rsidRPr="00683BAF" w:rsidRDefault="00274053" w:rsidP="00683BAF">
      <w:pPr>
        <w:pStyle w:val="NoSpacing"/>
        <w:rPr>
          <w:rFonts w:ascii="Arial" w:hAnsi="Arial" w:cs="Arial"/>
          <w:sz w:val="20"/>
          <w:szCs w:val="20"/>
          <w:lang w:eastAsia="en-GB"/>
        </w:rPr>
      </w:pPr>
    </w:p>
    <w:p w14:paraId="7FB316DD" w14:textId="7978D037" w:rsidR="009777A3" w:rsidRPr="00683BAF" w:rsidRDefault="009777A3" w:rsidP="00683BAF">
      <w:pPr>
        <w:pStyle w:val="NoSpacing"/>
        <w:rPr>
          <w:rFonts w:ascii="Arial" w:hAnsi="Arial" w:cs="Arial"/>
          <w:sz w:val="20"/>
          <w:szCs w:val="20"/>
          <w:lang w:eastAsia="en-GB"/>
        </w:rPr>
      </w:pPr>
      <w:r w:rsidRPr="00683BAF">
        <w:rPr>
          <w:rFonts w:ascii="Arial" w:hAnsi="Arial" w:cs="Arial"/>
          <w:sz w:val="20"/>
          <w:szCs w:val="20"/>
          <w:lang w:eastAsia="en-GB"/>
        </w:rPr>
        <w:t>Of the 86 respondents, 55.8% were female. The majority (8</w:t>
      </w:r>
      <w:r w:rsidR="001B4804" w:rsidRPr="00683BAF">
        <w:rPr>
          <w:rFonts w:ascii="Arial" w:hAnsi="Arial" w:cs="Arial"/>
          <w:sz w:val="20"/>
          <w:szCs w:val="20"/>
          <w:lang w:eastAsia="en-GB"/>
        </w:rPr>
        <w:t>1</w:t>
      </w:r>
      <w:r w:rsidRPr="00683BAF">
        <w:rPr>
          <w:rFonts w:ascii="Arial" w:hAnsi="Arial" w:cs="Arial"/>
          <w:sz w:val="20"/>
          <w:szCs w:val="20"/>
          <w:lang w:eastAsia="en-GB"/>
        </w:rPr>
        <w:t xml:space="preserve">.4%) </w:t>
      </w:r>
      <w:r w:rsidR="00DC163D" w:rsidRPr="00683BAF">
        <w:rPr>
          <w:rFonts w:ascii="Arial" w:hAnsi="Arial" w:cs="Arial"/>
          <w:sz w:val="20"/>
          <w:szCs w:val="20"/>
          <w:lang w:eastAsia="en-GB"/>
        </w:rPr>
        <w:t xml:space="preserve">of </w:t>
      </w:r>
      <w:r w:rsidR="00D96D61" w:rsidRPr="00683BAF">
        <w:rPr>
          <w:rFonts w:ascii="Arial" w:hAnsi="Arial" w:cs="Arial"/>
          <w:sz w:val="20"/>
          <w:szCs w:val="20"/>
          <w:lang w:eastAsia="en-GB"/>
        </w:rPr>
        <w:t xml:space="preserve">the pharmacists’ highest qualification was </w:t>
      </w:r>
      <w:r w:rsidRPr="00683BAF">
        <w:rPr>
          <w:rFonts w:ascii="Arial" w:hAnsi="Arial" w:cs="Arial"/>
          <w:sz w:val="20"/>
          <w:szCs w:val="20"/>
          <w:lang w:eastAsia="en-GB"/>
        </w:rPr>
        <w:t>a Bachelor of Pharmacy (BPharm) degree</w:t>
      </w:r>
      <w:r w:rsidR="00D96D61" w:rsidRPr="00683BAF">
        <w:rPr>
          <w:rFonts w:ascii="Arial" w:hAnsi="Arial" w:cs="Arial"/>
          <w:sz w:val="20"/>
          <w:szCs w:val="20"/>
          <w:lang w:eastAsia="en-GB"/>
        </w:rPr>
        <w:t xml:space="preserve">, with only 12 (14.0%) </w:t>
      </w:r>
      <w:r w:rsidRPr="00683BAF">
        <w:rPr>
          <w:rFonts w:ascii="Arial" w:hAnsi="Arial" w:cs="Arial"/>
          <w:sz w:val="20"/>
          <w:szCs w:val="20"/>
          <w:lang w:eastAsia="en-GB"/>
        </w:rPr>
        <w:t xml:space="preserve">having a </w:t>
      </w:r>
      <w:r w:rsidR="00D96D61" w:rsidRPr="00683BAF">
        <w:rPr>
          <w:rFonts w:ascii="Arial" w:hAnsi="Arial" w:cs="Arial"/>
          <w:sz w:val="20"/>
          <w:szCs w:val="20"/>
          <w:lang w:eastAsia="en-GB"/>
        </w:rPr>
        <w:t>postgraduate qualif</w:t>
      </w:r>
      <w:r w:rsidR="00050522" w:rsidRPr="00683BAF">
        <w:rPr>
          <w:rFonts w:ascii="Arial" w:hAnsi="Arial" w:cs="Arial"/>
          <w:sz w:val="20"/>
          <w:szCs w:val="20"/>
          <w:lang w:eastAsia="en-GB"/>
        </w:rPr>
        <w:t>i</w:t>
      </w:r>
      <w:r w:rsidR="00D96D61" w:rsidRPr="00683BAF">
        <w:rPr>
          <w:rFonts w:ascii="Arial" w:hAnsi="Arial" w:cs="Arial"/>
          <w:sz w:val="20"/>
          <w:szCs w:val="20"/>
          <w:lang w:eastAsia="en-GB"/>
        </w:rPr>
        <w:t>cation</w:t>
      </w:r>
      <w:r w:rsidRPr="00683BAF">
        <w:rPr>
          <w:rFonts w:ascii="Arial" w:hAnsi="Arial" w:cs="Arial"/>
          <w:sz w:val="20"/>
          <w:szCs w:val="20"/>
          <w:lang w:eastAsia="en-GB"/>
        </w:rPr>
        <w:t xml:space="preserve">. </w:t>
      </w:r>
      <w:r w:rsidR="00050522" w:rsidRPr="00683BAF">
        <w:rPr>
          <w:rFonts w:ascii="Arial" w:hAnsi="Arial" w:cs="Arial"/>
          <w:sz w:val="20"/>
          <w:szCs w:val="20"/>
          <w:lang w:eastAsia="en-GB"/>
        </w:rPr>
        <w:t xml:space="preserve">More than </w:t>
      </w:r>
      <w:r w:rsidR="00046CEE" w:rsidRPr="00683BAF">
        <w:rPr>
          <w:rFonts w:ascii="Arial" w:hAnsi="Arial" w:cs="Arial"/>
          <w:sz w:val="20"/>
          <w:szCs w:val="20"/>
          <w:lang w:eastAsia="en-GB"/>
        </w:rPr>
        <w:t>half</w:t>
      </w:r>
      <w:r w:rsidR="00050522" w:rsidRPr="00683BAF">
        <w:rPr>
          <w:rFonts w:ascii="Arial" w:hAnsi="Arial" w:cs="Arial"/>
          <w:sz w:val="20"/>
          <w:szCs w:val="20"/>
          <w:lang w:eastAsia="en-GB"/>
        </w:rPr>
        <w:t xml:space="preserve"> (</w:t>
      </w:r>
      <w:r w:rsidR="00046CEE" w:rsidRPr="00683BAF">
        <w:rPr>
          <w:rFonts w:ascii="Arial" w:hAnsi="Arial" w:cs="Arial"/>
          <w:sz w:val="20"/>
          <w:szCs w:val="20"/>
          <w:lang w:eastAsia="en-GB"/>
        </w:rPr>
        <w:t>55.3</w:t>
      </w:r>
      <w:r w:rsidR="00050522" w:rsidRPr="00683BAF">
        <w:rPr>
          <w:rFonts w:ascii="Arial" w:hAnsi="Arial" w:cs="Arial"/>
          <w:sz w:val="20"/>
          <w:szCs w:val="20"/>
          <w:lang w:eastAsia="en-GB"/>
        </w:rPr>
        <w:t xml:space="preserve">%) of pharmacists held a </w:t>
      </w:r>
      <w:r w:rsidR="00046CEE" w:rsidRPr="00683BAF">
        <w:rPr>
          <w:rFonts w:ascii="Arial" w:hAnsi="Arial" w:cs="Arial"/>
          <w:sz w:val="20"/>
          <w:szCs w:val="20"/>
          <w:lang w:eastAsia="en-GB"/>
        </w:rPr>
        <w:t>managerial cadre</w:t>
      </w:r>
      <w:r w:rsidR="00050522" w:rsidRPr="00683BAF">
        <w:rPr>
          <w:rFonts w:ascii="Arial" w:hAnsi="Arial" w:cs="Arial"/>
          <w:sz w:val="20"/>
          <w:szCs w:val="20"/>
          <w:lang w:eastAsia="en-GB"/>
        </w:rPr>
        <w:t xml:space="preserve"> position in the hospital. </w:t>
      </w:r>
      <w:r w:rsidRPr="00683BAF">
        <w:rPr>
          <w:rFonts w:ascii="Arial" w:hAnsi="Arial" w:cs="Arial"/>
          <w:sz w:val="20"/>
          <w:szCs w:val="20"/>
          <w:lang w:eastAsia="en-GB"/>
        </w:rPr>
        <w:t xml:space="preserve">Half of the respondents had ≤10 years of </w:t>
      </w:r>
      <w:r w:rsidR="003F1544" w:rsidRPr="00683BAF">
        <w:rPr>
          <w:rFonts w:ascii="Arial" w:hAnsi="Arial" w:cs="Arial"/>
          <w:sz w:val="20"/>
          <w:szCs w:val="20"/>
          <w:lang w:eastAsia="en-GB"/>
        </w:rPr>
        <w:t xml:space="preserve">experience as a </w:t>
      </w:r>
      <w:r w:rsidRPr="00683BAF">
        <w:rPr>
          <w:rFonts w:ascii="Arial" w:hAnsi="Arial" w:cs="Arial"/>
          <w:sz w:val="20"/>
          <w:szCs w:val="20"/>
          <w:lang w:eastAsia="en-GB"/>
        </w:rPr>
        <w:t>practic</w:t>
      </w:r>
      <w:r w:rsidR="003F1544" w:rsidRPr="00683BAF">
        <w:rPr>
          <w:rFonts w:ascii="Arial" w:hAnsi="Arial" w:cs="Arial"/>
          <w:sz w:val="20"/>
          <w:szCs w:val="20"/>
          <w:lang w:eastAsia="en-GB"/>
        </w:rPr>
        <w:t xml:space="preserve">ing </w:t>
      </w:r>
      <w:r w:rsidRPr="00683BAF">
        <w:rPr>
          <w:rFonts w:ascii="Arial" w:hAnsi="Arial" w:cs="Arial"/>
          <w:sz w:val="20"/>
          <w:szCs w:val="20"/>
          <w:lang w:eastAsia="en-GB"/>
        </w:rPr>
        <w:t>pharmacist</w:t>
      </w:r>
      <w:r w:rsidR="003F1544" w:rsidRPr="00683BAF">
        <w:rPr>
          <w:rFonts w:ascii="Arial" w:hAnsi="Arial" w:cs="Arial"/>
          <w:sz w:val="20"/>
          <w:szCs w:val="20"/>
          <w:lang w:eastAsia="en-GB"/>
        </w:rPr>
        <w:t xml:space="preserve"> and </w:t>
      </w:r>
      <w:r w:rsidR="0022324E" w:rsidRPr="00683BAF">
        <w:rPr>
          <w:rFonts w:ascii="Arial" w:hAnsi="Arial" w:cs="Arial"/>
          <w:sz w:val="20"/>
          <w:szCs w:val="20"/>
          <w:lang w:eastAsia="en-GB"/>
        </w:rPr>
        <w:t>one</w:t>
      </w:r>
      <w:r w:rsidRPr="00683BAF">
        <w:rPr>
          <w:rFonts w:ascii="Arial" w:hAnsi="Arial" w:cs="Arial"/>
          <w:sz w:val="20"/>
          <w:szCs w:val="20"/>
          <w:lang w:eastAsia="en-GB"/>
        </w:rPr>
        <w:t xml:space="preserve"> third had </w:t>
      </w:r>
      <w:r w:rsidR="003F1544" w:rsidRPr="00683BAF">
        <w:rPr>
          <w:rFonts w:ascii="Arial" w:hAnsi="Arial" w:cs="Arial"/>
          <w:sz w:val="20"/>
          <w:szCs w:val="20"/>
          <w:lang w:eastAsia="en-GB"/>
        </w:rPr>
        <w:t>served ≤</w:t>
      </w:r>
      <w:r w:rsidRPr="00683BAF">
        <w:rPr>
          <w:rFonts w:ascii="Arial" w:hAnsi="Arial" w:cs="Arial"/>
          <w:sz w:val="20"/>
          <w:szCs w:val="20"/>
          <w:lang w:eastAsia="en-GB"/>
        </w:rPr>
        <w:t xml:space="preserve">5 years </w:t>
      </w:r>
      <w:r w:rsidR="003F1544" w:rsidRPr="00683BAF">
        <w:rPr>
          <w:rFonts w:ascii="Arial" w:hAnsi="Arial" w:cs="Arial"/>
          <w:sz w:val="20"/>
          <w:szCs w:val="20"/>
          <w:lang w:eastAsia="en-GB"/>
        </w:rPr>
        <w:t xml:space="preserve">on the PTC </w:t>
      </w:r>
      <w:r w:rsidRPr="00683BAF">
        <w:rPr>
          <w:rFonts w:ascii="Arial" w:hAnsi="Arial" w:cs="Arial"/>
          <w:sz w:val="20"/>
          <w:szCs w:val="20"/>
          <w:lang w:eastAsia="en-GB"/>
        </w:rPr>
        <w:t>at their current hospital</w:t>
      </w:r>
      <w:r w:rsidR="00E250E9" w:rsidRPr="00683BAF">
        <w:rPr>
          <w:rFonts w:ascii="Arial" w:hAnsi="Arial" w:cs="Arial"/>
          <w:sz w:val="20"/>
          <w:szCs w:val="20"/>
          <w:lang w:eastAsia="en-GB"/>
        </w:rPr>
        <w:t>.</w:t>
      </w:r>
      <w:r w:rsidR="00F21149" w:rsidRPr="00683BAF">
        <w:rPr>
          <w:rFonts w:ascii="Arial" w:hAnsi="Arial" w:cs="Arial"/>
          <w:sz w:val="20"/>
          <w:szCs w:val="20"/>
          <w:lang w:eastAsia="en-GB"/>
        </w:rPr>
        <w:t xml:space="preserve"> </w:t>
      </w:r>
      <w:r w:rsidR="0022324E" w:rsidRPr="00683BAF">
        <w:rPr>
          <w:rFonts w:ascii="Arial" w:hAnsi="Arial" w:cs="Arial"/>
          <w:sz w:val="20"/>
          <w:szCs w:val="20"/>
          <w:lang w:eastAsia="en-GB"/>
        </w:rPr>
        <w:t>Most</w:t>
      </w:r>
      <w:r w:rsidRPr="00683BAF">
        <w:rPr>
          <w:rFonts w:ascii="Arial" w:hAnsi="Arial" w:cs="Arial"/>
          <w:sz w:val="20"/>
          <w:szCs w:val="20"/>
          <w:lang w:eastAsia="en-GB"/>
        </w:rPr>
        <w:t xml:space="preserve"> participants had between 0-5 years’ experience in the</w:t>
      </w:r>
      <w:r w:rsidR="00E250E9" w:rsidRPr="00683BAF">
        <w:rPr>
          <w:rFonts w:ascii="Arial" w:hAnsi="Arial" w:cs="Arial"/>
          <w:sz w:val="20"/>
          <w:szCs w:val="20"/>
          <w:lang w:eastAsia="en-GB"/>
        </w:rPr>
        <w:t>ir hospital’s</w:t>
      </w:r>
      <w:r w:rsidRPr="00683BAF">
        <w:rPr>
          <w:rFonts w:ascii="Arial" w:hAnsi="Arial" w:cs="Arial"/>
          <w:sz w:val="20"/>
          <w:szCs w:val="20"/>
          <w:lang w:eastAsia="en-GB"/>
        </w:rPr>
        <w:t xml:space="preserve"> PTC</w:t>
      </w:r>
      <w:r w:rsidR="005A1B79" w:rsidRPr="00683BAF">
        <w:rPr>
          <w:rFonts w:ascii="Arial" w:hAnsi="Arial" w:cs="Arial"/>
          <w:sz w:val="20"/>
          <w:szCs w:val="20"/>
          <w:lang w:eastAsia="en-GB"/>
        </w:rPr>
        <w:t xml:space="preserve"> (Table 2)</w:t>
      </w:r>
      <w:r w:rsidRPr="00683BAF">
        <w:rPr>
          <w:rFonts w:ascii="Arial" w:hAnsi="Arial" w:cs="Arial"/>
          <w:sz w:val="20"/>
          <w:szCs w:val="20"/>
          <w:lang w:eastAsia="en-GB"/>
        </w:rPr>
        <w:t xml:space="preserve">. </w:t>
      </w:r>
    </w:p>
    <w:p w14:paraId="55F89CE7" w14:textId="77777777" w:rsidR="00F7613C" w:rsidRDefault="00F7613C" w:rsidP="00683BAF">
      <w:pPr>
        <w:pStyle w:val="NoSpacing"/>
        <w:rPr>
          <w:rFonts w:ascii="Arial" w:hAnsi="Arial" w:cs="Arial"/>
          <w:sz w:val="20"/>
          <w:szCs w:val="20"/>
          <w:lang w:eastAsia="en-GB"/>
        </w:rPr>
      </w:pPr>
    </w:p>
    <w:p w14:paraId="059BCE3A" w14:textId="77777777" w:rsidR="00F85F1D" w:rsidRDefault="00F85F1D" w:rsidP="00F85F1D">
      <w:pPr>
        <w:pStyle w:val="NoSpacing"/>
        <w:rPr>
          <w:rFonts w:ascii="Arial" w:hAnsi="Arial" w:cs="Arial"/>
          <w:b/>
          <w:sz w:val="20"/>
          <w:szCs w:val="20"/>
        </w:rPr>
      </w:pPr>
    </w:p>
    <w:p w14:paraId="451A4474" w14:textId="77777777" w:rsidR="00F85F1D" w:rsidRDefault="00F85F1D">
      <w:pPr>
        <w:spacing w:before="0" w:after="160" w:line="259" w:lineRule="auto"/>
        <w:jc w:val="left"/>
        <w:rPr>
          <w:rFonts w:cs="Arial"/>
          <w:b/>
          <w:sz w:val="20"/>
          <w:szCs w:val="20"/>
          <w:lang w:val="en-US"/>
        </w:rPr>
      </w:pPr>
      <w:r>
        <w:rPr>
          <w:rFonts w:cs="Arial"/>
          <w:b/>
          <w:sz w:val="20"/>
          <w:szCs w:val="20"/>
        </w:rPr>
        <w:br w:type="page"/>
      </w:r>
    </w:p>
    <w:p w14:paraId="719E846E" w14:textId="5DC7627D" w:rsidR="00F85F1D" w:rsidRPr="00E5059A" w:rsidRDefault="00F85F1D" w:rsidP="00F85F1D">
      <w:pPr>
        <w:pStyle w:val="NoSpacing"/>
        <w:rPr>
          <w:rFonts w:ascii="Arial" w:hAnsi="Arial" w:cs="Arial"/>
          <w:b/>
          <w:sz w:val="20"/>
          <w:szCs w:val="20"/>
        </w:rPr>
      </w:pPr>
      <w:r w:rsidRPr="00E5059A">
        <w:rPr>
          <w:rFonts w:ascii="Arial" w:hAnsi="Arial" w:cs="Arial"/>
          <w:b/>
          <w:sz w:val="20"/>
          <w:szCs w:val="20"/>
        </w:rPr>
        <w:lastRenderedPageBreak/>
        <w:t xml:space="preserve">Table 2: Characteristics of participating </w:t>
      </w:r>
      <w:r>
        <w:rPr>
          <w:rFonts w:ascii="Arial" w:hAnsi="Arial" w:cs="Arial"/>
          <w:b/>
          <w:sz w:val="20"/>
          <w:szCs w:val="20"/>
        </w:rPr>
        <w:t xml:space="preserve">hospitals </w:t>
      </w:r>
      <w:r w:rsidRPr="00E5059A">
        <w:rPr>
          <w:rFonts w:ascii="Arial" w:hAnsi="Arial" w:cs="Arial"/>
          <w:b/>
          <w:sz w:val="20"/>
          <w:szCs w:val="20"/>
        </w:rPr>
        <w:t xml:space="preserve">and their respective </w:t>
      </w:r>
      <w:r>
        <w:rPr>
          <w:rFonts w:ascii="Arial" w:hAnsi="Arial" w:cs="Arial"/>
          <w:b/>
          <w:sz w:val="20"/>
          <w:szCs w:val="20"/>
        </w:rPr>
        <w:t>pharmacists</w:t>
      </w:r>
      <w:r w:rsidRPr="00E5059A">
        <w:rPr>
          <w:rFonts w:ascii="Arial" w:hAnsi="Arial" w:cs="Arial"/>
          <w:b/>
          <w:sz w:val="20"/>
          <w:szCs w:val="20"/>
        </w:rPr>
        <w:t xml:space="preserve"> (n=86) </w:t>
      </w:r>
    </w:p>
    <w:p w14:paraId="694B5496" w14:textId="77777777" w:rsidR="00F85F1D" w:rsidRPr="00E5059A" w:rsidRDefault="00F85F1D" w:rsidP="00F85F1D">
      <w:pPr>
        <w:pStyle w:val="NoSpacing"/>
        <w:rPr>
          <w:rFonts w:ascii="Arial" w:hAnsi="Arial" w:cs="Arial"/>
          <w:sz w:val="20"/>
          <w:szCs w:val="20"/>
        </w:rPr>
      </w:pPr>
    </w:p>
    <w:tbl>
      <w:tblPr>
        <w:tblStyle w:val="TableGrid1"/>
        <w:tblW w:w="9351" w:type="dxa"/>
        <w:tblLook w:val="04A0" w:firstRow="1" w:lastRow="0" w:firstColumn="1" w:lastColumn="0" w:noHBand="0" w:noVBand="1"/>
      </w:tblPr>
      <w:tblGrid>
        <w:gridCol w:w="3823"/>
        <w:gridCol w:w="3827"/>
        <w:gridCol w:w="1701"/>
      </w:tblGrid>
      <w:tr w:rsidR="00F85F1D" w:rsidRPr="00945BA4" w14:paraId="6F785BB1" w14:textId="77777777" w:rsidTr="00592520">
        <w:trPr>
          <w:trHeight w:val="144"/>
          <w:tblHeader/>
        </w:trPr>
        <w:tc>
          <w:tcPr>
            <w:tcW w:w="7650" w:type="dxa"/>
            <w:gridSpan w:val="2"/>
          </w:tcPr>
          <w:p w14:paraId="09F8FC9A" w14:textId="77777777" w:rsidR="00F85F1D" w:rsidRPr="00945BA4" w:rsidRDefault="00F85F1D" w:rsidP="00592520">
            <w:pPr>
              <w:pStyle w:val="NoSpacing"/>
              <w:jc w:val="center"/>
              <w:rPr>
                <w:rFonts w:ascii="Arial" w:hAnsi="Arial" w:cs="Arial"/>
                <w:b/>
                <w:sz w:val="18"/>
                <w:szCs w:val="18"/>
                <w:lang w:eastAsia="en-GB"/>
              </w:rPr>
            </w:pPr>
            <w:r>
              <w:rPr>
                <w:rFonts w:ascii="Arial" w:hAnsi="Arial" w:cs="Arial"/>
                <w:b/>
                <w:sz w:val="18"/>
                <w:szCs w:val="18"/>
                <w:lang w:eastAsia="en-GB"/>
              </w:rPr>
              <w:t>Characteristics of p</w:t>
            </w:r>
            <w:r w:rsidRPr="00945BA4">
              <w:rPr>
                <w:rFonts w:ascii="Arial" w:hAnsi="Arial" w:cs="Arial"/>
                <w:b/>
                <w:sz w:val="18"/>
                <w:szCs w:val="18"/>
                <w:lang w:eastAsia="en-GB"/>
              </w:rPr>
              <w:t>art</w:t>
            </w:r>
            <w:r>
              <w:rPr>
                <w:rFonts w:ascii="Arial" w:hAnsi="Arial" w:cs="Arial"/>
                <w:b/>
                <w:sz w:val="18"/>
                <w:szCs w:val="18"/>
                <w:lang w:eastAsia="en-GB"/>
              </w:rPr>
              <w:t xml:space="preserve">icipating hospital and pharmacist </w:t>
            </w:r>
            <w:r w:rsidRPr="00945BA4">
              <w:rPr>
                <w:rFonts w:ascii="Arial" w:hAnsi="Arial" w:cs="Arial"/>
                <w:b/>
                <w:sz w:val="18"/>
                <w:szCs w:val="18"/>
                <w:lang w:eastAsia="en-GB"/>
              </w:rPr>
              <w:t>(n=86)</w:t>
            </w:r>
          </w:p>
        </w:tc>
        <w:tc>
          <w:tcPr>
            <w:tcW w:w="1701" w:type="dxa"/>
          </w:tcPr>
          <w:p w14:paraId="2FFF47F5" w14:textId="77777777" w:rsidR="00F85F1D" w:rsidRPr="00945BA4" w:rsidRDefault="00F85F1D" w:rsidP="00592520">
            <w:pPr>
              <w:pStyle w:val="NoSpacing"/>
              <w:jc w:val="center"/>
              <w:rPr>
                <w:rFonts w:ascii="Arial" w:hAnsi="Arial" w:cs="Arial"/>
                <w:b/>
                <w:sz w:val="18"/>
                <w:szCs w:val="18"/>
                <w:lang w:eastAsia="en-GB"/>
              </w:rPr>
            </w:pPr>
            <w:r w:rsidRPr="00945BA4">
              <w:rPr>
                <w:rFonts w:ascii="Arial" w:hAnsi="Arial" w:cs="Arial"/>
                <w:b/>
                <w:sz w:val="18"/>
                <w:szCs w:val="18"/>
                <w:lang w:eastAsia="en-GB"/>
              </w:rPr>
              <w:t>Number (%)</w:t>
            </w:r>
          </w:p>
        </w:tc>
      </w:tr>
      <w:tr w:rsidR="00F85F1D" w:rsidRPr="00C1786E" w14:paraId="284C632D" w14:textId="77777777" w:rsidTr="00592520">
        <w:trPr>
          <w:trHeight w:val="144"/>
        </w:trPr>
        <w:tc>
          <w:tcPr>
            <w:tcW w:w="3823" w:type="dxa"/>
          </w:tcPr>
          <w:p w14:paraId="77627F65" w14:textId="77777777" w:rsidR="00F85F1D" w:rsidRPr="00B12B87" w:rsidRDefault="00F85F1D" w:rsidP="00592520">
            <w:pPr>
              <w:pStyle w:val="NoSpacing"/>
              <w:rPr>
                <w:rFonts w:ascii="Arial" w:hAnsi="Arial" w:cs="Arial"/>
                <w:b/>
                <w:sz w:val="18"/>
                <w:szCs w:val="18"/>
                <w:lang w:eastAsia="en-GB"/>
              </w:rPr>
            </w:pPr>
            <w:r w:rsidRPr="00B12B87">
              <w:rPr>
                <w:rFonts w:ascii="Arial" w:hAnsi="Arial" w:cs="Arial"/>
                <w:b/>
                <w:sz w:val="18"/>
                <w:szCs w:val="18"/>
                <w:lang w:eastAsia="en-GB"/>
              </w:rPr>
              <w:t>Hospital level of care</w:t>
            </w:r>
          </w:p>
        </w:tc>
        <w:tc>
          <w:tcPr>
            <w:tcW w:w="3827" w:type="dxa"/>
            <w:vAlign w:val="bottom"/>
          </w:tcPr>
          <w:p w14:paraId="18BE4DB0"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District (Level 1)</w:t>
            </w:r>
          </w:p>
        </w:tc>
        <w:tc>
          <w:tcPr>
            <w:tcW w:w="1701" w:type="dxa"/>
            <w:vAlign w:val="bottom"/>
          </w:tcPr>
          <w:p w14:paraId="57B7267D"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52 (60.5%)</w:t>
            </w:r>
          </w:p>
        </w:tc>
      </w:tr>
      <w:tr w:rsidR="00F85F1D" w:rsidRPr="00C1786E" w14:paraId="43FF3E94" w14:textId="77777777" w:rsidTr="00592520">
        <w:trPr>
          <w:trHeight w:val="144"/>
        </w:trPr>
        <w:tc>
          <w:tcPr>
            <w:tcW w:w="3823" w:type="dxa"/>
          </w:tcPr>
          <w:p w14:paraId="1585800E"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3D8E503C"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Regional (Level 2)</w:t>
            </w:r>
          </w:p>
        </w:tc>
        <w:tc>
          <w:tcPr>
            <w:tcW w:w="1701" w:type="dxa"/>
            <w:vAlign w:val="bottom"/>
          </w:tcPr>
          <w:p w14:paraId="17A8DBA6"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16 (18.6%)</w:t>
            </w:r>
          </w:p>
        </w:tc>
      </w:tr>
      <w:tr w:rsidR="00F85F1D" w:rsidRPr="00C1786E" w14:paraId="62B649E0" w14:textId="77777777" w:rsidTr="00592520">
        <w:trPr>
          <w:trHeight w:val="144"/>
        </w:trPr>
        <w:tc>
          <w:tcPr>
            <w:tcW w:w="3823" w:type="dxa"/>
          </w:tcPr>
          <w:p w14:paraId="32109459"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4117F95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Tertiary (Level 3)</w:t>
            </w:r>
          </w:p>
        </w:tc>
        <w:tc>
          <w:tcPr>
            <w:tcW w:w="1701" w:type="dxa"/>
            <w:vAlign w:val="bottom"/>
          </w:tcPr>
          <w:p w14:paraId="4FC564BB"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7 (8.1%)</w:t>
            </w:r>
          </w:p>
        </w:tc>
      </w:tr>
      <w:tr w:rsidR="00F85F1D" w:rsidRPr="00C1786E" w14:paraId="15016B47" w14:textId="77777777" w:rsidTr="00592520">
        <w:trPr>
          <w:trHeight w:val="144"/>
        </w:trPr>
        <w:tc>
          <w:tcPr>
            <w:tcW w:w="3823" w:type="dxa"/>
          </w:tcPr>
          <w:p w14:paraId="063CFE74"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6CFA6714"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National</w:t>
            </w:r>
          </w:p>
        </w:tc>
        <w:tc>
          <w:tcPr>
            <w:tcW w:w="1701" w:type="dxa"/>
            <w:vAlign w:val="bottom"/>
          </w:tcPr>
          <w:p w14:paraId="5D515A48"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 (1.2%)</w:t>
            </w:r>
          </w:p>
        </w:tc>
      </w:tr>
      <w:tr w:rsidR="00F85F1D" w:rsidRPr="00C1786E" w14:paraId="51D6E98C" w14:textId="77777777" w:rsidTr="00592520">
        <w:trPr>
          <w:trHeight w:val="144"/>
        </w:trPr>
        <w:tc>
          <w:tcPr>
            <w:tcW w:w="3823" w:type="dxa"/>
          </w:tcPr>
          <w:p w14:paraId="727D4494"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4ABCCE09" w14:textId="77777777" w:rsidR="00F85F1D" w:rsidRPr="00945BA4" w:rsidRDefault="00F85F1D" w:rsidP="00592520">
            <w:pPr>
              <w:pStyle w:val="NoSpacing"/>
              <w:jc w:val="center"/>
              <w:rPr>
                <w:rFonts w:ascii="Arial" w:hAnsi="Arial" w:cs="Arial"/>
                <w:sz w:val="18"/>
                <w:szCs w:val="18"/>
                <w:lang w:eastAsia="en-GB"/>
              </w:rPr>
            </w:pPr>
            <w:proofErr w:type="spellStart"/>
            <w:r w:rsidRPr="00945BA4">
              <w:rPr>
                <w:rFonts w:ascii="Arial" w:hAnsi="Arial" w:cs="Arial"/>
                <w:sz w:val="18"/>
                <w:szCs w:val="18"/>
                <w:lang w:eastAsia="en-GB"/>
              </w:rPr>
              <w:t>Specialised</w:t>
            </w:r>
            <w:proofErr w:type="spellEnd"/>
          </w:p>
        </w:tc>
        <w:tc>
          <w:tcPr>
            <w:tcW w:w="1701" w:type="dxa"/>
            <w:vAlign w:val="bottom"/>
          </w:tcPr>
          <w:p w14:paraId="48391B3E"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10 (11.6%)</w:t>
            </w:r>
          </w:p>
        </w:tc>
      </w:tr>
      <w:tr w:rsidR="00F85F1D" w:rsidRPr="00C1786E" w14:paraId="5A8D3349" w14:textId="77777777" w:rsidTr="00592520">
        <w:trPr>
          <w:trHeight w:val="144"/>
        </w:trPr>
        <w:tc>
          <w:tcPr>
            <w:tcW w:w="3823" w:type="dxa"/>
          </w:tcPr>
          <w:p w14:paraId="3CCA7966" w14:textId="77777777" w:rsidR="00F85F1D" w:rsidRPr="00B12B87" w:rsidRDefault="00F85F1D" w:rsidP="00592520">
            <w:pPr>
              <w:pStyle w:val="NoSpacing"/>
              <w:rPr>
                <w:rFonts w:ascii="Arial" w:hAnsi="Arial" w:cs="Arial"/>
                <w:b/>
                <w:sz w:val="18"/>
                <w:szCs w:val="18"/>
                <w:lang w:eastAsia="en-GB"/>
              </w:rPr>
            </w:pPr>
            <w:r w:rsidRPr="00B12B87">
              <w:rPr>
                <w:rFonts w:ascii="Arial" w:hAnsi="Arial" w:cs="Arial"/>
                <w:b/>
                <w:sz w:val="18"/>
                <w:szCs w:val="18"/>
                <w:lang w:eastAsia="en-GB"/>
              </w:rPr>
              <w:t>Hospital bed capacity</w:t>
            </w:r>
          </w:p>
        </w:tc>
        <w:tc>
          <w:tcPr>
            <w:tcW w:w="3827" w:type="dxa"/>
            <w:vAlign w:val="bottom"/>
          </w:tcPr>
          <w:p w14:paraId="3EA01A38"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≤100</w:t>
            </w:r>
          </w:p>
        </w:tc>
        <w:tc>
          <w:tcPr>
            <w:tcW w:w="1701" w:type="dxa"/>
            <w:vAlign w:val="bottom"/>
          </w:tcPr>
          <w:p w14:paraId="1F1A99DB"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20 (23.4%)</w:t>
            </w:r>
          </w:p>
        </w:tc>
      </w:tr>
      <w:tr w:rsidR="00F85F1D" w:rsidRPr="00C1786E" w14:paraId="2A617224" w14:textId="77777777" w:rsidTr="00592520">
        <w:trPr>
          <w:trHeight w:val="144"/>
        </w:trPr>
        <w:tc>
          <w:tcPr>
            <w:tcW w:w="3823" w:type="dxa"/>
          </w:tcPr>
          <w:p w14:paraId="75F5515B"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5F3F0818"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101-200</w:t>
            </w:r>
          </w:p>
        </w:tc>
        <w:tc>
          <w:tcPr>
            <w:tcW w:w="1701" w:type="dxa"/>
            <w:vAlign w:val="bottom"/>
          </w:tcPr>
          <w:p w14:paraId="10265A43"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19 (22.1%)</w:t>
            </w:r>
          </w:p>
        </w:tc>
      </w:tr>
      <w:tr w:rsidR="00F85F1D" w:rsidRPr="00C1786E" w14:paraId="35F7C3C4" w14:textId="77777777" w:rsidTr="00592520">
        <w:trPr>
          <w:trHeight w:val="144"/>
        </w:trPr>
        <w:tc>
          <w:tcPr>
            <w:tcW w:w="3823" w:type="dxa"/>
          </w:tcPr>
          <w:p w14:paraId="77649296"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68587794"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201-400</w:t>
            </w:r>
          </w:p>
        </w:tc>
        <w:tc>
          <w:tcPr>
            <w:tcW w:w="1701" w:type="dxa"/>
            <w:vAlign w:val="bottom"/>
          </w:tcPr>
          <w:p w14:paraId="24F068F8"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24 (27.9%)</w:t>
            </w:r>
          </w:p>
        </w:tc>
      </w:tr>
      <w:tr w:rsidR="00F85F1D" w:rsidRPr="00C1786E" w14:paraId="6D934299" w14:textId="77777777" w:rsidTr="00592520">
        <w:trPr>
          <w:trHeight w:val="144"/>
        </w:trPr>
        <w:tc>
          <w:tcPr>
            <w:tcW w:w="3823" w:type="dxa"/>
          </w:tcPr>
          <w:p w14:paraId="7D1E0F97"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05490873"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401-600</w:t>
            </w:r>
          </w:p>
        </w:tc>
        <w:tc>
          <w:tcPr>
            <w:tcW w:w="1701" w:type="dxa"/>
            <w:vAlign w:val="bottom"/>
          </w:tcPr>
          <w:p w14:paraId="5DD5C92A"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5 (5.8%)</w:t>
            </w:r>
          </w:p>
        </w:tc>
      </w:tr>
      <w:tr w:rsidR="00F85F1D" w:rsidRPr="00C1786E" w14:paraId="58C33FA9" w14:textId="77777777" w:rsidTr="00592520">
        <w:trPr>
          <w:trHeight w:val="144"/>
        </w:trPr>
        <w:tc>
          <w:tcPr>
            <w:tcW w:w="3823" w:type="dxa"/>
          </w:tcPr>
          <w:p w14:paraId="456EC877"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460D51D3"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601-800</w:t>
            </w:r>
          </w:p>
        </w:tc>
        <w:tc>
          <w:tcPr>
            <w:tcW w:w="1701" w:type="dxa"/>
            <w:vAlign w:val="bottom"/>
          </w:tcPr>
          <w:p w14:paraId="0808E844"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4 (4.7%)</w:t>
            </w:r>
          </w:p>
        </w:tc>
      </w:tr>
      <w:tr w:rsidR="00F85F1D" w:rsidRPr="00C1786E" w14:paraId="468C9E31" w14:textId="77777777" w:rsidTr="00592520">
        <w:trPr>
          <w:trHeight w:val="144"/>
        </w:trPr>
        <w:tc>
          <w:tcPr>
            <w:tcW w:w="3823" w:type="dxa"/>
          </w:tcPr>
          <w:p w14:paraId="556E10C2"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7A85BE8F"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801-1000</w:t>
            </w:r>
          </w:p>
        </w:tc>
        <w:tc>
          <w:tcPr>
            <w:tcW w:w="1701" w:type="dxa"/>
            <w:vAlign w:val="bottom"/>
          </w:tcPr>
          <w:p w14:paraId="77EC7D3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4 (4.7%)</w:t>
            </w:r>
          </w:p>
        </w:tc>
      </w:tr>
      <w:tr w:rsidR="00F85F1D" w:rsidRPr="00C1786E" w14:paraId="1DB410FF" w14:textId="77777777" w:rsidTr="00592520">
        <w:trPr>
          <w:trHeight w:val="144"/>
        </w:trPr>
        <w:tc>
          <w:tcPr>
            <w:tcW w:w="3823" w:type="dxa"/>
          </w:tcPr>
          <w:p w14:paraId="1B9D9758"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07C3C0C5"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&gt;1000</w:t>
            </w:r>
          </w:p>
        </w:tc>
        <w:tc>
          <w:tcPr>
            <w:tcW w:w="1701" w:type="dxa"/>
            <w:vAlign w:val="bottom"/>
          </w:tcPr>
          <w:p w14:paraId="7BC70913"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 (1.2%)</w:t>
            </w:r>
          </w:p>
        </w:tc>
      </w:tr>
      <w:tr w:rsidR="00F85F1D" w:rsidRPr="00C1786E" w14:paraId="296A862B" w14:textId="77777777" w:rsidTr="00592520">
        <w:trPr>
          <w:trHeight w:val="144"/>
        </w:trPr>
        <w:tc>
          <w:tcPr>
            <w:tcW w:w="3823" w:type="dxa"/>
          </w:tcPr>
          <w:p w14:paraId="1FFCBA1D"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3D7CBC35"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Other</w:t>
            </w:r>
          </w:p>
        </w:tc>
        <w:tc>
          <w:tcPr>
            <w:tcW w:w="1701" w:type="dxa"/>
            <w:vAlign w:val="bottom"/>
          </w:tcPr>
          <w:p w14:paraId="754D16A4"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9 (10.2%)</w:t>
            </w:r>
          </w:p>
        </w:tc>
      </w:tr>
      <w:tr w:rsidR="00F85F1D" w:rsidRPr="00C1786E" w14:paraId="2AA0249A" w14:textId="77777777" w:rsidTr="00592520">
        <w:trPr>
          <w:trHeight w:val="144"/>
        </w:trPr>
        <w:tc>
          <w:tcPr>
            <w:tcW w:w="3823" w:type="dxa"/>
          </w:tcPr>
          <w:p w14:paraId="76A9EB5F" w14:textId="77777777" w:rsidR="00F85F1D" w:rsidRPr="00B12B87" w:rsidRDefault="00F85F1D" w:rsidP="00592520">
            <w:pPr>
              <w:pStyle w:val="NoSpacing"/>
              <w:rPr>
                <w:rFonts w:ascii="Arial" w:hAnsi="Arial" w:cs="Arial"/>
                <w:b/>
                <w:sz w:val="18"/>
                <w:szCs w:val="18"/>
                <w:lang w:eastAsia="en-GB"/>
              </w:rPr>
            </w:pPr>
            <w:r w:rsidRPr="00B12B87">
              <w:rPr>
                <w:rFonts w:ascii="Arial" w:hAnsi="Arial" w:cs="Arial"/>
                <w:b/>
                <w:sz w:val="18"/>
                <w:szCs w:val="18"/>
                <w:lang w:eastAsia="en-GB"/>
              </w:rPr>
              <w:t>Number of years current PTC in existence</w:t>
            </w:r>
          </w:p>
        </w:tc>
        <w:tc>
          <w:tcPr>
            <w:tcW w:w="3827" w:type="dxa"/>
            <w:vAlign w:val="bottom"/>
          </w:tcPr>
          <w:p w14:paraId="6FB78DDA"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≤5</w:t>
            </w:r>
          </w:p>
        </w:tc>
        <w:tc>
          <w:tcPr>
            <w:tcW w:w="1701" w:type="dxa"/>
            <w:vAlign w:val="bottom"/>
          </w:tcPr>
          <w:p w14:paraId="6FC9C53A"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29 (33.7%)</w:t>
            </w:r>
          </w:p>
        </w:tc>
      </w:tr>
      <w:tr w:rsidR="00F85F1D" w:rsidRPr="00C1786E" w14:paraId="2613BDEE" w14:textId="77777777" w:rsidTr="00592520">
        <w:trPr>
          <w:trHeight w:val="144"/>
        </w:trPr>
        <w:tc>
          <w:tcPr>
            <w:tcW w:w="3823" w:type="dxa"/>
          </w:tcPr>
          <w:p w14:paraId="5CA8FC63"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59E75700"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6-10</w:t>
            </w:r>
          </w:p>
        </w:tc>
        <w:tc>
          <w:tcPr>
            <w:tcW w:w="1701" w:type="dxa"/>
            <w:vAlign w:val="bottom"/>
          </w:tcPr>
          <w:p w14:paraId="1B019091"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22 (25.6%)</w:t>
            </w:r>
          </w:p>
        </w:tc>
      </w:tr>
      <w:tr w:rsidR="00F85F1D" w:rsidRPr="00C1786E" w14:paraId="1471B76F" w14:textId="77777777" w:rsidTr="00592520">
        <w:trPr>
          <w:trHeight w:val="144"/>
        </w:trPr>
        <w:tc>
          <w:tcPr>
            <w:tcW w:w="3823" w:type="dxa"/>
          </w:tcPr>
          <w:p w14:paraId="5E6A103A"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25FD66D3"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11-15</w:t>
            </w:r>
          </w:p>
        </w:tc>
        <w:tc>
          <w:tcPr>
            <w:tcW w:w="1701" w:type="dxa"/>
            <w:vAlign w:val="bottom"/>
          </w:tcPr>
          <w:p w14:paraId="055E79C2"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12 (14.0%)</w:t>
            </w:r>
          </w:p>
        </w:tc>
      </w:tr>
      <w:tr w:rsidR="00F85F1D" w:rsidRPr="00C1786E" w14:paraId="145E9190" w14:textId="77777777" w:rsidTr="00592520">
        <w:trPr>
          <w:trHeight w:val="144"/>
        </w:trPr>
        <w:tc>
          <w:tcPr>
            <w:tcW w:w="3823" w:type="dxa"/>
          </w:tcPr>
          <w:p w14:paraId="6996DA63"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5B45099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16-20</w:t>
            </w:r>
          </w:p>
        </w:tc>
        <w:tc>
          <w:tcPr>
            <w:tcW w:w="1701" w:type="dxa"/>
            <w:vAlign w:val="bottom"/>
          </w:tcPr>
          <w:p w14:paraId="028DC8D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3 (3.5%)</w:t>
            </w:r>
          </w:p>
        </w:tc>
      </w:tr>
      <w:tr w:rsidR="00F85F1D" w:rsidRPr="00C1786E" w14:paraId="0F8603D1" w14:textId="77777777" w:rsidTr="00592520">
        <w:trPr>
          <w:trHeight w:val="144"/>
        </w:trPr>
        <w:tc>
          <w:tcPr>
            <w:tcW w:w="3823" w:type="dxa"/>
          </w:tcPr>
          <w:p w14:paraId="0B02F04C"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0AC959D2"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21-25</w:t>
            </w:r>
          </w:p>
        </w:tc>
        <w:tc>
          <w:tcPr>
            <w:tcW w:w="1701" w:type="dxa"/>
            <w:vAlign w:val="bottom"/>
          </w:tcPr>
          <w:p w14:paraId="69878855" w14:textId="77777777" w:rsidR="00F85F1D" w:rsidRPr="00945BA4" w:rsidRDefault="00F85F1D" w:rsidP="00592520">
            <w:pPr>
              <w:pStyle w:val="NoSpacing"/>
              <w:jc w:val="center"/>
              <w:rPr>
                <w:rFonts w:ascii="Arial" w:hAnsi="Arial" w:cs="Arial"/>
                <w:sz w:val="18"/>
                <w:szCs w:val="18"/>
                <w:lang w:val="en-ZA" w:eastAsia="en-GB"/>
              </w:rPr>
            </w:pPr>
            <w:r w:rsidRPr="00945BA4">
              <w:rPr>
                <w:rFonts w:ascii="Arial" w:hAnsi="Arial" w:cs="Arial"/>
                <w:sz w:val="18"/>
                <w:szCs w:val="18"/>
                <w:lang w:eastAsia="en-GB"/>
              </w:rPr>
              <w:t>1 (1.2%)</w:t>
            </w:r>
          </w:p>
        </w:tc>
      </w:tr>
      <w:tr w:rsidR="00F85F1D" w:rsidRPr="00C1786E" w14:paraId="6BEE8002" w14:textId="77777777" w:rsidTr="00592520">
        <w:trPr>
          <w:trHeight w:val="144"/>
        </w:trPr>
        <w:tc>
          <w:tcPr>
            <w:tcW w:w="3823" w:type="dxa"/>
          </w:tcPr>
          <w:p w14:paraId="234D21B9"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611383E8"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26-30</w:t>
            </w:r>
          </w:p>
        </w:tc>
        <w:tc>
          <w:tcPr>
            <w:tcW w:w="1701" w:type="dxa"/>
            <w:vAlign w:val="bottom"/>
          </w:tcPr>
          <w:p w14:paraId="44B842FB"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3 (3.5%)</w:t>
            </w:r>
          </w:p>
        </w:tc>
      </w:tr>
      <w:tr w:rsidR="00F85F1D" w:rsidRPr="00C1786E" w14:paraId="6B6D142D" w14:textId="77777777" w:rsidTr="00592520">
        <w:trPr>
          <w:trHeight w:val="144"/>
        </w:trPr>
        <w:tc>
          <w:tcPr>
            <w:tcW w:w="3823" w:type="dxa"/>
          </w:tcPr>
          <w:p w14:paraId="37B1AAFD"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35F972DE"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&gt;30</w:t>
            </w:r>
          </w:p>
        </w:tc>
        <w:tc>
          <w:tcPr>
            <w:tcW w:w="1701" w:type="dxa"/>
            <w:vAlign w:val="bottom"/>
          </w:tcPr>
          <w:p w14:paraId="3DB88903"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 (1.2%)</w:t>
            </w:r>
          </w:p>
        </w:tc>
      </w:tr>
      <w:tr w:rsidR="00F85F1D" w:rsidRPr="00C1786E" w14:paraId="022FF114" w14:textId="77777777" w:rsidTr="00592520">
        <w:trPr>
          <w:trHeight w:val="144"/>
        </w:trPr>
        <w:tc>
          <w:tcPr>
            <w:tcW w:w="3823" w:type="dxa"/>
          </w:tcPr>
          <w:p w14:paraId="52ABE541"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2786BF76"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Other</w:t>
            </w:r>
          </w:p>
        </w:tc>
        <w:tc>
          <w:tcPr>
            <w:tcW w:w="1701" w:type="dxa"/>
            <w:vAlign w:val="bottom"/>
          </w:tcPr>
          <w:p w14:paraId="776BEB54"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15 (17.3%)</w:t>
            </w:r>
          </w:p>
        </w:tc>
      </w:tr>
      <w:tr w:rsidR="00F85F1D" w:rsidRPr="00C1786E" w14:paraId="74233590" w14:textId="77777777" w:rsidTr="00592520">
        <w:trPr>
          <w:trHeight w:val="144"/>
        </w:trPr>
        <w:tc>
          <w:tcPr>
            <w:tcW w:w="3823" w:type="dxa"/>
          </w:tcPr>
          <w:p w14:paraId="04402D9D" w14:textId="77777777" w:rsidR="00F85F1D" w:rsidRPr="00B12B87" w:rsidRDefault="00F85F1D" w:rsidP="00592520">
            <w:pPr>
              <w:pStyle w:val="NoSpacing"/>
              <w:rPr>
                <w:rFonts w:ascii="Arial" w:hAnsi="Arial" w:cs="Arial"/>
                <w:b/>
                <w:sz w:val="18"/>
                <w:szCs w:val="18"/>
                <w:lang w:eastAsia="en-GB"/>
              </w:rPr>
            </w:pPr>
            <w:r w:rsidRPr="00B12B87">
              <w:rPr>
                <w:rFonts w:ascii="Arial" w:hAnsi="Arial" w:cs="Arial"/>
                <w:b/>
                <w:sz w:val="18"/>
                <w:szCs w:val="18"/>
                <w:lang w:eastAsia="en-GB"/>
              </w:rPr>
              <w:t>Age (years)</w:t>
            </w:r>
          </w:p>
        </w:tc>
        <w:tc>
          <w:tcPr>
            <w:tcW w:w="3827" w:type="dxa"/>
            <w:vAlign w:val="bottom"/>
          </w:tcPr>
          <w:p w14:paraId="2D228CFF"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≤30</w:t>
            </w:r>
          </w:p>
        </w:tc>
        <w:tc>
          <w:tcPr>
            <w:tcW w:w="1701" w:type="dxa"/>
            <w:vAlign w:val="bottom"/>
          </w:tcPr>
          <w:p w14:paraId="2187DC82"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17 (19.8%)</w:t>
            </w:r>
          </w:p>
        </w:tc>
      </w:tr>
      <w:tr w:rsidR="00F85F1D" w:rsidRPr="00C1786E" w14:paraId="0EE2C046" w14:textId="77777777" w:rsidTr="00592520">
        <w:trPr>
          <w:trHeight w:val="144"/>
        </w:trPr>
        <w:tc>
          <w:tcPr>
            <w:tcW w:w="3823" w:type="dxa"/>
          </w:tcPr>
          <w:p w14:paraId="05CABEB4"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4E02B21E"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31-40</w:t>
            </w:r>
          </w:p>
        </w:tc>
        <w:tc>
          <w:tcPr>
            <w:tcW w:w="1701" w:type="dxa"/>
            <w:vAlign w:val="bottom"/>
          </w:tcPr>
          <w:p w14:paraId="5878019D"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42 (48.8%)</w:t>
            </w:r>
          </w:p>
        </w:tc>
      </w:tr>
      <w:tr w:rsidR="00F85F1D" w:rsidRPr="00C1786E" w14:paraId="01F15E63" w14:textId="77777777" w:rsidTr="00592520">
        <w:trPr>
          <w:trHeight w:val="144"/>
        </w:trPr>
        <w:tc>
          <w:tcPr>
            <w:tcW w:w="3823" w:type="dxa"/>
          </w:tcPr>
          <w:p w14:paraId="2BF707E9"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3EF73E40"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41-50</w:t>
            </w:r>
          </w:p>
        </w:tc>
        <w:tc>
          <w:tcPr>
            <w:tcW w:w="1701" w:type="dxa"/>
            <w:vAlign w:val="bottom"/>
          </w:tcPr>
          <w:p w14:paraId="2E1BF77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13 (15.1%)</w:t>
            </w:r>
          </w:p>
        </w:tc>
      </w:tr>
      <w:tr w:rsidR="00F85F1D" w:rsidRPr="00C1786E" w14:paraId="4CC86020" w14:textId="77777777" w:rsidTr="00592520">
        <w:trPr>
          <w:trHeight w:val="144"/>
        </w:trPr>
        <w:tc>
          <w:tcPr>
            <w:tcW w:w="3823" w:type="dxa"/>
          </w:tcPr>
          <w:p w14:paraId="23BE9A63"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62359810"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51-60</w:t>
            </w:r>
          </w:p>
        </w:tc>
        <w:tc>
          <w:tcPr>
            <w:tcW w:w="1701" w:type="dxa"/>
            <w:vAlign w:val="bottom"/>
          </w:tcPr>
          <w:p w14:paraId="3D179553"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12 (14.0%)</w:t>
            </w:r>
          </w:p>
        </w:tc>
      </w:tr>
      <w:tr w:rsidR="00F85F1D" w:rsidRPr="00C1786E" w14:paraId="60A5DD8F" w14:textId="77777777" w:rsidTr="00592520">
        <w:trPr>
          <w:trHeight w:val="144"/>
        </w:trPr>
        <w:tc>
          <w:tcPr>
            <w:tcW w:w="3823" w:type="dxa"/>
          </w:tcPr>
          <w:p w14:paraId="3E1C96B3"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69CE1A28"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&gt;60</w:t>
            </w:r>
          </w:p>
        </w:tc>
        <w:tc>
          <w:tcPr>
            <w:tcW w:w="1701" w:type="dxa"/>
            <w:vAlign w:val="bottom"/>
          </w:tcPr>
          <w:p w14:paraId="22CE5529"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 (2.3%)</w:t>
            </w:r>
          </w:p>
        </w:tc>
      </w:tr>
      <w:tr w:rsidR="00F85F1D" w:rsidRPr="00C1786E" w14:paraId="7A0C357A" w14:textId="77777777" w:rsidTr="00592520">
        <w:trPr>
          <w:trHeight w:val="144"/>
        </w:trPr>
        <w:tc>
          <w:tcPr>
            <w:tcW w:w="3823" w:type="dxa"/>
          </w:tcPr>
          <w:p w14:paraId="5631A4B8" w14:textId="77777777" w:rsidR="00F85F1D" w:rsidRPr="00B12B87" w:rsidDel="00C86DB4" w:rsidRDefault="00F85F1D" w:rsidP="00592520">
            <w:pPr>
              <w:pStyle w:val="NoSpacing"/>
              <w:rPr>
                <w:rFonts w:ascii="Arial" w:hAnsi="Arial" w:cs="Arial"/>
                <w:b/>
                <w:sz w:val="18"/>
                <w:szCs w:val="18"/>
                <w:lang w:eastAsia="en-GB"/>
              </w:rPr>
            </w:pPr>
            <w:r w:rsidRPr="00B12B87">
              <w:rPr>
                <w:rFonts w:ascii="Arial" w:hAnsi="Arial" w:cs="Arial"/>
                <w:b/>
                <w:sz w:val="18"/>
                <w:szCs w:val="18"/>
                <w:lang w:eastAsia="en-GB"/>
              </w:rPr>
              <w:t>Professional qualification</w:t>
            </w:r>
          </w:p>
        </w:tc>
        <w:tc>
          <w:tcPr>
            <w:tcW w:w="3827" w:type="dxa"/>
            <w:vAlign w:val="bottom"/>
          </w:tcPr>
          <w:p w14:paraId="498904A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BPharm</w:t>
            </w:r>
          </w:p>
        </w:tc>
        <w:tc>
          <w:tcPr>
            <w:tcW w:w="1701" w:type="dxa"/>
            <w:vAlign w:val="bottom"/>
          </w:tcPr>
          <w:p w14:paraId="28846465"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70 (81. %)</w:t>
            </w:r>
          </w:p>
        </w:tc>
      </w:tr>
      <w:tr w:rsidR="00F85F1D" w:rsidRPr="00C1786E" w14:paraId="633F7B69" w14:textId="77777777" w:rsidTr="00592520">
        <w:trPr>
          <w:trHeight w:val="144"/>
        </w:trPr>
        <w:tc>
          <w:tcPr>
            <w:tcW w:w="3823" w:type="dxa"/>
          </w:tcPr>
          <w:p w14:paraId="416C91C4"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7D20DD32" w14:textId="77777777" w:rsidR="00F85F1D" w:rsidRPr="00945BA4" w:rsidRDefault="00F85F1D" w:rsidP="00592520">
            <w:pPr>
              <w:pStyle w:val="NoSpacing"/>
              <w:jc w:val="center"/>
              <w:rPr>
                <w:rFonts w:ascii="Arial" w:hAnsi="Arial" w:cs="Arial"/>
                <w:sz w:val="18"/>
                <w:szCs w:val="18"/>
                <w:lang w:eastAsia="en-GB"/>
              </w:rPr>
            </w:pPr>
            <w:proofErr w:type="spellStart"/>
            <w:r w:rsidRPr="00945BA4">
              <w:rPr>
                <w:rFonts w:ascii="Arial" w:hAnsi="Arial" w:cs="Arial"/>
                <w:sz w:val="18"/>
                <w:szCs w:val="18"/>
                <w:lang w:eastAsia="en-GB"/>
              </w:rPr>
              <w:t>MPharm</w:t>
            </w:r>
            <w:proofErr w:type="spellEnd"/>
          </w:p>
        </w:tc>
        <w:tc>
          <w:tcPr>
            <w:tcW w:w="1701" w:type="dxa"/>
            <w:vAlign w:val="bottom"/>
          </w:tcPr>
          <w:p w14:paraId="70D2D4ED"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9 (11%)</w:t>
            </w:r>
          </w:p>
        </w:tc>
      </w:tr>
      <w:tr w:rsidR="00F85F1D" w:rsidRPr="00C1786E" w14:paraId="2E652D4C" w14:textId="77777777" w:rsidTr="00592520">
        <w:trPr>
          <w:trHeight w:val="144"/>
        </w:trPr>
        <w:tc>
          <w:tcPr>
            <w:tcW w:w="3823" w:type="dxa"/>
          </w:tcPr>
          <w:p w14:paraId="156E59F7"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457E2502"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PharmD</w:t>
            </w:r>
          </w:p>
        </w:tc>
        <w:tc>
          <w:tcPr>
            <w:tcW w:w="1701" w:type="dxa"/>
            <w:vAlign w:val="bottom"/>
          </w:tcPr>
          <w:p w14:paraId="135E941F"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 (2. %)</w:t>
            </w:r>
          </w:p>
        </w:tc>
      </w:tr>
      <w:tr w:rsidR="00F85F1D" w:rsidRPr="00C1786E" w14:paraId="16707C4A" w14:textId="77777777" w:rsidTr="00592520">
        <w:trPr>
          <w:trHeight w:val="144"/>
        </w:trPr>
        <w:tc>
          <w:tcPr>
            <w:tcW w:w="3823" w:type="dxa"/>
          </w:tcPr>
          <w:p w14:paraId="7A8793BF"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3E3C101B"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PhD</w:t>
            </w:r>
          </w:p>
        </w:tc>
        <w:tc>
          <w:tcPr>
            <w:tcW w:w="1701" w:type="dxa"/>
            <w:vAlign w:val="bottom"/>
          </w:tcPr>
          <w:p w14:paraId="2142B041"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 (1. %)</w:t>
            </w:r>
          </w:p>
        </w:tc>
      </w:tr>
      <w:tr w:rsidR="00F85F1D" w:rsidRPr="00C1786E" w14:paraId="6595366B" w14:textId="77777777" w:rsidTr="00592520">
        <w:trPr>
          <w:trHeight w:val="144"/>
        </w:trPr>
        <w:tc>
          <w:tcPr>
            <w:tcW w:w="3823" w:type="dxa"/>
          </w:tcPr>
          <w:p w14:paraId="745CF214"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2CBFE93F"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No response</w:t>
            </w:r>
          </w:p>
        </w:tc>
        <w:tc>
          <w:tcPr>
            <w:tcW w:w="1701" w:type="dxa"/>
            <w:vAlign w:val="bottom"/>
          </w:tcPr>
          <w:p w14:paraId="5963D2A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4 (5%)</w:t>
            </w:r>
          </w:p>
        </w:tc>
      </w:tr>
      <w:tr w:rsidR="00F85F1D" w:rsidRPr="00C1786E" w14:paraId="725C1493" w14:textId="77777777" w:rsidTr="00592520">
        <w:trPr>
          <w:trHeight w:val="144"/>
        </w:trPr>
        <w:tc>
          <w:tcPr>
            <w:tcW w:w="3823" w:type="dxa"/>
          </w:tcPr>
          <w:p w14:paraId="28559A56" w14:textId="77777777" w:rsidR="00F85F1D" w:rsidRPr="00B12B87" w:rsidDel="00C86DB4" w:rsidRDefault="00F85F1D" w:rsidP="00592520">
            <w:pPr>
              <w:pStyle w:val="NoSpacing"/>
              <w:rPr>
                <w:rFonts w:ascii="Arial" w:hAnsi="Arial" w:cs="Arial"/>
                <w:b/>
                <w:sz w:val="18"/>
                <w:szCs w:val="18"/>
                <w:lang w:eastAsia="en-GB"/>
              </w:rPr>
            </w:pPr>
            <w:r w:rsidRPr="00B12B87">
              <w:rPr>
                <w:rFonts w:ascii="Arial" w:hAnsi="Arial" w:cs="Arial"/>
                <w:b/>
                <w:sz w:val="18"/>
                <w:szCs w:val="18"/>
                <w:lang w:eastAsia="en-GB"/>
              </w:rPr>
              <w:t>Years of practice as a pharmacist</w:t>
            </w:r>
          </w:p>
        </w:tc>
        <w:tc>
          <w:tcPr>
            <w:tcW w:w="3827" w:type="dxa"/>
            <w:vAlign w:val="bottom"/>
          </w:tcPr>
          <w:p w14:paraId="770EAB8E"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≤10</w:t>
            </w:r>
          </w:p>
        </w:tc>
        <w:tc>
          <w:tcPr>
            <w:tcW w:w="1701" w:type="dxa"/>
            <w:vAlign w:val="bottom"/>
          </w:tcPr>
          <w:p w14:paraId="08D87062"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43 (50.0%)</w:t>
            </w:r>
          </w:p>
        </w:tc>
      </w:tr>
      <w:tr w:rsidR="00F85F1D" w:rsidRPr="00C1786E" w14:paraId="36CA9530" w14:textId="77777777" w:rsidTr="00592520">
        <w:trPr>
          <w:trHeight w:val="144"/>
        </w:trPr>
        <w:tc>
          <w:tcPr>
            <w:tcW w:w="3823" w:type="dxa"/>
          </w:tcPr>
          <w:p w14:paraId="518E355A"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57A1918A"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11-20</w:t>
            </w:r>
          </w:p>
        </w:tc>
        <w:tc>
          <w:tcPr>
            <w:tcW w:w="1701" w:type="dxa"/>
            <w:vAlign w:val="bottom"/>
          </w:tcPr>
          <w:p w14:paraId="6C593EC9"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21 (24.4%)</w:t>
            </w:r>
          </w:p>
        </w:tc>
      </w:tr>
      <w:tr w:rsidR="00F85F1D" w:rsidRPr="00C1786E" w14:paraId="78B76878" w14:textId="77777777" w:rsidTr="00592520">
        <w:trPr>
          <w:trHeight w:val="144"/>
        </w:trPr>
        <w:tc>
          <w:tcPr>
            <w:tcW w:w="3823" w:type="dxa"/>
          </w:tcPr>
          <w:p w14:paraId="14CA2922"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2A98B6E6"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21-30</w:t>
            </w:r>
          </w:p>
        </w:tc>
        <w:tc>
          <w:tcPr>
            <w:tcW w:w="1701" w:type="dxa"/>
            <w:vAlign w:val="bottom"/>
          </w:tcPr>
          <w:p w14:paraId="3FAD5C36"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14 (16.3%)</w:t>
            </w:r>
          </w:p>
        </w:tc>
      </w:tr>
      <w:tr w:rsidR="00F85F1D" w:rsidRPr="00C1786E" w14:paraId="1263C35A" w14:textId="77777777" w:rsidTr="00592520">
        <w:trPr>
          <w:trHeight w:val="144"/>
        </w:trPr>
        <w:tc>
          <w:tcPr>
            <w:tcW w:w="3823" w:type="dxa"/>
          </w:tcPr>
          <w:p w14:paraId="2F2FB02B"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53861CBD"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31-40</w:t>
            </w:r>
          </w:p>
        </w:tc>
        <w:tc>
          <w:tcPr>
            <w:tcW w:w="1701" w:type="dxa"/>
            <w:vAlign w:val="bottom"/>
          </w:tcPr>
          <w:p w14:paraId="5B096490"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5 (5.8%)</w:t>
            </w:r>
          </w:p>
        </w:tc>
      </w:tr>
      <w:tr w:rsidR="00F85F1D" w:rsidRPr="00C1786E" w14:paraId="3150F771" w14:textId="77777777" w:rsidTr="00592520">
        <w:trPr>
          <w:trHeight w:val="144"/>
        </w:trPr>
        <w:tc>
          <w:tcPr>
            <w:tcW w:w="3823" w:type="dxa"/>
          </w:tcPr>
          <w:p w14:paraId="184A21C6"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6EFE66BE"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&gt;40</w:t>
            </w:r>
          </w:p>
        </w:tc>
        <w:tc>
          <w:tcPr>
            <w:tcW w:w="1701" w:type="dxa"/>
            <w:vAlign w:val="bottom"/>
          </w:tcPr>
          <w:p w14:paraId="30B8819B"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 (1.2%)</w:t>
            </w:r>
          </w:p>
        </w:tc>
      </w:tr>
      <w:tr w:rsidR="00F85F1D" w:rsidRPr="00C1786E" w14:paraId="68F623B7" w14:textId="77777777" w:rsidTr="00592520">
        <w:trPr>
          <w:trHeight w:val="144"/>
        </w:trPr>
        <w:tc>
          <w:tcPr>
            <w:tcW w:w="3823" w:type="dxa"/>
          </w:tcPr>
          <w:p w14:paraId="0A31859E"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28DFB08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No response</w:t>
            </w:r>
          </w:p>
        </w:tc>
        <w:tc>
          <w:tcPr>
            <w:tcW w:w="1701" w:type="dxa"/>
            <w:vAlign w:val="bottom"/>
          </w:tcPr>
          <w:p w14:paraId="2883F260"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 (2.3%)</w:t>
            </w:r>
          </w:p>
        </w:tc>
      </w:tr>
      <w:tr w:rsidR="00F85F1D" w:rsidRPr="00C1786E" w14:paraId="2C1BE458" w14:textId="77777777" w:rsidTr="00592520">
        <w:trPr>
          <w:trHeight w:val="144"/>
        </w:trPr>
        <w:tc>
          <w:tcPr>
            <w:tcW w:w="3823" w:type="dxa"/>
          </w:tcPr>
          <w:p w14:paraId="45C51153" w14:textId="77777777" w:rsidR="00F85F1D" w:rsidRPr="00B12B87" w:rsidDel="00C86DB4" w:rsidRDefault="00F85F1D" w:rsidP="00592520">
            <w:pPr>
              <w:pStyle w:val="NoSpacing"/>
              <w:rPr>
                <w:rFonts w:ascii="Arial" w:hAnsi="Arial" w:cs="Arial"/>
                <w:b/>
                <w:sz w:val="18"/>
                <w:szCs w:val="18"/>
                <w:lang w:eastAsia="en-GB"/>
              </w:rPr>
            </w:pPr>
            <w:r w:rsidRPr="00B12B87">
              <w:rPr>
                <w:rFonts w:ascii="Arial" w:hAnsi="Arial" w:cs="Arial"/>
                <w:b/>
                <w:sz w:val="18"/>
                <w:szCs w:val="18"/>
                <w:lang w:eastAsia="en-GB"/>
              </w:rPr>
              <w:t>Position in hospital</w:t>
            </w:r>
          </w:p>
        </w:tc>
        <w:tc>
          <w:tcPr>
            <w:tcW w:w="3827" w:type="dxa"/>
            <w:vAlign w:val="bottom"/>
          </w:tcPr>
          <w:p w14:paraId="343681EF"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Managerial cadre</w:t>
            </w:r>
          </w:p>
        </w:tc>
        <w:tc>
          <w:tcPr>
            <w:tcW w:w="1701" w:type="dxa"/>
            <w:vAlign w:val="bottom"/>
          </w:tcPr>
          <w:p w14:paraId="2A236D11"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caps/>
                <w:sz w:val="18"/>
                <w:szCs w:val="18"/>
                <w:lang w:eastAsia="en-GB"/>
              </w:rPr>
              <w:t>47 (55.3%)</w:t>
            </w:r>
          </w:p>
        </w:tc>
      </w:tr>
      <w:tr w:rsidR="00F85F1D" w:rsidRPr="00C1786E" w14:paraId="719E9D99" w14:textId="77777777" w:rsidTr="00592520">
        <w:trPr>
          <w:trHeight w:val="144"/>
        </w:trPr>
        <w:tc>
          <w:tcPr>
            <w:tcW w:w="3823" w:type="dxa"/>
          </w:tcPr>
          <w:p w14:paraId="4513BC2A"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212679F1"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Senior pharmacist</w:t>
            </w:r>
          </w:p>
        </w:tc>
        <w:tc>
          <w:tcPr>
            <w:tcW w:w="1701" w:type="dxa"/>
            <w:vAlign w:val="bottom"/>
          </w:tcPr>
          <w:p w14:paraId="5C20CE7E"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caps/>
                <w:sz w:val="18"/>
                <w:szCs w:val="18"/>
                <w:lang w:eastAsia="en-GB"/>
              </w:rPr>
              <w:t>37 (43.5%)</w:t>
            </w:r>
          </w:p>
        </w:tc>
      </w:tr>
      <w:tr w:rsidR="00F85F1D" w:rsidRPr="00C1786E" w14:paraId="6A95A990" w14:textId="77777777" w:rsidTr="00592520">
        <w:trPr>
          <w:trHeight w:val="144"/>
        </w:trPr>
        <w:tc>
          <w:tcPr>
            <w:tcW w:w="3823" w:type="dxa"/>
          </w:tcPr>
          <w:p w14:paraId="6D10F103"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3DFAF8CD"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Junior pharmacist</w:t>
            </w:r>
          </w:p>
        </w:tc>
        <w:tc>
          <w:tcPr>
            <w:tcW w:w="1701" w:type="dxa"/>
            <w:vAlign w:val="bottom"/>
          </w:tcPr>
          <w:p w14:paraId="60279BEC"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caps/>
                <w:sz w:val="18"/>
                <w:szCs w:val="18"/>
                <w:lang w:eastAsia="en-GB"/>
              </w:rPr>
              <w:t>1 (1.2%)</w:t>
            </w:r>
          </w:p>
        </w:tc>
      </w:tr>
      <w:tr w:rsidR="00F85F1D" w:rsidRPr="00C1786E" w14:paraId="48D53308" w14:textId="77777777" w:rsidTr="00592520">
        <w:trPr>
          <w:trHeight w:val="144"/>
        </w:trPr>
        <w:tc>
          <w:tcPr>
            <w:tcW w:w="3823" w:type="dxa"/>
          </w:tcPr>
          <w:p w14:paraId="0A96EAAF"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5AB5E83B"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Other</w:t>
            </w:r>
          </w:p>
        </w:tc>
        <w:tc>
          <w:tcPr>
            <w:tcW w:w="1701" w:type="dxa"/>
            <w:vAlign w:val="bottom"/>
          </w:tcPr>
          <w:p w14:paraId="0F9B032B" w14:textId="77777777" w:rsidR="00F85F1D" w:rsidRPr="00945BA4" w:rsidRDefault="00F85F1D" w:rsidP="00592520">
            <w:pPr>
              <w:pStyle w:val="NoSpacing"/>
              <w:jc w:val="center"/>
              <w:rPr>
                <w:rFonts w:ascii="Arial" w:hAnsi="Arial" w:cs="Arial"/>
                <w:caps/>
                <w:sz w:val="18"/>
                <w:szCs w:val="18"/>
                <w:lang w:eastAsia="en-GB"/>
              </w:rPr>
            </w:pPr>
            <w:r w:rsidRPr="00945BA4">
              <w:rPr>
                <w:rFonts w:ascii="Arial" w:hAnsi="Arial" w:cs="Arial"/>
                <w:sz w:val="18"/>
                <w:szCs w:val="18"/>
                <w:lang w:eastAsia="en-GB"/>
              </w:rPr>
              <w:t>1 (1.2%)</w:t>
            </w:r>
          </w:p>
        </w:tc>
      </w:tr>
      <w:tr w:rsidR="00F85F1D" w:rsidRPr="00C1786E" w14:paraId="2732A276" w14:textId="77777777" w:rsidTr="00592520">
        <w:trPr>
          <w:trHeight w:val="144"/>
        </w:trPr>
        <w:tc>
          <w:tcPr>
            <w:tcW w:w="3823" w:type="dxa"/>
          </w:tcPr>
          <w:p w14:paraId="36138C67" w14:textId="77777777" w:rsidR="00F85F1D" w:rsidRPr="00B12B87" w:rsidDel="00C86DB4" w:rsidRDefault="00F85F1D" w:rsidP="00592520">
            <w:pPr>
              <w:pStyle w:val="NoSpacing"/>
              <w:rPr>
                <w:rFonts w:ascii="Arial" w:hAnsi="Arial" w:cs="Arial"/>
                <w:b/>
                <w:sz w:val="18"/>
                <w:szCs w:val="18"/>
                <w:lang w:eastAsia="en-GB"/>
              </w:rPr>
            </w:pPr>
            <w:r w:rsidRPr="00B12B87">
              <w:rPr>
                <w:rFonts w:ascii="Arial" w:hAnsi="Arial" w:cs="Arial"/>
                <w:b/>
                <w:sz w:val="18"/>
                <w:szCs w:val="18"/>
                <w:lang w:eastAsia="en-GB"/>
              </w:rPr>
              <w:t>Number of years serving on current PTC</w:t>
            </w:r>
          </w:p>
        </w:tc>
        <w:tc>
          <w:tcPr>
            <w:tcW w:w="3827" w:type="dxa"/>
            <w:vAlign w:val="bottom"/>
          </w:tcPr>
          <w:p w14:paraId="26FE24BC"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0-5</w:t>
            </w:r>
          </w:p>
        </w:tc>
        <w:tc>
          <w:tcPr>
            <w:tcW w:w="1701" w:type="dxa"/>
            <w:vAlign w:val="bottom"/>
          </w:tcPr>
          <w:p w14:paraId="7ED4078D"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51 (59.3%)</w:t>
            </w:r>
          </w:p>
        </w:tc>
      </w:tr>
      <w:tr w:rsidR="00F85F1D" w:rsidRPr="00C1786E" w14:paraId="153BAB05" w14:textId="77777777" w:rsidTr="00592520">
        <w:trPr>
          <w:trHeight w:val="144"/>
        </w:trPr>
        <w:tc>
          <w:tcPr>
            <w:tcW w:w="3823" w:type="dxa"/>
          </w:tcPr>
          <w:p w14:paraId="5C8F549E"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01AE23BE"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6-10</w:t>
            </w:r>
          </w:p>
        </w:tc>
        <w:tc>
          <w:tcPr>
            <w:tcW w:w="1701" w:type="dxa"/>
            <w:vAlign w:val="bottom"/>
          </w:tcPr>
          <w:p w14:paraId="109DEA8C"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16 (18.6%)</w:t>
            </w:r>
          </w:p>
        </w:tc>
      </w:tr>
      <w:tr w:rsidR="00F85F1D" w:rsidRPr="00C1786E" w14:paraId="5DAA51F5" w14:textId="77777777" w:rsidTr="00592520">
        <w:trPr>
          <w:trHeight w:val="144"/>
        </w:trPr>
        <w:tc>
          <w:tcPr>
            <w:tcW w:w="3823" w:type="dxa"/>
          </w:tcPr>
          <w:p w14:paraId="2D1CA51A"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3EF69875"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11-15</w:t>
            </w:r>
          </w:p>
        </w:tc>
        <w:tc>
          <w:tcPr>
            <w:tcW w:w="1701" w:type="dxa"/>
            <w:vAlign w:val="bottom"/>
          </w:tcPr>
          <w:p w14:paraId="15439B52"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11 (12.8%)</w:t>
            </w:r>
          </w:p>
        </w:tc>
      </w:tr>
      <w:tr w:rsidR="00F85F1D" w:rsidRPr="00C1786E" w14:paraId="1F4BDE42" w14:textId="77777777" w:rsidTr="00592520">
        <w:trPr>
          <w:trHeight w:val="144"/>
        </w:trPr>
        <w:tc>
          <w:tcPr>
            <w:tcW w:w="3823" w:type="dxa"/>
          </w:tcPr>
          <w:p w14:paraId="6A17148B"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127C11F5"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16-20</w:t>
            </w:r>
          </w:p>
        </w:tc>
        <w:tc>
          <w:tcPr>
            <w:tcW w:w="1701" w:type="dxa"/>
            <w:vAlign w:val="bottom"/>
          </w:tcPr>
          <w:p w14:paraId="3CC9A85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 (1.2%)</w:t>
            </w:r>
          </w:p>
        </w:tc>
      </w:tr>
      <w:tr w:rsidR="00F85F1D" w:rsidRPr="00C1786E" w14:paraId="01B653D4" w14:textId="77777777" w:rsidTr="00592520">
        <w:trPr>
          <w:trHeight w:val="39"/>
        </w:trPr>
        <w:tc>
          <w:tcPr>
            <w:tcW w:w="3823" w:type="dxa"/>
          </w:tcPr>
          <w:p w14:paraId="3C9A5CD9"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08E8C6A1"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21-25</w:t>
            </w:r>
          </w:p>
        </w:tc>
        <w:tc>
          <w:tcPr>
            <w:tcW w:w="1701" w:type="dxa"/>
            <w:vAlign w:val="bottom"/>
          </w:tcPr>
          <w:p w14:paraId="6518C123"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 (1.2%)</w:t>
            </w:r>
          </w:p>
        </w:tc>
      </w:tr>
      <w:tr w:rsidR="00F85F1D" w:rsidRPr="00C1786E" w14:paraId="17A88314" w14:textId="77777777" w:rsidTr="00592520">
        <w:trPr>
          <w:trHeight w:val="144"/>
        </w:trPr>
        <w:tc>
          <w:tcPr>
            <w:tcW w:w="3823" w:type="dxa"/>
          </w:tcPr>
          <w:p w14:paraId="4ABAA603"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757F8B31" w14:textId="77777777" w:rsidR="00F85F1D" w:rsidRPr="00945BA4" w:rsidDel="00C86DB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Other</w:t>
            </w:r>
          </w:p>
        </w:tc>
        <w:tc>
          <w:tcPr>
            <w:tcW w:w="1701" w:type="dxa"/>
            <w:vAlign w:val="bottom"/>
          </w:tcPr>
          <w:p w14:paraId="390BE04C"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6 (6.9%)</w:t>
            </w:r>
          </w:p>
        </w:tc>
      </w:tr>
      <w:tr w:rsidR="00F85F1D" w:rsidRPr="00C1786E" w14:paraId="5B0DFCB2" w14:textId="77777777" w:rsidTr="00592520">
        <w:trPr>
          <w:trHeight w:val="144"/>
        </w:trPr>
        <w:tc>
          <w:tcPr>
            <w:tcW w:w="3823" w:type="dxa"/>
          </w:tcPr>
          <w:p w14:paraId="36B943F9" w14:textId="77777777" w:rsidR="00F85F1D" w:rsidRPr="00B12B87" w:rsidRDefault="00F85F1D" w:rsidP="00592520">
            <w:pPr>
              <w:pStyle w:val="NoSpacing"/>
              <w:rPr>
                <w:rFonts w:ascii="Arial" w:hAnsi="Arial" w:cs="Arial"/>
                <w:b/>
                <w:sz w:val="18"/>
                <w:szCs w:val="18"/>
                <w:lang w:eastAsia="en-GB"/>
              </w:rPr>
            </w:pPr>
            <w:r w:rsidRPr="00B12B87">
              <w:rPr>
                <w:rFonts w:ascii="Arial" w:hAnsi="Arial" w:cs="Arial"/>
                <w:b/>
                <w:sz w:val="18"/>
                <w:szCs w:val="18"/>
                <w:lang w:eastAsia="en-GB"/>
              </w:rPr>
              <w:t xml:space="preserve">Number of </w:t>
            </w:r>
            <w:proofErr w:type="spellStart"/>
            <w:r w:rsidRPr="00B12B87">
              <w:rPr>
                <w:rFonts w:ascii="Arial" w:hAnsi="Arial" w:cs="Arial"/>
                <w:b/>
                <w:sz w:val="18"/>
                <w:szCs w:val="18"/>
                <w:lang w:eastAsia="en-GB"/>
              </w:rPr>
              <w:t>years experience</w:t>
            </w:r>
            <w:proofErr w:type="spellEnd"/>
            <w:r w:rsidRPr="00B12B87">
              <w:rPr>
                <w:rFonts w:ascii="Arial" w:hAnsi="Arial" w:cs="Arial"/>
                <w:b/>
                <w:sz w:val="18"/>
                <w:szCs w:val="18"/>
                <w:lang w:eastAsia="en-GB"/>
              </w:rPr>
              <w:t xml:space="preserve"> in PTC</w:t>
            </w:r>
          </w:p>
        </w:tc>
        <w:tc>
          <w:tcPr>
            <w:tcW w:w="3827" w:type="dxa"/>
            <w:vAlign w:val="bottom"/>
          </w:tcPr>
          <w:p w14:paraId="7C7179A6"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0-5</w:t>
            </w:r>
          </w:p>
        </w:tc>
        <w:tc>
          <w:tcPr>
            <w:tcW w:w="1701" w:type="dxa"/>
            <w:vAlign w:val="bottom"/>
          </w:tcPr>
          <w:p w14:paraId="2854DF79"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43 (50.0%)</w:t>
            </w:r>
          </w:p>
        </w:tc>
      </w:tr>
      <w:tr w:rsidR="00F85F1D" w:rsidRPr="00C1786E" w14:paraId="3E2DD8EA" w14:textId="77777777" w:rsidTr="00592520">
        <w:trPr>
          <w:trHeight w:val="144"/>
        </w:trPr>
        <w:tc>
          <w:tcPr>
            <w:tcW w:w="3823" w:type="dxa"/>
          </w:tcPr>
          <w:p w14:paraId="42A42D67"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2F6EA21C"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6-10</w:t>
            </w:r>
          </w:p>
        </w:tc>
        <w:tc>
          <w:tcPr>
            <w:tcW w:w="1701" w:type="dxa"/>
            <w:vAlign w:val="bottom"/>
          </w:tcPr>
          <w:p w14:paraId="424DCFE8"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20 (23.3%)</w:t>
            </w:r>
          </w:p>
        </w:tc>
      </w:tr>
      <w:tr w:rsidR="00F85F1D" w:rsidRPr="00C1786E" w14:paraId="1F99E041" w14:textId="77777777" w:rsidTr="00592520">
        <w:trPr>
          <w:trHeight w:val="144"/>
        </w:trPr>
        <w:tc>
          <w:tcPr>
            <w:tcW w:w="3823" w:type="dxa"/>
          </w:tcPr>
          <w:p w14:paraId="7FE7567B" w14:textId="77777777" w:rsidR="00F85F1D" w:rsidRPr="00B12B87" w:rsidRDefault="00F85F1D" w:rsidP="00592520">
            <w:pPr>
              <w:pStyle w:val="NoSpacing"/>
              <w:rPr>
                <w:rFonts w:ascii="Arial" w:hAnsi="Arial" w:cs="Arial"/>
                <w:b/>
                <w:sz w:val="18"/>
                <w:szCs w:val="18"/>
                <w:lang w:eastAsia="en-GB"/>
              </w:rPr>
            </w:pPr>
          </w:p>
        </w:tc>
        <w:tc>
          <w:tcPr>
            <w:tcW w:w="3827" w:type="dxa"/>
            <w:vAlign w:val="bottom"/>
          </w:tcPr>
          <w:p w14:paraId="68EDA5D7"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11-15</w:t>
            </w:r>
          </w:p>
        </w:tc>
        <w:tc>
          <w:tcPr>
            <w:tcW w:w="1701" w:type="dxa"/>
            <w:vAlign w:val="bottom"/>
          </w:tcPr>
          <w:p w14:paraId="00001E5F"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13 (15.1%)</w:t>
            </w:r>
          </w:p>
        </w:tc>
      </w:tr>
      <w:tr w:rsidR="00F85F1D" w:rsidRPr="00C1786E" w14:paraId="16D9EA6D" w14:textId="77777777" w:rsidTr="00592520">
        <w:trPr>
          <w:trHeight w:val="144"/>
        </w:trPr>
        <w:tc>
          <w:tcPr>
            <w:tcW w:w="3823" w:type="dxa"/>
          </w:tcPr>
          <w:p w14:paraId="6D3CEADD"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550B1253"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16-20</w:t>
            </w:r>
          </w:p>
        </w:tc>
        <w:tc>
          <w:tcPr>
            <w:tcW w:w="1701" w:type="dxa"/>
            <w:vAlign w:val="bottom"/>
          </w:tcPr>
          <w:p w14:paraId="24CAE5AD"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5 (5.8%)</w:t>
            </w:r>
          </w:p>
        </w:tc>
      </w:tr>
      <w:tr w:rsidR="00F85F1D" w:rsidRPr="00C1786E" w14:paraId="33BA6D13" w14:textId="77777777" w:rsidTr="00592520">
        <w:trPr>
          <w:trHeight w:val="144"/>
        </w:trPr>
        <w:tc>
          <w:tcPr>
            <w:tcW w:w="3823" w:type="dxa"/>
          </w:tcPr>
          <w:p w14:paraId="41032380"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3075BF6A"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21-25</w:t>
            </w:r>
          </w:p>
        </w:tc>
        <w:tc>
          <w:tcPr>
            <w:tcW w:w="1701" w:type="dxa"/>
            <w:vAlign w:val="bottom"/>
          </w:tcPr>
          <w:p w14:paraId="303D1E26"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1 (1.2%)</w:t>
            </w:r>
          </w:p>
        </w:tc>
      </w:tr>
      <w:tr w:rsidR="00F85F1D" w:rsidRPr="00C1786E" w14:paraId="4A1127E5" w14:textId="77777777" w:rsidTr="00592520">
        <w:trPr>
          <w:trHeight w:val="144"/>
        </w:trPr>
        <w:tc>
          <w:tcPr>
            <w:tcW w:w="3823" w:type="dxa"/>
          </w:tcPr>
          <w:p w14:paraId="11F74081" w14:textId="77777777" w:rsidR="00F85F1D" w:rsidRPr="00B12B87" w:rsidDel="00C86DB4" w:rsidRDefault="00F85F1D" w:rsidP="00592520">
            <w:pPr>
              <w:pStyle w:val="NoSpacing"/>
              <w:rPr>
                <w:rFonts w:ascii="Arial" w:hAnsi="Arial" w:cs="Arial"/>
                <w:b/>
                <w:sz w:val="18"/>
                <w:szCs w:val="18"/>
                <w:lang w:eastAsia="en-GB"/>
              </w:rPr>
            </w:pPr>
          </w:p>
        </w:tc>
        <w:tc>
          <w:tcPr>
            <w:tcW w:w="3827" w:type="dxa"/>
            <w:vAlign w:val="bottom"/>
          </w:tcPr>
          <w:p w14:paraId="55725D18"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Other</w:t>
            </w:r>
          </w:p>
        </w:tc>
        <w:tc>
          <w:tcPr>
            <w:tcW w:w="1701" w:type="dxa"/>
            <w:vAlign w:val="bottom"/>
          </w:tcPr>
          <w:p w14:paraId="1F6A3F75" w14:textId="77777777" w:rsidR="00F85F1D" w:rsidRPr="00945BA4" w:rsidRDefault="00F85F1D" w:rsidP="00592520">
            <w:pPr>
              <w:pStyle w:val="NoSpacing"/>
              <w:jc w:val="center"/>
              <w:rPr>
                <w:rFonts w:ascii="Arial" w:hAnsi="Arial" w:cs="Arial"/>
                <w:sz w:val="18"/>
                <w:szCs w:val="18"/>
                <w:lang w:eastAsia="en-GB"/>
              </w:rPr>
            </w:pPr>
            <w:r w:rsidRPr="00945BA4">
              <w:rPr>
                <w:rFonts w:ascii="Arial" w:hAnsi="Arial" w:cs="Arial"/>
                <w:sz w:val="18"/>
                <w:szCs w:val="18"/>
                <w:lang w:eastAsia="en-GB"/>
              </w:rPr>
              <w:t>4 (4.6%)</w:t>
            </w:r>
          </w:p>
        </w:tc>
      </w:tr>
      <w:tr w:rsidR="00F85F1D" w:rsidRPr="00C1786E" w14:paraId="7569B386" w14:textId="77777777" w:rsidTr="00592520">
        <w:trPr>
          <w:trHeight w:val="144"/>
        </w:trPr>
        <w:tc>
          <w:tcPr>
            <w:tcW w:w="3823" w:type="dxa"/>
            <w:vAlign w:val="center"/>
          </w:tcPr>
          <w:p w14:paraId="0F346578" w14:textId="77777777" w:rsidR="00F85F1D" w:rsidRPr="006B04B6" w:rsidDel="00C86DB4" w:rsidRDefault="00F85F1D" w:rsidP="00592520">
            <w:pPr>
              <w:pStyle w:val="NoSpacing"/>
              <w:rPr>
                <w:rFonts w:ascii="Arial" w:hAnsi="Arial" w:cs="Arial"/>
                <w:b/>
                <w:sz w:val="18"/>
                <w:szCs w:val="18"/>
                <w:lang w:eastAsia="en-GB"/>
              </w:rPr>
            </w:pPr>
            <w:r w:rsidRPr="006B04B6">
              <w:rPr>
                <w:rFonts w:ascii="Arial" w:hAnsi="Arial" w:cs="Arial"/>
                <w:b/>
                <w:sz w:val="18"/>
                <w:szCs w:val="18"/>
                <w:lang w:eastAsia="en-GB"/>
              </w:rPr>
              <w:t>Position in PTC</w:t>
            </w:r>
          </w:p>
        </w:tc>
        <w:tc>
          <w:tcPr>
            <w:tcW w:w="3827" w:type="dxa"/>
            <w:vAlign w:val="center"/>
          </w:tcPr>
          <w:p w14:paraId="682567EF"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olor w:val="000000" w:themeColor="text1"/>
                <w:sz w:val="18"/>
                <w:szCs w:val="18"/>
                <w:lang w:eastAsia="en-GB"/>
              </w:rPr>
              <w:t>Secretariat</w:t>
            </w:r>
          </w:p>
        </w:tc>
        <w:tc>
          <w:tcPr>
            <w:tcW w:w="1701" w:type="dxa"/>
            <w:vAlign w:val="center"/>
          </w:tcPr>
          <w:p w14:paraId="7E1136A1"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aps/>
                <w:color w:val="000000" w:themeColor="text1"/>
                <w:sz w:val="18"/>
                <w:szCs w:val="18"/>
                <w:lang w:eastAsia="en-GB"/>
              </w:rPr>
              <w:t>44 (51.2%)</w:t>
            </w:r>
          </w:p>
        </w:tc>
      </w:tr>
      <w:tr w:rsidR="00F85F1D" w:rsidRPr="00C1786E" w14:paraId="6746C463" w14:textId="77777777" w:rsidTr="00592520">
        <w:trPr>
          <w:trHeight w:val="144"/>
        </w:trPr>
        <w:tc>
          <w:tcPr>
            <w:tcW w:w="3823" w:type="dxa"/>
          </w:tcPr>
          <w:p w14:paraId="73191164" w14:textId="77777777" w:rsidR="00F85F1D" w:rsidRPr="006B04B6" w:rsidDel="00C86DB4" w:rsidRDefault="00F85F1D" w:rsidP="00592520">
            <w:pPr>
              <w:pStyle w:val="NoSpacing"/>
              <w:rPr>
                <w:rFonts w:ascii="Arial" w:hAnsi="Arial" w:cs="Arial"/>
                <w:b/>
                <w:sz w:val="18"/>
                <w:szCs w:val="18"/>
                <w:lang w:eastAsia="en-GB"/>
              </w:rPr>
            </w:pPr>
          </w:p>
        </w:tc>
        <w:tc>
          <w:tcPr>
            <w:tcW w:w="3827" w:type="dxa"/>
          </w:tcPr>
          <w:p w14:paraId="23BD10F5"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olor w:val="000000" w:themeColor="text1"/>
                <w:sz w:val="18"/>
                <w:szCs w:val="18"/>
                <w:lang w:eastAsia="en-GB"/>
              </w:rPr>
              <w:t>Chairperson</w:t>
            </w:r>
          </w:p>
        </w:tc>
        <w:tc>
          <w:tcPr>
            <w:tcW w:w="1701" w:type="dxa"/>
          </w:tcPr>
          <w:p w14:paraId="27404293"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aps/>
                <w:color w:val="000000" w:themeColor="text1"/>
                <w:sz w:val="18"/>
                <w:szCs w:val="18"/>
                <w:lang w:eastAsia="en-GB"/>
              </w:rPr>
              <w:t>17 (19.8%)</w:t>
            </w:r>
          </w:p>
        </w:tc>
      </w:tr>
      <w:tr w:rsidR="00F85F1D" w:rsidRPr="00C1786E" w14:paraId="6482A6C5" w14:textId="77777777" w:rsidTr="00592520">
        <w:trPr>
          <w:trHeight w:val="144"/>
        </w:trPr>
        <w:tc>
          <w:tcPr>
            <w:tcW w:w="3823" w:type="dxa"/>
          </w:tcPr>
          <w:p w14:paraId="20E8F2A4" w14:textId="77777777" w:rsidR="00F85F1D" w:rsidRPr="006B04B6" w:rsidDel="00C86DB4" w:rsidRDefault="00F85F1D" w:rsidP="00592520">
            <w:pPr>
              <w:pStyle w:val="NoSpacing"/>
              <w:rPr>
                <w:rFonts w:ascii="Arial" w:hAnsi="Arial" w:cs="Arial"/>
                <w:b/>
                <w:sz w:val="18"/>
                <w:szCs w:val="18"/>
                <w:lang w:eastAsia="en-GB"/>
              </w:rPr>
            </w:pPr>
          </w:p>
        </w:tc>
        <w:tc>
          <w:tcPr>
            <w:tcW w:w="3827" w:type="dxa"/>
          </w:tcPr>
          <w:p w14:paraId="23B14DE7"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olor w:val="000000" w:themeColor="text1"/>
                <w:sz w:val="18"/>
                <w:szCs w:val="18"/>
                <w:lang w:eastAsia="en-GB"/>
              </w:rPr>
              <w:t>Member or pharmacy representative</w:t>
            </w:r>
          </w:p>
        </w:tc>
        <w:tc>
          <w:tcPr>
            <w:tcW w:w="1701" w:type="dxa"/>
          </w:tcPr>
          <w:p w14:paraId="640665F7"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aps/>
                <w:color w:val="000000" w:themeColor="text1"/>
                <w:sz w:val="18"/>
                <w:szCs w:val="18"/>
                <w:lang w:eastAsia="en-GB"/>
              </w:rPr>
              <w:t>13 (15.1%)</w:t>
            </w:r>
          </w:p>
        </w:tc>
      </w:tr>
      <w:tr w:rsidR="00F85F1D" w:rsidRPr="00C1786E" w14:paraId="5E774515" w14:textId="77777777" w:rsidTr="00592520">
        <w:trPr>
          <w:trHeight w:val="144"/>
        </w:trPr>
        <w:tc>
          <w:tcPr>
            <w:tcW w:w="3823" w:type="dxa"/>
          </w:tcPr>
          <w:p w14:paraId="0344BEF1" w14:textId="77777777" w:rsidR="00F85F1D" w:rsidRPr="006B04B6" w:rsidDel="00C86DB4" w:rsidRDefault="00F85F1D" w:rsidP="00592520">
            <w:pPr>
              <w:pStyle w:val="NoSpacing"/>
              <w:rPr>
                <w:rFonts w:ascii="Arial" w:hAnsi="Arial" w:cs="Arial"/>
                <w:sz w:val="18"/>
                <w:szCs w:val="18"/>
                <w:lang w:eastAsia="en-GB"/>
              </w:rPr>
            </w:pPr>
          </w:p>
        </w:tc>
        <w:tc>
          <w:tcPr>
            <w:tcW w:w="3827" w:type="dxa"/>
          </w:tcPr>
          <w:p w14:paraId="7F5DE230"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olor w:val="000000" w:themeColor="text1"/>
                <w:sz w:val="18"/>
                <w:szCs w:val="18"/>
                <w:lang w:eastAsia="en-GB"/>
              </w:rPr>
              <w:t>Deputy chairperson</w:t>
            </w:r>
          </w:p>
        </w:tc>
        <w:tc>
          <w:tcPr>
            <w:tcW w:w="1701" w:type="dxa"/>
          </w:tcPr>
          <w:p w14:paraId="4FBB45F2"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aps/>
                <w:color w:val="000000" w:themeColor="text1"/>
                <w:sz w:val="18"/>
                <w:szCs w:val="18"/>
                <w:lang w:eastAsia="en-GB"/>
              </w:rPr>
              <w:t>2 (2.3%)</w:t>
            </w:r>
          </w:p>
        </w:tc>
      </w:tr>
      <w:tr w:rsidR="00F85F1D" w:rsidRPr="00C1786E" w14:paraId="3B4BD53A" w14:textId="77777777" w:rsidTr="00592520">
        <w:trPr>
          <w:trHeight w:val="144"/>
        </w:trPr>
        <w:tc>
          <w:tcPr>
            <w:tcW w:w="3823" w:type="dxa"/>
          </w:tcPr>
          <w:p w14:paraId="20A20D40" w14:textId="77777777" w:rsidR="00F85F1D" w:rsidRPr="006B04B6" w:rsidDel="00C86DB4" w:rsidRDefault="00F85F1D" w:rsidP="00592520">
            <w:pPr>
              <w:pStyle w:val="NoSpacing"/>
              <w:rPr>
                <w:rFonts w:ascii="Arial" w:hAnsi="Arial" w:cs="Arial"/>
                <w:sz w:val="18"/>
                <w:szCs w:val="18"/>
                <w:lang w:eastAsia="en-GB"/>
              </w:rPr>
            </w:pPr>
          </w:p>
        </w:tc>
        <w:tc>
          <w:tcPr>
            <w:tcW w:w="3827" w:type="dxa"/>
          </w:tcPr>
          <w:p w14:paraId="03E302D5"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olor w:val="000000" w:themeColor="text1"/>
                <w:sz w:val="18"/>
                <w:szCs w:val="18"/>
                <w:lang w:eastAsia="en-GB"/>
              </w:rPr>
              <w:t>Chairperson and secretariat</w:t>
            </w:r>
          </w:p>
        </w:tc>
        <w:tc>
          <w:tcPr>
            <w:tcW w:w="1701" w:type="dxa"/>
          </w:tcPr>
          <w:p w14:paraId="36F049CC"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aps/>
                <w:color w:val="000000" w:themeColor="text1"/>
                <w:sz w:val="18"/>
                <w:szCs w:val="18"/>
                <w:lang w:eastAsia="en-GB"/>
              </w:rPr>
              <w:t>2 (2.3%)</w:t>
            </w:r>
          </w:p>
        </w:tc>
      </w:tr>
      <w:tr w:rsidR="00F85F1D" w:rsidRPr="00C1786E" w14:paraId="62AE838E" w14:textId="77777777" w:rsidTr="00592520">
        <w:trPr>
          <w:trHeight w:val="144"/>
        </w:trPr>
        <w:tc>
          <w:tcPr>
            <w:tcW w:w="3823" w:type="dxa"/>
          </w:tcPr>
          <w:p w14:paraId="673FDBCC" w14:textId="77777777" w:rsidR="00F85F1D" w:rsidRPr="006B04B6" w:rsidDel="00C86DB4" w:rsidRDefault="00F85F1D" w:rsidP="00592520">
            <w:pPr>
              <w:pStyle w:val="NoSpacing"/>
              <w:rPr>
                <w:rFonts w:ascii="Arial" w:hAnsi="Arial" w:cs="Arial"/>
                <w:sz w:val="18"/>
                <w:szCs w:val="18"/>
                <w:lang w:eastAsia="en-GB"/>
              </w:rPr>
            </w:pPr>
          </w:p>
        </w:tc>
        <w:tc>
          <w:tcPr>
            <w:tcW w:w="3827" w:type="dxa"/>
          </w:tcPr>
          <w:p w14:paraId="17E01720"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olor w:val="000000" w:themeColor="text1"/>
                <w:sz w:val="18"/>
                <w:szCs w:val="18"/>
                <w:lang w:eastAsia="en-GB"/>
              </w:rPr>
              <w:t>Primary health care pharmacist</w:t>
            </w:r>
          </w:p>
        </w:tc>
        <w:tc>
          <w:tcPr>
            <w:tcW w:w="1701" w:type="dxa"/>
          </w:tcPr>
          <w:p w14:paraId="0AE3DD54"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aps/>
                <w:color w:val="000000" w:themeColor="text1"/>
                <w:sz w:val="18"/>
                <w:szCs w:val="18"/>
                <w:lang w:eastAsia="en-GB"/>
              </w:rPr>
              <w:t>1 (1.2%)</w:t>
            </w:r>
          </w:p>
        </w:tc>
      </w:tr>
      <w:tr w:rsidR="00F85F1D" w:rsidRPr="00C1786E" w14:paraId="4751340D" w14:textId="77777777" w:rsidTr="00592520">
        <w:trPr>
          <w:trHeight w:val="144"/>
        </w:trPr>
        <w:tc>
          <w:tcPr>
            <w:tcW w:w="3823" w:type="dxa"/>
          </w:tcPr>
          <w:p w14:paraId="5BF9C696" w14:textId="77777777" w:rsidR="00F85F1D" w:rsidRPr="006B04B6" w:rsidDel="00C86DB4" w:rsidRDefault="00F85F1D" w:rsidP="00592520">
            <w:pPr>
              <w:pStyle w:val="NoSpacing"/>
              <w:rPr>
                <w:rFonts w:ascii="Arial" w:hAnsi="Arial" w:cs="Arial"/>
                <w:sz w:val="18"/>
                <w:szCs w:val="18"/>
                <w:lang w:eastAsia="en-GB"/>
              </w:rPr>
            </w:pPr>
          </w:p>
        </w:tc>
        <w:tc>
          <w:tcPr>
            <w:tcW w:w="3827" w:type="dxa"/>
          </w:tcPr>
          <w:p w14:paraId="184446D4"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olor w:val="000000" w:themeColor="text1"/>
                <w:sz w:val="18"/>
                <w:szCs w:val="18"/>
                <w:lang w:eastAsia="en-GB"/>
              </w:rPr>
              <w:t>Advisory pharmacist</w:t>
            </w:r>
          </w:p>
        </w:tc>
        <w:tc>
          <w:tcPr>
            <w:tcW w:w="1701" w:type="dxa"/>
          </w:tcPr>
          <w:p w14:paraId="0E5E00CB"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aps/>
                <w:color w:val="000000" w:themeColor="text1"/>
                <w:sz w:val="18"/>
                <w:szCs w:val="18"/>
                <w:lang w:eastAsia="en-GB"/>
              </w:rPr>
              <w:t>1 (1.2%)</w:t>
            </w:r>
          </w:p>
        </w:tc>
      </w:tr>
      <w:tr w:rsidR="00F85F1D" w:rsidRPr="00C1786E" w14:paraId="0B689BD1" w14:textId="77777777" w:rsidTr="00592520">
        <w:trPr>
          <w:trHeight w:val="144"/>
        </w:trPr>
        <w:tc>
          <w:tcPr>
            <w:tcW w:w="3823" w:type="dxa"/>
          </w:tcPr>
          <w:p w14:paraId="1146BB6E" w14:textId="77777777" w:rsidR="00F85F1D" w:rsidRPr="006B04B6" w:rsidDel="00C86DB4" w:rsidRDefault="00F85F1D" w:rsidP="00592520">
            <w:pPr>
              <w:pStyle w:val="NoSpacing"/>
              <w:rPr>
                <w:rFonts w:ascii="Arial" w:hAnsi="Arial" w:cs="Arial"/>
                <w:sz w:val="18"/>
                <w:szCs w:val="18"/>
                <w:lang w:eastAsia="en-GB"/>
              </w:rPr>
            </w:pPr>
          </w:p>
        </w:tc>
        <w:tc>
          <w:tcPr>
            <w:tcW w:w="3827" w:type="dxa"/>
          </w:tcPr>
          <w:p w14:paraId="6191233B"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olor w:val="000000" w:themeColor="text1"/>
                <w:sz w:val="18"/>
                <w:szCs w:val="18"/>
                <w:lang w:eastAsia="en-GB"/>
              </w:rPr>
              <w:t>Pharmacovigilance and AMS champion</w:t>
            </w:r>
          </w:p>
        </w:tc>
        <w:tc>
          <w:tcPr>
            <w:tcW w:w="1701" w:type="dxa"/>
          </w:tcPr>
          <w:p w14:paraId="18017816"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aps/>
                <w:color w:val="000000" w:themeColor="text1"/>
                <w:sz w:val="18"/>
                <w:szCs w:val="18"/>
                <w:lang w:eastAsia="en-GB"/>
              </w:rPr>
              <w:t>1 (1.2%)</w:t>
            </w:r>
          </w:p>
        </w:tc>
      </w:tr>
      <w:tr w:rsidR="00F85F1D" w:rsidRPr="00C1786E" w14:paraId="711A0B11" w14:textId="77777777" w:rsidTr="00592520">
        <w:trPr>
          <w:trHeight w:val="144"/>
        </w:trPr>
        <w:tc>
          <w:tcPr>
            <w:tcW w:w="3823" w:type="dxa"/>
          </w:tcPr>
          <w:p w14:paraId="472E60C4" w14:textId="77777777" w:rsidR="00F85F1D" w:rsidRPr="006B04B6" w:rsidDel="00C86DB4" w:rsidRDefault="00F85F1D" w:rsidP="00592520">
            <w:pPr>
              <w:pStyle w:val="NoSpacing"/>
              <w:rPr>
                <w:rFonts w:ascii="Arial" w:hAnsi="Arial" w:cs="Arial"/>
                <w:sz w:val="18"/>
                <w:szCs w:val="18"/>
                <w:lang w:eastAsia="en-GB"/>
              </w:rPr>
            </w:pPr>
          </w:p>
        </w:tc>
        <w:tc>
          <w:tcPr>
            <w:tcW w:w="3827" w:type="dxa"/>
          </w:tcPr>
          <w:p w14:paraId="59430FC0"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olor w:val="000000" w:themeColor="text1"/>
                <w:sz w:val="18"/>
                <w:szCs w:val="18"/>
                <w:lang w:eastAsia="en-GB"/>
              </w:rPr>
              <w:t>Secretariat and AMS chairperson</w:t>
            </w:r>
          </w:p>
        </w:tc>
        <w:tc>
          <w:tcPr>
            <w:tcW w:w="1701" w:type="dxa"/>
          </w:tcPr>
          <w:p w14:paraId="7CC01CB3" w14:textId="77777777" w:rsidR="00F85F1D" w:rsidRPr="006B04B6" w:rsidRDefault="00F85F1D" w:rsidP="00592520">
            <w:pPr>
              <w:pStyle w:val="NoSpacing"/>
              <w:jc w:val="center"/>
              <w:rPr>
                <w:rFonts w:ascii="Arial" w:hAnsi="Arial" w:cs="Arial"/>
                <w:sz w:val="18"/>
                <w:szCs w:val="18"/>
                <w:lang w:eastAsia="en-GB"/>
              </w:rPr>
            </w:pPr>
            <w:r w:rsidRPr="006B04B6">
              <w:rPr>
                <w:rFonts w:ascii="Arial" w:hAnsi="Arial" w:cs="Arial"/>
                <w:caps/>
                <w:color w:val="000000" w:themeColor="text1"/>
                <w:sz w:val="18"/>
                <w:szCs w:val="18"/>
                <w:lang w:eastAsia="en-GB"/>
              </w:rPr>
              <w:t>1 (1.2%)</w:t>
            </w:r>
          </w:p>
        </w:tc>
      </w:tr>
    </w:tbl>
    <w:p w14:paraId="0F2777C0" w14:textId="77777777" w:rsidR="00F85F1D" w:rsidRPr="006128B7" w:rsidRDefault="00F85F1D" w:rsidP="00F85F1D">
      <w:pPr>
        <w:spacing w:after="0" w:line="240" w:lineRule="auto"/>
        <w:contextualSpacing/>
        <w:rPr>
          <w:rFonts w:cs="Arial"/>
          <w:color w:val="000000" w:themeColor="text1"/>
          <w:sz w:val="18"/>
          <w:szCs w:val="18"/>
        </w:rPr>
      </w:pPr>
      <w:r>
        <w:rPr>
          <w:rFonts w:cs="Arial"/>
          <w:color w:val="000000" w:themeColor="text1"/>
          <w:sz w:val="18"/>
          <w:szCs w:val="18"/>
        </w:rPr>
        <w:t>AMS: Antimicrobial stewardship</w:t>
      </w:r>
    </w:p>
    <w:p w14:paraId="6C0BB800" w14:textId="77777777" w:rsidR="00F85F1D" w:rsidRDefault="00F85F1D" w:rsidP="00683BAF">
      <w:pPr>
        <w:pStyle w:val="NoSpacing"/>
        <w:rPr>
          <w:rFonts w:ascii="Arial" w:hAnsi="Arial" w:cs="Arial"/>
          <w:i/>
          <w:sz w:val="20"/>
          <w:szCs w:val="20"/>
          <w:lang w:val="en-GB"/>
        </w:rPr>
      </w:pPr>
    </w:p>
    <w:p w14:paraId="5CB17C03" w14:textId="4D6D1000" w:rsidR="009777A3" w:rsidRPr="00F7613C" w:rsidRDefault="008B5C72" w:rsidP="00683BAF">
      <w:pPr>
        <w:pStyle w:val="NoSpacing"/>
        <w:rPr>
          <w:rFonts w:ascii="Arial" w:hAnsi="Arial" w:cs="Arial"/>
          <w:b/>
          <w:sz w:val="20"/>
          <w:szCs w:val="20"/>
          <w:lang w:eastAsia="en-GB"/>
        </w:rPr>
      </w:pPr>
      <w:r w:rsidRPr="00F7613C">
        <w:rPr>
          <w:rFonts w:ascii="Arial" w:hAnsi="Arial" w:cs="Arial"/>
          <w:b/>
          <w:i/>
          <w:sz w:val="20"/>
          <w:szCs w:val="20"/>
        </w:rPr>
        <w:t>3.</w:t>
      </w:r>
      <w:r w:rsidR="009F70D8" w:rsidRPr="00F7613C">
        <w:rPr>
          <w:rFonts w:ascii="Arial" w:hAnsi="Arial" w:cs="Arial"/>
          <w:b/>
          <w:i/>
          <w:sz w:val="20"/>
          <w:szCs w:val="20"/>
        </w:rPr>
        <w:t>3</w:t>
      </w:r>
      <w:r w:rsidRPr="00F7613C">
        <w:rPr>
          <w:rFonts w:ascii="Arial" w:hAnsi="Arial" w:cs="Arial"/>
          <w:b/>
          <w:i/>
          <w:sz w:val="20"/>
          <w:szCs w:val="20"/>
        </w:rPr>
        <w:t xml:space="preserve"> </w:t>
      </w:r>
      <w:r w:rsidR="009777A3" w:rsidRPr="00F7613C">
        <w:rPr>
          <w:rFonts w:ascii="Arial" w:hAnsi="Arial" w:cs="Arial"/>
          <w:b/>
          <w:i/>
          <w:sz w:val="20"/>
          <w:szCs w:val="20"/>
        </w:rPr>
        <w:t>Structure of PTCs</w:t>
      </w:r>
      <w:r w:rsidR="001E3061" w:rsidRPr="00F7613C">
        <w:rPr>
          <w:rFonts w:ascii="Arial" w:hAnsi="Arial" w:cs="Arial"/>
          <w:b/>
          <w:i/>
          <w:sz w:val="20"/>
          <w:szCs w:val="20"/>
        </w:rPr>
        <w:t xml:space="preserve"> and meetings</w:t>
      </w:r>
    </w:p>
    <w:p w14:paraId="0B862169" w14:textId="45D963BF" w:rsidR="001E3061" w:rsidRDefault="009777A3" w:rsidP="00683BAF">
      <w:pPr>
        <w:pStyle w:val="NoSpacing"/>
        <w:rPr>
          <w:rFonts w:ascii="Arial" w:hAnsi="Arial" w:cs="Arial"/>
          <w:sz w:val="20"/>
          <w:szCs w:val="20"/>
          <w:lang w:eastAsia="en-GB"/>
        </w:rPr>
      </w:pPr>
      <w:r w:rsidRPr="00683BAF">
        <w:rPr>
          <w:rFonts w:ascii="Arial" w:hAnsi="Arial" w:cs="Arial"/>
          <w:sz w:val="20"/>
          <w:szCs w:val="20"/>
        </w:rPr>
        <w:t xml:space="preserve">The composition of the PTC included in the majority of cases a </w:t>
      </w:r>
      <w:r w:rsidR="00E474EB" w:rsidRPr="00683BAF">
        <w:rPr>
          <w:rFonts w:ascii="Arial" w:hAnsi="Arial" w:cs="Arial"/>
          <w:sz w:val="20"/>
          <w:szCs w:val="20"/>
        </w:rPr>
        <w:t>medical practi</w:t>
      </w:r>
      <w:r w:rsidR="009F70D8" w:rsidRPr="00683BAF">
        <w:rPr>
          <w:rFonts w:ascii="Arial" w:hAnsi="Arial" w:cs="Arial"/>
          <w:sz w:val="20"/>
          <w:szCs w:val="20"/>
        </w:rPr>
        <w:t>ti</w:t>
      </w:r>
      <w:r w:rsidR="00E474EB" w:rsidRPr="00683BAF">
        <w:rPr>
          <w:rFonts w:ascii="Arial" w:hAnsi="Arial" w:cs="Arial"/>
          <w:sz w:val="20"/>
          <w:szCs w:val="20"/>
        </w:rPr>
        <w:t>oner</w:t>
      </w:r>
      <w:r w:rsidR="009F70D8" w:rsidRPr="00683BAF">
        <w:rPr>
          <w:rFonts w:ascii="Arial" w:hAnsi="Arial" w:cs="Arial"/>
          <w:sz w:val="20"/>
          <w:szCs w:val="20"/>
        </w:rPr>
        <w:t xml:space="preserve"> </w:t>
      </w:r>
      <w:r w:rsidRPr="00683BAF">
        <w:rPr>
          <w:rFonts w:ascii="Arial" w:hAnsi="Arial" w:cs="Arial"/>
          <w:sz w:val="20"/>
          <w:szCs w:val="20"/>
        </w:rPr>
        <w:t>(97.6%), pharmacist (100%) and a nurse (97.6%)</w:t>
      </w:r>
      <w:r w:rsidR="009F582B" w:rsidRPr="00683BAF">
        <w:rPr>
          <w:rFonts w:ascii="Arial" w:hAnsi="Arial" w:cs="Arial"/>
          <w:sz w:val="20"/>
          <w:szCs w:val="20"/>
        </w:rPr>
        <w:t>.</w:t>
      </w:r>
      <w:r w:rsidR="00760DC3" w:rsidRPr="00683BAF">
        <w:rPr>
          <w:rFonts w:ascii="Arial" w:hAnsi="Arial" w:cs="Arial"/>
          <w:sz w:val="20"/>
          <w:szCs w:val="20"/>
        </w:rPr>
        <w:t xml:space="preserve"> </w:t>
      </w:r>
      <w:r w:rsidRPr="00683BAF">
        <w:rPr>
          <w:rFonts w:ascii="Arial" w:hAnsi="Arial" w:cs="Arial"/>
          <w:sz w:val="20"/>
          <w:szCs w:val="20"/>
        </w:rPr>
        <w:t>Administrative officers had a 25.6% representation on the PTCs</w:t>
      </w:r>
      <w:r w:rsidR="002E76B0" w:rsidRPr="00683BAF">
        <w:rPr>
          <w:rFonts w:ascii="Arial" w:hAnsi="Arial" w:cs="Arial"/>
          <w:sz w:val="20"/>
          <w:szCs w:val="20"/>
        </w:rPr>
        <w:t xml:space="preserve">. </w:t>
      </w:r>
      <w:r w:rsidRPr="00683BAF">
        <w:rPr>
          <w:rFonts w:ascii="Arial" w:hAnsi="Arial" w:cs="Arial"/>
          <w:sz w:val="20"/>
          <w:szCs w:val="20"/>
        </w:rPr>
        <w:t>The size of the PTCs reported in</w:t>
      </w:r>
      <w:r w:rsidR="0022324E" w:rsidRPr="00683BAF">
        <w:rPr>
          <w:rFonts w:ascii="Arial" w:hAnsi="Arial" w:cs="Arial"/>
          <w:sz w:val="20"/>
          <w:szCs w:val="20"/>
        </w:rPr>
        <w:t xml:space="preserve"> </w:t>
      </w:r>
      <w:r w:rsidRPr="00683BAF">
        <w:rPr>
          <w:rFonts w:ascii="Arial" w:hAnsi="Arial" w:cs="Arial"/>
          <w:sz w:val="20"/>
          <w:szCs w:val="20"/>
        </w:rPr>
        <w:t xml:space="preserve">the hospitals </w:t>
      </w:r>
      <w:r w:rsidR="0022324E" w:rsidRPr="00683BAF">
        <w:rPr>
          <w:rFonts w:ascii="Arial" w:hAnsi="Arial" w:cs="Arial"/>
          <w:sz w:val="20"/>
          <w:szCs w:val="20"/>
        </w:rPr>
        <w:t xml:space="preserve">taking part </w:t>
      </w:r>
      <w:r w:rsidR="00FA0AFA" w:rsidRPr="00683BAF">
        <w:rPr>
          <w:rFonts w:ascii="Arial" w:hAnsi="Arial" w:cs="Arial"/>
          <w:sz w:val="20"/>
          <w:szCs w:val="20"/>
        </w:rPr>
        <w:t xml:space="preserve">in the survey, </w:t>
      </w:r>
      <w:r w:rsidRPr="00683BAF">
        <w:rPr>
          <w:rFonts w:ascii="Arial" w:hAnsi="Arial" w:cs="Arial"/>
          <w:sz w:val="20"/>
          <w:szCs w:val="20"/>
        </w:rPr>
        <w:t xml:space="preserve">ranged between 11-15 members </w:t>
      </w:r>
      <w:r w:rsidR="003566E2" w:rsidRPr="00683BAF">
        <w:rPr>
          <w:rFonts w:ascii="Arial" w:hAnsi="Arial" w:cs="Arial"/>
          <w:sz w:val="20"/>
          <w:szCs w:val="20"/>
        </w:rPr>
        <w:t xml:space="preserve">in </w:t>
      </w:r>
      <w:r w:rsidRPr="00683BAF">
        <w:rPr>
          <w:rFonts w:ascii="Arial" w:hAnsi="Arial" w:cs="Arial"/>
          <w:sz w:val="20"/>
          <w:szCs w:val="20"/>
        </w:rPr>
        <w:t>30.2%</w:t>
      </w:r>
      <w:r w:rsidR="003566E2" w:rsidRPr="00683BAF">
        <w:rPr>
          <w:rFonts w:ascii="Arial" w:hAnsi="Arial" w:cs="Arial"/>
          <w:sz w:val="20"/>
          <w:szCs w:val="20"/>
        </w:rPr>
        <w:t xml:space="preserve"> of cases, </w:t>
      </w:r>
      <w:r w:rsidRPr="00683BAF">
        <w:rPr>
          <w:rFonts w:ascii="Arial" w:hAnsi="Arial" w:cs="Arial"/>
          <w:sz w:val="20"/>
          <w:szCs w:val="20"/>
        </w:rPr>
        <w:t xml:space="preserve">16-20 </w:t>
      </w:r>
      <w:r w:rsidR="003566E2" w:rsidRPr="00683BAF">
        <w:rPr>
          <w:rFonts w:ascii="Arial" w:hAnsi="Arial" w:cs="Arial"/>
          <w:sz w:val="20"/>
          <w:szCs w:val="20"/>
        </w:rPr>
        <w:t xml:space="preserve">in </w:t>
      </w:r>
      <w:r w:rsidRPr="00683BAF">
        <w:rPr>
          <w:rFonts w:ascii="Arial" w:hAnsi="Arial" w:cs="Arial"/>
          <w:sz w:val="20"/>
          <w:szCs w:val="20"/>
        </w:rPr>
        <w:t>20.9%</w:t>
      </w:r>
      <w:r w:rsidR="001E3061" w:rsidRPr="00683BAF">
        <w:rPr>
          <w:rFonts w:ascii="Arial" w:hAnsi="Arial" w:cs="Arial"/>
          <w:sz w:val="20"/>
          <w:szCs w:val="20"/>
        </w:rPr>
        <w:t>,</w:t>
      </w:r>
      <w:r w:rsidRPr="00683BAF">
        <w:rPr>
          <w:rFonts w:ascii="Arial" w:hAnsi="Arial" w:cs="Arial"/>
          <w:sz w:val="20"/>
          <w:szCs w:val="20"/>
        </w:rPr>
        <w:t xml:space="preserve"> and 21-25 members </w:t>
      </w:r>
      <w:r w:rsidR="003566E2" w:rsidRPr="00683BAF">
        <w:rPr>
          <w:rFonts w:ascii="Arial" w:hAnsi="Arial" w:cs="Arial"/>
          <w:sz w:val="20"/>
          <w:szCs w:val="20"/>
        </w:rPr>
        <w:t xml:space="preserve">in </w:t>
      </w:r>
      <w:r w:rsidRPr="00683BAF">
        <w:rPr>
          <w:rFonts w:ascii="Arial" w:hAnsi="Arial" w:cs="Arial"/>
          <w:sz w:val="20"/>
          <w:szCs w:val="20"/>
        </w:rPr>
        <w:t>20.9%</w:t>
      </w:r>
      <w:r w:rsidR="003566E2" w:rsidRPr="00683BAF">
        <w:rPr>
          <w:rFonts w:ascii="Arial" w:hAnsi="Arial" w:cs="Arial"/>
          <w:sz w:val="20"/>
          <w:szCs w:val="20"/>
        </w:rPr>
        <w:t xml:space="preserve"> of cases</w:t>
      </w:r>
      <w:r w:rsidRPr="00683BAF">
        <w:rPr>
          <w:rFonts w:ascii="Arial" w:hAnsi="Arial" w:cs="Arial"/>
          <w:sz w:val="20"/>
          <w:szCs w:val="20"/>
        </w:rPr>
        <w:t xml:space="preserve">. </w:t>
      </w:r>
      <w:r w:rsidR="009D6897" w:rsidRPr="00683BAF">
        <w:rPr>
          <w:rFonts w:ascii="Arial" w:hAnsi="Arial" w:cs="Arial"/>
          <w:sz w:val="20"/>
          <w:szCs w:val="20"/>
        </w:rPr>
        <w:t xml:space="preserve">Table 3 shows that </w:t>
      </w:r>
      <w:r w:rsidR="00FA0AFA" w:rsidRPr="00683BAF">
        <w:rPr>
          <w:rFonts w:ascii="Arial" w:hAnsi="Arial" w:cs="Arial"/>
          <w:sz w:val="20"/>
          <w:szCs w:val="20"/>
          <w:lang w:eastAsia="en-GB"/>
        </w:rPr>
        <w:t>p</w:t>
      </w:r>
      <w:r w:rsidRPr="00683BAF">
        <w:rPr>
          <w:rFonts w:ascii="Arial" w:hAnsi="Arial" w:cs="Arial"/>
          <w:sz w:val="20"/>
          <w:szCs w:val="20"/>
          <w:lang w:eastAsia="en-GB"/>
        </w:rPr>
        <w:t>harmacists’ representation in the</w:t>
      </w:r>
      <w:r w:rsidR="003566E2" w:rsidRPr="00683BAF">
        <w:rPr>
          <w:rFonts w:ascii="Arial" w:hAnsi="Arial" w:cs="Arial"/>
          <w:sz w:val="20"/>
          <w:szCs w:val="20"/>
          <w:lang w:eastAsia="en-GB"/>
        </w:rPr>
        <w:t>ir</w:t>
      </w:r>
      <w:r w:rsidRPr="00683BAF">
        <w:rPr>
          <w:rFonts w:ascii="Arial" w:hAnsi="Arial" w:cs="Arial"/>
          <w:sz w:val="20"/>
          <w:szCs w:val="20"/>
          <w:lang w:eastAsia="en-GB"/>
        </w:rPr>
        <w:t xml:space="preserve"> hospital PTC was </w:t>
      </w:r>
      <w:r w:rsidR="003566E2" w:rsidRPr="00683BAF">
        <w:rPr>
          <w:rFonts w:ascii="Arial" w:hAnsi="Arial" w:cs="Arial"/>
          <w:sz w:val="20"/>
          <w:szCs w:val="20"/>
          <w:lang w:eastAsia="en-GB"/>
        </w:rPr>
        <w:t>usually as</w:t>
      </w:r>
      <w:r w:rsidRPr="00683BAF">
        <w:rPr>
          <w:rFonts w:ascii="Arial" w:hAnsi="Arial" w:cs="Arial"/>
          <w:sz w:val="20"/>
          <w:szCs w:val="20"/>
          <w:lang w:eastAsia="en-GB"/>
        </w:rPr>
        <w:t xml:space="preserve"> </w:t>
      </w:r>
      <w:r w:rsidR="003566E2" w:rsidRPr="00683BAF">
        <w:rPr>
          <w:rFonts w:ascii="Arial" w:hAnsi="Arial" w:cs="Arial"/>
          <w:sz w:val="20"/>
          <w:szCs w:val="20"/>
          <w:lang w:eastAsia="en-GB"/>
        </w:rPr>
        <w:t>the</w:t>
      </w:r>
      <w:r w:rsidRPr="00683BAF">
        <w:rPr>
          <w:rFonts w:ascii="Arial" w:hAnsi="Arial" w:cs="Arial"/>
          <w:sz w:val="20"/>
          <w:szCs w:val="20"/>
          <w:lang w:eastAsia="en-GB"/>
        </w:rPr>
        <w:t xml:space="preserve"> secretariat (</w:t>
      </w:r>
      <w:r w:rsidR="00E73376" w:rsidRPr="00683BAF">
        <w:rPr>
          <w:rFonts w:ascii="Arial" w:hAnsi="Arial" w:cs="Arial"/>
          <w:sz w:val="20"/>
          <w:szCs w:val="20"/>
          <w:lang w:eastAsia="en-GB"/>
        </w:rPr>
        <w:t>51.2%)</w:t>
      </w:r>
      <w:r w:rsidRPr="00683BAF">
        <w:rPr>
          <w:rFonts w:ascii="Arial" w:hAnsi="Arial" w:cs="Arial"/>
          <w:sz w:val="20"/>
          <w:szCs w:val="20"/>
          <w:lang w:eastAsia="en-GB"/>
        </w:rPr>
        <w:t xml:space="preserve"> and </w:t>
      </w:r>
      <w:r w:rsidR="001D5DEB" w:rsidRPr="00683BAF">
        <w:rPr>
          <w:rFonts w:ascii="Arial" w:hAnsi="Arial" w:cs="Arial"/>
          <w:sz w:val="20"/>
          <w:szCs w:val="20"/>
          <w:lang w:eastAsia="en-GB"/>
        </w:rPr>
        <w:t xml:space="preserve">among </w:t>
      </w:r>
      <w:r w:rsidRPr="00683BAF">
        <w:rPr>
          <w:rFonts w:ascii="Arial" w:hAnsi="Arial" w:cs="Arial"/>
          <w:sz w:val="20"/>
          <w:szCs w:val="20"/>
          <w:lang w:eastAsia="en-GB"/>
        </w:rPr>
        <w:t xml:space="preserve">19.8% of </w:t>
      </w:r>
      <w:r w:rsidR="001D5DEB" w:rsidRPr="00683BAF">
        <w:rPr>
          <w:rFonts w:ascii="Arial" w:hAnsi="Arial" w:cs="Arial"/>
          <w:sz w:val="20"/>
          <w:szCs w:val="20"/>
          <w:lang w:eastAsia="en-GB"/>
        </w:rPr>
        <w:t xml:space="preserve">the </w:t>
      </w:r>
      <w:r w:rsidR="003566E2" w:rsidRPr="00683BAF">
        <w:rPr>
          <w:rFonts w:ascii="Arial" w:hAnsi="Arial" w:cs="Arial"/>
          <w:sz w:val="20"/>
          <w:szCs w:val="20"/>
          <w:lang w:eastAsia="en-GB"/>
        </w:rPr>
        <w:t>PTCs</w:t>
      </w:r>
      <w:r w:rsidRPr="00683BAF">
        <w:rPr>
          <w:rFonts w:ascii="Arial" w:hAnsi="Arial" w:cs="Arial"/>
          <w:sz w:val="20"/>
          <w:szCs w:val="20"/>
          <w:lang w:eastAsia="en-GB"/>
        </w:rPr>
        <w:t xml:space="preserve"> </w:t>
      </w:r>
      <w:r w:rsidR="001D5DEB" w:rsidRPr="00683BAF">
        <w:rPr>
          <w:rFonts w:ascii="Arial" w:hAnsi="Arial" w:cs="Arial"/>
          <w:sz w:val="20"/>
          <w:szCs w:val="20"/>
          <w:lang w:eastAsia="en-GB"/>
        </w:rPr>
        <w:t xml:space="preserve">the </w:t>
      </w:r>
      <w:r w:rsidRPr="00683BAF">
        <w:rPr>
          <w:rFonts w:ascii="Arial" w:hAnsi="Arial" w:cs="Arial"/>
          <w:sz w:val="20"/>
          <w:szCs w:val="20"/>
          <w:lang w:eastAsia="en-GB"/>
        </w:rPr>
        <w:t xml:space="preserve">pharmacists </w:t>
      </w:r>
      <w:r w:rsidR="003566E2" w:rsidRPr="00683BAF">
        <w:rPr>
          <w:rFonts w:ascii="Arial" w:hAnsi="Arial" w:cs="Arial"/>
          <w:sz w:val="20"/>
          <w:szCs w:val="20"/>
          <w:lang w:eastAsia="en-GB"/>
        </w:rPr>
        <w:t xml:space="preserve">were </w:t>
      </w:r>
      <w:r w:rsidRPr="00683BAF">
        <w:rPr>
          <w:rFonts w:ascii="Arial" w:hAnsi="Arial" w:cs="Arial"/>
          <w:sz w:val="20"/>
          <w:szCs w:val="20"/>
          <w:lang w:eastAsia="en-GB"/>
        </w:rPr>
        <w:t xml:space="preserve">the chairperson. </w:t>
      </w:r>
    </w:p>
    <w:p w14:paraId="3FD46D4E" w14:textId="78C1F756" w:rsidR="00F7613C" w:rsidRDefault="00F7613C" w:rsidP="00683BAF">
      <w:pPr>
        <w:pStyle w:val="NoSpacing"/>
        <w:rPr>
          <w:rFonts w:ascii="Arial" w:hAnsi="Arial" w:cs="Arial"/>
          <w:sz w:val="20"/>
          <w:szCs w:val="20"/>
          <w:lang w:eastAsia="en-GB"/>
        </w:rPr>
      </w:pPr>
    </w:p>
    <w:p w14:paraId="162E2090" w14:textId="77777777" w:rsidR="00F85F1D" w:rsidRPr="009B3C5D" w:rsidRDefault="00F85F1D" w:rsidP="00F85F1D">
      <w:pPr>
        <w:pStyle w:val="NoSpacing"/>
        <w:rPr>
          <w:rFonts w:ascii="Arial" w:hAnsi="Arial" w:cs="Arial"/>
          <w:b/>
          <w:sz w:val="20"/>
          <w:szCs w:val="20"/>
          <w:lang w:val="en-GB"/>
        </w:rPr>
      </w:pPr>
      <w:r w:rsidRPr="009B3C5D">
        <w:rPr>
          <w:rFonts w:ascii="Arial" w:hAnsi="Arial" w:cs="Arial"/>
          <w:b/>
          <w:sz w:val="20"/>
          <w:szCs w:val="20"/>
          <w:lang w:val="en-GB"/>
        </w:rPr>
        <w:t>Table 3: Pharmacist’s position in the hospital PTC</w:t>
      </w:r>
    </w:p>
    <w:p w14:paraId="02A3F2A8" w14:textId="77777777" w:rsidR="00F85F1D" w:rsidRPr="009B3C5D" w:rsidRDefault="00F85F1D" w:rsidP="00F85F1D">
      <w:pPr>
        <w:pStyle w:val="NoSpacing"/>
        <w:rPr>
          <w:rFonts w:ascii="Arial" w:hAnsi="Arial" w:cs="Arial"/>
          <w:sz w:val="20"/>
          <w:szCs w:val="20"/>
          <w:lang w:val="en-GB"/>
        </w:rPr>
      </w:pPr>
    </w:p>
    <w:tbl>
      <w:tblPr>
        <w:tblStyle w:val="TableGrid"/>
        <w:tblW w:w="4636" w:type="pct"/>
        <w:tblLayout w:type="fixed"/>
        <w:tblLook w:val="04A0" w:firstRow="1" w:lastRow="0" w:firstColumn="1" w:lastColumn="0" w:noHBand="0" w:noVBand="1"/>
      </w:tblPr>
      <w:tblGrid>
        <w:gridCol w:w="5949"/>
        <w:gridCol w:w="2411"/>
      </w:tblGrid>
      <w:tr w:rsidR="00F85F1D" w:rsidRPr="00704714" w14:paraId="522E16F3" w14:textId="77777777" w:rsidTr="00592520">
        <w:trPr>
          <w:trHeight w:val="20"/>
        </w:trPr>
        <w:tc>
          <w:tcPr>
            <w:tcW w:w="3558" w:type="pct"/>
          </w:tcPr>
          <w:p w14:paraId="66A0CF4D"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Position in hospital PTC</w:t>
            </w:r>
          </w:p>
        </w:tc>
        <w:tc>
          <w:tcPr>
            <w:tcW w:w="1442" w:type="pct"/>
          </w:tcPr>
          <w:p w14:paraId="423DA6A0"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Number (%) (n=86)</w:t>
            </w:r>
          </w:p>
        </w:tc>
      </w:tr>
      <w:tr w:rsidR="00F85F1D" w:rsidRPr="00704714" w14:paraId="295FCF9F" w14:textId="77777777" w:rsidTr="00592520">
        <w:trPr>
          <w:trHeight w:val="20"/>
        </w:trPr>
        <w:tc>
          <w:tcPr>
            <w:tcW w:w="3558" w:type="pct"/>
          </w:tcPr>
          <w:p w14:paraId="4D33456A"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Secretariat</w:t>
            </w:r>
          </w:p>
        </w:tc>
        <w:tc>
          <w:tcPr>
            <w:tcW w:w="1442" w:type="pct"/>
          </w:tcPr>
          <w:p w14:paraId="42FAC4E1" w14:textId="77777777" w:rsidR="00F85F1D" w:rsidRPr="00BA15B8" w:rsidRDefault="00F85F1D" w:rsidP="00592520">
            <w:pPr>
              <w:pStyle w:val="NoSpacing"/>
              <w:rPr>
                <w:rFonts w:ascii="Arial" w:hAnsi="Arial" w:cs="Arial"/>
                <w:caps/>
                <w:lang w:eastAsia="en-GB"/>
              </w:rPr>
            </w:pPr>
            <w:r w:rsidRPr="00BA15B8">
              <w:rPr>
                <w:rFonts w:ascii="Arial" w:hAnsi="Arial" w:cs="Arial"/>
                <w:caps/>
                <w:lang w:eastAsia="en-GB"/>
              </w:rPr>
              <w:t>44 (51.2%)</w:t>
            </w:r>
          </w:p>
        </w:tc>
      </w:tr>
      <w:tr w:rsidR="00F85F1D" w:rsidRPr="00704714" w14:paraId="7A55B2A9" w14:textId="77777777" w:rsidTr="00592520">
        <w:trPr>
          <w:trHeight w:val="20"/>
        </w:trPr>
        <w:tc>
          <w:tcPr>
            <w:tcW w:w="3558" w:type="pct"/>
          </w:tcPr>
          <w:p w14:paraId="5BACBF1B"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Chairperson</w:t>
            </w:r>
          </w:p>
        </w:tc>
        <w:tc>
          <w:tcPr>
            <w:tcW w:w="1442" w:type="pct"/>
          </w:tcPr>
          <w:p w14:paraId="0D2C5F6E" w14:textId="77777777" w:rsidR="00F85F1D" w:rsidRPr="00BA15B8" w:rsidRDefault="00F85F1D" w:rsidP="00592520">
            <w:pPr>
              <w:pStyle w:val="NoSpacing"/>
              <w:rPr>
                <w:rFonts w:ascii="Arial" w:hAnsi="Arial" w:cs="Arial"/>
                <w:caps/>
                <w:lang w:eastAsia="en-GB"/>
              </w:rPr>
            </w:pPr>
            <w:r w:rsidRPr="00BA15B8">
              <w:rPr>
                <w:rFonts w:ascii="Arial" w:hAnsi="Arial" w:cs="Arial"/>
                <w:caps/>
                <w:lang w:eastAsia="en-GB"/>
              </w:rPr>
              <w:t>17 (19.8%)</w:t>
            </w:r>
          </w:p>
        </w:tc>
      </w:tr>
      <w:tr w:rsidR="00F85F1D" w:rsidRPr="00704714" w14:paraId="09790845" w14:textId="77777777" w:rsidTr="00592520">
        <w:trPr>
          <w:trHeight w:val="20"/>
        </w:trPr>
        <w:tc>
          <w:tcPr>
            <w:tcW w:w="3558" w:type="pct"/>
          </w:tcPr>
          <w:p w14:paraId="44B3E3F9"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Member/pharmacy representative</w:t>
            </w:r>
          </w:p>
        </w:tc>
        <w:tc>
          <w:tcPr>
            <w:tcW w:w="1442" w:type="pct"/>
          </w:tcPr>
          <w:p w14:paraId="443D948F" w14:textId="77777777" w:rsidR="00F85F1D" w:rsidRPr="00BA15B8" w:rsidRDefault="00F85F1D" w:rsidP="00592520">
            <w:pPr>
              <w:pStyle w:val="NoSpacing"/>
              <w:rPr>
                <w:rFonts w:ascii="Arial" w:hAnsi="Arial" w:cs="Arial"/>
                <w:caps/>
                <w:lang w:eastAsia="en-GB"/>
              </w:rPr>
            </w:pPr>
            <w:r w:rsidRPr="00BA15B8">
              <w:rPr>
                <w:rFonts w:ascii="Arial" w:hAnsi="Arial" w:cs="Arial"/>
                <w:caps/>
                <w:lang w:eastAsia="en-GB"/>
              </w:rPr>
              <w:t>13 (15.1%)</w:t>
            </w:r>
          </w:p>
        </w:tc>
      </w:tr>
      <w:tr w:rsidR="00F85F1D" w:rsidRPr="00704714" w14:paraId="2B3B8D05" w14:textId="77777777" w:rsidTr="00592520">
        <w:trPr>
          <w:trHeight w:val="20"/>
        </w:trPr>
        <w:tc>
          <w:tcPr>
            <w:tcW w:w="3558" w:type="pct"/>
          </w:tcPr>
          <w:p w14:paraId="033EFC23"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Deputy chairperson</w:t>
            </w:r>
          </w:p>
        </w:tc>
        <w:tc>
          <w:tcPr>
            <w:tcW w:w="1442" w:type="pct"/>
          </w:tcPr>
          <w:p w14:paraId="225B7F9E" w14:textId="77777777" w:rsidR="00F85F1D" w:rsidRPr="00BA15B8" w:rsidRDefault="00F85F1D" w:rsidP="00592520">
            <w:pPr>
              <w:pStyle w:val="NoSpacing"/>
              <w:rPr>
                <w:rFonts w:ascii="Arial" w:hAnsi="Arial" w:cs="Arial"/>
                <w:caps/>
                <w:lang w:eastAsia="en-GB"/>
              </w:rPr>
            </w:pPr>
            <w:r w:rsidRPr="00BA15B8">
              <w:rPr>
                <w:rFonts w:ascii="Arial" w:hAnsi="Arial" w:cs="Arial"/>
                <w:caps/>
                <w:lang w:eastAsia="en-GB"/>
              </w:rPr>
              <w:t>2 (2.3%)</w:t>
            </w:r>
          </w:p>
        </w:tc>
      </w:tr>
      <w:tr w:rsidR="00F85F1D" w:rsidRPr="00704714" w14:paraId="2FCD0426" w14:textId="77777777" w:rsidTr="00592520">
        <w:trPr>
          <w:trHeight w:val="20"/>
        </w:trPr>
        <w:tc>
          <w:tcPr>
            <w:tcW w:w="3558" w:type="pct"/>
          </w:tcPr>
          <w:p w14:paraId="269DC146"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Chairperson and secretariat</w:t>
            </w:r>
          </w:p>
        </w:tc>
        <w:tc>
          <w:tcPr>
            <w:tcW w:w="1442" w:type="pct"/>
          </w:tcPr>
          <w:p w14:paraId="0D0C66B6" w14:textId="77777777" w:rsidR="00F85F1D" w:rsidRPr="00BA15B8" w:rsidRDefault="00F85F1D" w:rsidP="00592520">
            <w:pPr>
              <w:pStyle w:val="NoSpacing"/>
              <w:rPr>
                <w:rFonts w:ascii="Arial" w:hAnsi="Arial" w:cs="Arial"/>
                <w:caps/>
                <w:lang w:eastAsia="en-GB"/>
              </w:rPr>
            </w:pPr>
            <w:r w:rsidRPr="00BA15B8">
              <w:rPr>
                <w:rFonts w:ascii="Arial" w:hAnsi="Arial" w:cs="Arial"/>
                <w:caps/>
                <w:lang w:eastAsia="en-GB"/>
              </w:rPr>
              <w:t>2 (2.3%)</w:t>
            </w:r>
          </w:p>
        </w:tc>
      </w:tr>
      <w:tr w:rsidR="00F85F1D" w:rsidRPr="00704714" w14:paraId="3DAEB83E" w14:textId="77777777" w:rsidTr="00592520">
        <w:trPr>
          <w:trHeight w:val="20"/>
        </w:trPr>
        <w:tc>
          <w:tcPr>
            <w:tcW w:w="3558" w:type="pct"/>
          </w:tcPr>
          <w:p w14:paraId="6724E9D6"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Primary health care pharmacist</w:t>
            </w:r>
          </w:p>
        </w:tc>
        <w:tc>
          <w:tcPr>
            <w:tcW w:w="1442" w:type="pct"/>
          </w:tcPr>
          <w:p w14:paraId="0E2BB440" w14:textId="77777777" w:rsidR="00F85F1D" w:rsidRPr="00BA15B8" w:rsidRDefault="00F85F1D" w:rsidP="00592520">
            <w:pPr>
              <w:pStyle w:val="NoSpacing"/>
              <w:rPr>
                <w:rFonts w:ascii="Arial" w:hAnsi="Arial" w:cs="Arial"/>
                <w:caps/>
                <w:lang w:eastAsia="en-GB"/>
              </w:rPr>
            </w:pPr>
            <w:r w:rsidRPr="00BA15B8">
              <w:rPr>
                <w:rFonts w:ascii="Arial" w:hAnsi="Arial" w:cs="Arial"/>
                <w:caps/>
                <w:lang w:eastAsia="en-GB"/>
              </w:rPr>
              <w:t>1 (1.2%)</w:t>
            </w:r>
          </w:p>
        </w:tc>
      </w:tr>
      <w:tr w:rsidR="00F85F1D" w:rsidRPr="00704714" w14:paraId="6141BEFC" w14:textId="77777777" w:rsidTr="00592520">
        <w:trPr>
          <w:trHeight w:val="20"/>
        </w:trPr>
        <w:tc>
          <w:tcPr>
            <w:tcW w:w="3558" w:type="pct"/>
          </w:tcPr>
          <w:p w14:paraId="72DEF6D1"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Advisory pharmacist</w:t>
            </w:r>
          </w:p>
        </w:tc>
        <w:tc>
          <w:tcPr>
            <w:tcW w:w="1442" w:type="pct"/>
          </w:tcPr>
          <w:p w14:paraId="6EAF9706" w14:textId="77777777" w:rsidR="00F85F1D" w:rsidRPr="00BA15B8" w:rsidRDefault="00F85F1D" w:rsidP="00592520">
            <w:pPr>
              <w:pStyle w:val="NoSpacing"/>
              <w:rPr>
                <w:rFonts w:ascii="Arial" w:hAnsi="Arial" w:cs="Arial"/>
                <w:caps/>
                <w:lang w:eastAsia="en-GB"/>
              </w:rPr>
            </w:pPr>
            <w:r w:rsidRPr="00BA15B8">
              <w:rPr>
                <w:rFonts w:ascii="Arial" w:hAnsi="Arial" w:cs="Arial"/>
                <w:caps/>
                <w:lang w:eastAsia="en-GB"/>
              </w:rPr>
              <w:t>1 (1.2%)</w:t>
            </w:r>
          </w:p>
        </w:tc>
      </w:tr>
      <w:tr w:rsidR="00F85F1D" w:rsidRPr="00704714" w14:paraId="1C0CF5EB" w14:textId="77777777" w:rsidTr="00592520">
        <w:trPr>
          <w:trHeight w:val="20"/>
        </w:trPr>
        <w:tc>
          <w:tcPr>
            <w:tcW w:w="3558" w:type="pct"/>
          </w:tcPr>
          <w:p w14:paraId="3248A27D"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Pharmacovigilance and antimicrobial stewardship champion</w:t>
            </w:r>
          </w:p>
        </w:tc>
        <w:tc>
          <w:tcPr>
            <w:tcW w:w="1442" w:type="pct"/>
          </w:tcPr>
          <w:p w14:paraId="278E6031" w14:textId="77777777" w:rsidR="00F85F1D" w:rsidRPr="00BA15B8" w:rsidRDefault="00F85F1D" w:rsidP="00592520">
            <w:pPr>
              <w:pStyle w:val="NoSpacing"/>
              <w:rPr>
                <w:rFonts w:ascii="Arial" w:hAnsi="Arial" w:cs="Arial"/>
                <w:caps/>
                <w:lang w:eastAsia="en-GB"/>
              </w:rPr>
            </w:pPr>
            <w:r w:rsidRPr="00BA15B8">
              <w:rPr>
                <w:rFonts w:ascii="Arial" w:hAnsi="Arial" w:cs="Arial"/>
                <w:caps/>
                <w:lang w:eastAsia="en-GB"/>
              </w:rPr>
              <w:t>1 (1.2%)</w:t>
            </w:r>
          </w:p>
        </w:tc>
      </w:tr>
      <w:tr w:rsidR="00F85F1D" w:rsidRPr="00704714" w14:paraId="0E16C8C8" w14:textId="77777777" w:rsidTr="00592520">
        <w:trPr>
          <w:trHeight w:val="20"/>
        </w:trPr>
        <w:tc>
          <w:tcPr>
            <w:tcW w:w="3558" w:type="pct"/>
          </w:tcPr>
          <w:p w14:paraId="3843021A" w14:textId="77777777" w:rsidR="00F85F1D" w:rsidRPr="00BA15B8" w:rsidRDefault="00F85F1D" w:rsidP="00592520">
            <w:pPr>
              <w:pStyle w:val="NoSpacing"/>
              <w:rPr>
                <w:rFonts w:ascii="Arial" w:hAnsi="Arial" w:cs="Arial"/>
                <w:caps/>
                <w:lang w:eastAsia="en-GB"/>
              </w:rPr>
            </w:pPr>
            <w:r w:rsidRPr="00BA15B8">
              <w:rPr>
                <w:rFonts w:ascii="Arial" w:hAnsi="Arial" w:cs="Arial"/>
                <w:lang w:eastAsia="en-GB"/>
              </w:rPr>
              <w:t>Secretariat and antibiotic stewardship chairperson</w:t>
            </w:r>
          </w:p>
        </w:tc>
        <w:tc>
          <w:tcPr>
            <w:tcW w:w="1442" w:type="pct"/>
          </w:tcPr>
          <w:p w14:paraId="7DB46F17" w14:textId="77777777" w:rsidR="00F85F1D" w:rsidRPr="00BA15B8" w:rsidRDefault="00F85F1D" w:rsidP="00592520">
            <w:pPr>
              <w:pStyle w:val="NoSpacing"/>
              <w:rPr>
                <w:rFonts w:ascii="Arial" w:hAnsi="Arial" w:cs="Arial"/>
                <w:caps/>
                <w:lang w:eastAsia="en-GB"/>
              </w:rPr>
            </w:pPr>
            <w:r w:rsidRPr="00BA15B8">
              <w:rPr>
                <w:rFonts w:ascii="Arial" w:hAnsi="Arial" w:cs="Arial"/>
                <w:caps/>
                <w:lang w:eastAsia="en-GB"/>
              </w:rPr>
              <w:t>1 (1.2%)</w:t>
            </w:r>
          </w:p>
        </w:tc>
      </w:tr>
    </w:tbl>
    <w:p w14:paraId="443A9335" w14:textId="77777777" w:rsidR="00F85F1D" w:rsidRDefault="00F85F1D" w:rsidP="00683BAF">
      <w:pPr>
        <w:pStyle w:val="NoSpacing"/>
        <w:rPr>
          <w:rFonts w:ascii="Arial" w:hAnsi="Arial" w:cs="Arial"/>
          <w:sz w:val="20"/>
          <w:szCs w:val="20"/>
          <w:lang w:eastAsia="en-GB"/>
        </w:rPr>
      </w:pPr>
    </w:p>
    <w:p w14:paraId="1F62ED16" w14:textId="35ADBFF8" w:rsidR="00274053" w:rsidRPr="00683BAF" w:rsidRDefault="001E3061" w:rsidP="00683BAF">
      <w:pPr>
        <w:pStyle w:val="NoSpacing"/>
        <w:rPr>
          <w:rFonts w:ascii="Arial" w:hAnsi="Arial" w:cs="Arial"/>
          <w:sz w:val="20"/>
          <w:szCs w:val="20"/>
        </w:rPr>
      </w:pPr>
      <w:r w:rsidRPr="00683BAF">
        <w:rPr>
          <w:rFonts w:ascii="Arial" w:hAnsi="Arial" w:cs="Arial"/>
          <w:sz w:val="20"/>
          <w:szCs w:val="20"/>
          <w:lang w:eastAsia="en-GB"/>
        </w:rPr>
        <w:t xml:space="preserve">The number of PTC meetings held annually ranged between four and 12 times a year. PTC meetings were </w:t>
      </w:r>
      <w:r w:rsidR="0022324E" w:rsidRPr="00683BAF">
        <w:rPr>
          <w:rFonts w:ascii="Arial" w:hAnsi="Arial" w:cs="Arial"/>
          <w:sz w:val="20"/>
          <w:szCs w:val="20"/>
          <w:lang w:eastAsia="en-GB"/>
        </w:rPr>
        <w:t xml:space="preserve">typically </w:t>
      </w:r>
      <w:r w:rsidRPr="00683BAF">
        <w:rPr>
          <w:rFonts w:ascii="Arial" w:hAnsi="Arial" w:cs="Arial"/>
          <w:sz w:val="20"/>
          <w:szCs w:val="20"/>
          <w:lang w:eastAsia="en-GB"/>
        </w:rPr>
        <w:t>held either monthly (47.9%) or every quarter (47.9%)</w:t>
      </w:r>
      <w:r w:rsidR="00F9385D" w:rsidRPr="00683BAF">
        <w:rPr>
          <w:rFonts w:ascii="Arial" w:hAnsi="Arial" w:cs="Arial"/>
          <w:sz w:val="20"/>
          <w:szCs w:val="20"/>
          <w:lang w:eastAsia="en-GB"/>
        </w:rPr>
        <w:t>.</w:t>
      </w:r>
      <w:r w:rsidRPr="00683BAF">
        <w:rPr>
          <w:rFonts w:ascii="Arial" w:hAnsi="Arial" w:cs="Arial"/>
          <w:sz w:val="20"/>
          <w:szCs w:val="20"/>
          <w:lang w:eastAsia="en-GB"/>
        </w:rPr>
        <w:t xml:space="preserve"> </w:t>
      </w:r>
      <w:r w:rsidRPr="00683BAF">
        <w:rPr>
          <w:rFonts w:ascii="Arial" w:hAnsi="Arial" w:cs="Arial"/>
          <w:sz w:val="20"/>
          <w:szCs w:val="20"/>
        </w:rPr>
        <w:t>The number of PTC members required for a quorum ranged between 6-10 members (37.2%) and 11-15 members (14%</w:t>
      </w:r>
      <w:proofErr w:type="gramStart"/>
      <w:r w:rsidRPr="00683BAF">
        <w:rPr>
          <w:rFonts w:ascii="Arial" w:hAnsi="Arial" w:cs="Arial"/>
          <w:sz w:val="20"/>
          <w:szCs w:val="20"/>
        </w:rPr>
        <w:t>).</w:t>
      </w:r>
      <w:r w:rsidR="00FA0AFA" w:rsidRPr="00683BAF">
        <w:rPr>
          <w:rFonts w:ascii="Arial" w:hAnsi="Arial" w:cs="Arial"/>
          <w:sz w:val="20"/>
          <w:szCs w:val="20"/>
        </w:rPr>
        <w:t>In</w:t>
      </w:r>
      <w:proofErr w:type="gramEnd"/>
      <w:r w:rsidR="00FA0AFA" w:rsidRPr="00683BAF">
        <w:rPr>
          <w:rFonts w:ascii="Arial" w:hAnsi="Arial" w:cs="Arial"/>
          <w:sz w:val="20"/>
          <w:szCs w:val="20"/>
        </w:rPr>
        <w:t xml:space="preserve"> 37.2% of hospitals, 5-10 </w:t>
      </w:r>
      <w:r w:rsidRPr="00683BAF">
        <w:rPr>
          <w:rFonts w:ascii="Arial" w:hAnsi="Arial" w:cs="Arial"/>
          <w:sz w:val="20"/>
          <w:szCs w:val="20"/>
        </w:rPr>
        <w:t xml:space="preserve">members </w:t>
      </w:r>
      <w:r w:rsidR="00FA0AFA" w:rsidRPr="00683BAF">
        <w:rPr>
          <w:rFonts w:ascii="Arial" w:hAnsi="Arial" w:cs="Arial"/>
          <w:sz w:val="20"/>
          <w:szCs w:val="20"/>
        </w:rPr>
        <w:t>would</w:t>
      </w:r>
      <w:r w:rsidRPr="00683BAF">
        <w:rPr>
          <w:rFonts w:ascii="Arial" w:hAnsi="Arial" w:cs="Arial"/>
          <w:sz w:val="20"/>
          <w:szCs w:val="20"/>
        </w:rPr>
        <w:t xml:space="preserve"> typically attend </w:t>
      </w:r>
      <w:r w:rsidR="0022324E" w:rsidRPr="00683BAF">
        <w:rPr>
          <w:rFonts w:ascii="Arial" w:hAnsi="Arial" w:cs="Arial"/>
          <w:sz w:val="20"/>
          <w:szCs w:val="20"/>
        </w:rPr>
        <w:t xml:space="preserve">the PTC </w:t>
      </w:r>
      <w:r w:rsidRPr="00683BAF">
        <w:rPr>
          <w:rFonts w:ascii="Arial" w:hAnsi="Arial" w:cs="Arial"/>
          <w:sz w:val="20"/>
          <w:szCs w:val="20"/>
        </w:rPr>
        <w:t xml:space="preserve">meetings, followed by 11-15 members </w:t>
      </w:r>
      <w:r w:rsidR="00FA0AFA" w:rsidRPr="00683BAF">
        <w:rPr>
          <w:rFonts w:ascii="Arial" w:hAnsi="Arial" w:cs="Arial"/>
          <w:sz w:val="20"/>
          <w:szCs w:val="20"/>
        </w:rPr>
        <w:t xml:space="preserve">in </w:t>
      </w:r>
      <w:r w:rsidRPr="00683BAF">
        <w:rPr>
          <w:rFonts w:ascii="Arial" w:hAnsi="Arial" w:cs="Arial"/>
          <w:sz w:val="20"/>
          <w:szCs w:val="20"/>
        </w:rPr>
        <w:t>32.6%</w:t>
      </w:r>
      <w:r w:rsidR="00FA0AFA" w:rsidRPr="00683BAF">
        <w:rPr>
          <w:rFonts w:ascii="Arial" w:hAnsi="Arial" w:cs="Arial"/>
          <w:sz w:val="20"/>
          <w:szCs w:val="20"/>
        </w:rPr>
        <w:t xml:space="preserve"> of the hospitals</w:t>
      </w:r>
      <w:r w:rsidRPr="00683BAF">
        <w:rPr>
          <w:rFonts w:ascii="Arial" w:hAnsi="Arial" w:cs="Arial"/>
          <w:sz w:val="20"/>
          <w:szCs w:val="20"/>
        </w:rPr>
        <w:t xml:space="preserve">. </w:t>
      </w:r>
    </w:p>
    <w:p w14:paraId="53086743" w14:textId="77777777" w:rsidR="00274053" w:rsidRPr="00683BAF" w:rsidRDefault="00274053" w:rsidP="00683BAF">
      <w:pPr>
        <w:pStyle w:val="NoSpacing"/>
        <w:rPr>
          <w:rFonts w:ascii="Arial" w:hAnsi="Arial" w:cs="Arial"/>
          <w:sz w:val="20"/>
          <w:szCs w:val="20"/>
        </w:rPr>
      </w:pPr>
    </w:p>
    <w:p w14:paraId="2959D112" w14:textId="244661DB" w:rsidR="001E3061" w:rsidRPr="00683BAF" w:rsidRDefault="001E3061" w:rsidP="00683BAF">
      <w:pPr>
        <w:pStyle w:val="NoSpacing"/>
        <w:rPr>
          <w:rFonts w:ascii="Arial" w:hAnsi="Arial" w:cs="Arial"/>
          <w:sz w:val="20"/>
          <w:szCs w:val="20"/>
        </w:rPr>
      </w:pPr>
      <w:r w:rsidRPr="00683BAF">
        <w:rPr>
          <w:rFonts w:ascii="Arial" w:hAnsi="Arial" w:cs="Arial"/>
          <w:sz w:val="20"/>
          <w:szCs w:val="20"/>
        </w:rPr>
        <w:t xml:space="preserve">According to the respondents, a quorum was met in the majority of PTC meetings, either always (37.5%) or often (41.3%). Four (5.0%) respondents indicated that they did not know how often their PTC meeting </w:t>
      </w:r>
      <w:r w:rsidR="00F9385D" w:rsidRPr="00683BAF">
        <w:rPr>
          <w:rFonts w:ascii="Arial" w:hAnsi="Arial" w:cs="Arial"/>
          <w:sz w:val="20"/>
          <w:szCs w:val="20"/>
        </w:rPr>
        <w:t xml:space="preserve">reached a </w:t>
      </w:r>
      <w:r w:rsidRPr="00683BAF">
        <w:rPr>
          <w:rFonts w:ascii="Arial" w:hAnsi="Arial" w:cs="Arial"/>
          <w:sz w:val="20"/>
          <w:szCs w:val="20"/>
        </w:rPr>
        <w:t>quorum</w:t>
      </w:r>
      <w:r w:rsidR="00F9385D" w:rsidRPr="00683BAF">
        <w:rPr>
          <w:rFonts w:ascii="Arial" w:hAnsi="Arial" w:cs="Arial"/>
          <w:sz w:val="20"/>
          <w:szCs w:val="20"/>
        </w:rPr>
        <w:t>.</w:t>
      </w:r>
    </w:p>
    <w:p w14:paraId="284A4DAC" w14:textId="77777777" w:rsidR="00274053" w:rsidRPr="00683BAF" w:rsidRDefault="00274053" w:rsidP="00683BAF">
      <w:pPr>
        <w:pStyle w:val="NoSpacing"/>
        <w:rPr>
          <w:rFonts w:ascii="Arial" w:hAnsi="Arial" w:cs="Arial"/>
          <w:sz w:val="20"/>
          <w:szCs w:val="20"/>
        </w:rPr>
      </w:pPr>
    </w:p>
    <w:p w14:paraId="17D3DE10" w14:textId="59C9D096" w:rsidR="009777A3" w:rsidRPr="00F7613C" w:rsidRDefault="002001F2" w:rsidP="00683BAF">
      <w:pPr>
        <w:pStyle w:val="NoSpacing"/>
        <w:rPr>
          <w:rFonts w:ascii="Arial" w:hAnsi="Arial" w:cs="Arial"/>
          <w:b/>
          <w:i/>
          <w:sz w:val="20"/>
          <w:szCs w:val="20"/>
        </w:rPr>
      </w:pPr>
      <w:r w:rsidRPr="00F7613C">
        <w:rPr>
          <w:rFonts w:ascii="Arial" w:hAnsi="Arial" w:cs="Arial"/>
          <w:b/>
          <w:i/>
          <w:sz w:val="20"/>
          <w:szCs w:val="20"/>
        </w:rPr>
        <w:t>3.</w:t>
      </w:r>
      <w:r w:rsidR="001E3061" w:rsidRPr="00F7613C">
        <w:rPr>
          <w:rFonts w:ascii="Arial" w:hAnsi="Arial" w:cs="Arial"/>
          <w:b/>
          <w:i/>
          <w:sz w:val="20"/>
          <w:szCs w:val="20"/>
        </w:rPr>
        <w:t>4</w:t>
      </w:r>
      <w:r w:rsidRPr="00F7613C">
        <w:rPr>
          <w:rFonts w:ascii="Arial" w:hAnsi="Arial" w:cs="Arial"/>
          <w:b/>
          <w:i/>
          <w:sz w:val="20"/>
          <w:szCs w:val="20"/>
        </w:rPr>
        <w:t xml:space="preserve"> </w:t>
      </w:r>
      <w:r w:rsidR="009777A3" w:rsidRPr="00F7613C">
        <w:rPr>
          <w:rFonts w:ascii="Arial" w:hAnsi="Arial" w:cs="Arial"/>
          <w:b/>
          <w:i/>
          <w:sz w:val="20"/>
          <w:szCs w:val="20"/>
        </w:rPr>
        <w:t>Functions and responsibilities of PTCs</w:t>
      </w:r>
    </w:p>
    <w:p w14:paraId="35FACBE1" w14:textId="7214337E" w:rsidR="009777A3" w:rsidRPr="00683BAF" w:rsidRDefault="009777A3" w:rsidP="00683BAF">
      <w:pPr>
        <w:pStyle w:val="NoSpacing"/>
        <w:rPr>
          <w:rFonts w:ascii="Arial" w:hAnsi="Arial" w:cs="Arial"/>
          <w:sz w:val="20"/>
          <w:szCs w:val="20"/>
        </w:rPr>
      </w:pPr>
      <w:r w:rsidRPr="00683BAF">
        <w:rPr>
          <w:rFonts w:ascii="Arial" w:hAnsi="Arial" w:cs="Arial"/>
          <w:sz w:val="20"/>
          <w:szCs w:val="20"/>
        </w:rPr>
        <w:t xml:space="preserve">The primary functions of the PTC in most hospitals </w:t>
      </w:r>
      <w:r w:rsidR="00060FA1" w:rsidRPr="00683BAF">
        <w:rPr>
          <w:rFonts w:ascii="Arial" w:hAnsi="Arial" w:cs="Arial"/>
          <w:sz w:val="20"/>
          <w:szCs w:val="20"/>
          <w:lang w:val="en-GB"/>
        </w:rPr>
        <w:t>(</w:t>
      </w:r>
      <w:r w:rsidR="00C93460" w:rsidRPr="00683BAF">
        <w:rPr>
          <w:rFonts w:ascii="Arial" w:hAnsi="Arial" w:cs="Arial"/>
          <w:sz w:val="20"/>
          <w:szCs w:val="20"/>
          <w:lang w:val="en-GB"/>
        </w:rPr>
        <w:t>86,</w:t>
      </w:r>
      <w:r w:rsidR="007176C4" w:rsidRPr="00683BAF">
        <w:rPr>
          <w:rFonts w:ascii="Arial" w:hAnsi="Arial" w:cs="Arial"/>
          <w:sz w:val="20"/>
          <w:szCs w:val="20"/>
          <w:lang w:val="en-GB"/>
        </w:rPr>
        <w:t>0</w:t>
      </w:r>
      <w:r w:rsidR="00060FA1" w:rsidRPr="00683BAF">
        <w:rPr>
          <w:rFonts w:ascii="Arial" w:hAnsi="Arial" w:cs="Arial"/>
          <w:sz w:val="20"/>
          <w:szCs w:val="20"/>
          <w:lang w:val="en-GB"/>
        </w:rPr>
        <w:t xml:space="preserve">%) </w:t>
      </w:r>
      <w:r w:rsidR="009D6897" w:rsidRPr="00683BAF">
        <w:rPr>
          <w:rFonts w:ascii="Arial" w:hAnsi="Arial" w:cs="Arial"/>
          <w:sz w:val="20"/>
          <w:szCs w:val="20"/>
        </w:rPr>
        <w:t xml:space="preserve">as presented in </w:t>
      </w:r>
      <w:r w:rsidR="002C2695" w:rsidRPr="00683BAF">
        <w:rPr>
          <w:rFonts w:ascii="Arial" w:hAnsi="Arial" w:cs="Arial"/>
          <w:sz w:val="20"/>
          <w:szCs w:val="20"/>
        </w:rPr>
        <w:t xml:space="preserve">Table 4 </w:t>
      </w:r>
      <w:r w:rsidR="00D33859" w:rsidRPr="00683BAF">
        <w:rPr>
          <w:rFonts w:ascii="Arial" w:hAnsi="Arial" w:cs="Arial"/>
          <w:sz w:val="20"/>
          <w:szCs w:val="20"/>
        </w:rPr>
        <w:t>w</w:t>
      </w:r>
      <w:r w:rsidR="007176C4" w:rsidRPr="00683BAF">
        <w:rPr>
          <w:rFonts w:ascii="Arial" w:hAnsi="Arial" w:cs="Arial"/>
          <w:sz w:val="20"/>
          <w:szCs w:val="20"/>
        </w:rPr>
        <w:t>ere</w:t>
      </w:r>
      <w:r w:rsidR="00D33859" w:rsidRPr="00683BAF">
        <w:rPr>
          <w:rFonts w:ascii="Arial" w:hAnsi="Arial" w:cs="Arial"/>
          <w:sz w:val="20"/>
          <w:szCs w:val="20"/>
        </w:rPr>
        <w:t xml:space="preserve"> ensuring</w:t>
      </w:r>
      <w:r w:rsidRPr="00683BAF">
        <w:rPr>
          <w:rFonts w:ascii="Arial" w:hAnsi="Arial" w:cs="Arial"/>
          <w:sz w:val="20"/>
          <w:szCs w:val="20"/>
        </w:rPr>
        <w:t xml:space="preserve"> the rational use of medicines, </w:t>
      </w:r>
      <w:r w:rsidR="00D3530D" w:rsidRPr="00683BAF">
        <w:rPr>
          <w:rFonts w:ascii="Arial" w:hAnsi="Arial" w:cs="Arial"/>
          <w:sz w:val="20"/>
          <w:szCs w:val="20"/>
        </w:rPr>
        <w:t xml:space="preserve">specifically </w:t>
      </w:r>
      <w:r w:rsidRPr="00683BAF">
        <w:rPr>
          <w:rFonts w:ascii="Arial" w:hAnsi="Arial" w:cs="Arial"/>
          <w:sz w:val="20"/>
          <w:szCs w:val="20"/>
        </w:rPr>
        <w:t>medicine use evaluation and medicine use review</w:t>
      </w:r>
      <w:r w:rsidR="00477C53" w:rsidRPr="00683BAF">
        <w:rPr>
          <w:rFonts w:ascii="Arial" w:hAnsi="Arial" w:cs="Arial"/>
          <w:sz w:val="20"/>
          <w:szCs w:val="20"/>
        </w:rPr>
        <w:t>. T</w:t>
      </w:r>
      <w:r w:rsidR="00C93460" w:rsidRPr="00683BAF">
        <w:rPr>
          <w:rFonts w:ascii="Arial" w:hAnsi="Arial" w:cs="Arial"/>
          <w:sz w:val="20"/>
          <w:szCs w:val="20"/>
        </w:rPr>
        <w:t xml:space="preserve">his was the case </w:t>
      </w:r>
      <w:r w:rsidR="00477C53" w:rsidRPr="00683BAF">
        <w:rPr>
          <w:rFonts w:ascii="Arial" w:hAnsi="Arial" w:cs="Arial"/>
          <w:sz w:val="20"/>
          <w:szCs w:val="20"/>
        </w:rPr>
        <w:t xml:space="preserve">at </w:t>
      </w:r>
      <w:r w:rsidR="006C2CB3" w:rsidRPr="00683BAF">
        <w:rPr>
          <w:rFonts w:ascii="Arial" w:hAnsi="Arial" w:cs="Arial"/>
          <w:sz w:val="20"/>
          <w:szCs w:val="20"/>
        </w:rPr>
        <w:t xml:space="preserve">all </w:t>
      </w:r>
      <w:r w:rsidR="00C93460" w:rsidRPr="00683BAF">
        <w:rPr>
          <w:rFonts w:ascii="Arial" w:hAnsi="Arial" w:cs="Arial"/>
          <w:sz w:val="20"/>
          <w:szCs w:val="20"/>
        </w:rPr>
        <w:t>levels</w:t>
      </w:r>
      <w:r w:rsidR="00477C53" w:rsidRPr="00683BAF">
        <w:rPr>
          <w:rFonts w:ascii="Arial" w:hAnsi="Arial" w:cs="Arial"/>
          <w:sz w:val="20"/>
          <w:szCs w:val="20"/>
        </w:rPr>
        <w:t xml:space="preserve"> of care</w:t>
      </w:r>
      <w:r w:rsidR="00C93460" w:rsidRPr="00683BAF">
        <w:rPr>
          <w:rFonts w:ascii="Arial" w:hAnsi="Arial" w:cs="Arial"/>
          <w:sz w:val="20"/>
          <w:szCs w:val="20"/>
        </w:rPr>
        <w:t>, with 100% of the tertiary hospital and 90</w:t>
      </w:r>
      <w:r w:rsidR="00477C53" w:rsidRPr="00683BAF">
        <w:rPr>
          <w:rFonts w:ascii="Arial" w:hAnsi="Arial" w:cs="Arial"/>
          <w:sz w:val="20"/>
          <w:szCs w:val="20"/>
        </w:rPr>
        <w:t>.0</w:t>
      </w:r>
      <w:r w:rsidR="00C93460" w:rsidRPr="00683BAF">
        <w:rPr>
          <w:rFonts w:ascii="Arial" w:hAnsi="Arial" w:cs="Arial"/>
          <w:sz w:val="20"/>
          <w:szCs w:val="20"/>
        </w:rPr>
        <w:t>%</w:t>
      </w:r>
      <w:r w:rsidR="006C2CB3" w:rsidRPr="00683BAF">
        <w:rPr>
          <w:rFonts w:ascii="Arial" w:hAnsi="Arial" w:cs="Arial"/>
          <w:sz w:val="20"/>
          <w:szCs w:val="20"/>
        </w:rPr>
        <w:t xml:space="preserve"> of</w:t>
      </w:r>
      <w:r w:rsidR="00C93460" w:rsidRPr="00683BAF">
        <w:rPr>
          <w:rFonts w:ascii="Arial" w:hAnsi="Arial" w:cs="Arial"/>
          <w:sz w:val="20"/>
          <w:szCs w:val="20"/>
        </w:rPr>
        <w:t xml:space="preserve"> the </w:t>
      </w:r>
      <w:proofErr w:type="spellStart"/>
      <w:r w:rsidR="00C93460" w:rsidRPr="00683BAF">
        <w:rPr>
          <w:rFonts w:ascii="Arial" w:hAnsi="Arial" w:cs="Arial"/>
          <w:sz w:val="20"/>
          <w:szCs w:val="20"/>
        </w:rPr>
        <w:t>speciali</w:t>
      </w:r>
      <w:r w:rsidR="00477C53" w:rsidRPr="00683BAF">
        <w:rPr>
          <w:rFonts w:ascii="Arial" w:hAnsi="Arial" w:cs="Arial"/>
          <w:sz w:val="20"/>
          <w:szCs w:val="20"/>
        </w:rPr>
        <w:t>s</w:t>
      </w:r>
      <w:r w:rsidR="00C93460" w:rsidRPr="00683BAF">
        <w:rPr>
          <w:rFonts w:ascii="Arial" w:hAnsi="Arial" w:cs="Arial"/>
          <w:sz w:val="20"/>
          <w:szCs w:val="20"/>
        </w:rPr>
        <w:t>ed</w:t>
      </w:r>
      <w:proofErr w:type="spellEnd"/>
      <w:r w:rsidR="00C93460" w:rsidRPr="00683BAF">
        <w:rPr>
          <w:rFonts w:ascii="Arial" w:hAnsi="Arial" w:cs="Arial"/>
          <w:sz w:val="20"/>
          <w:szCs w:val="20"/>
        </w:rPr>
        <w:t xml:space="preserve"> hospital respondents</w:t>
      </w:r>
      <w:r w:rsidR="00477C53" w:rsidRPr="00683BAF">
        <w:rPr>
          <w:rFonts w:ascii="Arial" w:hAnsi="Arial" w:cs="Arial"/>
          <w:sz w:val="20"/>
          <w:szCs w:val="20"/>
        </w:rPr>
        <w:t xml:space="preserve"> confirming </w:t>
      </w:r>
      <w:r w:rsidR="00C93460" w:rsidRPr="00683BAF">
        <w:rPr>
          <w:rFonts w:ascii="Arial" w:hAnsi="Arial" w:cs="Arial"/>
          <w:sz w:val="20"/>
          <w:szCs w:val="20"/>
        </w:rPr>
        <w:t>this function</w:t>
      </w:r>
      <w:r w:rsidR="0022324E" w:rsidRPr="00683BAF">
        <w:rPr>
          <w:rFonts w:ascii="Arial" w:hAnsi="Arial" w:cs="Arial"/>
          <w:sz w:val="20"/>
          <w:szCs w:val="20"/>
        </w:rPr>
        <w:t>. P</w:t>
      </w:r>
      <w:r w:rsidRPr="00683BAF">
        <w:rPr>
          <w:rFonts w:ascii="Arial" w:hAnsi="Arial" w:cs="Arial"/>
          <w:sz w:val="20"/>
          <w:szCs w:val="20"/>
        </w:rPr>
        <w:t>harmacovigilance</w:t>
      </w:r>
      <w:r w:rsidR="00D3530D" w:rsidRPr="00683BAF">
        <w:rPr>
          <w:rFonts w:ascii="Arial" w:hAnsi="Arial" w:cs="Arial"/>
          <w:sz w:val="20"/>
          <w:szCs w:val="20"/>
        </w:rPr>
        <w:t xml:space="preserve">, with reference to the </w:t>
      </w:r>
      <w:r w:rsidRPr="00683BAF">
        <w:rPr>
          <w:rFonts w:ascii="Arial" w:hAnsi="Arial" w:cs="Arial"/>
          <w:sz w:val="20"/>
          <w:szCs w:val="20"/>
        </w:rPr>
        <w:t xml:space="preserve">management of ADRs, handling of product complaints and </w:t>
      </w:r>
      <w:r w:rsidR="00D3530D" w:rsidRPr="00683BAF">
        <w:rPr>
          <w:rFonts w:ascii="Arial" w:hAnsi="Arial" w:cs="Arial"/>
          <w:sz w:val="20"/>
          <w:szCs w:val="20"/>
        </w:rPr>
        <w:t xml:space="preserve">medication </w:t>
      </w:r>
      <w:r w:rsidRPr="00683BAF">
        <w:rPr>
          <w:rFonts w:ascii="Arial" w:hAnsi="Arial" w:cs="Arial"/>
          <w:sz w:val="20"/>
          <w:szCs w:val="20"/>
        </w:rPr>
        <w:t xml:space="preserve">errors </w:t>
      </w:r>
      <w:r w:rsidR="0022324E" w:rsidRPr="00683BAF">
        <w:rPr>
          <w:rFonts w:ascii="Arial" w:hAnsi="Arial" w:cs="Arial"/>
          <w:sz w:val="20"/>
          <w:szCs w:val="20"/>
        </w:rPr>
        <w:t xml:space="preserve">was also common </w:t>
      </w:r>
      <w:r w:rsidRPr="00683BAF">
        <w:rPr>
          <w:rFonts w:ascii="Arial" w:hAnsi="Arial" w:cs="Arial"/>
          <w:sz w:val="20"/>
          <w:szCs w:val="20"/>
        </w:rPr>
        <w:t>(8</w:t>
      </w:r>
      <w:r w:rsidR="001A750E" w:rsidRPr="00683BAF">
        <w:rPr>
          <w:rFonts w:ascii="Arial" w:hAnsi="Arial" w:cs="Arial"/>
          <w:sz w:val="20"/>
          <w:szCs w:val="20"/>
        </w:rPr>
        <w:t>2</w:t>
      </w:r>
      <w:r w:rsidRPr="00683BAF">
        <w:rPr>
          <w:rFonts w:ascii="Arial" w:hAnsi="Arial" w:cs="Arial"/>
          <w:sz w:val="20"/>
          <w:szCs w:val="20"/>
        </w:rPr>
        <w:t>.</w:t>
      </w:r>
      <w:r w:rsidR="001A750E" w:rsidRPr="00683BAF">
        <w:rPr>
          <w:rFonts w:ascii="Arial" w:hAnsi="Arial" w:cs="Arial"/>
          <w:sz w:val="20"/>
          <w:szCs w:val="20"/>
        </w:rPr>
        <w:t>6</w:t>
      </w:r>
      <w:r w:rsidRPr="00683BAF">
        <w:rPr>
          <w:rFonts w:ascii="Arial" w:hAnsi="Arial" w:cs="Arial"/>
          <w:sz w:val="20"/>
          <w:szCs w:val="20"/>
        </w:rPr>
        <w:t>%)</w:t>
      </w:r>
      <w:r w:rsidR="007176C4" w:rsidRPr="00683BAF">
        <w:rPr>
          <w:rFonts w:ascii="Arial" w:hAnsi="Arial" w:cs="Arial"/>
          <w:sz w:val="20"/>
          <w:szCs w:val="20"/>
        </w:rPr>
        <w:t>,</w:t>
      </w:r>
      <w:r w:rsidR="0022324E" w:rsidRPr="00683BAF">
        <w:rPr>
          <w:rFonts w:ascii="Arial" w:hAnsi="Arial" w:cs="Arial"/>
          <w:sz w:val="20"/>
          <w:szCs w:val="20"/>
        </w:rPr>
        <w:t xml:space="preserve"> as was</w:t>
      </w:r>
      <w:r w:rsidRPr="00683BAF">
        <w:rPr>
          <w:rFonts w:ascii="Arial" w:hAnsi="Arial" w:cs="Arial"/>
          <w:sz w:val="20"/>
          <w:szCs w:val="20"/>
        </w:rPr>
        <w:t xml:space="preserve"> </w:t>
      </w:r>
      <w:r w:rsidR="00211F74" w:rsidRPr="00683BAF">
        <w:rPr>
          <w:rFonts w:ascii="Arial" w:hAnsi="Arial" w:cs="Arial"/>
          <w:sz w:val="20"/>
          <w:szCs w:val="20"/>
        </w:rPr>
        <w:t>i</w:t>
      </w:r>
      <w:r w:rsidRPr="00683BAF">
        <w:rPr>
          <w:rFonts w:ascii="Arial" w:hAnsi="Arial" w:cs="Arial"/>
          <w:sz w:val="20"/>
          <w:szCs w:val="20"/>
        </w:rPr>
        <w:t xml:space="preserve">mplementing </w:t>
      </w:r>
      <w:r w:rsidR="0022324E" w:rsidRPr="00683BAF">
        <w:rPr>
          <w:rFonts w:ascii="Arial" w:hAnsi="Arial" w:cs="Arial"/>
          <w:sz w:val="20"/>
          <w:szCs w:val="20"/>
        </w:rPr>
        <w:t>STGs</w:t>
      </w:r>
      <w:r w:rsidRPr="00683BAF">
        <w:rPr>
          <w:rFonts w:ascii="Arial" w:hAnsi="Arial" w:cs="Arial"/>
          <w:sz w:val="20"/>
          <w:szCs w:val="20"/>
        </w:rPr>
        <w:t xml:space="preserve"> (</w:t>
      </w:r>
      <w:r w:rsidR="001A750E" w:rsidRPr="00683BAF">
        <w:rPr>
          <w:rFonts w:ascii="Arial" w:hAnsi="Arial" w:cs="Arial"/>
          <w:sz w:val="20"/>
          <w:szCs w:val="20"/>
        </w:rPr>
        <w:t>77</w:t>
      </w:r>
      <w:r w:rsidR="006C2CB3" w:rsidRPr="00683BAF">
        <w:rPr>
          <w:rFonts w:ascii="Arial" w:hAnsi="Arial" w:cs="Arial"/>
          <w:sz w:val="20"/>
          <w:szCs w:val="20"/>
        </w:rPr>
        <w:t>.</w:t>
      </w:r>
      <w:r w:rsidR="001A750E" w:rsidRPr="00683BAF">
        <w:rPr>
          <w:rFonts w:ascii="Arial" w:hAnsi="Arial" w:cs="Arial"/>
          <w:sz w:val="20"/>
          <w:szCs w:val="20"/>
        </w:rPr>
        <w:t>9</w:t>
      </w:r>
      <w:r w:rsidRPr="00683BAF">
        <w:rPr>
          <w:rFonts w:ascii="Arial" w:hAnsi="Arial" w:cs="Arial"/>
          <w:sz w:val="20"/>
          <w:szCs w:val="20"/>
        </w:rPr>
        <w:t>%)</w:t>
      </w:r>
      <w:r w:rsidR="00477C53" w:rsidRPr="00683BAF">
        <w:rPr>
          <w:rFonts w:ascii="Arial" w:hAnsi="Arial" w:cs="Arial"/>
          <w:sz w:val="20"/>
          <w:szCs w:val="20"/>
        </w:rPr>
        <w:t xml:space="preserve">. Overall 72.1% of hospital PTCs had </w:t>
      </w:r>
      <w:r w:rsidRPr="00683BAF">
        <w:rPr>
          <w:rFonts w:ascii="Arial" w:hAnsi="Arial" w:cs="Arial"/>
          <w:sz w:val="20"/>
          <w:szCs w:val="20"/>
        </w:rPr>
        <w:t>anti</w:t>
      </w:r>
      <w:r w:rsidR="006C2CB3" w:rsidRPr="00683BAF">
        <w:rPr>
          <w:rFonts w:ascii="Arial" w:hAnsi="Arial" w:cs="Arial"/>
          <w:sz w:val="20"/>
          <w:szCs w:val="20"/>
        </w:rPr>
        <w:t xml:space="preserve">microbial </w:t>
      </w:r>
      <w:r w:rsidRPr="00683BAF">
        <w:rPr>
          <w:rFonts w:ascii="Arial" w:hAnsi="Arial" w:cs="Arial"/>
          <w:sz w:val="20"/>
          <w:szCs w:val="20"/>
        </w:rPr>
        <w:t xml:space="preserve">stewardship </w:t>
      </w:r>
      <w:r w:rsidR="006C2CB3" w:rsidRPr="00683BAF">
        <w:rPr>
          <w:rFonts w:ascii="Arial" w:hAnsi="Arial" w:cs="Arial"/>
          <w:sz w:val="20"/>
          <w:szCs w:val="20"/>
        </w:rPr>
        <w:t xml:space="preserve">(AMS) </w:t>
      </w:r>
      <w:proofErr w:type="spellStart"/>
      <w:r w:rsidR="0022324E" w:rsidRPr="00683BAF">
        <w:rPr>
          <w:rFonts w:ascii="Arial" w:hAnsi="Arial" w:cs="Arial"/>
          <w:sz w:val="20"/>
          <w:szCs w:val="20"/>
        </w:rPr>
        <w:t>programmes</w:t>
      </w:r>
      <w:proofErr w:type="spellEnd"/>
      <w:r w:rsidR="00477C53" w:rsidRPr="00683BAF">
        <w:rPr>
          <w:rFonts w:ascii="Arial" w:hAnsi="Arial" w:cs="Arial"/>
          <w:sz w:val="20"/>
          <w:szCs w:val="20"/>
        </w:rPr>
        <w:t xml:space="preserve"> in place with specialized hospitals and district </w:t>
      </w:r>
      <w:r w:rsidR="006C2CB3" w:rsidRPr="00683BAF">
        <w:rPr>
          <w:rFonts w:ascii="Arial" w:hAnsi="Arial" w:cs="Arial"/>
          <w:sz w:val="20"/>
          <w:szCs w:val="20"/>
        </w:rPr>
        <w:t>hospitals being the lowest, with two thirds (</w:t>
      </w:r>
      <w:r w:rsidR="00477C53" w:rsidRPr="00683BAF">
        <w:rPr>
          <w:rFonts w:ascii="Arial" w:hAnsi="Arial" w:cs="Arial"/>
          <w:sz w:val="20"/>
          <w:szCs w:val="20"/>
        </w:rPr>
        <w:t>60.0% and 67.3% respectively</w:t>
      </w:r>
      <w:r w:rsidR="006C2CB3" w:rsidRPr="00683BAF">
        <w:rPr>
          <w:rFonts w:ascii="Arial" w:hAnsi="Arial" w:cs="Arial"/>
          <w:sz w:val="20"/>
          <w:szCs w:val="20"/>
        </w:rPr>
        <w:t>)</w:t>
      </w:r>
      <w:r w:rsidR="00477C53" w:rsidRPr="00683BAF">
        <w:rPr>
          <w:rFonts w:ascii="Arial" w:hAnsi="Arial" w:cs="Arial"/>
          <w:sz w:val="20"/>
          <w:szCs w:val="20"/>
        </w:rPr>
        <w:t xml:space="preserve"> </w:t>
      </w:r>
      <w:r w:rsidR="003F01FF" w:rsidRPr="00683BAF">
        <w:rPr>
          <w:rFonts w:ascii="Arial" w:hAnsi="Arial" w:cs="Arial"/>
          <w:sz w:val="20"/>
          <w:szCs w:val="20"/>
        </w:rPr>
        <w:t xml:space="preserve">reporting </w:t>
      </w:r>
      <w:r w:rsidR="006C2CB3" w:rsidRPr="00683BAF">
        <w:rPr>
          <w:rFonts w:ascii="Arial" w:hAnsi="Arial" w:cs="Arial"/>
          <w:sz w:val="20"/>
          <w:szCs w:val="20"/>
        </w:rPr>
        <w:t xml:space="preserve">that they have AMS </w:t>
      </w:r>
      <w:proofErr w:type="spellStart"/>
      <w:r w:rsidR="006C2CB3" w:rsidRPr="00683BAF">
        <w:rPr>
          <w:rFonts w:ascii="Arial" w:hAnsi="Arial" w:cs="Arial"/>
          <w:sz w:val="20"/>
          <w:szCs w:val="20"/>
        </w:rPr>
        <w:t>programmes</w:t>
      </w:r>
      <w:proofErr w:type="spellEnd"/>
      <w:r w:rsidR="006C2CB3" w:rsidRPr="00683BAF">
        <w:rPr>
          <w:rFonts w:ascii="Arial" w:hAnsi="Arial" w:cs="Arial"/>
          <w:sz w:val="20"/>
          <w:szCs w:val="20"/>
        </w:rPr>
        <w:t>.</w:t>
      </w:r>
      <w:r w:rsidR="003F01FF" w:rsidRPr="00683BAF">
        <w:rPr>
          <w:rFonts w:ascii="Arial" w:hAnsi="Arial" w:cs="Arial"/>
          <w:sz w:val="20"/>
          <w:szCs w:val="20"/>
        </w:rPr>
        <w:t xml:space="preserve"> </w:t>
      </w:r>
      <w:r w:rsidR="0022324E" w:rsidRPr="00683BAF">
        <w:rPr>
          <w:rFonts w:ascii="Arial" w:hAnsi="Arial" w:cs="Arial"/>
          <w:sz w:val="20"/>
          <w:szCs w:val="20"/>
        </w:rPr>
        <w:t xml:space="preserve"> </w:t>
      </w:r>
    </w:p>
    <w:p w14:paraId="0893ADAB" w14:textId="4826F783" w:rsidR="002145CA" w:rsidRDefault="002145CA" w:rsidP="00683BAF">
      <w:pPr>
        <w:pStyle w:val="NoSpacing"/>
        <w:rPr>
          <w:rFonts w:ascii="Arial" w:hAnsi="Arial" w:cs="Arial"/>
          <w:sz w:val="20"/>
          <w:szCs w:val="20"/>
        </w:rPr>
      </w:pPr>
    </w:p>
    <w:p w14:paraId="37038975" w14:textId="77777777" w:rsidR="00592520" w:rsidRDefault="00592520">
      <w:pPr>
        <w:spacing w:before="0" w:after="160" w:line="259" w:lineRule="auto"/>
        <w:jc w:val="left"/>
        <w:rPr>
          <w:rFonts w:cs="Arial"/>
          <w:b/>
          <w:sz w:val="20"/>
          <w:szCs w:val="20"/>
          <w:lang w:val="en-US"/>
        </w:rPr>
      </w:pPr>
      <w:r>
        <w:rPr>
          <w:rFonts w:cs="Arial"/>
          <w:b/>
          <w:sz w:val="20"/>
          <w:szCs w:val="20"/>
        </w:rPr>
        <w:br w:type="page"/>
      </w:r>
    </w:p>
    <w:p w14:paraId="795D0F1E" w14:textId="1886A71F" w:rsidR="00F85F1D" w:rsidRPr="00F85F1D" w:rsidRDefault="00F85F1D" w:rsidP="00F85F1D">
      <w:pPr>
        <w:pStyle w:val="NoSpacing"/>
        <w:rPr>
          <w:rFonts w:ascii="Arial" w:hAnsi="Arial" w:cs="Arial"/>
          <w:b/>
          <w:sz w:val="20"/>
          <w:szCs w:val="20"/>
        </w:rPr>
      </w:pPr>
      <w:r w:rsidRPr="00F85F1D">
        <w:rPr>
          <w:rFonts w:ascii="Arial" w:hAnsi="Arial" w:cs="Arial"/>
          <w:b/>
          <w:sz w:val="20"/>
          <w:szCs w:val="20"/>
        </w:rPr>
        <w:lastRenderedPageBreak/>
        <w:t xml:space="preserve">Table </w:t>
      </w:r>
      <w:r w:rsidR="00592520">
        <w:rPr>
          <w:rFonts w:ascii="Arial" w:hAnsi="Arial" w:cs="Arial"/>
          <w:b/>
          <w:sz w:val="20"/>
          <w:szCs w:val="20"/>
        </w:rPr>
        <w:t>4</w:t>
      </w:r>
      <w:r w:rsidRPr="00F85F1D">
        <w:rPr>
          <w:rFonts w:ascii="Arial" w:hAnsi="Arial" w:cs="Arial"/>
          <w:b/>
          <w:sz w:val="20"/>
          <w:szCs w:val="20"/>
        </w:rPr>
        <w:t>:</w:t>
      </w:r>
      <w:r w:rsidRPr="00F85F1D">
        <w:rPr>
          <w:rFonts w:ascii="Arial" w:hAnsi="Arial" w:cs="Arial"/>
          <w:b/>
          <w:sz w:val="20"/>
          <w:szCs w:val="20"/>
          <w:lang w:val="en-GB"/>
        </w:rPr>
        <w:t xml:space="preserve"> Functions</w:t>
      </w:r>
      <w:r w:rsidRPr="00F85F1D">
        <w:rPr>
          <w:rFonts w:ascii="Arial" w:hAnsi="Arial" w:cs="Arial"/>
          <w:b/>
          <w:sz w:val="20"/>
          <w:szCs w:val="20"/>
        </w:rPr>
        <w:t xml:space="preserve"> of the PTC </w:t>
      </w:r>
    </w:p>
    <w:p w14:paraId="0219F879" w14:textId="77777777" w:rsidR="00F85F1D" w:rsidRPr="002D14AA" w:rsidRDefault="00F85F1D" w:rsidP="00F85F1D">
      <w:pPr>
        <w:pStyle w:val="NoSpacing"/>
        <w:rPr>
          <w:rFonts w:ascii="Arial" w:hAnsi="Arial" w:cs="Arial"/>
          <w:sz w:val="20"/>
          <w:szCs w:val="20"/>
        </w:rPr>
      </w:pPr>
    </w:p>
    <w:tbl>
      <w:tblPr>
        <w:tblStyle w:val="TableGrid21"/>
        <w:tblW w:w="0" w:type="auto"/>
        <w:tblLayout w:type="fixed"/>
        <w:tblLook w:val="04A0" w:firstRow="1" w:lastRow="0" w:firstColumn="1" w:lastColumn="0" w:noHBand="0" w:noVBand="1"/>
      </w:tblPr>
      <w:tblGrid>
        <w:gridCol w:w="3256"/>
        <w:gridCol w:w="1134"/>
        <w:gridCol w:w="1134"/>
        <w:gridCol w:w="1134"/>
        <w:gridCol w:w="1134"/>
        <w:gridCol w:w="1275"/>
        <w:gridCol w:w="1134"/>
      </w:tblGrid>
      <w:tr w:rsidR="00F85F1D" w:rsidRPr="002D14AA" w14:paraId="473BC924" w14:textId="77777777" w:rsidTr="00592520">
        <w:trPr>
          <w:trHeight w:val="290"/>
        </w:trPr>
        <w:tc>
          <w:tcPr>
            <w:tcW w:w="3256" w:type="dxa"/>
            <w:noWrap/>
            <w:vAlign w:val="center"/>
            <w:hideMark/>
          </w:tcPr>
          <w:p w14:paraId="395DF620" w14:textId="77777777" w:rsidR="00F85F1D" w:rsidRPr="002D14AA" w:rsidRDefault="00F85F1D" w:rsidP="00592520">
            <w:pPr>
              <w:pStyle w:val="NoSpacing"/>
              <w:rPr>
                <w:rFonts w:ascii="Arial" w:eastAsia="Calibri" w:hAnsi="Arial" w:cs="Arial"/>
                <w:b/>
                <w:bCs/>
                <w:sz w:val="20"/>
                <w:szCs w:val="20"/>
              </w:rPr>
            </w:pPr>
            <w:r w:rsidRPr="002D14AA">
              <w:rPr>
                <w:rFonts w:ascii="Arial" w:eastAsia="Calibri" w:hAnsi="Arial" w:cs="Arial"/>
                <w:b/>
                <w:bCs/>
                <w:sz w:val="20"/>
                <w:szCs w:val="20"/>
              </w:rPr>
              <w:t>Function</w:t>
            </w:r>
          </w:p>
        </w:tc>
        <w:tc>
          <w:tcPr>
            <w:tcW w:w="1134" w:type="dxa"/>
            <w:noWrap/>
            <w:vAlign w:val="center"/>
            <w:hideMark/>
          </w:tcPr>
          <w:p w14:paraId="64B7FDFF" w14:textId="77777777" w:rsidR="00F85F1D" w:rsidRPr="002D14AA" w:rsidRDefault="00F85F1D"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District (n=52)</w:t>
            </w:r>
          </w:p>
        </w:tc>
        <w:tc>
          <w:tcPr>
            <w:tcW w:w="1134" w:type="dxa"/>
            <w:noWrap/>
            <w:vAlign w:val="center"/>
            <w:hideMark/>
          </w:tcPr>
          <w:p w14:paraId="0197FE5A" w14:textId="77777777" w:rsidR="00F85F1D" w:rsidRPr="002D14AA" w:rsidRDefault="00F85F1D"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Regional (n=16)</w:t>
            </w:r>
          </w:p>
        </w:tc>
        <w:tc>
          <w:tcPr>
            <w:tcW w:w="1134" w:type="dxa"/>
            <w:noWrap/>
            <w:vAlign w:val="center"/>
            <w:hideMark/>
          </w:tcPr>
          <w:p w14:paraId="3F056696" w14:textId="77777777" w:rsidR="00F85F1D" w:rsidRPr="002D14AA" w:rsidRDefault="00F85F1D"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Tertiary (n=7)</w:t>
            </w:r>
          </w:p>
        </w:tc>
        <w:tc>
          <w:tcPr>
            <w:tcW w:w="1134" w:type="dxa"/>
            <w:noWrap/>
            <w:vAlign w:val="center"/>
            <w:hideMark/>
          </w:tcPr>
          <w:p w14:paraId="4D3D628F" w14:textId="77777777" w:rsidR="00F85F1D" w:rsidRPr="002D14AA" w:rsidRDefault="00F85F1D"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Central (n=1)</w:t>
            </w:r>
          </w:p>
        </w:tc>
        <w:tc>
          <w:tcPr>
            <w:tcW w:w="1275" w:type="dxa"/>
            <w:noWrap/>
            <w:vAlign w:val="center"/>
            <w:hideMark/>
          </w:tcPr>
          <w:p w14:paraId="46FAD3A0" w14:textId="77777777" w:rsidR="00F85F1D" w:rsidRPr="002D14AA" w:rsidRDefault="00F85F1D" w:rsidP="00592520">
            <w:pPr>
              <w:pStyle w:val="NoSpacing"/>
              <w:jc w:val="center"/>
              <w:rPr>
                <w:rFonts w:ascii="Arial" w:eastAsia="Calibri" w:hAnsi="Arial" w:cs="Arial"/>
                <w:b/>
                <w:bCs/>
                <w:sz w:val="18"/>
                <w:szCs w:val="18"/>
              </w:rPr>
            </w:pPr>
            <w:proofErr w:type="spellStart"/>
            <w:r w:rsidRPr="002D14AA">
              <w:rPr>
                <w:rFonts w:ascii="Arial" w:eastAsia="Calibri" w:hAnsi="Arial" w:cs="Arial"/>
                <w:b/>
                <w:bCs/>
                <w:sz w:val="18"/>
                <w:szCs w:val="18"/>
              </w:rPr>
              <w:t>Specialised</w:t>
            </w:r>
            <w:proofErr w:type="spellEnd"/>
            <w:r w:rsidRPr="002D14AA">
              <w:rPr>
                <w:rFonts w:ascii="Arial" w:eastAsia="Calibri" w:hAnsi="Arial" w:cs="Arial"/>
                <w:b/>
                <w:bCs/>
                <w:sz w:val="18"/>
                <w:szCs w:val="18"/>
              </w:rPr>
              <w:t xml:space="preserve"> (n=10)</w:t>
            </w:r>
          </w:p>
        </w:tc>
        <w:tc>
          <w:tcPr>
            <w:tcW w:w="1134" w:type="dxa"/>
            <w:noWrap/>
            <w:vAlign w:val="center"/>
            <w:hideMark/>
          </w:tcPr>
          <w:p w14:paraId="1F958C80" w14:textId="77777777" w:rsidR="00F85F1D" w:rsidRPr="002D14AA" w:rsidRDefault="00F85F1D"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Total (n=86)</w:t>
            </w:r>
          </w:p>
        </w:tc>
      </w:tr>
      <w:tr w:rsidR="00F85F1D" w:rsidRPr="002D14AA" w14:paraId="22E9AE45" w14:textId="77777777" w:rsidTr="00592520">
        <w:trPr>
          <w:trHeight w:val="290"/>
        </w:trPr>
        <w:tc>
          <w:tcPr>
            <w:tcW w:w="3256" w:type="dxa"/>
            <w:noWrap/>
          </w:tcPr>
          <w:p w14:paraId="5BA03E39"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Rational medicine use (Medicine use evaluation; medicine use review)</w:t>
            </w:r>
          </w:p>
        </w:tc>
        <w:tc>
          <w:tcPr>
            <w:tcW w:w="1134" w:type="dxa"/>
            <w:noWrap/>
            <w:vAlign w:val="center"/>
          </w:tcPr>
          <w:p w14:paraId="2D7FE9E0"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4 (82.7%)</w:t>
            </w:r>
          </w:p>
        </w:tc>
        <w:tc>
          <w:tcPr>
            <w:tcW w:w="1134" w:type="dxa"/>
            <w:noWrap/>
            <w:vAlign w:val="center"/>
          </w:tcPr>
          <w:p w14:paraId="1F3BEFB3"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14 (87.5%)</w:t>
            </w:r>
          </w:p>
        </w:tc>
        <w:tc>
          <w:tcPr>
            <w:tcW w:w="1134" w:type="dxa"/>
            <w:noWrap/>
            <w:vAlign w:val="center"/>
          </w:tcPr>
          <w:p w14:paraId="596757C7"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7 (100.0%)</w:t>
            </w:r>
          </w:p>
        </w:tc>
        <w:tc>
          <w:tcPr>
            <w:tcW w:w="1134" w:type="dxa"/>
            <w:noWrap/>
            <w:vAlign w:val="center"/>
          </w:tcPr>
          <w:p w14:paraId="6C9F5E82"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(100%)</w:t>
            </w:r>
          </w:p>
        </w:tc>
        <w:tc>
          <w:tcPr>
            <w:tcW w:w="1275" w:type="dxa"/>
            <w:noWrap/>
            <w:vAlign w:val="center"/>
          </w:tcPr>
          <w:p w14:paraId="38F98CAD"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9 (90.0%)</w:t>
            </w:r>
          </w:p>
        </w:tc>
        <w:tc>
          <w:tcPr>
            <w:tcW w:w="1134" w:type="dxa"/>
            <w:noWrap/>
            <w:vAlign w:val="center"/>
          </w:tcPr>
          <w:p w14:paraId="58968E9B"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7 (86.0%)</w:t>
            </w:r>
          </w:p>
        </w:tc>
      </w:tr>
      <w:tr w:rsidR="00F85F1D" w:rsidRPr="002D14AA" w14:paraId="76009F17" w14:textId="77777777" w:rsidTr="00592520">
        <w:trPr>
          <w:trHeight w:val="290"/>
        </w:trPr>
        <w:tc>
          <w:tcPr>
            <w:tcW w:w="3256" w:type="dxa"/>
            <w:noWrap/>
          </w:tcPr>
          <w:p w14:paraId="79CF5E5C"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Pharmacovigilance (Management of adverse drug reactions; product complaints; medication errors)</w:t>
            </w:r>
          </w:p>
        </w:tc>
        <w:tc>
          <w:tcPr>
            <w:tcW w:w="1134" w:type="dxa"/>
            <w:noWrap/>
            <w:vAlign w:val="center"/>
          </w:tcPr>
          <w:p w14:paraId="2363F2B3"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41 (78.8%)</w:t>
            </w:r>
          </w:p>
        </w:tc>
        <w:tc>
          <w:tcPr>
            <w:tcW w:w="1134" w:type="dxa"/>
            <w:noWrap/>
            <w:vAlign w:val="center"/>
          </w:tcPr>
          <w:p w14:paraId="4C62797E"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14 (87.5%)</w:t>
            </w:r>
          </w:p>
        </w:tc>
        <w:tc>
          <w:tcPr>
            <w:tcW w:w="1134" w:type="dxa"/>
            <w:noWrap/>
            <w:vAlign w:val="center"/>
          </w:tcPr>
          <w:p w14:paraId="78DBC703"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6 (85.7%)</w:t>
            </w:r>
          </w:p>
        </w:tc>
        <w:tc>
          <w:tcPr>
            <w:tcW w:w="1134" w:type="dxa"/>
            <w:noWrap/>
            <w:vAlign w:val="center"/>
          </w:tcPr>
          <w:p w14:paraId="226EC20A"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(100%)</w:t>
            </w:r>
          </w:p>
        </w:tc>
        <w:tc>
          <w:tcPr>
            <w:tcW w:w="1275" w:type="dxa"/>
            <w:noWrap/>
            <w:vAlign w:val="center"/>
          </w:tcPr>
          <w:p w14:paraId="0E16CE88"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9 (90.0%)</w:t>
            </w:r>
          </w:p>
        </w:tc>
        <w:tc>
          <w:tcPr>
            <w:tcW w:w="1134" w:type="dxa"/>
            <w:noWrap/>
            <w:vAlign w:val="center"/>
          </w:tcPr>
          <w:p w14:paraId="1BFDE32B"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71 (82.6%)</w:t>
            </w:r>
          </w:p>
        </w:tc>
      </w:tr>
      <w:tr w:rsidR="00F85F1D" w:rsidRPr="002D14AA" w14:paraId="3F3F3905" w14:textId="77777777" w:rsidTr="00592520">
        <w:trPr>
          <w:trHeight w:val="290"/>
        </w:trPr>
        <w:tc>
          <w:tcPr>
            <w:tcW w:w="3256" w:type="dxa"/>
            <w:noWrap/>
          </w:tcPr>
          <w:p w14:paraId="10E43796"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Implementing Standard Treatment Guidelines</w:t>
            </w:r>
          </w:p>
        </w:tc>
        <w:tc>
          <w:tcPr>
            <w:tcW w:w="1134" w:type="dxa"/>
            <w:noWrap/>
            <w:vAlign w:val="center"/>
          </w:tcPr>
          <w:p w14:paraId="1E351D48"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43 (82.7%)</w:t>
            </w:r>
          </w:p>
        </w:tc>
        <w:tc>
          <w:tcPr>
            <w:tcW w:w="1134" w:type="dxa"/>
            <w:noWrap/>
            <w:vAlign w:val="center"/>
          </w:tcPr>
          <w:p w14:paraId="76B117F0"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12 (75.0%)</w:t>
            </w:r>
          </w:p>
        </w:tc>
        <w:tc>
          <w:tcPr>
            <w:tcW w:w="1134" w:type="dxa"/>
            <w:noWrap/>
            <w:vAlign w:val="center"/>
          </w:tcPr>
          <w:p w14:paraId="02F048A7"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5 (71.4%)</w:t>
            </w:r>
          </w:p>
        </w:tc>
        <w:tc>
          <w:tcPr>
            <w:tcW w:w="1134" w:type="dxa"/>
            <w:noWrap/>
            <w:vAlign w:val="center"/>
          </w:tcPr>
          <w:p w14:paraId="571FE8E3"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(100%)</w:t>
            </w:r>
          </w:p>
        </w:tc>
        <w:tc>
          <w:tcPr>
            <w:tcW w:w="1275" w:type="dxa"/>
            <w:noWrap/>
            <w:vAlign w:val="center"/>
          </w:tcPr>
          <w:p w14:paraId="7E362B79"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6 (60.0%)</w:t>
            </w:r>
          </w:p>
        </w:tc>
        <w:tc>
          <w:tcPr>
            <w:tcW w:w="1134" w:type="dxa"/>
            <w:noWrap/>
            <w:vAlign w:val="center"/>
          </w:tcPr>
          <w:p w14:paraId="7F2EBE15"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67 (77.9%)</w:t>
            </w:r>
          </w:p>
        </w:tc>
      </w:tr>
      <w:tr w:rsidR="00F85F1D" w:rsidRPr="002D14AA" w14:paraId="25883C89" w14:textId="77777777" w:rsidTr="00592520">
        <w:trPr>
          <w:trHeight w:val="290"/>
        </w:trPr>
        <w:tc>
          <w:tcPr>
            <w:tcW w:w="3256" w:type="dxa"/>
            <w:noWrap/>
          </w:tcPr>
          <w:p w14:paraId="777B455C"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Antibiotic stewardship</w:t>
            </w:r>
          </w:p>
        </w:tc>
        <w:tc>
          <w:tcPr>
            <w:tcW w:w="1134" w:type="dxa"/>
            <w:noWrap/>
            <w:vAlign w:val="center"/>
          </w:tcPr>
          <w:p w14:paraId="4F20E4BD"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35 (67.3%)</w:t>
            </w:r>
          </w:p>
        </w:tc>
        <w:tc>
          <w:tcPr>
            <w:tcW w:w="1134" w:type="dxa"/>
            <w:noWrap/>
            <w:vAlign w:val="center"/>
          </w:tcPr>
          <w:p w14:paraId="3BF40C7D"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13 (81.3%)</w:t>
            </w:r>
          </w:p>
        </w:tc>
        <w:tc>
          <w:tcPr>
            <w:tcW w:w="1134" w:type="dxa"/>
            <w:noWrap/>
            <w:vAlign w:val="center"/>
          </w:tcPr>
          <w:p w14:paraId="1C8FEB7B"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7 (100.0%)</w:t>
            </w:r>
          </w:p>
        </w:tc>
        <w:tc>
          <w:tcPr>
            <w:tcW w:w="1134" w:type="dxa"/>
            <w:noWrap/>
            <w:vAlign w:val="center"/>
          </w:tcPr>
          <w:p w14:paraId="58499FE1"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(100%)</w:t>
            </w:r>
          </w:p>
        </w:tc>
        <w:tc>
          <w:tcPr>
            <w:tcW w:w="1275" w:type="dxa"/>
            <w:noWrap/>
            <w:vAlign w:val="center"/>
          </w:tcPr>
          <w:p w14:paraId="1B875E8C"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6 (60.0%)</w:t>
            </w:r>
          </w:p>
        </w:tc>
        <w:tc>
          <w:tcPr>
            <w:tcW w:w="1134" w:type="dxa"/>
            <w:noWrap/>
            <w:vAlign w:val="center"/>
          </w:tcPr>
          <w:p w14:paraId="3342D23D"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62 (72.1%)</w:t>
            </w:r>
          </w:p>
        </w:tc>
      </w:tr>
      <w:tr w:rsidR="00F85F1D" w:rsidRPr="002D14AA" w14:paraId="7DFAB55A" w14:textId="77777777" w:rsidTr="00592520">
        <w:trPr>
          <w:trHeight w:val="290"/>
        </w:trPr>
        <w:tc>
          <w:tcPr>
            <w:tcW w:w="3256" w:type="dxa"/>
            <w:noWrap/>
          </w:tcPr>
          <w:p w14:paraId="76872D75"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Prepare and monitor a budget for medicines</w:t>
            </w:r>
          </w:p>
        </w:tc>
        <w:tc>
          <w:tcPr>
            <w:tcW w:w="1134" w:type="dxa"/>
            <w:noWrap/>
            <w:vAlign w:val="center"/>
          </w:tcPr>
          <w:p w14:paraId="3AE7CB9A"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30 (57.7%)</w:t>
            </w:r>
          </w:p>
        </w:tc>
        <w:tc>
          <w:tcPr>
            <w:tcW w:w="1134" w:type="dxa"/>
            <w:noWrap/>
            <w:vAlign w:val="center"/>
          </w:tcPr>
          <w:p w14:paraId="697AB493"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9 (56.3%)</w:t>
            </w:r>
          </w:p>
        </w:tc>
        <w:tc>
          <w:tcPr>
            <w:tcW w:w="1134" w:type="dxa"/>
            <w:noWrap/>
            <w:vAlign w:val="center"/>
          </w:tcPr>
          <w:p w14:paraId="236E5F3E"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4 (57.1%)</w:t>
            </w:r>
          </w:p>
        </w:tc>
        <w:tc>
          <w:tcPr>
            <w:tcW w:w="1134" w:type="dxa"/>
            <w:noWrap/>
            <w:vAlign w:val="center"/>
          </w:tcPr>
          <w:p w14:paraId="5C48A051"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(100%)</w:t>
            </w:r>
          </w:p>
        </w:tc>
        <w:tc>
          <w:tcPr>
            <w:tcW w:w="1275" w:type="dxa"/>
            <w:noWrap/>
            <w:vAlign w:val="center"/>
          </w:tcPr>
          <w:p w14:paraId="693B389D"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5 (50.0%)</w:t>
            </w:r>
          </w:p>
        </w:tc>
        <w:tc>
          <w:tcPr>
            <w:tcW w:w="1134" w:type="dxa"/>
            <w:noWrap/>
            <w:vAlign w:val="center"/>
          </w:tcPr>
          <w:p w14:paraId="1FF7BC2C"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49 (57.0%)</w:t>
            </w:r>
          </w:p>
        </w:tc>
      </w:tr>
      <w:tr w:rsidR="00F85F1D" w:rsidRPr="002D14AA" w14:paraId="7E547F1F" w14:textId="77777777" w:rsidTr="00592520">
        <w:trPr>
          <w:trHeight w:val="470"/>
        </w:trPr>
        <w:tc>
          <w:tcPr>
            <w:tcW w:w="3256" w:type="dxa"/>
            <w:hideMark/>
          </w:tcPr>
          <w:p w14:paraId="160C47F1"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Develop and maintain medicines formularies</w:t>
            </w:r>
          </w:p>
        </w:tc>
        <w:tc>
          <w:tcPr>
            <w:tcW w:w="1134" w:type="dxa"/>
            <w:noWrap/>
            <w:vAlign w:val="center"/>
            <w:hideMark/>
          </w:tcPr>
          <w:p w14:paraId="7030A0F8"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24 (46.2%)</w:t>
            </w:r>
          </w:p>
        </w:tc>
        <w:tc>
          <w:tcPr>
            <w:tcW w:w="1134" w:type="dxa"/>
            <w:noWrap/>
            <w:vAlign w:val="center"/>
            <w:hideMark/>
          </w:tcPr>
          <w:p w14:paraId="149C41AF"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12 (75.0%)</w:t>
            </w:r>
          </w:p>
        </w:tc>
        <w:tc>
          <w:tcPr>
            <w:tcW w:w="1134" w:type="dxa"/>
            <w:noWrap/>
            <w:vAlign w:val="center"/>
            <w:hideMark/>
          </w:tcPr>
          <w:p w14:paraId="49908627"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5 (71.4%)</w:t>
            </w:r>
          </w:p>
        </w:tc>
        <w:tc>
          <w:tcPr>
            <w:tcW w:w="1134" w:type="dxa"/>
            <w:noWrap/>
            <w:vAlign w:val="center"/>
            <w:hideMark/>
          </w:tcPr>
          <w:p w14:paraId="48776D1F"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(100%)</w:t>
            </w:r>
          </w:p>
        </w:tc>
        <w:tc>
          <w:tcPr>
            <w:tcW w:w="1275" w:type="dxa"/>
            <w:noWrap/>
            <w:vAlign w:val="center"/>
            <w:hideMark/>
          </w:tcPr>
          <w:p w14:paraId="28A207C5"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4 (40.0%)</w:t>
            </w:r>
          </w:p>
        </w:tc>
        <w:tc>
          <w:tcPr>
            <w:tcW w:w="1134" w:type="dxa"/>
            <w:noWrap/>
            <w:vAlign w:val="center"/>
            <w:hideMark/>
          </w:tcPr>
          <w:p w14:paraId="6B10CB4F"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46 (53.5%)</w:t>
            </w:r>
          </w:p>
        </w:tc>
      </w:tr>
      <w:tr w:rsidR="00F85F1D" w:rsidRPr="002D14AA" w14:paraId="072AA8C3" w14:textId="77777777" w:rsidTr="00592520">
        <w:trPr>
          <w:trHeight w:val="690"/>
        </w:trPr>
        <w:tc>
          <w:tcPr>
            <w:tcW w:w="3256" w:type="dxa"/>
            <w:hideMark/>
          </w:tcPr>
          <w:p w14:paraId="0A9DB7FC"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Monitoring and reporting on above; Enforce compliance to the Good Pharmacy Practice and legal requirements</w:t>
            </w:r>
          </w:p>
        </w:tc>
        <w:tc>
          <w:tcPr>
            <w:tcW w:w="1134" w:type="dxa"/>
            <w:noWrap/>
            <w:vAlign w:val="center"/>
            <w:hideMark/>
          </w:tcPr>
          <w:p w14:paraId="5FA7EB6D" w14:textId="77777777" w:rsidR="00F85F1D" w:rsidRPr="002D14AA" w:rsidRDefault="00F85F1D" w:rsidP="00592520">
            <w:pPr>
              <w:pStyle w:val="NoSpacing"/>
              <w:jc w:val="center"/>
              <w:rPr>
                <w:rFonts w:ascii="Arial" w:eastAsia="Calibri" w:hAnsi="Arial" w:cs="Arial"/>
                <w:sz w:val="18"/>
                <w:szCs w:val="18"/>
              </w:rPr>
            </w:pPr>
          </w:p>
          <w:p w14:paraId="47FFAD3B"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hideMark/>
          </w:tcPr>
          <w:p w14:paraId="36A59B35" w14:textId="77777777" w:rsidR="00F85F1D" w:rsidRPr="002D14AA" w:rsidRDefault="00F85F1D" w:rsidP="00592520">
            <w:pPr>
              <w:pStyle w:val="NoSpacing"/>
              <w:jc w:val="center"/>
              <w:rPr>
                <w:rFonts w:ascii="Arial" w:eastAsia="Calibri" w:hAnsi="Arial" w:cs="Arial"/>
                <w:sz w:val="18"/>
                <w:szCs w:val="18"/>
              </w:rPr>
            </w:pPr>
          </w:p>
          <w:p w14:paraId="0A4013E1"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hideMark/>
          </w:tcPr>
          <w:p w14:paraId="57474720"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(14.3%)</w:t>
            </w:r>
          </w:p>
        </w:tc>
        <w:tc>
          <w:tcPr>
            <w:tcW w:w="1134" w:type="dxa"/>
            <w:noWrap/>
            <w:vAlign w:val="center"/>
            <w:hideMark/>
          </w:tcPr>
          <w:p w14:paraId="64806CCA" w14:textId="77777777" w:rsidR="00F85F1D" w:rsidRPr="002D14AA" w:rsidRDefault="00F85F1D" w:rsidP="00592520">
            <w:pPr>
              <w:pStyle w:val="NoSpacing"/>
              <w:jc w:val="center"/>
              <w:rPr>
                <w:rFonts w:ascii="Arial" w:eastAsia="Calibri" w:hAnsi="Arial" w:cs="Arial"/>
                <w:sz w:val="18"/>
                <w:szCs w:val="18"/>
              </w:rPr>
            </w:pPr>
          </w:p>
          <w:p w14:paraId="2DDA7D3E" w14:textId="77777777" w:rsidR="00F85F1D" w:rsidRPr="002D14AA" w:rsidRDefault="00F85F1D" w:rsidP="00592520">
            <w:pPr>
              <w:pStyle w:val="NoSpacing"/>
              <w:jc w:val="center"/>
              <w:rPr>
                <w:rFonts w:ascii="Arial" w:eastAsia="Calibri" w:hAnsi="Arial" w:cs="Arial"/>
                <w:sz w:val="18"/>
                <w:szCs w:val="18"/>
              </w:rPr>
            </w:pPr>
          </w:p>
        </w:tc>
        <w:tc>
          <w:tcPr>
            <w:tcW w:w="1275" w:type="dxa"/>
            <w:noWrap/>
            <w:vAlign w:val="center"/>
            <w:hideMark/>
          </w:tcPr>
          <w:p w14:paraId="320370AB" w14:textId="77777777" w:rsidR="00F85F1D" w:rsidRPr="002D14AA" w:rsidRDefault="00F85F1D" w:rsidP="00592520">
            <w:pPr>
              <w:pStyle w:val="NoSpacing"/>
              <w:jc w:val="center"/>
              <w:rPr>
                <w:rFonts w:ascii="Arial" w:eastAsia="Calibri" w:hAnsi="Arial" w:cs="Arial"/>
                <w:sz w:val="18"/>
                <w:szCs w:val="18"/>
              </w:rPr>
            </w:pPr>
          </w:p>
          <w:p w14:paraId="49060BFD"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hideMark/>
          </w:tcPr>
          <w:p w14:paraId="0806C7C6"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(1.2%)</w:t>
            </w:r>
          </w:p>
        </w:tc>
      </w:tr>
      <w:tr w:rsidR="00F85F1D" w:rsidRPr="002D14AA" w14:paraId="28295943" w14:textId="77777777" w:rsidTr="00592520">
        <w:trPr>
          <w:trHeight w:val="520"/>
        </w:trPr>
        <w:tc>
          <w:tcPr>
            <w:tcW w:w="3256" w:type="dxa"/>
            <w:hideMark/>
          </w:tcPr>
          <w:p w14:paraId="0A98EC4D"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New drugs needed; adverse drug reactions; prescriber levels</w:t>
            </w:r>
          </w:p>
        </w:tc>
        <w:tc>
          <w:tcPr>
            <w:tcW w:w="1134" w:type="dxa"/>
            <w:noWrap/>
            <w:vAlign w:val="center"/>
            <w:hideMark/>
          </w:tcPr>
          <w:p w14:paraId="27AE06F0" w14:textId="77777777" w:rsidR="00F85F1D" w:rsidRPr="002D14AA" w:rsidRDefault="00F85F1D" w:rsidP="00592520">
            <w:pPr>
              <w:pStyle w:val="NoSpacing"/>
              <w:jc w:val="center"/>
              <w:rPr>
                <w:rFonts w:ascii="Arial" w:eastAsia="Calibri" w:hAnsi="Arial" w:cs="Arial"/>
                <w:sz w:val="18"/>
                <w:szCs w:val="18"/>
              </w:rPr>
            </w:pPr>
          </w:p>
          <w:p w14:paraId="5A4CEB2B"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hideMark/>
          </w:tcPr>
          <w:p w14:paraId="53E6C37C"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(6.3%)</w:t>
            </w:r>
          </w:p>
        </w:tc>
        <w:tc>
          <w:tcPr>
            <w:tcW w:w="1134" w:type="dxa"/>
            <w:noWrap/>
            <w:vAlign w:val="center"/>
            <w:hideMark/>
          </w:tcPr>
          <w:p w14:paraId="56E65758" w14:textId="77777777" w:rsidR="00F85F1D" w:rsidRPr="002D14AA" w:rsidRDefault="00F85F1D" w:rsidP="00592520">
            <w:pPr>
              <w:pStyle w:val="NoSpacing"/>
              <w:jc w:val="center"/>
              <w:rPr>
                <w:rFonts w:ascii="Arial" w:eastAsia="Calibri" w:hAnsi="Arial" w:cs="Arial"/>
                <w:sz w:val="18"/>
                <w:szCs w:val="18"/>
              </w:rPr>
            </w:pPr>
          </w:p>
          <w:p w14:paraId="5DB1A901"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hideMark/>
          </w:tcPr>
          <w:p w14:paraId="03AD63A2" w14:textId="77777777" w:rsidR="00F85F1D" w:rsidRPr="002D14AA" w:rsidRDefault="00F85F1D" w:rsidP="00592520">
            <w:pPr>
              <w:pStyle w:val="NoSpacing"/>
              <w:jc w:val="center"/>
              <w:rPr>
                <w:rFonts w:ascii="Arial" w:eastAsia="Calibri" w:hAnsi="Arial" w:cs="Arial"/>
                <w:sz w:val="18"/>
                <w:szCs w:val="18"/>
              </w:rPr>
            </w:pPr>
          </w:p>
          <w:p w14:paraId="2DD3F048" w14:textId="77777777" w:rsidR="00F85F1D" w:rsidRPr="002D14AA" w:rsidRDefault="00F85F1D" w:rsidP="00592520">
            <w:pPr>
              <w:pStyle w:val="NoSpacing"/>
              <w:jc w:val="center"/>
              <w:rPr>
                <w:rFonts w:ascii="Arial" w:eastAsia="Calibri" w:hAnsi="Arial" w:cs="Arial"/>
                <w:sz w:val="18"/>
                <w:szCs w:val="18"/>
              </w:rPr>
            </w:pPr>
          </w:p>
        </w:tc>
        <w:tc>
          <w:tcPr>
            <w:tcW w:w="1275" w:type="dxa"/>
            <w:noWrap/>
            <w:vAlign w:val="center"/>
            <w:hideMark/>
          </w:tcPr>
          <w:p w14:paraId="36B5B700" w14:textId="77777777" w:rsidR="00F85F1D" w:rsidRPr="002D14AA" w:rsidRDefault="00F85F1D" w:rsidP="00592520">
            <w:pPr>
              <w:pStyle w:val="NoSpacing"/>
              <w:jc w:val="center"/>
              <w:rPr>
                <w:rFonts w:ascii="Arial" w:eastAsia="Calibri" w:hAnsi="Arial" w:cs="Arial"/>
                <w:sz w:val="18"/>
                <w:szCs w:val="18"/>
              </w:rPr>
            </w:pPr>
          </w:p>
          <w:p w14:paraId="743A415B"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hideMark/>
          </w:tcPr>
          <w:p w14:paraId="79EA2F66"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(1.2%)</w:t>
            </w:r>
          </w:p>
        </w:tc>
      </w:tr>
      <w:tr w:rsidR="00F85F1D" w:rsidRPr="002D14AA" w14:paraId="5DD61F96" w14:textId="77777777" w:rsidTr="00592520">
        <w:trPr>
          <w:trHeight w:val="520"/>
        </w:trPr>
        <w:tc>
          <w:tcPr>
            <w:tcW w:w="3256" w:type="dxa"/>
            <w:hideMark/>
          </w:tcPr>
          <w:p w14:paraId="555226E5"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Antibiotic stewardship is a separate committee</w:t>
            </w:r>
          </w:p>
        </w:tc>
        <w:tc>
          <w:tcPr>
            <w:tcW w:w="1134" w:type="dxa"/>
            <w:noWrap/>
            <w:vAlign w:val="center"/>
            <w:hideMark/>
          </w:tcPr>
          <w:p w14:paraId="4BAB0AF0" w14:textId="77777777" w:rsidR="00F85F1D" w:rsidRPr="002D14AA" w:rsidRDefault="00F85F1D" w:rsidP="00592520">
            <w:pPr>
              <w:pStyle w:val="NoSpacing"/>
              <w:jc w:val="center"/>
              <w:rPr>
                <w:rFonts w:ascii="Arial" w:eastAsia="Calibri" w:hAnsi="Arial" w:cs="Arial"/>
                <w:sz w:val="18"/>
                <w:szCs w:val="18"/>
              </w:rPr>
            </w:pPr>
          </w:p>
          <w:p w14:paraId="7BCF7AAA"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hideMark/>
          </w:tcPr>
          <w:p w14:paraId="61A1D806"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(6.3%)</w:t>
            </w:r>
          </w:p>
        </w:tc>
        <w:tc>
          <w:tcPr>
            <w:tcW w:w="1134" w:type="dxa"/>
            <w:noWrap/>
            <w:vAlign w:val="center"/>
            <w:hideMark/>
          </w:tcPr>
          <w:p w14:paraId="18E93938" w14:textId="77777777" w:rsidR="00F85F1D" w:rsidRPr="002D14AA" w:rsidRDefault="00F85F1D" w:rsidP="00592520">
            <w:pPr>
              <w:pStyle w:val="NoSpacing"/>
              <w:jc w:val="center"/>
              <w:rPr>
                <w:rFonts w:ascii="Arial" w:eastAsia="Calibri" w:hAnsi="Arial" w:cs="Arial"/>
                <w:sz w:val="18"/>
                <w:szCs w:val="18"/>
              </w:rPr>
            </w:pPr>
          </w:p>
          <w:p w14:paraId="4644E76B"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hideMark/>
          </w:tcPr>
          <w:p w14:paraId="5C6ED80C" w14:textId="77777777" w:rsidR="00F85F1D" w:rsidRPr="002D14AA" w:rsidRDefault="00F85F1D" w:rsidP="00592520">
            <w:pPr>
              <w:pStyle w:val="NoSpacing"/>
              <w:jc w:val="center"/>
              <w:rPr>
                <w:rFonts w:ascii="Arial" w:eastAsia="Calibri" w:hAnsi="Arial" w:cs="Arial"/>
                <w:sz w:val="18"/>
                <w:szCs w:val="18"/>
              </w:rPr>
            </w:pPr>
          </w:p>
          <w:p w14:paraId="23633EF2" w14:textId="77777777" w:rsidR="00F85F1D" w:rsidRPr="002D14AA" w:rsidRDefault="00F85F1D" w:rsidP="00592520">
            <w:pPr>
              <w:pStyle w:val="NoSpacing"/>
              <w:jc w:val="center"/>
              <w:rPr>
                <w:rFonts w:ascii="Arial" w:eastAsia="Calibri" w:hAnsi="Arial" w:cs="Arial"/>
                <w:sz w:val="18"/>
                <w:szCs w:val="18"/>
              </w:rPr>
            </w:pPr>
          </w:p>
        </w:tc>
        <w:tc>
          <w:tcPr>
            <w:tcW w:w="1275" w:type="dxa"/>
            <w:noWrap/>
            <w:vAlign w:val="center"/>
            <w:hideMark/>
          </w:tcPr>
          <w:p w14:paraId="317283AF" w14:textId="77777777" w:rsidR="00F85F1D" w:rsidRPr="002D14AA" w:rsidRDefault="00F85F1D" w:rsidP="00592520">
            <w:pPr>
              <w:pStyle w:val="NoSpacing"/>
              <w:jc w:val="center"/>
              <w:rPr>
                <w:rFonts w:ascii="Arial" w:eastAsia="Calibri" w:hAnsi="Arial" w:cs="Arial"/>
                <w:sz w:val="18"/>
                <w:szCs w:val="18"/>
              </w:rPr>
            </w:pPr>
          </w:p>
          <w:p w14:paraId="1132AC24"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hideMark/>
          </w:tcPr>
          <w:p w14:paraId="60029334"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(1.2%)</w:t>
            </w:r>
          </w:p>
        </w:tc>
      </w:tr>
      <w:tr w:rsidR="00F85F1D" w:rsidRPr="002D14AA" w14:paraId="0D875345" w14:textId="77777777" w:rsidTr="00592520">
        <w:trPr>
          <w:trHeight w:val="520"/>
        </w:trPr>
        <w:tc>
          <w:tcPr>
            <w:tcW w:w="3256" w:type="dxa"/>
          </w:tcPr>
          <w:p w14:paraId="7A869455"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Inform of pharmacy stock outs and alternative treatment</w:t>
            </w:r>
          </w:p>
        </w:tc>
        <w:tc>
          <w:tcPr>
            <w:tcW w:w="1134" w:type="dxa"/>
            <w:noWrap/>
            <w:vAlign w:val="center"/>
          </w:tcPr>
          <w:p w14:paraId="17F56EBA"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(1.9%)</w:t>
            </w:r>
          </w:p>
        </w:tc>
        <w:tc>
          <w:tcPr>
            <w:tcW w:w="1134" w:type="dxa"/>
            <w:noWrap/>
            <w:vAlign w:val="center"/>
          </w:tcPr>
          <w:p w14:paraId="3DA59423"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tcPr>
          <w:p w14:paraId="1430CFE5"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tcPr>
          <w:p w14:paraId="2FA43B1D" w14:textId="77777777" w:rsidR="00F85F1D" w:rsidRPr="002D14AA" w:rsidRDefault="00F85F1D" w:rsidP="00592520">
            <w:pPr>
              <w:pStyle w:val="NoSpacing"/>
              <w:jc w:val="center"/>
              <w:rPr>
                <w:rFonts w:ascii="Arial" w:eastAsia="Calibri" w:hAnsi="Arial" w:cs="Arial"/>
                <w:sz w:val="18"/>
                <w:szCs w:val="18"/>
              </w:rPr>
            </w:pPr>
          </w:p>
        </w:tc>
        <w:tc>
          <w:tcPr>
            <w:tcW w:w="1275" w:type="dxa"/>
            <w:noWrap/>
            <w:vAlign w:val="center"/>
          </w:tcPr>
          <w:p w14:paraId="4A7CA6D8"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tcPr>
          <w:p w14:paraId="2B19881C"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(1.2%)</w:t>
            </w:r>
          </w:p>
        </w:tc>
      </w:tr>
      <w:tr w:rsidR="00F85F1D" w:rsidRPr="002D14AA" w14:paraId="5593FCA9" w14:textId="77777777" w:rsidTr="00592520">
        <w:trPr>
          <w:trHeight w:val="520"/>
        </w:trPr>
        <w:tc>
          <w:tcPr>
            <w:tcW w:w="3256" w:type="dxa"/>
          </w:tcPr>
          <w:p w14:paraId="1B924148" w14:textId="77777777" w:rsidR="00F85F1D" w:rsidRPr="002D14AA" w:rsidRDefault="00F85F1D" w:rsidP="00592520">
            <w:pPr>
              <w:pStyle w:val="NoSpacing"/>
              <w:rPr>
                <w:rFonts w:ascii="Arial" w:eastAsia="Calibri" w:hAnsi="Arial" w:cs="Arial"/>
                <w:bCs/>
                <w:sz w:val="20"/>
                <w:szCs w:val="20"/>
              </w:rPr>
            </w:pPr>
            <w:r w:rsidRPr="002D14AA">
              <w:rPr>
                <w:rFonts w:ascii="Arial" w:eastAsia="Calibri" w:hAnsi="Arial" w:cs="Arial"/>
                <w:bCs/>
                <w:sz w:val="20"/>
                <w:szCs w:val="20"/>
              </w:rPr>
              <w:t>ABC and VEN analysis; blood and blood products</w:t>
            </w:r>
          </w:p>
        </w:tc>
        <w:tc>
          <w:tcPr>
            <w:tcW w:w="1134" w:type="dxa"/>
            <w:noWrap/>
            <w:vAlign w:val="center"/>
          </w:tcPr>
          <w:p w14:paraId="54DF1802"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(1.9%)</w:t>
            </w:r>
          </w:p>
        </w:tc>
        <w:tc>
          <w:tcPr>
            <w:tcW w:w="1134" w:type="dxa"/>
            <w:noWrap/>
            <w:vAlign w:val="center"/>
          </w:tcPr>
          <w:p w14:paraId="0DA8EF0E"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tcPr>
          <w:p w14:paraId="24E795E6"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tcPr>
          <w:p w14:paraId="636E59AA" w14:textId="77777777" w:rsidR="00F85F1D" w:rsidRPr="002D14AA" w:rsidRDefault="00F85F1D" w:rsidP="00592520">
            <w:pPr>
              <w:pStyle w:val="NoSpacing"/>
              <w:jc w:val="center"/>
              <w:rPr>
                <w:rFonts w:ascii="Arial" w:eastAsia="Calibri" w:hAnsi="Arial" w:cs="Arial"/>
                <w:sz w:val="18"/>
                <w:szCs w:val="18"/>
              </w:rPr>
            </w:pPr>
          </w:p>
        </w:tc>
        <w:tc>
          <w:tcPr>
            <w:tcW w:w="1275" w:type="dxa"/>
            <w:noWrap/>
            <w:vAlign w:val="center"/>
          </w:tcPr>
          <w:p w14:paraId="1B72C90B" w14:textId="77777777" w:rsidR="00F85F1D" w:rsidRPr="002D14AA" w:rsidRDefault="00F85F1D" w:rsidP="00592520">
            <w:pPr>
              <w:pStyle w:val="NoSpacing"/>
              <w:jc w:val="center"/>
              <w:rPr>
                <w:rFonts w:ascii="Arial" w:eastAsia="Calibri" w:hAnsi="Arial" w:cs="Arial"/>
                <w:sz w:val="18"/>
                <w:szCs w:val="18"/>
              </w:rPr>
            </w:pPr>
          </w:p>
        </w:tc>
        <w:tc>
          <w:tcPr>
            <w:tcW w:w="1134" w:type="dxa"/>
            <w:noWrap/>
            <w:vAlign w:val="center"/>
          </w:tcPr>
          <w:p w14:paraId="1D976F42" w14:textId="77777777" w:rsidR="00F85F1D" w:rsidRPr="002D14AA" w:rsidRDefault="00F85F1D" w:rsidP="00592520">
            <w:pPr>
              <w:pStyle w:val="NoSpacing"/>
              <w:jc w:val="center"/>
              <w:rPr>
                <w:rFonts w:ascii="Arial" w:eastAsia="Calibri" w:hAnsi="Arial" w:cs="Arial"/>
                <w:sz w:val="18"/>
                <w:szCs w:val="18"/>
              </w:rPr>
            </w:pPr>
            <w:r w:rsidRPr="002D14AA">
              <w:rPr>
                <w:rFonts w:ascii="Arial" w:eastAsia="Calibri" w:hAnsi="Arial" w:cs="Arial"/>
                <w:sz w:val="18"/>
                <w:szCs w:val="18"/>
              </w:rPr>
              <w:t>1 (1.2%)</w:t>
            </w:r>
          </w:p>
        </w:tc>
      </w:tr>
    </w:tbl>
    <w:p w14:paraId="2950B663" w14:textId="77777777" w:rsidR="00F85F1D" w:rsidRPr="002D14AA" w:rsidRDefault="00F85F1D" w:rsidP="00F85F1D">
      <w:pPr>
        <w:pStyle w:val="NoSpacing"/>
        <w:rPr>
          <w:rFonts w:ascii="Arial" w:hAnsi="Arial" w:cs="Arial"/>
          <w:sz w:val="20"/>
          <w:szCs w:val="20"/>
        </w:rPr>
      </w:pPr>
    </w:p>
    <w:p w14:paraId="4A285776" w14:textId="437489CE" w:rsidR="009777A3" w:rsidRPr="00F7613C" w:rsidRDefault="002001F2" w:rsidP="00683BAF">
      <w:pPr>
        <w:pStyle w:val="NoSpacing"/>
        <w:rPr>
          <w:rFonts w:ascii="Arial" w:hAnsi="Arial" w:cs="Arial"/>
          <w:b/>
          <w:i/>
          <w:sz w:val="20"/>
          <w:szCs w:val="20"/>
        </w:rPr>
      </w:pPr>
      <w:r w:rsidRPr="00F7613C">
        <w:rPr>
          <w:rFonts w:ascii="Arial" w:hAnsi="Arial" w:cs="Arial"/>
          <w:b/>
          <w:i/>
          <w:sz w:val="20"/>
          <w:szCs w:val="20"/>
        </w:rPr>
        <w:t>3.</w:t>
      </w:r>
      <w:r w:rsidR="00D3530D" w:rsidRPr="00F7613C">
        <w:rPr>
          <w:rFonts w:ascii="Arial" w:hAnsi="Arial" w:cs="Arial"/>
          <w:b/>
          <w:i/>
          <w:sz w:val="20"/>
          <w:szCs w:val="20"/>
        </w:rPr>
        <w:t>5</w:t>
      </w:r>
      <w:r w:rsidRPr="00F7613C">
        <w:rPr>
          <w:rFonts w:ascii="Arial" w:hAnsi="Arial" w:cs="Arial"/>
          <w:b/>
          <w:i/>
          <w:sz w:val="20"/>
          <w:szCs w:val="20"/>
        </w:rPr>
        <w:t xml:space="preserve"> </w:t>
      </w:r>
      <w:r w:rsidR="009777A3" w:rsidRPr="00F7613C">
        <w:rPr>
          <w:rFonts w:ascii="Arial" w:hAnsi="Arial" w:cs="Arial"/>
          <w:b/>
          <w:i/>
          <w:sz w:val="20"/>
          <w:szCs w:val="20"/>
        </w:rPr>
        <w:t>Monitoring of PTC performance</w:t>
      </w:r>
    </w:p>
    <w:p w14:paraId="6E6F2763" w14:textId="35F5BB81" w:rsidR="00C379D6" w:rsidRPr="00683BAF" w:rsidRDefault="001A750E" w:rsidP="00683BAF">
      <w:pPr>
        <w:pStyle w:val="NoSpacing"/>
        <w:rPr>
          <w:rFonts w:ascii="Arial" w:hAnsi="Arial" w:cs="Arial"/>
          <w:sz w:val="20"/>
          <w:szCs w:val="20"/>
        </w:rPr>
      </w:pPr>
      <w:r w:rsidRPr="00683BAF">
        <w:rPr>
          <w:rFonts w:ascii="Arial" w:hAnsi="Arial" w:cs="Arial"/>
          <w:sz w:val="20"/>
          <w:szCs w:val="20"/>
        </w:rPr>
        <w:t>Of the 86 respondents, 80 completed this section of the questionnaire. Only 37</w:t>
      </w:r>
      <w:r w:rsidR="00467214" w:rsidRPr="00683BAF">
        <w:rPr>
          <w:rFonts w:ascii="Arial" w:hAnsi="Arial" w:cs="Arial"/>
          <w:sz w:val="20"/>
          <w:szCs w:val="20"/>
        </w:rPr>
        <w:t>.</w:t>
      </w:r>
      <w:r w:rsidRPr="00683BAF">
        <w:rPr>
          <w:rFonts w:ascii="Arial" w:hAnsi="Arial" w:cs="Arial"/>
          <w:sz w:val="20"/>
          <w:szCs w:val="20"/>
        </w:rPr>
        <w:t xml:space="preserve">5% </w:t>
      </w:r>
      <w:r w:rsidR="00467214" w:rsidRPr="00683BAF">
        <w:rPr>
          <w:rFonts w:ascii="Arial" w:hAnsi="Arial" w:cs="Arial"/>
          <w:sz w:val="20"/>
          <w:szCs w:val="20"/>
        </w:rPr>
        <w:t xml:space="preserve">of </w:t>
      </w:r>
      <w:r w:rsidRPr="00683BAF">
        <w:rPr>
          <w:rFonts w:ascii="Arial" w:hAnsi="Arial" w:cs="Arial"/>
          <w:sz w:val="20"/>
          <w:szCs w:val="20"/>
        </w:rPr>
        <w:t xml:space="preserve">respondents stated that they were using monitoring and evaluation indicators to monitor the PTC performance. </w:t>
      </w:r>
    </w:p>
    <w:p w14:paraId="28BD63B5" w14:textId="6BFE027A" w:rsidR="00C379D6" w:rsidRDefault="00C379D6" w:rsidP="00683BAF">
      <w:pPr>
        <w:pStyle w:val="NoSpacing"/>
        <w:rPr>
          <w:rFonts w:ascii="Arial" w:hAnsi="Arial" w:cs="Arial"/>
          <w:sz w:val="20"/>
          <w:szCs w:val="20"/>
        </w:rPr>
      </w:pPr>
      <w:r w:rsidRPr="00683BAF">
        <w:rPr>
          <w:rFonts w:ascii="Arial" w:hAnsi="Arial" w:cs="Arial"/>
          <w:sz w:val="20"/>
          <w:szCs w:val="20"/>
        </w:rPr>
        <w:t>The most common reasons for not using indicators are provided in Table 5 and include people not being aware of indicators (66.0%), which was the case for all respondents from the regional- and specialized hospitals. Another reason cited by 36.2% of hospitals, was lack of time (Table 5).</w:t>
      </w:r>
    </w:p>
    <w:p w14:paraId="0AB1FBDC" w14:textId="6917CC02" w:rsidR="002145CA" w:rsidRDefault="002145CA" w:rsidP="00683BAF">
      <w:pPr>
        <w:pStyle w:val="NoSpacing"/>
        <w:rPr>
          <w:rFonts w:ascii="Arial" w:hAnsi="Arial" w:cs="Arial"/>
          <w:sz w:val="20"/>
          <w:szCs w:val="20"/>
        </w:rPr>
      </w:pPr>
    </w:p>
    <w:p w14:paraId="0A5F5082" w14:textId="77777777" w:rsidR="00592520" w:rsidRDefault="00592520">
      <w:pPr>
        <w:spacing w:before="0" w:after="160" w:line="259" w:lineRule="auto"/>
        <w:jc w:val="left"/>
        <w:rPr>
          <w:rFonts w:cs="Arial"/>
          <w:b/>
          <w:sz w:val="20"/>
          <w:szCs w:val="20"/>
          <w:lang w:val="en-US"/>
        </w:rPr>
      </w:pPr>
      <w:bookmarkStart w:id="0" w:name="_Hlk529284843"/>
      <w:r>
        <w:rPr>
          <w:rFonts w:cs="Arial"/>
          <w:b/>
          <w:sz w:val="20"/>
          <w:szCs w:val="20"/>
        </w:rPr>
        <w:br w:type="page"/>
      </w:r>
    </w:p>
    <w:p w14:paraId="6DD3D874" w14:textId="05A03AF6" w:rsidR="00592520" w:rsidRPr="00592520" w:rsidRDefault="00592520" w:rsidP="00592520">
      <w:pPr>
        <w:pStyle w:val="NoSpacing"/>
        <w:rPr>
          <w:rFonts w:ascii="Arial" w:hAnsi="Arial" w:cs="Arial"/>
          <w:b/>
          <w:sz w:val="20"/>
          <w:szCs w:val="20"/>
        </w:rPr>
      </w:pPr>
      <w:r w:rsidRPr="00592520">
        <w:rPr>
          <w:rFonts w:ascii="Arial" w:hAnsi="Arial" w:cs="Arial"/>
          <w:b/>
          <w:sz w:val="20"/>
          <w:szCs w:val="20"/>
        </w:rPr>
        <w:lastRenderedPageBreak/>
        <w:t>Table 5: Availability of and the use of performance indicators by PTCs</w:t>
      </w:r>
    </w:p>
    <w:p w14:paraId="7323C1FD" w14:textId="77777777" w:rsidR="00592520" w:rsidRPr="002D14AA" w:rsidRDefault="00592520" w:rsidP="00592520">
      <w:pPr>
        <w:pStyle w:val="NoSpacing"/>
        <w:rPr>
          <w:rFonts w:ascii="Arial" w:hAnsi="Arial" w:cs="Arial"/>
          <w:sz w:val="20"/>
          <w:szCs w:val="20"/>
        </w:rPr>
      </w:pPr>
    </w:p>
    <w:tbl>
      <w:tblPr>
        <w:tblStyle w:val="TableGrid3"/>
        <w:tblW w:w="0" w:type="auto"/>
        <w:tblLook w:val="04A0" w:firstRow="1" w:lastRow="0" w:firstColumn="1" w:lastColumn="0" w:noHBand="0" w:noVBand="1"/>
      </w:tblPr>
      <w:tblGrid>
        <w:gridCol w:w="2718"/>
        <w:gridCol w:w="1009"/>
        <w:gridCol w:w="1009"/>
        <w:gridCol w:w="1131"/>
        <w:gridCol w:w="1009"/>
        <w:gridCol w:w="1131"/>
        <w:gridCol w:w="1009"/>
      </w:tblGrid>
      <w:tr w:rsidR="00592520" w:rsidRPr="002D14AA" w14:paraId="4BADB3A0" w14:textId="77777777" w:rsidTr="00592520">
        <w:trPr>
          <w:trHeight w:val="290"/>
        </w:trPr>
        <w:tc>
          <w:tcPr>
            <w:tcW w:w="3114" w:type="dxa"/>
            <w:noWrap/>
            <w:vAlign w:val="center"/>
            <w:hideMark/>
          </w:tcPr>
          <w:p w14:paraId="3DD5FDD2" w14:textId="77777777" w:rsidR="00592520" w:rsidRPr="002D14AA" w:rsidRDefault="00592520" w:rsidP="00592520">
            <w:pPr>
              <w:pStyle w:val="NoSpacing"/>
              <w:rPr>
                <w:rFonts w:ascii="Arial" w:eastAsia="Calibri" w:hAnsi="Arial" w:cs="Arial"/>
                <w:b/>
                <w:bCs/>
                <w:sz w:val="20"/>
                <w:szCs w:val="20"/>
              </w:rPr>
            </w:pPr>
            <w:r w:rsidRPr="002D14AA">
              <w:rPr>
                <w:rFonts w:ascii="Arial" w:eastAsia="Calibri" w:hAnsi="Arial" w:cs="Arial"/>
                <w:b/>
                <w:bCs/>
                <w:sz w:val="20"/>
                <w:szCs w:val="20"/>
              </w:rPr>
              <w:t>Hospital level of care</w:t>
            </w:r>
          </w:p>
        </w:tc>
        <w:tc>
          <w:tcPr>
            <w:tcW w:w="1134" w:type="dxa"/>
            <w:noWrap/>
            <w:vAlign w:val="center"/>
            <w:hideMark/>
          </w:tcPr>
          <w:p w14:paraId="55774551"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District (n=28)</w:t>
            </w:r>
          </w:p>
        </w:tc>
        <w:tc>
          <w:tcPr>
            <w:tcW w:w="1134" w:type="dxa"/>
            <w:noWrap/>
            <w:vAlign w:val="center"/>
            <w:hideMark/>
          </w:tcPr>
          <w:p w14:paraId="5BAB2112"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Regional (n=15)</w:t>
            </w:r>
          </w:p>
        </w:tc>
        <w:tc>
          <w:tcPr>
            <w:tcW w:w="1276" w:type="dxa"/>
            <w:noWrap/>
            <w:vAlign w:val="center"/>
            <w:hideMark/>
          </w:tcPr>
          <w:p w14:paraId="4F2097EA"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Tertiary (n=7)</w:t>
            </w:r>
          </w:p>
        </w:tc>
        <w:tc>
          <w:tcPr>
            <w:tcW w:w="1134" w:type="dxa"/>
            <w:noWrap/>
            <w:vAlign w:val="center"/>
            <w:hideMark/>
          </w:tcPr>
          <w:p w14:paraId="3070C6D2"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Central (n=1)</w:t>
            </w:r>
          </w:p>
        </w:tc>
        <w:tc>
          <w:tcPr>
            <w:tcW w:w="1275" w:type="dxa"/>
            <w:noWrap/>
            <w:vAlign w:val="center"/>
            <w:hideMark/>
          </w:tcPr>
          <w:p w14:paraId="718845D2" w14:textId="77777777" w:rsidR="00592520" w:rsidRPr="002D14AA" w:rsidRDefault="00592520" w:rsidP="00592520">
            <w:pPr>
              <w:pStyle w:val="NoSpacing"/>
              <w:jc w:val="center"/>
              <w:rPr>
                <w:rFonts w:ascii="Arial" w:eastAsia="Calibri" w:hAnsi="Arial" w:cs="Arial"/>
                <w:b/>
                <w:bCs/>
                <w:sz w:val="18"/>
                <w:szCs w:val="18"/>
              </w:rPr>
            </w:pPr>
            <w:proofErr w:type="spellStart"/>
            <w:r w:rsidRPr="002D14AA">
              <w:rPr>
                <w:rFonts w:ascii="Arial" w:eastAsia="Calibri" w:hAnsi="Arial" w:cs="Arial"/>
                <w:b/>
                <w:bCs/>
                <w:sz w:val="18"/>
                <w:szCs w:val="18"/>
              </w:rPr>
              <w:t>Specialised</w:t>
            </w:r>
            <w:proofErr w:type="spellEnd"/>
            <w:r w:rsidRPr="002D14AA">
              <w:rPr>
                <w:rFonts w:ascii="Arial" w:eastAsia="Calibri" w:hAnsi="Arial" w:cs="Arial"/>
                <w:b/>
                <w:bCs/>
                <w:sz w:val="18"/>
                <w:szCs w:val="18"/>
              </w:rPr>
              <w:t xml:space="preserve"> (n=10)</w:t>
            </w:r>
          </w:p>
        </w:tc>
        <w:tc>
          <w:tcPr>
            <w:tcW w:w="1134" w:type="dxa"/>
            <w:vAlign w:val="center"/>
            <w:hideMark/>
          </w:tcPr>
          <w:p w14:paraId="13EB79D6"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Total (n=80)</w:t>
            </w:r>
          </w:p>
        </w:tc>
      </w:tr>
      <w:tr w:rsidR="00592520" w:rsidRPr="002D14AA" w14:paraId="40F5236F" w14:textId="77777777" w:rsidTr="00592520">
        <w:trPr>
          <w:trHeight w:val="660"/>
        </w:trPr>
        <w:tc>
          <w:tcPr>
            <w:tcW w:w="3114" w:type="dxa"/>
          </w:tcPr>
          <w:p w14:paraId="61D0D365" w14:textId="77777777" w:rsidR="00592520" w:rsidRPr="002D14AA" w:rsidRDefault="00592520" w:rsidP="00592520">
            <w:pPr>
              <w:pStyle w:val="NoSpacing"/>
              <w:rPr>
                <w:rFonts w:ascii="Arial" w:eastAsia="Calibri" w:hAnsi="Arial" w:cs="Arial"/>
                <w:bCs/>
                <w:sz w:val="20"/>
                <w:szCs w:val="20"/>
              </w:rPr>
            </w:pPr>
            <w:r w:rsidRPr="002D14AA">
              <w:rPr>
                <w:rFonts w:ascii="Arial" w:eastAsia="Calibri" w:hAnsi="Arial" w:cs="Arial"/>
                <w:bCs/>
                <w:sz w:val="20"/>
                <w:szCs w:val="20"/>
              </w:rPr>
              <w:t>Monitoring and evaluation indicators are used to monitor performance</w:t>
            </w:r>
          </w:p>
        </w:tc>
        <w:tc>
          <w:tcPr>
            <w:tcW w:w="1134" w:type="dxa"/>
            <w:noWrap/>
            <w:vAlign w:val="center"/>
          </w:tcPr>
          <w:p w14:paraId="234AB477"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15 (31.3%)</w:t>
            </w:r>
          </w:p>
        </w:tc>
        <w:tc>
          <w:tcPr>
            <w:tcW w:w="1134" w:type="dxa"/>
            <w:noWrap/>
            <w:vAlign w:val="center"/>
          </w:tcPr>
          <w:p w14:paraId="03FA0CDB"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7 (46.7%)</w:t>
            </w:r>
          </w:p>
        </w:tc>
        <w:tc>
          <w:tcPr>
            <w:tcW w:w="1276" w:type="dxa"/>
            <w:noWrap/>
            <w:vAlign w:val="center"/>
          </w:tcPr>
          <w:p w14:paraId="2ACBD5F2"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3 (42.9%)</w:t>
            </w:r>
          </w:p>
        </w:tc>
        <w:tc>
          <w:tcPr>
            <w:tcW w:w="1134" w:type="dxa"/>
            <w:noWrap/>
            <w:vAlign w:val="center"/>
          </w:tcPr>
          <w:p w14:paraId="68DB7B14"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(100.0%)</w:t>
            </w:r>
          </w:p>
        </w:tc>
        <w:tc>
          <w:tcPr>
            <w:tcW w:w="1275" w:type="dxa"/>
            <w:noWrap/>
            <w:vAlign w:val="center"/>
          </w:tcPr>
          <w:p w14:paraId="470DAA1F"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4 (44.4%)</w:t>
            </w:r>
          </w:p>
        </w:tc>
        <w:tc>
          <w:tcPr>
            <w:tcW w:w="1134" w:type="dxa"/>
            <w:noWrap/>
            <w:vAlign w:val="center"/>
          </w:tcPr>
          <w:p w14:paraId="72444AC4"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30 (37.5%)</w:t>
            </w:r>
          </w:p>
        </w:tc>
      </w:tr>
      <w:tr w:rsidR="00592520" w:rsidRPr="002D14AA" w14:paraId="6E441B22" w14:textId="77777777" w:rsidTr="00592520">
        <w:trPr>
          <w:trHeight w:val="290"/>
        </w:trPr>
        <w:tc>
          <w:tcPr>
            <w:tcW w:w="10201" w:type="dxa"/>
            <w:gridSpan w:val="7"/>
            <w:noWrap/>
            <w:hideMark/>
          </w:tcPr>
          <w:p w14:paraId="175D3843" w14:textId="77777777" w:rsidR="00592520" w:rsidRPr="00592520" w:rsidRDefault="00592520" w:rsidP="00592520">
            <w:pPr>
              <w:pStyle w:val="NoSpacing"/>
              <w:rPr>
                <w:rFonts w:ascii="Arial" w:eastAsia="Calibri" w:hAnsi="Arial" w:cs="Arial"/>
                <w:b/>
                <w:bCs/>
                <w:sz w:val="20"/>
                <w:szCs w:val="20"/>
              </w:rPr>
            </w:pPr>
            <w:r w:rsidRPr="00592520">
              <w:rPr>
                <w:rFonts w:ascii="Arial" w:eastAsia="Calibri" w:hAnsi="Arial" w:cs="Arial"/>
                <w:b/>
                <w:bCs/>
                <w:sz w:val="20"/>
                <w:szCs w:val="20"/>
              </w:rPr>
              <w:t xml:space="preserve">Barriers preventing the use of monitoring and evaluation PTC indicators </w:t>
            </w:r>
          </w:p>
        </w:tc>
      </w:tr>
      <w:tr w:rsidR="00592520" w:rsidRPr="002D14AA" w14:paraId="5AC93089" w14:textId="77777777" w:rsidTr="00592520">
        <w:trPr>
          <w:trHeight w:val="233"/>
        </w:trPr>
        <w:tc>
          <w:tcPr>
            <w:tcW w:w="3114" w:type="dxa"/>
            <w:noWrap/>
            <w:vAlign w:val="center"/>
            <w:hideMark/>
          </w:tcPr>
          <w:p w14:paraId="45D1DB6A"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Not aware of indicators</w:t>
            </w:r>
          </w:p>
        </w:tc>
        <w:tc>
          <w:tcPr>
            <w:tcW w:w="1134" w:type="dxa"/>
            <w:noWrap/>
            <w:vAlign w:val="center"/>
            <w:hideMark/>
          </w:tcPr>
          <w:p w14:paraId="1EDB5949"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18 (54.5%)</w:t>
            </w:r>
          </w:p>
        </w:tc>
        <w:tc>
          <w:tcPr>
            <w:tcW w:w="1134" w:type="dxa"/>
            <w:noWrap/>
            <w:vAlign w:val="center"/>
            <w:hideMark/>
          </w:tcPr>
          <w:p w14:paraId="5FFD0EF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8 (100.0%)</w:t>
            </w:r>
          </w:p>
        </w:tc>
        <w:tc>
          <w:tcPr>
            <w:tcW w:w="1276" w:type="dxa"/>
            <w:noWrap/>
            <w:vAlign w:val="center"/>
            <w:hideMark/>
          </w:tcPr>
          <w:p w14:paraId="0A335A6B"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(50.0%)</w:t>
            </w:r>
          </w:p>
        </w:tc>
        <w:tc>
          <w:tcPr>
            <w:tcW w:w="1134" w:type="dxa"/>
            <w:noWrap/>
            <w:vAlign w:val="center"/>
            <w:hideMark/>
          </w:tcPr>
          <w:p w14:paraId="6F20820D"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NA</w:t>
            </w:r>
          </w:p>
        </w:tc>
        <w:tc>
          <w:tcPr>
            <w:tcW w:w="1275" w:type="dxa"/>
            <w:noWrap/>
            <w:vAlign w:val="center"/>
            <w:hideMark/>
          </w:tcPr>
          <w:p w14:paraId="4D2A1BF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5 100.0%</w:t>
            </w:r>
          </w:p>
        </w:tc>
        <w:tc>
          <w:tcPr>
            <w:tcW w:w="1134" w:type="dxa"/>
            <w:noWrap/>
            <w:vAlign w:val="center"/>
            <w:hideMark/>
          </w:tcPr>
          <w:p w14:paraId="6380AF12"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33 (66.0%)</w:t>
            </w:r>
          </w:p>
        </w:tc>
      </w:tr>
      <w:tr w:rsidR="00592520" w:rsidRPr="002D14AA" w14:paraId="3CA06DF2" w14:textId="77777777" w:rsidTr="00592520">
        <w:trPr>
          <w:trHeight w:val="290"/>
        </w:trPr>
        <w:tc>
          <w:tcPr>
            <w:tcW w:w="3114" w:type="dxa"/>
            <w:noWrap/>
            <w:vAlign w:val="center"/>
            <w:hideMark/>
          </w:tcPr>
          <w:p w14:paraId="7357E04B"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Lack of time</w:t>
            </w:r>
          </w:p>
        </w:tc>
        <w:tc>
          <w:tcPr>
            <w:tcW w:w="1134" w:type="dxa"/>
            <w:noWrap/>
            <w:vAlign w:val="center"/>
            <w:hideMark/>
          </w:tcPr>
          <w:p w14:paraId="0D448600"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12 (36.4%)</w:t>
            </w:r>
          </w:p>
        </w:tc>
        <w:tc>
          <w:tcPr>
            <w:tcW w:w="1134" w:type="dxa"/>
            <w:noWrap/>
            <w:vAlign w:val="center"/>
            <w:hideMark/>
          </w:tcPr>
          <w:p w14:paraId="18D55F15"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(25.0%)</w:t>
            </w:r>
          </w:p>
        </w:tc>
        <w:tc>
          <w:tcPr>
            <w:tcW w:w="1276" w:type="dxa"/>
            <w:noWrap/>
            <w:vAlign w:val="center"/>
            <w:hideMark/>
          </w:tcPr>
          <w:p w14:paraId="4CAD5B21"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(25.0%)</w:t>
            </w:r>
          </w:p>
        </w:tc>
        <w:tc>
          <w:tcPr>
            <w:tcW w:w="1134" w:type="dxa"/>
            <w:noWrap/>
            <w:vAlign w:val="center"/>
            <w:hideMark/>
          </w:tcPr>
          <w:p w14:paraId="318DEB2A"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NA</w:t>
            </w:r>
          </w:p>
        </w:tc>
        <w:tc>
          <w:tcPr>
            <w:tcW w:w="1275" w:type="dxa"/>
            <w:noWrap/>
            <w:vAlign w:val="center"/>
            <w:hideMark/>
          </w:tcPr>
          <w:p w14:paraId="2C836C7F"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(20.0%)</w:t>
            </w:r>
          </w:p>
        </w:tc>
        <w:tc>
          <w:tcPr>
            <w:tcW w:w="1134" w:type="dxa"/>
            <w:noWrap/>
            <w:vAlign w:val="center"/>
            <w:hideMark/>
          </w:tcPr>
          <w:p w14:paraId="48E60D7E"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16 (32.0%)</w:t>
            </w:r>
          </w:p>
        </w:tc>
      </w:tr>
      <w:tr w:rsidR="00592520" w:rsidRPr="002D14AA" w14:paraId="74E8190B" w14:textId="77777777" w:rsidTr="00592520">
        <w:trPr>
          <w:trHeight w:val="290"/>
        </w:trPr>
        <w:tc>
          <w:tcPr>
            <w:tcW w:w="3114" w:type="dxa"/>
            <w:noWrap/>
            <w:vAlign w:val="center"/>
            <w:hideMark/>
          </w:tcPr>
          <w:p w14:paraId="71A6A837"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Lack of resources</w:t>
            </w:r>
          </w:p>
        </w:tc>
        <w:tc>
          <w:tcPr>
            <w:tcW w:w="1134" w:type="dxa"/>
            <w:noWrap/>
            <w:vAlign w:val="center"/>
            <w:hideMark/>
          </w:tcPr>
          <w:p w14:paraId="219034E0"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10 (30.3%)</w:t>
            </w:r>
          </w:p>
        </w:tc>
        <w:tc>
          <w:tcPr>
            <w:tcW w:w="1134" w:type="dxa"/>
            <w:noWrap/>
            <w:vAlign w:val="center"/>
            <w:hideMark/>
          </w:tcPr>
          <w:p w14:paraId="3449489F"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(12.5%)</w:t>
            </w:r>
          </w:p>
        </w:tc>
        <w:tc>
          <w:tcPr>
            <w:tcW w:w="1276" w:type="dxa"/>
            <w:noWrap/>
            <w:vAlign w:val="center"/>
            <w:hideMark/>
          </w:tcPr>
          <w:p w14:paraId="7A73CE0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(25.0%)</w:t>
            </w:r>
          </w:p>
        </w:tc>
        <w:tc>
          <w:tcPr>
            <w:tcW w:w="1134" w:type="dxa"/>
            <w:noWrap/>
            <w:vAlign w:val="center"/>
            <w:hideMark/>
          </w:tcPr>
          <w:p w14:paraId="47B3F3A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NA</w:t>
            </w:r>
          </w:p>
        </w:tc>
        <w:tc>
          <w:tcPr>
            <w:tcW w:w="1275" w:type="dxa"/>
            <w:noWrap/>
            <w:vAlign w:val="center"/>
            <w:hideMark/>
          </w:tcPr>
          <w:p w14:paraId="5D982DE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(20.0%)</w:t>
            </w:r>
          </w:p>
        </w:tc>
        <w:tc>
          <w:tcPr>
            <w:tcW w:w="1134" w:type="dxa"/>
            <w:noWrap/>
            <w:vAlign w:val="center"/>
            <w:hideMark/>
          </w:tcPr>
          <w:p w14:paraId="3225F300"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12 (24.0%)</w:t>
            </w:r>
          </w:p>
        </w:tc>
      </w:tr>
      <w:tr w:rsidR="00592520" w:rsidRPr="002D14AA" w14:paraId="53E7F8F9" w14:textId="77777777" w:rsidTr="00592520">
        <w:trPr>
          <w:trHeight w:val="290"/>
        </w:trPr>
        <w:tc>
          <w:tcPr>
            <w:tcW w:w="3114" w:type="dxa"/>
            <w:noWrap/>
            <w:vAlign w:val="center"/>
            <w:hideMark/>
          </w:tcPr>
          <w:p w14:paraId="0715B73B"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Lack of pharmacy staff</w:t>
            </w:r>
          </w:p>
        </w:tc>
        <w:tc>
          <w:tcPr>
            <w:tcW w:w="1134" w:type="dxa"/>
            <w:noWrap/>
            <w:vAlign w:val="center"/>
            <w:hideMark/>
          </w:tcPr>
          <w:p w14:paraId="67230C34"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8 (24.2%)</w:t>
            </w:r>
          </w:p>
        </w:tc>
        <w:tc>
          <w:tcPr>
            <w:tcW w:w="1134" w:type="dxa"/>
            <w:noWrap/>
            <w:vAlign w:val="center"/>
            <w:hideMark/>
          </w:tcPr>
          <w:p w14:paraId="46980274"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(25.0%)</w:t>
            </w:r>
          </w:p>
        </w:tc>
        <w:tc>
          <w:tcPr>
            <w:tcW w:w="1276" w:type="dxa"/>
            <w:noWrap/>
            <w:vAlign w:val="center"/>
            <w:hideMark/>
          </w:tcPr>
          <w:p w14:paraId="50A2F4A1"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 (0.0%)</w:t>
            </w:r>
          </w:p>
        </w:tc>
        <w:tc>
          <w:tcPr>
            <w:tcW w:w="1134" w:type="dxa"/>
            <w:noWrap/>
            <w:vAlign w:val="center"/>
            <w:hideMark/>
          </w:tcPr>
          <w:p w14:paraId="168FB230"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NA</w:t>
            </w:r>
          </w:p>
        </w:tc>
        <w:tc>
          <w:tcPr>
            <w:tcW w:w="1275" w:type="dxa"/>
            <w:noWrap/>
            <w:vAlign w:val="center"/>
            <w:hideMark/>
          </w:tcPr>
          <w:p w14:paraId="21B38BEB"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 (0.0%)</w:t>
            </w:r>
          </w:p>
        </w:tc>
        <w:tc>
          <w:tcPr>
            <w:tcW w:w="1134" w:type="dxa"/>
            <w:noWrap/>
            <w:vAlign w:val="center"/>
            <w:hideMark/>
          </w:tcPr>
          <w:p w14:paraId="000B7DDB"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10 (20.0%)</w:t>
            </w:r>
          </w:p>
        </w:tc>
      </w:tr>
      <w:tr w:rsidR="00592520" w:rsidRPr="002D14AA" w14:paraId="219BBAAE" w14:textId="77777777" w:rsidTr="00592520">
        <w:trPr>
          <w:trHeight w:val="290"/>
        </w:trPr>
        <w:tc>
          <w:tcPr>
            <w:tcW w:w="3114" w:type="dxa"/>
            <w:noWrap/>
            <w:vAlign w:val="center"/>
            <w:hideMark/>
          </w:tcPr>
          <w:p w14:paraId="05474E11"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Other</w:t>
            </w:r>
          </w:p>
        </w:tc>
        <w:tc>
          <w:tcPr>
            <w:tcW w:w="1134" w:type="dxa"/>
            <w:noWrap/>
            <w:vAlign w:val="center"/>
            <w:hideMark/>
          </w:tcPr>
          <w:p w14:paraId="1B8A889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6 (18.2%)</w:t>
            </w:r>
          </w:p>
        </w:tc>
        <w:tc>
          <w:tcPr>
            <w:tcW w:w="1134" w:type="dxa"/>
            <w:noWrap/>
            <w:vAlign w:val="center"/>
            <w:hideMark/>
          </w:tcPr>
          <w:p w14:paraId="2CA7CFD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(12.5%)</w:t>
            </w:r>
          </w:p>
        </w:tc>
        <w:tc>
          <w:tcPr>
            <w:tcW w:w="1276" w:type="dxa"/>
            <w:noWrap/>
            <w:vAlign w:val="center"/>
            <w:hideMark/>
          </w:tcPr>
          <w:p w14:paraId="3CDD5F05"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(25.0%)</w:t>
            </w:r>
          </w:p>
        </w:tc>
        <w:tc>
          <w:tcPr>
            <w:tcW w:w="1134" w:type="dxa"/>
            <w:noWrap/>
            <w:vAlign w:val="center"/>
            <w:hideMark/>
          </w:tcPr>
          <w:p w14:paraId="13931C95"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NA</w:t>
            </w:r>
          </w:p>
        </w:tc>
        <w:tc>
          <w:tcPr>
            <w:tcW w:w="1275" w:type="dxa"/>
            <w:noWrap/>
            <w:vAlign w:val="center"/>
            <w:hideMark/>
          </w:tcPr>
          <w:p w14:paraId="0DBC4AD6"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 (0.0%)</w:t>
            </w:r>
          </w:p>
        </w:tc>
        <w:tc>
          <w:tcPr>
            <w:tcW w:w="1134" w:type="dxa"/>
            <w:noWrap/>
            <w:vAlign w:val="center"/>
            <w:hideMark/>
          </w:tcPr>
          <w:p w14:paraId="0B8FAAE5"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8 (16.0%)</w:t>
            </w:r>
          </w:p>
        </w:tc>
      </w:tr>
      <w:tr w:rsidR="00592520" w:rsidRPr="002D14AA" w14:paraId="556CB839" w14:textId="77777777" w:rsidTr="00592520">
        <w:trPr>
          <w:trHeight w:val="290"/>
        </w:trPr>
        <w:tc>
          <w:tcPr>
            <w:tcW w:w="3114" w:type="dxa"/>
            <w:noWrap/>
            <w:vAlign w:val="center"/>
            <w:hideMark/>
          </w:tcPr>
          <w:p w14:paraId="6E55747C"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Indicators too difficult to understand</w:t>
            </w:r>
          </w:p>
        </w:tc>
        <w:tc>
          <w:tcPr>
            <w:tcW w:w="1134" w:type="dxa"/>
            <w:noWrap/>
            <w:vAlign w:val="center"/>
            <w:hideMark/>
          </w:tcPr>
          <w:p w14:paraId="5F6299A1"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(6.1%)</w:t>
            </w:r>
          </w:p>
        </w:tc>
        <w:tc>
          <w:tcPr>
            <w:tcW w:w="1134" w:type="dxa"/>
            <w:noWrap/>
            <w:vAlign w:val="center"/>
            <w:hideMark/>
          </w:tcPr>
          <w:p w14:paraId="64AC9492"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 (0.0%)</w:t>
            </w:r>
          </w:p>
        </w:tc>
        <w:tc>
          <w:tcPr>
            <w:tcW w:w="1276" w:type="dxa"/>
            <w:noWrap/>
            <w:vAlign w:val="center"/>
            <w:hideMark/>
          </w:tcPr>
          <w:p w14:paraId="4BCC9222"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(25.0%)</w:t>
            </w:r>
          </w:p>
        </w:tc>
        <w:tc>
          <w:tcPr>
            <w:tcW w:w="1134" w:type="dxa"/>
            <w:noWrap/>
            <w:vAlign w:val="center"/>
            <w:hideMark/>
          </w:tcPr>
          <w:p w14:paraId="020F0E2D"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NA</w:t>
            </w:r>
          </w:p>
        </w:tc>
        <w:tc>
          <w:tcPr>
            <w:tcW w:w="1275" w:type="dxa"/>
            <w:noWrap/>
            <w:vAlign w:val="center"/>
            <w:hideMark/>
          </w:tcPr>
          <w:p w14:paraId="169F9670"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 (0.0%)</w:t>
            </w:r>
          </w:p>
        </w:tc>
        <w:tc>
          <w:tcPr>
            <w:tcW w:w="1134" w:type="dxa"/>
            <w:noWrap/>
            <w:vAlign w:val="center"/>
            <w:hideMark/>
          </w:tcPr>
          <w:p w14:paraId="035B021D"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3 (6.0%)</w:t>
            </w:r>
          </w:p>
        </w:tc>
      </w:tr>
      <w:tr w:rsidR="00592520" w:rsidRPr="002D14AA" w14:paraId="3F0D2059" w14:textId="77777777" w:rsidTr="00592520">
        <w:trPr>
          <w:trHeight w:val="290"/>
        </w:trPr>
        <w:tc>
          <w:tcPr>
            <w:tcW w:w="10201" w:type="dxa"/>
            <w:gridSpan w:val="7"/>
            <w:noWrap/>
            <w:vAlign w:val="center"/>
            <w:hideMark/>
          </w:tcPr>
          <w:p w14:paraId="46E44A8F" w14:textId="77777777" w:rsidR="00592520" w:rsidRPr="00592520" w:rsidRDefault="00592520" w:rsidP="00592520">
            <w:pPr>
              <w:pStyle w:val="NoSpacing"/>
              <w:rPr>
                <w:rFonts w:ascii="Arial" w:eastAsia="Calibri" w:hAnsi="Arial" w:cs="Arial"/>
                <w:b/>
                <w:bCs/>
                <w:sz w:val="20"/>
                <w:szCs w:val="20"/>
              </w:rPr>
            </w:pPr>
            <w:r w:rsidRPr="00592520">
              <w:rPr>
                <w:rFonts w:ascii="Arial" w:eastAsia="Calibri" w:hAnsi="Arial" w:cs="Arial"/>
                <w:b/>
                <w:bCs/>
                <w:sz w:val="20"/>
                <w:szCs w:val="20"/>
              </w:rPr>
              <w:t>Categories of indicators being used</w:t>
            </w:r>
          </w:p>
        </w:tc>
      </w:tr>
      <w:tr w:rsidR="00592520" w:rsidRPr="002D14AA" w14:paraId="787BA4D7" w14:textId="77777777" w:rsidTr="00592520">
        <w:trPr>
          <w:trHeight w:val="290"/>
        </w:trPr>
        <w:tc>
          <w:tcPr>
            <w:tcW w:w="3114" w:type="dxa"/>
            <w:noWrap/>
            <w:hideMark/>
          </w:tcPr>
          <w:p w14:paraId="759ECC59"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Input indicators</w:t>
            </w:r>
          </w:p>
        </w:tc>
        <w:tc>
          <w:tcPr>
            <w:tcW w:w="1134" w:type="dxa"/>
            <w:noWrap/>
            <w:vAlign w:val="center"/>
            <w:hideMark/>
          </w:tcPr>
          <w:p w14:paraId="68126040"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8 (53.3%)</w:t>
            </w:r>
          </w:p>
        </w:tc>
        <w:tc>
          <w:tcPr>
            <w:tcW w:w="1134" w:type="dxa"/>
            <w:noWrap/>
            <w:vAlign w:val="center"/>
            <w:hideMark/>
          </w:tcPr>
          <w:p w14:paraId="2403631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5 (71.4%)</w:t>
            </w:r>
          </w:p>
        </w:tc>
        <w:tc>
          <w:tcPr>
            <w:tcW w:w="1276" w:type="dxa"/>
            <w:noWrap/>
            <w:vAlign w:val="center"/>
            <w:hideMark/>
          </w:tcPr>
          <w:p w14:paraId="30FC91F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(33.3%)</w:t>
            </w:r>
          </w:p>
        </w:tc>
        <w:tc>
          <w:tcPr>
            <w:tcW w:w="1134" w:type="dxa"/>
            <w:noWrap/>
            <w:vAlign w:val="center"/>
            <w:hideMark/>
          </w:tcPr>
          <w:p w14:paraId="647978B1"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(100.0%)</w:t>
            </w:r>
          </w:p>
        </w:tc>
        <w:tc>
          <w:tcPr>
            <w:tcW w:w="1275" w:type="dxa"/>
            <w:noWrap/>
            <w:vAlign w:val="center"/>
            <w:hideMark/>
          </w:tcPr>
          <w:p w14:paraId="2317F9B7"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(50.0%)</w:t>
            </w:r>
          </w:p>
        </w:tc>
        <w:tc>
          <w:tcPr>
            <w:tcW w:w="1134" w:type="dxa"/>
            <w:noWrap/>
            <w:vAlign w:val="center"/>
            <w:hideMark/>
          </w:tcPr>
          <w:p w14:paraId="69D3AC08"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17 (56.7%)</w:t>
            </w:r>
          </w:p>
        </w:tc>
      </w:tr>
      <w:tr w:rsidR="00592520" w:rsidRPr="002D14AA" w14:paraId="45AD4AE3" w14:textId="77777777" w:rsidTr="00592520">
        <w:trPr>
          <w:trHeight w:val="290"/>
        </w:trPr>
        <w:tc>
          <w:tcPr>
            <w:tcW w:w="3114" w:type="dxa"/>
            <w:noWrap/>
            <w:hideMark/>
          </w:tcPr>
          <w:p w14:paraId="3A6FC890"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Process indicators</w:t>
            </w:r>
          </w:p>
        </w:tc>
        <w:tc>
          <w:tcPr>
            <w:tcW w:w="1134" w:type="dxa"/>
            <w:noWrap/>
            <w:vAlign w:val="center"/>
            <w:hideMark/>
          </w:tcPr>
          <w:p w14:paraId="6D6E0AE9"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7 (46.7%)</w:t>
            </w:r>
          </w:p>
        </w:tc>
        <w:tc>
          <w:tcPr>
            <w:tcW w:w="1134" w:type="dxa"/>
            <w:noWrap/>
            <w:vAlign w:val="center"/>
            <w:hideMark/>
          </w:tcPr>
          <w:p w14:paraId="31A57B3D"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34 (2.9%)</w:t>
            </w:r>
          </w:p>
        </w:tc>
        <w:tc>
          <w:tcPr>
            <w:tcW w:w="1276" w:type="dxa"/>
            <w:noWrap/>
            <w:vAlign w:val="center"/>
            <w:hideMark/>
          </w:tcPr>
          <w:p w14:paraId="3475B0E5"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(33.3%)</w:t>
            </w:r>
          </w:p>
        </w:tc>
        <w:tc>
          <w:tcPr>
            <w:tcW w:w="1134" w:type="dxa"/>
            <w:noWrap/>
            <w:vAlign w:val="center"/>
            <w:hideMark/>
          </w:tcPr>
          <w:p w14:paraId="221023F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275" w:type="dxa"/>
            <w:noWrap/>
            <w:vAlign w:val="center"/>
            <w:hideMark/>
          </w:tcPr>
          <w:p w14:paraId="603FE430"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134" w:type="dxa"/>
            <w:noWrap/>
            <w:vAlign w:val="center"/>
            <w:hideMark/>
          </w:tcPr>
          <w:p w14:paraId="0E21E726"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11 (36.7%)</w:t>
            </w:r>
          </w:p>
        </w:tc>
      </w:tr>
      <w:tr w:rsidR="00592520" w:rsidRPr="002D14AA" w14:paraId="42AE6043" w14:textId="77777777" w:rsidTr="00592520">
        <w:trPr>
          <w:trHeight w:val="290"/>
        </w:trPr>
        <w:tc>
          <w:tcPr>
            <w:tcW w:w="3114" w:type="dxa"/>
            <w:noWrap/>
            <w:hideMark/>
          </w:tcPr>
          <w:p w14:paraId="241EB524"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Output indicators</w:t>
            </w:r>
          </w:p>
        </w:tc>
        <w:tc>
          <w:tcPr>
            <w:tcW w:w="1134" w:type="dxa"/>
            <w:noWrap/>
            <w:vAlign w:val="center"/>
            <w:hideMark/>
          </w:tcPr>
          <w:p w14:paraId="4917F547"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6 (40.0%)</w:t>
            </w:r>
          </w:p>
        </w:tc>
        <w:tc>
          <w:tcPr>
            <w:tcW w:w="1134" w:type="dxa"/>
            <w:noWrap/>
            <w:vAlign w:val="center"/>
            <w:hideMark/>
          </w:tcPr>
          <w:p w14:paraId="37297E6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4 (57.1%)</w:t>
            </w:r>
          </w:p>
        </w:tc>
        <w:tc>
          <w:tcPr>
            <w:tcW w:w="1276" w:type="dxa"/>
            <w:noWrap/>
            <w:vAlign w:val="center"/>
            <w:hideMark/>
          </w:tcPr>
          <w:p w14:paraId="4DE33EE9"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(66.7%)</w:t>
            </w:r>
          </w:p>
        </w:tc>
        <w:tc>
          <w:tcPr>
            <w:tcW w:w="1134" w:type="dxa"/>
            <w:noWrap/>
            <w:vAlign w:val="center"/>
            <w:hideMark/>
          </w:tcPr>
          <w:p w14:paraId="21F15666"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275" w:type="dxa"/>
            <w:noWrap/>
            <w:vAlign w:val="center"/>
            <w:hideMark/>
          </w:tcPr>
          <w:p w14:paraId="428C542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(50.0%)</w:t>
            </w:r>
          </w:p>
        </w:tc>
        <w:tc>
          <w:tcPr>
            <w:tcW w:w="1134" w:type="dxa"/>
            <w:noWrap/>
            <w:vAlign w:val="center"/>
            <w:hideMark/>
          </w:tcPr>
          <w:p w14:paraId="1C8558DA"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14 (46.7%)</w:t>
            </w:r>
          </w:p>
        </w:tc>
      </w:tr>
      <w:tr w:rsidR="00592520" w:rsidRPr="002D14AA" w14:paraId="1E5B9D00" w14:textId="77777777" w:rsidTr="00592520">
        <w:trPr>
          <w:trHeight w:val="290"/>
        </w:trPr>
        <w:tc>
          <w:tcPr>
            <w:tcW w:w="3114" w:type="dxa"/>
            <w:noWrap/>
            <w:hideMark/>
          </w:tcPr>
          <w:p w14:paraId="36AFC59A"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Outcome indicators</w:t>
            </w:r>
          </w:p>
        </w:tc>
        <w:tc>
          <w:tcPr>
            <w:tcW w:w="1134" w:type="dxa"/>
            <w:noWrap/>
            <w:vAlign w:val="center"/>
            <w:hideMark/>
          </w:tcPr>
          <w:p w14:paraId="103C87E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10 (66.7%)</w:t>
            </w:r>
          </w:p>
        </w:tc>
        <w:tc>
          <w:tcPr>
            <w:tcW w:w="1134" w:type="dxa"/>
            <w:noWrap/>
            <w:vAlign w:val="center"/>
            <w:hideMark/>
          </w:tcPr>
          <w:p w14:paraId="7D3766E9"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3 (42.9%)</w:t>
            </w:r>
          </w:p>
        </w:tc>
        <w:tc>
          <w:tcPr>
            <w:tcW w:w="1276" w:type="dxa"/>
            <w:noWrap/>
            <w:vAlign w:val="center"/>
            <w:hideMark/>
          </w:tcPr>
          <w:p w14:paraId="5173F45A"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(66.7%)</w:t>
            </w:r>
          </w:p>
        </w:tc>
        <w:tc>
          <w:tcPr>
            <w:tcW w:w="1134" w:type="dxa"/>
            <w:noWrap/>
            <w:vAlign w:val="center"/>
            <w:hideMark/>
          </w:tcPr>
          <w:p w14:paraId="6871F656"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275" w:type="dxa"/>
            <w:noWrap/>
            <w:vAlign w:val="center"/>
            <w:hideMark/>
          </w:tcPr>
          <w:p w14:paraId="770432A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3 (75.0%)</w:t>
            </w:r>
          </w:p>
        </w:tc>
        <w:tc>
          <w:tcPr>
            <w:tcW w:w="1134" w:type="dxa"/>
            <w:noWrap/>
            <w:vAlign w:val="center"/>
            <w:hideMark/>
          </w:tcPr>
          <w:p w14:paraId="77193D8F"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18 (60.0%)</w:t>
            </w:r>
          </w:p>
        </w:tc>
      </w:tr>
      <w:tr w:rsidR="00592520" w:rsidRPr="002D14AA" w14:paraId="2D4AF821" w14:textId="77777777" w:rsidTr="00592520">
        <w:trPr>
          <w:trHeight w:val="290"/>
        </w:trPr>
        <w:tc>
          <w:tcPr>
            <w:tcW w:w="3114" w:type="dxa"/>
            <w:noWrap/>
            <w:hideMark/>
          </w:tcPr>
          <w:p w14:paraId="3BA2BAD4"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Impact indicators</w:t>
            </w:r>
          </w:p>
        </w:tc>
        <w:tc>
          <w:tcPr>
            <w:tcW w:w="1134" w:type="dxa"/>
            <w:noWrap/>
            <w:vAlign w:val="center"/>
            <w:hideMark/>
          </w:tcPr>
          <w:p w14:paraId="6CE628D6"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8 (53.3%)</w:t>
            </w:r>
          </w:p>
        </w:tc>
        <w:tc>
          <w:tcPr>
            <w:tcW w:w="1134" w:type="dxa"/>
            <w:noWrap/>
            <w:vAlign w:val="center"/>
            <w:hideMark/>
          </w:tcPr>
          <w:p w14:paraId="54B98111"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4 (57.1%)</w:t>
            </w:r>
          </w:p>
        </w:tc>
        <w:tc>
          <w:tcPr>
            <w:tcW w:w="1276" w:type="dxa"/>
            <w:noWrap/>
            <w:vAlign w:val="center"/>
            <w:hideMark/>
          </w:tcPr>
          <w:p w14:paraId="6B99559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134" w:type="dxa"/>
            <w:noWrap/>
            <w:vAlign w:val="center"/>
            <w:hideMark/>
          </w:tcPr>
          <w:p w14:paraId="7475A20D"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(100.0%)</w:t>
            </w:r>
          </w:p>
        </w:tc>
        <w:tc>
          <w:tcPr>
            <w:tcW w:w="1275" w:type="dxa"/>
            <w:noWrap/>
            <w:vAlign w:val="center"/>
            <w:hideMark/>
          </w:tcPr>
          <w:p w14:paraId="5FD6B40C"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(50.0%)</w:t>
            </w:r>
          </w:p>
        </w:tc>
        <w:tc>
          <w:tcPr>
            <w:tcW w:w="1134" w:type="dxa"/>
            <w:noWrap/>
            <w:vAlign w:val="center"/>
            <w:hideMark/>
          </w:tcPr>
          <w:p w14:paraId="4AC61CC8"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15 (50.0%)</w:t>
            </w:r>
          </w:p>
        </w:tc>
      </w:tr>
      <w:tr w:rsidR="00592520" w:rsidRPr="002D14AA" w14:paraId="6D0F2BEE" w14:textId="77777777" w:rsidTr="00592520">
        <w:trPr>
          <w:trHeight w:val="290"/>
        </w:trPr>
        <w:tc>
          <w:tcPr>
            <w:tcW w:w="3114" w:type="dxa"/>
            <w:noWrap/>
            <w:hideMark/>
          </w:tcPr>
          <w:p w14:paraId="301DCACD"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Section 21 item</w:t>
            </w:r>
          </w:p>
        </w:tc>
        <w:tc>
          <w:tcPr>
            <w:tcW w:w="1134" w:type="dxa"/>
            <w:noWrap/>
            <w:vAlign w:val="center"/>
            <w:hideMark/>
          </w:tcPr>
          <w:p w14:paraId="01F9F8E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134" w:type="dxa"/>
            <w:noWrap/>
            <w:vAlign w:val="center"/>
            <w:hideMark/>
          </w:tcPr>
          <w:p w14:paraId="6DCDCAD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(14.3%)</w:t>
            </w:r>
          </w:p>
        </w:tc>
        <w:tc>
          <w:tcPr>
            <w:tcW w:w="1276" w:type="dxa"/>
            <w:noWrap/>
            <w:vAlign w:val="center"/>
            <w:hideMark/>
          </w:tcPr>
          <w:p w14:paraId="0AEBAB06"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134" w:type="dxa"/>
            <w:noWrap/>
            <w:vAlign w:val="center"/>
            <w:hideMark/>
          </w:tcPr>
          <w:p w14:paraId="0E0CB49D"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275" w:type="dxa"/>
            <w:noWrap/>
            <w:vAlign w:val="center"/>
            <w:hideMark/>
          </w:tcPr>
          <w:p w14:paraId="18799DB0"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134" w:type="dxa"/>
            <w:noWrap/>
            <w:vAlign w:val="center"/>
            <w:hideMark/>
          </w:tcPr>
          <w:p w14:paraId="0CA33AB0" w14:textId="77777777" w:rsidR="00592520" w:rsidRPr="002D14AA" w:rsidRDefault="00592520" w:rsidP="00592520">
            <w:pPr>
              <w:pStyle w:val="NoSpacing"/>
              <w:jc w:val="center"/>
              <w:rPr>
                <w:rFonts w:ascii="Arial" w:eastAsia="Calibri" w:hAnsi="Arial" w:cs="Arial"/>
                <w:bCs/>
                <w:sz w:val="18"/>
                <w:szCs w:val="18"/>
              </w:rPr>
            </w:pPr>
            <w:r w:rsidRPr="002D14AA">
              <w:rPr>
                <w:rFonts w:ascii="Arial" w:eastAsia="Calibri" w:hAnsi="Arial" w:cs="Arial"/>
                <w:bCs/>
                <w:sz w:val="18"/>
                <w:szCs w:val="18"/>
              </w:rPr>
              <w:t>1 (3.3%)</w:t>
            </w:r>
          </w:p>
        </w:tc>
      </w:tr>
      <w:tr w:rsidR="00592520" w:rsidRPr="002D14AA" w14:paraId="1B5C2BAA" w14:textId="77777777" w:rsidTr="00592520">
        <w:trPr>
          <w:trHeight w:val="290"/>
        </w:trPr>
        <w:tc>
          <w:tcPr>
            <w:tcW w:w="10201" w:type="dxa"/>
            <w:gridSpan w:val="7"/>
            <w:noWrap/>
            <w:vAlign w:val="center"/>
            <w:hideMark/>
          </w:tcPr>
          <w:p w14:paraId="7A1539ED" w14:textId="77777777" w:rsidR="00592520" w:rsidRPr="002D14AA" w:rsidRDefault="00592520" w:rsidP="00592520">
            <w:pPr>
              <w:pStyle w:val="NoSpacing"/>
              <w:rPr>
                <w:rFonts w:ascii="Arial" w:eastAsia="Calibri" w:hAnsi="Arial" w:cs="Arial"/>
                <w:sz w:val="20"/>
                <w:szCs w:val="20"/>
              </w:rPr>
            </w:pPr>
          </w:p>
        </w:tc>
      </w:tr>
      <w:tr w:rsidR="00592520" w:rsidRPr="002D14AA" w14:paraId="2B2D1392" w14:textId="77777777" w:rsidTr="00592520">
        <w:trPr>
          <w:trHeight w:val="290"/>
        </w:trPr>
        <w:tc>
          <w:tcPr>
            <w:tcW w:w="3114" w:type="dxa"/>
            <w:noWrap/>
            <w:vAlign w:val="center"/>
            <w:hideMark/>
          </w:tcPr>
          <w:p w14:paraId="3A03E842" w14:textId="77777777" w:rsidR="00592520" w:rsidRPr="00592520" w:rsidRDefault="00592520" w:rsidP="00592520">
            <w:pPr>
              <w:pStyle w:val="NoSpacing"/>
              <w:rPr>
                <w:rFonts w:ascii="Arial" w:eastAsia="Calibri" w:hAnsi="Arial" w:cs="Arial"/>
                <w:b/>
                <w:bCs/>
                <w:sz w:val="20"/>
                <w:szCs w:val="20"/>
              </w:rPr>
            </w:pPr>
            <w:r w:rsidRPr="00592520">
              <w:rPr>
                <w:rFonts w:ascii="Arial" w:eastAsia="Calibri" w:hAnsi="Arial" w:cs="Arial"/>
                <w:b/>
                <w:bCs/>
                <w:sz w:val="20"/>
                <w:szCs w:val="20"/>
                <w:lang w:val="en-GB"/>
              </w:rPr>
              <w:t>Hospital level of care</w:t>
            </w:r>
          </w:p>
        </w:tc>
        <w:tc>
          <w:tcPr>
            <w:tcW w:w="1134" w:type="dxa"/>
            <w:noWrap/>
            <w:vAlign w:val="center"/>
            <w:hideMark/>
          </w:tcPr>
          <w:p w14:paraId="42F1FB1A"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District (n=24)</w:t>
            </w:r>
          </w:p>
        </w:tc>
        <w:tc>
          <w:tcPr>
            <w:tcW w:w="1134" w:type="dxa"/>
            <w:noWrap/>
            <w:vAlign w:val="center"/>
            <w:hideMark/>
          </w:tcPr>
          <w:p w14:paraId="583AE717"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Regional (n=8)</w:t>
            </w:r>
          </w:p>
        </w:tc>
        <w:tc>
          <w:tcPr>
            <w:tcW w:w="1276" w:type="dxa"/>
            <w:noWrap/>
            <w:vAlign w:val="center"/>
            <w:hideMark/>
          </w:tcPr>
          <w:p w14:paraId="66C0449B"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Tertiary (n=3)</w:t>
            </w:r>
          </w:p>
        </w:tc>
        <w:tc>
          <w:tcPr>
            <w:tcW w:w="1134" w:type="dxa"/>
            <w:noWrap/>
            <w:vAlign w:val="center"/>
            <w:hideMark/>
          </w:tcPr>
          <w:p w14:paraId="7914D3AF"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Central (n=1)</w:t>
            </w:r>
          </w:p>
        </w:tc>
        <w:tc>
          <w:tcPr>
            <w:tcW w:w="1275" w:type="dxa"/>
            <w:noWrap/>
            <w:vAlign w:val="center"/>
            <w:hideMark/>
          </w:tcPr>
          <w:p w14:paraId="2F09D790" w14:textId="77777777" w:rsidR="00592520" w:rsidRPr="002D14AA" w:rsidRDefault="00592520" w:rsidP="00592520">
            <w:pPr>
              <w:pStyle w:val="NoSpacing"/>
              <w:jc w:val="center"/>
              <w:rPr>
                <w:rFonts w:ascii="Arial" w:eastAsia="Calibri" w:hAnsi="Arial" w:cs="Arial"/>
                <w:b/>
                <w:bCs/>
                <w:sz w:val="18"/>
                <w:szCs w:val="18"/>
              </w:rPr>
            </w:pPr>
            <w:proofErr w:type="spellStart"/>
            <w:r w:rsidRPr="002D14AA">
              <w:rPr>
                <w:rFonts w:ascii="Arial" w:eastAsia="Calibri" w:hAnsi="Arial" w:cs="Arial"/>
                <w:b/>
                <w:bCs/>
                <w:sz w:val="18"/>
                <w:szCs w:val="18"/>
              </w:rPr>
              <w:t>Specialised</w:t>
            </w:r>
            <w:proofErr w:type="spellEnd"/>
            <w:r w:rsidRPr="002D14AA">
              <w:rPr>
                <w:rFonts w:ascii="Arial" w:eastAsia="Calibri" w:hAnsi="Arial" w:cs="Arial"/>
                <w:b/>
                <w:bCs/>
                <w:sz w:val="18"/>
                <w:szCs w:val="18"/>
              </w:rPr>
              <w:t xml:space="preserve"> (n=6)</w:t>
            </w:r>
          </w:p>
        </w:tc>
        <w:tc>
          <w:tcPr>
            <w:tcW w:w="1134" w:type="dxa"/>
            <w:noWrap/>
            <w:vAlign w:val="center"/>
            <w:hideMark/>
          </w:tcPr>
          <w:p w14:paraId="279F73E0" w14:textId="77777777" w:rsidR="00592520" w:rsidRPr="002D14AA" w:rsidRDefault="00592520" w:rsidP="00592520">
            <w:pPr>
              <w:pStyle w:val="NoSpacing"/>
              <w:jc w:val="center"/>
              <w:rPr>
                <w:rFonts w:ascii="Arial" w:eastAsia="Calibri" w:hAnsi="Arial" w:cs="Arial"/>
                <w:b/>
                <w:bCs/>
                <w:sz w:val="18"/>
                <w:szCs w:val="18"/>
              </w:rPr>
            </w:pPr>
            <w:r w:rsidRPr="002D14AA">
              <w:rPr>
                <w:rFonts w:ascii="Arial" w:eastAsia="Calibri" w:hAnsi="Arial" w:cs="Arial"/>
                <w:b/>
                <w:bCs/>
                <w:sz w:val="18"/>
                <w:szCs w:val="18"/>
              </w:rPr>
              <w:t>Total (n=42)</w:t>
            </w:r>
          </w:p>
        </w:tc>
      </w:tr>
      <w:tr w:rsidR="00592520" w:rsidRPr="002D14AA" w14:paraId="75ED67C6" w14:textId="77777777" w:rsidTr="00592520">
        <w:trPr>
          <w:trHeight w:val="290"/>
        </w:trPr>
        <w:tc>
          <w:tcPr>
            <w:tcW w:w="10201" w:type="dxa"/>
            <w:gridSpan w:val="7"/>
            <w:noWrap/>
            <w:vAlign w:val="center"/>
          </w:tcPr>
          <w:p w14:paraId="7B548E8B" w14:textId="77777777" w:rsidR="00592520" w:rsidRPr="00592520" w:rsidRDefault="00592520" w:rsidP="00592520">
            <w:pPr>
              <w:pStyle w:val="NoSpacing"/>
              <w:rPr>
                <w:rFonts w:ascii="Arial" w:eastAsia="Calibri" w:hAnsi="Arial" w:cs="Arial"/>
                <w:b/>
                <w:sz w:val="20"/>
                <w:szCs w:val="20"/>
              </w:rPr>
            </w:pPr>
            <w:r w:rsidRPr="00592520">
              <w:rPr>
                <w:rFonts w:ascii="Arial" w:eastAsia="Calibri" w:hAnsi="Arial" w:cs="Arial"/>
                <w:b/>
                <w:bCs/>
                <w:sz w:val="20"/>
                <w:szCs w:val="20"/>
                <w:lang w:val="en-GB"/>
              </w:rPr>
              <w:t>Use of indicators</w:t>
            </w:r>
          </w:p>
        </w:tc>
      </w:tr>
      <w:tr w:rsidR="00592520" w:rsidRPr="002D14AA" w14:paraId="690ED35C" w14:textId="77777777" w:rsidTr="00592520">
        <w:trPr>
          <w:trHeight w:val="290"/>
        </w:trPr>
        <w:tc>
          <w:tcPr>
            <w:tcW w:w="3114" w:type="dxa"/>
            <w:noWrap/>
            <w:hideMark/>
          </w:tcPr>
          <w:p w14:paraId="2FB30BBF"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Feedback to the PTC</w:t>
            </w:r>
          </w:p>
        </w:tc>
        <w:tc>
          <w:tcPr>
            <w:tcW w:w="1134" w:type="dxa"/>
            <w:noWrap/>
            <w:vAlign w:val="center"/>
            <w:hideMark/>
          </w:tcPr>
          <w:p w14:paraId="02D658C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21 (87.5%)</w:t>
            </w:r>
          </w:p>
        </w:tc>
        <w:tc>
          <w:tcPr>
            <w:tcW w:w="1134" w:type="dxa"/>
            <w:noWrap/>
            <w:vAlign w:val="center"/>
            <w:hideMark/>
          </w:tcPr>
          <w:p w14:paraId="7417D10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6 (75.0%)</w:t>
            </w:r>
          </w:p>
        </w:tc>
        <w:tc>
          <w:tcPr>
            <w:tcW w:w="1276" w:type="dxa"/>
            <w:noWrap/>
            <w:vAlign w:val="center"/>
            <w:hideMark/>
          </w:tcPr>
          <w:p w14:paraId="50BC0A56"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3 (100.0%)</w:t>
            </w:r>
          </w:p>
        </w:tc>
        <w:tc>
          <w:tcPr>
            <w:tcW w:w="1134" w:type="dxa"/>
            <w:noWrap/>
            <w:vAlign w:val="center"/>
            <w:hideMark/>
          </w:tcPr>
          <w:p w14:paraId="58E5669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(100.0%)</w:t>
            </w:r>
          </w:p>
        </w:tc>
        <w:tc>
          <w:tcPr>
            <w:tcW w:w="1275" w:type="dxa"/>
            <w:noWrap/>
            <w:vAlign w:val="center"/>
            <w:hideMark/>
          </w:tcPr>
          <w:p w14:paraId="739CED5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4 (66.7%)</w:t>
            </w:r>
          </w:p>
        </w:tc>
        <w:tc>
          <w:tcPr>
            <w:tcW w:w="1134" w:type="dxa"/>
            <w:noWrap/>
            <w:vAlign w:val="center"/>
            <w:hideMark/>
          </w:tcPr>
          <w:p w14:paraId="664B126D"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35 (83.3%)</w:t>
            </w:r>
          </w:p>
        </w:tc>
      </w:tr>
      <w:tr w:rsidR="00592520" w:rsidRPr="002D14AA" w14:paraId="31415D39" w14:textId="77777777" w:rsidTr="00592520">
        <w:trPr>
          <w:trHeight w:val="290"/>
        </w:trPr>
        <w:tc>
          <w:tcPr>
            <w:tcW w:w="3114" w:type="dxa"/>
            <w:hideMark/>
          </w:tcPr>
          <w:p w14:paraId="78CF629C"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Informed decision making</w:t>
            </w:r>
          </w:p>
        </w:tc>
        <w:tc>
          <w:tcPr>
            <w:tcW w:w="1134" w:type="dxa"/>
            <w:noWrap/>
            <w:vAlign w:val="center"/>
            <w:hideMark/>
          </w:tcPr>
          <w:p w14:paraId="4706F3FB"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14 (58.3%)</w:t>
            </w:r>
          </w:p>
        </w:tc>
        <w:tc>
          <w:tcPr>
            <w:tcW w:w="1134" w:type="dxa"/>
            <w:noWrap/>
            <w:vAlign w:val="center"/>
            <w:hideMark/>
          </w:tcPr>
          <w:p w14:paraId="70CAC104"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3 (37.5%)</w:t>
            </w:r>
          </w:p>
        </w:tc>
        <w:tc>
          <w:tcPr>
            <w:tcW w:w="1276" w:type="dxa"/>
            <w:noWrap/>
            <w:vAlign w:val="center"/>
            <w:hideMark/>
          </w:tcPr>
          <w:p w14:paraId="2D5BB8A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100.0%</w:t>
            </w:r>
          </w:p>
        </w:tc>
        <w:tc>
          <w:tcPr>
            <w:tcW w:w="1134" w:type="dxa"/>
            <w:noWrap/>
            <w:vAlign w:val="center"/>
            <w:hideMark/>
          </w:tcPr>
          <w:p w14:paraId="32C8B95D"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275" w:type="dxa"/>
            <w:noWrap/>
            <w:vAlign w:val="center"/>
            <w:hideMark/>
          </w:tcPr>
          <w:p w14:paraId="597BE991"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4 (66.7%)</w:t>
            </w:r>
          </w:p>
        </w:tc>
        <w:tc>
          <w:tcPr>
            <w:tcW w:w="1134" w:type="dxa"/>
            <w:noWrap/>
            <w:vAlign w:val="center"/>
            <w:hideMark/>
          </w:tcPr>
          <w:p w14:paraId="01BC5624"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24 (57.1%)</w:t>
            </w:r>
          </w:p>
        </w:tc>
      </w:tr>
      <w:tr w:rsidR="00592520" w:rsidRPr="002D14AA" w14:paraId="665C4193" w14:textId="77777777" w:rsidTr="00592520">
        <w:trPr>
          <w:trHeight w:val="290"/>
        </w:trPr>
        <w:tc>
          <w:tcPr>
            <w:tcW w:w="3114" w:type="dxa"/>
            <w:hideMark/>
          </w:tcPr>
          <w:p w14:paraId="33A22BC0"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Feedback to hospital or area health services</w:t>
            </w:r>
          </w:p>
        </w:tc>
        <w:tc>
          <w:tcPr>
            <w:tcW w:w="1134" w:type="dxa"/>
            <w:noWrap/>
            <w:vAlign w:val="center"/>
            <w:hideMark/>
          </w:tcPr>
          <w:p w14:paraId="6F753FA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13 (54.2%)</w:t>
            </w:r>
          </w:p>
        </w:tc>
        <w:tc>
          <w:tcPr>
            <w:tcW w:w="1134" w:type="dxa"/>
            <w:noWrap/>
            <w:vAlign w:val="center"/>
            <w:hideMark/>
          </w:tcPr>
          <w:p w14:paraId="001736B9"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4 (50.0%)</w:t>
            </w:r>
          </w:p>
        </w:tc>
        <w:tc>
          <w:tcPr>
            <w:tcW w:w="1276" w:type="dxa"/>
            <w:noWrap/>
            <w:vAlign w:val="center"/>
            <w:hideMark/>
          </w:tcPr>
          <w:p w14:paraId="159AF6E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(33.3%)</w:t>
            </w:r>
          </w:p>
        </w:tc>
        <w:tc>
          <w:tcPr>
            <w:tcW w:w="1134" w:type="dxa"/>
            <w:noWrap/>
            <w:vAlign w:val="center"/>
            <w:hideMark/>
          </w:tcPr>
          <w:p w14:paraId="74FECF6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100.0%</w:t>
            </w:r>
          </w:p>
        </w:tc>
        <w:tc>
          <w:tcPr>
            <w:tcW w:w="1275" w:type="dxa"/>
            <w:noWrap/>
            <w:vAlign w:val="center"/>
            <w:hideMark/>
          </w:tcPr>
          <w:p w14:paraId="6E66FDCB"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3 (50.0%)</w:t>
            </w:r>
          </w:p>
        </w:tc>
        <w:tc>
          <w:tcPr>
            <w:tcW w:w="1134" w:type="dxa"/>
            <w:noWrap/>
            <w:vAlign w:val="center"/>
            <w:hideMark/>
          </w:tcPr>
          <w:p w14:paraId="0023540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22 (52.4%)</w:t>
            </w:r>
          </w:p>
        </w:tc>
      </w:tr>
      <w:tr w:rsidR="00592520" w:rsidRPr="002D14AA" w14:paraId="3385C7FC" w14:textId="77777777" w:rsidTr="00592520">
        <w:trPr>
          <w:trHeight w:val="290"/>
        </w:trPr>
        <w:tc>
          <w:tcPr>
            <w:tcW w:w="3114" w:type="dxa"/>
            <w:noWrap/>
            <w:hideMark/>
          </w:tcPr>
          <w:p w14:paraId="7C4C8FD9"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Feedback to Heads of Departments</w:t>
            </w:r>
          </w:p>
        </w:tc>
        <w:tc>
          <w:tcPr>
            <w:tcW w:w="1134" w:type="dxa"/>
            <w:noWrap/>
            <w:vAlign w:val="center"/>
            <w:hideMark/>
          </w:tcPr>
          <w:p w14:paraId="20377231"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11 (45.8%)</w:t>
            </w:r>
          </w:p>
        </w:tc>
        <w:tc>
          <w:tcPr>
            <w:tcW w:w="1134" w:type="dxa"/>
            <w:noWrap/>
            <w:vAlign w:val="center"/>
            <w:hideMark/>
          </w:tcPr>
          <w:p w14:paraId="0A248D1B"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4 (50.0%)</w:t>
            </w:r>
          </w:p>
        </w:tc>
        <w:tc>
          <w:tcPr>
            <w:tcW w:w="1276" w:type="dxa"/>
            <w:noWrap/>
            <w:vAlign w:val="center"/>
            <w:hideMark/>
          </w:tcPr>
          <w:p w14:paraId="37460D57"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(66.7%)</w:t>
            </w:r>
          </w:p>
        </w:tc>
        <w:tc>
          <w:tcPr>
            <w:tcW w:w="1134" w:type="dxa"/>
            <w:noWrap/>
            <w:vAlign w:val="center"/>
            <w:hideMark/>
          </w:tcPr>
          <w:p w14:paraId="157A95DB"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(100.0%)</w:t>
            </w:r>
          </w:p>
        </w:tc>
        <w:tc>
          <w:tcPr>
            <w:tcW w:w="1275" w:type="dxa"/>
            <w:noWrap/>
            <w:vAlign w:val="center"/>
            <w:hideMark/>
          </w:tcPr>
          <w:p w14:paraId="1AD39E7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(16.7%)</w:t>
            </w:r>
          </w:p>
        </w:tc>
        <w:tc>
          <w:tcPr>
            <w:tcW w:w="1134" w:type="dxa"/>
            <w:noWrap/>
            <w:vAlign w:val="center"/>
            <w:hideMark/>
          </w:tcPr>
          <w:p w14:paraId="43732601"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19 (45.2%)</w:t>
            </w:r>
          </w:p>
        </w:tc>
      </w:tr>
      <w:tr w:rsidR="00592520" w:rsidRPr="002D14AA" w14:paraId="5122D1E8" w14:textId="77777777" w:rsidTr="00592520">
        <w:trPr>
          <w:trHeight w:val="340"/>
        </w:trPr>
        <w:tc>
          <w:tcPr>
            <w:tcW w:w="3114" w:type="dxa"/>
            <w:hideMark/>
          </w:tcPr>
          <w:p w14:paraId="2E55DD4C"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Monitoring and Evaluation of PTC performance</w:t>
            </w:r>
          </w:p>
        </w:tc>
        <w:tc>
          <w:tcPr>
            <w:tcW w:w="1134" w:type="dxa"/>
            <w:noWrap/>
            <w:vAlign w:val="center"/>
            <w:hideMark/>
          </w:tcPr>
          <w:p w14:paraId="2F1782C7"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11 (45.8%)</w:t>
            </w:r>
          </w:p>
        </w:tc>
        <w:tc>
          <w:tcPr>
            <w:tcW w:w="1134" w:type="dxa"/>
            <w:noWrap/>
            <w:vAlign w:val="center"/>
            <w:hideMark/>
          </w:tcPr>
          <w:p w14:paraId="3400E1CA"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(25.0%)</w:t>
            </w:r>
          </w:p>
        </w:tc>
        <w:tc>
          <w:tcPr>
            <w:tcW w:w="1276" w:type="dxa"/>
            <w:noWrap/>
            <w:vAlign w:val="center"/>
            <w:hideMark/>
          </w:tcPr>
          <w:p w14:paraId="20E2BF87"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(33.3%)</w:t>
            </w:r>
          </w:p>
        </w:tc>
        <w:tc>
          <w:tcPr>
            <w:tcW w:w="1134" w:type="dxa"/>
            <w:noWrap/>
            <w:vAlign w:val="center"/>
            <w:hideMark/>
          </w:tcPr>
          <w:p w14:paraId="35DA59E9"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275" w:type="dxa"/>
            <w:noWrap/>
            <w:vAlign w:val="center"/>
            <w:hideMark/>
          </w:tcPr>
          <w:p w14:paraId="14B81E82"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33.3%</w:t>
            </w:r>
          </w:p>
        </w:tc>
        <w:tc>
          <w:tcPr>
            <w:tcW w:w="1134" w:type="dxa"/>
            <w:noWrap/>
            <w:vAlign w:val="center"/>
            <w:hideMark/>
          </w:tcPr>
          <w:p w14:paraId="7677130D"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16 (38.1%)</w:t>
            </w:r>
          </w:p>
        </w:tc>
      </w:tr>
      <w:tr w:rsidR="00592520" w:rsidRPr="002D14AA" w14:paraId="2466BE1C" w14:textId="77777777" w:rsidTr="00592520">
        <w:trPr>
          <w:trHeight w:val="290"/>
        </w:trPr>
        <w:tc>
          <w:tcPr>
            <w:tcW w:w="3114" w:type="dxa"/>
            <w:hideMark/>
          </w:tcPr>
          <w:p w14:paraId="3FDB989C"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Accreditation (COHSASA)</w:t>
            </w:r>
          </w:p>
        </w:tc>
        <w:tc>
          <w:tcPr>
            <w:tcW w:w="1134" w:type="dxa"/>
            <w:noWrap/>
            <w:vAlign w:val="center"/>
            <w:hideMark/>
          </w:tcPr>
          <w:p w14:paraId="667A5EA7"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(8.3%)</w:t>
            </w:r>
          </w:p>
        </w:tc>
        <w:tc>
          <w:tcPr>
            <w:tcW w:w="1134" w:type="dxa"/>
            <w:noWrap/>
            <w:vAlign w:val="center"/>
            <w:hideMark/>
          </w:tcPr>
          <w:p w14:paraId="7F8E1F8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276" w:type="dxa"/>
            <w:noWrap/>
            <w:vAlign w:val="center"/>
            <w:hideMark/>
          </w:tcPr>
          <w:p w14:paraId="0A5C8FB5"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134" w:type="dxa"/>
            <w:noWrap/>
            <w:vAlign w:val="center"/>
            <w:hideMark/>
          </w:tcPr>
          <w:p w14:paraId="1C01CA6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(100.0%)</w:t>
            </w:r>
          </w:p>
        </w:tc>
        <w:tc>
          <w:tcPr>
            <w:tcW w:w="1275" w:type="dxa"/>
            <w:noWrap/>
            <w:vAlign w:val="center"/>
            <w:hideMark/>
          </w:tcPr>
          <w:p w14:paraId="0BBF8FDE"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134" w:type="dxa"/>
            <w:noWrap/>
            <w:vAlign w:val="center"/>
            <w:hideMark/>
          </w:tcPr>
          <w:p w14:paraId="4EFEEA1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3 (7.1%)</w:t>
            </w:r>
          </w:p>
        </w:tc>
      </w:tr>
      <w:tr w:rsidR="00592520" w:rsidRPr="002D14AA" w14:paraId="3892B463" w14:textId="77777777" w:rsidTr="00592520">
        <w:trPr>
          <w:trHeight w:val="290"/>
        </w:trPr>
        <w:tc>
          <w:tcPr>
            <w:tcW w:w="3114" w:type="dxa"/>
            <w:hideMark/>
          </w:tcPr>
          <w:p w14:paraId="1497FE88" w14:textId="77777777" w:rsidR="00592520" w:rsidRPr="002D14AA" w:rsidRDefault="00592520" w:rsidP="00592520">
            <w:pPr>
              <w:pStyle w:val="NoSpacing"/>
              <w:rPr>
                <w:rFonts w:ascii="Arial" w:eastAsia="Calibri" w:hAnsi="Arial" w:cs="Arial"/>
                <w:sz w:val="20"/>
                <w:szCs w:val="20"/>
              </w:rPr>
            </w:pPr>
            <w:r w:rsidRPr="002D14AA">
              <w:rPr>
                <w:rFonts w:ascii="Arial" w:eastAsia="Calibri" w:hAnsi="Arial" w:cs="Arial"/>
                <w:sz w:val="20"/>
                <w:szCs w:val="20"/>
              </w:rPr>
              <w:t>Other (please specify)</w:t>
            </w:r>
          </w:p>
        </w:tc>
        <w:tc>
          <w:tcPr>
            <w:tcW w:w="1134" w:type="dxa"/>
            <w:noWrap/>
            <w:vAlign w:val="center"/>
            <w:hideMark/>
          </w:tcPr>
          <w:p w14:paraId="260C7063"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134" w:type="dxa"/>
            <w:noWrap/>
            <w:vAlign w:val="center"/>
            <w:hideMark/>
          </w:tcPr>
          <w:p w14:paraId="46405CA8"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(12.5%)</w:t>
            </w:r>
          </w:p>
        </w:tc>
        <w:tc>
          <w:tcPr>
            <w:tcW w:w="1276" w:type="dxa"/>
            <w:noWrap/>
            <w:vAlign w:val="center"/>
            <w:hideMark/>
          </w:tcPr>
          <w:p w14:paraId="2E2F78F1"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134" w:type="dxa"/>
            <w:noWrap/>
            <w:vAlign w:val="center"/>
            <w:hideMark/>
          </w:tcPr>
          <w:p w14:paraId="6E3F7C35"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0.0%</w:t>
            </w:r>
          </w:p>
        </w:tc>
        <w:tc>
          <w:tcPr>
            <w:tcW w:w="1275" w:type="dxa"/>
            <w:noWrap/>
            <w:vAlign w:val="center"/>
            <w:hideMark/>
          </w:tcPr>
          <w:p w14:paraId="148CE21C"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1 (16.7%)</w:t>
            </w:r>
          </w:p>
        </w:tc>
        <w:tc>
          <w:tcPr>
            <w:tcW w:w="1134" w:type="dxa"/>
            <w:noWrap/>
            <w:vAlign w:val="center"/>
            <w:hideMark/>
          </w:tcPr>
          <w:p w14:paraId="7BCB1287" w14:textId="77777777" w:rsidR="00592520" w:rsidRPr="002D14AA" w:rsidRDefault="00592520" w:rsidP="00592520">
            <w:pPr>
              <w:pStyle w:val="NoSpacing"/>
              <w:jc w:val="center"/>
              <w:rPr>
                <w:rFonts w:ascii="Arial" w:eastAsia="Calibri" w:hAnsi="Arial" w:cs="Arial"/>
                <w:sz w:val="18"/>
                <w:szCs w:val="18"/>
              </w:rPr>
            </w:pPr>
            <w:r w:rsidRPr="002D14AA">
              <w:rPr>
                <w:rFonts w:ascii="Arial" w:eastAsia="Calibri" w:hAnsi="Arial" w:cs="Arial"/>
                <w:sz w:val="18"/>
                <w:szCs w:val="18"/>
              </w:rPr>
              <w:t>2 (4.8%)</w:t>
            </w:r>
          </w:p>
        </w:tc>
      </w:tr>
    </w:tbl>
    <w:p w14:paraId="6F1F10CE" w14:textId="77777777" w:rsidR="00592520" w:rsidRPr="00592520" w:rsidRDefault="00592520" w:rsidP="00592520">
      <w:pPr>
        <w:pStyle w:val="NoSpacing"/>
        <w:rPr>
          <w:rFonts w:ascii="Arial" w:hAnsi="Arial" w:cs="Arial"/>
          <w:color w:val="000000" w:themeColor="text1"/>
          <w:sz w:val="18"/>
          <w:szCs w:val="18"/>
        </w:rPr>
      </w:pPr>
      <w:r w:rsidRPr="00592520">
        <w:rPr>
          <w:rFonts w:ascii="Arial" w:hAnsi="Arial" w:cs="Arial"/>
          <w:color w:val="000000" w:themeColor="text1"/>
          <w:sz w:val="18"/>
          <w:szCs w:val="18"/>
        </w:rPr>
        <w:t>*More than one response option allowed</w:t>
      </w:r>
    </w:p>
    <w:bookmarkEnd w:id="0"/>
    <w:p w14:paraId="5DD688E6" w14:textId="77777777" w:rsidR="00592520" w:rsidRDefault="00592520" w:rsidP="00683BAF">
      <w:pPr>
        <w:pStyle w:val="NoSpacing"/>
        <w:rPr>
          <w:rFonts w:ascii="Arial" w:hAnsi="Arial" w:cs="Arial"/>
          <w:sz w:val="20"/>
          <w:szCs w:val="20"/>
        </w:rPr>
      </w:pPr>
    </w:p>
    <w:p w14:paraId="67A75050" w14:textId="4024C641" w:rsidR="009777A3" w:rsidRPr="00683BAF" w:rsidRDefault="009777A3" w:rsidP="00683BAF">
      <w:pPr>
        <w:pStyle w:val="NoSpacing"/>
        <w:rPr>
          <w:rFonts w:ascii="Arial" w:hAnsi="Arial" w:cs="Arial"/>
          <w:sz w:val="20"/>
          <w:szCs w:val="20"/>
        </w:rPr>
      </w:pPr>
      <w:r w:rsidRPr="00683BAF">
        <w:rPr>
          <w:rFonts w:ascii="Arial" w:hAnsi="Arial" w:cs="Arial"/>
          <w:sz w:val="20"/>
          <w:szCs w:val="20"/>
        </w:rPr>
        <w:t xml:space="preserve">The three types of indicators mostly used </w:t>
      </w:r>
      <w:r w:rsidR="0021529B" w:rsidRPr="00683BAF">
        <w:rPr>
          <w:rFonts w:ascii="Arial" w:hAnsi="Arial" w:cs="Arial"/>
          <w:sz w:val="20"/>
          <w:szCs w:val="20"/>
        </w:rPr>
        <w:t xml:space="preserve">among the PTCs </w:t>
      </w:r>
      <w:r w:rsidRPr="00683BAF">
        <w:rPr>
          <w:rFonts w:ascii="Arial" w:hAnsi="Arial" w:cs="Arial"/>
          <w:sz w:val="20"/>
          <w:szCs w:val="20"/>
        </w:rPr>
        <w:t>were outcome indicators (</w:t>
      </w:r>
      <w:r w:rsidR="00B70123" w:rsidRPr="00683BAF">
        <w:rPr>
          <w:rFonts w:ascii="Arial" w:hAnsi="Arial" w:cs="Arial"/>
          <w:sz w:val="20"/>
          <w:szCs w:val="20"/>
        </w:rPr>
        <w:t>60</w:t>
      </w:r>
      <w:r w:rsidR="007C481B" w:rsidRPr="00683BAF">
        <w:rPr>
          <w:rFonts w:ascii="Arial" w:hAnsi="Arial" w:cs="Arial"/>
          <w:sz w:val="20"/>
          <w:szCs w:val="20"/>
        </w:rPr>
        <w:t>. 0</w:t>
      </w:r>
      <w:r w:rsidRPr="00683BAF">
        <w:rPr>
          <w:rFonts w:ascii="Arial" w:hAnsi="Arial" w:cs="Arial"/>
          <w:sz w:val="20"/>
          <w:szCs w:val="20"/>
        </w:rPr>
        <w:t>%), input indicators (5</w:t>
      </w:r>
      <w:r w:rsidR="00B70123" w:rsidRPr="00683BAF">
        <w:rPr>
          <w:rFonts w:ascii="Arial" w:hAnsi="Arial" w:cs="Arial"/>
          <w:sz w:val="20"/>
          <w:szCs w:val="20"/>
        </w:rPr>
        <w:t>6</w:t>
      </w:r>
      <w:r w:rsidR="00467214" w:rsidRPr="00683BAF">
        <w:rPr>
          <w:rFonts w:ascii="Arial" w:hAnsi="Arial" w:cs="Arial"/>
          <w:sz w:val="20"/>
          <w:szCs w:val="20"/>
        </w:rPr>
        <w:t>.</w:t>
      </w:r>
      <w:r w:rsidR="007C481B" w:rsidRPr="00683BAF">
        <w:rPr>
          <w:rFonts w:ascii="Arial" w:hAnsi="Arial" w:cs="Arial"/>
          <w:sz w:val="20"/>
          <w:szCs w:val="20"/>
        </w:rPr>
        <w:t xml:space="preserve">7 </w:t>
      </w:r>
      <w:r w:rsidRPr="00683BAF">
        <w:rPr>
          <w:rFonts w:ascii="Arial" w:hAnsi="Arial" w:cs="Arial"/>
          <w:sz w:val="20"/>
          <w:szCs w:val="20"/>
        </w:rPr>
        <w:t xml:space="preserve">%) and </w:t>
      </w:r>
      <w:r w:rsidR="00B70123" w:rsidRPr="00683BAF">
        <w:rPr>
          <w:rFonts w:ascii="Arial" w:hAnsi="Arial" w:cs="Arial"/>
          <w:sz w:val="20"/>
          <w:szCs w:val="20"/>
        </w:rPr>
        <w:t>impact</w:t>
      </w:r>
      <w:r w:rsidR="00EC4BB7" w:rsidRPr="00683BAF">
        <w:rPr>
          <w:rFonts w:ascii="Arial" w:hAnsi="Arial" w:cs="Arial"/>
          <w:sz w:val="20"/>
          <w:szCs w:val="20"/>
        </w:rPr>
        <w:t xml:space="preserve"> </w:t>
      </w:r>
      <w:r w:rsidRPr="00683BAF">
        <w:rPr>
          <w:rFonts w:ascii="Arial" w:hAnsi="Arial" w:cs="Arial"/>
          <w:sz w:val="20"/>
          <w:szCs w:val="20"/>
        </w:rPr>
        <w:t xml:space="preserve">indicators (50.0%). </w:t>
      </w:r>
      <w:r w:rsidR="00D3530D" w:rsidRPr="00683BAF">
        <w:rPr>
          <w:rFonts w:ascii="Arial" w:hAnsi="Arial" w:cs="Arial"/>
          <w:sz w:val="20"/>
          <w:szCs w:val="20"/>
        </w:rPr>
        <w:t>E</w:t>
      </w:r>
      <w:r w:rsidRPr="00683BAF">
        <w:rPr>
          <w:rFonts w:ascii="Arial" w:hAnsi="Arial" w:cs="Arial"/>
          <w:sz w:val="20"/>
          <w:szCs w:val="20"/>
        </w:rPr>
        <w:t>xamples of indicators</w:t>
      </w:r>
      <w:r w:rsidR="00D3530D" w:rsidRPr="00683BAF">
        <w:rPr>
          <w:rFonts w:ascii="Arial" w:hAnsi="Arial" w:cs="Arial"/>
          <w:sz w:val="20"/>
          <w:szCs w:val="20"/>
        </w:rPr>
        <w:t xml:space="preserve"> </w:t>
      </w:r>
      <w:r w:rsidRPr="00683BAF">
        <w:rPr>
          <w:rFonts w:ascii="Arial" w:hAnsi="Arial" w:cs="Arial"/>
          <w:sz w:val="20"/>
          <w:szCs w:val="20"/>
        </w:rPr>
        <w:t xml:space="preserve">used in </w:t>
      </w:r>
      <w:r w:rsidR="00E250E9" w:rsidRPr="00683BAF">
        <w:rPr>
          <w:rFonts w:ascii="Arial" w:hAnsi="Arial" w:cs="Arial"/>
          <w:sz w:val="20"/>
          <w:szCs w:val="20"/>
        </w:rPr>
        <w:t xml:space="preserve">the surveyed </w:t>
      </w:r>
      <w:r w:rsidRPr="00683BAF">
        <w:rPr>
          <w:rFonts w:ascii="Arial" w:hAnsi="Arial" w:cs="Arial"/>
          <w:sz w:val="20"/>
          <w:szCs w:val="20"/>
        </w:rPr>
        <w:t xml:space="preserve">hospitals </w:t>
      </w:r>
      <w:r w:rsidR="00E250E9" w:rsidRPr="00683BAF">
        <w:rPr>
          <w:rFonts w:ascii="Arial" w:hAnsi="Arial" w:cs="Arial"/>
          <w:sz w:val="20"/>
          <w:szCs w:val="20"/>
        </w:rPr>
        <w:t>included</w:t>
      </w:r>
      <w:r w:rsidR="0028612C" w:rsidRPr="00683BAF">
        <w:rPr>
          <w:rFonts w:ascii="Arial" w:hAnsi="Arial" w:cs="Arial"/>
          <w:sz w:val="20"/>
          <w:szCs w:val="20"/>
        </w:rPr>
        <w:t xml:space="preserve"> the following</w:t>
      </w:r>
      <w:r w:rsidRPr="00683BAF">
        <w:rPr>
          <w:rFonts w:ascii="Arial" w:hAnsi="Arial" w:cs="Arial"/>
          <w:sz w:val="20"/>
          <w:szCs w:val="20"/>
        </w:rPr>
        <w:t>:</w:t>
      </w:r>
    </w:p>
    <w:p w14:paraId="36AE03C0" w14:textId="77777777" w:rsidR="00274053" w:rsidRPr="00683BAF" w:rsidRDefault="009777A3" w:rsidP="002145CA">
      <w:pPr>
        <w:pStyle w:val="NoSpacing"/>
        <w:numPr>
          <w:ilvl w:val="0"/>
          <w:numId w:val="11"/>
        </w:numPr>
        <w:rPr>
          <w:rFonts w:ascii="Arial" w:hAnsi="Arial" w:cs="Arial"/>
          <w:sz w:val="20"/>
          <w:szCs w:val="20"/>
        </w:rPr>
      </w:pPr>
      <w:r w:rsidRPr="00683BAF">
        <w:rPr>
          <w:rFonts w:ascii="Arial" w:hAnsi="Arial" w:cs="Arial"/>
          <w:sz w:val="20"/>
          <w:szCs w:val="20"/>
        </w:rPr>
        <w:t>Number of PTC meetings held which a quorum of members was present, per annum (</w:t>
      </w:r>
      <w:r w:rsidR="00D3530D" w:rsidRPr="00683BAF">
        <w:rPr>
          <w:rFonts w:ascii="Arial" w:hAnsi="Arial" w:cs="Arial"/>
          <w:sz w:val="20"/>
          <w:szCs w:val="20"/>
        </w:rPr>
        <w:t>o</w:t>
      </w:r>
      <w:r w:rsidRPr="00683BAF">
        <w:rPr>
          <w:rFonts w:ascii="Arial" w:hAnsi="Arial" w:cs="Arial"/>
          <w:sz w:val="20"/>
          <w:szCs w:val="20"/>
        </w:rPr>
        <w:t xml:space="preserve">utput </w:t>
      </w:r>
    </w:p>
    <w:p w14:paraId="005824E7" w14:textId="77777777" w:rsidR="00274053" w:rsidRPr="00683BAF" w:rsidRDefault="009777A3" w:rsidP="002145CA">
      <w:pPr>
        <w:pStyle w:val="NoSpacing"/>
        <w:numPr>
          <w:ilvl w:val="0"/>
          <w:numId w:val="11"/>
        </w:numPr>
        <w:rPr>
          <w:rFonts w:ascii="Arial" w:hAnsi="Arial" w:cs="Arial"/>
          <w:sz w:val="20"/>
          <w:szCs w:val="20"/>
        </w:rPr>
      </w:pPr>
      <w:r w:rsidRPr="00683BAF">
        <w:rPr>
          <w:rFonts w:ascii="Arial" w:hAnsi="Arial" w:cs="Arial"/>
          <w:sz w:val="20"/>
          <w:szCs w:val="20"/>
        </w:rPr>
        <w:t>indicator), percentage of PTC members who attend at least 75% of meetings per annum (</w:t>
      </w:r>
      <w:r w:rsidR="00D3530D" w:rsidRPr="00683BAF">
        <w:rPr>
          <w:rFonts w:ascii="Arial" w:hAnsi="Arial" w:cs="Arial"/>
          <w:sz w:val="20"/>
          <w:szCs w:val="20"/>
        </w:rPr>
        <w:t>p</w:t>
      </w:r>
      <w:r w:rsidRPr="00683BAF">
        <w:rPr>
          <w:rFonts w:ascii="Arial" w:hAnsi="Arial" w:cs="Arial"/>
          <w:sz w:val="20"/>
          <w:szCs w:val="20"/>
        </w:rPr>
        <w:t xml:space="preserve">rocess </w:t>
      </w:r>
    </w:p>
    <w:p w14:paraId="18C0FBA9" w14:textId="15283715" w:rsidR="009777A3" w:rsidRPr="00683BAF" w:rsidRDefault="009777A3" w:rsidP="002145CA">
      <w:pPr>
        <w:pStyle w:val="NoSpacing"/>
        <w:numPr>
          <w:ilvl w:val="0"/>
          <w:numId w:val="11"/>
        </w:numPr>
        <w:rPr>
          <w:rFonts w:ascii="Arial" w:hAnsi="Arial" w:cs="Arial"/>
          <w:sz w:val="20"/>
          <w:szCs w:val="20"/>
        </w:rPr>
      </w:pPr>
      <w:r w:rsidRPr="00683BAF">
        <w:rPr>
          <w:rFonts w:ascii="Arial" w:hAnsi="Arial" w:cs="Arial"/>
          <w:sz w:val="20"/>
          <w:szCs w:val="20"/>
        </w:rPr>
        <w:t xml:space="preserve">indicator) and medicine expenditure per capita/patient </w:t>
      </w:r>
      <w:r w:rsidR="00D3530D" w:rsidRPr="00683BAF">
        <w:rPr>
          <w:rFonts w:ascii="Arial" w:hAnsi="Arial" w:cs="Arial"/>
          <w:sz w:val="20"/>
          <w:szCs w:val="20"/>
        </w:rPr>
        <w:t>(o</w:t>
      </w:r>
      <w:r w:rsidRPr="00683BAF">
        <w:rPr>
          <w:rFonts w:ascii="Arial" w:hAnsi="Arial" w:cs="Arial"/>
          <w:sz w:val="20"/>
          <w:szCs w:val="20"/>
        </w:rPr>
        <w:t xml:space="preserve">utcome indicator) </w:t>
      </w:r>
    </w:p>
    <w:p w14:paraId="3E8339C4" w14:textId="23A679E9" w:rsidR="009777A3" w:rsidRPr="00683BAF" w:rsidRDefault="009777A3" w:rsidP="002145CA">
      <w:pPr>
        <w:pStyle w:val="NoSpacing"/>
        <w:numPr>
          <w:ilvl w:val="0"/>
          <w:numId w:val="11"/>
        </w:numPr>
        <w:rPr>
          <w:rFonts w:ascii="Arial" w:hAnsi="Arial" w:cs="Arial"/>
          <w:sz w:val="20"/>
          <w:szCs w:val="20"/>
        </w:rPr>
      </w:pPr>
      <w:r w:rsidRPr="00683BAF">
        <w:rPr>
          <w:rFonts w:ascii="Arial" w:hAnsi="Arial" w:cs="Arial"/>
          <w:sz w:val="20"/>
          <w:szCs w:val="20"/>
        </w:rPr>
        <w:t>Number of ADR reports submitted with interventions (</w:t>
      </w:r>
      <w:r w:rsidR="00D3530D" w:rsidRPr="00683BAF">
        <w:rPr>
          <w:rFonts w:ascii="Arial" w:hAnsi="Arial" w:cs="Arial"/>
          <w:sz w:val="20"/>
          <w:szCs w:val="20"/>
        </w:rPr>
        <w:t>o</w:t>
      </w:r>
      <w:r w:rsidRPr="00683BAF">
        <w:rPr>
          <w:rFonts w:ascii="Arial" w:hAnsi="Arial" w:cs="Arial"/>
          <w:sz w:val="20"/>
          <w:szCs w:val="20"/>
        </w:rPr>
        <w:t>utput indicator)</w:t>
      </w:r>
    </w:p>
    <w:p w14:paraId="3E5EC4A7" w14:textId="77777777" w:rsidR="00274053" w:rsidRPr="00683BAF" w:rsidRDefault="009777A3" w:rsidP="002145CA">
      <w:pPr>
        <w:pStyle w:val="NoSpacing"/>
        <w:numPr>
          <w:ilvl w:val="0"/>
          <w:numId w:val="11"/>
        </w:numPr>
        <w:rPr>
          <w:rFonts w:ascii="Arial" w:hAnsi="Arial" w:cs="Arial"/>
          <w:sz w:val="20"/>
          <w:szCs w:val="20"/>
        </w:rPr>
      </w:pPr>
      <w:r w:rsidRPr="00683BAF">
        <w:rPr>
          <w:rFonts w:ascii="Arial" w:hAnsi="Arial" w:cs="Arial"/>
          <w:sz w:val="20"/>
          <w:szCs w:val="20"/>
        </w:rPr>
        <w:t>Evaluation of prescriptions for clarity and adherence to prescription standards (</w:t>
      </w:r>
      <w:r w:rsidR="00D3530D" w:rsidRPr="00683BAF">
        <w:rPr>
          <w:rFonts w:ascii="Arial" w:hAnsi="Arial" w:cs="Arial"/>
          <w:sz w:val="20"/>
          <w:szCs w:val="20"/>
        </w:rPr>
        <w:t>o</w:t>
      </w:r>
      <w:r w:rsidRPr="00683BAF">
        <w:rPr>
          <w:rFonts w:ascii="Arial" w:hAnsi="Arial" w:cs="Arial"/>
          <w:sz w:val="20"/>
          <w:szCs w:val="20"/>
        </w:rPr>
        <w:t xml:space="preserve">utcome </w:t>
      </w:r>
    </w:p>
    <w:p w14:paraId="4B4BF6F5" w14:textId="43DF5E25" w:rsidR="009777A3" w:rsidRPr="00683BAF" w:rsidRDefault="009777A3" w:rsidP="002145CA">
      <w:pPr>
        <w:pStyle w:val="NoSpacing"/>
        <w:numPr>
          <w:ilvl w:val="0"/>
          <w:numId w:val="11"/>
        </w:numPr>
        <w:rPr>
          <w:rFonts w:ascii="Arial" w:hAnsi="Arial" w:cs="Arial"/>
          <w:sz w:val="20"/>
          <w:szCs w:val="20"/>
        </w:rPr>
      </w:pPr>
      <w:r w:rsidRPr="00683BAF">
        <w:rPr>
          <w:rFonts w:ascii="Arial" w:hAnsi="Arial" w:cs="Arial"/>
          <w:sz w:val="20"/>
          <w:szCs w:val="20"/>
        </w:rPr>
        <w:t>indicators)</w:t>
      </w:r>
    </w:p>
    <w:p w14:paraId="7D7BF3D7" w14:textId="77777777" w:rsidR="00467214" w:rsidRPr="00683BAF" w:rsidRDefault="00467214" w:rsidP="00683BAF">
      <w:pPr>
        <w:pStyle w:val="NoSpacing"/>
        <w:rPr>
          <w:rFonts w:ascii="Arial" w:hAnsi="Arial" w:cs="Arial"/>
          <w:sz w:val="20"/>
          <w:szCs w:val="20"/>
        </w:rPr>
      </w:pPr>
    </w:p>
    <w:p w14:paraId="68AA9147" w14:textId="0F15C0C6" w:rsidR="002001F2" w:rsidRPr="00683BAF" w:rsidRDefault="009777A3" w:rsidP="00683BAF">
      <w:pPr>
        <w:pStyle w:val="NoSpacing"/>
        <w:rPr>
          <w:rFonts w:ascii="Arial" w:hAnsi="Arial" w:cs="Arial"/>
          <w:sz w:val="20"/>
          <w:szCs w:val="20"/>
        </w:rPr>
      </w:pPr>
      <w:r w:rsidRPr="00683BAF">
        <w:rPr>
          <w:rFonts w:ascii="Arial" w:hAnsi="Arial" w:cs="Arial"/>
          <w:sz w:val="20"/>
          <w:szCs w:val="20"/>
        </w:rPr>
        <w:t xml:space="preserve">The pharmacist (79.1%) and secretary </w:t>
      </w:r>
      <w:r w:rsidR="0028612C" w:rsidRPr="00683BAF">
        <w:rPr>
          <w:rFonts w:ascii="Arial" w:hAnsi="Arial" w:cs="Arial"/>
          <w:sz w:val="20"/>
          <w:szCs w:val="20"/>
        </w:rPr>
        <w:t xml:space="preserve">(53.5%) </w:t>
      </w:r>
      <w:r w:rsidRPr="00683BAF">
        <w:rPr>
          <w:rFonts w:ascii="Arial" w:hAnsi="Arial" w:cs="Arial"/>
          <w:sz w:val="20"/>
          <w:szCs w:val="20"/>
        </w:rPr>
        <w:t>of the PTC were identified as the individuals who would collect PTC indicator data. Other members of the PTC who collected data were quality assurance officers</w:t>
      </w:r>
      <w:r w:rsidR="00F21149" w:rsidRPr="00683BAF">
        <w:rPr>
          <w:rFonts w:ascii="Arial" w:hAnsi="Arial" w:cs="Arial"/>
          <w:sz w:val="20"/>
          <w:szCs w:val="20"/>
        </w:rPr>
        <w:t xml:space="preserve"> (2.3%)</w:t>
      </w:r>
      <w:r w:rsidRPr="00683BAF">
        <w:rPr>
          <w:rFonts w:ascii="Arial" w:hAnsi="Arial" w:cs="Arial"/>
          <w:sz w:val="20"/>
          <w:szCs w:val="20"/>
        </w:rPr>
        <w:t xml:space="preserve"> and primary healthcare nurses</w:t>
      </w:r>
      <w:r w:rsidR="00F21149" w:rsidRPr="00683BAF">
        <w:rPr>
          <w:rFonts w:ascii="Arial" w:hAnsi="Arial" w:cs="Arial"/>
          <w:sz w:val="20"/>
          <w:szCs w:val="20"/>
        </w:rPr>
        <w:t xml:space="preserve"> (1.2%)</w:t>
      </w:r>
      <w:r w:rsidRPr="00683BAF">
        <w:rPr>
          <w:rFonts w:ascii="Arial" w:hAnsi="Arial" w:cs="Arial"/>
          <w:sz w:val="20"/>
          <w:szCs w:val="20"/>
        </w:rPr>
        <w:t xml:space="preserve">. </w:t>
      </w:r>
      <w:r w:rsidR="002001F2" w:rsidRPr="00683BAF">
        <w:rPr>
          <w:rFonts w:ascii="Arial" w:hAnsi="Arial" w:cs="Arial"/>
          <w:sz w:val="20"/>
          <w:szCs w:val="20"/>
        </w:rPr>
        <w:t xml:space="preserve">The </w:t>
      </w:r>
      <w:r w:rsidR="00B21721" w:rsidRPr="00683BAF">
        <w:rPr>
          <w:rFonts w:ascii="Arial" w:hAnsi="Arial" w:cs="Arial"/>
          <w:sz w:val="20"/>
          <w:szCs w:val="20"/>
        </w:rPr>
        <w:t xml:space="preserve">most common </w:t>
      </w:r>
      <w:r w:rsidR="002001F2" w:rsidRPr="00683BAF">
        <w:rPr>
          <w:rFonts w:ascii="Arial" w:hAnsi="Arial" w:cs="Arial"/>
          <w:sz w:val="20"/>
          <w:szCs w:val="20"/>
        </w:rPr>
        <w:t xml:space="preserve">reason for collecting PTC indicator data </w:t>
      </w:r>
      <w:r w:rsidR="00B21721" w:rsidRPr="00683BAF">
        <w:rPr>
          <w:rFonts w:ascii="Arial" w:hAnsi="Arial" w:cs="Arial"/>
          <w:sz w:val="20"/>
          <w:szCs w:val="20"/>
        </w:rPr>
        <w:t xml:space="preserve">was to provide </w:t>
      </w:r>
      <w:r w:rsidR="002001F2" w:rsidRPr="00683BAF">
        <w:rPr>
          <w:rFonts w:ascii="Arial" w:hAnsi="Arial" w:cs="Arial"/>
          <w:sz w:val="20"/>
          <w:szCs w:val="20"/>
        </w:rPr>
        <w:t>feedback to the PTC (83.3%)</w:t>
      </w:r>
      <w:r w:rsidR="00B21721" w:rsidRPr="00683BAF">
        <w:rPr>
          <w:rFonts w:ascii="Arial" w:hAnsi="Arial" w:cs="Arial"/>
          <w:sz w:val="20"/>
          <w:szCs w:val="20"/>
        </w:rPr>
        <w:t xml:space="preserve">. Other reasons are shown in </w:t>
      </w:r>
      <w:r w:rsidR="002001F2" w:rsidRPr="00683BAF">
        <w:rPr>
          <w:rFonts w:ascii="Arial" w:hAnsi="Arial" w:cs="Arial"/>
          <w:sz w:val="20"/>
          <w:szCs w:val="20"/>
        </w:rPr>
        <w:t xml:space="preserve">Table </w:t>
      </w:r>
      <w:r w:rsidR="00592520">
        <w:rPr>
          <w:rFonts w:ascii="Arial" w:hAnsi="Arial" w:cs="Arial"/>
          <w:sz w:val="20"/>
          <w:szCs w:val="20"/>
        </w:rPr>
        <w:t>5</w:t>
      </w:r>
      <w:r w:rsidR="00467214" w:rsidRPr="00683BAF">
        <w:rPr>
          <w:rFonts w:ascii="Arial" w:hAnsi="Arial" w:cs="Arial"/>
          <w:sz w:val="20"/>
          <w:szCs w:val="20"/>
        </w:rPr>
        <w:t>.</w:t>
      </w:r>
    </w:p>
    <w:p w14:paraId="24582C04" w14:textId="77777777" w:rsidR="002145CA" w:rsidRPr="00683BAF" w:rsidRDefault="002145CA" w:rsidP="00683BAF">
      <w:pPr>
        <w:pStyle w:val="NoSpacing"/>
        <w:rPr>
          <w:rFonts w:ascii="Arial" w:hAnsi="Arial" w:cs="Arial"/>
          <w:color w:val="FF0000"/>
          <w:sz w:val="20"/>
          <w:szCs w:val="20"/>
        </w:rPr>
      </w:pPr>
    </w:p>
    <w:p w14:paraId="30D58B8A" w14:textId="038D866E" w:rsidR="009777A3" w:rsidRPr="00683BAF" w:rsidRDefault="002001F2" w:rsidP="00683BAF">
      <w:pPr>
        <w:pStyle w:val="NoSpacing"/>
        <w:rPr>
          <w:rFonts w:ascii="Arial" w:hAnsi="Arial" w:cs="Arial"/>
          <w:i/>
          <w:sz w:val="20"/>
          <w:szCs w:val="20"/>
        </w:rPr>
      </w:pPr>
      <w:r w:rsidRPr="00683BAF">
        <w:rPr>
          <w:rFonts w:ascii="Arial" w:hAnsi="Arial" w:cs="Arial"/>
          <w:i/>
          <w:sz w:val="20"/>
          <w:szCs w:val="20"/>
        </w:rPr>
        <w:t>3.</w:t>
      </w:r>
      <w:r w:rsidR="00B21721" w:rsidRPr="00683BAF">
        <w:rPr>
          <w:rFonts w:ascii="Arial" w:hAnsi="Arial" w:cs="Arial"/>
          <w:i/>
          <w:sz w:val="20"/>
          <w:szCs w:val="20"/>
        </w:rPr>
        <w:t>6</w:t>
      </w:r>
      <w:r w:rsidRPr="00683BAF">
        <w:rPr>
          <w:rFonts w:ascii="Arial" w:hAnsi="Arial" w:cs="Arial"/>
          <w:i/>
          <w:sz w:val="20"/>
          <w:szCs w:val="20"/>
        </w:rPr>
        <w:t xml:space="preserve"> </w:t>
      </w:r>
      <w:r w:rsidR="009777A3" w:rsidRPr="00683BAF">
        <w:rPr>
          <w:rFonts w:ascii="Arial" w:hAnsi="Arial" w:cs="Arial"/>
          <w:i/>
          <w:sz w:val="20"/>
          <w:szCs w:val="20"/>
        </w:rPr>
        <w:t>Implementation of PTC decisions</w:t>
      </w:r>
    </w:p>
    <w:p w14:paraId="0B274ECE" w14:textId="3C8BB8DB" w:rsidR="00E4769E" w:rsidRPr="00683BAF" w:rsidRDefault="001070FE" w:rsidP="00683BAF">
      <w:pPr>
        <w:pStyle w:val="NoSpacing"/>
        <w:rPr>
          <w:rFonts w:ascii="Arial" w:hAnsi="Arial" w:cs="Arial"/>
          <w:sz w:val="20"/>
          <w:szCs w:val="20"/>
        </w:rPr>
      </w:pPr>
      <w:r w:rsidRPr="00683BAF">
        <w:rPr>
          <w:rFonts w:ascii="Arial" w:hAnsi="Arial" w:cs="Arial"/>
          <w:sz w:val="20"/>
          <w:szCs w:val="20"/>
        </w:rPr>
        <w:t>Nearly two thirds of the participants (62.0%) mentioned that guidelines on implementing PTC decisions did not exist in their hospital. However, t</w:t>
      </w:r>
      <w:r w:rsidR="009777A3" w:rsidRPr="00683BAF">
        <w:rPr>
          <w:rFonts w:ascii="Arial" w:hAnsi="Arial" w:cs="Arial"/>
          <w:sz w:val="20"/>
          <w:szCs w:val="20"/>
        </w:rPr>
        <w:t xml:space="preserve">he vast majority </w:t>
      </w:r>
      <w:r w:rsidR="00AD4F67" w:rsidRPr="00683BAF">
        <w:rPr>
          <w:rFonts w:ascii="Arial" w:hAnsi="Arial" w:cs="Arial"/>
          <w:sz w:val="20"/>
          <w:szCs w:val="20"/>
        </w:rPr>
        <w:t xml:space="preserve">(95.1%) </w:t>
      </w:r>
      <w:r w:rsidR="009777A3" w:rsidRPr="00683BAF">
        <w:rPr>
          <w:rFonts w:ascii="Arial" w:hAnsi="Arial" w:cs="Arial"/>
          <w:sz w:val="20"/>
          <w:szCs w:val="20"/>
        </w:rPr>
        <w:t xml:space="preserve">of </w:t>
      </w:r>
      <w:r w:rsidR="00AD4F67" w:rsidRPr="00683BAF">
        <w:rPr>
          <w:rFonts w:ascii="Arial" w:hAnsi="Arial" w:cs="Arial"/>
          <w:sz w:val="20"/>
          <w:szCs w:val="20"/>
        </w:rPr>
        <w:t xml:space="preserve">the </w:t>
      </w:r>
      <w:bookmarkStart w:id="1" w:name="_GoBack"/>
      <w:bookmarkEnd w:id="1"/>
      <w:r w:rsidR="009777A3" w:rsidRPr="00683BAF">
        <w:rPr>
          <w:rFonts w:ascii="Arial" w:hAnsi="Arial" w:cs="Arial"/>
          <w:sz w:val="20"/>
          <w:szCs w:val="20"/>
        </w:rPr>
        <w:t>respondents stated that the decisions of the PTC at their hospital were implemented</w:t>
      </w:r>
      <w:r w:rsidR="001D5DEB" w:rsidRPr="00683BAF">
        <w:rPr>
          <w:rFonts w:ascii="Arial" w:hAnsi="Arial" w:cs="Arial"/>
          <w:sz w:val="20"/>
          <w:szCs w:val="20"/>
        </w:rPr>
        <w:t xml:space="preserve">, typically </w:t>
      </w:r>
      <w:r w:rsidR="009F2955" w:rsidRPr="00683BAF">
        <w:rPr>
          <w:rFonts w:ascii="Arial" w:hAnsi="Arial" w:cs="Arial"/>
          <w:sz w:val="20"/>
          <w:szCs w:val="20"/>
        </w:rPr>
        <w:t xml:space="preserve">monthly (40.3%) or </w:t>
      </w:r>
      <w:r w:rsidR="001D5DEB" w:rsidRPr="00683BAF">
        <w:rPr>
          <w:rFonts w:ascii="Arial" w:hAnsi="Arial" w:cs="Arial"/>
          <w:sz w:val="20"/>
          <w:szCs w:val="20"/>
        </w:rPr>
        <w:t xml:space="preserve">quarterly (40.3%). Others </w:t>
      </w:r>
      <w:r w:rsidR="0028612C" w:rsidRPr="00683BAF">
        <w:rPr>
          <w:rFonts w:ascii="Arial" w:hAnsi="Arial" w:cs="Arial"/>
          <w:sz w:val="20"/>
          <w:szCs w:val="20"/>
        </w:rPr>
        <w:t xml:space="preserve">responded </w:t>
      </w:r>
      <w:r w:rsidR="001D5DEB" w:rsidRPr="00683BAF">
        <w:rPr>
          <w:rFonts w:ascii="Arial" w:hAnsi="Arial" w:cs="Arial"/>
          <w:sz w:val="20"/>
          <w:szCs w:val="20"/>
        </w:rPr>
        <w:t xml:space="preserve">that they implement decisions as required/needed/deemed necessary, as soon as </w:t>
      </w:r>
      <w:r w:rsidR="007C481B" w:rsidRPr="00683BAF">
        <w:rPr>
          <w:rFonts w:ascii="Arial" w:hAnsi="Arial" w:cs="Arial"/>
          <w:sz w:val="20"/>
          <w:szCs w:val="20"/>
        </w:rPr>
        <w:t>possible,</w:t>
      </w:r>
      <w:r w:rsidR="001D5DEB" w:rsidRPr="00683BAF">
        <w:rPr>
          <w:rFonts w:ascii="Arial" w:hAnsi="Arial" w:cs="Arial"/>
          <w:sz w:val="20"/>
          <w:szCs w:val="20"/>
        </w:rPr>
        <w:t xml:space="preserve"> if a decision was agreed upon, every second month, and as </w:t>
      </w:r>
      <w:r w:rsidR="0028612C" w:rsidRPr="00683BAF">
        <w:rPr>
          <w:rFonts w:ascii="Arial" w:hAnsi="Arial" w:cs="Arial"/>
          <w:sz w:val="20"/>
          <w:szCs w:val="20"/>
        </w:rPr>
        <w:t xml:space="preserve">decisions </w:t>
      </w:r>
      <w:r w:rsidR="001D5DEB" w:rsidRPr="00683BAF">
        <w:rPr>
          <w:rFonts w:ascii="Arial" w:hAnsi="Arial" w:cs="Arial"/>
          <w:sz w:val="20"/>
          <w:szCs w:val="20"/>
        </w:rPr>
        <w:t>were made/taken</w:t>
      </w:r>
      <w:r w:rsidR="00467214" w:rsidRPr="00683BAF">
        <w:rPr>
          <w:rFonts w:ascii="Arial" w:hAnsi="Arial" w:cs="Arial"/>
          <w:sz w:val="20"/>
          <w:szCs w:val="20"/>
        </w:rPr>
        <w:t xml:space="preserve"> (Table </w:t>
      </w:r>
      <w:r w:rsidR="00592520">
        <w:rPr>
          <w:rFonts w:ascii="Arial" w:hAnsi="Arial" w:cs="Arial"/>
          <w:sz w:val="20"/>
          <w:szCs w:val="20"/>
        </w:rPr>
        <w:t>6</w:t>
      </w:r>
      <w:r w:rsidR="00467214" w:rsidRPr="00683BAF">
        <w:rPr>
          <w:rFonts w:ascii="Arial" w:hAnsi="Arial" w:cs="Arial"/>
          <w:sz w:val="20"/>
          <w:szCs w:val="20"/>
        </w:rPr>
        <w:t>)</w:t>
      </w:r>
      <w:r w:rsidR="001D5DEB" w:rsidRPr="00683BAF">
        <w:rPr>
          <w:rFonts w:ascii="Arial" w:hAnsi="Arial" w:cs="Arial"/>
          <w:sz w:val="20"/>
          <w:szCs w:val="20"/>
        </w:rPr>
        <w:t xml:space="preserve">. </w:t>
      </w:r>
    </w:p>
    <w:p w14:paraId="495C8C0A" w14:textId="4B507394" w:rsidR="00E4769E" w:rsidRPr="00592520" w:rsidRDefault="00E4769E" w:rsidP="00592520">
      <w:pPr>
        <w:pStyle w:val="NoSpacing"/>
        <w:rPr>
          <w:rFonts w:ascii="Arial" w:hAnsi="Arial" w:cs="Arial"/>
          <w:sz w:val="20"/>
          <w:szCs w:val="20"/>
        </w:rPr>
      </w:pPr>
    </w:p>
    <w:p w14:paraId="62385925" w14:textId="5B15B1C4" w:rsidR="00592520" w:rsidRPr="00592520" w:rsidRDefault="00592520" w:rsidP="00592520">
      <w:pPr>
        <w:pStyle w:val="NoSpacing"/>
        <w:rPr>
          <w:rFonts w:ascii="Arial" w:hAnsi="Arial" w:cs="Arial"/>
          <w:b/>
          <w:color w:val="000000" w:themeColor="text1"/>
          <w:sz w:val="20"/>
          <w:szCs w:val="20"/>
        </w:rPr>
      </w:pPr>
      <w:r w:rsidRPr="00592520">
        <w:rPr>
          <w:rFonts w:ascii="Arial" w:hAnsi="Arial" w:cs="Arial"/>
          <w:b/>
          <w:color w:val="000000" w:themeColor="text1"/>
          <w:sz w:val="20"/>
          <w:szCs w:val="20"/>
        </w:rPr>
        <w:t xml:space="preserve">Table </w:t>
      </w:r>
      <w:r>
        <w:rPr>
          <w:rFonts w:ascii="Arial" w:hAnsi="Arial" w:cs="Arial"/>
          <w:b/>
          <w:color w:val="000000" w:themeColor="text1"/>
          <w:sz w:val="20"/>
          <w:szCs w:val="20"/>
        </w:rPr>
        <w:t>6</w:t>
      </w:r>
      <w:r w:rsidRPr="00592520">
        <w:rPr>
          <w:rFonts w:ascii="Arial" w:hAnsi="Arial" w:cs="Arial"/>
          <w:b/>
          <w:color w:val="000000" w:themeColor="text1"/>
          <w:sz w:val="20"/>
          <w:szCs w:val="20"/>
        </w:rPr>
        <w:t>: Implementation of PTC decisions</w:t>
      </w:r>
    </w:p>
    <w:p w14:paraId="26C0BBA2" w14:textId="77777777" w:rsidR="00592520" w:rsidRPr="00592520" w:rsidRDefault="00592520" w:rsidP="00592520">
      <w:pPr>
        <w:pStyle w:val="NoSpacing"/>
        <w:rPr>
          <w:rFonts w:ascii="Arial" w:hAnsi="Arial" w:cs="Arial"/>
          <w:sz w:val="20"/>
          <w:szCs w:val="20"/>
        </w:rPr>
      </w:pPr>
    </w:p>
    <w:tbl>
      <w:tblPr>
        <w:tblStyle w:val="TableGrid2"/>
        <w:tblW w:w="0" w:type="auto"/>
        <w:tblLook w:val="04A0" w:firstRow="1" w:lastRow="0" w:firstColumn="1" w:lastColumn="0" w:noHBand="0" w:noVBand="1"/>
      </w:tblPr>
      <w:tblGrid>
        <w:gridCol w:w="1470"/>
        <w:gridCol w:w="1359"/>
        <w:gridCol w:w="996"/>
        <w:gridCol w:w="1088"/>
        <w:gridCol w:w="1024"/>
        <w:gridCol w:w="1012"/>
        <w:gridCol w:w="1058"/>
        <w:gridCol w:w="1009"/>
      </w:tblGrid>
      <w:tr w:rsidR="00592520" w:rsidRPr="002D14AA" w14:paraId="1BFCD412" w14:textId="77777777" w:rsidTr="00592520">
        <w:trPr>
          <w:trHeight w:val="390"/>
        </w:trPr>
        <w:tc>
          <w:tcPr>
            <w:tcW w:w="3256" w:type="dxa"/>
            <w:gridSpan w:val="2"/>
            <w:vAlign w:val="center"/>
          </w:tcPr>
          <w:p w14:paraId="4AEAEB80" w14:textId="77777777" w:rsidR="00592520" w:rsidRPr="002D14AA" w:rsidRDefault="00592520" w:rsidP="00592520">
            <w:pPr>
              <w:pStyle w:val="NoSpacing"/>
              <w:rPr>
                <w:rFonts w:ascii="Arial" w:hAnsi="Arial" w:cs="Arial"/>
                <w:b/>
              </w:rPr>
            </w:pPr>
            <w:r w:rsidRPr="002D14AA">
              <w:rPr>
                <w:rFonts w:ascii="Arial" w:hAnsi="Arial" w:cs="Arial"/>
                <w:b/>
              </w:rPr>
              <w:t>Hospital level of care</w:t>
            </w:r>
          </w:p>
        </w:tc>
        <w:tc>
          <w:tcPr>
            <w:tcW w:w="1134" w:type="dxa"/>
            <w:noWrap/>
            <w:vAlign w:val="center"/>
          </w:tcPr>
          <w:p w14:paraId="31596970" w14:textId="77777777" w:rsidR="00592520" w:rsidRPr="002D14AA" w:rsidRDefault="00592520" w:rsidP="00592520">
            <w:pPr>
              <w:pStyle w:val="NoSpacing"/>
              <w:jc w:val="center"/>
              <w:rPr>
                <w:rFonts w:ascii="Arial" w:eastAsiaTheme="minorHAnsi" w:hAnsi="Arial" w:cs="Arial"/>
                <w:b/>
                <w:bCs/>
                <w:sz w:val="18"/>
                <w:szCs w:val="18"/>
              </w:rPr>
            </w:pPr>
            <w:r w:rsidRPr="002D14AA">
              <w:rPr>
                <w:rFonts w:ascii="Arial" w:eastAsiaTheme="minorHAnsi" w:hAnsi="Arial" w:cs="Arial"/>
                <w:b/>
                <w:bCs/>
                <w:sz w:val="18"/>
                <w:szCs w:val="18"/>
              </w:rPr>
              <w:t>District</w:t>
            </w:r>
          </w:p>
        </w:tc>
        <w:tc>
          <w:tcPr>
            <w:tcW w:w="1242" w:type="dxa"/>
            <w:noWrap/>
            <w:vAlign w:val="center"/>
          </w:tcPr>
          <w:p w14:paraId="4E2EC2A8" w14:textId="77777777" w:rsidR="00592520" w:rsidRPr="002D14AA" w:rsidRDefault="00592520" w:rsidP="00592520">
            <w:pPr>
              <w:pStyle w:val="NoSpacing"/>
              <w:jc w:val="center"/>
              <w:rPr>
                <w:rFonts w:ascii="Arial" w:eastAsiaTheme="minorHAnsi" w:hAnsi="Arial" w:cs="Arial"/>
                <w:b/>
                <w:bCs/>
                <w:sz w:val="18"/>
                <w:szCs w:val="18"/>
              </w:rPr>
            </w:pPr>
            <w:r w:rsidRPr="002D14AA">
              <w:rPr>
                <w:rFonts w:ascii="Arial" w:eastAsiaTheme="minorHAnsi" w:hAnsi="Arial" w:cs="Arial"/>
                <w:b/>
                <w:bCs/>
                <w:sz w:val="18"/>
                <w:szCs w:val="18"/>
              </w:rPr>
              <w:t>Regional</w:t>
            </w:r>
          </w:p>
        </w:tc>
        <w:tc>
          <w:tcPr>
            <w:tcW w:w="1167" w:type="dxa"/>
            <w:noWrap/>
            <w:vAlign w:val="center"/>
          </w:tcPr>
          <w:p w14:paraId="72EE801E" w14:textId="77777777" w:rsidR="00592520" w:rsidRPr="002D14AA" w:rsidRDefault="00592520" w:rsidP="00592520">
            <w:pPr>
              <w:pStyle w:val="NoSpacing"/>
              <w:jc w:val="center"/>
              <w:rPr>
                <w:rFonts w:ascii="Arial" w:eastAsiaTheme="minorHAnsi" w:hAnsi="Arial" w:cs="Arial"/>
                <w:b/>
                <w:bCs/>
                <w:sz w:val="18"/>
                <w:szCs w:val="18"/>
              </w:rPr>
            </w:pPr>
            <w:r w:rsidRPr="002D14AA">
              <w:rPr>
                <w:rFonts w:ascii="Arial" w:eastAsiaTheme="minorHAnsi" w:hAnsi="Arial" w:cs="Arial"/>
                <w:b/>
                <w:bCs/>
                <w:sz w:val="18"/>
                <w:szCs w:val="18"/>
              </w:rPr>
              <w:t>Tertiary</w:t>
            </w:r>
          </w:p>
        </w:tc>
        <w:tc>
          <w:tcPr>
            <w:tcW w:w="1153" w:type="dxa"/>
            <w:noWrap/>
            <w:vAlign w:val="center"/>
          </w:tcPr>
          <w:p w14:paraId="42B5FDFA" w14:textId="77777777" w:rsidR="00592520" w:rsidRPr="002D14AA" w:rsidRDefault="00592520" w:rsidP="00592520">
            <w:pPr>
              <w:pStyle w:val="NoSpacing"/>
              <w:jc w:val="center"/>
              <w:rPr>
                <w:rFonts w:ascii="Arial" w:eastAsiaTheme="minorHAnsi" w:hAnsi="Arial" w:cs="Arial"/>
                <w:b/>
                <w:bCs/>
                <w:sz w:val="18"/>
                <w:szCs w:val="18"/>
              </w:rPr>
            </w:pPr>
            <w:r w:rsidRPr="002D14AA">
              <w:rPr>
                <w:rFonts w:ascii="Arial" w:eastAsiaTheme="minorHAnsi" w:hAnsi="Arial" w:cs="Arial"/>
                <w:b/>
                <w:bCs/>
                <w:sz w:val="18"/>
                <w:szCs w:val="18"/>
              </w:rPr>
              <w:t>Central</w:t>
            </w:r>
          </w:p>
        </w:tc>
        <w:tc>
          <w:tcPr>
            <w:tcW w:w="1207" w:type="dxa"/>
            <w:noWrap/>
            <w:vAlign w:val="center"/>
          </w:tcPr>
          <w:p w14:paraId="5ADD3C0E" w14:textId="77777777" w:rsidR="00592520" w:rsidRPr="002D14AA" w:rsidRDefault="00592520" w:rsidP="00592520">
            <w:pPr>
              <w:pStyle w:val="NoSpacing"/>
              <w:jc w:val="center"/>
              <w:rPr>
                <w:rFonts w:ascii="Arial" w:eastAsiaTheme="minorHAnsi" w:hAnsi="Arial" w:cs="Arial"/>
                <w:b/>
                <w:bCs/>
                <w:sz w:val="18"/>
                <w:szCs w:val="18"/>
              </w:rPr>
            </w:pPr>
            <w:proofErr w:type="spellStart"/>
            <w:r w:rsidRPr="002D14AA">
              <w:rPr>
                <w:rFonts w:ascii="Arial" w:eastAsiaTheme="minorHAnsi" w:hAnsi="Arial" w:cs="Arial"/>
                <w:b/>
                <w:bCs/>
                <w:sz w:val="18"/>
                <w:szCs w:val="18"/>
              </w:rPr>
              <w:t>Specialised</w:t>
            </w:r>
            <w:proofErr w:type="spellEnd"/>
          </w:p>
        </w:tc>
        <w:tc>
          <w:tcPr>
            <w:tcW w:w="1149" w:type="dxa"/>
            <w:noWrap/>
            <w:vAlign w:val="center"/>
          </w:tcPr>
          <w:p w14:paraId="7455D5ED" w14:textId="77777777" w:rsidR="00592520" w:rsidRPr="002D14AA" w:rsidRDefault="00592520" w:rsidP="00592520">
            <w:pPr>
              <w:pStyle w:val="NoSpacing"/>
              <w:jc w:val="center"/>
              <w:rPr>
                <w:rFonts w:ascii="Arial" w:eastAsiaTheme="minorHAnsi" w:hAnsi="Arial" w:cs="Arial"/>
                <w:b/>
                <w:bCs/>
                <w:sz w:val="18"/>
                <w:szCs w:val="18"/>
              </w:rPr>
            </w:pPr>
            <w:r w:rsidRPr="002D14AA">
              <w:rPr>
                <w:rFonts w:ascii="Arial" w:eastAsiaTheme="minorHAnsi" w:hAnsi="Arial" w:cs="Arial"/>
                <w:b/>
                <w:bCs/>
                <w:sz w:val="18"/>
                <w:szCs w:val="18"/>
              </w:rPr>
              <w:t>Total</w:t>
            </w:r>
          </w:p>
        </w:tc>
      </w:tr>
      <w:tr w:rsidR="00592520" w:rsidRPr="002D14AA" w14:paraId="5BEE2945" w14:textId="77777777" w:rsidTr="00592520">
        <w:trPr>
          <w:trHeight w:val="318"/>
        </w:trPr>
        <w:tc>
          <w:tcPr>
            <w:tcW w:w="3256" w:type="dxa"/>
            <w:gridSpan w:val="2"/>
            <w:vAlign w:val="center"/>
          </w:tcPr>
          <w:p w14:paraId="4D606A77" w14:textId="77777777" w:rsidR="00592520" w:rsidRPr="002D14AA" w:rsidRDefault="00592520" w:rsidP="00592520">
            <w:pPr>
              <w:pStyle w:val="NoSpacing"/>
              <w:rPr>
                <w:rFonts w:ascii="Arial" w:hAnsi="Arial" w:cs="Arial"/>
              </w:rPr>
            </w:pPr>
            <w:r w:rsidRPr="002D14AA">
              <w:rPr>
                <w:rFonts w:ascii="Arial" w:hAnsi="Arial" w:cs="Arial"/>
              </w:rPr>
              <w:t>n</w:t>
            </w:r>
          </w:p>
        </w:tc>
        <w:tc>
          <w:tcPr>
            <w:tcW w:w="1134" w:type="dxa"/>
            <w:noWrap/>
            <w:vAlign w:val="center"/>
          </w:tcPr>
          <w:p w14:paraId="06E12C5A"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48</w:t>
            </w:r>
          </w:p>
        </w:tc>
        <w:tc>
          <w:tcPr>
            <w:tcW w:w="1242" w:type="dxa"/>
            <w:noWrap/>
            <w:vAlign w:val="center"/>
          </w:tcPr>
          <w:p w14:paraId="076F395D"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16</w:t>
            </w:r>
          </w:p>
        </w:tc>
        <w:tc>
          <w:tcPr>
            <w:tcW w:w="1167" w:type="dxa"/>
            <w:noWrap/>
            <w:vAlign w:val="center"/>
          </w:tcPr>
          <w:p w14:paraId="50F84EE5"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7</w:t>
            </w:r>
          </w:p>
        </w:tc>
        <w:tc>
          <w:tcPr>
            <w:tcW w:w="1153" w:type="dxa"/>
            <w:noWrap/>
            <w:vAlign w:val="center"/>
          </w:tcPr>
          <w:p w14:paraId="60F7842D"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1</w:t>
            </w:r>
          </w:p>
        </w:tc>
        <w:tc>
          <w:tcPr>
            <w:tcW w:w="1207" w:type="dxa"/>
            <w:noWrap/>
            <w:vAlign w:val="center"/>
          </w:tcPr>
          <w:p w14:paraId="12969C26"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9</w:t>
            </w:r>
          </w:p>
        </w:tc>
        <w:tc>
          <w:tcPr>
            <w:tcW w:w="1149" w:type="dxa"/>
            <w:noWrap/>
            <w:vAlign w:val="center"/>
          </w:tcPr>
          <w:p w14:paraId="36F12390"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81</w:t>
            </w:r>
          </w:p>
        </w:tc>
      </w:tr>
      <w:tr w:rsidR="00592520" w:rsidRPr="002D14AA" w14:paraId="064957DC" w14:textId="77777777" w:rsidTr="00592520">
        <w:trPr>
          <w:trHeight w:val="390"/>
        </w:trPr>
        <w:tc>
          <w:tcPr>
            <w:tcW w:w="3256" w:type="dxa"/>
            <w:gridSpan w:val="2"/>
            <w:vAlign w:val="center"/>
            <w:hideMark/>
          </w:tcPr>
          <w:p w14:paraId="5AB233BA" w14:textId="77777777" w:rsidR="00592520" w:rsidRPr="002D14AA" w:rsidRDefault="00592520" w:rsidP="00592520">
            <w:pPr>
              <w:pStyle w:val="NoSpacing"/>
              <w:rPr>
                <w:rFonts w:ascii="Arial" w:hAnsi="Arial" w:cs="Arial"/>
                <w:b/>
              </w:rPr>
            </w:pPr>
            <w:r w:rsidRPr="002D14AA">
              <w:rPr>
                <w:rFonts w:ascii="Arial" w:hAnsi="Arial" w:cs="Arial"/>
                <w:b/>
              </w:rPr>
              <w:t>PTC decisions are implemented</w:t>
            </w:r>
          </w:p>
        </w:tc>
        <w:tc>
          <w:tcPr>
            <w:tcW w:w="1134" w:type="dxa"/>
            <w:noWrap/>
            <w:vAlign w:val="center"/>
            <w:hideMark/>
          </w:tcPr>
          <w:p w14:paraId="0177437C"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47 (97.9%)</w:t>
            </w:r>
          </w:p>
        </w:tc>
        <w:tc>
          <w:tcPr>
            <w:tcW w:w="1242" w:type="dxa"/>
            <w:noWrap/>
            <w:vAlign w:val="center"/>
            <w:hideMark/>
          </w:tcPr>
          <w:p w14:paraId="5764A883"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13 (81.3%)</w:t>
            </w:r>
          </w:p>
        </w:tc>
        <w:tc>
          <w:tcPr>
            <w:tcW w:w="1167" w:type="dxa"/>
            <w:noWrap/>
            <w:vAlign w:val="center"/>
            <w:hideMark/>
          </w:tcPr>
          <w:p w14:paraId="4BA199D5"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7 (100.0%)</w:t>
            </w:r>
          </w:p>
        </w:tc>
        <w:tc>
          <w:tcPr>
            <w:tcW w:w="1153" w:type="dxa"/>
            <w:noWrap/>
            <w:vAlign w:val="center"/>
            <w:hideMark/>
          </w:tcPr>
          <w:p w14:paraId="1197696E"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1 (100.0%)</w:t>
            </w:r>
          </w:p>
        </w:tc>
        <w:tc>
          <w:tcPr>
            <w:tcW w:w="1207" w:type="dxa"/>
            <w:noWrap/>
            <w:vAlign w:val="center"/>
            <w:hideMark/>
          </w:tcPr>
          <w:p w14:paraId="78B46DC2"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9 (100.0%)</w:t>
            </w:r>
          </w:p>
        </w:tc>
        <w:tc>
          <w:tcPr>
            <w:tcW w:w="1149" w:type="dxa"/>
            <w:noWrap/>
            <w:vAlign w:val="center"/>
            <w:hideMark/>
          </w:tcPr>
          <w:p w14:paraId="3CE3B2A6" w14:textId="77777777" w:rsidR="00592520" w:rsidRPr="002D14AA" w:rsidRDefault="00592520" w:rsidP="00592520">
            <w:pPr>
              <w:pStyle w:val="NoSpacing"/>
              <w:jc w:val="center"/>
              <w:rPr>
                <w:rFonts w:ascii="Arial" w:hAnsi="Arial" w:cs="Arial"/>
                <w:sz w:val="18"/>
                <w:szCs w:val="18"/>
              </w:rPr>
            </w:pPr>
            <w:r w:rsidRPr="002D14AA">
              <w:rPr>
                <w:rFonts w:ascii="Arial" w:hAnsi="Arial" w:cs="Arial"/>
                <w:sz w:val="18"/>
                <w:szCs w:val="18"/>
              </w:rPr>
              <w:t>77 (95.1%)</w:t>
            </w:r>
          </w:p>
        </w:tc>
      </w:tr>
      <w:tr w:rsidR="00592520" w:rsidRPr="002D14AA" w14:paraId="3FE2A8DB" w14:textId="77777777" w:rsidTr="00592520">
        <w:trPr>
          <w:trHeight w:val="290"/>
        </w:trPr>
        <w:tc>
          <w:tcPr>
            <w:tcW w:w="10308" w:type="dxa"/>
            <w:gridSpan w:val="8"/>
            <w:noWrap/>
            <w:hideMark/>
          </w:tcPr>
          <w:p w14:paraId="46BC4653" w14:textId="77777777" w:rsidR="00592520" w:rsidRPr="002D14AA" w:rsidRDefault="00592520" w:rsidP="00592520">
            <w:pPr>
              <w:pStyle w:val="NoSpacing"/>
              <w:rPr>
                <w:rFonts w:ascii="Arial" w:hAnsi="Arial" w:cs="Arial"/>
              </w:rPr>
            </w:pPr>
            <w:r w:rsidRPr="002D14AA">
              <w:rPr>
                <w:rFonts w:ascii="Arial" w:hAnsi="Arial" w:cs="Arial"/>
              </w:rPr>
              <w:t> </w:t>
            </w:r>
          </w:p>
        </w:tc>
      </w:tr>
      <w:tr w:rsidR="00592520" w:rsidRPr="002D14AA" w14:paraId="2F45BAEA" w14:textId="77777777" w:rsidTr="00592520">
        <w:trPr>
          <w:trHeight w:val="290"/>
        </w:trPr>
        <w:tc>
          <w:tcPr>
            <w:tcW w:w="3256" w:type="dxa"/>
            <w:gridSpan w:val="2"/>
            <w:noWrap/>
            <w:hideMark/>
          </w:tcPr>
          <w:p w14:paraId="7574B711" w14:textId="77777777" w:rsidR="00592520" w:rsidRPr="002D14AA" w:rsidRDefault="00592520" w:rsidP="00592520">
            <w:pPr>
              <w:pStyle w:val="NoSpacing"/>
              <w:rPr>
                <w:rFonts w:ascii="Arial" w:hAnsi="Arial" w:cs="Arial"/>
              </w:rPr>
            </w:pPr>
            <w:r w:rsidRPr="002D14AA">
              <w:rPr>
                <w:rFonts w:ascii="Arial" w:hAnsi="Arial" w:cs="Arial"/>
              </w:rPr>
              <w:t>n</w:t>
            </w:r>
          </w:p>
        </w:tc>
        <w:tc>
          <w:tcPr>
            <w:tcW w:w="1134" w:type="dxa"/>
            <w:noWrap/>
            <w:vAlign w:val="center"/>
            <w:hideMark/>
          </w:tcPr>
          <w:p w14:paraId="199FFB64" w14:textId="77777777" w:rsidR="00592520" w:rsidRPr="002D14AA" w:rsidRDefault="00592520" w:rsidP="00592520">
            <w:pPr>
              <w:pStyle w:val="NoSpacing"/>
              <w:jc w:val="center"/>
              <w:rPr>
                <w:rFonts w:ascii="Arial" w:hAnsi="Arial" w:cs="Arial"/>
              </w:rPr>
            </w:pPr>
            <w:r w:rsidRPr="002D14AA">
              <w:rPr>
                <w:rFonts w:ascii="Arial" w:hAnsi="Arial" w:cs="Arial"/>
              </w:rPr>
              <w:t>46</w:t>
            </w:r>
          </w:p>
        </w:tc>
        <w:tc>
          <w:tcPr>
            <w:tcW w:w="1242" w:type="dxa"/>
            <w:noWrap/>
            <w:vAlign w:val="center"/>
            <w:hideMark/>
          </w:tcPr>
          <w:p w14:paraId="297BFAAE" w14:textId="77777777" w:rsidR="00592520" w:rsidRPr="002D14AA" w:rsidRDefault="00592520" w:rsidP="00592520">
            <w:pPr>
              <w:pStyle w:val="NoSpacing"/>
              <w:jc w:val="center"/>
              <w:rPr>
                <w:rFonts w:ascii="Arial" w:hAnsi="Arial" w:cs="Arial"/>
              </w:rPr>
            </w:pPr>
            <w:r w:rsidRPr="002D14AA">
              <w:rPr>
                <w:rFonts w:ascii="Arial" w:hAnsi="Arial" w:cs="Arial"/>
              </w:rPr>
              <w:t>16</w:t>
            </w:r>
          </w:p>
        </w:tc>
        <w:tc>
          <w:tcPr>
            <w:tcW w:w="1167" w:type="dxa"/>
            <w:noWrap/>
            <w:vAlign w:val="center"/>
            <w:hideMark/>
          </w:tcPr>
          <w:p w14:paraId="144CA667" w14:textId="77777777" w:rsidR="00592520" w:rsidRPr="002D14AA" w:rsidRDefault="00592520" w:rsidP="00592520">
            <w:pPr>
              <w:pStyle w:val="NoSpacing"/>
              <w:jc w:val="center"/>
              <w:rPr>
                <w:rFonts w:ascii="Arial" w:hAnsi="Arial" w:cs="Arial"/>
              </w:rPr>
            </w:pPr>
            <w:r w:rsidRPr="002D14AA">
              <w:rPr>
                <w:rFonts w:ascii="Arial" w:hAnsi="Arial" w:cs="Arial"/>
              </w:rPr>
              <w:t>7</w:t>
            </w:r>
          </w:p>
        </w:tc>
        <w:tc>
          <w:tcPr>
            <w:tcW w:w="1153" w:type="dxa"/>
            <w:noWrap/>
            <w:vAlign w:val="center"/>
            <w:hideMark/>
          </w:tcPr>
          <w:p w14:paraId="5B9871F1" w14:textId="77777777" w:rsidR="00592520" w:rsidRPr="002D14AA" w:rsidRDefault="00592520" w:rsidP="00592520">
            <w:pPr>
              <w:pStyle w:val="NoSpacing"/>
              <w:jc w:val="center"/>
              <w:rPr>
                <w:rFonts w:ascii="Arial" w:hAnsi="Arial" w:cs="Arial"/>
              </w:rPr>
            </w:pPr>
            <w:r w:rsidRPr="002D14AA">
              <w:rPr>
                <w:rFonts w:ascii="Arial" w:hAnsi="Arial" w:cs="Arial"/>
              </w:rPr>
              <w:t>1</w:t>
            </w:r>
          </w:p>
        </w:tc>
        <w:tc>
          <w:tcPr>
            <w:tcW w:w="1207" w:type="dxa"/>
            <w:noWrap/>
            <w:vAlign w:val="center"/>
            <w:hideMark/>
          </w:tcPr>
          <w:p w14:paraId="0258110F" w14:textId="77777777" w:rsidR="00592520" w:rsidRPr="002D14AA" w:rsidRDefault="00592520" w:rsidP="00592520">
            <w:pPr>
              <w:pStyle w:val="NoSpacing"/>
              <w:jc w:val="center"/>
              <w:rPr>
                <w:rFonts w:ascii="Arial" w:hAnsi="Arial" w:cs="Arial"/>
              </w:rPr>
            </w:pPr>
            <w:r w:rsidRPr="002D14AA">
              <w:rPr>
                <w:rFonts w:ascii="Arial" w:hAnsi="Arial" w:cs="Arial"/>
              </w:rPr>
              <w:t>9</w:t>
            </w:r>
          </w:p>
        </w:tc>
        <w:tc>
          <w:tcPr>
            <w:tcW w:w="1149" w:type="dxa"/>
            <w:noWrap/>
            <w:vAlign w:val="center"/>
            <w:hideMark/>
          </w:tcPr>
          <w:p w14:paraId="07930C26" w14:textId="77777777" w:rsidR="00592520" w:rsidRPr="002D14AA" w:rsidRDefault="00592520" w:rsidP="00592520">
            <w:pPr>
              <w:pStyle w:val="NoSpacing"/>
              <w:jc w:val="center"/>
              <w:rPr>
                <w:rFonts w:ascii="Arial" w:hAnsi="Arial" w:cs="Arial"/>
              </w:rPr>
            </w:pPr>
            <w:r w:rsidRPr="002D14AA">
              <w:rPr>
                <w:rFonts w:ascii="Arial" w:hAnsi="Arial" w:cs="Arial"/>
              </w:rPr>
              <w:t>79</w:t>
            </w:r>
          </w:p>
        </w:tc>
      </w:tr>
      <w:tr w:rsidR="00592520" w:rsidRPr="002D14AA" w14:paraId="3AEC0ABE" w14:textId="77777777" w:rsidTr="00592520">
        <w:trPr>
          <w:trHeight w:val="500"/>
        </w:trPr>
        <w:tc>
          <w:tcPr>
            <w:tcW w:w="3256" w:type="dxa"/>
            <w:gridSpan w:val="2"/>
            <w:vAlign w:val="center"/>
            <w:hideMark/>
          </w:tcPr>
          <w:p w14:paraId="21207AD1" w14:textId="77777777" w:rsidR="00592520" w:rsidRPr="002D14AA" w:rsidRDefault="00592520" w:rsidP="00592520">
            <w:pPr>
              <w:pStyle w:val="NoSpacing"/>
              <w:rPr>
                <w:rFonts w:ascii="Arial" w:hAnsi="Arial" w:cs="Arial"/>
                <w:b/>
              </w:rPr>
            </w:pPr>
            <w:r w:rsidRPr="002D14AA">
              <w:rPr>
                <w:rFonts w:ascii="Arial" w:hAnsi="Arial" w:cs="Arial"/>
                <w:b/>
              </w:rPr>
              <w:t>Guidelines exist on implementing PTC decisions</w:t>
            </w:r>
          </w:p>
        </w:tc>
        <w:tc>
          <w:tcPr>
            <w:tcW w:w="1134" w:type="dxa"/>
            <w:noWrap/>
            <w:vAlign w:val="center"/>
            <w:hideMark/>
          </w:tcPr>
          <w:p w14:paraId="76146A05" w14:textId="77777777" w:rsidR="00592520" w:rsidRPr="002D14AA" w:rsidRDefault="00592520" w:rsidP="00592520">
            <w:pPr>
              <w:pStyle w:val="NoSpacing"/>
              <w:jc w:val="center"/>
              <w:rPr>
                <w:rFonts w:ascii="Arial" w:hAnsi="Arial" w:cs="Arial"/>
              </w:rPr>
            </w:pPr>
            <w:r w:rsidRPr="002D14AA">
              <w:rPr>
                <w:rFonts w:ascii="Arial" w:hAnsi="Arial" w:cs="Arial"/>
              </w:rPr>
              <w:t>17 (37.0%)</w:t>
            </w:r>
          </w:p>
        </w:tc>
        <w:tc>
          <w:tcPr>
            <w:tcW w:w="1242" w:type="dxa"/>
            <w:noWrap/>
            <w:vAlign w:val="center"/>
            <w:hideMark/>
          </w:tcPr>
          <w:p w14:paraId="08342BF5" w14:textId="77777777" w:rsidR="00592520" w:rsidRPr="002D14AA" w:rsidRDefault="00592520" w:rsidP="00592520">
            <w:pPr>
              <w:pStyle w:val="NoSpacing"/>
              <w:jc w:val="center"/>
              <w:rPr>
                <w:rFonts w:ascii="Arial" w:hAnsi="Arial" w:cs="Arial"/>
              </w:rPr>
            </w:pPr>
            <w:r w:rsidRPr="002D14AA">
              <w:rPr>
                <w:rFonts w:ascii="Arial" w:hAnsi="Arial" w:cs="Arial"/>
              </w:rPr>
              <w:t>6 (37.5%)</w:t>
            </w:r>
          </w:p>
        </w:tc>
        <w:tc>
          <w:tcPr>
            <w:tcW w:w="1167" w:type="dxa"/>
            <w:noWrap/>
            <w:vAlign w:val="center"/>
            <w:hideMark/>
          </w:tcPr>
          <w:p w14:paraId="548701B0" w14:textId="77777777" w:rsidR="00592520" w:rsidRPr="002D14AA" w:rsidRDefault="00592520" w:rsidP="00592520">
            <w:pPr>
              <w:pStyle w:val="NoSpacing"/>
              <w:jc w:val="center"/>
              <w:rPr>
                <w:rFonts w:ascii="Arial" w:hAnsi="Arial" w:cs="Arial"/>
              </w:rPr>
            </w:pPr>
            <w:r w:rsidRPr="002D14AA">
              <w:rPr>
                <w:rFonts w:ascii="Arial" w:hAnsi="Arial" w:cs="Arial"/>
              </w:rPr>
              <w:t>4 (57.1%)</w:t>
            </w:r>
          </w:p>
        </w:tc>
        <w:tc>
          <w:tcPr>
            <w:tcW w:w="1153" w:type="dxa"/>
            <w:noWrap/>
            <w:vAlign w:val="center"/>
            <w:hideMark/>
          </w:tcPr>
          <w:p w14:paraId="5A5892CE" w14:textId="77777777" w:rsidR="00592520" w:rsidRPr="002D14AA" w:rsidRDefault="00592520" w:rsidP="00592520">
            <w:pPr>
              <w:pStyle w:val="NoSpacing"/>
              <w:jc w:val="center"/>
              <w:rPr>
                <w:rFonts w:ascii="Arial" w:hAnsi="Arial" w:cs="Arial"/>
              </w:rPr>
            </w:pPr>
            <w:r w:rsidRPr="002D14AA">
              <w:rPr>
                <w:rFonts w:ascii="Arial" w:hAnsi="Arial" w:cs="Arial"/>
              </w:rPr>
              <w:t>1 (100.0%)</w:t>
            </w:r>
          </w:p>
        </w:tc>
        <w:tc>
          <w:tcPr>
            <w:tcW w:w="1207" w:type="dxa"/>
            <w:noWrap/>
            <w:vAlign w:val="center"/>
            <w:hideMark/>
          </w:tcPr>
          <w:p w14:paraId="1304C8D2" w14:textId="77777777" w:rsidR="00592520" w:rsidRPr="002D14AA" w:rsidRDefault="00592520" w:rsidP="00592520">
            <w:pPr>
              <w:pStyle w:val="NoSpacing"/>
              <w:jc w:val="center"/>
              <w:rPr>
                <w:rFonts w:ascii="Arial" w:hAnsi="Arial" w:cs="Arial"/>
              </w:rPr>
            </w:pPr>
            <w:r w:rsidRPr="002D14AA">
              <w:rPr>
                <w:rFonts w:ascii="Arial" w:hAnsi="Arial" w:cs="Arial"/>
              </w:rPr>
              <w:t>2 (22.2%)</w:t>
            </w:r>
          </w:p>
        </w:tc>
        <w:tc>
          <w:tcPr>
            <w:tcW w:w="1149" w:type="dxa"/>
            <w:noWrap/>
            <w:vAlign w:val="center"/>
            <w:hideMark/>
          </w:tcPr>
          <w:p w14:paraId="3998EDEA" w14:textId="77777777" w:rsidR="00592520" w:rsidRPr="002D14AA" w:rsidRDefault="00592520" w:rsidP="00592520">
            <w:pPr>
              <w:pStyle w:val="NoSpacing"/>
              <w:jc w:val="center"/>
              <w:rPr>
                <w:rFonts w:ascii="Arial" w:hAnsi="Arial" w:cs="Arial"/>
              </w:rPr>
            </w:pPr>
            <w:r w:rsidRPr="002D14AA">
              <w:rPr>
                <w:rFonts w:ascii="Arial" w:hAnsi="Arial" w:cs="Arial"/>
              </w:rPr>
              <w:t>30 (38.0%)</w:t>
            </w:r>
          </w:p>
        </w:tc>
      </w:tr>
      <w:tr w:rsidR="00592520" w:rsidRPr="002D14AA" w14:paraId="152FD532" w14:textId="77777777" w:rsidTr="00592520">
        <w:trPr>
          <w:trHeight w:val="290"/>
        </w:trPr>
        <w:tc>
          <w:tcPr>
            <w:tcW w:w="10308" w:type="dxa"/>
            <w:gridSpan w:val="8"/>
            <w:noWrap/>
            <w:hideMark/>
          </w:tcPr>
          <w:p w14:paraId="0C64E19C" w14:textId="77777777" w:rsidR="00592520" w:rsidRPr="002D14AA" w:rsidRDefault="00592520" w:rsidP="00592520">
            <w:pPr>
              <w:pStyle w:val="NoSpacing"/>
              <w:rPr>
                <w:rFonts w:ascii="Arial" w:hAnsi="Arial" w:cs="Arial"/>
              </w:rPr>
            </w:pPr>
            <w:r w:rsidRPr="002D14AA">
              <w:rPr>
                <w:rFonts w:ascii="Arial" w:hAnsi="Arial" w:cs="Arial"/>
              </w:rPr>
              <w:t> </w:t>
            </w:r>
          </w:p>
        </w:tc>
      </w:tr>
      <w:tr w:rsidR="00592520" w:rsidRPr="002D14AA" w14:paraId="10B026B0" w14:textId="77777777" w:rsidTr="00592520">
        <w:trPr>
          <w:trHeight w:val="290"/>
        </w:trPr>
        <w:tc>
          <w:tcPr>
            <w:tcW w:w="3256" w:type="dxa"/>
            <w:gridSpan w:val="2"/>
            <w:hideMark/>
          </w:tcPr>
          <w:p w14:paraId="6712A97E" w14:textId="77777777" w:rsidR="00592520" w:rsidRPr="002D14AA" w:rsidRDefault="00592520" w:rsidP="00592520">
            <w:pPr>
              <w:pStyle w:val="NoSpacing"/>
              <w:rPr>
                <w:rFonts w:ascii="Arial" w:hAnsi="Arial" w:cs="Arial"/>
              </w:rPr>
            </w:pPr>
            <w:r w:rsidRPr="002D14AA">
              <w:rPr>
                <w:rFonts w:ascii="Arial" w:hAnsi="Arial" w:cs="Arial"/>
              </w:rPr>
              <w:t xml:space="preserve">n </w:t>
            </w:r>
          </w:p>
        </w:tc>
        <w:tc>
          <w:tcPr>
            <w:tcW w:w="1134" w:type="dxa"/>
            <w:noWrap/>
            <w:vAlign w:val="center"/>
            <w:hideMark/>
          </w:tcPr>
          <w:p w14:paraId="51FD27CE" w14:textId="77777777" w:rsidR="00592520" w:rsidRPr="002D14AA" w:rsidRDefault="00592520" w:rsidP="00592520">
            <w:pPr>
              <w:pStyle w:val="NoSpacing"/>
              <w:jc w:val="center"/>
              <w:rPr>
                <w:rFonts w:ascii="Arial" w:hAnsi="Arial" w:cs="Arial"/>
              </w:rPr>
            </w:pPr>
            <w:r w:rsidRPr="002D14AA">
              <w:rPr>
                <w:rFonts w:ascii="Arial" w:hAnsi="Arial" w:cs="Arial"/>
              </w:rPr>
              <w:t>41</w:t>
            </w:r>
          </w:p>
        </w:tc>
        <w:tc>
          <w:tcPr>
            <w:tcW w:w="1242" w:type="dxa"/>
            <w:noWrap/>
            <w:vAlign w:val="center"/>
            <w:hideMark/>
          </w:tcPr>
          <w:p w14:paraId="77ECEC4A" w14:textId="77777777" w:rsidR="00592520" w:rsidRPr="002D14AA" w:rsidRDefault="00592520" w:rsidP="00592520">
            <w:pPr>
              <w:pStyle w:val="NoSpacing"/>
              <w:jc w:val="center"/>
              <w:rPr>
                <w:rFonts w:ascii="Arial" w:hAnsi="Arial" w:cs="Arial"/>
              </w:rPr>
            </w:pPr>
            <w:r w:rsidRPr="002D14AA">
              <w:rPr>
                <w:rFonts w:ascii="Arial" w:hAnsi="Arial" w:cs="Arial"/>
              </w:rPr>
              <w:t>12</w:t>
            </w:r>
          </w:p>
        </w:tc>
        <w:tc>
          <w:tcPr>
            <w:tcW w:w="1167" w:type="dxa"/>
            <w:noWrap/>
            <w:vAlign w:val="center"/>
            <w:hideMark/>
          </w:tcPr>
          <w:p w14:paraId="5731C6A5" w14:textId="77777777" w:rsidR="00592520" w:rsidRPr="002D14AA" w:rsidRDefault="00592520" w:rsidP="00592520">
            <w:pPr>
              <w:pStyle w:val="NoSpacing"/>
              <w:jc w:val="center"/>
              <w:rPr>
                <w:rFonts w:ascii="Arial" w:hAnsi="Arial" w:cs="Arial"/>
              </w:rPr>
            </w:pPr>
            <w:r w:rsidRPr="002D14AA">
              <w:rPr>
                <w:rFonts w:ascii="Arial" w:hAnsi="Arial" w:cs="Arial"/>
              </w:rPr>
              <w:t>3</w:t>
            </w:r>
          </w:p>
        </w:tc>
        <w:tc>
          <w:tcPr>
            <w:tcW w:w="1153" w:type="dxa"/>
            <w:noWrap/>
            <w:vAlign w:val="center"/>
            <w:hideMark/>
          </w:tcPr>
          <w:p w14:paraId="2B9E9A35" w14:textId="77777777" w:rsidR="00592520" w:rsidRPr="002D14AA" w:rsidRDefault="00592520" w:rsidP="00592520">
            <w:pPr>
              <w:pStyle w:val="NoSpacing"/>
              <w:jc w:val="center"/>
              <w:rPr>
                <w:rFonts w:ascii="Arial" w:hAnsi="Arial" w:cs="Arial"/>
              </w:rPr>
            </w:pPr>
            <w:r w:rsidRPr="002D14AA">
              <w:rPr>
                <w:rFonts w:ascii="Arial" w:hAnsi="Arial" w:cs="Arial"/>
              </w:rPr>
              <w:t>1</w:t>
            </w:r>
          </w:p>
        </w:tc>
        <w:tc>
          <w:tcPr>
            <w:tcW w:w="1207" w:type="dxa"/>
            <w:noWrap/>
            <w:vAlign w:val="center"/>
            <w:hideMark/>
          </w:tcPr>
          <w:p w14:paraId="7E8EBD2A" w14:textId="77777777" w:rsidR="00592520" w:rsidRPr="002D14AA" w:rsidRDefault="00592520" w:rsidP="00592520">
            <w:pPr>
              <w:pStyle w:val="NoSpacing"/>
              <w:jc w:val="center"/>
              <w:rPr>
                <w:rFonts w:ascii="Arial" w:hAnsi="Arial" w:cs="Arial"/>
              </w:rPr>
            </w:pPr>
            <w:r w:rsidRPr="002D14AA">
              <w:rPr>
                <w:rFonts w:ascii="Arial" w:hAnsi="Arial" w:cs="Arial"/>
              </w:rPr>
              <w:t>5</w:t>
            </w:r>
          </w:p>
        </w:tc>
        <w:tc>
          <w:tcPr>
            <w:tcW w:w="1149" w:type="dxa"/>
            <w:noWrap/>
            <w:vAlign w:val="center"/>
            <w:hideMark/>
          </w:tcPr>
          <w:p w14:paraId="44FBF343" w14:textId="77777777" w:rsidR="00592520" w:rsidRPr="002D14AA" w:rsidRDefault="00592520" w:rsidP="00592520">
            <w:pPr>
              <w:pStyle w:val="NoSpacing"/>
              <w:jc w:val="center"/>
              <w:rPr>
                <w:rFonts w:ascii="Arial" w:hAnsi="Arial" w:cs="Arial"/>
              </w:rPr>
            </w:pPr>
            <w:r w:rsidRPr="002D14AA">
              <w:rPr>
                <w:rFonts w:ascii="Arial" w:hAnsi="Arial" w:cs="Arial"/>
              </w:rPr>
              <w:t>62</w:t>
            </w:r>
          </w:p>
        </w:tc>
      </w:tr>
      <w:tr w:rsidR="00592520" w:rsidRPr="002D14AA" w14:paraId="01BCCDB1" w14:textId="77777777" w:rsidTr="00592520">
        <w:trPr>
          <w:trHeight w:val="340"/>
        </w:trPr>
        <w:tc>
          <w:tcPr>
            <w:tcW w:w="1694" w:type="dxa"/>
            <w:vMerge w:val="restart"/>
            <w:tcBorders>
              <w:bottom w:val="nil"/>
            </w:tcBorders>
            <w:vAlign w:val="center"/>
            <w:hideMark/>
          </w:tcPr>
          <w:p w14:paraId="50C8DD24" w14:textId="77777777" w:rsidR="00592520" w:rsidRPr="002D14AA" w:rsidRDefault="00592520" w:rsidP="00592520">
            <w:pPr>
              <w:pStyle w:val="NoSpacing"/>
              <w:rPr>
                <w:rFonts w:ascii="Arial" w:hAnsi="Arial" w:cs="Arial"/>
                <w:b/>
              </w:rPr>
            </w:pPr>
            <w:r w:rsidRPr="002D14AA">
              <w:rPr>
                <w:rFonts w:ascii="Arial" w:hAnsi="Arial" w:cs="Arial"/>
                <w:b/>
              </w:rPr>
              <w:t>Frequency of PTC decision implementation</w:t>
            </w:r>
          </w:p>
        </w:tc>
        <w:tc>
          <w:tcPr>
            <w:tcW w:w="1562" w:type="dxa"/>
            <w:noWrap/>
            <w:hideMark/>
          </w:tcPr>
          <w:p w14:paraId="44D8988D" w14:textId="77777777" w:rsidR="00592520" w:rsidRPr="002D14AA" w:rsidRDefault="00592520" w:rsidP="00592520">
            <w:pPr>
              <w:pStyle w:val="NoSpacing"/>
              <w:rPr>
                <w:rFonts w:ascii="Arial" w:hAnsi="Arial" w:cs="Arial"/>
              </w:rPr>
            </w:pPr>
            <w:r w:rsidRPr="002D14AA">
              <w:rPr>
                <w:rFonts w:ascii="Arial" w:hAnsi="Arial" w:cs="Arial"/>
              </w:rPr>
              <w:t>Monthly</w:t>
            </w:r>
          </w:p>
        </w:tc>
        <w:tc>
          <w:tcPr>
            <w:tcW w:w="1134" w:type="dxa"/>
            <w:noWrap/>
            <w:vAlign w:val="center"/>
            <w:hideMark/>
          </w:tcPr>
          <w:p w14:paraId="44613755" w14:textId="77777777" w:rsidR="00592520" w:rsidRPr="002D14AA" w:rsidRDefault="00592520" w:rsidP="00592520">
            <w:pPr>
              <w:pStyle w:val="NoSpacing"/>
              <w:jc w:val="center"/>
              <w:rPr>
                <w:rFonts w:ascii="Arial" w:hAnsi="Arial" w:cs="Arial"/>
              </w:rPr>
            </w:pPr>
            <w:r w:rsidRPr="002D14AA">
              <w:rPr>
                <w:rFonts w:ascii="Arial" w:hAnsi="Arial" w:cs="Arial"/>
              </w:rPr>
              <w:t>17 (41.5%)</w:t>
            </w:r>
          </w:p>
        </w:tc>
        <w:tc>
          <w:tcPr>
            <w:tcW w:w="1242" w:type="dxa"/>
            <w:noWrap/>
            <w:vAlign w:val="center"/>
            <w:hideMark/>
          </w:tcPr>
          <w:p w14:paraId="6094971C" w14:textId="77777777" w:rsidR="00592520" w:rsidRPr="002D14AA" w:rsidRDefault="00592520" w:rsidP="00592520">
            <w:pPr>
              <w:pStyle w:val="NoSpacing"/>
              <w:jc w:val="center"/>
              <w:rPr>
                <w:rFonts w:ascii="Arial" w:hAnsi="Arial" w:cs="Arial"/>
              </w:rPr>
            </w:pPr>
            <w:r w:rsidRPr="002D14AA">
              <w:rPr>
                <w:rFonts w:ascii="Arial" w:hAnsi="Arial" w:cs="Arial"/>
              </w:rPr>
              <w:t>4 (33.3%)</w:t>
            </w:r>
          </w:p>
        </w:tc>
        <w:tc>
          <w:tcPr>
            <w:tcW w:w="1167" w:type="dxa"/>
            <w:noWrap/>
            <w:vAlign w:val="center"/>
            <w:hideMark/>
          </w:tcPr>
          <w:p w14:paraId="3F760834" w14:textId="77777777" w:rsidR="00592520" w:rsidRPr="002D14AA" w:rsidRDefault="00592520" w:rsidP="00592520">
            <w:pPr>
              <w:pStyle w:val="NoSpacing"/>
              <w:jc w:val="center"/>
              <w:rPr>
                <w:rFonts w:ascii="Arial" w:hAnsi="Arial" w:cs="Arial"/>
              </w:rPr>
            </w:pPr>
            <w:r w:rsidRPr="002D14AA">
              <w:rPr>
                <w:rFonts w:ascii="Arial" w:hAnsi="Arial" w:cs="Arial"/>
              </w:rPr>
              <w:t>1 (33.3%)</w:t>
            </w:r>
          </w:p>
        </w:tc>
        <w:tc>
          <w:tcPr>
            <w:tcW w:w="1153" w:type="dxa"/>
            <w:noWrap/>
            <w:vAlign w:val="center"/>
            <w:hideMark/>
          </w:tcPr>
          <w:p w14:paraId="2E259679" w14:textId="77777777" w:rsidR="00592520" w:rsidRPr="002D14AA" w:rsidRDefault="00592520" w:rsidP="00592520">
            <w:pPr>
              <w:pStyle w:val="NoSpacing"/>
              <w:jc w:val="center"/>
              <w:rPr>
                <w:rFonts w:ascii="Arial" w:hAnsi="Arial" w:cs="Arial"/>
              </w:rPr>
            </w:pPr>
            <w:r w:rsidRPr="002D14AA">
              <w:rPr>
                <w:rFonts w:ascii="Arial" w:hAnsi="Arial" w:cs="Arial"/>
              </w:rPr>
              <w:t>1 (100.0%)</w:t>
            </w:r>
          </w:p>
        </w:tc>
        <w:tc>
          <w:tcPr>
            <w:tcW w:w="1207" w:type="dxa"/>
            <w:noWrap/>
            <w:vAlign w:val="center"/>
            <w:hideMark/>
          </w:tcPr>
          <w:p w14:paraId="730A62CA" w14:textId="77777777" w:rsidR="00592520" w:rsidRPr="002D14AA" w:rsidRDefault="00592520" w:rsidP="00592520">
            <w:pPr>
              <w:pStyle w:val="NoSpacing"/>
              <w:jc w:val="center"/>
              <w:rPr>
                <w:rFonts w:ascii="Arial" w:hAnsi="Arial" w:cs="Arial"/>
              </w:rPr>
            </w:pPr>
            <w:r w:rsidRPr="002D14AA">
              <w:rPr>
                <w:rFonts w:ascii="Arial" w:hAnsi="Arial" w:cs="Arial"/>
              </w:rPr>
              <w:t>2 (40.0%)</w:t>
            </w:r>
          </w:p>
        </w:tc>
        <w:tc>
          <w:tcPr>
            <w:tcW w:w="1149" w:type="dxa"/>
            <w:noWrap/>
            <w:vAlign w:val="center"/>
            <w:hideMark/>
          </w:tcPr>
          <w:p w14:paraId="707CE07B" w14:textId="77777777" w:rsidR="00592520" w:rsidRPr="002D14AA" w:rsidRDefault="00592520" w:rsidP="00592520">
            <w:pPr>
              <w:pStyle w:val="NoSpacing"/>
              <w:jc w:val="center"/>
              <w:rPr>
                <w:rFonts w:ascii="Arial" w:hAnsi="Arial" w:cs="Arial"/>
              </w:rPr>
            </w:pPr>
            <w:r w:rsidRPr="002D14AA">
              <w:rPr>
                <w:rFonts w:ascii="Arial" w:hAnsi="Arial" w:cs="Arial"/>
              </w:rPr>
              <w:t>25 (40.3%)</w:t>
            </w:r>
          </w:p>
        </w:tc>
      </w:tr>
      <w:tr w:rsidR="00592520" w:rsidRPr="002D14AA" w14:paraId="2FA9AF20" w14:textId="77777777" w:rsidTr="00592520">
        <w:trPr>
          <w:trHeight w:val="290"/>
        </w:trPr>
        <w:tc>
          <w:tcPr>
            <w:tcW w:w="1694" w:type="dxa"/>
            <w:vMerge/>
            <w:tcBorders>
              <w:bottom w:val="nil"/>
            </w:tcBorders>
            <w:hideMark/>
          </w:tcPr>
          <w:p w14:paraId="432BAE48" w14:textId="77777777" w:rsidR="00592520" w:rsidRPr="002D14AA" w:rsidRDefault="00592520" w:rsidP="00592520">
            <w:pPr>
              <w:pStyle w:val="NoSpacing"/>
              <w:rPr>
                <w:rFonts w:ascii="Arial" w:hAnsi="Arial" w:cs="Arial"/>
              </w:rPr>
            </w:pPr>
          </w:p>
        </w:tc>
        <w:tc>
          <w:tcPr>
            <w:tcW w:w="1562" w:type="dxa"/>
            <w:noWrap/>
            <w:hideMark/>
          </w:tcPr>
          <w:p w14:paraId="7DC9D5B9" w14:textId="77777777" w:rsidR="00592520" w:rsidRPr="002D14AA" w:rsidRDefault="00592520" w:rsidP="00592520">
            <w:pPr>
              <w:pStyle w:val="NoSpacing"/>
              <w:rPr>
                <w:rFonts w:ascii="Arial" w:hAnsi="Arial" w:cs="Arial"/>
              </w:rPr>
            </w:pPr>
            <w:r w:rsidRPr="002D14AA">
              <w:rPr>
                <w:rFonts w:ascii="Arial" w:hAnsi="Arial" w:cs="Arial"/>
              </w:rPr>
              <w:t>Quarterly</w:t>
            </w:r>
          </w:p>
        </w:tc>
        <w:tc>
          <w:tcPr>
            <w:tcW w:w="1134" w:type="dxa"/>
            <w:noWrap/>
            <w:vAlign w:val="center"/>
            <w:hideMark/>
          </w:tcPr>
          <w:p w14:paraId="43191BAF" w14:textId="77777777" w:rsidR="00592520" w:rsidRPr="002D14AA" w:rsidRDefault="00592520" w:rsidP="00592520">
            <w:pPr>
              <w:pStyle w:val="NoSpacing"/>
              <w:jc w:val="center"/>
              <w:rPr>
                <w:rFonts w:ascii="Arial" w:hAnsi="Arial" w:cs="Arial"/>
              </w:rPr>
            </w:pPr>
            <w:r w:rsidRPr="002D14AA">
              <w:rPr>
                <w:rFonts w:ascii="Arial" w:hAnsi="Arial" w:cs="Arial"/>
              </w:rPr>
              <w:t>16 (39.0%)</w:t>
            </w:r>
          </w:p>
        </w:tc>
        <w:tc>
          <w:tcPr>
            <w:tcW w:w="1242" w:type="dxa"/>
            <w:noWrap/>
            <w:vAlign w:val="center"/>
            <w:hideMark/>
          </w:tcPr>
          <w:p w14:paraId="3547DD9E" w14:textId="77777777" w:rsidR="00592520" w:rsidRPr="002D14AA" w:rsidRDefault="00592520" w:rsidP="00592520">
            <w:pPr>
              <w:pStyle w:val="NoSpacing"/>
              <w:jc w:val="center"/>
              <w:rPr>
                <w:rFonts w:ascii="Arial" w:hAnsi="Arial" w:cs="Arial"/>
              </w:rPr>
            </w:pPr>
            <w:r w:rsidRPr="002D14AA">
              <w:rPr>
                <w:rFonts w:ascii="Arial" w:hAnsi="Arial" w:cs="Arial"/>
              </w:rPr>
              <w:t>4 (33.3%)</w:t>
            </w:r>
          </w:p>
        </w:tc>
        <w:tc>
          <w:tcPr>
            <w:tcW w:w="1167" w:type="dxa"/>
            <w:noWrap/>
            <w:vAlign w:val="center"/>
            <w:hideMark/>
          </w:tcPr>
          <w:p w14:paraId="210DD675" w14:textId="77777777" w:rsidR="00592520" w:rsidRPr="002D14AA" w:rsidRDefault="00592520" w:rsidP="00592520">
            <w:pPr>
              <w:pStyle w:val="NoSpacing"/>
              <w:jc w:val="center"/>
              <w:rPr>
                <w:rFonts w:ascii="Arial" w:hAnsi="Arial" w:cs="Arial"/>
              </w:rPr>
            </w:pPr>
            <w:r w:rsidRPr="002D14AA">
              <w:rPr>
                <w:rFonts w:ascii="Arial" w:hAnsi="Arial" w:cs="Arial"/>
              </w:rPr>
              <w:t>2 (66.7%)</w:t>
            </w:r>
          </w:p>
        </w:tc>
        <w:tc>
          <w:tcPr>
            <w:tcW w:w="1153" w:type="dxa"/>
            <w:noWrap/>
            <w:vAlign w:val="center"/>
            <w:hideMark/>
          </w:tcPr>
          <w:p w14:paraId="2AE91B19"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207" w:type="dxa"/>
            <w:noWrap/>
            <w:vAlign w:val="center"/>
            <w:hideMark/>
          </w:tcPr>
          <w:p w14:paraId="4BC16AB1" w14:textId="77777777" w:rsidR="00592520" w:rsidRPr="002D14AA" w:rsidRDefault="00592520" w:rsidP="00592520">
            <w:pPr>
              <w:pStyle w:val="NoSpacing"/>
              <w:jc w:val="center"/>
              <w:rPr>
                <w:rFonts w:ascii="Arial" w:hAnsi="Arial" w:cs="Arial"/>
              </w:rPr>
            </w:pPr>
            <w:r w:rsidRPr="002D14AA">
              <w:rPr>
                <w:rFonts w:ascii="Arial" w:hAnsi="Arial" w:cs="Arial"/>
              </w:rPr>
              <w:t>3 (60.0%)</w:t>
            </w:r>
          </w:p>
        </w:tc>
        <w:tc>
          <w:tcPr>
            <w:tcW w:w="1149" w:type="dxa"/>
            <w:noWrap/>
            <w:vAlign w:val="center"/>
            <w:hideMark/>
          </w:tcPr>
          <w:p w14:paraId="5626F59F" w14:textId="77777777" w:rsidR="00592520" w:rsidRPr="002D14AA" w:rsidRDefault="00592520" w:rsidP="00592520">
            <w:pPr>
              <w:pStyle w:val="NoSpacing"/>
              <w:jc w:val="center"/>
              <w:rPr>
                <w:rFonts w:ascii="Arial" w:hAnsi="Arial" w:cs="Arial"/>
              </w:rPr>
            </w:pPr>
            <w:r w:rsidRPr="002D14AA">
              <w:rPr>
                <w:rFonts w:ascii="Arial" w:hAnsi="Arial" w:cs="Arial"/>
              </w:rPr>
              <w:t>25 (40.3%)</w:t>
            </w:r>
          </w:p>
        </w:tc>
      </w:tr>
      <w:tr w:rsidR="00592520" w:rsidRPr="002D14AA" w14:paraId="6CC77D11" w14:textId="77777777" w:rsidTr="00592520">
        <w:trPr>
          <w:trHeight w:val="290"/>
        </w:trPr>
        <w:tc>
          <w:tcPr>
            <w:tcW w:w="1694" w:type="dxa"/>
            <w:vMerge/>
            <w:tcBorders>
              <w:bottom w:val="nil"/>
            </w:tcBorders>
            <w:hideMark/>
          </w:tcPr>
          <w:p w14:paraId="1BB03AB7" w14:textId="77777777" w:rsidR="00592520" w:rsidRPr="002D14AA" w:rsidRDefault="00592520" w:rsidP="00592520">
            <w:pPr>
              <w:pStyle w:val="NoSpacing"/>
              <w:rPr>
                <w:rFonts w:ascii="Arial" w:hAnsi="Arial" w:cs="Arial"/>
              </w:rPr>
            </w:pPr>
          </w:p>
        </w:tc>
        <w:tc>
          <w:tcPr>
            <w:tcW w:w="1562" w:type="dxa"/>
            <w:noWrap/>
            <w:hideMark/>
          </w:tcPr>
          <w:p w14:paraId="52C93B06" w14:textId="77777777" w:rsidR="00592520" w:rsidRPr="002D14AA" w:rsidRDefault="00592520" w:rsidP="00592520">
            <w:pPr>
              <w:pStyle w:val="NoSpacing"/>
              <w:rPr>
                <w:rFonts w:ascii="Arial" w:hAnsi="Arial" w:cs="Arial"/>
              </w:rPr>
            </w:pPr>
            <w:r w:rsidRPr="002D14AA">
              <w:rPr>
                <w:rFonts w:ascii="Arial" w:hAnsi="Arial" w:cs="Arial"/>
              </w:rPr>
              <w:t>Twice a year</w:t>
            </w:r>
          </w:p>
        </w:tc>
        <w:tc>
          <w:tcPr>
            <w:tcW w:w="1134" w:type="dxa"/>
            <w:noWrap/>
            <w:vAlign w:val="center"/>
            <w:hideMark/>
          </w:tcPr>
          <w:p w14:paraId="0CEA2608" w14:textId="77777777" w:rsidR="00592520" w:rsidRPr="002D14AA" w:rsidRDefault="00592520" w:rsidP="00592520">
            <w:pPr>
              <w:pStyle w:val="NoSpacing"/>
              <w:jc w:val="center"/>
              <w:rPr>
                <w:rFonts w:ascii="Arial" w:hAnsi="Arial" w:cs="Arial"/>
              </w:rPr>
            </w:pPr>
            <w:r w:rsidRPr="002D14AA">
              <w:rPr>
                <w:rFonts w:ascii="Arial" w:hAnsi="Arial" w:cs="Arial"/>
              </w:rPr>
              <w:t>2 (4.9%)</w:t>
            </w:r>
          </w:p>
        </w:tc>
        <w:tc>
          <w:tcPr>
            <w:tcW w:w="1242" w:type="dxa"/>
            <w:noWrap/>
            <w:vAlign w:val="center"/>
            <w:hideMark/>
          </w:tcPr>
          <w:p w14:paraId="0DC1B403" w14:textId="77777777" w:rsidR="00592520" w:rsidRPr="002D14AA" w:rsidRDefault="00592520" w:rsidP="00592520">
            <w:pPr>
              <w:pStyle w:val="NoSpacing"/>
              <w:jc w:val="center"/>
              <w:rPr>
                <w:rFonts w:ascii="Arial" w:hAnsi="Arial" w:cs="Arial"/>
              </w:rPr>
            </w:pPr>
            <w:r w:rsidRPr="002D14AA">
              <w:rPr>
                <w:rFonts w:ascii="Arial" w:hAnsi="Arial" w:cs="Arial"/>
              </w:rPr>
              <w:t>1 (8.3%)</w:t>
            </w:r>
          </w:p>
        </w:tc>
        <w:tc>
          <w:tcPr>
            <w:tcW w:w="1167" w:type="dxa"/>
            <w:noWrap/>
            <w:vAlign w:val="center"/>
            <w:hideMark/>
          </w:tcPr>
          <w:p w14:paraId="5B2385EB"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153" w:type="dxa"/>
            <w:noWrap/>
            <w:vAlign w:val="center"/>
            <w:hideMark/>
          </w:tcPr>
          <w:p w14:paraId="7CD5765D"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207" w:type="dxa"/>
            <w:noWrap/>
            <w:vAlign w:val="center"/>
            <w:hideMark/>
          </w:tcPr>
          <w:p w14:paraId="242AC081"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149" w:type="dxa"/>
            <w:noWrap/>
            <w:vAlign w:val="center"/>
            <w:hideMark/>
          </w:tcPr>
          <w:p w14:paraId="1727CBF0" w14:textId="77777777" w:rsidR="00592520" w:rsidRPr="002D14AA" w:rsidRDefault="00592520" w:rsidP="00592520">
            <w:pPr>
              <w:pStyle w:val="NoSpacing"/>
              <w:jc w:val="center"/>
              <w:rPr>
                <w:rFonts w:ascii="Arial" w:hAnsi="Arial" w:cs="Arial"/>
              </w:rPr>
            </w:pPr>
            <w:r w:rsidRPr="002D14AA">
              <w:rPr>
                <w:rFonts w:ascii="Arial" w:hAnsi="Arial" w:cs="Arial"/>
              </w:rPr>
              <w:t>3 (4.8%)</w:t>
            </w:r>
          </w:p>
        </w:tc>
      </w:tr>
      <w:tr w:rsidR="00592520" w:rsidRPr="002D14AA" w14:paraId="687768BC" w14:textId="77777777" w:rsidTr="00592520">
        <w:trPr>
          <w:trHeight w:val="290"/>
        </w:trPr>
        <w:tc>
          <w:tcPr>
            <w:tcW w:w="1694" w:type="dxa"/>
            <w:vMerge/>
            <w:tcBorders>
              <w:bottom w:val="nil"/>
            </w:tcBorders>
            <w:hideMark/>
          </w:tcPr>
          <w:p w14:paraId="3C15EEEF" w14:textId="77777777" w:rsidR="00592520" w:rsidRPr="002D14AA" w:rsidRDefault="00592520" w:rsidP="00592520">
            <w:pPr>
              <w:pStyle w:val="NoSpacing"/>
              <w:rPr>
                <w:rFonts w:ascii="Arial" w:hAnsi="Arial" w:cs="Arial"/>
              </w:rPr>
            </w:pPr>
          </w:p>
        </w:tc>
        <w:tc>
          <w:tcPr>
            <w:tcW w:w="1562" w:type="dxa"/>
            <w:tcBorders>
              <w:bottom w:val="single" w:sz="4" w:space="0" w:color="auto"/>
            </w:tcBorders>
            <w:noWrap/>
            <w:hideMark/>
          </w:tcPr>
          <w:p w14:paraId="307C271C" w14:textId="77777777" w:rsidR="00592520" w:rsidRPr="002D14AA" w:rsidRDefault="00592520" w:rsidP="00592520">
            <w:pPr>
              <w:pStyle w:val="NoSpacing"/>
              <w:rPr>
                <w:rFonts w:ascii="Arial" w:hAnsi="Arial" w:cs="Arial"/>
              </w:rPr>
            </w:pPr>
            <w:r w:rsidRPr="002D14AA">
              <w:rPr>
                <w:rFonts w:ascii="Arial" w:hAnsi="Arial" w:cs="Arial"/>
              </w:rPr>
              <w:t>Once a year</w:t>
            </w:r>
          </w:p>
        </w:tc>
        <w:tc>
          <w:tcPr>
            <w:tcW w:w="1134" w:type="dxa"/>
            <w:tcBorders>
              <w:bottom w:val="single" w:sz="4" w:space="0" w:color="auto"/>
            </w:tcBorders>
            <w:noWrap/>
            <w:vAlign w:val="center"/>
            <w:hideMark/>
          </w:tcPr>
          <w:p w14:paraId="25F5204F" w14:textId="77777777" w:rsidR="00592520" w:rsidRPr="002D14AA" w:rsidRDefault="00592520" w:rsidP="00592520">
            <w:pPr>
              <w:pStyle w:val="NoSpacing"/>
              <w:jc w:val="center"/>
              <w:rPr>
                <w:rFonts w:ascii="Arial" w:hAnsi="Arial" w:cs="Arial"/>
              </w:rPr>
            </w:pPr>
            <w:r w:rsidRPr="002D14AA">
              <w:rPr>
                <w:rFonts w:ascii="Arial" w:hAnsi="Arial" w:cs="Arial"/>
              </w:rPr>
              <w:t>5 (12.2%)</w:t>
            </w:r>
          </w:p>
        </w:tc>
        <w:tc>
          <w:tcPr>
            <w:tcW w:w="1242" w:type="dxa"/>
            <w:tcBorders>
              <w:bottom w:val="single" w:sz="4" w:space="0" w:color="auto"/>
            </w:tcBorders>
            <w:noWrap/>
            <w:vAlign w:val="center"/>
            <w:hideMark/>
          </w:tcPr>
          <w:p w14:paraId="47E546F2" w14:textId="77777777" w:rsidR="00592520" w:rsidRPr="002D14AA" w:rsidRDefault="00592520" w:rsidP="00592520">
            <w:pPr>
              <w:pStyle w:val="NoSpacing"/>
              <w:jc w:val="center"/>
              <w:rPr>
                <w:rFonts w:ascii="Arial" w:hAnsi="Arial" w:cs="Arial"/>
              </w:rPr>
            </w:pPr>
            <w:r w:rsidRPr="002D14AA">
              <w:rPr>
                <w:rFonts w:ascii="Arial" w:hAnsi="Arial" w:cs="Arial"/>
              </w:rPr>
              <w:t>1 (8.3%)</w:t>
            </w:r>
          </w:p>
        </w:tc>
        <w:tc>
          <w:tcPr>
            <w:tcW w:w="1167" w:type="dxa"/>
            <w:tcBorders>
              <w:bottom w:val="single" w:sz="4" w:space="0" w:color="auto"/>
            </w:tcBorders>
            <w:noWrap/>
            <w:vAlign w:val="center"/>
            <w:hideMark/>
          </w:tcPr>
          <w:p w14:paraId="41DFA05C"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153" w:type="dxa"/>
            <w:tcBorders>
              <w:bottom w:val="single" w:sz="4" w:space="0" w:color="auto"/>
            </w:tcBorders>
            <w:noWrap/>
            <w:vAlign w:val="center"/>
            <w:hideMark/>
          </w:tcPr>
          <w:p w14:paraId="3B17B939"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207" w:type="dxa"/>
            <w:tcBorders>
              <w:bottom w:val="single" w:sz="4" w:space="0" w:color="auto"/>
            </w:tcBorders>
            <w:noWrap/>
            <w:vAlign w:val="center"/>
            <w:hideMark/>
          </w:tcPr>
          <w:p w14:paraId="18298458"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149" w:type="dxa"/>
            <w:tcBorders>
              <w:bottom w:val="single" w:sz="4" w:space="0" w:color="auto"/>
            </w:tcBorders>
            <w:noWrap/>
            <w:vAlign w:val="center"/>
            <w:hideMark/>
          </w:tcPr>
          <w:p w14:paraId="0BC6E622" w14:textId="77777777" w:rsidR="00592520" w:rsidRPr="002D14AA" w:rsidRDefault="00592520" w:rsidP="00592520">
            <w:pPr>
              <w:pStyle w:val="NoSpacing"/>
              <w:jc w:val="center"/>
              <w:rPr>
                <w:rFonts w:ascii="Arial" w:hAnsi="Arial" w:cs="Arial"/>
              </w:rPr>
            </w:pPr>
            <w:r w:rsidRPr="002D14AA">
              <w:rPr>
                <w:rFonts w:ascii="Arial" w:hAnsi="Arial" w:cs="Arial"/>
              </w:rPr>
              <w:t>6 (9.7%)</w:t>
            </w:r>
          </w:p>
        </w:tc>
      </w:tr>
      <w:tr w:rsidR="00592520" w:rsidRPr="002D14AA" w14:paraId="5CB303F2" w14:textId="77777777" w:rsidTr="00592520">
        <w:trPr>
          <w:trHeight w:val="290"/>
        </w:trPr>
        <w:tc>
          <w:tcPr>
            <w:tcW w:w="1694" w:type="dxa"/>
            <w:vMerge/>
            <w:hideMark/>
          </w:tcPr>
          <w:p w14:paraId="47F9F1F4" w14:textId="77777777" w:rsidR="00592520" w:rsidRPr="002D14AA" w:rsidRDefault="00592520" w:rsidP="00592520">
            <w:pPr>
              <w:pStyle w:val="NoSpacing"/>
              <w:rPr>
                <w:rFonts w:ascii="Arial" w:hAnsi="Arial" w:cs="Arial"/>
              </w:rPr>
            </w:pPr>
          </w:p>
        </w:tc>
        <w:tc>
          <w:tcPr>
            <w:tcW w:w="1562" w:type="dxa"/>
            <w:tcBorders>
              <w:top w:val="single" w:sz="4" w:space="0" w:color="auto"/>
              <w:bottom w:val="single" w:sz="4" w:space="0" w:color="auto"/>
            </w:tcBorders>
            <w:noWrap/>
            <w:hideMark/>
          </w:tcPr>
          <w:p w14:paraId="5AC3E891" w14:textId="77777777" w:rsidR="00592520" w:rsidRPr="002D14AA" w:rsidRDefault="00592520" w:rsidP="00592520">
            <w:pPr>
              <w:pStyle w:val="NoSpacing"/>
              <w:rPr>
                <w:rFonts w:ascii="Arial" w:hAnsi="Arial" w:cs="Arial"/>
              </w:rPr>
            </w:pPr>
            <w:r w:rsidRPr="002D14AA">
              <w:rPr>
                <w:rFonts w:ascii="Arial" w:hAnsi="Arial" w:cs="Arial"/>
              </w:rPr>
              <w:t>Never</w:t>
            </w:r>
          </w:p>
        </w:tc>
        <w:tc>
          <w:tcPr>
            <w:tcW w:w="1134" w:type="dxa"/>
            <w:tcBorders>
              <w:top w:val="single" w:sz="4" w:space="0" w:color="auto"/>
              <w:bottom w:val="single" w:sz="4" w:space="0" w:color="auto"/>
            </w:tcBorders>
            <w:noWrap/>
            <w:vAlign w:val="center"/>
            <w:hideMark/>
          </w:tcPr>
          <w:p w14:paraId="28BDF518" w14:textId="77777777" w:rsidR="00592520" w:rsidRPr="002D14AA" w:rsidRDefault="00592520" w:rsidP="00592520">
            <w:pPr>
              <w:pStyle w:val="NoSpacing"/>
              <w:jc w:val="center"/>
              <w:rPr>
                <w:rFonts w:ascii="Arial" w:hAnsi="Arial" w:cs="Arial"/>
              </w:rPr>
            </w:pPr>
            <w:r w:rsidRPr="002D14AA">
              <w:rPr>
                <w:rFonts w:ascii="Arial" w:hAnsi="Arial" w:cs="Arial"/>
              </w:rPr>
              <w:t>1 (2.4%)</w:t>
            </w:r>
          </w:p>
        </w:tc>
        <w:tc>
          <w:tcPr>
            <w:tcW w:w="1242" w:type="dxa"/>
            <w:tcBorders>
              <w:top w:val="single" w:sz="4" w:space="0" w:color="auto"/>
              <w:bottom w:val="single" w:sz="4" w:space="0" w:color="auto"/>
            </w:tcBorders>
            <w:noWrap/>
            <w:vAlign w:val="center"/>
            <w:hideMark/>
          </w:tcPr>
          <w:p w14:paraId="1A705B35" w14:textId="77777777" w:rsidR="00592520" w:rsidRPr="002D14AA" w:rsidRDefault="00592520" w:rsidP="00592520">
            <w:pPr>
              <w:pStyle w:val="NoSpacing"/>
              <w:jc w:val="center"/>
              <w:rPr>
                <w:rFonts w:ascii="Arial" w:hAnsi="Arial" w:cs="Arial"/>
              </w:rPr>
            </w:pPr>
            <w:r w:rsidRPr="002D14AA">
              <w:rPr>
                <w:rFonts w:ascii="Arial" w:hAnsi="Arial" w:cs="Arial"/>
              </w:rPr>
              <w:t>2 (16.7%)</w:t>
            </w:r>
          </w:p>
        </w:tc>
        <w:tc>
          <w:tcPr>
            <w:tcW w:w="1167" w:type="dxa"/>
            <w:tcBorders>
              <w:top w:val="single" w:sz="4" w:space="0" w:color="auto"/>
              <w:bottom w:val="single" w:sz="4" w:space="0" w:color="auto"/>
            </w:tcBorders>
            <w:noWrap/>
            <w:vAlign w:val="center"/>
            <w:hideMark/>
          </w:tcPr>
          <w:p w14:paraId="6367D0A6"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153" w:type="dxa"/>
            <w:tcBorders>
              <w:top w:val="single" w:sz="4" w:space="0" w:color="auto"/>
              <w:bottom w:val="single" w:sz="4" w:space="0" w:color="auto"/>
            </w:tcBorders>
            <w:noWrap/>
            <w:vAlign w:val="center"/>
            <w:hideMark/>
          </w:tcPr>
          <w:p w14:paraId="20BC6CB0"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207" w:type="dxa"/>
            <w:tcBorders>
              <w:top w:val="single" w:sz="4" w:space="0" w:color="auto"/>
              <w:bottom w:val="single" w:sz="4" w:space="0" w:color="auto"/>
            </w:tcBorders>
            <w:noWrap/>
            <w:vAlign w:val="center"/>
            <w:hideMark/>
          </w:tcPr>
          <w:p w14:paraId="77A2637E" w14:textId="77777777" w:rsidR="00592520" w:rsidRPr="002D14AA" w:rsidRDefault="00592520" w:rsidP="00592520">
            <w:pPr>
              <w:pStyle w:val="NoSpacing"/>
              <w:jc w:val="center"/>
              <w:rPr>
                <w:rFonts w:ascii="Arial" w:hAnsi="Arial" w:cs="Arial"/>
              </w:rPr>
            </w:pPr>
            <w:r w:rsidRPr="002D14AA">
              <w:rPr>
                <w:rFonts w:ascii="Arial" w:hAnsi="Arial" w:cs="Arial"/>
              </w:rPr>
              <w:t>0.0%</w:t>
            </w:r>
          </w:p>
        </w:tc>
        <w:tc>
          <w:tcPr>
            <w:tcW w:w="1149" w:type="dxa"/>
            <w:tcBorders>
              <w:top w:val="single" w:sz="4" w:space="0" w:color="auto"/>
              <w:bottom w:val="single" w:sz="4" w:space="0" w:color="auto"/>
            </w:tcBorders>
            <w:noWrap/>
            <w:vAlign w:val="center"/>
            <w:hideMark/>
          </w:tcPr>
          <w:p w14:paraId="2BCFC486" w14:textId="77777777" w:rsidR="00592520" w:rsidRPr="002D14AA" w:rsidRDefault="00592520" w:rsidP="00592520">
            <w:pPr>
              <w:pStyle w:val="NoSpacing"/>
              <w:jc w:val="center"/>
              <w:rPr>
                <w:rFonts w:ascii="Arial" w:hAnsi="Arial" w:cs="Arial"/>
              </w:rPr>
            </w:pPr>
            <w:r w:rsidRPr="002D14AA">
              <w:rPr>
                <w:rFonts w:ascii="Arial" w:hAnsi="Arial" w:cs="Arial"/>
              </w:rPr>
              <w:t>3 (4.8%)</w:t>
            </w:r>
          </w:p>
        </w:tc>
      </w:tr>
      <w:tr w:rsidR="00592520" w:rsidRPr="002D14AA" w14:paraId="78F914E8" w14:textId="77777777" w:rsidTr="00592520">
        <w:trPr>
          <w:trHeight w:val="290"/>
        </w:trPr>
        <w:tc>
          <w:tcPr>
            <w:tcW w:w="10308" w:type="dxa"/>
            <w:gridSpan w:val="8"/>
          </w:tcPr>
          <w:p w14:paraId="5AAB4EC0" w14:textId="77777777" w:rsidR="00592520" w:rsidRPr="002D14AA" w:rsidRDefault="00592520" w:rsidP="00592520">
            <w:pPr>
              <w:pStyle w:val="NoSpacing"/>
              <w:rPr>
                <w:rFonts w:ascii="Arial" w:hAnsi="Arial" w:cs="Arial"/>
              </w:rPr>
            </w:pPr>
          </w:p>
        </w:tc>
      </w:tr>
      <w:tr w:rsidR="00592520" w:rsidRPr="002D14AA" w14:paraId="0402D7E3" w14:textId="77777777" w:rsidTr="00592520">
        <w:trPr>
          <w:trHeight w:val="290"/>
        </w:trPr>
        <w:tc>
          <w:tcPr>
            <w:tcW w:w="3256" w:type="dxa"/>
            <w:gridSpan w:val="2"/>
          </w:tcPr>
          <w:p w14:paraId="06A3FD79" w14:textId="77777777" w:rsidR="00592520" w:rsidRPr="002D14AA" w:rsidRDefault="00592520" w:rsidP="00592520">
            <w:pPr>
              <w:pStyle w:val="NoSpacing"/>
              <w:rPr>
                <w:rFonts w:ascii="Arial" w:hAnsi="Arial" w:cs="Arial"/>
              </w:rPr>
            </w:pPr>
            <w:r w:rsidRPr="002D14AA">
              <w:rPr>
                <w:rFonts w:ascii="Arial" w:hAnsi="Arial" w:cs="Arial"/>
              </w:rPr>
              <w:t>n</w:t>
            </w:r>
          </w:p>
        </w:tc>
        <w:tc>
          <w:tcPr>
            <w:tcW w:w="1134" w:type="dxa"/>
            <w:tcBorders>
              <w:top w:val="single" w:sz="4" w:space="0" w:color="auto"/>
              <w:bottom w:val="single" w:sz="4" w:space="0" w:color="auto"/>
            </w:tcBorders>
            <w:noWrap/>
            <w:vAlign w:val="center"/>
          </w:tcPr>
          <w:p w14:paraId="5C3FC1BA" w14:textId="77777777" w:rsidR="00592520" w:rsidRPr="002D14AA" w:rsidRDefault="00592520" w:rsidP="00592520">
            <w:pPr>
              <w:pStyle w:val="NoSpacing"/>
              <w:jc w:val="center"/>
              <w:rPr>
                <w:rFonts w:ascii="Arial" w:hAnsi="Arial" w:cs="Arial"/>
              </w:rPr>
            </w:pPr>
            <w:r w:rsidRPr="002D14AA">
              <w:rPr>
                <w:rFonts w:ascii="Arial" w:hAnsi="Arial" w:cs="Arial"/>
              </w:rPr>
              <w:t>48</w:t>
            </w:r>
          </w:p>
        </w:tc>
        <w:tc>
          <w:tcPr>
            <w:tcW w:w="1242" w:type="dxa"/>
            <w:tcBorders>
              <w:top w:val="single" w:sz="4" w:space="0" w:color="auto"/>
              <w:bottom w:val="single" w:sz="4" w:space="0" w:color="auto"/>
            </w:tcBorders>
            <w:noWrap/>
            <w:vAlign w:val="center"/>
          </w:tcPr>
          <w:p w14:paraId="14F7F44F" w14:textId="77777777" w:rsidR="00592520" w:rsidRPr="002D14AA" w:rsidRDefault="00592520" w:rsidP="00592520">
            <w:pPr>
              <w:pStyle w:val="NoSpacing"/>
              <w:jc w:val="center"/>
              <w:rPr>
                <w:rFonts w:ascii="Arial" w:hAnsi="Arial" w:cs="Arial"/>
              </w:rPr>
            </w:pPr>
            <w:r w:rsidRPr="002D14AA">
              <w:rPr>
                <w:rFonts w:ascii="Arial" w:hAnsi="Arial" w:cs="Arial"/>
              </w:rPr>
              <w:t>15</w:t>
            </w:r>
          </w:p>
        </w:tc>
        <w:tc>
          <w:tcPr>
            <w:tcW w:w="1167" w:type="dxa"/>
            <w:tcBorders>
              <w:top w:val="single" w:sz="4" w:space="0" w:color="auto"/>
              <w:bottom w:val="single" w:sz="4" w:space="0" w:color="auto"/>
            </w:tcBorders>
            <w:noWrap/>
            <w:vAlign w:val="center"/>
          </w:tcPr>
          <w:p w14:paraId="07643838" w14:textId="77777777" w:rsidR="00592520" w:rsidRPr="002D14AA" w:rsidRDefault="00592520" w:rsidP="00592520">
            <w:pPr>
              <w:pStyle w:val="NoSpacing"/>
              <w:jc w:val="center"/>
              <w:rPr>
                <w:rFonts w:ascii="Arial" w:hAnsi="Arial" w:cs="Arial"/>
              </w:rPr>
            </w:pPr>
            <w:r w:rsidRPr="002D14AA">
              <w:rPr>
                <w:rFonts w:ascii="Arial" w:hAnsi="Arial" w:cs="Arial"/>
              </w:rPr>
              <w:t>7</w:t>
            </w:r>
          </w:p>
        </w:tc>
        <w:tc>
          <w:tcPr>
            <w:tcW w:w="1153" w:type="dxa"/>
            <w:tcBorders>
              <w:top w:val="single" w:sz="4" w:space="0" w:color="auto"/>
              <w:bottom w:val="single" w:sz="4" w:space="0" w:color="auto"/>
            </w:tcBorders>
            <w:noWrap/>
            <w:vAlign w:val="center"/>
          </w:tcPr>
          <w:p w14:paraId="2ACD74B1" w14:textId="77777777" w:rsidR="00592520" w:rsidRPr="002D14AA" w:rsidRDefault="00592520" w:rsidP="00592520">
            <w:pPr>
              <w:pStyle w:val="NoSpacing"/>
              <w:jc w:val="center"/>
              <w:rPr>
                <w:rFonts w:ascii="Arial" w:hAnsi="Arial" w:cs="Arial"/>
              </w:rPr>
            </w:pPr>
            <w:r w:rsidRPr="002D14AA">
              <w:rPr>
                <w:rFonts w:ascii="Arial" w:hAnsi="Arial" w:cs="Arial"/>
              </w:rPr>
              <w:t>1</w:t>
            </w:r>
          </w:p>
        </w:tc>
        <w:tc>
          <w:tcPr>
            <w:tcW w:w="1207" w:type="dxa"/>
            <w:tcBorders>
              <w:top w:val="single" w:sz="4" w:space="0" w:color="auto"/>
              <w:bottom w:val="single" w:sz="4" w:space="0" w:color="auto"/>
            </w:tcBorders>
            <w:noWrap/>
            <w:vAlign w:val="center"/>
          </w:tcPr>
          <w:p w14:paraId="2702748E" w14:textId="77777777" w:rsidR="00592520" w:rsidRPr="002D14AA" w:rsidRDefault="00592520" w:rsidP="00592520">
            <w:pPr>
              <w:pStyle w:val="NoSpacing"/>
              <w:jc w:val="center"/>
              <w:rPr>
                <w:rFonts w:ascii="Arial" w:hAnsi="Arial" w:cs="Arial"/>
              </w:rPr>
            </w:pPr>
            <w:r w:rsidRPr="002D14AA">
              <w:rPr>
                <w:rFonts w:ascii="Arial" w:hAnsi="Arial" w:cs="Arial"/>
              </w:rPr>
              <w:t>9</w:t>
            </w:r>
          </w:p>
        </w:tc>
        <w:tc>
          <w:tcPr>
            <w:tcW w:w="1149" w:type="dxa"/>
            <w:tcBorders>
              <w:top w:val="single" w:sz="4" w:space="0" w:color="auto"/>
              <w:bottom w:val="single" w:sz="4" w:space="0" w:color="auto"/>
            </w:tcBorders>
            <w:noWrap/>
            <w:vAlign w:val="center"/>
          </w:tcPr>
          <w:p w14:paraId="243E45A7" w14:textId="77777777" w:rsidR="00592520" w:rsidRPr="002D14AA" w:rsidRDefault="00592520" w:rsidP="00592520">
            <w:pPr>
              <w:pStyle w:val="NoSpacing"/>
              <w:jc w:val="center"/>
              <w:rPr>
                <w:rFonts w:ascii="Arial" w:hAnsi="Arial" w:cs="Arial"/>
              </w:rPr>
            </w:pPr>
            <w:r w:rsidRPr="002D14AA">
              <w:rPr>
                <w:rFonts w:ascii="Arial" w:hAnsi="Arial" w:cs="Arial"/>
              </w:rPr>
              <w:t>80</w:t>
            </w:r>
          </w:p>
        </w:tc>
      </w:tr>
      <w:tr w:rsidR="00592520" w:rsidRPr="002D14AA" w14:paraId="77BCB574" w14:textId="77777777" w:rsidTr="00592520">
        <w:trPr>
          <w:trHeight w:val="290"/>
        </w:trPr>
        <w:tc>
          <w:tcPr>
            <w:tcW w:w="1694" w:type="dxa"/>
            <w:vMerge w:val="restart"/>
            <w:vAlign w:val="center"/>
          </w:tcPr>
          <w:p w14:paraId="7C20C620" w14:textId="77777777" w:rsidR="00592520" w:rsidRPr="002D14AA" w:rsidRDefault="00592520" w:rsidP="00592520">
            <w:pPr>
              <w:pStyle w:val="NoSpacing"/>
              <w:rPr>
                <w:rFonts w:ascii="Arial" w:hAnsi="Arial" w:cs="Arial"/>
                <w:b/>
              </w:rPr>
            </w:pPr>
            <w:r w:rsidRPr="002D14AA">
              <w:rPr>
                <w:rFonts w:ascii="Arial" w:hAnsi="Arial" w:cs="Arial"/>
                <w:b/>
                <w:lang w:val="en-GB"/>
              </w:rPr>
              <w:t>Factors considered important when implementing PTC decisions</w:t>
            </w:r>
          </w:p>
        </w:tc>
        <w:tc>
          <w:tcPr>
            <w:tcW w:w="1562" w:type="dxa"/>
            <w:tcBorders>
              <w:top w:val="single" w:sz="4" w:space="0" w:color="auto"/>
              <w:bottom w:val="single" w:sz="4" w:space="0" w:color="auto"/>
            </w:tcBorders>
            <w:noWrap/>
            <w:vAlign w:val="center"/>
          </w:tcPr>
          <w:p w14:paraId="105DAF57" w14:textId="77777777" w:rsidR="00592520" w:rsidRPr="002D14AA" w:rsidRDefault="00592520" w:rsidP="00592520">
            <w:pPr>
              <w:pStyle w:val="NoSpacing"/>
              <w:rPr>
                <w:rFonts w:ascii="Arial" w:hAnsi="Arial" w:cs="Arial"/>
              </w:rPr>
            </w:pPr>
            <w:r w:rsidRPr="002D14AA">
              <w:rPr>
                <w:rFonts w:ascii="Arial" w:eastAsiaTheme="minorHAnsi" w:hAnsi="Arial" w:cs="Arial"/>
              </w:rPr>
              <w:t>Patient safety</w:t>
            </w:r>
          </w:p>
        </w:tc>
        <w:tc>
          <w:tcPr>
            <w:tcW w:w="1134" w:type="dxa"/>
            <w:tcBorders>
              <w:top w:val="single" w:sz="4" w:space="0" w:color="auto"/>
              <w:bottom w:val="single" w:sz="4" w:space="0" w:color="auto"/>
            </w:tcBorders>
            <w:noWrap/>
            <w:vAlign w:val="center"/>
          </w:tcPr>
          <w:p w14:paraId="751C5DDD"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46 (95.8%)</w:t>
            </w:r>
          </w:p>
        </w:tc>
        <w:tc>
          <w:tcPr>
            <w:tcW w:w="1242" w:type="dxa"/>
            <w:tcBorders>
              <w:top w:val="single" w:sz="4" w:space="0" w:color="auto"/>
              <w:bottom w:val="single" w:sz="4" w:space="0" w:color="auto"/>
            </w:tcBorders>
            <w:noWrap/>
            <w:vAlign w:val="center"/>
          </w:tcPr>
          <w:p w14:paraId="5C49EF81"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15 (100.0%)</w:t>
            </w:r>
          </w:p>
        </w:tc>
        <w:tc>
          <w:tcPr>
            <w:tcW w:w="1167" w:type="dxa"/>
            <w:tcBorders>
              <w:top w:val="single" w:sz="4" w:space="0" w:color="auto"/>
              <w:bottom w:val="single" w:sz="4" w:space="0" w:color="auto"/>
            </w:tcBorders>
            <w:noWrap/>
            <w:vAlign w:val="center"/>
          </w:tcPr>
          <w:p w14:paraId="1B760A66"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7 (100.0%)</w:t>
            </w:r>
          </w:p>
        </w:tc>
        <w:tc>
          <w:tcPr>
            <w:tcW w:w="1153" w:type="dxa"/>
            <w:tcBorders>
              <w:top w:val="single" w:sz="4" w:space="0" w:color="auto"/>
              <w:bottom w:val="single" w:sz="4" w:space="0" w:color="auto"/>
            </w:tcBorders>
            <w:noWrap/>
            <w:vAlign w:val="center"/>
          </w:tcPr>
          <w:p w14:paraId="1A799910"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 (100.0%)</w:t>
            </w:r>
          </w:p>
        </w:tc>
        <w:tc>
          <w:tcPr>
            <w:tcW w:w="1207" w:type="dxa"/>
            <w:tcBorders>
              <w:top w:val="single" w:sz="4" w:space="0" w:color="auto"/>
              <w:bottom w:val="single" w:sz="4" w:space="0" w:color="auto"/>
            </w:tcBorders>
            <w:noWrap/>
            <w:vAlign w:val="center"/>
          </w:tcPr>
          <w:p w14:paraId="45F1C285"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8 (88.9%)</w:t>
            </w:r>
          </w:p>
        </w:tc>
        <w:tc>
          <w:tcPr>
            <w:tcW w:w="1149" w:type="dxa"/>
            <w:tcBorders>
              <w:top w:val="single" w:sz="4" w:space="0" w:color="auto"/>
              <w:bottom w:val="single" w:sz="4" w:space="0" w:color="auto"/>
            </w:tcBorders>
            <w:noWrap/>
            <w:vAlign w:val="center"/>
          </w:tcPr>
          <w:p w14:paraId="66C03BA2"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77 (96.3%)</w:t>
            </w:r>
          </w:p>
        </w:tc>
      </w:tr>
      <w:tr w:rsidR="00592520" w:rsidRPr="002D14AA" w14:paraId="23B67F8F" w14:textId="77777777" w:rsidTr="00592520">
        <w:trPr>
          <w:trHeight w:val="290"/>
        </w:trPr>
        <w:tc>
          <w:tcPr>
            <w:tcW w:w="1694" w:type="dxa"/>
            <w:vMerge/>
          </w:tcPr>
          <w:p w14:paraId="1D8A09CB" w14:textId="77777777" w:rsidR="00592520" w:rsidRPr="002D14AA" w:rsidRDefault="00592520" w:rsidP="00592520">
            <w:pPr>
              <w:pStyle w:val="NoSpacing"/>
              <w:rPr>
                <w:rFonts w:ascii="Arial" w:hAnsi="Arial" w:cs="Arial"/>
              </w:rPr>
            </w:pPr>
          </w:p>
        </w:tc>
        <w:tc>
          <w:tcPr>
            <w:tcW w:w="1562" w:type="dxa"/>
            <w:tcBorders>
              <w:top w:val="single" w:sz="4" w:space="0" w:color="auto"/>
              <w:bottom w:val="single" w:sz="4" w:space="0" w:color="auto"/>
            </w:tcBorders>
            <w:noWrap/>
            <w:vAlign w:val="center"/>
          </w:tcPr>
          <w:p w14:paraId="53A684E4" w14:textId="77777777" w:rsidR="00592520" w:rsidRPr="002D14AA" w:rsidRDefault="00592520" w:rsidP="00592520">
            <w:pPr>
              <w:pStyle w:val="NoSpacing"/>
              <w:rPr>
                <w:rFonts w:ascii="Arial" w:hAnsi="Arial" w:cs="Arial"/>
              </w:rPr>
            </w:pPr>
            <w:r w:rsidRPr="002D14AA">
              <w:rPr>
                <w:rFonts w:ascii="Arial" w:eastAsiaTheme="minorHAnsi" w:hAnsi="Arial" w:cs="Arial"/>
              </w:rPr>
              <w:t>Cost</w:t>
            </w:r>
          </w:p>
        </w:tc>
        <w:tc>
          <w:tcPr>
            <w:tcW w:w="1134" w:type="dxa"/>
            <w:tcBorders>
              <w:top w:val="single" w:sz="4" w:space="0" w:color="auto"/>
              <w:bottom w:val="single" w:sz="4" w:space="0" w:color="auto"/>
            </w:tcBorders>
            <w:noWrap/>
            <w:vAlign w:val="center"/>
          </w:tcPr>
          <w:p w14:paraId="3644F7FE"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40 (83.3%)</w:t>
            </w:r>
          </w:p>
        </w:tc>
        <w:tc>
          <w:tcPr>
            <w:tcW w:w="1242" w:type="dxa"/>
            <w:tcBorders>
              <w:top w:val="single" w:sz="4" w:space="0" w:color="auto"/>
              <w:bottom w:val="single" w:sz="4" w:space="0" w:color="auto"/>
            </w:tcBorders>
            <w:noWrap/>
            <w:vAlign w:val="center"/>
          </w:tcPr>
          <w:p w14:paraId="0EEAAAF6"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13 (86.7%)</w:t>
            </w:r>
          </w:p>
        </w:tc>
        <w:tc>
          <w:tcPr>
            <w:tcW w:w="1167" w:type="dxa"/>
            <w:tcBorders>
              <w:top w:val="single" w:sz="4" w:space="0" w:color="auto"/>
              <w:bottom w:val="single" w:sz="4" w:space="0" w:color="auto"/>
            </w:tcBorders>
            <w:noWrap/>
            <w:vAlign w:val="center"/>
          </w:tcPr>
          <w:p w14:paraId="5BAD511E"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7 (100.0%)</w:t>
            </w:r>
          </w:p>
        </w:tc>
        <w:tc>
          <w:tcPr>
            <w:tcW w:w="1153" w:type="dxa"/>
            <w:tcBorders>
              <w:top w:val="single" w:sz="4" w:space="0" w:color="auto"/>
              <w:bottom w:val="single" w:sz="4" w:space="0" w:color="auto"/>
            </w:tcBorders>
            <w:noWrap/>
          </w:tcPr>
          <w:p w14:paraId="230DDD1E"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 (100.0%)</w:t>
            </w:r>
          </w:p>
        </w:tc>
        <w:tc>
          <w:tcPr>
            <w:tcW w:w="1207" w:type="dxa"/>
            <w:tcBorders>
              <w:top w:val="single" w:sz="4" w:space="0" w:color="auto"/>
              <w:bottom w:val="single" w:sz="4" w:space="0" w:color="auto"/>
            </w:tcBorders>
            <w:noWrap/>
            <w:vAlign w:val="center"/>
          </w:tcPr>
          <w:p w14:paraId="65E88CFB"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8 (88.9%)</w:t>
            </w:r>
          </w:p>
        </w:tc>
        <w:tc>
          <w:tcPr>
            <w:tcW w:w="1149" w:type="dxa"/>
            <w:tcBorders>
              <w:top w:val="single" w:sz="4" w:space="0" w:color="auto"/>
              <w:bottom w:val="single" w:sz="4" w:space="0" w:color="auto"/>
            </w:tcBorders>
            <w:noWrap/>
            <w:vAlign w:val="center"/>
          </w:tcPr>
          <w:p w14:paraId="25756528"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69 (86.3%)</w:t>
            </w:r>
          </w:p>
        </w:tc>
      </w:tr>
      <w:tr w:rsidR="00592520" w:rsidRPr="002D14AA" w14:paraId="18380191" w14:textId="77777777" w:rsidTr="00592520">
        <w:trPr>
          <w:trHeight w:val="290"/>
        </w:trPr>
        <w:tc>
          <w:tcPr>
            <w:tcW w:w="1694" w:type="dxa"/>
            <w:vMerge/>
          </w:tcPr>
          <w:p w14:paraId="2B484420" w14:textId="77777777" w:rsidR="00592520" w:rsidRPr="002D14AA" w:rsidRDefault="00592520" w:rsidP="00592520">
            <w:pPr>
              <w:pStyle w:val="NoSpacing"/>
              <w:rPr>
                <w:rFonts w:ascii="Arial" w:hAnsi="Arial" w:cs="Arial"/>
              </w:rPr>
            </w:pPr>
          </w:p>
        </w:tc>
        <w:tc>
          <w:tcPr>
            <w:tcW w:w="1562" w:type="dxa"/>
            <w:tcBorders>
              <w:top w:val="single" w:sz="4" w:space="0" w:color="auto"/>
              <w:bottom w:val="single" w:sz="4" w:space="0" w:color="auto"/>
            </w:tcBorders>
            <w:noWrap/>
            <w:vAlign w:val="center"/>
          </w:tcPr>
          <w:p w14:paraId="0E6A5BCA" w14:textId="77777777" w:rsidR="00592520" w:rsidRPr="002D14AA" w:rsidRDefault="00592520" w:rsidP="00592520">
            <w:pPr>
              <w:pStyle w:val="NoSpacing"/>
              <w:rPr>
                <w:rFonts w:ascii="Arial" w:hAnsi="Arial" w:cs="Arial"/>
              </w:rPr>
            </w:pPr>
            <w:r w:rsidRPr="002D14AA">
              <w:rPr>
                <w:rFonts w:ascii="Arial" w:eastAsiaTheme="minorHAnsi" w:hAnsi="Arial" w:cs="Arial"/>
              </w:rPr>
              <w:t>Significance</w:t>
            </w:r>
          </w:p>
        </w:tc>
        <w:tc>
          <w:tcPr>
            <w:tcW w:w="1134" w:type="dxa"/>
            <w:tcBorders>
              <w:top w:val="single" w:sz="4" w:space="0" w:color="auto"/>
              <w:bottom w:val="single" w:sz="4" w:space="0" w:color="auto"/>
            </w:tcBorders>
            <w:noWrap/>
            <w:vAlign w:val="center"/>
          </w:tcPr>
          <w:p w14:paraId="215017E5"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35 (72.9%)</w:t>
            </w:r>
          </w:p>
        </w:tc>
        <w:tc>
          <w:tcPr>
            <w:tcW w:w="1242" w:type="dxa"/>
            <w:tcBorders>
              <w:top w:val="single" w:sz="4" w:space="0" w:color="auto"/>
              <w:bottom w:val="single" w:sz="4" w:space="0" w:color="auto"/>
            </w:tcBorders>
            <w:noWrap/>
            <w:vAlign w:val="center"/>
          </w:tcPr>
          <w:p w14:paraId="18B178EC"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12 (80.0%)</w:t>
            </w:r>
          </w:p>
        </w:tc>
        <w:tc>
          <w:tcPr>
            <w:tcW w:w="1167" w:type="dxa"/>
            <w:tcBorders>
              <w:top w:val="single" w:sz="4" w:space="0" w:color="auto"/>
              <w:bottom w:val="single" w:sz="4" w:space="0" w:color="auto"/>
            </w:tcBorders>
            <w:noWrap/>
            <w:vAlign w:val="center"/>
          </w:tcPr>
          <w:p w14:paraId="6B78A935"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7 (100.0%)</w:t>
            </w:r>
          </w:p>
        </w:tc>
        <w:tc>
          <w:tcPr>
            <w:tcW w:w="1153" w:type="dxa"/>
            <w:tcBorders>
              <w:top w:val="single" w:sz="4" w:space="0" w:color="auto"/>
              <w:bottom w:val="single" w:sz="4" w:space="0" w:color="auto"/>
            </w:tcBorders>
            <w:noWrap/>
          </w:tcPr>
          <w:p w14:paraId="0F004E4B"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 (100.0%)</w:t>
            </w:r>
          </w:p>
        </w:tc>
        <w:tc>
          <w:tcPr>
            <w:tcW w:w="1207" w:type="dxa"/>
            <w:tcBorders>
              <w:top w:val="single" w:sz="4" w:space="0" w:color="auto"/>
              <w:bottom w:val="single" w:sz="4" w:space="0" w:color="auto"/>
            </w:tcBorders>
            <w:noWrap/>
            <w:vAlign w:val="center"/>
          </w:tcPr>
          <w:p w14:paraId="19C8466D"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5 (55.6%)</w:t>
            </w:r>
          </w:p>
        </w:tc>
        <w:tc>
          <w:tcPr>
            <w:tcW w:w="1149" w:type="dxa"/>
            <w:tcBorders>
              <w:top w:val="single" w:sz="4" w:space="0" w:color="auto"/>
              <w:bottom w:val="single" w:sz="4" w:space="0" w:color="auto"/>
            </w:tcBorders>
            <w:noWrap/>
            <w:vAlign w:val="center"/>
          </w:tcPr>
          <w:p w14:paraId="33427966"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60 (75.0%)</w:t>
            </w:r>
          </w:p>
        </w:tc>
      </w:tr>
      <w:tr w:rsidR="00592520" w:rsidRPr="002D14AA" w14:paraId="016CF1D3" w14:textId="77777777" w:rsidTr="00592520">
        <w:trPr>
          <w:trHeight w:val="290"/>
        </w:trPr>
        <w:tc>
          <w:tcPr>
            <w:tcW w:w="1694" w:type="dxa"/>
            <w:vMerge/>
          </w:tcPr>
          <w:p w14:paraId="37A0E467" w14:textId="77777777" w:rsidR="00592520" w:rsidRPr="002D14AA" w:rsidRDefault="00592520" w:rsidP="00592520">
            <w:pPr>
              <w:pStyle w:val="NoSpacing"/>
              <w:rPr>
                <w:rFonts w:ascii="Arial" w:hAnsi="Arial" w:cs="Arial"/>
              </w:rPr>
            </w:pPr>
          </w:p>
        </w:tc>
        <w:tc>
          <w:tcPr>
            <w:tcW w:w="1562" w:type="dxa"/>
            <w:tcBorders>
              <w:top w:val="single" w:sz="4" w:space="0" w:color="auto"/>
              <w:bottom w:val="single" w:sz="4" w:space="0" w:color="auto"/>
            </w:tcBorders>
            <w:noWrap/>
            <w:vAlign w:val="center"/>
          </w:tcPr>
          <w:p w14:paraId="32671D42" w14:textId="77777777" w:rsidR="00592520" w:rsidRPr="002D14AA" w:rsidRDefault="00592520" w:rsidP="00592520">
            <w:pPr>
              <w:pStyle w:val="NoSpacing"/>
              <w:rPr>
                <w:rFonts w:ascii="Arial" w:hAnsi="Arial" w:cs="Arial"/>
              </w:rPr>
            </w:pPr>
            <w:r w:rsidRPr="002D14AA">
              <w:rPr>
                <w:rFonts w:ascii="Arial" w:eastAsiaTheme="minorHAnsi" w:hAnsi="Arial" w:cs="Arial"/>
              </w:rPr>
              <w:t>Urgency of matter</w:t>
            </w:r>
          </w:p>
        </w:tc>
        <w:tc>
          <w:tcPr>
            <w:tcW w:w="1134" w:type="dxa"/>
            <w:tcBorders>
              <w:top w:val="single" w:sz="4" w:space="0" w:color="auto"/>
              <w:bottom w:val="single" w:sz="4" w:space="0" w:color="auto"/>
            </w:tcBorders>
            <w:noWrap/>
            <w:vAlign w:val="center"/>
          </w:tcPr>
          <w:p w14:paraId="38DA3EA6"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30 (62.5%)</w:t>
            </w:r>
          </w:p>
        </w:tc>
        <w:tc>
          <w:tcPr>
            <w:tcW w:w="1242" w:type="dxa"/>
            <w:tcBorders>
              <w:top w:val="single" w:sz="4" w:space="0" w:color="auto"/>
              <w:bottom w:val="single" w:sz="4" w:space="0" w:color="auto"/>
            </w:tcBorders>
            <w:noWrap/>
            <w:vAlign w:val="center"/>
          </w:tcPr>
          <w:p w14:paraId="27A23FB2"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14 (93.3%)</w:t>
            </w:r>
          </w:p>
        </w:tc>
        <w:tc>
          <w:tcPr>
            <w:tcW w:w="1167" w:type="dxa"/>
            <w:tcBorders>
              <w:top w:val="single" w:sz="4" w:space="0" w:color="auto"/>
              <w:bottom w:val="single" w:sz="4" w:space="0" w:color="auto"/>
            </w:tcBorders>
            <w:noWrap/>
            <w:vAlign w:val="center"/>
          </w:tcPr>
          <w:p w14:paraId="16725DE4"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6 (85.7%)</w:t>
            </w:r>
          </w:p>
        </w:tc>
        <w:tc>
          <w:tcPr>
            <w:tcW w:w="1153" w:type="dxa"/>
            <w:tcBorders>
              <w:top w:val="single" w:sz="4" w:space="0" w:color="auto"/>
              <w:bottom w:val="single" w:sz="4" w:space="0" w:color="auto"/>
            </w:tcBorders>
            <w:noWrap/>
            <w:vAlign w:val="center"/>
          </w:tcPr>
          <w:p w14:paraId="3C88BF95"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 (100.0%)</w:t>
            </w:r>
          </w:p>
        </w:tc>
        <w:tc>
          <w:tcPr>
            <w:tcW w:w="1207" w:type="dxa"/>
            <w:tcBorders>
              <w:top w:val="single" w:sz="4" w:space="0" w:color="auto"/>
              <w:bottom w:val="single" w:sz="4" w:space="0" w:color="auto"/>
            </w:tcBorders>
            <w:noWrap/>
            <w:vAlign w:val="center"/>
          </w:tcPr>
          <w:p w14:paraId="652A831B"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8 (88.9%)</w:t>
            </w:r>
          </w:p>
        </w:tc>
        <w:tc>
          <w:tcPr>
            <w:tcW w:w="1149" w:type="dxa"/>
            <w:tcBorders>
              <w:top w:val="single" w:sz="4" w:space="0" w:color="auto"/>
              <w:bottom w:val="single" w:sz="4" w:space="0" w:color="auto"/>
            </w:tcBorders>
            <w:noWrap/>
            <w:vAlign w:val="center"/>
          </w:tcPr>
          <w:p w14:paraId="2AF483B1"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59 (73.8%)</w:t>
            </w:r>
          </w:p>
        </w:tc>
      </w:tr>
      <w:tr w:rsidR="00592520" w:rsidRPr="002D14AA" w14:paraId="34AE5A81" w14:textId="77777777" w:rsidTr="00592520">
        <w:trPr>
          <w:trHeight w:val="290"/>
        </w:trPr>
        <w:tc>
          <w:tcPr>
            <w:tcW w:w="1694" w:type="dxa"/>
            <w:vMerge/>
          </w:tcPr>
          <w:p w14:paraId="4B85DAEF" w14:textId="77777777" w:rsidR="00592520" w:rsidRPr="002D14AA" w:rsidRDefault="00592520" w:rsidP="00592520">
            <w:pPr>
              <w:pStyle w:val="NoSpacing"/>
              <w:rPr>
                <w:rFonts w:ascii="Arial" w:hAnsi="Arial" w:cs="Arial"/>
              </w:rPr>
            </w:pPr>
          </w:p>
        </w:tc>
        <w:tc>
          <w:tcPr>
            <w:tcW w:w="1562" w:type="dxa"/>
            <w:tcBorders>
              <w:top w:val="single" w:sz="4" w:space="0" w:color="auto"/>
              <w:bottom w:val="single" w:sz="4" w:space="0" w:color="auto"/>
            </w:tcBorders>
            <w:noWrap/>
            <w:vAlign w:val="center"/>
          </w:tcPr>
          <w:p w14:paraId="692CCDE7" w14:textId="77777777" w:rsidR="00592520" w:rsidRPr="002D14AA" w:rsidRDefault="00592520" w:rsidP="00592520">
            <w:pPr>
              <w:pStyle w:val="NoSpacing"/>
              <w:rPr>
                <w:rFonts w:ascii="Arial" w:hAnsi="Arial" w:cs="Arial"/>
              </w:rPr>
            </w:pPr>
            <w:r w:rsidRPr="002D14AA">
              <w:rPr>
                <w:rFonts w:ascii="Arial" w:eastAsiaTheme="minorHAnsi" w:hAnsi="Arial" w:cs="Arial"/>
              </w:rPr>
              <w:t>Other</w:t>
            </w:r>
          </w:p>
        </w:tc>
        <w:tc>
          <w:tcPr>
            <w:tcW w:w="1134" w:type="dxa"/>
            <w:tcBorders>
              <w:top w:val="single" w:sz="4" w:space="0" w:color="auto"/>
              <w:bottom w:val="single" w:sz="4" w:space="0" w:color="auto"/>
            </w:tcBorders>
            <w:noWrap/>
            <w:vAlign w:val="center"/>
          </w:tcPr>
          <w:p w14:paraId="76E3FC5E"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 (2.1%)</w:t>
            </w:r>
          </w:p>
        </w:tc>
        <w:tc>
          <w:tcPr>
            <w:tcW w:w="1242" w:type="dxa"/>
            <w:tcBorders>
              <w:top w:val="single" w:sz="4" w:space="0" w:color="auto"/>
              <w:bottom w:val="single" w:sz="4" w:space="0" w:color="auto"/>
            </w:tcBorders>
            <w:noWrap/>
            <w:vAlign w:val="center"/>
          </w:tcPr>
          <w:p w14:paraId="2355A01B" w14:textId="77777777" w:rsidR="00592520" w:rsidRPr="002D14AA" w:rsidRDefault="00592520" w:rsidP="00592520">
            <w:pPr>
              <w:pStyle w:val="NoSpacing"/>
              <w:jc w:val="center"/>
              <w:rPr>
                <w:rFonts w:ascii="Arial" w:eastAsiaTheme="minorHAnsi" w:hAnsi="Arial" w:cs="Arial"/>
              </w:rPr>
            </w:pPr>
            <w:r w:rsidRPr="002D14AA">
              <w:rPr>
                <w:rFonts w:ascii="Arial" w:eastAsiaTheme="minorHAnsi" w:hAnsi="Arial" w:cs="Arial"/>
              </w:rPr>
              <w:t>0.0%</w:t>
            </w:r>
          </w:p>
        </w:tc>
        <w:tc>
          <w:tcPr>
            <w:tcW w:w="1167" w:type="dxa"/>
            <w:tcBorders>
              <w:top w:val="single" w:sz="4" w:space="0" w:color="auto"/>
              <w:bottom w:val="single" w:sz="4" w:space="0" w:color="auto"/>
            </w:tcBorders>
            <w:noWrap/>
            <w:vAlign w:val="center"/>
          </w:tcPr>
          <w:p w14:paraId="26EBEC53"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 (14.3%)</w:t>
            </w:r>
          </w:p>
        </w:tc>
        <w:tc>
          <w:tcPr>
            <w:tcW w:w="1153" w:type="dxa"/>
            <w:tcBorders>
              <w:top w:val="single" w:sz="4" w:space="0" w:color="auto"/>
              <w:bottom w:val="single" w:sz="4" w:space="0" w:color="auto"/>
            </w:tcBorders>
            <w:noWrap/>
            <w:vAlign w:val="center"/>
          </w:tcPr>
          <w:p w14:paraId="43D5EEB0" w14:textId="77777777" w:rsidR="00592520" w:rsidRPr="002D14AA" w:rsidRDefault="00592520" w:rsidP="00592520">
            <w:pPr>
              <w:pStyle w:val="NoSpacing"/>
              <w:jc w:val="center"/>
              <w:rPr>
                <w:rFonts w:ascii="Arial" w:hAnsi="Arial" w:cs="Arial"/>
              </w:rPr>
            </w:pPr>
            <w:r w:rsidRPr="002D14AA">
              <w:rPr>
                <w:rFonts w:ascii="Arial" w:eastAsiaTheme="minorHAnsi" w:hAnsi="Arial" w:cs="Arial"/>
                <w:lang w:val="en-GB"/>
              </w:rPr>
              <w:t>0.0%</w:t>
            </w:r>
          </w:p>
        </w:tc>
        <w:tc>
          <w:tcPr>
            <w:tcW w:w="1207" w:type="dxa"/>
            <w:tcBorders>
              <w:top w:val="single" w:sz="4" w:space="0" w:color="auto"/>
              <w:bottom w:val="single" w:sz="4" w:space="0" w:color="auto"/>
            </w:tcBorders>
            <w:noWrap/>
            <w:vAlign w:val="center"/>
          </w:tcPr>
          <w:p w14:paraId="0132BB2B"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 (11.1%)</w:t>
            </w:r>
          </w:p>
        </w:tc>
        <w:tc>
          <w:tcPr>
            <w:tcW w:w="1149" w:type="dxa"/>
            <w:tcBorders>
              <w:top w:val="single" w:sz="4" w:space="0" w:color="auto"/>
              <w:bottom w:val="single" w:sz="4" w:space="0" w:color="auto"/>
            </w:tcBorders>
            <w:noWrap/>
            <w:vAlign w:val="center"/>
          </w:tcPr>
          <w:p w14:paraId="1243234F" w14:textId="77777777" w:rsidR="00592520" w:rsidRPr="002D14AA" w:rsidRDefault="00592520" w:rsidP="00592520">
            <w:pPr>
              <w:pStyle w:val="NoSpacing"/>
              <w:jc w:val="center"/>
              <w:rPr>
                <w:rFonts w:ascii="Arial" w:hAnsi="Arial" w:cs="Arial"/>
              </w:rPr>
            </w:pPr>
            <w:r w:rsidRPr="002D14AA">
              <w:rPr>
                <w:rFonts w:ascii="Arial" w:eastAsiaTheme="minorHAnsi" w:hAnsi="Arial" w:cs="Arial"/>
              </w:rPr>
              <w:t>1 (1.3%)</w:t>
            </w:r>
          </w:p>
        </w:tc>
      </w:tr>
    </w:tbl>
    <w:p w14:paraId="1FD2CCD0" w14:textId="77777777" w:rsidR="00592520" w:rsidRPr="002D14AA" w:rsidRDefault="00592520" w:rsidP="00592520">
      <w:pPr>
        <w:pStyle w:val="NoSpacing"/>
        <w:rPr>
          <w:rFonts w:ascii="Arial" w:hAnsi="Arial" w:cs="Arial"/>
          <w:sz w:val="20"/>
          <w:szCs w:val="20"/>
        </w:rPr>
      </w:pPr>
    </w:p>
    <w:p w14:paraId="7507FD65" w14:textId="77777777" w:rsidR="00592520" w:rsidRPr="002D14AA" w:rsidRDefault="00592520" w:rsidP="00592520">
      <w:pPr>
        <w:pStyle w:val="NoSpacing"/>
        <w:rPr>
          <w:rFonts w:ascii="Arial" w:hAnsi="Arial" w:cs="Arial"/>
          <w:sz w:val="20"/>
          <w:szCs w:val="20"/>
        </w:rPr>
      </w:pPr>
    </w:p>
    <w:p w14:paraId="0C301080" w14:textId="77777777" w:rsidR="00467214" w:rsidRPr="00683BAF" w:rsidRDefault="00467214" w:rsidP="00683BAF">
      <w:pPr>
        <w:pStyle w:val="NoSpacing"/>
        <w:rPr>
          <w:rFonts w:ascii="Arial" w:hAnsi="Arial" w:cs="Arial"/>
          <w:sz w:val="20"/>
          <w:szCs w:val="20"/>
        </w:rPr>
      </w:pPr>
    </w:p>
    <w:p w14:paraId="0B56E8A1" w14:textId="0F20CAFD" w:rsidR="009777A3" w:rsidRPr="00683BAF" w:rsidRDefault="001D5DEB" w:rsidP="00683BAF">
      <w:pPr>
        <w:pStyle w:val="NoSpacing"/>
        <w:rPr>
          <w:rFonts w:ascii="Arial" w:hAnsi="Arial" w:cs="Arial"/>
          <w:sz w:val="20"/>
          <w:szCs w:val="20"/>
        </w:rPr>
      </w:pPr>
      <w:r w:rsidRPr="00683BAF">
        <w:rPr>
          <w:rFonts w:ascii="Arial" w:hAnsi="Arial" w:cs="Arial"/>
          <w:sz w:val="20"/>
          <w:szCs w:val="20"/>
        </w:rPr>
        <w:t>The r</w:t>
      </w:r>
      <w:r w:rsidR="009777A3" w:rsidRPr="00683BAF">
        <w:rPr>
          <w:rFonts w:ascii="Arial" w:hAnsi="Arial" w:cs="Arial"/>
          <w:sz w:val="20"/>
          <w:szCs w:val="20"/>
        </w:rPr>
        <w:t>easons given by</w:t>
      </w:r>
      <w:r w:rsidR="00A75AD5" w:rsidRPr="00683BAF">
        <w:rPr>
          <w:rFonts w:ascii="Arial" w:hAnsi="Arial" w:cs="Arial"/>
          <w:sz w:val="20"/>
          <w:szCs w:val="20"/>
        </w:rPr>
        <w:t xml:space="preserve"> </w:t>
      </w:r>
      <w:r w:rsidR="00B45C1B" w:rsidRPr="00683BAF">
        <w:rPr>
          <w:rFonts w:ascii="Arial" w:hAnsi="Arial" w:cs="Arial"/>
          <w:sz w:val="20"/>
          <w:szCs w:val="20"/>
        </w:rPr>
        <w:t xml:space="preserve">four </w:t>
      </w:r>
      <w:r w:rsidR="00A75AD5" w:rsidRPr="00683BAF">
        <w:rPr>
          <w:rFonts w:ascii="Arial" w:hAnsi="Arial" w:cs="Arial"/>
          <w:sz w:val="20"/>
          <w:szCs w:val="20"/>
        </w:rPr>
        <w:t>(4.9%) hospitals</w:t>
      </w:r>
      <w:r w:rsidR="00B21721" w:rsidRPr="00683BAF">
        <w:rPr>
          <w:rFonts w:ascii="Arial" w:hAnsi="Arial" w:cs="Arial"/>
          <w:sz w:val="20"/>
          <w:szCs w:val="20"/>
        </w:rPr>
        <w:t xml:space="preserve"> </w:t>
      </w:r>
      <w:r w:rsidR="009777A3" w:rsidRPr="00683BAF">
        <w:rPr>
          <w:rFonts w:ascii="Arial" w:hAnsi="Arial" w:cs="Arial"/>
          <w:sz w:val="20"/>
          <w:szCs w:val="20"/>
        </w:rPr>
        <w:t>who indicated that PTC decisions were not being implemented in their hospital were</w:t>
      </w:r>
      <w:r w:rsidR="00B21721" w:rsidRPr="00683BAF">
        <w:rPr>
          <w:rFonts w:ascii="Arial" w:hAnsi="Arial" w:cs="Arial"/>
          <w:sz w:val="20"/>
          <w:szCs w:val="20"/>
        </w:rPr>
        <w:t xml:space="preserve"> the following</w:t>
      </w:r>
      <w:r w:rsidR="009777A3" w:rsidRPr="00683BAF">
        <w:rPr>
          <w:rFonts w:ascii="Arial" w:hAnsi="Arial" w:cs="Arial"/>
          <w:sz w:val="20"/>
          <w:szCs w:val="20"/>
        </w:rPr>
        <w:t>:</w:t>
      </w:r>
    </w:p>
    <w:p w14:paraId="20272482" w14:textId="36B30E9A" w:rsidR="009777A3" w:rsidRPr="00683BAF" w:rsidRDefault="009777A3" w:rsidP="00460874">
      <w:pPr>
        <w:pStyle w:val="NoSpacing"/>
        <w:numPr>
          <w:ilvl w:val="0"/>
          <w:numId w:val="12"/>
        </w:numPr>
        <w:rPr>
          <w:rFonts w:ascii="Arial" w:hAnsi="Arial" w:cs="Arial"/>
          <w:sz w:val="20"/>
          <w:szCs w:val="20"/>
        </w:rPr>
      </w:pPr>
      <w:r w:rsidRPr="00683BAF">
        <w:rPr>
          <w:rFonts w:ascii="Arial" w:hAnsi="Arial" w:cs="Arial"/>
          <w:sz w:val="20"/>
          <w:szCs w:val="20"/>
        </w:rPr>
        <w:t>Negativity of medical practitioners</w:t>
      </w:r>
      <w:r w:rsidR="00887E4E" w:rsidRPr="00683BAF">
        <w:rPr>
          <w:rFonts w:ascii="Arial" w:hAnsi="Arial" w:cs="Arial"/>
          <w:sz w:val="20"/>
          <w:szCs w:val="20"/>
        </w:rPr>
        <w:t xml:space="preserve"> as</w:t>
      </w:r>
      <w:r w:rsidRPr="00683BAF">
        <w:rPr>
          <w:rFonts w:ascii="Arial" w:hAnsi="Arial" w:cs="Arial"/>
          <w:sz w:val="20"/>
          <w:szCs w:val="20"/>
        </w:rPr>
        <w:t xml:space="preserve"> they perceive PTCs to be time consuming</w:t>
      </w:r>
    </w:p>
    <w:p w14:paraId="18B055A9" w14:textId="60274F09" w:rsidR="009777A3" w:rsidRPr="00683BAF" w:rsidRDefault="009777A3" w:rsidP="00460874">
      <w:pPr>
        <w:pStyle w:val="NoSpacing"/>
        <w:numPr>
          <w:ilvl w:val="0"/>
          <w:numId w:val="12"/>
        </w:numPr>
        <w:rPr>
          <w:rFonts w:ascii="Arial" w:hAnsi="Arial" w:cs="Arial"/>
          <w:sz w:val="20"/>
          <w:szCs w:val="20"/>
        </w:rPr>
      </w:pPr>
      <w:r w:rsidRPr="00683BAF">
        <w:rPr>
          <w:rFonts w:ascii="Arial" w:hAnsi="Arial" w:cs="Arial"/>
          <w:sz w:val="20"/>
          <w:szCs w:val="20"/>
        </w:rPr>
        <w:t xml:space="preserve">PTC decisions are not taken to </w:t>
      </w:r>
      <w:r w:rsidR="003E64DA" w:rsidRPr="00683BAF">
        <w:rPr>
          <w:rFonts w:ascii="Arial" w:hAnsi="Arial" w:cs="Arial"/>
          <w:sz w:val="20"/>
          <w:szCs w:val="20"/>
        </w:rPr>
        <w:t xml:space="preserve">the hospital </w:t>
      </w:r>
      <w:r w:rsidRPr="00683BAF">
        <w:rPr>
          <w:rFonts w:ascii="Arial" w:hAnsi="Arial" w:cs="Arial"/>
          <w:sz w:val="20"/>
          <w:szCs w:val="20"/>
        </w:rPr>
        <w:t>management by the chairperson</w:t>
      </w:r>
    </w:p>
    <w:p w14:paraId="3FD30458" w14:textId="77777777" w:rsidR="009777A3" w:rsidRPr="00683BAF" w:rsidRDefault="009777A3" w:rsidP="00460874">
      <w:pPr>
        <w:pStyle w:val="NoSpacing"/>
        <w:numPr>
          <w:ilvl w:val="0"/>
          <w:numId w:val="12"/>
        </w:numPr>
        <w:rPr>
          <w:rFonts w:ascii="Arial" w:hAnsi="Arial" w:cs="Arial"/>
          <w:sz w:val="20"/>
          <w:szCs w:val="20"/>
        </w:rPr>
      </w:pPr>
      <w:r w:rsidRPr="00683BAF">
        <w:rPr>
          <w:rFonts w:ascii="Arial" w:hAnsi="Arial" w:cs="Arial"/>
          <w:sz w:val="20"/>
          <w:szCs w:val="20"/>
        </w:rPr>
        <w:t>Lack of interest</w:t>
      </w:r>
    </w:p>
    <w:p w14:paraId="5FDEDE56" w14:textId="77777777" w:rsidR="00460874" w:rsidRDefault="00460874" w:rsidP="00683BAF">
      <w:pPr>
        <w:pStyle w:val="NoSpacing"/>
        <w:rPr>
          <w:rFonts w:ascii="Arial" w:hAnsi="Arial" w:cs="Arial"/>
          <w:sz w:val="20"/>
          <w:szCs w:val="20"/>
        </w:rPr>
      </w:pPr>
    </w:p>
    <w:p w14:paraId="32826C6B" w14:textId="686EC589" w:rsidR="009777A3" w:rsidRPr="00683BAF" w:rsidRDefault="009777A3" w:rsidP="00683BAF">
      <w:pPr>
        <w:pStyle w:val="NoSpacing"/>
        <w:rPr>
          <w:rFonts w:ascii="Arial" w:hAnsi="Arial" w:cs="Arial"/>
          <w:sz w:val="20"/>
          <w:szCs w:val="20"/>
          <w:lang w:eastAsia="en-GB"/>
        </w:rPr>
      </w:pPr>
      <w:r w:rsidRPr="00683BAF">
        <w:rPr>
          <w:rFonts w:ascii="Arial" w:hAnsi="Arial" w:cs="Arial"/>
          <w:sz w:val="20"/>
          <w:szCs w:val="20"/>
        </w:rPr>
        <w:t xml:space="preserve">When implementing PTC decisions, patient safety (96.3%), cost (86.3%), significance (75.0%) and urgency of the matter (73.8%) were </w:t>
      </w:r>
      <w:r w:rsidR="004C19EC" w:rsidRPr="00683BAF">
        <w:rPr>
          <w:rFonts w:ascii="Arial" w:hAnsi="Arial" w:cs="Arial"/>
          <w:sz w:val="20"/>
          <w:szCs w:val="20"/>
        </w:rPr>
        <w:t>regarded as</w:t>
      </w:r>
      <w:r w:rsidRPr="00683BAF">
        <w:rPr>
          <w:rFonts w:ascii="Arial" w:hAnsi="Arial" w:cs="Arial"/>
          <w:sz w:val="20"/>
          <w:szCs w:val="20"/>
        </w:rPr>
        <w:t xml:space="preserve"> importan</w:t>
      </w:r>
      <w:r w:rsidR="004C19EC" w:rsidRPr="00683BAF">
        <w:rPr>
          <w:rFonts w:ascii="Arial" w:hAnsi="Arial" w:cs="Arial"/>
          <w:sz w:val="20"/>
          <w:szCs w:val="20"/>
        </w:rPr>
        <w:t>t</w:t>
      </w:r>
      <w:r w:rsidRPr="00683BAF">
        <w:rPr>
          <w:rFonts w:ascii="Arial" w:hAnsi="Arial" w:cs="Arial"/>
          <w:sz w:val="20"/>
          <w:szCs w:val="20"/>
        </w:rPr>
        <w:t xml:space="preserve">. Other reasons considered </w:t>
      </w:r>
      <w:r w:rsidR="004C19EC" w:rsidRPr="00683BAF">
        <w:rPr>
          <w:rFonts w:ascii="Arial" w:hAnsi="Arial" w:cs="Arial"/>
          <w:sz w:val="20"/>
          <w:szCs w:val="20"/>
        </w:rPr>
        <w:t>as</w:t>
      </w:r>
      <w:r w:rsidRPr="00683BAF">
        <w:rPr>
          <w:rFonts w:ascii="Arial" w:hAnsi="Arial" w:cs="Arial"/>
          <w:sz w:val="20"/>
          <w:szCs w:val="20"/>
        </w:rPr>
        <w:t xml:space="preserve"> importan</w:t>
      </w:r>
      <w:r w:rsidR="004C19EC" w:rsidRPr="00683BAF">
        <w:rPr>
          <w:rFonts w:ascii="Arial" w:hAnsi="Arial" w:cs="Arial"/>
          <w:sz w:val="20"/>
          <w:szCs w:val="20"/>
        </w:rPr>
        <w:t>t</w:t>
      </w:r>
      <w:r w:rsidRPr="00683BAF">
        <w:rPr>
          <w:rFonts w:ascii="Arial" w:hAnsi="Arial" w:cs="Arial"/>
          <w:sz w:val="20"/>
          <w:szCs w:val="20"/>
        </w:rPr>
        <w:t xml:space="preserve"> were clinical evidence</w:t>
      </w:r>
      <w:r w:rsidR="001070FE" w:rsidRPr="00683BAF">
        <w:rPr>
          <w:rFonts w:ascii="Arial" w:hAnsi="Arial" w:cs="Arial"/>
          <w:sz w:val="20"/>
          <w:szCs w:val="20"/>
        </w:rPr>
        <w:t xml:space="preserve">, </w:t>
      </w:r>
      <w:r w:rsidRPr="00683BAF">
        <w:rPr>
          <w:rFonts w:ascii="Arial" w:hAnsi="Arial" w:cs="Arial"/>
          <w:sz w:val="20"/>
          <w:szCs w:val="20"/>
        </w:rPr>
        <w:t>efficacy of medicines and availability of medicines</w:t>
      </w:r>
      <w:r w:rsidR="00467214" w:rsidRPr="00683BAF">
        <w:rPr>
          <w:rFonts w:ascii="Arial" w:hAnsi="Arial" w:cs="Arial"/>
          <w:sz w:val="20"/>
          <w:szCs w:val="20"/>
        </w:rPr>
        <w:t xml:space="preserve"> (Table </w:t>
      </w:r>
      <w:r w:rsidR="00460874">
        <w:rPr>
          <w:rFonts w:ascii="Arial" w:hAnsi="Arial" w:cs="Arial"/>
          <w:sz w:val="20"/>
          <w:szCs w:val="20"/>
        </w:rPr>
        <w:t>??</w:t>
      </w:r>
      <w:r w:rsidR="00467214" w:rsidRPr="00683BAF">
        <w:rPr>
          <w:rFonts w:ascii="Arial" w:hAnsi="Arial" w:cs="Arial"/>
          <w:sz w:val="20"/>
          <w:szCs w:val="20"/>
        </w:rPr>
        <w:t>)</w:t>
      </w:r>
      <w:r w:rsidRPr="00683BAF">
        <w:rPr>
          <w:rFonts w:ascii="Arial" w:hAnsi="Arial" w:cs="Arial"/>
          <w:sz w:val="20"/>
          <w:szCs w:val="20"/>
        </w:rPr>
        <w:t xml:space="preserve">. </w:t>
      </w:r>
    </w:p>
    <w:p w14:paraId="77E3248C" w14:textId="77777777" w:rsidR="003A55B7" w:rsidRPr="00683BAF" w:rsidRDefault="003A55B7" w:rsidP="00683BAF">
      <w:pPr>
        <w:pStyle w:val="NoSpacing"/>
        <w:rPr>
          <w:rFonts w:ascii="Arial" w:hAnsi="Arial" w:cs="Arial"/>
          <w:sz w:val="20"/>
          <w:szCs w:val="20"/>
        </w:rPr>
      </w:pPr>
    </w:p>
    <w:p w14:paraId="50860802" w14:textId="7817FD5D" w:rsidR="009777A3" w:rsidRPr="00683BAF" w:rsidRDefault="002001F2" w:rsidP="00683BAF">
      <w:pPr>
        <w:pStyle w:val="NoSpacing"/>
        <w:rPr>
          <w:rFonts w:ascii="Arial" w:hAnsi="Arial" w:cs="Arial"/>
          <w:i/>
          <w:sz w:val="20"/>
          <w:szCs w:val="20"/>
        </w:rPr>
      </w:pPr>
      <w:r w:rsidRPr="00683BAF">
        <w:rPr>
          <w:rFonts w:ascii="Arial" w:hAnsi="Arial" w:cs="Arial"/>
          <w:i/>
          <w:sz w:val="20"/>
          <w:szCs w:val="20"/>
        </w:rPr>
        <w:t>3.</w:t>
      </w:r>
      <w:r w:rsidR="001070FE" w:rsidRPr="00683BAF">
        <w:rPr>
          <w:rFonts w:ascii="Arial" w:hAnsi="Arial" w:cs="Arial"/>
          <w:i/>
          <w:sz w:val="20"/>
          <w:szCs w:val="20"/>
        </w:rPr>
        <w:t>7</w:t>
      </w:r>
      <w:r w:rsidRPr="00683BAF">
        <w:rPr>
          <w:rFonts w:ascii="Arial" w:hAnsi="Arial" w:cs="Arial"/>
          <w:i/>
          <w:sz w:val="20"/>
          <w:szCs w:val="20"/>
        </w:rPr>
        <w:t xml:space="preserve"> </w:t>
      </w:r>
      <w:r w:rsidR="009777A3" w:rsidRPr="00683BAF">
        <w:rPr>
          <w:rFonts w:ascii="Arial" w:hAnsi="Arial" w:cs="Arial"/>
          <w:i/>
          <w:sz w:val="20"/>
          <w:szCs w:val="20"/>
        </w:rPr>
        <w:t xml:space="preserve">Evaluation and review of </w:t>
      </w:r>
      <w:r w:rsidR="00B45C1B" w:rsidRPr="00683BAF">
        <w:rPr>
          <w:rFonts w:ascii="Arial" w:hAnsi="Arial" w:cs="Arial"/>
          <w:i/>
          <w:sz w:val="20"/>
          <w:szCs w:val="20"/>
        </w:rPr>
        <w:t xml:space="preserve">outcomes of </w:t>
      </w:r>
      <w:r w:rsidR="009777A3" w:rsidRPr="00683BAF">
        <w:rPr>
          <w:rFonts w:ascii="Arial" w:hAnsi="Arial" w:cs="Arial"/>
          <w:i/>
          <w:sz w:val="20"/>
          <w:szCs w:val="20"/>
        </w:rPr>
        <w:t>PTC decisions</w:t>
      </w:r>
    </w:p>
    <w:p w14:paraId="150F346F" w14:textId="4B5FC522" w:rsidR="00887E4E" w:rsidRPr="00683BAF" w:rsidRDefault="004C19EC" w:rsidP="00683BAF">
      <w:pPr>
        <w:pStyle w:val="NoSpacing"/>
        <w:rPr>
          <w:rFonts w:ascii="Arial" w:hAnsi="Arial" w:cs="Arial"/>
          <w:sz w:val="20"/>
          <w:szCs w:val="20"/>
        </w:rPr>
      </w:pPr>
      <w:r w:rsidRPr="00683BAF">
        <w:rPr>
          <w:rFonts w:ascii="Arial" w:hAnsi="Arial" w:cs="Arial"/>
          <w:sz w:val="20"/>
          <w:szCs w:val="20"/>
        </w:rPr>
        <w:t>Two-thirds</w:t>
      </w:r>
      <w:r w:rsidR="001070FE" w:rsidRPr="00683BAF">
        <w:rPr>
          <w:rFonts w:ascii="Arial" w:hAnsi="Arial" w:cs="Arial"/>
          <w:sz w:val="20"/>
          <w:szCs w:val="20"/>
        </w:rPr>
        <w:t xml:space="preserve"> (</w:t>
      </w:r>
      <w:r w:rsidR="001D5DEB" w:rsidRPr="00683BAF">
        <w:rPr>
          <w:rFonts w:ascii="Arial" w:hAnsi="Arial" w:cs="Arial"/>
          <w:sz w:val="20"/>
          <w:szCs w:val="20"/>
        </w:rPr>
        <w:t>65.4%</w:t>
      </w:r>
      <w:r w:rsidR="001070FE" w:rsidRPr="00683BAF">
        <w:rPr>
          <w:rFonts w:ascii="Arial" w:hAnsi="Arial" w:cs="Arial"/>
          <w:sz w:val="20"/>
          <w:szCs w:val="20"/>
        </w:rPr>
        <w:t>)</w:t>
      </w:r>
      <w:r w:rsidR="009777A3" w:rsidRPr="00683BAF">
        <w:rPr>
          <w:rFonts w:ascii="Arial" w:hAnsi="Arial" w:cs="Arial"/>
          <w:sz w:val="20"/>
          <w:szCs w:val="20"/>
        </w:rPr>
        <w:t xml:space="preserve"> of pharmacists indicated that PTC decisions were evaluated in their hospitals</w:t>
      </w:r>
      <w:r w:rsidR="001D5DEB" w:rsidRPr="00683BAF">
        <w:rPr>
          <w:rFonts w:ascii="Arial" w:hAnsi="Arial" w:cs="Arial"/>
          <w:sz w:val="20"/>
          <w:szCs w:val="20"/>
        </w:rPr>
        <w:t>, with the majority stating either ‘often’ (44.6%) or ‘always’ (33.9%)</w:t>
      </w:r>
      <w:r w:rsidR="009777A3" w:rsidRPr="00683BAF">
        <w:rPr>
          <w:rFonts w:ascii="Arial" w:hAnsi="Arial" w:cs="Arial"/>
          <w:sz w:val="20"/>
          <w:szCs w:val="20"/>
        </w:rPr>
        <w:t xml:space="preserve">. </w:t>
      </w:r>
      <w:r w:rsidR="001D5DEB" w:rsidRPr="00683BAF">
        <w:rPr>
          <w:rFonts w:ascii="Arial" w:hAnsi="Arial" w:cs="Arial"/>
          <w:sz w:val="20"/>
          <w:szCs w:val="20"/>
        </w:rPr>
        <w:t xml:space="preserve">The </w:t>
      </w:r>
      <w:r w:rsidR="00703929" w:rsidRPr="00683BAF">
        <w:rPr>
          <w:rFonts w:ascii="Arial" w:hAnsi="Arial" w:cs="Arial"/>
          <w:sz w:val="20"/>
          <w:szCs w:val="20"/>
        </w:rPr>
        <w:t>reasons why</w:t>
      </w:r>
      <w:r w:rsidR="009777A3" w:rsidRPr="00683BAF">
        <w:rPr>
          <w:rFonts w:ascii="Arial" w:hAnsi="Arial" w:cs="Arial"/>
          <w:sz w:val="20"/>
          <w:szCs w:val="20"/>
        </w:rPr>
        <w:t xml:space="preserve"> decisions were not evaluated</w:t>
      </w:r>
      <w:r w:rsidR="001D5DEB" w:rsidRPr="00683BAF">
        <w:rPr>
          <w:rFonts w:ascii="Arial" w:hAnsi="Arial" w:cs="Arial"/>
          <w:sz w:val="20"/>
          <w:szCs w:val="20"/>
        </w:rPr>
        <w:t xml:space="preserve"> in the remainder</w:t>
      </w:r>
      <w:r w:rsidR="00B45C1B" w:rsidRPr="00683BAF">
        <w:rPr>
          <w:rFonts w:ascii="Arial" w:hAnsi="Arial" w:cs="Arial"/>
          <w:sz w:val="20"/>
          <w:szCs w:val="20"/>
        </w:rPr>
        <w:t xml:space="preserve"> of hospitals</w:t>
      </w:r>
      <w:r w:rsidR="009777A3" w:rsidRPr="00683BAF">
        <w:rPr>
          <w:rFonts w:ascii="Arial" w:hAnsi="Arial" w:cs="Arial"/>
          <w:sz w:val="20"/>
          <w:szCs w:val="20"/>
        </w:rPr>
        <w:t xml:space="preserve"> </w:t>
      </w:r>
      <w:r w:rsidR="002001F2" w:rsidRPr="00683BAF">
        <w:rPr>
          <w:rFonts w:ascii="Arial" w:hAnsi="Arial" w:cs="Arial"/>
          <w:sz w:val="20"/>
          <w:szCs w:val="20"/>
        </w:rPr>
        <w:t>included</w:t>
      </w:r>
      <w:r w:rsidR="001070FE" w:rsidRPr="00683BAF">
        <w:rPr>
          <w:rFonts w:ascii="Arial" w:hAnsi="Arial" w:cs="Arial"/>
          <w:sz w:val="20"/>
          <w:szCs w:val="20"/>
        </w:rPr>
        <w:t xml:space="preserve"> l</w:t>
      </w:r>
      <w:r w:rsidR="009777A3" w:rsidRPr="00683BAF">
        <w:rPr>
          <w:rFonts w:ascii="Arial" w:hAnsi="Arial" w:cs="Arial"/>
          <w:sz w:val="20"/>
          <w:szCs w:val="20"/>
        </w:rPr>
        <w:t>ack of time</w:t>
      </w:r>
      <w:r w:rsidR="001070FE" w:rsidRPr="00683BAF">
        <w:rPr>
          <w:rFonts w:ascii="Arial" w:hAnsi="Arial" w:cs="Arial"/>
          <w:sz w:val="20"/>
          <w:szCs w:val="20"/>
        </w:rPr>
        <w:t>, n</w:t>
      </w:r>
      <w:r w:rsidR="009777A3" w:rsidRPr="00683BAF">
        <w:rPr>
          <w:rFonts w:ascii="Arial" w:hAnsi="Arial" w:cs="Arial"/>
          <w:sz w:val="20"/>
          <w:szCs w:val="20"/>
        </w:rPr>
        <w:t xml:space="preserve">ot having an active monitoring and evaluation </w:t>
      </w:r>
      <w:proofErr w:type="spellStart"/>
      <w:r w:rsidR="009777A3" w:rsidRPr="00683BAF">
        <w:rPr>
          <w:rFonts w:ascii="Arial" w:hAnsi="Arial" w:cs="Arial"/>
          <w:sz w:val="20"/>
          <w:szCs w:val="20"/>
        </w:rPr>
        <w:t>programme</w:t>
      </w:r>
      <w:proofErr w:type="spellEnd"/>
      <w:r w:rsidR="001070FE" w:rsidRPr="00683BAF">
        <w:rPr>
          <w:rFonts w:ascii="Arial" w:hAnsi="Arial" w:cs="Arial"/>
          <w:sz w:val="20"/>
          <w:szCs w:val="20"/>
        </w:rPr>
        <w:t>, l</w:t>
      </w:r>
      <w:r w:rsidR="009777A3" w:rsidRPr="00683BAF">
        <w:rPr>
          <w:rFonts w:ascii="Arial" w:hAnsi="Arial" w:cs="Arial"/>
          <w:sz w:val="20"/>
          <w:szCs w:val="20"/>
        </w:rPr>
        <w:t>ack of interest</w:t>
      </w:r>
      <w:r w:rsidR="001070FE" w:rsidRPr="00683BAF">
        <w:rPr>
          <w:rFonts w:ascii="Arial" w:hAnsi="Arial" w:cs="Arial"/>
          <w:sz w:val="20"/>
          <w:szCs w:val="20"/>
        </w:rPr>
        <w:t xml:space="preserve"> and nobody </w:t>
      </w:r>
      <w:r w:rsidR="009777A3" w:rsidRPr="00683BAF">
        <w:rPr>
          <w:rFonts w:ascii="Arial" w:hAnsi="Arial" w:cs="Arial"/>
          <w:sz w:val="20"/>
          <w:szCs w:val="20"/>
        </w:rPr>
        <w:t xml:space="preserve">to evaluate </w:t>
      </w:r>
      <w:r w:rsidR="001070FE" w:rsidRPr="00683BAF">
        <w:rPr>
          <w:rFonts w:ascii="Arial" w:hAnsi="Arial" w:cs="Arial"/>
          <w:sz w:val="20"/>
          <w:szCs w:val="20"/>
        </w:rPr>
        <w:t>decisions taken.</w:t>
      </w:r>
      <w:r w:rsidR="00ED6379" w:rsidRPr="00683BAF">
        <w:rPr>
          <w:rFonts w:ascii="Arial" w:hAnsi="Arial" w:cs="Arial"/>
          <w:sz w:val="20"/>
          <w:szCs w:val="20"/>
        </w:rPr>
        <w:t xml:space="preserve"> </w:t>
      </w:r>
      <w:r w:rsidR="001070FE" w:rsidRPr="00683BAF">
        <w:rPr>
          <w:rFonts w:ascii="Arial" w:hAnsi="Arial" w:cs="Arial"/>
          <w:sz w:val="20"/>
          <w:szCs w:val="20"/>
        </w:rPr>
        <w:t>In the majority of hospitals (</w:t>
      </w:r>
      <w:r w:rsidR="00887E4E" w:rsidRPr="00683BAF">
        <w:rPr>
          <w:rFonts w:ascii="Arial" w:hAnsi="Arial" w:cs="Arial"/>
          <w:sz w:val="20"/>
          <w:szCs w:val="20"/>
        </w:rPr>
        <w:t>83.8%</w:t>
      </w:r>
      <w:r w:rsidR="001070FE" w:rsidRPr="00683BAF">
        <w:rPr>
          <w:rFonts w:ascii="Arial" w:hAnsi="Arial" w:cs="Arial"/>
          <w:sz w:val="20"/>
          <w:szCs w:val="20"/>
        </w:rPr>
        <w:t xml:space="preserve">), </w:t>
      </w:r>
      <w:r w:rsidR="001D5DEB" w:rsidRPr="00683BAF">
        <w:rPr>
          <w:rFonts w:ascii="Arial" w:hAnsi="Arial" w:cs="Arial"/>
          <w:sz w:val="20"/>
          <w:szCs w:val="20"/>
        </w:rPr>
        <w:t xml:space="preserve">PTC decisions </w:t>
      </w:r>
      <w:r w:rsidR="00E474EB" w:rsidRPr="00683BAF">
        <w:rPr>
          <w:rFonts w:ascii="Arial" w:hAnsi="Arial" w:cs="Arial"/>
          <w:sz w:val="20"/>
          <w:szCs w:val="20"/>
        </w:rPr>
        <w:t>we</w:t>
      </w:r>
      <w:r w:rsidR="001D5DEB" w:rsidRPr="00683BAF">
        <w:rPr>
          <w:rFonts w:ascii="Arial" w:hAnsi="Arial" w:cs="Arial"/>
          <w:sz w:val="20"/>
          <w:szCs w:val="20"/>
        </w:rPr>
        <w:t>re reviewed</w:t>
      </w:r>
      <w:r w:rsidR="001070FE" w:rsidRPr="00683BAF">
        <w:rPr>
          <w:rFonts w:ascii="Arial" w:hAnsi="Arial" w:cs="Arial"/>
          <w:sz w:val="20"/>
          <w:szCs w:val="20"/>
        </w:rPr>
        <w:t xml:space="preserve">. Reasons for decisions not being reviewed </w:t>
      </w:r>
      <w:r w:rsidR="001D5DEB" w:rsidRPr="00683BAF">
        <w:rPr>
          <w:rFonts w:ascii="Arial" w:hAnsi="Arial" w:cs="Arial"/>
          <w:sz w:val="20"/>
          <w:szCs w:val="20"/>
        </w:rPr>
        <w:t>in</w:t>
      </w:r>
      <w:r w:rsidR="001070FE" w:rsidRPr="00683BAF">
        <w:rPr>
          <w:rFonts w:ascii="Arial" w:hAnsi="Arial" w:cs="Arial"/>
          <w:sz w:val="20"/>
          <w:szCs w:val="20"/>
        </w:rPr>
        <w:t>cluded l</w:t>
      </w:r>
      <w:r w:rsidR="00887E4E" w:rsidRPr="00683BAF">
        <w:rPr>
          <w:rFonts w:ascii="Arial" w:hAnsi="Arial" w:cs="Arial"/>
          <w:sz w:val="20"/>
          <w:szCs w:val="20"/>
        </w:rPr>
        <w:t>ack of time</w:t>
      </w:r>
      <w:r w:rsidR="001070FE" w:rsidRPr="00683BAF">
        <w:rPr>
          <w:rFonts w:ascii="Arial" w:hAnsi="Arial" w:cs="Arial"/>
          <w:sz w:val="20"/>
          <w:szCs w:val="20"/>
        </w:rPr>
        <w:t>, n</w:t>
      </w:r>
      <w:r w:rsidR="00887E4E" w:rsidRPr="00683BAF">
        <w:rPr>
          <w:rFonts w:ascii="Arial" w:hAnsi="Arial" w:cs="Arial"/>
          <w:sz w:val="20"/>
          <w:szCs w:val="20"/>
        </w:rPr>
        <w:t>ot receiving feedback</w:t>
      </w:r>
      <w:r w:rsidR="001070FE" w:rsidRPr="00683BAF">
        <w:rPr>
          <w:rFonts w:ascii="Arial" w:hAnsi="Arial" w:cs="Arial"/>
          <w:sz w:val="20"/>
          <w:szCs w:val="20"/>
        </w:rPr>
        <w:t>, b</w:t>
      </w:r>
      <w:r w:rsidR="00887E4E" w:rsidRPr="00683BAF">
        <w:rPr>
          <w:rFonts w:ascii="Arial" w:hAnsi="Arial" w:cs="Arial"/>
          <w:sz w:val="20"/>
          <w:szCs w:val="20"/>
        </w:rPr>
        <w:t xml:space="preserve">elieving that not all decisions </w:t>
      </w:r>
      <w:r w:rsidRPr="00683BAF">
        <w:rPr>
          <w:rFonts w:ascii="Arial" w:hAnsi="Arial" w:cs="Arial"/>
          <w:sz w:val="20"/>
          <w:szCs w:val="20"/>
        </w:rPr>
        <w:t>needed review</w:t>
      </w:r>
      <w:r w:rsidR="001070FE" w:rsidRPr="00683BAF">
        <w:rPr>
          <w:rFonts w:ascii="Arial" w:hAnsi="Arial" w:cs="Arial"/>
          <w:sz w:val="20"/>
          <w:szCs w:val="20"/>
        </w:rPr>
        <w:t xml:space="preserve"> and l</w:t>
      </w:r>
      <w:r w:rsidR="00887E4E" w:rsidRPr="00683BAF">
        <w:rPr>
          <w:rFonts w:ascii="Arial" w:hAnsi="Arial" w:cs="Arial"/>
          <w:sz w:val="20"/>
          <w:szCs w:val="20"/>
        </w:rPr>
        <w:t xml:space="preserve">ack </w:t>
      </w:r>
      <w:r w:rsidR="00205204" w:rsidRPr="00683BAF">
        <w:rPr>
          <w:rFonts w:ascii="Arial" w:hAnsi="Arial" w:cs="Arial"/>
          <w:sz w:val="20"/>
          <w:szCs w:val="20"/>
        </w:rPr>
        <w:t>of interest</w:t>
      </w:r>
      <w:r w:rsidR="001070FE" w:rsidRPr="00683BAF">
        <w:rPr>
          <w:rFonts w:ascii="Arial" w:hAnsi="Arial" w:cs="Arial"/>
          <w:sz w:val="20"/>
          <w:szCs w:val="20"/>
        </w:rPr>
        <w:t>.</w:t>
      </w:r>
    </w:p>
    <w:p w14:paraId="086A7D44" w14:textId="77777777" w:rsidR="00274053" w:rsidRPr="00683BAF" w:rsidRDefault="00274053" w:rsidP="00683BAF">
      <w:pPr>
        <w:pStyle w:val="NoSpacing"/>
        <w:rPr>
          <w:rFonts w:ascii="Arial" w:hAnsi="Arial" w:cs="Arial"/>
          <w:sz w:val="20"/>
          <w:szCs w:val="20"/>
        </w:rPr>
      </w:pPr>
    </w:p>
    <w:p w14:paraId="65A613F6" w14:textId="5685CFB9" w:rsidR="00887E4E" w:rsidRPr="00683BAF" w:rsidRDefault="001070FE" w:rsidP="00683BAF">
      <w:pPr>
        <w:pStyle w:val="NoSpacing"/>
        <w:rPr>
          <w:rFonts w:ascii="Arial" w:hAnsi="Arial" w:cs="Arial"/>
          <w:sz w:val="20"/>
          <w:szCs w:val="20"/>
        </w:rPr>
      </w:pPr>
      <w:r w:rsidRPr="00683BAF">
        <w:rPr>
          <w:rFonts w:ascii="Arial" w:hAnsi="Arial" w:cs="Arial"/>
          <w:sz w:val="20"/>
          <w:szCs w:val="20"/>
        </w:rPr>
        <w:t>Half</w:t>
      </w:r>
      <w:r w:rsidR="00887E4E" w:rsidRPr="00683BAF">
        <w:rPr>
          <w:rFonts w:ascii="Arial" w:hAnsi="Arial" w:cs="Arial"/>
          <w:sz w:val="20"/>
          <w:szCs w:val="20"/>
        </w:rPr>
        <w:t xml:space="preserve"> </w:t>
      </w:r>
      <w:r w:rsidRPr="00683BAF">
        <w:rPr>
          <w:rFonts w:ascii="Arial" w:hAnsi="Arial" w:cs="Arial"/>
          <w:sz w:val="20"/>
          <w:szCs w:val="20"/>
        </w:rPr>
        <w:t xml:space="preserve">(49.3%) </w:t>
      </w:r>
      <w:r w:rsidR="00887E4E" w:rsidRPr="00683BAF">
        <w:rPr>
          <w:rFonts w:ascii="Arial" w:hAnsi="Arial" w:cs="Arial"/>
          <w:sz w:val="20"/>
          <w:szCs w:val="20"/>
        </w:rPr>
        <w:t xml:space="preserve">of the </w:t>
      </w:r>
      <w:r w:rsidRPr="00683BAF">
        <w:rPr>
          <w:rFonts w:ascii="Arial" w:hAnsi="Arial" w:cs="Arial"/>
          <w:sz w:val="20"/>
          <w:szCs w:val="20"/>
        </w:rPr>
        <w:t xml:space="preserve">responding </w:t>
      </w:r>
      <w:r w:rsidR="00887E4E" w:rsidRPr="00683BAF">
        <w:rPr>
          <w:rFonts w:ascii="Arial" w:hAnsi="Arial" w:cs="Arial"/>
          <w:sz w:val="20"/>
          <w:szCs w:val="20"/>
        </w:rPr>
        <w:t xml:space="preserve">pharmacists stated that the </w:t>
      </w:r>
      <w:r w:rsidRPr="00683BAF">
        <w:rPr>
          <w:rFonts w:ascii="Arial" w:hAnsi="Arial" w:cs="Arial"/>
          <w:sz w:val="20"/>
          <w:szCs w:val="20"/>
        </w:rPr>
        <w:t xml:space="preserve">PTC </w:t>
      </w:r>
      <w:r w:rsidR="00887E4E" w:rsidRPr="00683BAF">
        <w:rPr>
          <w:rFonts w:ascii="Arial" w:hAnsi="Arial" w:cs="Arial"/>
          <w:sz w:val="20"/>
          <w:szCs w:val="20"/>
        </w:rPr>
        <w:t xml:space="preserve">decisions </w:t>
      </w:r>
      <w:r w:rsidR="004C19EC" w:rsidRPr="00683BAF">
        <w:rPr>
          <w:rFonts w:ascii="Arial" w:hAnsi="Arial" w:cs="Arial"/>
          <w:sz w:val="20"/>
          <w:szCs w:val="20"/>
        </w:rPr>
        <w:t>we</w:t>
      </w:r>
      <w:r w:rsidR="00887E4E" w:rsidRPr="00683BAF">
        <w:rPr>
          <w:rFonts w:ascii="Arial" w:hAnsi="Arial" w:cs="Arial"/>
          <w:sz w:val="20"/>
          <w:szCs w:val="20"/>
        </w:rPr>
        <w:t xml:space="preserve">re </w:t>
      </w:r>
      <w:r w:rsidR="00E4769E" w:rsidRPr="00683BAF">
        <w:rPr>
          <w:rFonts w:ascii="Arial" w:hAnsi="Arial" w:cs="Arial"/>
          <w:sz w:val="20"/>
          <w:szCs w:val="20"/>
        </w:rPr>
        <w:t>‘often</w:t>
      </w:r>
      <w:proofErr w:type="gramStart"/>
      <w:r w:rsidR="00E4769E" w:rsidRPr="00683BAF">
        <w:rPr>
          <w:rFonts w:ascii="Arial" w:hAnsi="Arial" w:cs="Arial"/>
          <w:sz w:val="20"/>
          <w:szCs w:val="20"/>
        </w:rPr>
        <w:t xml:space="preserve">’  </w:t>
      </w:r>
      <w:r w:rsidR="00887E4E" w:rsidRPr="00683BAF">
        <w:rPr>
          <w:rFonts w:ascii="Arial" w:hAnsi="Arial" w:cs="Arial"/>
          <w:sz w:val="20"/>
          <w:szCs w:val="20"/>
        </w:rPr>
        <w:t>reviewed</w:t>
      </w:r>
      <w:proofErr w:type="gramEnd"/>
      <w:r w:rsidR="00887E4E" w:rsidRPr="00683BAF">
        <w:rPr>
          <w:rFonts w:ascii="Arial" w:hAnsi="Arial" w:cs="Arial"/>
          <w:sz w:val="20"/>
          <w:szCs w:val="20"/>
        </w:rPr>
        <w:t xml:space="preserve"> and indicated that the purpose</w:t>
      </w:r>
      <w:r w:rsidR="00E4769E" w:rsidRPr="00683BAF">
        <w:rPr>
          <w:rFonts w:ascii="Arial" w:hAnsi="Arial" w:cs="Arial"/>
          <w:sz w:val="20"/>
          <w:szCs w:val="20"/>
        </w:rPr>
        <w:t>s</w:t>
      </w:r>
      <w:r w:rsidR="00887E4E" w:rsidRPr="00683BAF">
        <w:rPr>
          <w:rFonts w:ascii="Arial" w:hAnsi="Arial" w:cs="Arial"/>
          <w:sz w:val="20"/>
          <w:szCs w:val="20"/>
        </w:rPr>
        <w:t xml:space="preserve"> of evaluating and reviewing decisions are</w:t>
      </w:r>
      <w:r w:rsidRPr="00683BAF">
        <w:rPr>
          <w:rFonts w:ascii="Arial" w:hAnsi="Arial" w:cs="Arial"/>
          <w:sz w:val="20"/>
          <w:szCs w:val="20"/>
        </w:rPr>
        <w:t xml:space="preserve"> to </w:t>
      </w:r>
      <w:r w:rsidR="00887E4E" w:rsidRPr="00683BAF">
        <w:rPr>
          <w:rFonts w:ascii="Arial" w:hAnsi="Arial" w:cs="Arial"/>
          <w:sz w:val="20"/>
          <w:szCs w:val="20"/>
        </w:rPr>
        <w:t xml:space="preserve">monitor/measure </w:t>
      </w:r>
      <w:r w:rsidR="00B45C1B" w:rsidRPr="00683BAF">
        <w:rPr>
          <w:rFonts w:ascii="Arial" w:hAnsi="Arial" w:cs="Arial"/>
          <w:sz w:val="20"/>
          <w:szCs w:val="20"/>
        </w:rPr>
        <w:t xml:space="preserve">the </w:t>
      </w:r>
      <w:r w:rsidR="00887E4E" w:rsidRPr="00683BAF">
        <w:rPr>
          <w:rFonts w:ascii="Arial" w:hAnsi="Arial" w:cs="Arial"/>
          <w:sz w:val="20"/>
          <w:szCs w:val="20"/>
        </w:rPr>
        <w:t>effectiveness of decisions taken</w:t>
      </w:r>
      <w:r w:rsidRPr="00683BAF">
        <w:rPr>
          <w:rFonts w:ascii="Arial" w:hAnsi="Arial" w:cs="Arial"/>
          <w:sz w:val="20"/>
          <w:szCs w:val="20"/>
        </w:rPr>
        <w:t xml:space="preserve">, to </w:t>
      </w:r>
      <w:r w:rsidR="00887E4E" w:rsidRPr="00683BAF">
        <w:rPr>
          <w:rFonts w:ascii="Arial" w:hAnsi="Arial" w:cs="Arial"/>
          <w:sz w:val="20"/>
          <w:szCs w:val="20"/>
        </w:rPr>
        <w:t>monitor progress and implementation</w:t>
      </w:r>
      <w:r w:rsidR="00E4769E" w:rsidRPr="00683BAF">
        <w:rPr>
          <w:rFonts w:ascii="Arial" w:hAnsi="Arial" w:cs="Arial"/>
          <w:sz w:val="20"/>
          <w:szCs w:val="20"/>
        </w:rPr>
        <w:t>,</w:t>
      </w:r>
      <w:r w:rsidRPr="00683BAF">
        <w:rPr>
          <w:rFonts w:ascii="Arial" w:hAnsi="Arial" w:cs="Arial"/>
          <w:sz w:val="20"/>
          <w:szCs w:val="20"/>
        </w:rPr>
        <w:t xml:space="preserve"> and t</w:t>
      </w:r>
      <w:r w:rsidR="00887E4E" w:rsidRPr="00683BAF">
        <w:rPr>
          <w:rFonts w:ascii="Arial" w:hAnsi="Arial" w:cs="Arial"/>
          <w:sz w:val="20"/>
          <w:szCs w:val="20"/>
        </w:rPr>
        <w:t xml:space="preserve">o ensure </w:t>
      </w:r>
      <w:r w:rsidR="00B45C1B" w:rsidRPr="00683BAF">
        <w:rPr>
          <w:rFonts w:ascii="Arial" w:hAnsi="Arial" w:cs="Arial"/>
          <w:sz w:val="20"/>
          <w:szCs w:val="20"/>
        </w:rPr>
        <w:t xml:space="preserve">that decisions taken are </w:t>
      </w:r>
      <w:r w:rsidR="00856386" w:rsidRPr="00683BAF">
        <w:rPr>
          <w:rFonts w:ascii="Arial" w:hAnsi="Arial" w:cs="Arial"/>
          <w:sz w:val="20"/>
          <w:szCs w:val="20"/>
        </w:rPr>
        <w:t>practical</w:t>
      </w:r>
      <w:r w:rsidR="00B45C1B" w:rsidRPr="00683BAF">
        <w:rPr>
          <w:rFonts w:ascii="Arial" w:hAnsi="Arial" w:cs="Arial"/>
          <w:sz w:val="20"/>
          <w:szCs w:val="20"/>
        </w:rPr>
        <w:t>,</w:t>
      </w:r>
      <w:r w:rsidR="00887E4E" w:rsidRPr="00683BAF">
        <w:rPr>
          <w:rFonts w:ascii="Arial" w:hAnsi="Arial" w:cs="Arial"/>
          <w:sz w:val="20"/>
          <w:szCs w:val="20"/>
        </w:rPr>
        <w:t xml:space="preserve"> and if not</w:t>
      </w:r>
      <w:r w:rsidR="00B45C1B" w:rsidRPr="00683BAF">
        <w:rPr>
          <w:rFonts w:ascii="Arial" w:hAnsi="Arial" w:cs="Arial"/>
          <w:sz w:val="20"/>
          <w:szCs w:val="20"/>
        </w:rPr>
        <w:t xml:space="preserve">, </w:t>
      </w:r>
      <w:r w:rsidR="00856386" w:rsidRPr="00683BAF">
        <w:rPr>
          <w:rFonts w:ascii="Arial" w:hAnsi="Arial" w:cs="Arial"/>
          <w:sz w:val="20"/>
          <w:szCs w:val="20"/>
        </w:rPr>
        <w:t>revise the decision</w:t>
      </w:r>
      <w:r w:rsidRPr="00683BAF">
        <w:rPr>
          <w:rFonts w:ascii="Arial" w:hAnsi="Arial" w:cs="Arial"/>
          <w:sz w:val="20"/>
          <w:szCs w:val="20"/>
        </w:rPr>
        <w:t>.</w:t>
      </w:r>
    </w:p>
    <w:p w14:paraId="6A1D8DBC" w14:textId="77777777" w:rsidR="003A55B7" w:rsidRPr="00683BAF" w:rsidRDefault="003A55B7" w:rsidP="00683BAF">
      <w:pPr>
        <w:pStyle w:val="NoSpacing"/>
        <w:rPr>
          <w:rFonts w:ascii="Arial" w:hAnsi="Arial" w:cs="Arial"/>
          <w:sz w:val="20"/>
          <w:szCs w:val="20"/>
        </w:rPr>
      </w:pPr>
    </w:p>
    <w:p w14:paraId="3B20830C" w14:textId="4883248A" w:rsidR="00887E4E" w:rsidRPr="00683BAF" w:rsidRDefault="001070FE" w:rsidP="00683BAF">
      <w:pPr>
        <w:pStyle w:val="NoSpacing"/>
        <w:rPr>
          <w:rFonts w:ascii="Arial" w:hAnsi="Arial" w:cs="Arial"/>
          <w:i/>
          <w:sz w:val="20"/>
          <w:szCs w:val="20"/>
        </w:rPr>
      </w:pPr>
      <w:r w:rsidRPr="00683BAF">
        <w:rPr>
          <w:rFonts w:ascii="Arial" w:hAnsi="Arial" w:cs="Arial"/>
          <w:i/>
          <w:sz w:val="20"/>
          <w:szCs w:val="20"/>
        </w:rPr>
        <w:t xml:space="preserve">3.8 </w:t>
      </w:r>
      <w:r w:rsidR="00887E4E" w:rsidRPr="00683BAF">
        <w:rPr>
          <w:rFonts w:ascii="Arial" w:hAnsi="Arial" w:cs="Arial"/>
          <w:i/>
          <w:sz w:val="20"/>
          <w:szCs w:val="20"/>
        </w:rPr>
        <w:t>Dissemination of PTC decisions</w:t>
      </w:r>
    </w:p>
    <w:p w14:paraId="695038A0" w14:textId="667EDD0C" w:rsidR="00887E4E" w:rsidRPr="00683BAF" w:rsidRDefault="00887E4E" w:rsidP="00683BAF">
      <w:pPr>
        <w:pStyle w:val="NoSpacing"/>
        <w:rPr>
          <w:rFonts w:ascii="Arial" w:hAnsi="Arial" w:cs="Arial"/>
          <w:sz w:val="20"/>
          <w:szCs w:val="20"/>
        </w:rPr>
      </w:pPr>
      <w:r w:rsidRPr="00683BAF">
        <w:rPr>
          <w:rFonts w:ascii="Arial" w:hAnsi="Arial" w:cs="Arial"/>
          <w:sz w:val="20"/>
          <w:szCs w:val="20"/>
        </w:rPr>
        <w:t xml:space="preserve">Figure </w:t>
      </w:r>
      <w:r w:rsidR="00742951" w:rsidRPr="00683BAF">
        <w:rPr>
          <w:rFonts w:ascii="Arial" w:hAnsi="Arial" w:cs="Arial"/>
          <w:sz w:val="20"/>
          <w:szCs w:val="20"/>
        </w:rPr>
        <w:t>1</w:t>
      </w:r>
      <w:r w:rsidRPr="00683BAF">
        <w:rPr>
          <w:rFonts w:ascii="Arial" w:hAnsi="Arial" w:cs="Arial"/>
          <w:sz w:val="20"/>
          <w:szCs w:val="20"/>
        </w:rPr>
        <w:t xml:space="preserve"> shows the different methods used by PTCs to disseminate their decisions. An email (59.5%) was the primary means of communicating decisions, followed by personal communication (53.2%). Other ways of communication stated were </w:t>
      </w:r>
      <w:r w:rsidR="003A55B7" w:rsidRPr="00683BAF">
        <w:rPr>
          <w:rFonts w:ascii="Arial" w:hAnsi="Arial" w:cs="Arial"/>
          <w:sz w:val="20"/>
          <w:szCs w:val="20"/>
        </w:rPr>
        <w:t xml:space="preserve">the </w:t>
      </w:r>
      <w:r w:rsidRPr="00683BAF">
        <w:rPr>
          <w:rFonts w:ascii="Arial" w:hAnsi="Arial" w:cs="Arial"/>
          <w:sz w:val="20"/>
          <w:szCs w:val="20"/>
        </w:rPr>
        <w:t xml:space="preserve">use of minutes (7.0%) and WhatsApp </w:t>
      </w:r>
      <w:r w:rsidR="001070FE" w:rsidRPr="00683BAF">
        <w:rPr>
          <w:rFonts w:ascii="Arial" w:hAnsi="Arial" w:cs="Arial"/>
          <w:sz w:val="20"/>
          <w:szCs w:val="20"/>
        </w:rPr>
        <w:t xml:space="preserve">messages </w:t>
      </w:r>
      <w:r w:rsidRPr="00683BAF">
        <w:rPr>
          <w:rFonts w:ascii="Arial" w:hAnsi="Arial" w:cs="Arial"/>
          <w:sz w:val="20"/>
          <w:szCs w:val="20"/>
        </w:rPr>
        <w:t>(2.3</w:t>
      </w:r>
      <w:r w:rsidR="00205204" w:rsidRPr="00683BAF">
        <w:rPr>
          <w:rFonts w:ascii="Arial" w:hAnsi="Arial" w:cs="Arial"/>
          <w:sz w:val="20"/>
          <w:szCs w:val="20"/>
        </w:rPr>
        <w:t>%).</w:t>
      </w:r>
      <w:r w:rsidR="00B45C1B" w:rsidRPr="00683BAF">
        <w:rPr>
          <w:rFonts w:ascii="Arial" w:hAnsi="Arial" w:cs="Arial"/>
          <w:sz w:val="20"/>
          <w:szCs w:val="20"/>
        </w:rPr>
        <w:t xml:space="preserve"> </w:t>
      </w:r>
    </w:p>
    <w:p w14:paraId="4E5B128B" w14:textId="77777777" w:rsidR="00460874" w:rsidRDefault="00460874" w:rsidP="00683BAF">
      <w:pPr>
        <w:pStyle w:val="NoSpacing"/>
        <w:rPr>
          <w:rFonts w:ascii="Arial" w:hAnsi="Arial" w:cs="Arial"/>
          <w:sz w:val="20"/>
          <w:szCs w:val="20"/>
        </w:rPr>
      </w:pPr>
    </w:p>
    <w:p w14:paraId="26F5D835" w14:textId="2282586F" w:rsidR="00460874" w:rsidRPr="003A55B7" w:rsidRDefault="00460874" w:rsidP="00460874">
      <w:pPr>
        <w:pStyle w:val="NoSpacing"/>
        <w:rPr>
          <w:rFonts w:ascii="Arial" w:hAnsi="Arial" w:cs="Arial"/>
          <w:b/>
          <w:sz w:val="20"/>
          <w:szCs w:val="20"/>
        </w:rPr>
      </w:pPr>
      <w:r w:rsidRPr="003A55B7">
        <w:rPr>
          <w:rFonts w:ascii="Arial" w:hAnsi="Arial" w:cs="Arial"/>
          <w:b/>
          <w:sz w:val="20"/>
          <w:szCs w:val="20"/>
        </w:rPr>
        <w:t xml:space="preserve">Figure </w:t>
      </w:r>
      <w:r>
        <w:rPr>
          <w:rFonts w:ascii="Arial" w:hAnsi="Arial" w:cs="Arial"/>
          <w:b/>
          <w:sz w:val="20"/>
          <w:szCs w:val="20"/>
        </w:rPr>
        <w:t>1</w:t>
      </w:r>
      <w:r w:rsidRPr="003A55B7">
        <w:rPr>
          <w:rFonts w:ascii="Arial" w:hAnsi="Arial" w:cs="Arial"/>
          <w:b/>
          <w:sz w:val="20"/>
          <w:szCs w:val="20"/>
        </w:rPr>
        <w:t>: Methods of dissemination of PTC decisions (n=79)</w:t>
      </w:r>
    </w:p>
    <w:p w14:paraId="40743947" w14:textId="77777777" w:rsidR="00460874" w:rsidRPr="00AF0B95" w:rsidRDefault="00460874" w:rsidP="00460874">
      <w:pPr>
        <w:spacing w:after="0"/>
        <w:rPr>
          <w:rFonts w:ascii="Times New Roman" w:hAnsi="Times New Roman"/>
          <w:color w:val="000000" w:themeColor="text1"/>
          <w:sz w:val="20"/>
          <w:szCs w:val="20"/>
        </w:rPr>
      </w:pPr>
      <w:r w:rsidRPr="00AF0B95">
        <w:rPr>
          <w:rFonts w:ascii="Times New Roman" w:hAnsi="Times New Roman"/>
          <w:noProof/>
          <w:color w:val="000000" w:themeColor="text1"/>
          <w:sz w:val="20"/>
          <w:szCs w:val="20"/>
          <w:lang w:val="en-ZA" w:eastAsia="en-ZA"/>
        </w:rPr>
        <w:drawing>
          <wp:inline distT="0" distB="0" distL="0" distR="0" wp14:anchorId="45C63255" wp14:editId="5F85C30A">
            <wp:extent cx="5438140" cy="3329940"/>
            <wp:effectExtent l="0" t="0" r="10160" b="38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3F45D1" w14:textId="77777777" w:rsidR="003A55B7" w:rsidRPr="00683BAF" w:rsidRDefault="003A55B7" w:rsidP="00683BAF">
      <w:pPr>
        <w:pStyle w:val="NoSpacing"/>
        <w:rPr>
          <w:rFonts w:ascii="Arial" w:hAnsi="Arial" w:cs="Arial"/>
          <w:sz w:val="20"/>
          <w:szCs w:val="20"/>
        </w:rPr>
      </w:pPr>
    </w:p>
    <w:p w14:paraId="4AE8C155" w14:textId="77777777" w:rsidR="00460874" w:rsidRDefault="00460874">
      <w:pPr>
        <w:spacing w:before="0" w:after="160" w:line="259" w:lineRule="auto"/>
        <w:jc w:val="left"/>
        <w:rPr>
          <w:rFonts w:cs="Arial"/>
          <w:sz w:val="20"/>
          <w:szCs w:val="20"/>
          <w:lang w:val="en-US" w:eastAsia="en-GB"/>
        </w:rPr>
      </w:pPr>
      <w:r>
        <w:rPr>
          <w:rFonts w:cs="Arial"/>
          <w:sz w:val="20"/>
          <w:szCs w:val="20"/>
          <w:lang w:eastAsia="en-GB"/>
        </w:rPr>
        <w:br w:type="page"/>
      </w:r>
    </w:p>
    <w:p w14:paraId="0D59EDB3" w14:textId="7D874ED8" w:rsidR="00E018AB" w:rsidRPr="00460874" w:rsidRDefault="00F66C04" w:rsidP="00683BAF">
      <w:pPr>
        <w:pStyle w:val="NoSpacing"/>
        <w:rPr>
          <w:rFonts w:ascii="Arial" w:hAnsi="Arial" w:cs="Arial"/>
          <w:b/>
          <w:sz w:val="20"/>
          <w:szCs w:val="20"/>
          <w:lang w:eastAsia="en-GB"/>
        </w:rPr>
      </w:pPr>
      <w:r w:rsidRPr="00460874">
        <w:rPr>
          <w:rFonts w:ascii="Arial" w:hAnsi="Arial" w:cs="Arial"/>
          <w:b/>
          <w:sz w:val="20"/>
          <w:szCs w:val="20"/>
          <w:lang w:eastAsia="en-GB"/>
        </w:rPr>
        <w:lastRenderedPageBreak/>
        <w:t xml:space="preserve">4. </w:t>
      </w:r>
      <w:r w:rsidR="00F03AFA" w:rsidRPr="00460874">
        <w:rPr>
          <w:rFonts w:ascii="Arial" w:hAnsi="Arial" w:cs="Arial"/>
          <w:b/>
          <w:sz w:val="20"/>
          <w:szCs w:val="20"/>
          <w:lang w:eastAsia="en-GB"/>
        </w:rPr>
        <w:t>Discus</w:t>
      </w:r>
      <w:r w:rsidR="00B51F77" w:rsidRPr="00460874">
        <w:rPr>
          <w:rFonts w:ascii="Arial" w:hAnsi="Arial" w:cs="Arial"/>
          <w:b/>
          <w:sz w:val="20"/>
          <w:szCs w:val="20"/>
          <w:lang w:eastAsia="en-GB"/>
        </w:rPr>
        <w:t>s</w:t>
      </w:r>
      <w:r w:rsidR="00E018AB" w:rsidRPr="00460874">
        <w:rPr>
          <w:rFonts w:ascii="Arial" w:hAnsi="Arial" w:cs="Arial"/>
          <w:b/>
          <w:sz w:val="20"/>
          <w:szCs w:val="20"/>
          <w:lang w:eastAsia="en-GB"/>
        </w:rPr>
        <w:t>ion</w:t>
      </w:r>
    </w:p>
    <w:p w14:paraId="68BD4B71" w14:textId="77777777" w:rsidR="00460874" w:rsidRDefault="00460874" w:rsidP="00683BAF">
      <w:pPr>
        <w:pStyle w:val="NoSpacing"/>
        <w:rPr>
          <w:rFonts w:ascii="Arial" w:hAnsi="Arial" w:cs="Arial"/>
          <w:sz w:val="20"/>
          <w:szCs w:val="20"/>
        </w:rPr>
      </w:pPr>
    </w:p>
    <w:p w14:paraId="4E063DD4" w14:textId="5E4DC64C" w:rsidR="00691EE7" w:rsidRPr="00683BAF" w:rsidRDefault="006663B8" w:rsidP="00683BAF">
      <w:pPr>
        <w:pStyle w:val="NoSpacing"/>
        <w:rPr>
          <w:rFonts w:ascii="Arial" w:hAnsi="Arial" w:cs="Arial"/>
          <w:sz w:val="20"/>
          <w:szCs w:val="20"/>
        </w:rPr>
      </w:pPr>
      <w:r w:rsidRPr="00683BAF">
        <w:rPr>
          <w:rFonts w:ascii="Arial" w:hAnsi="Arial" w:cs="Arial"/>
          <w:sz w:val="20"/>
          <w:szCs w:val="20"/>
        </w:rPr>
        <w:t>Th</w:t>
      </w:r>
      <w:r w:rsidR="001D1AF8" w:rsidRPr="00683BAF">
        <w:rPr>
          <w:rFonts w:ascii="Arial" w:hAnsi="Arial" w:cs="Arial"/>
          <w:sz w:val="20"/>
          <w:szCs w:val="20"/>
        </w:rPr>
        <w:t>e overall</w:t>
      </w:r>
      <w:r w:rsidRPr="00683BAF">
        <w:rPr>
          <w:rFonts w:ascii="Arial" w:hAnsi="Arial" w:cs="Arial"/>
          <w:sz w:val="20"/>
          <w:szCs w:val="20"/>
        </w:rPr>
        <w:t xml:space="preserve"> response rate </w:t>
      </w:r>
      <w:r w:rsidR="00F84729" w:rsidRPr="00683BAF">
        <w:rPr>
          <w:rFonts w:ascii="Arial" w:hAnsi="Arial" w:cs="Arial"/>
          <w:sz w:val="20"/>
          <w:szCs w:val="20"/>
        </w:rPr>
        <w:t>was</w:t>
      </w:r>
      <w:r w:rsidRPr="00683BAF">
        <w:rPr>
          <w:rFonts w:ascii="Arial" w:hAnsi="Arial" w:cs="Arial"/>
          <w:sz w:val="20"/>
          <w:szCs w:val="20"/>
        </w:rPr>
        <w:t xml:space="preserve"> 32.3% </w:t>
      </w:r>
      <w:r w:rsidR="00275520" w:rsidRPr="00683BAF">
        <w:rPr>
          <w:rFonts w:ascii="Arial" w:hAnsi="Arial" w:cs="Arial"/>
          <w:sz w:val="20"/>
          <w:szCs w:val="20"/>
        </w:rPr>
        <w:t>(</w:t>
      </w:r>
      <w:r w:rsidRPr="00683BAF">
        <w:rPr>
          <w:rFonts w:ascii="Arial" w:hAnsi="Arial" w:cs="Arial"/>
          <w:sz w:val="20"/>
          <w:szCs w:val="20"/>
        </w:rPr>
        <w:t>86</w:t>
      </w:r>
      <w:r w:rsidR="00275520" w:rsidRPr="00683BAF">
        <w:rPr>
          <w:rFonts w:ascii="Arial" w:hAnsi="Arial" w:cs="Arial"/>
          <w:sz w:val="20"/>
          <w:szCs w:val="20"/>
        </w:rPr>
        <w:t xml:space="preserve"> of 279 hospitals</w:t>
      </w:r>
      <w:r w:rsidRPr="00683BAF">
        <w:rPr>
          <w:rFonts w:ascii="Arial" w:hAnsi="Arial" w:cs="Arial"/>
          <w:sz w:val="20"/>
          <w:szCs w:val="20"/>
        </w:rPr>
        <w:t>)</w:t>
      </w:r>
      <w:r w:rsidR="001D1AF8" w:rsidRPr="00683BAF">
        <w:rPr>
          <w:rFonts w:ascii="Arial" w:hAnsi="Arial" w:cs="Arial"/>
          <w:sz w:val="20"/>
          <w:szCs w:val="20"/>
        </w:rPr>
        <w:t xml:space="preserve"> despite</w:t>
      </w:r>
      <w:r w:rsidR="009B0097" w:rsidRPr="00683BAF">
        <w:rPr>
          <w:rFonts w:ascii="Arial" w:hAnsi="Arial" w:cs="Arial"/>
          <w:sz w:val="20"/>
          <w:szCs w:val="20"/>
        </w:rPr>
        <w:t xml:space="preserve"> 17</w:t>
      </w:r>
      <w:r w:rsidR="001D1AF8" w:rsidRPr="00683BAF">
        <w:rPr>
          <w:rFonts w:ascii="Arial" w:hAnsi="Arial" w:cs="Arial"/>
          <w:sz w:val="20"/>
          <w:szCs w:val="20"/>
        </w:rPr>
        <w:t xml:space="preserve"> reminders</w:t>
      </w:r>
      <w:r w:rsidR="009B0097" w:rsidRPr="00683BAF">
        <w:rPr>
          <w:rFonts w:ascii="Arial" w:hAnsi="Arial" w:cs="Arial"/>
          <w:sz w:val="20"/>
          <w:szCs w:val="20"/>
        </w:rPr>
        <w:t xml:space="preserve"> being sent out</w:t>
      </w:r>
      <w:r w:rsidRPr="00683BAF">
        <w:rPr>
          <w:rFonts w:ascii="Arial" w:hAnsi="Arial" w:cs="Arial"/>
          <w:sz w:val="20"/>
          <w:szCs w:val="20"/>
        </w:rPr>
        <w:t xml:space="preserve">. </w:t>
      </w:r>
      <w:r w:rsidR="00F84729" w:rsidRPr="00683BAF">
        <w:rPr>
          <w:rFonts w:ascii="Arial" w:hAnsi="Arial" w:cs="Arial"/>
          <w:sz w:val="20"/>
          <w:szCs w:val="20"/>
        </w:rPr>
        <w:t>This was much lower than the study conducted in Denmark</w:t>
      </w:r>
      <w:r w:rsidR="00275520" w:rsidRPr="00683BAF">
        <w:rPr>
          <w:rFonts w:ascii="Arial" w:hAnsi="Arial" w:cs="Arial"/>
          <w:sz w:val="20"/>
          <w:szCs w:val="20"/>
        </w:rPr>
        <w:t xml:space="preserve"> with a </w:t>
      </w:r>
      <w:r w:rsidR="00F84729" w:rsidRPr="00683BAF">
        <w:rPr>
          <w:rFonts w:ascii="Arial" w:hAnsi="Arial" w:cs="Arial"/>
          <w:sz w:val="20"/>
          <w:szCs w:val="20"/>
        </w:rPr>
        <w:t>100%</w:t>
      </w:r>
      <w:r w:rsidR="00275520" w:rsidRPr="00683BAF">
        <w:rPr>
          <w:rFonts w:ascii="Arial" w:hAnsi="Arial" w:cs="Arial"/>
          <w:sz w:val="20"/>
          <w:szCs w:val="20"/>
        </w:rPr>
        <w:t xml:space="preserve"> response rate, </w:t>
      </w:r>
      <w:r w:rsidR="00F84729" w:rsidRPr="00683BAF">
        <w:rPr>
          <w:rFonts w:ascii="Arial" w:hAnsi="Arial" w:cs="Arial"/>
          <w:sz w:val="20"/>
          <w:szCs w:val="20"/>
        </w:rPr>
        <w:t>however, only nine hospitals were targeted [3</w:t>
      </w:r>
      <w:r w:rsidR="00DF3F7F" w:rsidRPr="00683BAF">
        <w:rPr>
          <w:rFonts w:ascii="Arial" w:hAnsi="Arial" w:cs="Arial"/>
          <w:sz w:val="20"/>
          <w:szCs w:val="20"/>
        </w:rPr>
        <w:t>3</w:t>
      </w:r>
      <w:r w:rsidR="00F84729" w:rsidRPr="00683BAF">
        <w:rPr>
          <w:rFonts w:ascii="Arial" w:hAnsi="Arial" w:cs="Arial"/>
          <w:sz w:val="20"/>
          <w:szCs w:val="20"/>
        </w:rPr>
        <w:t xml:space="preserve">]. </w:t>
      </w:r>
      <w:r w:rsidR="00275520" w:rsidRPr="00683BAF">
        <w:rPr>
          <w:rFonts w:ascii="Arial" w:hAnsi="Arial" w:cs="Arial"/>
          <w:sz w:val="20"/>
          <w:szCs w:val="20"/>
        </w:rPr>
        <w:t xml:space="preserve">Our response rate was </w:t>
      </w:r>
      <w:r w:rsidR="00DF3F7F" w:rsidRPr="00683BAF">
        <w:rPr>
          <w:rFonts w:ascii="Arial" w:hAnsi="Arial" w:cs="Arial"/>
          <w:sz w:val="20"/>
          <w:szCs w:val="20"/>
        </w:rPr>
        <w:t xml:space="preserve">similar to </w:t>
      </w:r>
      <w:r w:rsidR="00275520" w:rsidRPr="00683BAF">
        <w:rPr>
          <w:rFonts w:ascii="Arial" w:hAnsi="Arial" w:cs="Arial"/>
          <w:sz w:val="20"/>
          <w:szCs w:val="20"/>
        </w:rPr>
        <w:t xml:space="preserve">that of </w:t>
      </w:r>
      <w:r w:rsidR="00DF3F7F" w:rsidRPr="00683BAF">
        <w:rPr>
          <w:rFonts w:ascii="Arial" w:hAnsi="Arial" w:cs="Arial"/>
          <w:sz w:val="20"/>
          <w:szCs w:val="20"/>
        </w:rPr>
        <w:t>a survey among physicians in Malaysia (34.8%) [34]</w:t>
      </w:r>
      <w:r w:rsidR="00275520" w:rsidRPr="00683BAF">
        <w:rPr>
          <w:rFonts w:ascii="Arial" w:hAnsi="Arial" w:cs="Arial"/>
          <w:sz w:val="20"/>
          <w:szCs w:val="20"/>
        </w:rPr>
        <w:t xml:space="preserve">, and </w:t>
      </w:r>
      <w:r w:rsidR="00F84729" w:rsidRPr="00683BAF">
        <w:rPr>
          <w:rFonts w:ascii="Arial" w:hAnsi="Arial" w:cs="Arial"/>
          <w:sz w:val="20"/>
          <w:szCs w:val="20"/>
        </w:rPr>
        <w:t xml:space="preserve">higher though than seen among physicians taking part in </w:t>
      </w:r>
      <w:proofErr w:type="gramStart"/>
      <w:r w:rsidR="00DF3F7F" w:rsidRPr="00683BAF">
        <w:rPr>
          <w:rFonts w:ascii="Arial" w:hAnsi="Arial" w:cs="Arial"/>
          <w:sz w:val="20"/>
          <w:szCs w:val="20"/>
        </w:rPr>
        <w:t>web based</w:t>
      </w:r>
      <w:proofErr w:type="gramEnd"/>
      <w:r w:rsidR="00DF3F7F" w:rsidRPr="00683BAF">
        <w:rPr>
          <w:rFonts w:ascii="Arial" w:hAnsi="Arial" w:cs="Arial"/>
          <w:sz w:val="20"/>
          <w:szCs w:val="20"/>
        </w:rPr>
        <w:t xml:space="preserve"> survey in Sweden (28%) [31] and </w:t>
      </w:r>
      <w:r w:rsidR="00F84729" w:rsidRPr="00683BAF">
        <w:rPr>
          <w:rFonts w:ascii="Arial" w:hAnsi="Arial" w:cs="Arial"/>
          <w:sz w:val="20"/>
          <w:szCs w:val="20"/>
        </w:rPr>
        <w:t>a Canadian study where the response rate was only 24% [</w:t>
      </w:r>
      <w:r w:rsidR="00DF3F7F" w:rsidRPr="00683BAF">
        <w:rPr>
          <w:rFonts w:ascii="Arial" w:hAnsi="Arial" w:cs="Arial"/>
          <w:sz w:val="20"/>
          <w:szCs w:val="20"/>
        </w:rPr>
        <w:t>20</w:t>
      </w:r>
      <w:r w:rsidR="00F84729" w:rsidRPr="00683BAF">
        <w:rPr>
          <w:rFonts w:ascii="Arial" w:hAnsi="Arial" w:cs="Arial"/>
          <w:sz w:val="20"/>
          <w:szCs w:val="20"/>
        </w:rPr>
        <w:t>]</w:t>
      </w:r>
      <w:r w:rsidR="00275520" w:rsidRPr="00683BAF">
        <w:rPr>
          <w:rFonts w:ascii="Arial" w:hAnsi="Arial" w:cs="Arial"/>
          <w:sz w:val="20"/>
          <w:szCs w:val="20"/>
        </w:rPr>
        <w:t xml:space="preserve">. This </w:t>
      </w:r>
      <w:r w:rsidR="00F84729" w:rsidRPr="00683BAF">
        <w:rPr>
          <w:rFonts w:ascii="Arial" w:hAnsi="Arial" w:cs="Arial"/>
          <w:sz w:val="20"/>
          <w:szCs w:val="20"/>
        </w:rPr>
        <w:t xml:space="preserve">may </w:t>
      </w:r>
      <w:r w:rsidR="001839E6" w:rsidRPr="00683BAF">
        <w:rPr>
          <w:rFonts w:ascii="Arial" w:hAnsi="Arial" w:cs="Arial"/>
          <w:sz w:val="20"/>
          <w:szCs w:val="20"/>
        </w:rPr>
        <w:t>be</w:t>
      </w:r>
      <w:r w:rsidR="00DF3F7F" w:rsidRPr="00683BAF">
        <w:rPr>
          <w:rFonts w:ascii="Arial" w:hAnsi="Arial" w:cs="Arial"/>
          <w:sz w:val="20"/>
          <w:szCs w:val="20"/>
        </w:rPr>
        <w:t xml:space="preserve"> </w:t>
      </w:r>
      <w:r w:rsidR="00F84729" w:rsidRPr="00683BAF">
        <w:rPr>
          <w:rFonts w:ascii="Arial" w:hAnsi="Arial" w:cs="Arial"/>
          <w:sz w:val="20"/>
          <w:szCs w:val="20"/>
        </w:rPr>
        <w:t xml:space="preserve">a reflection of the large number of targeted hospitals </w:t>
      </w:r>
      <w:r w:rsidR="001839E6" w:rsidRPr="00683BAF">
        <w:rPr>
          <w:rFonts w:ascii="Arial" w:hAnsi="Arial" w:cs="Arial"/>
          <w:sz w:val="20"/>
          <w:szCs w:val="20"/>
        </w:rPr>
        <w:t>in our</w:t>
      </w:r>
      <w:r w:rsidR="00F84729" w:rsidRPr="00683BAF">
        <w:rPr>
          <w:rFonts w:ascii="Arial" w:hAnsi="Arial" w:cs="Arial"/>
          <w:sz w:val="20"/>
          <w:szCs w:val="20"/>
        </w:rPr>
        <w:t xml:space="preserve"> survey</w:t>
      </w:r>
      <w:r w:rsidR="00DF3F7F" w:rsidRPr="00683BAF">
        <w:rPr>
          <w:rFonts w:ascii="Arial" w:hAnsi="Arial" w:cs="Arial"/>
          <w:sz w:val="20"/>
          <w:szCs w:val="20"/>
        </w:rPr>
        <w:t>.</w:t>
      </w:r>
    </w:p>
    <w:p w14:paraId="20A2E1C2" w14:textId="77777777" w:rsidR="00691EE7" w:rsidRPr="00683BAF" w:rsidRDefault="00691EE7" w:rsidP="00683BAF">
      <w:pPr>
        <w:pStyle w:val="NoSpacing"/>
        <w:rPr>
          <w:rFonts w:ascii="Arial" w:hAnsi="Arial" w:cs="Arial"/>
          <w:sz w:val="20"/>
          <w:szCs w:val="20"/>
        </w:rPr>
      </w:pPr>
    </w:p>
    <w:p w14:paraId="2CF8DED2" w14:textId="48117AE3" w:rsidR="009777A3" w:rsidRPr="00683BAF" w:rsidRDefault="009B4730" w:rsidP="00683BAF">
      <w:pPr>
        <w:pStyle w:val="NoSpacing"/>
        <w:rPr>
          <w:rFonts w:ascii="Arial" w:hAnsi="Arial" w:cs="Arial"/>
          <w:sz w:val="20"/>
          <w:szCs w:val="20"/>
        </w:rPr>
      </w:pPr>
      <w:r w:rsidRPr="00683BAF">
        <w:rPr>
          <w:rFonts w:ascii="Arial" w:hAnsi="Arial" w:cs="Arial"/>
          <w:sz w:val="20"/>
          <w:szCs w:val="20"/>
        </w:rPr>
        <w:t>Encouragingly, m</w:t>
      </w:r>
      <w:r w:rsidR="009777A3" w:rsidRPr="00683BAF">
        <w:rPr>
          <w:rFonts w:ascii="Arial" w:hAnsi="Arial" w:cs="Arial"/>
          <w:sz w:val="20"/>
          <w:szCs w:val="20"/>
        </w:rPr>
        <w:t>embership of</w:t>
      </w:r>
      <w:r w:rsidRPr="00683BAF">
        <w:rPr>
          <w:rFonts w:ascii="Arial" w:hAnsi="Arial" w:cs="Arial"/>
          <w:sz w:val="20"/>
          <w:szCs w:val="20"/>
        </w:rPr>
        <w:t xml:space="preserve"> </w:t>
      </w:r>
      <w:proofErr w:type="gramStart"/>
      <w:r w:rsidRPr="00683BAF">
        <w:rPr>
          <w:rFonts w:ascii="Arial" w:hAnsi="Arial" w:cs="Arial"/>
          <w:sz w:val="20"/>
          <w:szCs w:val="20"/>
        </w:rPr>
        <w:t>PTCs</w:t>
      </w:r>
      <w:r w:rsidR="009777A3" w:rsidRPr="00683BAF">
        <w:rPr>
          <w:rFonts w:ascii="Arial" w:hAnsi="Arial" w:cs="Arial"/>
          <w:sz w:val="20"/>
          <w:szCs w:val="20"/>
        </w:rPr>
        <w:t xml:space="preserve"> </w:t>
      </w:r>
      <w:r w:rsidRPr="00683BAF">
        <w:rPr>
          <w:rFonts w:ascii="Arial" w:hAnsi="Arial" w:cs="Arial"/>
          <w:sz w:val="20"/>
          <w:szCs w:val="20"/>
        </w:rPr>
        <w:t xml:space="preserve"> </w:t>
      </w:r>
      <w:r w:rsidR="009777A3" w:rsidRPr="00683BAF">
        <w:rPr>
          <w:rFonts w:ascii="Arial" w:hAnsi="Arial" w:cs="Arial"/>
          <w:sz w:val="20"/>
          <w:szCs w:val="20"/>
        </w:rPr>
        <w:t>in</w:t>
      </w:r>
      <w:proofErr w:type="gramEnd"/>
      <w:r w:rsidR="009777A3" w:rsidRPr="00683BAF">
        <w:rPr>
          <w:rFonts w:ascii="Arial" w:hAnsi="Arial" w:cs="Arial"/>
          <w:sz w:val="20"/>
          <w:szCs w:val="20"/>
        </w:rPr>
        <w:t xml:space="preserve"> this study w</w:t>
      </w:r>
      <w:r w:rsidR="00F66C04" w:rsidRPr="00683BAF">
        <w:rPr>
          <w:rFonts w:ascii="Arial" w:hAnsi="Arial" w:cs="Arial"/>
          <w:sz w:val="20"/>
          <w:szCs w:val="20"/>
        </w:rPr>
        <w:t>as</w:t>
      </w:r>
      <w:r w:rsidR="009777A3" w:rsidRPr="00683BAF">
        <w:rPr>
          <w:rFonts w:ascii="Arial" w:hAnsi="Arial" w:cs="Arial"/>
          <w:sz w:val="20"/>
          <w:szCs w:val="20"/>
        </w:rPr>
        <w:t xml:space="preserve"> in line with PTC guidelines [1], as well as the </w:t>
      </w:r>
      <w:r w:rsidR="00DD2255" w:rsidRPr="00683BAF">
        <w:rPr>
          <w:rFonts w:ascii="Arial" w:hAnsi="Arial" w:cs="Arial"/>
          <w:sz w:val="20"/>
          <w:szCs w:val="20"/>
        </w:rPr>
        <w:t xml:space="preserve">South African </w:t>
      </w:r>
      <w:r w:rsidR="009777A3" w:rsidRPr="00683BAF">
        <w:rPr>
          <w:rFonts w:ascii="Arial" w:hAnsi="Arial" w:cs="Arial"/>
          <w:sz w:val="20"/>
          <w:szCs w:val="20"/>
        </w:rPr>
        <w:t>policy on PTCs which specifie</w:t>
      </w:r>
      <w:r w:rsidRPr="00683BAF">
        <w:rPr>
          <w:rFonts w:ascii="Arial" w:hAnsi="Arial" w:cs="Arial"/>
          <w:sz w:val="20"/>
          <w:szCs w:val="20"/>
        </w:rPr>
        <w:t>s</w:t>
      </w:r>
      <w:r w:rsidR="009777A3" w:rsidRPr="00683BAF">
        <w:rPr>
          <w:rFonts w:ascii="Arial" w:hAnsi="Arial" w:cs="Arial"/>
          <w:sz w:val="20"/>
          <w:szCs w:val="20"/>
        </w:rPr>
        <w:t xml:space="preserve"> that membership should include a range of expertise and skills to reflect its scope and functions [</w:t>
      </w:r>
      <w:r w:rsidR="00BD174A" w:rsidRPr="00683BAF">
        <w:rPr>
          <w:rFonts w:ascii="Arial" w:hAnsi="Arial" w:cs="Arial"/>
          <w:sz w:val="20"/>
          <w:szCs w:val="20"/>
        </w:rPr>
        <w:t>1</w:t>
      </w:r>
      <w:r w:rsidR="00DD2255" w:rsidRPr="00683BAF">
        <w:rPr>
          <w:rFonts w:ascii="Arial" w:hAnsi="Arial" w:cs="Arial"/>
          <w:sz w:val="20"/>
          <w:szCs w:val="20"/>
        </w:rPr>
        <w:t>7</w:t>
      </w:r>
      <w:r w:rsidR="009777A3" w:rsidRPr="00683BAF">
        <w:rPr>
          <w:rFonts w:ascii="Arial" w:hAnsi="Arial" w:cs="Arial"/>
          <w:sz w:val="20"/>
          <w:szCs w:val="20"/>
        </w:rPr>
        <w:t xml:space="preserve">]. Although not reported in our results, some </w:t>
      </w:r>
      <w:r w:rsidR="00DD2255" w:rsidRPr="00683BAF">
        <w:rPr>
          <w:rFonts w:ascii="Arial" w:hAnsi="Arial" w:cs="Arial"/>
          <w:sz w:val="20"/>
          <w:szCs w:val="20"/>
        </w:rPr>
        <w:t>PTCs</w:t>
      </w:r>
      <w:r w:rsidR="009777A3" w:rsidRPr="00683BAF">
        <w:rPr>
          <w:rFonts w:ascii="Arial" w:hAnsi="Arial" w:cs="Arial"/>
          <w:sz w:val="20"/>
          <w:szCs w:val="20"/>
        </w:rPr>
        <w:t xml:space="preserve"> included quality assurance officers, pharmac</w:t>
      </w:r>
      <w:r w:rsidR="00F66C04" w:rsidRPr="00683BAF">
        <w:rPr>
          <w:rFonts w:ascii="Arial" w:hAnsi="Arial" w:cs="Arial"/>
          <w:sz w:val="20"/>
          <w:szCs w:val="20"/>
        </w:rPr>
        <w:t>ist</w:t>
      </w:r>
      <w:r w:rsidR="009777A3" w:rsidRPr="00683BAF">
        <w:rPr>
          <w:rFonts w:ascii="Arial" w:hAnsi="Arial" w:cs="Arial"/>
          <w:sz w:val="20"/>
          <w:szCs w:val="20"/>
        </w:rPr>
        <w:t xml:space="preserve"> assistants, clinical assistants and hospital C</w:t>
      </w:r>
      <w:r w:rsidR="00BB0975" w:rsidRPr="00683BAF">
        <w:rPr>
          <w:rFonts w:ascii="Arial" w:hAnsi="Arial" w:cs="Arial"/>
          <w:sz w:val="20"/>
          <w:szCs w:val="20"/>
        </w:rPr>
        <w:t xml:space="preserve">hief </w:t>
      </w:r>
      <w:r w:rsidR="009777A3" w:rsidRPr="00683BAF">
        <w:rPr>
          <w:rFonts w:ascii="Arial" w:hAnsi="Arial" w:cs="Arial"/>
          <w:sz w:val="20"/>
          <w:szCs w:val="20"/>
        </w:rPr>
        <w:t>E</w:t>
      </w:r>
      <w:r w:rsidR="00BB0975" w:rsidRPr="00683BAF">
        <w:rPr>
          <w:rFonts w:ascii="Arial" w:hAnsi="Arial" w:cs="Arial"/>
          <w:sz w:val="20"/>
          <w:szCs w:val="20"/>
        </w:rPr>
        <w:t xml:space="preserve">xecutive </w:t>
      </w:r>
      <w:r w:rsidR="009777A3" w:rsidRPr="00683BAF">
        <w:rPr>
          <w:rFonts w:ascii="Arial" w:hAnsi="Arial" w:cs="Arial"/>
          <w:sz w:val="20"/>
          <w:szCs w:val="20"/>
        </w:rPr>
        <w:t>O</w:t>
      </w:r>
      <w:r w:rsidR="00BB0975" w:rsidRPr="00683BAF">
        <w:rPr>
          <w:rFonts w:ascii="Arial" w:hAnsi="Arial" w:cs="Arial"/>
          <w:sz w:val="20"/>
          <w:szCs w:val="20"/>
        </w:rPr>
        <w:t>fficer</w:t>
      </w:r>
      <w:r w:rsidR="009777A3" w:rsidRPr="00683BAF">
        <w:rPr>
          <w:rFonts w:ascii="Arial" w:hAnsi="Arial" w:cs="Arial"/>
          <w:sz w:val="20"/>
          <w:szCs w:val="20"/>
        </w:rPr>
        <w:t xml:space="preserve">s. </w:t>
      </w:r>
      <w:r w:rsidRPr="00683BAF">
        <w:rPr>
          <w:rFonts w:ascii="Arial" w:hAnsi="Arial" w:cs="Arial"/>
          <w:sz w:val="20"/>
          <w:szCs w:val="20"/>
        </w:rPr>
        <w:t>The m</w:t>
      </w:r>
      <w:r w:rsidR="009777A3" w:rsidRPr="00683BAF">
        <w:rPr>
          <w:rFonts w:ascii="Arial" w:hAnsi="Arial" w:cs="Arial"/>
          <w:sz w:val="20"/>
          <w:szCs w:val="20"/>
        </w:rPr>
        <w:t>ajority of pharmacists held the position of a secretary in their hospital PTCs</w:t>
      </w:r>
      <w:r w:rsidR="00F66C04" w:rsidRPr="00683BAF">
        <w:rPr>
          <w:rFonts w:ascii="Arial" w:hAnsi="Arial" w:cs="Arial"/>
          <w:sz w:val="20"/>
          <w:szCs w:val="20"/>
        </w:rPr>
        <w:t>,</w:t>
      </w:r>
      <w:r w:rsidR="003E6E1A" w:rsidRPr="00683BAF">
        <w:rPr>
          <w:rFonts w:ascii="Arial" w:hAnsi="Arial" w:cs="Arial"/>
          <w:sz w:val="20"/>
          <w:szCs w:val="20"/>
        </w:rPr>
        <w:t xml:space="preserve"> </w:t>
      </w:r>
      <w:r w:rsidR="008D6429" w:rsidRPr="00683BAF">
        <w:rPr>
          <w:rFonts w:ascii="Arial" w:hAnsi="Arial" w:cs="Arial"/>
          <w:sz w:val="20"/>
          <w:szCs w:val="20"/>
        </w:rPr>
        <w:t>similar to other</w:t>
      </w:r>
      <w:r w:rsidR="00DD2255" w:rsidRPr="00683BAF">
        <w:rPr>
          <w:rFonts w:ascii="Arial" w:hAnsi="Arial" w:cs="Arial"/>
          <w:sz w:val="20"/>
          <w:szCs w:val="20"/>
        </w:rPr>
        <w:t xml:space="preserve"> studies</w:t>
      </w:r>
      <w:r w:rsidR="00182C7A" w:rsidRPr="00683BAF">
        <w:rPr>
          <w:rFonts w:ascii="Arial" w:hAnsi="Arial" w:cs="Arial"/>
          <w:sz w:val="20"/>
          <w:szCs w:val="20"/>
        </w:rPr>
        <w:t xml:space="preserve"> [</w:t>
      </w:r>
      <w:r w:rsidR="00DD2255" w:rsidRPr="00683BAF">
        <w:rPr>
          <w:rFonts w:ascii="Arial" w:hAnsi="Arial" w:cs="Arial"/>
          <w:sz w:val="20"/>
          <w:szCs w:val="20"/>
        </w:rPr>
        <w:t>12</w:t>
      </w:r>
      <w:r w:rsidR="004579AE" w:rsidRPr="00683BAF">
        <w:rPr>
          <w:rFonts w:ascii="Arial" w:hAnsi="Arial" w:cs="Arial"/>
          <w:sz w:val="20"/>
          <w:szCs w:val="20"/>
        </w:rPr>
        <w:t xml:space="preserve">, </w:t>
      </w:r>
      <w:r w:rsidR="00DD2255" w:rsidRPr="00683BAF">
        <w:rPr>
          <w:rFonts w:ascii="Arial" w:hAnsi="Arial" w:cs="Arial"/>
          <w:sz w:val="20"/>
          <w:szCs w:val="20"/>
        </w:rPr>
        <w:t>3</w:t>
      </w:r>
      <w:r w:rsidR="004579AE" w:rsidRPr="00683BAF">
        <w:rPr>
          <w:rFonts w:ascii="Arial" w:hAnsi="Arial" w:cs="Arial"/>
          <w:sz w:val="20"/>
          <w:szCs w:val="20"/>
        </w:rPr>
        <w:t>5</w:t>
      </w:r>
      <w:r w:rsidR="00580B47" w:rsidRPr="00683BAF">
        <w:rPr>
          <w:rFonts w:ascii="Arial" w:hAnsi="Arial" w:cs="Arial"/>
          <w:sz w:val="20"/>
          <w:szCs w:val="20"/>
        </w:rPr>
        <w:t xml:space="preserve">, </w:t>
      </w:r>
      <w:r w:rsidR="00DD2255" w:rsidRPr="00683BAF">
        <w:rPr>
          <w:rFonts w:ascii="Arial" w:hAnsi="Arial" w:cs="Arial"/>
          <w:sz w:val="20"/>
          <w:szCs w:val="20"/>
        </w:rPr>
        <w:t>3</w:t>
      </w:r>
      <w:r w:rsidR="00BD174A" w:rsidRPr="00683BAF">
        <w:rPr>
          <w:rFonts w:ascii="Arial" w:hAnsi="Arial" w:cs="Arial"/>
          <w:sz w:val="20"/>
          <w:szCs w:val="20"/>
        </w:rPr>
        <w:t>6</w:t>
      </w:r>
      <w:r w:rsidR="00182C7A" w:rsidRPr="00683BAF">
        <w:rPr>
          <w:rFonts w:ascii="Arial" w:hAnsi="Arial" w:cs="Arial"/>
          <w:sz w:val="20"/>
          <w:szCs w:val="20"/>
        </w:rPr>
        <w:t>]</w:t>
      </w:r>
      <w:r w:rsidR="009777A3" w:rsidRPr="00683BAF">
        <w:rPr>
          <w:rFonts w:ascii="Arial" w:hAnsi="Arial" w:cs="Arial"/>
          <w:sz w:val="20"/>
          <w:szCs w:val="20"/>
        </w:rPr>
        <w:t>.</w:t>
      </w:r>
      <w:r w:rsidR="00F66C04" w:rsidRPr="00683BAF">
        <w:rPr>
          <w:rFonts w:ascii="Arial" w:hAnsi="Arial" w:cs="Arial"/>
          <w:sz w:val="20"/>
          <w:szCs w:val="20"/>
        </w:rPr>
        <w:t xml:space="preserve"> </w:t>
      </w:r>
      <w:r w:rsidRPr="00683BAF">
        <w:rPr>
          <w:rFonts w:ascii="Arial" w:hAnsi="Arial" w:cs="Arial"/>
          <w:sz w:val="20"/>
          <w:szCs w:val="20"/>
        </w:rPr>
        <w:t>However,</w:t>
      </w:r>
      <w:r w:rsidR="00F66C04" w:rsidRPr="00683BAF">
        <w:rPr>
          <w:rFonts w:ascii="Arial" w:hAnsi="Arial" w:cs="Arial"/>
          <w:sz w:val="20"/>
          <w:szCs w:val="20"/>
        </w:rPr>
        <w:t xml:space="preserve"> only pharmacists were </w:t>
      </w:r>
      <w:r w:rsidR="009777A3" w:rsidRPr="00683BAF">
        <w:rPr>
          <w:rFonts w:ascii="Arial" w:hAnsi="Arial" w:cs="Arial"/>
          <w:sz w:val="20"/>
          <w:szCs w:val="20"/>
        </w:rPr>
        <w:t>invited to participate in the survey</w:t>
      </w:r>
      <w:r w:rsidRPr="00683BAF">
        <w:rPr>
          <w:rFonts w:ascii="Arial" w:hAnsi="Arial" w:cs="Arial"/>
          <w:sz w:val="20"/>
          <w:szCs w:val="20"/>
        </w:rPr>
        <w:t xml:space="preserve">; </w:t>
      </w:r>
      <w:r w:rsidR="00861363" w:rsidRPr="00683BAF">
        <w:rPr>
          <w:rFonts w:ascii="Arial" w:hAnsi="Arial" w:cs="Arial"/>
          <w:sz w:val="20"/>
          <w:szCs w:val="20"/>
        </w:rPr>
        <w:t>consequently, pharmacists</w:t>
      </w:r>
      <w:r w:rsidR="009777A3" w:rsidRPr="00683BAF">
        <w:rPr>
          <w:rFonts w:ascii="Arial" w:hAnsi="Arial" w:cs="Arial"/>
          <w:sz w:val="20"/>
          <w:szCs w:val="20"/>
        </w:rPr>
        <w:t xml:space="preserve"> were represented in all </w:t>
      </w:r>
      <w:r w:rsidRPr="00683BAF">
        <w:rPr>
          <w:rFonts w:ascii="Arial" w:hAnsi="Arial" w:cs="Arial"/>
          <w:sz w:val="20"/>
          <w:szCs w:val="20"/>
        </w:rPr>
        <w:t>PTCs taking part</w:t>
      </w:r>
      <w:r w:rsidR="009777A3" w:rsidRPr="00683BAF">
        <w:rPr>
          <w:rFonts w:ascii="Arial" w:hAnsi="Arial" w:cs="Arial"/>
          <w:sz w:val="20"/>
          <w:szCs w:val="20"/>
        </w:rPr>
        <w:t xml:space="preserve">. </w:t>
      </w:r>
      <w:r w:rsidRPr="00683BAF">
        <w:rPr>
          <w:rFonts w:ascii="Arial" w:hAnsi="Arial" w:cs="Arial"/>
          <w:sz w:val="20"/>
          <w:szCs w:val="20"/>
        </w:rPr>
        <w:t>Having said this, m</w:t>
      </w:r>
      <w:r w:rsidR="009777A3" w:rsidRPr="00683BAF">
        <w:rPr>
          <w:rFonts w:ascii="Arial" w:hAnsi="Arial" w:cs="Arial"/>
          <w:sz w:val="20"/>
          <w:szCs w:val="20"/>
        </w:rPr>
        <w:t xml:space="preserve">edical practitioners and nurses still had a high representation </w:t>
      </w:r>
      <w:r w:rsidRPr="00683BAF">
        <w:rPr>
          <w:rFonts w:ascii="Arial" w:hAnsi="Arial" w:cs="Arial"/>
          <w:sz w:val="20"/>
          <w:szCs w:val="20"/>
        </w:rPr>
        <w:t>(</w:t>
      </w:r>
      <w:r w:rsidR="009777A3" w:rsidRPr="00683BAF">
        <w:rPr>
          <w:rFonts w:ascii="Arial" w:hAnsi="Arial" w:cs="Arial"/>
          <w:sz w:val="20"/>
          <w:szCs w:val="20"/>
        </w:rPr>
        <w:t>97.6%</w:t>
      </w:r>
      <w:r w:rsidRPr="00683BAF">
        <w:rPr>
          <w:rFonts w:ascii="Arial" w:hAnsi="Arial" w:cs="Arial"/>
          <w:sz w:val="20"/>
          <w:szCs w:val="20"/>
        </w:rPr>
        <w:t>)</w:t>
      </w:r>
      <w:r w:rsidR="009777A3" w:rsidRPr="00683BAF">
        <w:rPr>
          <w:rFonts w:ascii="Arial" w:hAnsi="Arial" w:cs="Arial"/>
          <w:sz w:val="20"/>
          <w:szCs w:val="20"/>
        </w:rPr>
        <w:t xml:space="preserve"> in PTCs</w:t>
      </w:r>
      <w:r w:rsidR="00AC707C" w:rsidRPr="00683BAF">
        <w:rPr>
          <w:rFonts w:ascii="Arial" w:hAnsi="Arial" w:cs="Arial"/>
          <w:sz w:val="20"/>
          <w:szCs w:val="20"/>
        </w:rPr>
        <w:t xml:space="preserve"> throughout public </w:t>
      </w:r>
      <w:r w:rsidR="00F66C04" w:rsidRPr="00683BAF">
        <w:rPr>
          <w:rFonts w:ascii="Arial" w:hAnsi="Arial" w:cs="Arial"/>
          <w:sz w:val="20"/>
          <w:szCs w:val="20"/>
        </w:rPr>
        <w:t xml:space="preserve">sector </w:t>
      </w:r>
      <w:r w:rsidR="00AC707C" w:rsidRPr="00683BAF">
        <w:rPr>
          <w:rFonts w:ascii="Arial" w:hAnsi="Arial" w:cs="Arial"/>
          <w:sz w:val="20"/>
          <w:szCs w:val="20"/>
        </w:rPr>
        <w:t xml:space="preserve">hospitals in the </w:t>
      </w:r>
      <w:r w:rsidR="00F66C04" w:rsidRPr="00683BAF">
        <w:rPr>
          <w:rFonts w:ascii="Arial" w:hAnsi="Arial" w:cs="Arial"/>
          <w:sz w:val="20"/>
          <w:szCs w:val="20"/>
        </w:rPr>
        <w:t>p</w:t>
      </w:r>
      <w:r w:rsidR="00AC707C" w:rsidRPr="00683BAF">
        <w:rPr>
          <w:rFonts w:ascii="Arial" w:hAnsi="Arial" w:cs="Arial"/>
          <w:sz w:val="20"/>
          <w:szCs w:val="20"/>
        </w:rPr>
        <w:t>rovinces</w:t>
      </w:r>
      <w:r w:rsidR="003142E9" w:rsidRPr="00683BAF">
        <w:rPr>
          <w:rFonts w:ascii="Arial" w:hAnsi="Arial" w:cs="Arial"/>
          <w:sz w:val="20"/>
          <w:szCs w:val="20"/>
        </w:rPr>
        <w:t xml:space="preserve"> in South Africa</w:t>
      </w:r>
      <w:r w:rsidR="009777A3" w:rsidRPr="00683BAF">
        <w:rPr>
          <w:rFonts w:ascii="Arial" w:hAnsi="Arial" w:cs="Arial"/>
          <w:sz w:val="20"/>
          <w:szCs w:val="20"/>
        </w:rPr>
        <w:t xml:space="preserve">. </w:t>
      </w:r>
      <w:r w:rsidR="00AC707C" w:rsidRPr="00683BAF">
        <w:rPr>
          <w:rFonts w:ascii="Arial" w:hAnsi="Arial" w:cs="Arial"/>
          <w:sz w:val="20"/>
          <w:szCs w:val="20"/>
        </w:rPr>
        <w:t>Our findings though</w:t>
      </w:r>
      <w:r w:rsidR="009777A3" w:rsidRPr="00683BAF">
        <w:rPr>
          <w:rFonts w:ascii="Arial" w:hAnsi="Arial" w:cs="Arial"/>
          <w:sz w:val="20"/>
          <w:szCs w:val="20"/>
        </w:rPr>
        <w:t xml:space="preserve"> contrast </w:t>
      </w:r>
      <w:r w:rsidRPr="00683BAF">
        <w:rPr>
          <w:rFonts w:ascii="Arial" w:hAnsi="Arial" w:cs="Arial"/>
          <w:sz w:val="20"/>
          <w:szCs w:val="20"/>
        </w:rPr>
        <w:t xml:space="preserve">with </w:t>
      </w:r>
      <w:r w:rsidR="009777A3" w:rsidRPr="00683BAF">
        <w:rPr>
          <w:rFonts w:ascii="Arial" w:hAnsi="Arial" w:cs="Arial"/>
          <w:sz w:val="20"/>
          <w:szCs w:val="20"/>
        </w:rPr>
        <w:t>studies conducted in Canada,</w:t>
      </w:r>
      <w:r w:rsidR="00DD2255" w:rsidRPr="00683BAF">
        <w:rPr>
          <w:rFonts w:ascii="Arial" w:hAnsi="Arial" w:cs="Arial"/>
          <w:sz w:val="20"/>
          <w:szCs w:val="20"/>
        </w:rPr>
        <w:t xml:space="preserve"> Denmark</w:t>
      </w:r>
      <w:r w:rsidR="009777A3" w:rsidRPr="00683BAF">
        <w:rPr>
          <w:rFonts w:ascii="Arial" w:hAnsi="Arial" w:cs="Arial"/>
          <w:sz w:val="20"/>
          <w:szCs w:val="20"/>
        </w:rPr>
        <w:t xml:space="preserve"> and Thailand, where physicians comprised the majority of </w:t>
      </w:r>
      <w:r w:rsidRPr="00683BAF">
        <w:rPr>
          <w:rFonts w:ascii="Arial" w:hAnsi="Arial" w:cs="Arial"/>
          <w:sz w:val="20"/>
          <w:szCs w:val="20"/>
        </w:rPr>
        <w:t xml:space="preserve">PTC </w:t>
      </w:r>
      <w:r w:rsidR="009777A3" w:rsidRPr="00683BAF">
        <w:rPr>
          <w:rFonts w:ascii="Arial" w:hAnsi="Arial" w:cs="Arial"/>
          <w:sz w:val="20"/>
          <w:szCs w:val="20"/>
        </w:rPr>
        <w:t>members</w:t>
      </w:r>
      <w:r w:rsidR="006B5AD4" w:rsidRPr="00683BAF">
        <w:rPr>
          <w:rFonts w:ascii="Arial" w:hAnsi="Arial" w:cs="Arial"/>
          <w:sz w:val="20"/>
          <w:szCs w:val="20"/>
        </w:rPr>
        <w:t>.</w:t>
      </w:r>
      <w:r w:rsidRPr="00683BAF">
        <w:rPr>
          <w:rFonts w:ascii="Arial" w:hAnsi="Arial" w:cs="Arial"/>
          <w:sz w:val="20"/>
          <w:szCs w:val="20"/>
        </w:rPr>
        <w:t xml:space="preserve"> </w:t>
      </w:r>
      <w:r w:rsidR="006B5AD4" w:rsidRPr="00683BAF">
        <w:rPr>
          <w:rFonts w:ascii="Arial" w:hAnsi="Arial" w:cs="Arial"/>
          <w:sz w:val="20"/>
          <w:szCs w:val="20"/>
        </w:rPr>
        <w:t>W</w:t>
      </w:r>
      <w:r w:rsidR="00E474EB" w:rsidRPr="00683BAF">
        <w:rPr>
          <w:rFonts w:ascii="Arial" w:hAnsi="Arial" w:cs="Arial"/>
          <w:sz w:val="20"/>
          <w:szCs w:val="20"/>
        </w:rPr>
        <w:t>hile</w:t>
      </w:r>
      <w:r w:rsidR="00861363" w:rsidRPr="00683BAF">
        <w:rPr>
          <w:rFonts w:ascii="Arial" w:hAnsi="Arial" w:cs="Arial"/>
          <w:sz w:val="20"/>
          <w:szCs w:val="20"/>
        </w:rPr>
        <w:t xml:space="preserve"> pharmacists</w:t>
      </w:r>
      <w:r w:rsidR="009777A3" w:rsidRPr="00683BAF">
        <w:rPr>
          <w:rFonts w:ascii="Arial" w:hAnsi="Arial" w:cs="Arial"/>
          <w:sz w:val="20"/>
          <w:szCs w:val="20"/>
        </w:rPr>
        <w:t xml:space="preserve"> and nurses had approximately equal representation </w:t>
      </w:r>
      <w:r w:rsidR="00AC707C" w:rsidRPr="00683BAF">
        <w:rPr>
          <w:rFonts w:ascii="Arial" w:hAnsi="Arial" w:cs="Arial"/>
          <w:sz w:val="20"/>
          <w:szCs w:val="20"/>
        </w:rPr>
        <w:t xml:space="preserve">in </w:t>
      </w:r>
      <w:r w:rsidR="004C22C0" w:rsidRPr="00683BAF">
        <w:rPr>
          <w:rFonts w:ascii="Arial" w:hAnsi="Arial" w:cs="Arial"/>
          <w:sz w:val="20"/>
          <w:szCs w:val="20"/>
        </w:rPr>
        <w:t>Canada [</w:t>
      </w:r>
      <w:r w:rsidR="00DD2255" w:rsidRPr="00683BAF">
        <w:rPr>
          <w:rFonts w:ascii="Arial" w:hAnsi="Arial" w:cs="Arial"/>
          <w:sz w:val="20"/>
          <w:szCs w:val="20"/>
        </w:rPr>
        <w:t>20</w:t>
      </w:r>
      <w:r w:rsidR="009777A3" w:rsidRPr="00683BAF">
        <w:rPr>
          <w:rFonts w:ascii="Arial" w:hAnsi="Arial" w:cs="Arial"/>
          <w:sz w:val="20"/>
          <w:szCs w:val="20"/>
        </w:rPr>
        <w:t>],</w:t>
      </w:r>
      <w:r w:rsidRPr="00683BAF">
        <w:rPr>
          <w:rFonts w:ascii="Arial" w:hAnsi="Arial" w:cs="Arial"/>
          <w:sz w:val="20"/>
          <w:szCs w:val="20"/>
        </w:rPr>
        <w:t xml:space="preserve"> </w:t>
      </w:r>
      <w:r w:rsidR="009777A3" w:rsidRPr="00683BAF">
        <w:rPr>
          <w:rFonts w:ascii="Arial" w:hAnsi="Arial" w:cs="Arial"/>
          <w:sz w:val="20"/>
          <w:szCs w:val="20"/>
        </w:rPr>
        <w:t xml:space="preserve">most </w:t>
      </w:r>
      <w:r w:rsidRPr="00683BAF">
        <w:rPr>
          <w:rFonts w:ascii="Arial" w:hAnsi="Arial" w:cs="Arial"/>
          <w:sz w:val="20"/>
          <w:szCs w:val="20"/>
        </w:rPr>
        <w:t xml:space="preserve">PTC </w:t>
      </w:r>
      <w:r w:rsidR="009777A3" w:rsidRPr="00683BAF">
        <w:rPr>
          <w:rFonts w:ascii="Arial" w:hAnsi="Arial" w:cs="Arial"/>
          <w:sz w:val="20"/>
          <w:szCs w:val="20"/>
        </w:rPr>
        <w:t xml:space="preserve">members were specialist physicians (48%), pharmacists (12%), general practitioners (8%) and nurses (7%) </w:t>
      </w:r>
      <w:r w:rsidR="00861363" w:rsidRPr="00683BAF">
        <w:rPr>
          <w:rFonts w:ascii="Arial" w:hAnsi="Arial" w:cs="Arial"/>
          <w:sz w:val="20"/>
          <w:szCs w:val="20"/>
        </w:rPr>
        <w:t xml:space="preserve">in </w:t>
      </w:r>
      <w:r w:rsidR="00DD2255" w:rsidRPr="00683BAF">
        <w:rPr>
          <w:rFonts w:ascii="Arial" w:hAnsi="Arial" w:cs="Arial"/>
          <w:sz w:val="20"/>
          <w:szCs w:val="20"/>
        </w:rPr>
        <w:t>Denmark</w:t>
      </w:r>
      <w:r w:rsidRPr="00683BAF">
        <w:rPr>
          <w:rFonts w:ascii="Arial" w:hAnsi="Arial" w:cs="Arial"/>
          <w:sz w:val="20"/>
          <w:szCs w:val="20"/>
        </w:rPr>
        <w:t xml:space="preserve">; </w:t>
      </w:r>
      <w:r w:rsidR="00211DEE" w:rsidRPr="00683BAF">
        <w:rPr>
          <w:rFonts w:ascii="Arial" w:hAnsi="Arial" w:cs="Arial"/>
          <w:sz w:val="20"/>
          <w:szCs w:val="20"/>
        </w:rPr>
        <w:t>and</w:t>
      </w:r>
      <w:r w:rsidRPr="00683BAF">
        <w:rPr>
          <w:rFonts w:ascii="Arial" w:hAnsi="Arial" w:cs="Arial"/>
          <w:sz w:val="20"/>
          <w:szCs w:val="20"/>
        </w:rPr>
        <w:t>,</w:t>
      </w:r>
      <w:r w:rsidR="009777A3" w:rsidRPr="00683BAF">
        <w:rPr>
          <w:rFonts w:ascii="Arial" w:hAnsi="Arial" w:cs="Arial"/>
          <w:sz w:val="20"/>
          <w:szCs w:val="20"/>
        </w:rPr>
        <w:t xml:space="preserve"> </w:t>
      </w:r>
      <w:r w:rsidRPr="00683BAF">
        <w:rPr>
          <w:rFonts w:ascii="Arial" w:hAnsi="Arial" w:cs="Arial"/>
          <w:sz w:val="20"/>
          <w:szCs w:val="20"/>
        </w:rPr>
        <w:t>in Thailand</w:t>
      </w:r>
      <w:r w:rsidR="00AC707C" w:rsidRPr="00683BAF">
        <w:rPr>
          <w:rFonts w:ascii="Arial" w:hAnsi="Arial" w:cs="Arial"/>
          <w:sz w:val="20"/>
          <w:szCs w:val="20"/>
        </w:rPr>
        <w:t>,</w:t>
      </w:r>
      <w:r w:rsidRPr="00683BAF">
        <w:rPr>
          <w:rFonts w:ascii="Arial" w:hAnsi="Arial" w:cs="Arial"/>
          <w:sz w:val="20"/>
          <w:szCs w:val="20"/>
        </w:rPr>
        <w:t xml:space="preserve"> the </w:t>
      </w:r>
      <w:r w:rsidR="009777A3" w:rsidRPr="00683BAF">
        <w:rPr>
          <w:rFonts w:ascii="Arial" w:hAnsi="Arial" w:cs="Arial"/>
          <w:sz w:val="20"/>
          <w:szCs w:val="20"/>
        </w:rPr>
        <w:t xml:space="preserve">majority </w:t>
      </w:r>
      <w:r w:rsidRPr="00683BAF">
        <w:rPr>
          <w:rFonts w:ascii="Arial" w:hAnsi="Arial" w:cs="Arial"/>
          <w:sz w:val="20"/>
          <w:szCs w:val="20"/>
        </w:rPr>
        <w:t xml:space="preserve">of PTC members </w:t>
      </w:r>
      <w:r w:rsidR="009777A3" w:rsidRPr="00683BAF">
        <w:rPr>
          <w:rFonts w:ascii="Arial" w:hAnsi="Arial" w:cs="Arial"/>
          <w:sz w:val="20"/>
          <w:szCs w:val="20"/>
        </w:rPr>
        <w:t xml:space="preserve">were physicians with an average of </w:t>
      </w:r>
      <w:r w:rsidR="00F66C04" w:rsidRPr="00683BAF">
        <w:rPr>
          <w:rFonts w:ascii="Arial" w:hAnsi="Arial" w:cs="Arial"/>
          <w:sz w:val="20"/>
          <w:szCs w:val="20"/>
        </w:rPr>
        <w:t xml:space="preserve">two </w:t>
      </w:r>
      <w:r w:rsidR="009777A3" w:rsidRPr="00683BAF">
        <w:rPr>
          <w:rFonts w:ascii="Arial" w:hAnsi="Arial" w:cs="Arial"/>
          <w:sz w:val="20"/>
          <w:szCs w:val="20"/>
        </w:rPr>
        <w:t xml:space="preserve">pharmacists and </w:t>
      </w:r>
      <w:r w:rsidR="00F66C04" w:rsidRPr="00683BAF">
        <w:rPr>
          <w:rFonts w:ascii="Arial" w:hAnsi="Arial" w:cs="Arial"/>
          <w:sz w:val="20"/>
          <w:szCs w:val="20"/>
        </w:rPr>
        <w:t>one</w:t>
      </w:r>
      <w:r w:rsidR="009777A3" w:rsidRPr="00683BAF">
        <w:rPr>
          <w:rFonts w:ascii="Arial" w:hAnsi="Arial" w:cs="Arial"/>
          <w:sz w:val="20"/>
          <w:szCs w:val="20"/>
        </w:rPr>
        <w:t xml:space="preserve"> nurse [</w:t>
      </w:r>
      <w:r w:rsidR="00DD2255" w:rsidRPr="00683BAF">
        <w:rPr>
          <w:rFonts w:ascii="Arial" w:hAnsi="Arial" w:cs="Arial"/>
          <w:sz w:val="20"/>
          <w:szCs w:val="20"/>
        </w:rPr>
        <w:t>33,</w:t>
      </w:r>
      <w:r w:rsidR="002578F3" w:rsidRPr="00683BAF">
        <w:rPr>
          <w:rFonts w:ascii="Arial" w:hAnsi="Arial" w:cs="Arial"/>
          <w:sz w:val="20"/>
          <w:szCs w:val="20"/>
        </w:rPr>
        <w:t xml:space="preserve"> </w:t>
      </w:r>
      <w:r w:rsidR="00DD2255" w:rsidRPr="00683BAF">
        <w:rPr>
          <w:rFonts w:ascii="Arial" w:hAnsi="Arial" w:cs="Arial"/>
          <w:sz w:val="20"/>
          <w:szCs w:val="20"/>
        </w:rPr>
        <w:t>36</w:t>
      </w:r>
      <w:r w:rsidR="009777A3" w:rsidRPr="00683BAF">
        <w:rPr>
          <w:rFonts w:ascii="Arial" w:hAnsi="Arial" w:cs="Arial"/>
          <w:sz w:val="20"/>
          <w:szCs w:val="20"/>
        </w:rPr>
        <w:t>].</w:t>
      </w:r>
    </w:p>
    <w:p w14:paraId="4BC9ECE7" w14:textId="77777777" w:rsidR="00274053" w:rsidRPr="00683BAF" w:rsidRDefault="00274053" w:rsidP="00683BAF">
      <w:pPr>
        <w:pStyle w:val="NoSpacing"/>
        <w:rPr>
          <w:rFonts w:ascii="Arial" w:hAnsi="Arial" w:cs="Arial"/>
          <w:sz w:val="20"/>
          <w:szCs w:val="20"/>
        </w:rPr>
      </w:pPr>
    </w:p>
    <w:p w14:paraId="6288F521" w14:textId="2AC647A0" w:rsidR="009777A3" w:rsidRPr="00683BAF" w:rsidRDefault="009777A3" w:rsidP="00683BAF">
      <w:pPr>
        <w:pStyle w:val="NoSpacing"/>
        <w:rPr>
          <w:rFonts w:ascii="Arial" w:hAnsi="Arial" w:cs="Arial"/>
          <w:sz w:val="20"/>
          <w:szCs w:val="20"/>
        </w:rPr>
      </w:pPr>
      <w:r w:rsidRPr="00683BAF">
        <w:rPr>
          <w:rFonts w:ascii="Arial" w:hAnsi="Arial" w:cs="Arial"/>
          <w:sz w:val="20"/>
          <w:szCs w:val="20"/>
        </w:rPr>
        <w:t xml:space="preserve">Our study results show that PTCs met on average 8 times a year (range 4-12), </w:t>
      </w:r>
      <w:r w:rsidR="002F0305" w:rsidRPr="00683BAF">
        <w:rPr>
          <w:rFonts w:ascii="Arial" w:hAnsi="Arial" w:cs="Arial"/>
          <w:sz w:val="20"/>
          <w:szCs w:val="20"/>
        </w:rPr>
        <w:t xml:space="preserve">which is </w:t>
      </w:r>
      <w:r w:rsidRPr="00683BAF">
        <w:rPr>
          <w:rFonts w:ascii="Arial" w:hAnsi="Arial" w:cs="Arial"/>
          <w:sz w:val="20"/>
          <w:szCs w:val="20"/>
        </w:rPr>
        <w:t xml:space="preserve">in line with WHO standards, similar to </w:t>
      </w:r>
      <w:r w:rsidR="009B4730" w:rsidRPr="00683BAF">
        <w:rPr>
          <w:rFonts w:ascii="Arial" w:hAnsi="Arial" w:cs="Arial"/>
          <w:sz w:val="20"/>
          <w:szCs w:val="20"/>
        </w:rPr>
        <w:t xml:space="preserve">our </w:t>
      </w:r>
      <w:r w:rsidR="004C22C0" w:rsidRPr="00683BAF">
        <w:rPr>
          <w:rFonts w:ascii="Arial" w:hAnsi="Arial" w:cs="Arial"/>
          <w:sz w:val="20"/>
          <w:szCs w:val="20"/>
        </w:rPr>
        <w:t>earlier study</w:t>
      </w:r>
      <w:r w:rsidRPr="00683BAF">
        <w:rPr>
          <w:rFonts w:ascii="Arial" w:hAnsi="Arial" w:cs="Arial"/>
          <w:sz w:val="20"/>
          <w:szCs w:val="20"/>
        </w:rPr>
        <w:t xml:space="preserve"> [</w:t>
      </w:r>
      <w:r w:rsidR="00011D8B" w:rsidRPr="00683BAF">
        <w:rPr>
          <w:rFonts w:ascii="Arial" w:hAnsi="Arial" w:cs="Arial"/>
          <w:sz w:val="20"/>
          <w:szCs w:val="20"/>
        </w:rPr>
        <w:t>1</w:t>
      </w:r>
      <w:r w:rsidR="00BD174A" w:rsidRPr="00683BAF">
        <w:rPr>
          <w:rFonts w:ascii="Arial" w:hAnsi="Arial" w:cs="Arial"/>
          <w:sz w:val="20"/>
          <w:szCs w:val="20"/>
        </w:rPr>
        <w:t>2</w:t>
      </w:r>
      <w:r w:rsidRPr="00683BAF">
        <w:rPr>
          <w:rFonts w:ascii="Arial" w:hAnsi="Arial" w:cs="Arial"/>
          <w:sz w:val="20"/>
          <w:szCs w:val="20"/>
        </w:rPr>
        <w:t xml:space="preserve">]. </w:t>
      </w:r>
      <w:r w:rsidR="002F0305" w:rsidRPr="00683BAF">
        <w:rPr>
          <w:rFonts w:ascii="Arial" w:hAnsi="Arial" w:cs="Arial"/>
          <w:sz w:val="20"/>
          <w:szCs w:val="20"/>
        </w:rPr>
        <w:t xml:space="preserve">This is </w:t>
      </w:r>
      <w:r w:rsidR="00211DEE" w:rsidRPr="00683BAF">
        <w:rPr>
          <w:rFonts w:ascii="Arial" w:hAnsi="Arial" w:cs="Arial"/>
          <w:sz w:val="20"/>
          <w:szCs w:val="20"/>
        </w:rPr>
        <w:t xml:space="preserve">also </w:t>
      </w:r>
      <w:r w:rsidR="002F0305" w:rsidRPr="00683BAF">
        <w:rPr>
          <w:rFonts w:ascii="Arial" w:hAnsi="Arial" w:cs="Arial"/>
          <w:sz w:val="20"/>
          <w:szCs w:val="20"/>
        </w:rPr>
        <w:t xml:space="preserve">similar to </w:t>
      </w:r>
      <w:r w:rsidRPr="00683BAF">
        <w:rPr>
          <w:rFonts w:ascii="Arial" w:hAnsi="Arial" w:cs="Arial"/>
          <w:sz w:val="20"/>
          <w:szCs w:val="20"/>
        </w:rPr>
        <w:t>Canada</w:t>
      </w:r>
      <w:r w:rsidR="002F0305" w:rsidRPr="00683BAF">
        <w:rPr>
          <w:rFonts w:ascii="Arial" w:hAnsi="Arial" w:cs="Arial"/>
          <w:sz w:val="20"/>
          <w:szCs w:val="20"/>
        </w:rPr>
        <w:t xml:space="preserve"> where</w:t>
      </w:r>
      <w:r w:rsidRPr="00683BAF">
        <w:rPr>
          <w:rFonts w:ascii="Arial" w:hAnsi="Arial" w:cs="Arial"/>
          <w:sz w:val="20"/>
          <w:szCs w:val="20"/>
        </w:rPr>
        <w:t xml:space="preserve"> PTCs met </w:t>
      </w:r>
      <w:r w:rsidR="002F0305" w:rsidRPr="00683BAF">
        <w:rPr>
          <w:rFonts w:ascii="Arial" w:hAnsi="Arial" w:cs="Arial"/>
          <w:sz w:val="20"/>
          <w:szCs w:val="20"/>
        </w:rPr>
        <w:t xml:space="preserve">on average </w:t>
      </w:r>
      <w:r w:rsidRPr="00683BAF">
        <w:rPr>
          <w:rFonts w:ascii="Arial" w:hAnsi="Arial" w:cs="Arial"/>
          <w:sz w:val="20"/>
          <w:szCs w:val="20"/>
        </w:rPr>
        <w:t>6.2 times per year [</w:t>
      </w:r>
      <w:r w:rsidR="00011D8B" w:rsidRPr="00683BAF">
        <w:rPr>
          <w:rFonts w:ascii="Arial" w:hAnsi="Arial" w:cs="Arial"/>
          <w:sz w:val="20"/>
          <w:szCs w:val="20"/>
        </w:rPr>
        <w:t>20</w:t>
      </w:r>
      <w:r w:rsidRPr="00683BAF">
        <w:rPr>
          <w:rFonts w:ascii="Arial" w:hAnsi="Arial" w:cs="Arial"/>
          <w:sz w:val="20"/>
          <w:szCs w:val="20"/>
        </w:rPr>
        <w:t xml:space="preserve">] </w:t>
      </w:r>
      <w:r w:rsidR="002F0305" w:rsidRPr="00683BAF">
        <w:rPr>
          <w:rFonts w:ascii="Arial" w:hAnsi="Arial" w:cs="Arial"/>
          <w:sz w:val="20"/>
          <w:szCs w:val="20"/>
        </w:rPr>
        <w:t xml:space="preserve">but higher than </w:t>
      </w:r>
      <w:r w:rsidR="004B46A5" w:rsidRPr="00683BAF">
        <w:rPr>
          <w:rFonts w:ascii="Arial" w:hAnsi="Arial" w:cs="Arial"/>
          <w:sz w:val="20"/>
          <w:szCs w:val="20"/>
        </w:rPr>
        <w:t>Denmark</w:t>
      </w:r>
      <w:r w:rsidRPr="00683BAF">
        <w:rPr>
          <w:rFonts w:ascii="Arial" w:hAnsi="Arial" w:cs="Arial"/>
          <w:sz w:val="20"/>
          <w:szCs w:val="20"/>
        </w:rPr>
        <w:t xml:space="preserve"> and Pakistan </w:t>
      </w:r>
      <w:r w:rsidR="002F0305" w:rsidRPr="00683BAF">
        <w:rPr>
          <w:rFonts w:ascii="Arial" w:hAnsi="Arial" w:cs="Arial"/>
          <w:sz w:val="20"/>
          <w:szCs w:val="20"/>
        </w:rPr>
        <w:t xml:space="preserve">where </w:t>
      </w:r>
      <w:r w:rsidRPr="00683BAF">
        <w:rPr>
          <w:rFonts w:ascii="Arial" w:hAnsi="Arial" w:cs="Arial"/>
          <w:sz w:val="20"/>
          <w:szCs w:val="20"/>
        </w:rPr>
        <w:t>PTCs me</w:t>
      </w:r>
      <w:r w:rsidR="003E64DA" w:rsidRPr="00683BAF">
        <w:rPr>
          <w:rFonts w:ascii="Arial" w:hAnsi="Arial" w:cs="Arial"/>
          <w:sz w:val="20"/>
          <w:szCs w:val="20"/>
        </w:rPr>
        <w:t>e</w:t>
      </w:r>
      <w:r w:rsidRPr="00683BAF">
        <w:rPr>
          <w:rFonts w:ascii="Arial" w:hAnsi="Arial" w:cs="Arial"/>
          <w:sz w:val="20"/>
          <w:szCs w:val="20"/>
        </w:rPr>
        <w:t>t on average four times a year [</w:t>
      </w:r>
      <w:r w:rsidR="004B46A5" w:rsidRPr="00683BAF">
        <w:rPr>
          <w:rFonts w:ascii="Arial" w:hAnsi="Arial" w:cs="Arial"/>
          <w:sz w:val="20"/>
          <w:szCs w:val="20"/>
        </w:rPr>
        <w:t>33,35</w:t>
      </w:r>
      <w:r w:rsidRPr="00683BAF">
        <w:rPr>
          <w:rFonts w:ascii="Arial" w:hAnsi="Arial" w:cs="Arial"/>
          <w:sz w:val="20"/>
          <w:szCs w:val="20"/>
        </w:rPr>
        <w:t xml:space="preserve">]. </w:t>
      </w:r>
    </w:p>
    <w:p w14:paraId="3EEB1846" w14:textId="77777777" w:rsidR="00274053" w:rsidRPr="00683BAF" w:rsidRDefault="00274053" w:rsidP="00683BAF">
      <w:pPr>
        <w:pStyle w:val="NoSpacing"/>
        <w:rPr>
          <w:rFonts w:ascii="Arial" w:hAnsi="Arial" w:cs="Arial"/>
          <w:sz w:val="20"/>
          <w:szCs w:val="20"/>
        </w:rPr>
      </w:pPr>
    </w:p>
    <w:p w14:paraId="3B30E0D5" w14:textId="3941BA2B" w:rsidR="009777A3" w:rsidRPr="00683BAF" w:rsidRDefault="009777A3" w:rsidP="00683BAF">
      <w:pPr>
        <w:pStyle w:val="NoSpacing"/>
        <w:rPr>
          <w:rFonts w:ascii="Arial" w:hAnsi="Arial" w:cs="Arial"/>
          <w:sz w:val="20"/>
          <w:szCs w:val="20"/>
        </w:rPr>
      </w:pPr>
      <w:r w:rsidRPr="00683BAF">
        <w:rPr>
          <w:rFonts w:ascii="Arial" w:hAnsi="Arial" w:cs="Arial"/>
          <w:sz w:val="20"/>
          <w:szCs w:val="20"/>
        </w:rPr>
        <w:t>The number of members in the PTCs ranged between 11-15 members (30.2%)</w:t>
      </w:r>
      <w:r w:rsidR="0094616F" w:rsidRPr="00683BAF">
        <w:rPr>
          <w:rFonts w:ascii="Arial" w:hAnsi="Arial" w:cs="Arial"/>
          <w:sz w:val="20"/>
          <w:szCs w:val="20"/>
        </w:rPr>
        <w:t xml:space="preserve"> or higher (41</w:t>
      </w:r>
      <w:r w:rsidR="006B5AD4" w:rsidRPr="00683BAF">
        <w:rPr>
          <w:rFonts w:ascii="Arial" w:hAnsi="Arial" w:cs="Arial"/>
          <w:sz w:val="20"/>
          <w:szCs w:val="20"/>
        </w:rPr>
        <w:t>.</w:t>
      </w:r>
      <w:r w:rsidR="0094616F" w:rsidRPr="00683BAF">
        <w:rPr>
          <w:rFonts w:ascii="Arial" w:hAnsi="Arial" w:cs="Arial"/>
          <w:sz w:val="20"/>
          <w:szCs w:val="20"/>
        </w:rPr>
        <w:t>8%), similar to Thailand where PTCs consisted of 13-32 members [</w:t>
      </w:r>
      <w:r w:rsidR="004B46A5" w:rsidRPr="00683BAF">
        <w:rPr>
          <w:rFonts w:ascii="Arial" w:hAnsi="Arial" w:cs="Arial"/>
          <w:sz w:val="20"/>
          <w:szCs w:val="20"/>
        </w:rPr>
        <w:t>36</w:t>
      </w:r>
      <w:r w:rsidR="0094616F" w:rsidRPr="00683BAF">
        <w:rPr>
          <w:rFonts w:ascii="Arial" w:hAnsi="Arial" w:cs="Arial"/>
          <w:sz w:val="20"/>
          <w:szCs w:val="20"/>
        </w:rPr>
        <w:t>]</w:t>
      </w:r>
      <w:r w:rsidR="003142E9" w:rsidRPr="00683BAF">
        <w:rPr>
          <w:rFonts w:ascii="Arial" w:hAnsi="Arial" w:cs="Arial"/>
          <w:sz w:val="20"/>
          <w:szCs w:val="20"/>
        </w:rPr>
        <w:t>. T</w:t>
      </w:r>
      <w:r w:rsidR="0094616F" w:rsidRPr="00683BAF">
        <w:rPr>
          <w:rFonts w:ascii="Arial" w:hAnsi="Arial" w:cs="Arial"/>
          <w:sz w:val="20"/>
          <w:szCs w:val="20"/>
        </w:rPr>
        <w:t xml:space="preserve">his was </w:t>
      </w:r>
      <w:r w:rsidR="003142E9" w:rsidRPr="00683BAF">
        <w:rPr>
          <w:rFonts w:ascii="Arial" w:hAnsi="Arial" w:cs="Arial"/>
          <w:sz w:val="20"/>
          <w:szCs w:val="20"/>
        </w:rPr>
        <w:t xml:space="preserve">also </w:t>
      </w:r>
      <w:r w:rsidR="0094616F" w:rsidRPr="00683BAF">
        <w:rPr>
          <w:rFonts w:ascii="Arial" w:hAnsi="Arial" w:cs="Arial"/>
          <w:sz w:val="20"/>
          <w:szCs w:val="20"/>
        </w:rPr>
        <w:t xml:space="preserve">comparable or higher than </w:t>
      </w:r>
      <w:r w:rsidRPr="00683BAF">
        <w:rPr>
          <w:rFonts w:ascii="Arial" w:hAnsi="Arial" w:cs="Arial"/>
          <w:sz w:val="20"/>
          <w:szCs w:val="20"/>
        </w:rPr>
        <w:t>Canad</w:t>
      </w:r>
      <w:r w:rsidR="00211DEE" w:rsidRPr="00683BAF">
        <w:rPr>
          <w:rFonts w:ascii="Arial" w:hAnsi="Arial" w:cs="Arial"/>
          <w:sz w:val="20"/>
          <w:szCs w:val="20"/>
        </w:rPr>
        <w:t>a</w:t>
      </w:r>
      <w:r w:rsidRPr="00683BAF">
        <w:rPr>
          <w:rFonts w:ascii="Arial" w:hAnsi="Arial" w:cs="Arial"/>
          <w:sz w:val="20"/>
          <w:szCs w:val="20"/>
        </w:rPr>
        <w:t xml:space="preserve"> </w:t>
      </w:r>
      <w:r w:rsidR="0094616F" w:rsidRPr="00683BAF">
        <w:rPr>
          <w:rFonts w:ascii="Arial" w:hAnsi="Arial" w:cs="Arial"/>
          <w:sz w:val="20"/>
          <w:szCs w:val="20"/>
        </w:rPr>
        <w:t>(</w:t>
      </w:r>
      <w:r w:rsidRPr="00683BAF">
        <w:rPr>
          <w:rFonts w:ascii="Arial" w:hAnsi="Arial" w:cs="Arial"/>
          <w:sz w:val="20"/>
          <w:szCs w:val="20"/>
        </w:rPr>
        <w:t>11 members</w:t>
      </w:r>
      <w:r w:rsidR="0094616F" w:rsidRPr="00683BAF">
        <w:rPr>
          <w:rFonts w:ascii="Arial" w:hAnsi="Arial" w:cs="Arial"/>
          <w:sz w:val="20"/>
          <w:szCs w:val="20"/>
        </w:rPr>
        <w:t>)</w:t>
      </w:r>
      <w:r w:rsidRPr="00683BAF">
        <w:rPr>
          <w:rFonts w:ascii="Arial" w:hAnsi="Arial" w:cs="Arial"/>
          <w:sz w:val="20"/>
          <w:szCs w:val="20"/>
        </w:rPr>
        <w:t xml:space="preserve"> [</w:t>
      </w:r>
      <w:r w:rsidR="004B46A5" w:rsidRPr="00683BAF">
        <w:rPr>
          <w:rFonts w:ascii="Arial" w:hAnsi="Arial" w:cs="Arial"/>
          <w:sz w:val="20"/>
          <w:szCs w:val="20"/>
        </w:rPr>
        <w:t>20</w:t>
      </w:r>
      <w:r w:rsidRPr="00683BAF">
        <w:rPr>
          <w:rFonts w:ascii="Arial" w:hAnsi="Arial" w:cs="Arial"/>
          <w:sz w:val="20"/>
          <w:szCs w:val="20"/>
        </w:rPr>
        <w:t>]</w:t>
      </w:r>
      <w:r w:rsidR="0094616F" w:rsidRPr="00683BAF">
        <w:rPr>
          <w:rFonts w:ascii="Arial" w:hAnsi="Arial" w:cs="Arial"/>
          <w:sz w:val="20"/>
          <w:szCs w:val="20"/>
        </w:rPr>
        <w:t xml:space="preserve"> and</w:t>
      </w:r>
      <w:r w:rsidRPr="00683BAF">
        <w:rPr>
          <w:rFonts w:ascii="Arial" w:hAnsi="Arial" w:cs="Arial"/>
          <w:sz w:val="20"/>
          <w:szCs w:val="20"/>
        </w:rPr>
        <w:t xml:space="preserve"> Australia</w:t>
      </w:r>
      <w:r w:rsidR="0094616F" w:rsidRPr="00683BAF">
        <w:rPr>
          <w:rFonts w:ascii="Arial" w:hAnsi="Arial" w:cs="Arial"/>
          <w:sz w:val="20"/>
          <w:szCs w:val="20"/>
        </w:rPr>
        <w:t>, where</w:t>
      </w:r>
      <w:r w:rsidR="004C22C0" w:rsidRPr="00683BAF">
        <w:rPr>
          <w:rFonts w:ascii="Arial" w:hAnsi="Arial" w:cs="Arial"/>
          <w:sz w:val="20"/>
          <w:szCs w:val="20"/>
        </w:rPr>
        <w:t xml:space="preserve"> the</w:t>
      </w:r>
      <w:r w:rsidR="0094616F" w:rsidRPr="00683BAF">
        <w:rPr>
          <w:rFonts w:ascii="Arial" w:hAnsi="Arial" w:cs="Arial"/>
          <w:sz w:val="20"/>
          <w:szCs w:val="20"/>
        </w:rPr>
        <w:t xml:space="preserve"> </w:t>
      </w:r>
      <w:r w:rsidRPr="00683BAF">
        <w:rPr>
          <w:rFonts w:ascii="Arial" w:hAnsi="Arial" w:cs="Arial"/>
          <w:sz w:val="20"/>
          <w:szCs w:val="20"/>
        </w:rPr>
        <w:t>number of</w:t>
      </w:r>
      <w:r w:rsidR="004C22C0" w:rsidRPr="00683BAF">
        <w:rPr>
          <w:rFonts w:ascii="Arial" w:hAnsi="Arial" w:cs="Arial"/>
          <w:sz w:val="20"/>
          <w:szCs w:val="20"/>
        </w:rPr>
        <w:t xml:space="preserve"> </w:t>
      </w:r>
      <w:r w:rsidR="0094616F" w:rsidRPr="00683BAF">
        <w:rPr>
          <w:rFonts w:ascii="Arial" w:hAnsi="Arial" w:cs="Arial"/>
          <w:sz w:val="20"/>
          <w:szCs w:val="20"/>
        </w:rPr>
        <w:t xml:space="preserve">PTC </w:t>
      </w:r>
      <w:r w:rsidRPr="00683BAF">
        <w:rPr>
          <w:rFonts w:ascii="Arial" w:hAnsi="Arial" w:cs="Arial"/>
          <w:sz w:val="20"/>
          <w:szCs w:val="20"/>
        </w:rPr>
        <w:t>members rang</w:t>
      </w:r>
      <w:r w:rsidR="0094616F" w:rsidRPr="00683BAF">
        <w:rPr>
          <w:rFonts w:ascii="Arial" w:hAnsi="Arial" w:cs="Arial"/>
          <w:sz w:val="20"/>
          <w:szCs w:val="20"/>
        </w:rPr>
        <w:t>ed</w:t>
      </w:r>
      <w:r w:rsidRPr="00683BAF">
        <w:rPr>
          <w:rFonts w:ascii="Arial" w:hAnsi="Arial" w:cs="Arial"/>
          <w:sz w:val="20"/>
          <w:szCs w:val="20"/>
        </w:rPr>
        <w:t xml:space="preserve"> from 2-16 [</w:t>
      </w:r>
      <w:r w:rsidR="00835FC7" w:rsidRPr="00683BAF">
        <w:rPr>
          <w:rFonts w:ascii="Arial" w:hAnsi="Arial" w:cs="Arial"/>
          <w:sz w:val="20"/>
          <w:szCs w:val="20"/>
        </w:rPr>
        <w:t>2</w:t>
      </w:r>
      <w:r w:rsidR="004B46A5" w:rsidRPr="00683BAF">
        <w:rPr>
          <w:rFonts w:ascii="Arial" w:hAnsi="Arial" w:cs="Arial"/>
          <w:sz w:val="20"/>
          <w:szCs w:val="20"/>
        </w:rPr>
        <w:t>8</w:t>
      </w:r>
      <w:r w:rsidRPr="00683BAF">
        <w:rPr>
          <w:rFonts w:ascii="Arial" w:hAnsi="Arial" w:cs="Arial"/>
          <w:sz w:val="20"/>
          <w:szCs w:val="20"/>
        </w:rPr>
        <w:t xml:space="preserve">]. </w:t>
      </w:r>
      <w:r w:rsidR="0094616F" w:rsidRPr="00683BAF">
        <w:rPr>
          <w:rFonts w:ascii="Arial" w:hAnsi="Arial" w:cs="Arial"/>
          <w:sz w:val="20"/>
          <w:szCs w:val="20"/>
        </w:rPr>
        <w:t>The number of PTC members in our study required to form a quorum were between 6-10 members, which encouragingly was often met</w:t>
      </w:r>
      <w:r w:rsidR="004C22C0" w:rsidRPr="00683BAF">
        <w:rPr>
          <w:rFonts w:ascii="Arial" w:hAnsi="Arial" w:cs="Arial"/>
          <w:sz w:val="20"/>
          <w:szCs w:val="20"/>
        </w:rPr>
        <w:t>.</w:t>
      </w:r>
      <w:r w:rsidR="0094616F" w:rsidRPr="00683BAF" w:rsidDel="0094616F">
        <w:rPr>
          <w:rFonts w:ascii="Arial" w:hAnsi="Arial" w:cs="Arial"/>
          <w:sz w:val="20"/>
          <w:szCs w:val="20"/>
        </w:rPr>
        <w:t xml:space="preserve"> </w:t>
      </w:r>
      <w:r w:rsidRPr="00683BAF">
        <w:rPr>
          <w:rFonts w:ascii="Arial" w:hAnsi="Arial" w:cs="Arial"/>
          <w:sz w:val="20"/>
          <w:szCs w:val="20"/>
        </w:rPr>
        <w:t xml:space="preserve"> </w:t>
      </w:r>
    </w:p>
    <w:p w14:paraId="5803C1E6" w14:textId="77777777" w:rsidR="00274053" w:rsidRPr="00683BAF" w:rsidRDefault="00274053" w:rsidP="00683BAF">
      <w:pPr>
        <w:pStyle w:val="NoSpacing"/>
        <w:rPr>
          <w:rFonts w:ascii="Arial" w:hAnsi="Arial" w:cs="Arial"/>
          <w:sz w:val="20"/>
          <w:szCs w:val="20"/>
        </w:rPr>
      </w:pPr>
    </w:p>
    <w:p w14:paraId="5D2E3028" w14:textId="0E465C4D" w:rsidR="009777A3" w:rsidRPr="00683BAF" w:rsidRDefault="009777A3" w:rsidP="00683BAF">
      <w:pPr>
        <w:pStyle w:val="NoSpacing"/>
        <w:rPr>
          <w:rFonts w:ascii="Arial" w:hAnsi="Arial" w:cs="Arial"/>
          <w:sz w:val="20"/>
          <w:szCs w:val="20"/>
        </w:rPr>
      </w:pPr>
      <w:r w:rsidRPr="00683BAF">
        <w:rPr>
          <w:rFonts w:ascii="Arial" w:hAnsi="Arial" w:cs="Arial"/>
          <w:sz w:val="20"/>
          <w:szCs w:val="20"/>
        </w:rPr>
        <w:t xml:space="preserve">The main functions of the PTCs </w:t>
      </w:r>
      <w:r w:rsidR="003E64DA" w:rsidRPr="00683BAF">
        <w:rPr>
          <w:rFonts w:ascii="Arial" w:hAnsi="Arial" w:cs="Arial"/>
          <w:sz w:val="20"/>
          <w:szCs w:val="20"/>
        </w:rPr>
        <w:t xml:space="preserve">in our study </w:t>
      </w:r>
      <w:r w:rsidRPr="00683BAF">
        <w:rPr>
          <w:rFonts w:ascii="Arial" w:hAnsi="Arial" w:cs="Arial"/>
          <w:sz w:val="20"/>
          <w:szCs w:val="20"/>
        </w:rPr>
        <w:t xml:space="preserve">were </w:t>
      </w:r>
      <w:r w:rsidR="00777A69" w:rsidRPr="00683BAF">
        <w:rPr>
          <w:rFonts w:ascii="Arial" w:hAnsi="Arial" w:cs="Arial"/>
          <w:sz w:val="20"/>
          <w:szCs w:val="20"/>
        </w:rPr>
        <w:t>RMU</w:t>
      </w:r>
      <w:r w:rsidRPr="00683BAF">
        <w:rPr>
          <w:rFonts w:ascii="Arial" w:hAnsi="Arial" w:cs="Arial"/>
          <w:sz w:val="20"/>
          <w:szCs w:val="20"/>
        </w:rPr>
        <w:t xml:space="preserve">, pharmacovigilance and </w:t>
      </w:r>
      <w:r w:rsidR="007C481B" w:rsidRPr="00683BAF">
        <w:rPr>
          <w:rFonts w:ascii="Arial" w:hAnsi="Arial" w:cs="Arial"/>
          <w:sz w:val="20"/>
          <w:szCs w:val="20"/>
        </w:rPr>
        <w:t>Implementing</w:t>
      </w:r>
      <w:r w:rsidRPr="00683BAF">
        <w:rPr>
          <w:rFonts w:ascii="Arial" w:hAnsi="Arial" w:cs="Arial"/>
          <w:sz w:val="20"/>
          <w:szCs w:val="20"/>
        </w:rPr>
        <w:t xml:space="preserve"> </w:t>
      </w:r>
      <w:r w:rsidR="00E77EBC" w:rsidRPr="00683BAF">
        <w:rPr>
          <w:rFonts w:ascii="Arial" w:hAnsi="Arial" w:cs="Arial"/>
          <w:sz w:val="20"/>
          <w:szCs w:val="20"/>
        </w:rPr>
        <w:t xml:space="preserve">STGs </w:t>
      </w:r>
      <w:r w:rsidR="0094616F" w:rsidRPr="00683BAF">
        <w:rPr>
          <w:rFonts w:ascii="Arial" w:hAnsi="Arial" w:cs="Arial"/>
          <w:sz w:val="20"/>
          <w:szCs w:val="20"/>
        </w:rPr>
        <w:t>(Table 4)</w:t>
      </w:r>
      <w:r w:rsidRPr="00683BAF">
        <w:rPr>
          <w:rFonts w:ascii="Arial" w:hAnsi="Arial" w:cs="Arial"/>
          <w:sz w:val="20"/>
          <w:szCs w:val="20"/>
        </w:rPr>
        <w:t xml:space="preserve">. </w:t>
      </w:r>
      <w:r w:rsidR="00E77EBC" w:rsidRPr="00683BAF">
        <w:rPr>
          <w:rFonts w:ascii="Arial" w:hAnsi="Arial" w:cs="Arial"/>
          <w:sz w:val="20"/>
          <w:szCs w:val="20"/>
        </w:rPr>
        <w:t xml:space="preserve">The goal of implementing STGs (81.7% of respondents) is encouraging as implementing STGs enhances the quality of prescribing, with targets of 90% in some countries </w:t>
      </w:r>
      <w:r w:rsidR="00AE132A" w:rsidRPr="00683BAF">
        <w:rPr>
          <w:rFonts w:ascii="Arial" w:hAnsi="Arial" w:cs="Arial"/>
          <w:sz w:val="20"/>
          <w:szCs w:val="20"/>
        </w:rPr>
        <w:t>[37</w:t>
      </w:r>
      <w:r w:rsidR="007C481B" w:rsidRPr="00683BAF">
        <w:rPr>
          <w:rFonts w:ascii="Arial" w:hAnsi="Arial" w:cs="Arial"/>
          <w:sz w:val="20"/>
          <w:szCs w:val="20"/>
        </w:rPr>
        <w:t>, 38</w:t>
      </w:r>
      <w:r w:rsidR="00AE132A" w:rsidRPr="00683BAF">
        <w:rPr>
          <w:rFonts w:ascii="Arial" w:hAnsi="Arial" w:cs="Arial"/>
          <w:sz w:val="20"/>
          <w:szCs w:val="20"/>
        </w:rPr>
        <w:t>]</w:t>
      </w:r>
      <w:r w:rsidR="00E77EBC" w:rsidRPr="00683BAF">
        <w:rPr>
          <w:rFonts w:ascii="Arial" w:hAnsi="Arial" w:cs="Arial"/>
          <w:sz w:val="20"/>
          <w:szCs w:val="20"/>
        </w:rPr>
        <w:t xml:space="preserve">. </w:t>
      </w:r>
      <w:r w:rsidR="00AE132A" w:rsidRPr="00683BAF">
        <w:rPr>
          <w:rFonts w:ascii="Arial" w:hAnsi="Arial" w:cs="Arial"/>
          <w:sz w:val="20"/>
          <w:szCs w:val="20"/>
        </w:rPr>
        <w:t>Our findings though</w:t>
      </w:r>
      <w:r w:rsidR="003E64DA" w:rsidRPr="00683BAF">
        <w:rPr>
          <w:rFonts w:ascii="Arial" w:hAnsi="Arial" w:cs="Arial"/>
          <w:sz w:val="20"/>
          <w:szCs w:val="20"/>
        </w:rPr>
        <w:t xml:space="preserve"> </w:t>
      </w:r>
      <w:r w:rsidRPr="00683BAF">
        <w:rPr>
          <w:rFonts w:ascii="Arial" w:hAnsi="Arial" w:cs="Arial"/>
          <w:sz w:val="20"/>
          <w:szCs w:val="20"/>
        </w:rPr>
        <w:t>diffe</w:t>
      </w:r>
      <w:r w:rsidR="003E64DA" w:rsidRPr="00683BAF">
        <w:rPr>
          <w:rFonts w:ascii="Arial" w:hAnsi="Arial" w:cs="Arial"/>
          <w:sz w:val="20"/>
          <w:szCs w:val="20"/>
        </w:rPr>
        <w:t>r</w:t>
      </w:r>
      <w:r w:rsidRPr="00683BAF">
        <w:rPr>
          <w:rFonts w:ascii="Arial" w:hAnsi="Arial" w:cs="Arial"/>
          <w:sz w:val="20"/>
          <w:szCs w:val="20"/>
        </w:rPr>
        <w:t xml:space="preserve"> from Canada where </w:t>
      </w:r>
      <w:r w:rsidR="0094616F" w:rsidRPr="00683BAF">
        <w:rPr>
          <w:rFonts w:ascii="Arial" w:hAnsi="Arial" w:cs="Arial"/>
          <w:sz w:val="20"/>
          <w:szCs w:val="20"/>
        </w:rPr>
        <w:t xml:space="preserve">the principal </w:t>
      </w:r>
      <w:r w:rsidRPr="00683BAF">
        <w:rPr>
          <w:rFonts w:ascii="Arial" w:hAnsi="Arial" w:cs="Arial"/>
          <w:sz w:val="20"/>
          <w:szCs w:val="20"/>
        </w:rPr>
        <w:t xml:space="preserve">functions </w:t>
      </w:r>
      <w:r w:rsidR="0094616F" w:rsidRPr="00683BAF">
        <w:rPr>
          <w:rFonts w:ascii="Arial" w:hAnsi="Arial" w:cs="Arial"/>
          <w:sz w:val="20"/>
          <w:szCs w:val="20"/>
        </w:rPr>
        <w:t xml:space="preserve">of PTCs </w:t>
      </w:r>
      <w:r w:rsidRPr="00683BAF">
        <w:rPr>
          <w:rFonts w:ascii="Arial" w:hAnsi="Arial" w:cs="Arial"/>
          <w:sz w:val="20"/>
          <w:szCs w:val="20"/>
        </w:rPr>
        <w:t xml:space="preserve">included </w:t>
      </w:r>
      <w:r w:rsidR="00777A69" w:rsidRPr="00683BAF">
        <w:rPr>
          <w:rFonts w:ascii="Arial" w:hAnsi="Arial" w:cs="Arial"/>
          <w:sz w:val="20"/>
          <w:szCs w:val="20"/>
        </w:rPr>
        <w:t>ADR</w:t>
      </w:r>
      <w:r w:rsidRPr="00683BAF">
        <w:rPr>
          <w:rFonts w:ascii="Arial" w:hAnsi="Arial" w:cs="Arial"/>
          <w:sz w:val="20"/>
          <w:szCs w:val="20"/>
        </w:rPr>
        <w:t xml:space="preserve"> monitoring (83%), drug-use making policy (92%) and drug use monitoring (80%) [</w:t>
      </w:r>
      <w:r w:rsidR="00BD376E" w:rsidRPr="00683BAF">
        <w:rPr>
          <w:rFonts w:ascii="Arial" w:hAnsi="Arial" w:cs="Arial"/>
          <w:sz w:val="20"/>
          <w:szCs w:val="20"/>
        </w:rPr>
        <w:t>20</w:t>
      </w:r>
      <w:r w:rsidRPr="00683BAF">
        <w:rPr>
          <w:rFonts w:ascii="Arial" w:hAnsi="Arial" w:cs="Arial"/>
          <w:sz w:val="20"/>
          <w:szCs w:val="20"/>
        </w:rPr>
        <w:t>]</w:t>
      </w:r>
      <w:r w:rsidR="0094616F" w:rsidRPr="00683BAF">
        <w:rPr>
          <w:rFonts w:ascii="Arial" w:hAnsi="Arial" w:cs="Arial"/>
          <w:sz w:val="20"/>
          <w:szCs w:val="20"/>
        </w:rPr>
        <w:t>. I</w:t>
      </w:r>
      <w:r w:rsidRPr="00683BAF">
        <w:rPr>
          <w:rFonts w:ascii="Arial" w:hAnsi="Arial" w:cs="Arial"/>
          <w:sz w:val="20"/>
          <w:szCs w:val="20"/>
        </w:rPr>
        <w:t xml:space="preserve">n </w:t>
      </w:r>
      <w:r w:rsidR="00BD376E" w:rsidRPr="00683BAF">
        <w:rPr>
          <w:rFonts w:ascii="Arial" w:hAnsi="Arial" w:cs="Arial"/>
          <w:sz w:val="20"/>
          <w:szCs w:val="20"/>
        </w:rPr>
        <w:t>Denmark</w:t>
      </w:r>
      <w:r w:rsidRPr="00683BAF">
        <w:rPr>
          <w:rFonts w:ascii="Arial" w:hAnsi="Arial" w:cs="Arial"/>
          <w:sz w:val="20"/>
          <w:szCs w:val="20"/>
        </w:rPr>
        <w:t>, the main responsibilities</w:t>
      </w:r>
      <w:r w:rsidR="003E64DA" w:rsidRPr="00683BAF">
        <w:rPr>
          <w:rFonts w:ascii="Arial" w:hAnsi="Arial" w:cs="Arial"/>
          <w:sz w:val="20"/>
          <w:szCs w:val="20"/>
        </w:rPr>
        <w:t xml:space="preserve"> and </w:t>
      </w:r>
      <w:r w:rsidRPr="00683BAF">
        <w:rPr>
          <w:rFonts w:ascii="Arial" w:hAnsi="Arial" w:cs="Arial"/>
          <w:sz w:val="20"/>
          <w:szCs w:val="20"/>
        </w:rPr>
        <w:t xml:space="preserve">activities </w:t>
      </w:r>
      <w:r w:rsidR="0094616F" w:rsidRPr="00683BAF">
        <w:rPr>
          <w:rFonts w:ascii="Arial" w:hAnsi="Arial" w:cs="Arial"/>
          <w:sz w:val="20"/>
          <w:szCs w:val="20"/>
        </w:rPr>
        <w:t xml:space="preserve">of </w:t>
      </w:r>
      <w:r w:rsidR="003E64DA" w:rsidRPr="00683BAF">
        <w:rPr>
          <w:rFonts w:ascii="Arial" w:hAnsi="Arial" w:cs="Arial"/>
          <w:sz w:val="20"/>
          <w:szCs w:val="20"/>
        </w:rPr>
        <w:t xml:space="preserve">the </w:t>
      </w:r>
      <w:r w:rsidR="0094616F" w:rsidRPr="00683BAF">
        <w:rPr>
          <w:rFonts w:ascii="Arial" w:hAnsi="Arial" w:cs="Arial"/>
          <w:sz w:val="20"/>
          <w:szCs w:val="20"/>
        </w:rPr>
        <w:t xml:space="preserve">PTCs </w:t>
      </w:r>
      <w:r w:rsidRPr="00683BAF">
        <w:rPr>
          <w:rFonts w:ascii="Arial" w:hAnsi="Arial" w:cs="Arial"/>
          <w:sz w:val="20"/>
          <w:szCs w:val="20"/>
        </w:rPr>
        <w:t>were to develop hospital drug formularies</w:t>
      </w:r>
      <w:r w:rsidR="00777A69" w:rsidRPr="00683BAF">
        <w:rPr>
          <w:rFonts w:ascii="Arial" w:hAnsi="Arial" w:cs="Arial"/>
          <w:sz w:val="20"/>
          <w:szCs w:val="20"/>
        </w:rPr>
        <w:t>,</w:t>
      </w:r>
      <w:r w:rsidRPr="00683BAF">
        <w:rPr>
          <w:rFonts w:ascii="Arial" w:hAnsi="Arial" w:cs="Arial"/>
          <w:sz w:val="20"/>
          <w:szCs w:val="20"/>
        </w:rPr>
        <w:t xml:space="preserve"> and policies </w:t>
      </w:r>
      <w:r w:rsidR="00777A69" w:rsidRPr="00683BAF">
        <w:rPr>
          <w:rFonts w:ascii="Arial" w:hAnsi="Arial" w:cs="Arial"/>
          <w:sz w:val="20"/>
          <w:szCs w:val="20"/>
        </w:rPr>
        <w:t xml:space="preserve">and </w:t>
      </w:r>
      <w:r w:rsidRPr="00683BAF">
        <w:rPr>
          <w:rFonts w:ascii="Arial" w:hAnsi="Arial" w:cs="Arial"/>
          <w:sz w:val="20"/>
          <w:szCs w:val="20"/>
        </w:rPr>
        <w:t>guidelines [</w:t>
      </w:r>
      <w:r w:rsidR="00BD376E" w:rsidRPr="00683BAF">
        <w:rPr>
          <w:rFonts w:ascii="Arial" w:hAnsi="Arial" w:cs="Arial"/>
          <w:sz w:val="20"/>
          <w:szCs w:val="20"/>
        </w:rPr>
        <w:t>33</w:t>
      </w:r>
      <w:r w:rsidRPr="00683BAF">
        <w:rPr>
          <w:rFonts w:ascii="Arial" w:hAnsi="Arial" w:cs="Arial"/>
          <w:sz w:val="20"/>
          <w:szCs w:val="20"/>
        </w:rPr>
        <w:t>]</w:t>
      </w:r>
      <w:r w:rsidR="003E64DA" w:rsidRPr="00683BAF">
        <w:rPr>
          <w:rFonts w:ascii="Arial" w:hAnsi="Arial" w:cs="Arial"/>
          <w:sz w:val="20"/>
          <w:szCs w:val="20"/>
        </w:rPr>
        <w:t>,</w:t>
      </w:r>
      <w:r w:rsidRPr="00683BAF">
        <w:rPr>
          <w:rFonts w:ascii="Arial" w:hAnsi="Arial" w:cs="Arial"/>
          <w:sz w:val="20"/>
          <w:szCs w:val="20"/>
        </w:rPr>
        <w:t xml:space="preserve"> and </w:t>
      </w:r>
      <w:r w:rsidR="003E64DA" w:rsidRPr="00683BAF">
        <w:rPr>
          <w:rFonts w:ascii="Arial" w:hAnsi="Arial" w:cs="Arial"/>
          <w:sz w:val="20"/>
          <w:szCs w:val="20"/>
        </w:rPr>
        <w:t xml:space="preserve">in </w:t>
      </w:r>
      <w:r w:rsidR="006B5AD4" w:rsidRPr="00683BAF">
        <w:rPr>
          <w:rFonts w:ascii="Arial" w:hAnsi="Arial" w:cs="Arial"/>
          <w:sz w:val="20"/>
          <w:szCs w:val="20"/>
        </w:rPr>
        <w:t>Thailand</w:t>
      </w:r>
      <w:r w:rsidR="003E64DA" w:rsidRPr="00683BAF">
        <w:rPr>
          <w:rFonts w:ascii="Arial" w:hAnsi="Arial" w:cs="Arial"/>
          <w:sz w:val="20"/>
          <w:szCs w:val="20"/>
        </w:rPr>
        <w:t>,</w:t>
      </w:r>
      <w:r w:rsidRPr="00683BAF">
        <w:rPr>
          <w:rFonts w:ascii="Arial" w:hAnsi="Arial" w:cs="Arial"/>
          <w:sz w:val="20"/>
          <w:szCs w:val="20"/>
        </w:rPr>
        <w:t xml:space="preserve"> the functions </w:t>
      </w:r>
      <w:r w:rsidR="003E64DA" w:rsidRPr="00683BAF">
        <w:rPr>
          <w:rFonts w:ascii="Arial" w:hAnsi="Arial" w:cs="Arial"/>
          <w:sz w:val="20"/>
          <w:szCs w:val="20"/>
        </w:rPr>
        <w:t xml:space="preserve">of the PTCs </w:t>
      </w:r>
      <w:r w:rsidRPr="00683BAF">
        <w:rPr>
          <w:rFonts w:ascii="Arial" w:hAnsi="Arial" w:cs="Arial"/>
          <w:sz w:val="20"/>
          <w:szCs w:val="20"/>
        </w:rPr>
        <w:t xml:space="preserve">were drug evaluation and selection </w:t>
      </w:r>
      <w:r w:rsidR="0021529B" w:rsidRPr="00683BAF">
        <w:rPr>
          <w:rFonts w:ascii="Arial" w:hAnsi="Arial" w:cs="Arial"/>
          <w:sz w:val="20"/>
          <w:szCs w:val="20"/>
        </w:rPr>
        <w:t xml:space="preserve">of medicines </w:t>
      </w:r>
      <w:r w:rsidRPr="00683BAF">
        <w:rPr>
          <w:rFonts w:ascii="Arial" w:hAnsi="Arial" w:cs="Arial"/>
          <w:sz w:val="20"/>
          <w:szCs w:val="20"/>
        </w:rPr>
        <w:t>for the hospital formulary</w:t>
      </w:r>
      <w:r w:rsidR="00BD376E" w:rsidRPr="00683BAF">
        <w:rPr>
          <w:rFonts w:ascii="Arial" w:hAnsi="Arial" w:cs="Arial"/>
          <w:sz w:val="20"/>
          <w:szCs w:val="20"/>
        </w:rPr>
        <w:t xml:space="preserve"> as well as</w:t>
      </w:r>
      <w:r w:rsidRPr="00683BAF">
        <w:rPr>
          <w:rFonts w:ascii="Arial" w:hAnsi="Arial" w:cs="Arial"/>
          <w:sz w:val="20"/>
          <w:szCs w:val="20"/>
        </w:rPr>
        <w:t xml:space="preserve"> development of drug policies [</w:t>
      </w:r>
      <w:r w:rsidR="00BD376E" w:rsidRPr="00683BAF">
        <w:rPr>
          <w:rFonts w:ascii="Arial" w:hAnsi="Arial" w:cs="Arial"/>
          <w:sz w:val="20"/>
          <w:szCs w:val="20"/>
        </w:rPr>
        <w:t>3</w:t>
      </w:r>
      <w:r w:rsidR="00835FC7" w:rsidRPr="00683BAF">
        <w:rPr>
          <w:rFonts w:ascii="Arial" w:hAnsi="Arial" w:cs="Arial"/>
          <w:sz w:val="20"/>
          <w:szCs w:val="20"/>
        </w:rPr>
        <w:t>6</w:t>
      </w:r>
      <w:r w:rsidRPr="00683BAF">
        <w:rPr>
          <w:rFonts w:ascii="Arial" w:hAnsi="Arial" w:cs="Arial"/>
          <w:sz w:val="20"/>
          <w:szCs w:val="20"/>
        </w:rPr>
        <w:t xml:space="preserve">]. </w:t>
      </w:r>
      <w:r w:rsidR="0021529B" w:rsidRPr="00683BAF">
        <w:rPr>
          <w:rFonts w:ascii="Arial" w:hAnsi="Arial" w:cs="Arial"/>
          <w:sz w:val="20"/>
          <w:szCs w:val="20"/>
        </w:rPr>
        <w:t>However, they can potentially be seen as</w:t>
      </w:r>
      <w:r w:rsidRPr="00683BAF">
        <w:rPr>
          <w:rFonts w:ascii="Arial" w:hAnsi="Arial" w:cs="Arial"/>
          <w:sz w:val="20"/>
          <w:szCs w:val="20"/>
        </w:rPr>
        <w:t xml:space="preserve"> similar in that they </w:t>
      </w:r>
      <w:r w:rsidR="0021529B" w:rsidRPr="00683BAF">
        <w:rPr>
          <w:rFonts w:ascii="Arial" w:hAnsi="Arial" w:cs="Arial"/>
          <w:sz w:val="20"/>
          <w:szCs w:val="20"/>
        </w:rPr>
        <w:t xml:space="preserve">all </w:t>
      </w:r>
      <w:r w:rsidRPr="00683BAF">
        <w:rPr>
          <w:rFonts w:ascii="Arial" w:hAnsi="Arial" w:cs="Arial"/>
          <w:sz w:val="20"/>
          <w:szCs w:val="20"/>
        </w:rPr>
        <w:t xml:space="preserve">focus on </w:t>
      </w:r>
      <w:r w:rsidR="0021529B" w:rsidRPr="00683BAF">
        <w:rPr>
          <w:rFonts w:ascii="Arial" w:hAnsi="Arial" w:cs="Arial"/>
          <w:sz w:val="20"/>
          <w:szCs w:val="20"/>
        </w:rPr>
        <w:t xml:space="preserve">medicine </w:t>
      </w:r>
      <w:r w:rsidRPr="00683BAF">
        <w:rPr>
          <w:rFonts w:ascii="Arial" w:hAnsi="Arial" w:cs="Arial"/>
          <w:sz w:val="20"/>
          <w:szCs w:val="20"/>
        </w:rPr>
        <w:t xml:space="preserve">policies and pharmacovigilance, which are two important aspects of the PTC functions to ensure </w:t>
      </w:r>
      <w:r w:rsidR="00777A69" w:rsidRPr="00683BAF">
        <w:rPr>
          <w:rFonts w:ascii="Arial" w:hAnsi="Arial" w:cs="Arial"/>
          <w:sz w:val="20"/>
          <w:szCs w:val="20"/>
        </w:rPr>
        <w:t>RMU</w:t>
      </w:r>
      <w:r w:rsidRPr="00683BAF">
        <w:rPr>
          <w:rFonts w:ascii="Arial" w:hAnsi="Arial" w:cs="Arial"/>
          <w:sz w:val="20"/>
          <w:szCs w:val="20"/>
        </w:rPr>
        <w:t>.</w:t>
      </w:r>
    </w:p>
    <w:p w14:paraId="2B3470EB" w14:textId="77777777" w:rsidR="003A55B7" w:rsidRPr="00683BAF" w:rsidRDefault="003A55B7" w:rsidP="00683BAF">
      <w:pPr>
        <w:pStyle w:val="NoSpacing"/>
        <w:rPr>
          <w:rFonts w:ascii="Arial" w:hAnsi="Arial" w:cs="Arial"/>
          <w:sz w:val="20"/>
          <w:szCs w:val="20"/>
        </w:rPr>
      </w:pPr>
    </w:p>
    <w:p w14:paraId="63D5734C" w14:textId="28D3800C" w:rsidR="009777A3" w:rsidRPr="00683BAF" w:rsidRDefault="009777A3" w:rsidP="00683BAF">
      <w:pPr>
        <w:pStyle w:val="NoSpacing"/>
        <w:rPr>
          <w:rFonts w:ascii="Arial" w:hAnsi="Arial" w:cs="Arial"/>
          <w:sz w:val="20"/>
          <w:szCs w:val="20"/>
        </w:rPr>
      </w:pPr>
      <w:r w:rsidRPr="00683BAF">
        <w:rPr>
          <w:rFonts w:ascii="Arial" w:hAnsi="Arial" w:cs="Arial"/>
          <w:sz w:val="20"/>
          <w:szCs w:val="20"/>
        </w:rPr>
        <w:t>Continuous self-monitoring of performance using indicators has been shown to improve PTC performance [</w:t>
      </w:r>
      <w:r w:rsidR="00BD376E" w:rsidRPr="00683BAF">
        <w:rPr>
          <w:rFonts w:ascii="Arial" w:hAnsi="Arial" w:cs="Arial"/>
          <w:sz w:val="20"/>
          <w:szCs w:val="20"/>
        </w:rPr>
        <w:t>3</w:t>
      </w:r>
      <w:r w:rsidR="00835FC7" w:rsidRPr="00683BAF">
        <w:rPr>
          <w:rFonts w:ascii="Arial" w:hAnsi="Arial" w:cs="Arial"/>
          <w:sz w:val="20"/>
          <w:szCs w:val="20"/>
        </w:rPr>
        <w:t>6</w:t>
      </w:r>
      <w:r w:rsidRPr="00683BAF">
        <w:rPr>
          <w:rFonts w:ascii="Arial" w:hAnsi="Arial" w:cs="Arial"/>
          <w:sz w:val="20"/>
          <w:szCs w:val="20"/>
        </w:rPr>
        <w:t>]</w:t>
      </w:r>
      <w:r w:rsidR="0021529B" w:rsidRPr="00683BAF">
        <w:rPr>
          <w:rFonts w:ascii="Arial" w:hAnsi="Arial" w:cs="Arial"/>
          <w:sz w:val="20"/>
          <w:szCs w:val="20"/>
        </w:rPr>
        <w:t xml:space="preserve">, with </w:t>
      </w:r>
      <w:proofErr w:type="spellStart"/>
      <w:r w:rsidR="0021529B" w:rsidRPr="00683BAF">
        <w:rPr>
          <w:rFonts w:ascii="Arial" w:hAnsi="Arial" w:cs="Arial"/>
          <w:sz w:val="20"/>
          <w:szCs w:val="20"/>
        </w:rPr>
        <w:t>Vang</w:t>
      </w:r>
      <w:proofErr w:type="spellEnd"/>
      <w:r w:rsidR="0021529B" w:rsidRPr="00683BAF">
        <w:rPr>
          <w:rFonts w:ascii="Arial" w:hAnsi="Arial" w:cs="Arial"/>
          <w:sz w:val="20"/>
          <w:szCs w:val="20"/>
        </w:rPr>
        <w:t xml:space="preserve"> et al. [</w:t>
      </w:r>
      <w:r w:rsidR="00BD376E" w:rsidRPr="00683BAF">
        <w:rPr>
          <w:rFonts w:ascii="Arial" w:hAnsi="Arial" w:cs="Arial"/>
          <w:sz w:val="20"/>
          <w:szCs w:val="20"/>
        </w:rPr>
        <w:t>22</w:t>
      </w:r>
      <w:r w:rsidR="0021529B" w:rsidRPr="00683BAF">
        <w:rPr>
          <w:rFonts w:ascii="Arial" w:hAnsi="Arial" w:cs="Arial"/>
          <w:sz w:val="20"/>
          <w:szCs w:val="20"/>
        </w:rPr>
        <w:t>] suggesting that the indicators can be collected by the PTC member</w:t>
      </w:r>
      <w:r w:rsidR="00D35A67" w:rsidRPr="00683BAF">
        <w:rPr>
          <w:rFonts w:ascii="Arial" w:hAnsi="Arial" w:cs="Arial"/>
          <w:sz w:val="20"/>
          <w:szCs w:val="20"/>
        </w:rPr>
        <w:t>s</w:t>
      </w:r>
      <w:r w:rsidR="0021529B" w:rsidRPr="00683BAF">
        <w:rPr>
          <w:rFonts w:ascii="Arial" w:hAnsi="Arial" w:cs="Arial"/>
          <w:sz w:val="20"/>
          <w:szCs w:val="20"/>
        </w:rPr>
        <w:t xml:space="preserve"> themselves as a means of carrying out an assessment of their performance in relation to identified tasks (standards). </w:t>
      </w:r>
      <w:r w:rsidR="00417252" w:rsidRPr="00683BAF">
        <w:rPr>
          <w:rFonts w:ascii="Arial" w:hAnsi="Arial" w:cs="Arial"/>
          <w:sz w:val="20"/>
          <w:szCs w:val="20"/>
        </w:rPr>
        <w:t>Whilst outcome</w:t>
      </w:r>
      <w:r w:rsidRPr="00683BAF">
        <w:rPr>
          <w:rFonts w:ascii="Arial" w:hAnsi="Arial" w:cs="Arial"/>
          <w:sz w:val="20"/>
          <w:szCs w:val="20"/>
        </w:rPr>
        <w:t xml:space="preserve"> indicators, input indicators</w:t>
      </w:r>
      <w:r w:rsidR="00BD376E" w:rsidRPr="00683BAF">
        <w:rPr>
          <w:rFonts w:ascii="Arial" w:hAnsi="Arial" w:cs="Arial"/>
          <w:sz w:val="20"/>
          <w:szCs w:val="20"/>
        </w:rPr>
        <w:t>,</w:t>
      </w:r>
      <w:r w:rsidRPr="00683BAF">
        <w:rPr>
          <w:rFonts w:ascii="Arial" w:hAnsi="Arial" w:cs="Arial"/>
          <w:sz w:val="20"/>
          <w:szCs w:val="20"/>
        </w:rPr>
        <w:t xml:space="preserve"> and output indicators were </w:t>
      </w:r>
      <w:r w:rsidR="0021529B" w:rsidRPr="00683BAF">
        <w:rPr>
          <w:rFonts w:ascii="Arial" w:hAnsi="Arial" w:cs="Arial"/>
          <w:sz w:val="20"/>
          <w:szCs w:val="20"/>
        </w:rPr>
        <w:t xml:space="preserve">used </w:t>
      </w:r>
      <w:r w:rsidR="003E64DA" w:rsidRPr="00683BAF">
        <w:rPr>
          <w:rFonts w:ascii="Arial" w:hAnsi="Arial" w:cs="Arial"/>
          <w:sz w:val="20"/>
          <w:szCs w:val="20"/>
        </w:rPr>
        <w:t xml:space="preserve">in some of the surveyed hospitals </w:t>
      </w:r>
      <w:r w:rsidR="0021529B" w:rsidRPr="00683BAF">
        <w:rPr>
          <w:rFonts w:ascii="Arial" w:hAnsi="Arial" w:cs="Arial"/>
          <w:sz w:val="20"/>
          <w:szCs w:val="20"/>
        </w:rPr>
        <w:t>to monitor PTC performance</w:t>
      </w:r>
      <w:r w:rsidR="00BD376E" w:rsidRPr="00683BAF">
        <w:rPr>
          <w:rFonts w:ascii="Arial" w:hAnsi="Arial" w:cs="Arial"/>
          <w:sz w:val="20"/>
          <w:szCs w:val="20"/>
        </w:rPr>
        <w:t>,</w:t>
      </w:r>
      <w:r w:rsidR="0021529B" w:rsidRPr="00683BAF">
        <w:rPr>
          <w:rFonts w:ascii="Arial" w:hAnsi="Arial" w:cs="Arial"/>
          <w:sz w:val="20"/>
          <w:szCs w:val="20"/>
        </w:rPr>
        <w:t xml:space="preserve"> principally to </w:t>
      </w:r>
      <w:r w:rsidR="00417252" w:rsidRPr="00683BAF">
        <w:rPr>
          <w:rFonts w:ascii="Arial" w:hAnsi="Arial" w:cs="Arial"/>
          <w:sz w:val="20"/>
          <w:szCs w:val="20"/>
        </w:rPr>
        <w:t xml:space="preserve">give </w:t>
      </w:r>
      <w:r w:rsidR="0021529B" w:rsidRPr="00683BAF">
        <w:rPr>
          <w:rFonts w:ascii="Arial" w:hAnsi="Arial" w:cs="Arial"/>
          <w:sz w:val="20"/>
          <w:szCs w:val="20"/>
        </w:rPr>
        <w:t xml:space="preserve">feedback to PTCs (Table 5), with the pharmacist and secretary in </w:t>
      </w:r>
      <w:r w:rsidR="003E64DA" w:rsidRPr="00683BAF">
        <w:rPr>
          <w:rFonts w:ascii="Arial" w:hAnsi="Arial" w:cs="Arial"/>
          <w:sz w:val="20"/>
          <w:szCs w:val="20"/>
        </w:rPr>
        <w:t xml:space="preserve">the </w:t>
      </w:r>
      <w:r w:rsidR="0021529B" w:rsidRPr="00683BAF">
        <w:rPr>
          <w:rFonts w:ascii="Arial" w:hAnsi="Arial" w:cs="Arial"/>
          <w:sz w:val="20"/>
          <w:szCs w:val="20"/>
        </w:rPr>
        <w:t xml:space="preserve">PTCs identified as key individuals collecting PTC indicator </w:t>
      </w:r>
      <w:r w:rsidR="00417252" w:rsidRPr="00683BAF">
        <w:rPr>
          <w:rFonts w:ascii="Arial" w:hAnsi="Arial" w:cs="Arial"/>
          <w:sz w:val="20"/>
          <w:szCs w:val="20"/>
        </w:rPr>
        <w:t>data,</w:t>
      </w:r>
      <w:r w:rsidRPr="00683BAF">
        <w:rPr>
          <w:rFonts w:ascii="Arial" w:hAnsi="Arial" w:cs="Arial"/>
          <w:sz w:val="20"/>
          <w:szCs w:val="20"/>
        </w:rPr>
        <w:t xml:space="preserve"> </w:t>
      </w:r>
      <w:r w:rsidR="0021529B" w:rsidRPr="00683BAF">
        <w:rPr>
          <w:rFonts w:ascii="Arial" w:hAnsi="Arial" w:cs="Arial"/>
          <w:sz w:val="20"/>
          <w:szCs w:val="20"/>
        </w:rPr>
        <w:t xml:space="preserve">disappointingly, </w:t>
      </w:r>
      <w:r w:rsidRPr="00683BAF">
        <w:rPr>
          <w:rFonts w:ascii="Arial" w:hAnsi="Arial" w:cs="Arial"/>
          <w:sz w:val="20"/>
          <w:szCs w:val="20"/>
        </w:rPr>
        <w:t xml:space="preserve">63.8% </w:t>
      </w:r>
      <w:r w:rsidR="00BD376E" w:rsidRPr="00683BAF">
        <w:rPr>
          <w:rFonts w:ascii="Arial" w:hAnsi="Arial" w:cs="Arial"/>
          <w:sz w:val="20"/>
          <w:szCs w:val="20"/>
        </w:rPr>
        <w:t xml:space="preserve">of the surveyed </w:t>
      </w:r>
      <w:r w:rsidRPr="00683BAF">
        <w:rPr>
          <w:rFonts w:ascii="Arial" w:hAnsi="Arial" w:cs="Arial"/>
          <w:sz w:val="20"/>
          <w:szCs w:val="20"/>
        </w:rPr>
        <w:t>PTCs were not using indicators</w:t>
      </w:r>
      <w:r w:rsidR="00777A69" w:rsidRPr="00683BAF">
        <w:rPr>
          <w:rFonts w:ascii="Arial" w:hAnsi="Arial" w:cs="Arial"/>
          <w:sz w:val="20"/>
          <w:szCs w:val="20"/>
        </w:rPr>
        <w:t xml:space="preserve"> to monitor PTC performance</w:t>
      </w:r>
      <w:r w:rsidR="0021529B" w:rsidRPr="00683BAF">
        <w:rPr>
          <w:rFonts w:ascii="Arial" w:hAnsi="Arial" w:cs="Arial"/>
          <w:sz w:val="20"/>
          <w:szCs w:val="20"/>
        </w:rPr>
        <w:t xml:space="preserve">. The principal reasons for not using indicators </w:t>
      </w:r>
      <w:r w:rsidR="00BD376E" w:rsidRPr="00683BAF">
        <w:rPr>
          <w:rFonts w:ascii="Arial" w:hAnsi="Arial" w:cs="Arial"/>
          <w:sz w:val="20"/>
          <w:szCs w:val="20"/>
        </w:rPr>
        <w:t>were</w:t>
      </w:r>
      <w:r w:rsidR="0021529B" w:rsidRPr="00683BAF">
        <w:rPr>
          <w:rFonts w:ascii="Arial" w:hAnsi="Arial" w:cs="Arial"/>
          <w:sz w:val="20"/>
          <w:szCs w:val="20"/>
        </w:rPr>
        <w:t xml:space="preserve"> </w:t>
      </w:r>
      <w:r w:rsidR="00211DEE" w:rsidRPr="00683BAF">
        <w:rPr>
          <w:rFonts w:ascii="Arial" w:hAnsi="Arial" w:cs="Arial"/>
          <w:sz w:val="20"/>
          <w:szCs w:val="20"/>
        </w:rPr>
        <w:t xml:space="preserve">a </w:t>
      </w:r>
      <w:r w:rsidR="0021529B" w:rsidRPr="00683BAF">
        <w:rPr>
          <w:rFonts w:ascii="Arial" w:hAnsi="Arial" w:cs="Arial"/>
          <w:sz w:val="20"/>
          <w:szCs w:val="20"/>
        </w:rPr>
        <w:t>lack of awareness and time (Table 6). This is a concern and will be address</w:t>
      </w:r>
      <w:r w:rsidR="00417252" w:rsidRPr="00683BAF">
        <w:rPr>
          <w:rFonts w:ascii="Arial" w:hAnsi="Arial" w:cs="Arial"/>
          <w:sz w:val="20"/>
          <w:szCs w:val="20"/>
        </w:rPr>
        <w:t>ed</w:t>
      </w:r>
      <w:r w:rsidR="0021529B" w:rsidRPr="00683BAF">
        <w:rPr>
          <w:rFonts w:ascii="Arial" w:hAnsi="Arial" w:cs="Arial"/>
          <w:sz w:val="20"/>
          <w:szCs w:val="20"/>
        </w:rPr>
        <w:t xml:space="preserve"> in future studies and activities as we are unaware of any previous study conducted </w:t>
      </w:r>
      <w:r w:rsidRPr="00683BAF">
        <w:rPr>
          <w:rFonts w:ascii="Arial" w:hAnsi="Arial" w:cs="Arial"/>
          <w:sz w:val="20"/>
          <w:szCs w:val="20"/>
        </w:rPr>
        <w:t>in South Africa</w:t>
      </w:r>
      <w:r w:rsidR="0021529B" w:rsidRPr="00683BAF">
        <w:rPr>
          <w:rFonts w:ascii="Arial" w:hAnsi="Arial" w:cs="Arial"/>
          <w:sz w:val="20"/>
          <w:szCs w:val="20"/>
        </w:rPr>
        <w:t xml:space="preserve"> on the use of performance indicators among PTCs</w:t>
      </w:r>
      <w:r w:rsidRPr="00683BAF">
        <w:rPr>
          <w:rFonts w:ascii="Arial" w:hAnsi="Arial" w:cs="Arial"/>
          <w:sz w:val="20"/>
          <w:szCs w:val="20"/>
        </w:rPr>
        <w:t>.</w:t>
      </w:r>
    </w:p>
    <w:p w14:paraId="3E3DB46D" w14:textId="77777777" w:rsidR="00274053" w:rsidRPr="00683BAF" w:rsidRDefault="00274053" w:rsidP="00683BAF">
      <w:pPr>
        <w:pStyle w:val="NoSpacing"/>
        <w:rPr>
          <w:rFonts w:ascii="Arial" w:hAnsi="Arial" w:cs="Arial"/>
          <w:sz w:val="20"/>
          <w:szCs w:val="20"/>
        </w:rPr>
      </w:pPr>
    </w:p>
    <w:p w14:paraId="0814D2D2" w14:textId="12745E4A" w:rsidR="003A55B7" w:rsidRPr="00683BAF" w:rsidRDefault="00AB61F0" w:rsidP="00683BAF">
      <w:pPr>
        <w:pStyle w:val="NoSpacing"/>
        <w:rPr>
          <w:rFonts w:ascii="Arial" w:hAnsi="Arial" w:cs="Arial"/>
          <w:sz w:val="20"/>
          <w:szCs w:val="20"/>
        </w:rPr>
      </w:pPr>
      <w:r w:rsidRPr="00683BAF">
        <w:rPr>
          <w:rFonts w:ascii="Arial" w:hAnsi="Arial" w:cs="Arial"/>
          <w:sz w:val="20"/>
          <w:szCs w:val="20"/>
        </w:rPr>
        <w:t>Considerable</w:t>
      </w:r>
      <w:r w:rsidR="009777A3" w:rsidRPr="00683BAF">
        <w:rPr>
          <w:rFonts w:ascii="Arial" w:hAnsi="Arial" w:cs="Arial"/>
          <w:sz w:val="20"/>
          <w:szCs w:val="20"/>
        </w:rPr>
        <w:t xml:space="preserve"> effort</w:t>
      </w:r>
      <w:r w:rsidRPr="00683BAF">
        <w:rPr>
          <w:rFonts w:ascii="Arial" w:hAnsi="Arial" w:cs="Arial"/>
          <w:sz w:val="20"/>
          <w:szCs w:val="20"/>
        </w:rPr>
        <w:t>s</w:t>
      </w:r>
      <w:r w:rsidR="009777A3" w:rsidRPr="00683BAF">
        <w:rPr>
          <w:rFonts w:ascii="Arial" w:hAnsi="Arial" w:cs="Arial"/>
          <w:sz w:val="20"/>
          <w:szCs w:val="20"/>
        </w:rPr>
        <w:t xml:space="preserve"> w</w:t>
      </w:r>
      <w:r w:rsidRPr="00683BAF">
        <w:rPr>
          <w:rFonts w:ascii="Arial" w:hAnsi="Arial" w:cs="Arial"/>
          <w:sz w:val="20"/>
          <w:szCs w:val="20"/>
        </w:rPr>
        <w:t>ere</w:t>
      </w:r>
      <w:r w:rsidR="009777A3" w:rsidRPr="00683BAF">
        <w:rPr>
          <w:rFonts w:ascii="Arial" w:hAnsi="Arial" w:cs="Arial"/>
          <w:sz w:val="20"/>
          <w:szCs w:val="20"/>
        </w:rPr>
        <w:t xml:space="preserve"> made to implement the decisions from the PTCs </w:t>
      </w:r>
      <w:r w:rsidRPr="00683BAF">
        <w:rPr>
          <w:rFonts w:ascii="Arial" w:hAnsi="Arial" w:cs="Arial"/>
          <w:sz w:val="20"/>
          <w:szCs w:val="20"/>
        </w:rPr>
        <w:t xml:space="preserve">(95.1%) </w:t>
      </w:r>
      <w:r w:rsidR="009777A3" w:rsidRPr="00683BAF">
        <w:rPr>
          <w:rFonts w:ascii="Arial" w:hAnsi="Arial" w:cs="Arial"/>
          <w:sz w:val="20"/>
          <w:szCs w:val="20"/>
        </w:rPr>
        <w:t>despite the lack</w:t>
      </w:r>
      <w:r w:rsidR="00C7332E" w:rsidRPr="00683BAF">
        <w:rPr>
          <w:rFonts w:ascii="Arial" w:hAnsi="Arial" w:cs="Arial"/>
          <w:sz w:val="20"/>
          <w:szCs w:val="20"/>
        </w:rPr>
        <w:t xml:space="preserve"> </w:t>
      </w:r>
      <w:r w:rsidR="009777A3" w:rsidRPr="00683BAF">
        <w:rPr>
          <w:rFonts w:ascii="Arial" w:hAnsi="Arial" w:cs="Arial"/>
          <w:sz w:val="20"/>
          <w:szCs w:val="20"/>
        </w:rPr>
        <w:t xml:space="preserve">of guidelines on implementing PTC decisions in most of the PTCs </w:t>
      </w:r>
      <w:r w:rsidR="00BD376E" w:rsidRPr="00683BAF">
        <w:rPr>
          <w:rFonts w:ascii="Arial" w:hAnsi="Arial" w:cs="Arial"/>
          <w:sz w:val="20"/>
          <w:szCs w:val="20"/>
        </w:rPr>
        <w:t>surveyed</w:t>
      </w:r>
      <w:r w:rsidR="009777A3" w:rsidRPr="00683BAF">
        <w:rPr>
          <w:rFonts w:ascii="Arial" w:hAnsi="Arial" w:cs="Arial"/>
          <w:sz w:val="20"/>
          <w:szCs w:val="20"/>
        </w:rPr>
        <w:t xml:space="preserve">. Furthermore, it could not be determined from the study which guidelines </w:t>
      </w:r>
      <w:r w:rsidR="006A2BFD" w:rsidRPr="00683BAF">
        <w:rPr>
          <w:rFonts w:ascii="Arial" w:hAnsi="Arial" w:cs="Arial"/>
          <w:sz w:val="20"/>
          <w:szCs w:val="20"/>
        </w:rPr>
        <w:t>we</w:t>
      </w:r>
      <w:r w:rsidR="009777A3" w:rsidRPr="00683BAF">
        <w:rPr>
          <w:rFonts w:ascii="Arial" w:hAnsi="Arial" w:cs="Arial"/>
          <w:sz w:val="20"/>
          <w:szCs w:val="20"/>
        </w:rPr>
        <w:t xml:space="preserve">re used by the </w:t>
      </w:r>
      <w:r w:rsidRPr="00683BAF">
        <w:rPr>
          <w:rFonts w:ascii="Arial" w:hAnsi="Arial" w:cs="Arial"/>
          <w:sz w:val="20"/>
          <w:szCs w:val="20"/>
        </w:rPr>
        <w:t>PTCs</w:t>
      </w:r>
      <w:r w:rsidR="009777A3" w:rsidRPr="00683BAF">
        <w:rPr>
          <w:rFonts w:ascii="Arial" w:hAnsi="Arial" w:cs="Arial"/>
          <w:sz w:val="20"/>
          <w:szCs w:val="20"/>
        </w:rPr>
        <w:t xml:space="preserve"> to implement their decisions. </w:t>
      </w:r>
      <w:r w:rsidRPr="00683BAF">
        <w:rPr>
          <w:rFonts w:ascii="Arial" w:hAnsi="Arial" w:cs="Arial"/>
          <w:sz w:val="20"/>
          <w:szCs w:val="20"/>
        </w:rPr>
        <w:lastRenderedPageBreak/>
        <w:t>This was i</w:t>
      </w:r>
      <w:r w:rsidR="009777A3" w:rsidRPr="00683BAF">
        <w:rPr>
          <w:rFonts w:ascii="Arial" w:hAnsi="Arial" w:cs="Arial"/>
          <w:sz w:val="20"/>
          <w:szCs w:val="20"/>
        </w:rPr>
        <w:t xml:space="preserve">n </w:t>
      </w:r>
      <w:r w:rsidRPr="00683BAF">
        <w:rPr>
          <w:rFonts w:ascii="Arial" w:hAnsi="Arial" w:cs="Arial"/>
          <w:sz w:val="20"/>
          <w:szCs w:val="20"/>
        </w:rPr>
        <w:t xml:space="preserve">direct </w:t>
      </w:r>
      <w:r w:rsidR="009777A3" w:rsidRPr="00683BAF">
        <w:rPr>
          <w:rFonts w:ascii="Arial" w:hAnsi="Arial" w:cs="Arial"/>
          <w:sz w:val="20"/>
          <w:szCs w:val="20"/>
        </w:rPr>
        <w:t>contrast to a study</w:t>
      </w:r>
      <w:r w:rsidRPr="00683BAF">
        <w:rPr>
          <w:rFonts w:ascii="Arial" w:hAnsi="Arial" w:cs="Arial"/>
          <w:sz w:val="20"/>
          <w:szCs w:val="20"/>
        </w:rPr>
        <w:t xml:space="preserve"> in Denmark</w:t>
      </w:r>
      <w:r w:rsidR="009777A3" w:rsidRPr="00683BAF">
        <w:rPr>
          <w:rFonts w:ascii="Arial" w:hAnsi="Arial" w:cs="Arial"/>
          <w:sz w:val="20"/>
          <w:szCs w:val="20"/>
        </w:rPr>
        <w:t xml:space="preserve"> where little effort was made to implement </w:t>
      </w:r>
      <w:r w:rsidRPr="00683BAF">
        <w:rPr>
          <w:rFonts w:ascii="Arial" w:hAnsi="Arial" w:cs="Arial"/>
          <w:sz w:val="20"/>
          <w:szCs w:val="20"/>
        </w:rPr>
        <w:t xml:space="preserve">PTC </w:t>
      </w:r>
      <w:r w:rsidR="00F3376A" w:rsidRPr="00683BAF">
        <w:rPr>
          <w:rFonts w:ascii="Arial" w:hAnsi="Arial" w:cs="Arial"/>
          <w:sz w:val="20"/>
          <w:szCs w:val="20"/>
        </w:rPr>
        <w:t>decisions [</w:t>
      </w:r>
      <w:r w:rsidR="00BD376E" w:rsidRPr="00683BAF">
        <w:rPr>
          <w:rFonts w:ascii="Arial" w:hAnsi="Arial" w:cs="Arial"/>
          <w:sz w:val="20"/>
          <w:szCs w:val="20"/>
        </w:rPr>
        <w:t>33</w:t>
      </w:r>
      <w:r w:rsidR="009777A3" w:rsidRPr="00683BAF">
        <w:rPr>
          <w:rFonts w:ascii="Arial" w:hAnsi="Arial" w:cs="Arial"/>
          <w:sz w:val="20"/>
          <w:szCs w:val="20"/>
        </w:rPr>
        <w:t xml:space="preserve">]. </w:t>
      </w:r>
      <w:r w:rsidRPr="00683BAF">
        <w:rPr>
          <w:rFonts w:ascii="Arial" w:hAnsi="Arial" w:cs="Arial"/>
          <w:sz w:val="20"/>
          <w:szCs w:val="20"/>
        </w:rPr>
        <w:t>B</w:t>
      </w:r>
      <w:r w:rsidR="009777A3" w:rsidRPr="00683BAF">
        <w:rPr>
          <w:rFonts w:ascii="Arial" w:hAnsi="Arial" w:cs="Arial"/>
          <w:sz w:val="20"/>
          <w:szCs w:val="20"/>
        </w:rPr>
        <w:t>arrier</w:t>
      </w:r>
      <w:r w:rsidRPr="00683BAF">
        <w:rPr>
          <w:rFonts w:ascii="Arial" w:hAnsi="Arial" w:cs="Arial"/>
          <w:sz w:val="20"/>
          <w:szCs w:val="20"/>
        </w:rPr>
        <w:t>s</w:t>
      </w:r>
      <w:r w:rsidR="009777A3" w:rsidRPr="00683BAF">
        <w:rPr>
          <w:rFonts w:ascii="Arial" w:hAnsi="Arial" w:cs="Arial"/>
          <w:sz w:val="20"/>
          <w:szCs w:val="20"/>
        </w:rPr>
        <w:t xml:space="preserve"> to </w:t>
      </w:r>
      <w:r w:rsidRPr="00683BAF">
        <w:rPr>
          <w:rFonts w:ascii="Arial" w:hAnsi="Arial" w:cs="Arial"/>
          <w:sz w:val="20"/>
          <w:szCs w:val="20"/>
        </w:rPr>
        <w:t xml:space="preserve">implementing </w:t>
      </w:r>
      <w:r w:rsidR="009777A3" w:rsidRPr="00683BAF">
        <w:rPr>
          <w:rFonts w:ascii="Arial" w:hAnsi="Arial" w:cs="Arial"/>
          <w:sz w:val="20"/>
          <w:szCs w:val="20"/>
        </w:rPr>
        <w:t xml:space="preserve">PTC decisions </w:t>
      </w:r>
      <w:r w:rsidR="00211DEE" w:rsidRPr="00683BAF">
        <w:rPr>
          <w:rFonts w:ascii="Arial" w:hAnsi="Arial" w:cs="Arial"/>
          <w:sz w:val="20"/>
          <w:szCs w:val="20"/>
        </w:rPr>
        <w:t>included the</w:t>
      </w:r>
      <w:r w:rsidR="009777A3" w:rsidRPr="00683BAF">
        <w:rPr>
          <w:rFonts w:ascii="Arial" w:hAnsi="Arial" w:cs="Arial"/>
          <w:sz w:val="20"/>
          <w:szCs w:val="20"/>
        </w:rPr>
        <w:t xml:space="preserve"> negativity of medical practitioners as </w:t>
      </w:r>
      <w:r w:rsidR="00211DEE" w:rsidRPr="00683BAF">
        <w:rPr>
          <w:rFonts w:ascii="Arial" w:hAnsi="Arial" w:cs="Arial"/>
          <w:sz w:val="20"/>
          <w:szCs w:val="20"/>
        </w:rPr>
        <w:t xml:space="preserve">they perceived </w:t>
      </w:r>
      <w:r w:rsidR="009777A3" w:rsidRPr="00683BAF">
        <w:rPr>
          <w:rFonts w:ascii="Arial" w:hAnsi="Arial" w:cs="Arial"/>
          <w:sz w:val="20"/>
          <w:szCs w:val="20"/>
        </w:rPr>
        <w:t>PTCs as time consuming</w:t>
      </w:r>
      <w:r w:rsidRPr="00683BAF">
        <w:rPr>
          <w:rFonts w:ascii="Arial" w:hAnsi="Arial" w:cs="Arial"/>
          <w:sz w:val="20"/>
          <w:szCs w:val="20"/>
        </w:rPr>
        <w:t>, which needs to be addressed</w:t>
      </w:r>
      <w:r w:rsidR="00211DEE" w:rsidRPr="00683BAF">
        <w:rPr>
          <w:rFonts w:ascii="Arial" w:hAnsi="Arial" w:cs="Arial"/>
          <w:sz w:val="20"/>
          <w:szCs w:val="20"/>
        </w:rPr>
        <w:t xml:space="preserve"> to improve future medicine management</w:t>
      </w:r>
      <w:r w:rsidR="009777A3" w:rsidRPr="00683BAF">
        <w:rPr>
          <w:rFonts w:ascii="Arial" w:hAnsi="Arial" w:cs="Arial"/>
          <w:sz w:val="20"/>
          <w:szCs w:val="20"/>
        </w:rPr>
        <w:t xml:space="preserve">. This is different </w:t>
      </w:r>
      <w:r w:rsidRPr="00683BAF">
        <w:rPr>
          <w:rFonts w:ascii="Arial" w:hAnsi="Arial" w:cs="Arial"/>
          <w:sz w:val="20"/>
          <w:szCs w:val="20"/>
        </w:rPr>
        <w:t xml:space="preserve">though </w:t>
      </w:r>
      <w:r w:rsidR="009777A3" w:rsidRPr="00683BAF">
        <w:rPr>
          <w:rFonts w:ascii="Arial" w:hAnsi="Arial" w:cs="Arial"/>
          <w:sz w:val="20"/>
          <w:szCs w:val="20"/>
        </w:rPr>
        <w:t xml:space="preserve">from </w:t>
      </w:r>
      <w:r w:rsidRPr="00683BAF">
        <w:rPr>
          <w:rFonts w:ascii="Arial" w:hAnsi="Arial" w:cs="Arial"/>
          <w:sz w:val="20"/>
          <w:szCs w:val="20"/>
        </w:rPr>
        <w:t>other studies</w:t>
      </w:r>
      <w:r w:rsidR="009777A3" w:rsidRPr="00683BAF">
        <w:rPr>
          <w:rFonts w:ascii="Arial" w:hAnsi="Arial" w:cs="Arial"/>
          <w:sz w:val="20"/>
          <w:szCs w:val="20"/>
        </w:rPr>
        <w:t xml:space="preserve"> where inadequate PTC structures and </w:t>
      </w:r>
      <w:r w:rsidR="002B4C1F" w:rsidRPr="00683BAF">
        <w:rPr>
          <w:rFonts w:ascii="Arial" w:hAnsi="Arial" w:cs="Arial"/>
          <w:sz w:val="20"/>
          <w:szCs w:val="20"/>
        </w:rPr>
        <w:t>organizations</w:t>
      </w:r>
      <w:r w:rsidR="009777A3" w:rsidRPr="00683BAF">
        <w:rPr>
          <w:rFonts w:ascii="Arial" w:hAnsi="Arial" w:cs="Arial"/>
          <w:sz w:val="20"/>
          <w:szCs w:val="20"/>
        </w:rPr>
        <w:t xml:space="preserve"> were considered barriers </w:t>
      </w:r>
      <w:r w:rsidRPr="00683BAF">
        <w:rPr>
          <w:rFonts w:ascii="Arial" w:hAnsi="Arial" w:cs="Arial"/>
          <w:sz w:val="20"/>
          <w:szCs w:val="20"/>
        </w:rPr>
        <w:t xml:space="preserve">to implementing decisions </w:t>
      </w:r>
      <w:r w:rsidR="009777A3" w:rsidRPr="00683BAF">
        <w:rPr>
          <w:rFonts w:ascii="Arial" w:hAnsi="Arial" w:cs="Arial"/>
          <w:sz w:val="20"/>
          <w:szCs w:val="20"/>
        </w:rPr>
        <w:t>[</w:t>
      </w:r>
      <w:r w:rsidR="00AE132A" w:rsidRPr="00683BAF">
        <w:rPr>
          <w:rFonts w:ascii="Arial" w:hAnsi="Arial" w:cs="Arial"/>
          <w:sz w:val="20"/>
          <w:szCs w:val="20"/>
        </w:rPr>
        <w:t>39</w:t>
      </w:r>
      <w:r w:rsidR="009777A3" w:rsidRPr="00683BAF">
        <w:rPr>
          <w:rFonts w:ascii="Arial" w:hAnsi="Arial" w:cs="Arial"/>
          <w:sz w:val="20"/>
          <w:szCs w:val="20"/>
        </w:rPr>
        <w:t xml:space="preserve">]. </w:t>
      </w:r>
    </w:p>
    <w:p w14:paraId="74B54C29" w14:textId="77777777" w:rsidR="00274053" w:rsidRPr="00683BAF" w:rsidRDefault="00274053" w:rsidP="00683BAF">
      <w:pPr>
        <w:pStyle w:val="NoSpacing"/>
        <w:rPr>
          <w:rFonts w:ascii="Arial" w:hAnsi="Arial" w:cs="Arial"/>
          <w:sz w:val="20"/>
          <w:szCs w:val="20"/>
        </w:rPr>
      </w:pPr>
    </w:p>
    <w:p w14:paraId="2D5B3ABF" w14:textId="399F8727" w:rsidR="00AB61F0" w:rsidRPr="00683BAF" w:rsidRDefault="00AB61F0" w:rsidP="00683BAF">
      <w:pPr>
        <w:pStyle w:val="NoSpacing"/>
        <w:rPr>
          <w:rFonts w:ascii="Arial" w:hAnsi="Arial" w:cs="Arial"/>
          <w:sz w:val="20"/>
          <w:szCs w:val="20"/>
        </w:rPr>
      </w:pPr>
      <w:r w:rsidRPr="00683BAF">
        <w:rPr>
          <w:rFonts w:ascii="Arial" w:hAnsi="Arial" w:cs="Arial"/>
          <w:sz w:val="20"/>
          <w:szCs w:val="20"/>
        </w:rPr>
        <w:t xml:space="preserve">Suggestion </w:t>
      </w:r>
      <w:r w:rsidR="009777A3" w:rsidRPr="00683BAF">
        <w:rPr>
          <w:rFonts w:ascii="Arial" w:hAnsi="Arial" w:cs="Arial"/>
          <w:sz w:val="20"/>
          <w:szCs w:val="20"/>
        </w:rPr>
        <w:t xml:space="preserve">to </w:t>
      </w:r>
      <w:r w:rsidRPr="00683BAF">
        <w:rPr>
          <w:rFonts w:ascii="Arial" w:hAnsi="Arial" w:cs="Arial"/>
          <w:sz w:val="20"/>
          <w:szCs w:val="20"/>
        </w:rPr>
        <w:t>address</w:t>
      </w:r>
      <w:r w:rsidR="009777A3" w:rsidRPr="00683BAF">
        <w:rPr>
          <w:rFonts w:ascii="Arial" w:hAnsi="Arial" w:cs="Arial"/>
          <w:sz w:val="20"/>
          <w:szCs w:val="20"/>
        </w:rPr>
        <w:t xml:space="preserve"> barriers </w:t>
      </w:r>
      <w:r w:rsidR="00211DEE" w:rsidRPr="00683BAF">
        <w:rPr>
          <w:rFonts w:ascii="Arial" w:hAnsi="Arial" w:cs="Arial"/>
          <w:sz w:val="20"/>
          <w:szCs w:val="20"/>
        </w:rPr>
        <w:t xml:space="preserve">of time and importance </w:t>
      </w:r>
      <w:r w:rsidR="001C55B6" w:rsidRPr="00683BAF">
        <w:rPr>
          <w:rFonts w:ascii="Arial" w:hAnsi="Arial" w:cs="Arial"/>
          <w:sz w:val="20"/>
          <w:szCs w:val="20"/>
        </w:rPr>
        <w:t xml:space="preserve">(Table </w:t>
      </w:r>
      <w:r w:rsidR="004D600B" w:rsidRPr="00683BAF">
        <w:rPr>
          <w:rFonts w:ascii="Arial" w:hAnsi="Arial" w:cs="Arial"/>
          <w:sz w:val="20"/>
          <w:szCs w:val="20"/>
        </w:rPr>
        <w:t>5</w:t>
      </w:r>
      <w:r w:rsidR="001C55B6" w:rsidRPr="00683BAF">
        <w:rPr>
          <w:rFonts w:ascii="Arial" w:hAnsi="Arial" w:cs="Arial"/>
          <w:sz w:val="20"/>
          <w:szCs w:val="20"/>
        </w:rPr>
        <w:t xml:space="preserve">) </w:t>
      </w:r>
      <w:r w:rsidRPr="00683BAF">
        <w:rPr>
          <w:rFonts w:ascii="Arial" w:hAnsi="Arial" w:cs="Arial"/>
          <w:sz w:val="20"/>
          <w:szCs w:val="20"/>
        </w:rPr>
        <w:t>include</w:t>
      </w:r>
      <w:r w:rsidR="009777A3" w:rsidRPr="00683BAF">
        <w:rPr>
          <w:rFonts w:ascii="Arial" w:hAnsi="Arial" w:cs="Arial"/>
          <w:sz w:val="20"/>
          <w:szCs w:val="20"/>
        </w:rPr>
        <w:t xml:space="preserve"> assign</w:t>
      </w:r>
      <w:r w:rsidRPr="00683BAF">
        <w:rPr>
          <w:rFonts w:ascii="Arial" w:hAnsi="Arial" w:cs="Arial"/>
          <w:sz w:val="20"/>
          <w:szCs w:val="20"/>
        </w:rPr>
        <w:t>ing a greater</w:t>
      </w:r>
      <w:r w:rsidR="009777A3" w:rsidRPr="00683BAF">
        <w:rPr>
          <w:rFonts w:ascii="Arial" w:hAnsi="Arial" w:cs="Arial"/>
          <w:sz w:val="20"/>
          <w:szCs w:val="20"/>
        </w:rPr>
        <w:t xml:space="preserve"> priority to PTC decisions, and that decisions which are assigned </w:t>
      </w:r>
      <w:r w:rsidR="00BD376E" w:rsidRPr="00683BAF">
        <w:rPr>
          <w:rFonts w:ascii="Arial" w:hAnsi="Arial" w:cs="Arial"/>
          <w:sz w:val="20"/>
          <w:szCs w:val="20"/>
        </w:rPr>
        <w:t xml:space="preserve">a </w:t>
      </w:r>
      <w:r w:rsidR="009777A3" w:rsidRPr="00683BAF">
        <w:rPr>
          <w:rFonts w:ascii="Arial" w:hAnsi="Arial" w:cs="Arial"/>
          <w:sz w:val="20"/>
          <w:szCs w:val="20"/>
        </w:rPr>
        <w:t>high priority should be implemented first [</w:t>
      </w:r>
      <w:r w:rsidR="003135F2" w:rsidRPr="00683BAF">
        <w:rPr>
          <w:rFonts w:ascii="Arial" w:hAnsi="Arial" w:cs="Arial"/>
          <w:sz w:val="20"/>
          <w:szCs w:val="20"/>
        </w:rPr>
        <w:t>2</w:t>
      </w:r>
      <w:r w:rsidR="00BD376E" w:rsidRPr="00683BAF">
        <w:rPr>
          <w:rFonts w:ascii="Arial" w:hAnsi="Arial" w:cs="Arial"/>
          <w:sz w:val="20"/>
          <w:szCs w:val="20"/>
        </w:rPr>
        <w:t>9</w:t>
      </w:r>
      <w:r w:rsidR="009777A3" w:rsidRPr="00683BAF">
        <w:rPr>
          <w:rFonts w:ascii="Arial" w:hAnsi="Arial" w:cs="Arial"/>
          <w:sz w:val="20"/>
          <w:szCs w:val="20"/>
        </w:rPr>
        <w:t xml:space="preserve">]. </w:t>
      </w:r>
      <w:r w:rsidR="006400EF" w:rsidRPr="00683BAF">
        <w:rPr>
          <w:rFonts w:ascii="Arial" w:hAnsi="Arial" w:cs="Arial"/>
          <w:sz w:val="20"/>
          <w:szCs w:val="20"/>
        </w:rPr>
        <w:t>Greater education among pharmacy students, resident pharmacists, and others around PTC indicators is also recommended, and will be implemented, to address concerns with lack of knowledge and understanding. Lack of pharmacy staff can potentially be overcome through greater use of technology especially as for instance national guidelines are now readily available and updated via mobile apps [18].</w:t>
      </w:r>
    </w:p>
    <w:p w14:paraId="0B2311AF" w14:textId="77777777" w:rsidR="00274053" w:rsidRPr="00683BAF" w:rsidRDefault="00274053" w:rsidP="00683BAF">
      <w:pPr>
        <w:pStyle w:val="NoSpacing"/>
        <w:rPr>
          <w:rFonts w:ascii="Arial" w:hAnsi="Arial" w:cs="Arial"/>
          <w:sz w:val="20"/>
          <w:szCs w:val="20"/>
        </w:rPr>
      </w:pPr>
    </w:p>
    <w:p w14:paraId="52CBB230" w14:textId="61F605DB" w:rsidR="009777A3" w:rsidRPr="00683BAF" w:rsidRDefault="009777A3" w:rsidP="00683BAF">
      <w:pPr>
        <w:pStyle w:val="NoSpacing"/>
        <w:rPr>
          <w:rFonts w:ascii="Arial" w:hAnsi="Arial" w:cs="Arial"/>
          <w:sz w:val="20"/>
          <w:szCs w:val="20"/>
        </w:rPr>
      </w:pPr>
      <w:r w:rsidRPr="00683BAF">
        <w:rPr>
          <w:rFonts w:ascii="Arial" w:hAnsi="Arial" w:cs="Arial"/>
          <w:sz w:val="20"/>
          <w:szCs w:val="20"/>
        </w:rPr>
        <w:t xml:space="preserve">In our study, patient safety, urgency, significance and cost were </w:t>
      </w:r>
      <w:r w:rsidR="00BD376E" w:rsidRPr="00683BAF">
        <w:rPr>
          <w:rFonts w:ascii="Arial" w:hAnsi="Arial" w:cs="Arial"/>
          <w:sz w:val="20"/>
          <w:szCs w:val="20"/>
        </w:rPr>
        <w:t xml:space="preserve">also </w:t>
      </w:r>
      <w:r w:rsidRPr="00683BAF">
        <w:rPr>
          <w:rFonts w:ascii="Arial" w:hAnsi="Arial" w:cs="Arial"/>
          <w:sz w:val="20"/>
          <w:szCs w:val="20"/>
        </w:rPr>
        <w:t xml:space="preserve">considered of importance in </w:t>
      </w:r>
      <w:r w:rsidR="00AB61F0" w:rsidRPr="00683BAF">
        <w:rPr>
          <w:rFonts w:ascii="Arial" w:hAnsi="Arial" w:cs="Arial"/>
          <w:sz w:val="20"/>
          <w:szCs w:val="20"/>
        </w:rPr>
        <w:t xml:space="preserve">PTC </w:t>
      </w:r>
      <w:r w:rsidRPr="00683BAF">
        <w:rPr>
          <w:rFonts w:ascii="Arial" w:hAnsi="Arial" w:cs="Arial"/>
          <w:sz w:val="20"/>
          <w:szCs w:val="20"/>
        </w:rPr>
        <w:t xml:space="preserve">decision making, although patient safety was chosen as </w:t>
      </w:r>
      <w:r w:rsidR="00BD376E" w:rsidRPr="00683BAF">
        <w:rPr>
          <w:rFonts w:ascii="Arial" w:hAnsi="Arial" w:cs="Arial"/>
          <w:sz w:val="20"/>
          <w:szCs w:val="20"/>
        </w:rPr>
        <w:t xml:space="preserve">the </w:t>
      </w:r>
      <w:r w:rsidRPr="00683BAF">
        <w:rPr>
          <w:rFonts w:ascii="Arial" w:hAnsi="Arial" w:cs="Arial"/>
          <w:sz w:val="20"/>
          <w:szCs w:val="20"/>
        </w:rPr>
        <w:t xml:space="preserve">most important. This is </w:t>
      </w:r>
      <w:r w:rsidR="00B9368C" w:rsidRPr="00683BAF">
        <w:rPr>
          <w:rFonts w:ascii="Arial" w:hAnsi="Arial" w:cs="Arial"/>
          <w:sz w:val="20"/>
          <w:szCs w:val="20"/>
        </w:rPr>
        <w:t>similar to</w:t>
      </w:r>
      <w:r w:rsidRPr="00683BAF">
        <w:rPr>
          <w:rFonts w:ascii="Arial" w:hAnsi="Arial" w:cs="Arial"/>
          <w:sz w:val="20"/>
          <w:szCs w:val="20"/>
        </w:rPr>
        <w:t xml:space="preserve"> other </w:t>
      </w:r>
      <w:r w:rsidR="00252FCB" w:rsidRPr="00683BAF">
        <w:rPr>
          <w:rFonts w:ascii="Arial" w:hAnsi="Arial" w:cs="Arial"/>
          <w:sz w:val="20"/>
          <w:szCs w:val="20"/>
        </w:rPr>
        <w:t xml:space="preserve">studies that </w:t>
      </w:r>
      <w:r w:rsidRPr="00683BAF">
        <w:rPr>
          <w:rFonts w:ascii="Arial" w:hAnsi="Arial" w:cs="Arial"/>
          <w:sz w:val="20"/>
          <w:szCs w:val="20"/>
        </w:rPr>
        <w:t xml:space="preserve">reported that all respondents indicated “patient safety” as a </w:t>
      </w:r>
      <w:r w:rsidR="00AB61F0" w:rsidRPr="00683BAF">
        <w:rPr>
          <w:rFonts w:ascii="Arial" w:hAnsi="Arial" w:cs="Arial"/>
          <w:sz w:val="20"/>
          <w:szCs w:val="20"/>
        </w:rPr>
        <w:t xml:space="preserve">key </w:t>
      </w:r>
      <w:r w:rsidRPr="00683BAF">
        <w:rPr>
          <w:rFonts w:ascii="Arial" w:hAnsi="Arial" w:cs="Arial"/>
          <w:sz w:val="20"/>
          <w:szCs w:val="20"/>
        </w:rPr>
        <w:t>domain for a PTC decision and nearly one third of the respondents considered “urgency as a characteristic of decision that could grant a significant importance rating</w:t>
      </w:r>
      <w:r w:rsidR="00AB61F0" w:rsidRPr="00683BAF">
        <w:rPr>
          <w:rFonts w:ascii="Arial" w:hAnsi="Arial" w:cs="Arial"/>
          <w:sz w:val="20"/>
          <w:szCs w:val="20"/>
        </w:rPr>
        <w:t>”</w:t>
      </w:r>
      <w:r w:rsidR="003D11A6" w:rsidRPr="00683BAF">
        <w:rPr>
          <w:rFonts w:ascii="Arial" w:hAnsi="Arial" w:cs="Arial"/>
          <w:sz w:val="20"/>
          <w:szCs w:val="20"/>
        </w:rPr>
        <w:t xml:space="preserve"> </w:t>
      </w:r>
      <w:r w:rsidR="004D600B" w:rsidRPr="00683BAF">
        <w:rPr>
          <w:rFonts w:ascii="Arial" w:hAnsi="Arial" w:cs="Arial"/>
          <w:sz w:val="20"/>
          <w:szCs w:val="20"/>
        </w:rPr>
        <w:t>[</w:t>
      </w:r>
      <w:r w:rsidR="003D11A6" w:rsidRPr="00683BAF">
        <w:rPr>
          <w:rFonts w:ascii="Arial" w:hAnsi="Arial" w:cs="Arial"/>
          <w:sz w:val="20"/>
          <w:szCs w:val="20"/>
        </w:rPr>
        <w:t>29,</w:t>
      </w:r>
      <w:r w:rsidR="002578F3" w:rsidRPr="00683BAF">
        <w:rPr>
          <w:rFonts w:ascii="Arial" w:hAnsi="Arial" w:cs="Arial"/>
          <w:sz w:val="20"/>
          <w:szCs w:val="20"/>
        </w:rPr>
        <w:t xml:space="preserve"> </w:t>
      </w:r>
      <w:r w:rsidR="003D11A6" w:rsidRPr="00683BAF">
        <w:rPr>
          <w:rFonts w:ascii="Arial" w:hAnsi="Arial" w:cs="Arial"/>
          <w:sz w:val="20"/>
          <w:szCs w:val="20"/>
        </w:rPr>
        <w:t>40</w:t>
      </w:r>
      <w:r w:rsidR="004D600B" w:rsidRPr="00683BAF">
        <w:rPr>
          <w:rFonts w:ascii="Arial" w:hAnsi="Arial" w:cs="Arial"/>
          <w:sz w:val="20"/>
          <w:szCs w:val="20"/>
        </w:rPr>
        <w:t>]</w:t>
      </w:r>
      <w:r w:rsidRPr="00683BAF">
        <w:rPr>
          <w:rFonts w:ascii="Arial" w:hAnsi="Arial" w:cs="Arial"/>
          <w:sz w:val="20"/>
          <w:szCs w:val="20"/>
        </w:rPr>
        <w:t>. Other domains which conferred importance upon PTC decisions</w:t>
      </w:r>
      <w:r w:rsidR="00E250E9" w:rsidRPr="00683BAF">
        <w:rPr>
          <w:rFonts w:ascii="Arial" w:hAnsi="Arial" w:cs="Arial"/>
          <w:sz w:val="20"/>
          <w:szCs w:val="20"/>
        </w:rPr>
        <w:t>,</w:t>
      </w:r>
      <w:r w:rsidRPr="00683BAF">
        <w:rPr>
          <w:rFonts w:ascii="Arial" w:hAnsi="Arial" w:cs="Arial"/>
          <w:sz w:val="20"/>
          <w:szCs w:val="20"/>
        </w:rPr>
        <w:t xml:space="preserve"> included those dealing with “cost” (93%) </w:t>
      </w:r>
      <w:r w:rsidR="00AC74BE" w:rsidRPr="00683BAF">
        <w:rPr>
          <w:rFonts w:ascii="Arial" w:hAnsi="Arial" w:cs="Arial"/>
          <w:sz w:val="20"/>
          <w:szCs w:val="20"/>
        </w:rPr>
        <w:t xml:space="preserve">similar to other studies </w:t>
      </w:r>
      <w:r w:rsidRPr="00683BAF">
        <w:rPr>
          <w:rFonts w:ascii="Arial" w:hAnsi="Arial" w:cs="Arial"/>
          <w:sz w:val="20"/>
          <w:szCs w:val="20"/>
        </w:rPr>
        <w:t>[</w:t>
      </w:r>
      <w:r w:rsidR="003135F2" w:rsidRPr="00683BAF">
        <w:rPr>
          <w:rFonts w:ascii="Arial" w:hAnsi="Arial" w:cs="Arial"/>
          <w:sz w:val="20"/>
          <w:szCs w:val="20"/>
        </w:rPr>
        <w:t>2</w:t>
      </w:r>
      <w:r w:rsidR="00AE132A" w:rsidRPr="00683BAF">
        <w:rPr>
          <w:rFonts w:ascii="Arial" w:hAnsi="Arial" w:cs="Arial"/>
          <w:sz w:val="20"/>
          <w:szCs w:val="20"/>
        </w:rPr>
        <w:t>9</w:t>
      </w:r>
      <w:r w:rsidRPr="00683BAF">
        <w:rPr>
          <w:rFonts w:ascii="Arial" w:hAnsi="Arial" w:cs="Arial"/>
          <w:sz w:val="20"/>
          <w:szCs w:val="20"/>
        </w:rPr>
        <w:t>,</w:t>
      </w:r>
      <w:r w:rsidR="009E3100" w:rsidRPr="00683BAF">
        <w:rPr>
          <w:rFonts w:ascii="Arial" w:hAnsi="Arial" w:cs="Arial"/>
          <w:sz w:val="20"/>
          <w:szCs w:val="20"/>
        </w:rPr>
        <w:t xml:space="preserve"> </w:t>
      </w:r>
      <w:r w:rsidR="00AE132A" w:rsidRPr="00683BAF">
        <w:rPr>
          <w:rFonts w:ascii="Arial" w:hAnsi="Arial" w:cs="Arial"/>
          <w:sz w:val="20"/>
          <w:szCs w:val="20"/>
        </w:rPr>
        <w:t>40</w:t>
      </w:r>
      <w:r w:rsidRPr="00683BAF">
        <w:rPr>
          <w:rFonts w:ascii="Arial" w:hAnsi="Arial" w:cs="Arial"/>
          <w:sz w:val="20"/>
          <w:szCs w:val="20"/>
        </w:rPr>
        <w:t>].</w:t>
      </w:r>
    </w:p>
    <w:p w14:paraId="7E51BBA7" w14:textId="77777777" w:rsidR="00274053" w:rsidRPr="00683BAF" w:rsidRDefault="00274053" w:rsidP="00683BAF">
      <w:pPr>
        <w:pStyle w:val="NoSpacing"/>
        <w:rPr>
          <w:rFonts w:ascii="Arial" w:hAnsi="Arial" w:cs="Arial"/>
          <w:sz w:val="20"/>
          <w:szCs w:val="20"/>
        </w:rPr>
      </w:pPr>
    </w:p>
    <w:p w14:paraId="6B7FC143" w14:textId="225295C1" w:rsidR="009777A3" w:rsidRPr="00683BAF" w:rsidRDefault="00AB61F0" w:rsidP="00683BAF">
      <w:pPr>
        <w:pStyle w:val="NoSpacing"/>
        <w:rPr>
          <w:rFonts w:ascii="Arial" w:hAnsi="Arial" w:cs="Arial"/>
          <w:sz w:val="20"/>
          <w:szCs w:val="20"/>
        </w:rPr>
      </w:pPr>
      <w:r w:rsidRPr="00683BAF">
        <w:rPr>
          <w:rFonts w:ascii="Arial" w:hAnsi="Arial" w:cs="Arial"/>
          <w:sz w:val="20"/>
          <w:szCs w:val="20"/>
        </w:rPr>
        <w:t>A</w:t>
      </w:r>
      <w:r w:rsidR="0012073D" w:rsidRPr="00683BAF">
        <w:rPr>
          <w:rFonts w:ascii="Arial" w:hAnsi="Arial" w:cs="Arial"/>
          <w:sz w:val="20"/>
          <w:szCs w:val="20"/>
        </w:rPr>
        <w:t>s mentioned, a</w:t>
      </w:r>
      <w:r w:rsidRPr="00683BAF">
        <w:rPr>
          <w:rFonts w:ascii="Arial" w:hAnsi="Arial" w:cs="Arial"/>
          <w:sz w:val="20"/>
          <w:szCs w:val="20"/>
        </w:rPr>
        <w:t xml:space="preserve"> key concern in our study was the </w:t>
      </w:r>
      <w:r w:rsidR="009777A3" w:rsidRPr="00683BAF">
        <w:rPr>
          <w:rFonts w:ascii="Arial" w:hAnsi="Arial" w:cs="Arial"/>
          <w:sz w:val="20"/>
          <w:szCs w:val="20"/>
        </w:rPr>
        <w:t>lack of time and interest</w:t>
      </w:r>
      <w:r w:rsidRPr="00683BAF">
        <w:rPr>
          <w:rFonts w:ascii="Arial" w:hAnsi="Arial" w:cs="Arial"/>
          <w:sz w:val="20"/>
          <w:szCs w:val="20"/>
        </w:rPr>
        <w:t xml:space="preserve"> in following up PTC decisions in a number of </w:t>
      </w:r>
      <w:r w:rsidR="00B9368C" w:rsidRPr="00683BAF">
        <w:rPr>
          <w:rFonts w:ascii="Arial" w:hAnsi="Arial" w:cs="Arial"/>
          <w:sz w:val="20"/>
          <w:szCs w:val="20"/>
        </w:rPr>
        <w:t xml:space="preserve">the </w:t>
      </w:r>
      <w:r w:rsidRPr="00683BAF">
        <w:rPr>
          <w:rFonts w:ascii="Arial" w:hAnsi="Arial" w:cs="Arial"/>
          <w:sz w:val="20"/>
          <w:szCs w:val="20"/>
        </w:rPr>
        <w:t>hospitals</w:t>
      </w:r>
      <w:r w:rsidR="009777A3" w:rsidRPr="00683BAF">
        <w:rPr>
          <w:rFonts w:ascii="Arial" w:hAnsi="Arial" w:cs="Arial"/>
          <w:sz w:val="20"/>
          <w:szCs w:val="20"/>
        </w:rPr>
        <w:t xml:space="preserve">. </w:t>
      </w:r>
      <w:r w:rsidRPr="00683BAF">
        <w:rPr>
          <w:rFonts w:ascii="Arial" w:hAnsi="Arial" w:cs="Arial"/>
          <w:sz w:val="20"/>
          <w:szCs w:val="20"/>
        </w:rPr>
        <w:t>Encouragingly</w:t>
      </w:r>
      <w:r w:rsidR="0012073D" w:rsidRPr="00683BAF">
        <w:rPr>
          <w:rFonts w:ascii="Arial" w:hAnsi="Arial" w:cs="Arial"/>
          <w:sz w:val="20"/>
          <w:szCs w:val="20"/>
        </w:rPr>
        <w:t xml:space="preserve"> though</w:t>
      </w:r>
      <w:r w:rsidR="00B7470B" w:rsidRPr="00683BAF">
        <w:rPr>
          <w:rFonts w:ascii="Arial" w:hAnsi="Arial" w:cs="Arial"/>
          <w:sz w:val="20"/>
          <w:szCs w:val="20"/>
        </w:rPr>
        <w:t>,</w:t>
      </w:r>
      <w:r w:rsidRPr="00683BAF">
        <w:rPr>
          <w:rFonts w:ascii="Arial" w:hAnsi="Arial" w:cs="Arial"/>
          <w:sz w:val="20"/>
          <w:szCs w:val="20"/>
        </w:rPr>
        <w:t xml:space="preserve"> r</w:t>
      </w:r>
      <w:r w:rsidR="009777A3" w:rsidRPr="00683BAF">
        <w:rPr>
          <w:rFonts w:ascii="Arial" w:hAnsi="Arial" w:cs="Arial"/>
          <w:sz w:val="20"/>
          <w:szCs w:val="20"/>
        </w:rPr>
        <w:t xml:space="preserve">espondents </w:t>
      </w:r>
      <w:r w:rsidR="002B4C1F" w:rsidRPr="00683BAF">
        <w:rPr>
          <w:rFonts w:ascii="Arial" w:hAnsi="Arial" w:cs="Arial"/>
          <w:sz w:val="20"/>
          <w:szCs w:val="20"/>
        </w:rPr>
        <w:t>recognized</w:t>
      </w:r>
      <w:r w:rsidR="009777A3" w:rsidRPr="00683BAF">
        <w:rPr>
          <w:rFonts w:ascii="Arial" w:hAnsi="Arial" w:cs="Arial"/>
          <w:sz w:val="20"/>
          <w:szCs w:val="20"/>
        </w:rPr>
        <w:t xml:space="preserve"> the importance of evaluating and reviewing </w:t>
      </w:r>
      <w:r w:rsidRPr="00683BAF">
        <w:rPr>
          <w:rFonts w:ascii="Arial" w:hAnsi="Arial" w:cs="Arial"/>
          <w:sz w:val="20"/>
          <w:szCs w:val="20"/>
        </w:rPr>
        <w:t xml:space="preserve">PTC </w:t>
      </w:r>
      <w:r w:rsidR="009777A3" w:rsidRPr="00683BAF">
        <w:rPr>
          <w:rFonts w:ascii="Arial" w:hAnsi="Arial" w:cs="Arial"/>
          <w:sz w:val="20"/>
          <w:szCs w:val="20"/>
        </w:rPr>
        <w:t>decisions</w:t>
      </w:r>
      <w:r w:rsidR="0012073D" w:rsidRPr="00683BAF">
        <w:rPr>
          <w:rFonts w:ascii="Arial" w:hAnsi="Arial" w:cs="Arial"/>
          <w:sz w:val="20"/>
          <w:szCs w:val="20"/>
        </w:rPr>
        <w:t>,</w:t>
      </w:r>
      <w:r w:rsidRPr="00683BAF">
        <w:rPr>
          <w:rFonts w:ascii="Arial" w:hAnsi="Arial" w:cs="Arial"/>
          <w:sz w:val="20"/>
          <w:szCs w:val="20"/>
        </w:rPr>
        <w:t xml:space="preserve"> and</w:t>
      </w:r>
      <w:r w:rsidR="009777A3" w:rsidRPr="00683BAF">
        <w:rPr>
          <w:rFonts w:ascii="Arial" w:hAnsi="Arial" w:cs="Arial"/>
          <w:sz w:val="20"/>
          <w:szCs w:val="20"/>
        </w:rPr>
        <w:t xml:space="preserve"> some respondents </w:t>
      </w:r>
      <w:r w:rsidR="00E77EBC" w:rsidRPr="00683BAF">
        <w:rPr>
          <w:rFonts w:ascii="Arial" w:hAnsi="Arial" w:cs="Arial"/>
          <w:sz w:val="20"/>
          <w:szCs w:val="20"/>
        </w:rPr>
        <w:t xml:space="preserve">even </w:t>
      </w:r>
      <w:r w:rsidR="009777A3" w:rsidRPr="00683BAF">
        <w:rPr>
          <w:rFonts w:ascii="Arial" w:hAnsi="Arial" w:cs="Arial"/>
          <w:sz w:val="20"/>
          <w:szCs w:val="20"/>
        </w:rPr>
        <w:t xml:space="preserve">specified that </w:t>
      </w:r>
      <w:r w:rsidRPr="00683BAF">
        <w:rPr>
          <w:rFonts w:ascii="Arial" w:hAnsi="Arial" w:cs="Arial"/>
          <w:sz w:val="20"/>
          <w:szCs w:val="20"/>
        </w:rPr>
        <w:t xml:space="preserve">the rationale </w:t>
      </w:r>
      <w:r w:rsidR="00E77EBC" w:rsidRPr="00683BAF">
        <w:rPr>
          <w:rFonts w:ascii="Arial" w:hAnsi="Arial" w:cs="Arial"/>
          <w:sz w:val="20"/>
          <w:szCs w:val="20"/>
        </w:rPr>
        <w:t xml:space="preserve">of PTCs </w:t>
      </w:r>
      <w:r w:rsidRPr="00683BAF">
        <w:rPr>
          <w:rFonts w:ascii="Arial" w:hAnsi="Arial" w:cs="Arial"/>
          <w:sz w:val="20"/>
          <w:szCs w:val="20"/>
        </w:rPr>
        <w:t>is</w:t>
      </w:r>
      <w:r w:rsidR="009777A3" w:rsidRPr="00683BAF">
        <w:rPr>
          <w:rFonts w:ascii="Arial" w:hAnsi="Arial" w:cs="Arial"/>
          <w:sz w:val="20"/>
          <w:szCs w:val="20"/>
        </w:rPr>
        <w:t xml:space="preserve"> to monitor </w:t>
      </w:r>
      <w:r w:rsidRPr="00683BAF">
        <w:rPr>
          <w:rFonts w:ascii="Arial" w:hAnsi="Arial" w:cs="Arial"/>
          <w:sz w:val="20"/>
          <w:szCs w:val="20"/>
        </w:rPr>
        <w:t xml:space="preserve">the </w:t>
      </w:r>
      <w:r w:rsidR="009777A3" w:rsidRPr="00683BAF">
        <w:rPr>
          <w:rFonts w:ascii="Arial" w:hAnsi="Arial" w:cs="Arial"/>
          <w:sz w:val="20"/>
          <w:szCs w:val="20"/>
        </w:rPr>
        <w:t xml:space="preserve">effectiveness </w:t>
      </w:r>
      <w:r w:rsidRPr="00683BAF">
        <w:rPr>
          <w:rFonts w:ascii="Arial" w:hAnsi="Arial" w:cs="Arial"/>
          <w:sz w:val="20"/>
          <w:szCs w:val="20"/>
        </w:rPr>
        <w:t xml:space="preserve">and impact </w:t>
      </w:r>
      <w:r w:rsidR="009777A3" w:rsidRPr="00683BAF">
        <w:rPr>
          <w:rFonts w:ascii="Arial" w:hAnsi="Arial" w:cs="Arial"/>
          <w:sz w:val="20"/>
          <w:szCs w:val="20"/>
        </w:rPr>
        <w:t>of decisions taken. Encouragingly</w:t>
      </w:r>
      <w:r w:rsidRPr="00683BAF">
        <w:rPr>
          <w:rFonts w:ascii="Arial" w:hAnsi="Arial" w:cs="Arial"/>
          <w:sz w:val="20"/>
          <w:szCs w:val="20"/>
        </w:rPr>
        <w:t xml:space="preserve"> as well is that</w:t>
      </w:r>
      <w:r w:rsidR="009777A3" w:rsidRPr="00683BAF">
        <w:rPr>
          <w:rFonts w:ascii="Arial" w:hAnsi="Arial" w:cs="Arial"/>
          <w:sz w:val="20"/>
          <w:szCs w:val="20"/>
        </w:rPr>
        <w:t xml:space="preserve"> </w:t>
      </w:r>
      <w:r w:rsidR="00B7470B" w:rsidRPr="00683BAF">
        <w:rPr>
          <w:rFonts w:ascii="Arial" w:hAnsi="Arial" w:cs="Arial"/>
          <w:sz w:val="20"/>
          <w:szCs w:val="20"/>
        </w:rPr>
        <w:t xml:space="preserve">the </w:t>
      </w:r>
      <w:r w:rsidR="009777A3" w:rsidRPr="00683BAF">
        <w:rPr>
          <w:rFonts w:ascii="Arial" w:hAnsi="Arial" w:cs="Arial"/>
          <w:sz w:val="20"/>
          <w:szCs w:val="20"/>
        </w:rPr>
        <w:t xml:space="preserve">majority of respondents </w:t>
      </w:r>
      <w:r w:rsidR="00B7470B" w:rsidRPr="00683BAF">
        <w:rPr>
          <w:rFonts w:ascii="Arial" w:hAnsi="Arial" w:cs="Arial"/>
          <w:sz w:val="20"/>
          <w:szCs w:val="20"/>
        </w:rPr>
        <w:t xml:space="preserve">in our study </w:t>
      </w:r>
      <w:r w:rsidR="009777A3" w:rsidRPr="00683BAF">
        <w:rPr>
          <w:rFonts w:ascii="Arial" w:hAnsi="Arial" w:cs="Arial"/>
          <w:sz w:val="20"/>
          <w:szCs w:val="20"/>
        </w:rPr>
        <w:t xml:space="preserve">stated that </w:t>
      </w:r>
      <w:r w:rsidRPr="00683BAF">
        <w:rPr>
          <w:rFonts w:ascii="Arial" w:hAnsi="Arial" w:cs="Arial"/>
          <w:sz w:val="20"/>
          <w:szCs w:val="20"/>
        </w:rPr>
        <w:t xml:space="preserve">PTC </w:t>
      </w:r>
      <w:r w:rsidR="009777A3" w:rsidRPr="00683BAF">
        <w:rPr>
          <w:rFonts w:ascii="Arial" w:hAnsi="Arial" w:cs="Arial"/>
          <w:sz w:val="20"/>
          <w:szCs w:val="20"/>
        </w:rPr>
        <w:t xml:space="preserve">decisions are </w:t>
      </w:r>
      <w:r w:rsidRPr="00683BAF">
        <w:rPr>
          <w:rFonts w:ascii="Arial" w:hAnsi="Arial" w:cs="Arial"/>
          <w:sz w:val="20"/>
          <w:szCs w:val="20"/>
        </w:rPr>
        <w:t xml:space="preserve">in fact regularly </w:t>
      </w:r>
      <w:r w:rsidR="009777A3" w:rsidRPr="00683BAF">
        <w:rPr>
          <w:rFonts w:ascii="Arial" w:hAnsi="Arial" w:cs="Arial"/>
          <w:sz w:val="20"/>
          <w:szCs w:val="20"/>
        </w:rPr>
        <w:t>evaluated and subsequently reviewed in their hospital. Evaluation of decisions en</w:t>
      </w:r>
      <w:r w:rsidR="00B9368C" w:rsidRPr="00683BAF">
        <w:rPr>
          <w:rFonts w:ascii="Arial" w:hAnsi="Arial" w:cs="Arial"/>
          <w:sz w:val="20"/>
          <w:szCs w:val="20"/>
        </w:rPr>
        <w:t>hances</w:t>
      </w:r>
      <w:r w:rsidR="009777A3" w:rsidRPr="00683BAF">
        <w:rPr>
          <w:rFonts w:ascii="Arial" w:hAnsi="Arial" w:cs="Arial"/>
          <w:sz w:val="20"/>
          <w:szCs w:val="20"/>
        </w:rPr>
        <w:t xml:space="preserve"> </w:t>
      </w:r>
      <w:r w:rsidR="00B9368C" w:rsidRPr="00683BAF">
        <w:rPr>
          <w:rFonts w:ascii="Arial" w:hAnsi="Arial" w:cs="Arial"/>
          <w:sz w:val="20"/>
          <w:szCs w:val="20"/>
        </w:rPr>
        <w:t xml:space="preserve">PTC </w:t>
      </w:r>
      <w:r w:rsidR="009777A3" w:rsidRPr="00683BAF">
        <w:rPr>
          <w:rFonts w:ascii="Arial" w:hAnsi="Arial" w:cs="Arial"/>
          <w:sz w:val="20"/>
          <w:szCs w:val="20"/>
        </w:rPr>
        <w:t>accountability and ensures credibility of decisions taken, there</w:t>
      </w:r>
      <w:r w:rsidR="00B9368C" w:rsidRPr="00683BAF">
        <w:rPr>
          <w:rFonts w:ascii="Arial" w:hAnsi="Arial" w:cs="Arial"/>
          <w:sz w:val="20"/>
          <w:szCs w:val="20"/>
        </w:rPr>
        <w:t xml:space="preserve">by enhancing </w:t>
      </w:r>
      <w:r w:rsidR="007701B2" w:rsidRPr="00683BAF">
        <w:rPr>
          <w:rFonts w:ascii="Arial" w:hAnsi="Arial" w:cs="Arial"/>
          <w:sz w:val="20"/>
          <w:szCs w:val="20"/>
        </w:rPr>
        <w:t>RMU</w:t>
      </w:r>
      <w:r w:rsidR="00B9368C" w:rsidRPr="00683BAF">
        <w:rPr>
          <w:rFonts w:ascii="Arial" w:hAnsi="Arial" w:cs="Arial"/>
          <w:sz w:val="20"/>
          <w:szCs w:val="20"/>
        </w:rPr>
        <w:t xml:space="preserve"> in the hospital</w:t>
      </w:r>
      <w:r w:rsidR="009777A3" w:rsidRPr="00683BAF">
        <w:rPr>
          <w:rFonts w:ascii="Arial" w:hAnsi="Arial" w:cs="Arial"/>
          <w:sz w:val="20"/>
          <w:szCs w:val="20"/>
        </w:rPr>
        <w:t>.</w:t>
      </w:r>
      <w:r w:rsidR="00B7470B" w:rsidRPr="00683BAF">
        <w:rPr>
          <w:rFonts w:ascii="Arial" w:hAnsi="Arial" w:cs="Arial"/>
          <w:sz w:val="20"/>
          <w:szCs w:val="20"/>
        </w:rPr>
        <w:t xml:space="preserve"> Other concerns included the fact that 1.9% of hospitals initially surveyed had no pharmacists and 8.5% had no PTC (Table 1). This again needs to be addressed to meet national guidelines</w:t>
      </w:r>
      <w:r w:rsidR="00D35A67" w:rsidRPr="00683BAF">
        <w:rPr>
          <w:rFonts w:ascii="Arial" w:hAnsi="Arial" w:cs="Arial"/>
          <w:sz w:val="20"/>
          <w:szCs w:val="20"/>
        </w:rPr>
        <w:t>.</w:t>
      </w:r>
    </w:p>
    <w:p w14:paraId="384F554C" w14:textId="77777777" w:rsidR="00274053" w:rsidRPr="00683BAF" w:rsidRDefault="00274053" w:rsidP="00683BAF">
      <w:pPr>
        <w:pStyle w:val="NoSpacing"/>
        <w:rPr>
          <w:rFonts w:ascii="Arial" w:hAnsi="Arial" w:cs="Arial"/>
          <w:sz w:val="20"/>
          <w:szCs w:val="20"/>
        </w:rPr>
      </w:pPr>
    </w:p>
    <w:p w14:paraId="1F2621C6" w14:textId="3DE204F3" w:rsidR="009777A3" w:rsidRPr="00683BAF" w:rsidRDefault="00E77EBC" w:rsidP="00683BAF">
      <w:pPr>
        <w:pStyle w:val="NoSpacing"/>
        <w:rPr>
          <w:rFonts w:ascii="Arial" w:hAnsi="Arial" w:cs="Arial"/>
          <w:sz w:val="20"/>
          <w:szCs w:val="20"/>
        </w:rPr>
      </w:pPr>
      <w:r w:rsidRPr="00683BAF">
        <w:rPr>
          <w:rFonts w:ascii="Arial" w:hAnsi="Arial" w:cs="Arial"/>
          <w:sz w:val="20"/>
          <w:szCs w:val="20"/>
        </w:rPr>
        <w:t>In our study, e</w:t>
      </w:r>
      <w:r w:rsidR="009777A3" w:rsidRPr="00683BAF">
        <w:rPr>
          <w:rFonts w:ascii="Arial" w:hAnsi="Arial" w:cs="Arial"/>
          <w:sz w:val="20"/>
          <w:szCs w:val="20"/>
        </w:rPr>
        <w:t>mail</w:t>
      </w:r>
      <w:r w:rsidR="00B7470B" w:rsidRPr="00683BAF">
        <w:rPr>
          <w:rFonts w:ascii="Arial" w:hAnsi="Arial" w:cs="Arial"/>
          <w:sz w:val="20"/>
          <w:szCs w:val="20"/>
        </w:rPr>
        <w:t>s</w:t>
      </w:r>
      <w:r w:rsidR="009777A3" w:rsidRPr="00683BAF">
        <w:rPr>
          <w:rFonts w:ascii="Arial" w:hAnsi="Arial" w:cs="Arial"/>
          <w:sz w:val="20"/>
          <w:szCs w:val="20"/>
        </w:rPr>
        <w:t xml:space="preserve"> w</w:t>
      </w:r>
      <w:r w:rsidR="00B7470B" w:rsidRPr="00683BAF">
        <w:rPr>
          <w:rFonts w:ascii="Arial" w:hAnsi="Arial" w:cs="Arial"/>
          <w:sz w:val="20"/>
          <w:szCs w:val="20"/>
        </w:rPr>
        <w:t>ere</w:t>
      </w:r>
      <w:r w:rsidR="009777A3" w:rsidRPr="00683BAF">
        <w:rPr>
          <w:rFonts w:ascii="Arial" w:hAnsi="Arial" w:cs="Arial"/>
          <w:sz w:val="20"/>
          <w:szCs w:val="20"/>
        </w:rPr>
        <w:t xml:space="preserve"> the primary means of communication to disseminate </w:t>
      </w:r>
      <w:r w:rsidR="00B7470B" w:rsidRPr="00683BAF">
        <w:rPr>
          <w:rFonts w:ascii="Arial" w:hAnsi="Arial" w:cs="Arial"/>
          <w:sz w:val="20"/>
          <w:szCs w:val="20"/>
        </w:rPr>
        <w:t xml:space="preserve">PTC </w:t>
      </w:r>
      <w:r w:rsidR="009777A3" w:rsidRPr="00683BAF">
        <w:rPr>
          <w:rFonts w:ascii="Arial" w:hAnsi="Arial" w:cs="Arial"/>
          <w:sz w:val="20"/>
          <w:szCs w:val="20"/>
        </w:rPr>
        <w:t xml:space="preserve">information. </w:t>
      </w:r>
      <w:r w:rsidR="00B7470B" w:rsidRPr="00683BAF">
        <w:rPr>
          <w:rFonts w:ascii="Arial" w:hAnsi="Arial" w:cs="Arial"/>
          <w:sz w:val="20"/>
          <w:szCs w:val="20"/>
        </w:rPr>
        <w:t>P</w:t>
      </w:r>
      <w:r w:rsidR="009777A3" w:rsidRPr="00683BAF">
        <w:rPr>
          <w:rFonts w:ascii="Arial" w:hAnsi="Arial" w:cs="Arial"/>
          <w:sz w:val="20"/>
          <w:szCs w:val="20"/>
        </w:rPr>
        <w:t xml:space="preserve">ersonal communication was another preferred form of communication. </w:t>
      </w:r>
      <w:r w:rsidR="00B7470B" w:rsidRPr="00683BAF">
        <w:rPr>
          <w:rFonts w:ascii="Arial" w:hAnsi="Arial" w:cs="Arial"/>
          <w:sz w:val="20"/>
          <w:szCs w:val="20"/>
        </w:rPr>
        <w:t xml:space="preserve">This is different to other </w:t>
      </w:r>
      <w:r w:rsidR="00252FCB" w:rsidRPr="00683BAF">
        <w:rPr>
          <w:rFonts w:ascii="Arial" w:hAnsi="Arial" w:cs="Arial"/>
          <w:sz w:val="20"/>
          <w:szCs w:val="20"/>
        </w:rPr>
        <w:t>studies that</w:t>
      </w:r>
      <w:r w:rsidR="009777A3" w:rsidRPr="00683BAF">
        <w:rPr>
          <w:rFonts w:ascii="Arial" w:hAnsi="Arial" w:cs="Arial"/>
          <w:sz w:val="20"/>
          <w:szCs w:val="20"/>
        </w:rPr>
        <w:t xml:space="preserve"> found that PTC decisions were </w:t>
      </w:r>
      <w:r w:rsidR="00B7470B" w:rsidRPr="00683BAF">
        <w:rPr>
          <w:rFonts w:ascii="Arial" w:hAnsi="Arial" w:cs="Arial"/>
          <w:sz w:val="20"/>
          <w:szCs w:val="20"/>
        </w:rPr>
        <w:t xml:space="preserve">principally </w:t>
      </w:r>
      <w:r w:rsidR="009777A3" w:rsidRPr="00683BAF">
        <w:rPr>
          <w:rFonts w:ascii="Arial" w:hAnsi="Arial" w:cs="Arial"/>
          <w:sz w:val="20"/>
          <w:szCs w:val="20"/>
        </w:rPr>
        <w:t>communicated via printed material (80%), although targeted emails were also frequently used (61%) [</w:t>
      </w:r>
      <w:r w:rsidRPr="00683BAF">
        <w:rPr>
          <w:rFonts w:ascii="Arial" w:hAnsi="Arial" w:cs="Arial"/>
          <w:sz w:val="20"/>
          <w:szCs w:val="20"/>
        </w:rPr>
        <w:t>20</w:t>
      </w:r>
      <w:r w:rsidR="009777A3" w:rsidRPr="00683BAF">
        <w:rPr>
          <w:rFonts w:ascii="Arial" w:hAnsi="Arial" w:cs="Arial"/>
          <w:sz w:val="20"/>
          <w:szCs w:val="20"/>
        </w:rPr>
        <w:t>].</w:t>
      </w:r>
      <w:r w:rsidR="00B7470B" w:rsidRPr="00683BAF">
        <w:rPr>
          <w:rFonts w:ascii="Arial" w:hAnsi="Arial" w:cs="Arial"/>
          <w:sz w:val="20"/>
          <w:szCs w:val="20"/>
        </w:rPr>
        <w:t xml:space="preserve"> This though may well have changed in recent years.</w:t>
      </w:r>
    </w:p>
    <w:p w14:paraId="0FF18C96" w14:textId="77777777" w:rsidR="00676D50" w:rsidRPr="00683BAF" w:rsidRDefault="00676D50" w:rsidP="00683BAF">
      <w:pPr>
        <w:pStyle w:val="NoSpacing"/>
        <w:rPr>
          <w:rFonts w:ascii="Arial" w:hAnsi="Arial" w:cs="Arial"/>
          <w:sz w:val="20"/>
          <w:szCs w:val="20"/>
        </w:rPr>
      </w:pPr>
    </w:p>
    <w:p w14:paraId="747358F8" w14:textId="41C56070" w:rsidR="00C57FAB" w:rsidRPr="00683BAF" w:rsidRDefault="0069429D" w:rsidP="00683BAF">
      <w:pPr>
        <w:pStyle w:val="NoSpacing"/>
        <w:rPr>
          <w:rFonts w:ascii="Arial" w:hAnsi="Arial" w:cs="Arial"/>
          <w:sz w:val="20"/>
          <w:szCs w:val="20"/>
        </w:rPr>
      </w:pPr>
      <w:r w:rsidRPr="00683BAF">
        <w:rPr>
          <w:rFonts w:ascii="Arial" w:hAnsi="Arial" w:cs="Arial"/>
          <w:sz w:val="20"/>
          <w:szCs w:val="20"/>
        </w:rPr>
        <w:t xml:space="preserve">We acknowledge that </w:t>
      </w:r>
      <w:r w:rsidR="00B9368C" w:rsidRPr="00683BAF">
        <w:rPr>
          <w:rFonts w:ascii="Arial" w:hAnsi="Arial" w:cs="Arial"/>
          <w:sz w:val="20"/>
          <w:szCs w:val="20"/>
        </w:rPr>
        <w:t>our response rate</w:t>
      </w:r>
      <w:r w:rsidRPr="00683BAF">
        <w:rPr>
          <w:rFonts w:ascii="Arial" w:hAnsi="Arial" w:cs="Arial"/>
          <w:sz w:val="20"/>
          <w:szCs w:val="20"/>
        </w:rPr>
        <w:t xml:space="preserve"> </w:t>
      </w:r>
      <w:r w:rsidR="009B4730" w:rsidRPr="00683BAF">
        <w:rPr>
          <w:rFonts w:ascii="Arial" w:hAnsi="Arial" w:cs="Arial"/>
          <w:sz w:val="20"/>
          <w:szCs w:val="20"/>
        </w:rPr>
        <w:t>could raise questions about the representative</w:t>
      </w:r>
      <w:r w:rsidR="00D35A67" w:rsidRPr="00683BAF">
        <w:rPr>
          <w:rFonts w:ascii="Arial" w:hAnsi="Arial" w:cs="Arial"/>
          <w:sz w:val="20"/>
          <w:szCs w:val="20"/>
        </w:rPr>
        <w:t>ness</w:t>
      </w:r>
      <w:r w:rsidR="009B4730" w:rsidRPr="00683BAF">
        <w:rPr>
          <w:rFonts w:ascii="Arial" w:hAnsi="Arial" w:cs="Arial"/>
          <w:sz w:val="20"/>
          <w:szCs w:val="20"/>
        </w:rPr>
        <w:t xml:space="preserve"> of </w:t>
      </w:r>
      <w:r w:rsidR="00E77EBC" w:rsidRPr="00683BAF">
        <w:rPr>
          <w:rFonts w:ascii="Arial" w:hAnsi="Arial" w:cs="Arial"/>
          <w:sz w:val="20"/>
          <w:szCs w:val="20"/>
        </w:rPr>
        <w:t>our</w:t>
      </w:r>
      <w:r w:rsidR="009B4730" w:rsidRPr="00683BAF">
        <w:rPr>
          <w:rFonts w:ascii="Arial" w:hAnsi="Arial" w:cs="Arial"/>
          <w:sz w:val="20"/>
          <w:szCs w:val="20"/>
        </w:rPr>
        <w:t xml:space="preserve"> data</w:t>
      </w:r>
      <w:r w:rsidRPr="00683BAF">
        <w:rPr>
          <w:rFonts w:ascii="Arial" w:hAnsi="Arial" w:cs="Arial"/>
          <w:sz w:val="20"/>
          <w:szCs w:val="20"/>
        </w:rPr>
        <w:t xml:space="preserve">. We are also aware that we only targeted pharmacists for the survey. </w:t>
      </w:r>
      <w:r w:rsidR="00B9368C" w:rsidRPr="00683BAF">
        <w:rPr>
          <w:rFonts w:ascii="Arial" w:hAnsi="Arial" w:cs="Arial"/>
          <w:sz w:val="20"/>
          <w:szCs w:val="20"/>
        </w:rPr>
        <w:t>A</w:t>
      </w:r>
      <w:r w:rsidR="00E77EBC" w:rsidRPr="00683BAF">
        <w:rPr>
          <w:rFonts w:ascii="Arial" w:hAnsi="Arial" w:cs="Arial"/>
          <w:sz w:val="20"/>
          <w:szCs w:val="20"/>
        </w:rPr>
        <w:t>nother</w:t>
      </w:r>
      <w:r w:rsidR="00B9368C" w:rsidRPr="00683BAF">
        <w:rPr>
          <w:rFonts w:ascii="Arial" w:hAnsi="Arial" w:cs="Arial"/>
          <w:sz w:val="20"/>
          <w:szCs w:val="20"/>
        </w:rPr>
        <w:t xml:space="preserve"> concern is that </w:t>
      </w:r>
      <w:r w:rsidR="007701B2" w:rsidRPr="00683BAF">
        <w:rPr>
          <w:rFonts w:ascii="Arial" w:hAnsi="Arial" w:cs="Arial"/>
          <w:sz w:val="20"/>
          <w:szCs w:val="20"/>
        </w:rPr>
        <w:t xml:space="preserve">90 </w:t>
      </w:r>
      <w:r w:rsidR="003B65B7" w:rsidRPr="00683BAF">
        <w:rPr>
          <w:rFonts w:ascii="Arial" w:hAnsi="Arial" w:cs="Arial"/>
          <w:sz w:val="20"/>
          <w:szCs w:val="20"/>
        </w:rPr>
        <w:t xml:space="preserve">hospitals could not be </w:t>
      </w:r>
      <w:r w:rsidR="00661D1D" w:rsidRPr="00683BAF">
        <w:rPr>
          <w:rFonts w:ascii="Arial" w:hAnsi="Arial" w:cs="Arial"/>
          <w:sz w:val="20"/>
          <w:szCs w:val="20"/>
        </w:rPr>
        <w:t>reached</w:t>
      </w:r>
      <w:r w:rsidR="002C513F" w:rsidRPr="00683BAF">
        <w:rPr>
          <w:rFonts w:ascii="Arial" w:hAnsi="Arial" w:cs="Arial"/>
          <w:sz w:val="20"/>
          <w:szCs w:val="20"/>
        </w:rPr>
        <w:t xml:space="preserve"> </w:t>
      </w:r>
      <w:r w:rsidR="00661D1D" w:rsidRPr="00683BAF">
        <w:rPr>
          <w:rFonts w:ascii="Arial" w:hAnsi="Arial" w:cs="Arial"/>
          <w:sz w:val="20"/>
          <w:szCs w:val="20"/>
        </w:rPr>
        <w:t>for requisition</w:t>
      </w:r>
      <w:r w:rsidR="00E77EBC" w:rsidRPr="00683BAF">
        <w:rPr>
          <w:rFonts w:ascii="Arial" w:hAnsi="Arial" w:cs="Arial"/>
          <w:sz w:val="20"/>
          <w:szCs w:val="20"/>
        </w:rPr>
        <w:t>s</w:t>
      </w:r>
      <w:r w:rsidR="00661D1D" w:rsidRPr="00683BAF">
        <w:rPr>
          <w:rFonts w:ascii="Arial" w:hAnsi="Arial" w:cs="Arial"/>
          <w:sz w:val="20"/>
          <w:szCs w:val="20"/>
        </w:rPr>
        <w:t xml:space="preserve"> of their</w:t>
      </w:r>
      <w:r w:rsidR="004B648E" w:rsidRPr="00683BAF">
        <w:rPr>
          <w:rFonts w:ascii="Arial" w:hAnsi="Arial" w:cs="Arial"/>
          <w:sz w:val="20"/>
          <w:szCs w:val="20"/>
        </w:rPr>
        <w:t xml:space="preserve"> email addresses due to </w:t>
      </w:r>
      <w:r w:rsidR="00012320" w:rsidRPr="00683BAF">
        <w:rPr>
          <w:rFonts w:ascii="Arial" w:hAnsi="Arial" w:cs="Arial"/>
          <w:sz w:val="20"/>
          <w:szCs w:val="20"/>
        </w:rPr>
        <w:t>calls not going through</w:t>
      </w:r>
      <w:r w:rsidR="004B648E" w:rsidRPr="00683BAF">
        <w:rPr>
          <w:rFonts w:ascii="Arial" w:hAnsi="Arial" w:cs="Arial"/>
          <w:sz w:val="20"/>
          <w:szCs w:val="20"/>
        </w:rPr>
        <w:t xml:space="preserve"> </w:t>
      </w:r>
      <w:r w:rsidR="00661D1D" w:rsidRPr="00683BAF">
        <w:rPr>
          <w:rFonts w:ascii="Arial" w:hAnsi="Arial" w:cs="Arial"/>
          <w:sz w:val="20"/>
          <w:szCs w:val="20"/>
        </w:rPr>
        <w:t>and</w:t>
      </w:r>
      <w:r w:rsidR="00CE3C99" w:rsidRPr="00683BAF">
        <w:rPr>
          <w:rFonts w:ascii="Arial" w:hAnsi="Arial" w:cs="Arial"/>
          <w:sz w:val="20"/>
          <w:szCs w:val="20"/>
        </w:rPr>
        <w:t xml:space="preserve"> pharmacists </w:t>
      </w:r>
      <w:r w:rsidR="00CF18C9" w:rsidRPr="00683BAF">
        <w:rPr>
          <w:rFonts w:ascii="Arial" w:hAnsi="Arial" w:cs="Arial"/>
          <w:sz w:val="20"/>
          <w:szCs w:val="20"/>
        </w:rPr>
        <w:t xml:space="preserve">forming </w:t>
      </w:r>
      <w:r w:rsidR="00CE3C99" w:rsidRPr="00683BAF">
        <w:rPr>
          <w:rFonts w:ascii="Arial" w:hAnsi="Arial" w:cs="Arial"/>
          <w:sz w:val="20"/>
          <w:szCs w:val="20"/>
        </w:rPr>
        <w:t>part of</w:t>
      </w:r>
      <w:r w:rsidR="00012320" w:rsidRPr="00683BAF">
        <w:rPr>
          <w:rFonts w:ascii="Arial" w:hAnsi="Arial" w:cs="Arial"/>
          <w:sz w:val="20"/>
          <w:szCs w:val="20"/>
        </w:rPr>
        <w:t xml:space="preserve"> the</w:t>
      </w:r>
      <w:r w:rsidR="00CE3C99" w:rsidRPr="00683BAF">
        <w:rPr>
          <w:rFonts w:ascii="Arial" w:hAnsi="Arial" w:cs="Arial"/>
          <w:sz w:val="20"/>
          <w:szCs w:val="20"/>
        </w:rPr>
        <w:t xml:space="preserve"> PTC not being available</w:t>
      </w:r>
      <w:r w:rsidR="00012320" w:rsidRPr="00683BAF">
        <w:rPr>
          <w:rFonts w:ascii="Arial" w:hAnsi="Arial" w:cs="Arial"/>
          <w:sz w:val="20"/>
          <w:szCs w:val="20"/>
        </w:rPr>
        <w:t xml:space="preserve"> </w:t>
      </w:r>
      <w:r w:rsidR="00E71FFE" w:rsidRPr="00683BAF">
        <w:rPr>
          <w:rFonts w:ascii="Arial" w:hAnsi="Arial" w:cs="Arial"/>
          <w:sz w:val="20"/>
          <w:szCs w:val="20"/>
        </w:rPr>
        <w:t>during the time of study.</w:t>
      </w:r>
      <w:r w:rsidR="00B9368C" w:rsidRPr="00683BAF">
        <w:rPr>
          <w:rFonts w:ascii="Arial" w:hAnsi="Arial" w:cs="Arial"/>
          <w:sz w:val="20"/>
          <w:szCs w:val="20"/>
        </w:rPr>
        <w:t xml:space="preserve"> Despite these limitations, we believe the findings are robust and provide good background information for future research and interventions.</w:t>
      </w:r>
      <w:r w:rsidR="002B4C1F" w:rsidRPr="00683BAF">
        <w:rPr>
          <w:rFonts w:ascii="Arial" w:hAnsi="Arial" w:cs="Arial"/>
          <w:sz w:val="20"/>
          <w:szCs w:val="20"/>
        </w:rPr>
        <w:t xml:space="preserve"> </w:t>
      </w:r>
    </w:p>
    <w:p w14:paraId="209BCF7F" w14:textId="77777777" w:rsidR="00676D50" w:rsidRPr="00683BAF" w:rsidRDefault="00676D50" w:rsidP="00683BAF">
      <w:pPr>
        <w:pStyle w:val="NoSpacing"/>
        <w:rPr>
          <w:rFonts w:ascii="Arial" w:hAnsi="Arial" w:cs="Arial"/>
          <w:caps/>
          <w:sz w:val="20"/>
          <w:szCs w:val="20"/>
          <w:lang w:eastAsia="en-GB"/>
        </w:rPr>
      </w:pPr>
    </w:p>
    <w:p w14:paraId="14EA7B47" w14:textId="3C6C3949" w:rsidR="009777A3" w:rsidRPr="00460874" w:rsidRDefault="00D35A67" w:rsidP="00683BAF">
      <w:pPr>
        <w:pStyle w:val="NoSpacing"/>
        <w:rPr>
          <w:rFonts w:ascii="Arial" w:hAnsi="Arial" w:cs="Arial"/>
          <w:b/>
          <w:caps/>
          <w:sz w:val="20"/>
          <w:szCs w:val="20"/>
          <w:lang w:eastAsia="en-GB"/>
        </w:rPr>
      </w:pPr>
      <w:bookmarkStart w:id="2" w:name="_Hlk518982601"/>
      <w:r w:rsidRPr="00460874">
        <w:rPr>
          <w:rFonts w:ascii="Arial" w:hAnsi="Arial" w:cs="Arial"/>
          <w:b/>
          <w:caps/>
          <w:sz w:val="20"/>
          <w:szCs w:val="20"/>
          <w:lang w:eastAsia="en-GB"/>
        </w:rPr>
        <w:t xml:space="preserve">4. </w:t>
      </w:r>
      <w:r w:rsidR="009777A3" w:rsidRPr="00460874">
        <w:rPr>
          <w:rFonts w:ascii="Arial" w:hAnsi="Arial" w:cs="Arial"/>
          <w:b/>
          <w:caps/>
          <w:sz w:val="20"/>
          <w:szCs w:val="20"/>
          <w:lang w:eastAsia="en-GB"/>
        </w:rPr>
        <w:t>C</w:t>
      </w:r>
      <w:r w:rsidR="009777A3" w:rsidRPr="00460874">
        <w:rPr>
          <w:rFonts w:ascii="Arial" w:hAnsi="Arial" w:cs="Arial"/>
          <w:b/>
          <w:sz w:val="20"/>
          <w:szCs w:val="20"/>
          <w:lang w:eastAsia="en-GB"/>
        </w:rPr>
        <w:t>onclusion</w:t>
      </w:r>
      <w:r w:rsidR="0069429D" w:rsidRPr="00460874">
        <w:rPr>
          <w:rFonts w:ascii="Arial" w:hAnsi="Arial" w:cs="Arial"/>
          <w:b/>
          <w:sz w:val="20"/>
          <w:szCs w:val="20"/>
          <w:lang w:eastAsia="en-GB"/>
        </w:rPr>
        <w:t xml:space="preserve"> </w:t>
      </w:r>
    </w:p>
    <w:p w14:paraId="54AF307B" w14:textId="77777777" w:rsidR="00460874" w:rsidRDefault="00460874" w:rsidP="00683BAF">
      <w:pPr>
        <w:pStyle w:val="NoSpacing"/>
        <w:rPr>
          <w:rFonts w:ascii="Arial" w:hAnsi="Arial" w:cs="Arial"/>
          <w:sz w:val="20"/>
          <w:szCs w:val="20"/>
          <w:lang w:eastAsia="en-GB"/>
        </w:rPr>
      </w:pPr>
    </w:p>
    <w:p w14:paraId="3BBC5082" w14:textId="4104153A" w:rsidR="00AE132A" w:rsidRPr="00683BAF" w:rsidRDefault="00AC74BE" w:rsidP="00683BAF">
      <w:pPr>
        <w:pStyle w:val="NoSpacing"/>
        <w:rPr>
          <w:rFonts w:ascii="Arial" w:hAnsi="Arial" w:cs="Arial"/>
          <w:sz w:val="20"/>
          <w:szCs w:val="20"/>
          <w:lang w:eastAsia="en-GB"/>
        </w:rPr>
      </w:pPr>
      <w:r w:rsidRPr="00683BAF">
        <w:rPr>
          <w:rFonts w:ascii="Arial" w:hAnsi="Arial" w:cs="Arial"/>
          <w:sz w:val="20"/>
          <w:szCs w:val="20"/>
          <w:lang w:eastAsia="en-GB"/>
        </w:rPr>
        <w:t xml:space="preserve">Encouragingly a high number of respondents stated that the principal activities of PTCs </w:t>
      </w:r>
      <w:r w:rsidR="002B4C1F" w:rsidRPr="00683BAF">
        <w:rPr>
          <w:rFonts w:ascii="Arial" w:hAnsi="Arial" w:cs="Arial"/>
          <w:sz w:val="20"/>
          <w:szCs w:val="20"/>
          <w:lang w:eastAsia="en-GB"/>
        </w:rPr>
        <w:t>centered</w:t>
      </w:r>
      <w:r w:rsidRPr="00683BAF">
        <w:rPr>
          <w:rFonts w:ascii="Arial" w:hAnsi="Arial" w:cs="Arial"/>
          <w:sz w:val="20"/>
          <w:szCs w:val="20"/>
          <w:lang w:eastAsia="en-GB"/>
        </w:rPr>
        <w:t xml:space="preserve"> </w:t>
      </w:r>
      <w:bookmarkStart w:id="3" w:name="_Hlk518982582"/>
      <w:bookmarkEnd w:id="2"/>
      <w:r w:rsidRPr="00683BAF">
        <w:rPr>
          <w:rFonts w:ascii="Arial" w:hAnsi="Arial" w:cs="Arial"/>
          <w:sz w:val="20"/>
          <w:szCs w:val="20"/>
          <w:lang w:eastAsia="en-GB"/>
        </w:rPr>
        <w:t>around the rational use of medicines as well as seek to implement STGs</w:t>
      </w:r>
      <w:r w:rsidR="00AE132A" w:rsidRPr="00683BAF">
        <w:rPr>
          <w:rFonts w:ascii="Arial" w:hAnsi="Arial" w:cs="Arial"/>
          <w:sz w:val="20"/>
          <w:szCs w:val="20"/>
          <w:lang w:eastAsia="en-GB"/>
        </w:rPr>
        <w:t xml:space="preserve">, providing guidance to hospitals in other </w:t>
      </w:r>
      <w:proofErr w:type="gramStart"/>
      <w:r w:rsidR="00AE132A" w:rsidRPr="00683BAF">
        <w:rPr>
          <w:rFonts w:ascii="Arial" w:hAnsi="Arial" w:cs="Arial"/>
          <w:sz w:val="20"/>
          <w:szCs w:val="20"/>
          <w:lang w:eastAsia="en-GB"/>
        </w:rPr>
        <w:t>lower and middle income</w:t>
      </w:r>
      <w:proofErr w:type="gramEnd"/>
      <w:r w:rsidR="00AE132A" w:rsidRPr="00683BAF">
        <w:rPr>
          <w:rFonts w:ascii="Arial" w:hAnsi="Arial" w:cs="Arial"/>
          <w:sz w:val="20"/>
          <w:szCs w:val="20"/>
          <w:lang w:eastAsia="en-GB"/>
        </w:rPr>
        <w:t xml:space="preserve"> countries (LMICs) seeking to enhance the activities of PTCs to address concerns with the rational use of medicines in their countries</w:t>
      </w:r>
      <w:r w:rsidRPr="00683BAF">
        <w:rPr>
          <w:rFonts w:ascii="Arial" w:hAnsi="Arial" w:cs="Arial"/>
          <w:sz w:val="20"/>
          <w:szCs w:val="20"/>
          <w:lang w:eastAsia="en-GB"/>
        </w:rPr>
        <w:t xml:space="preserve">. </w:t>
      </w:r>
      <w:r w:rsidR="00AE132A" w:rsidRPr="00683BAF">
        <w:rPr>
          <w:rFonts w:ascii="Arial" w:hAnsi="Arial" w:cs="Arial"/>
          <w:sz w:val="20"/>
          <w:szCs w:val="20"/>
          <w:lang w:eastAsia="en-GB"/>
        </w:rPr>
        <w:t>However, it</w:t>
      </w:r>
      <w:r w:rsidR="000D0582" w:rsidRPr="00683BAF">
        <w:rPr>
          <w:rFonts w:ascii="Arial" w:hAnsi="Arial" w:cs="Arial"/>
          <w:sz w:val="20"/>
          <w:szCs w:val="20"/>
          <w:lang w:eastAsia="en-GB"/>
        </w:rPr>
        <w:t xml:space="preserve"> was evident from </w:t>
      </w:r>
      <w:r w:rsidR="00AE132A" w:rsidRPr="00683BAF">
        <w:rPr>
          <w:rFonts w:ascii="Arial" w:hAnsi="Arial" w:cs="Arial"/>
          <w:sz w:val="20"/>
          <w:szCs w:val="20"/>
          <w:lang w:eastAsia="en-GB"/>
        </w:rPr>
        <w:t>our</w:t>
      </w:r>
      <w:r w:rsidR="000D0582" w:rsidRPr="00683BAF">
        <w:rPr>
          <w:rFonts w:ascii="Arial" w:hAnsi="Arial" w:cs="Arial"/>
          <w:sz w:val="20"/>
          <w:szCs w:val="20"/>
          <w:lang w:eastAsia="en-GB"/>
        </w:rPr>
        <w:t xml:space="preserve"> study that guidelines on implementing PTC decisions are lacking in public sector hospitals in South Africa</w:t>
      </w:r>
      <w:r w:rsidR="00AE132A" w:rsidRPr="00683BAF">
        <w:rPr>
          <w:rFonts w:ascii="Arial" w:hAnsi="Arial" w:cs="Arial"/>
          <w:sz w:val="20"/>
          <w:szCs w:val="20"/>
          <w:lang w:eastAsia="en-GB"/>
        </w:rPr>
        <w:t>. This needs to be addressed to enhance the effectiveness of P</w:t>
      </w:r>
      <w:r w:rsidR="004D600B" w:rsidRPr="00683BAF">
        <w:rPr>
          <w:rFonts w:ascii="Arial" w:hAnsi="Arial" w:cs="Arial"/>
          <w:sz w:val="20"/>
          <w:szCs w:val="20"/>
          <w:lang w:eastAsia="en-GB"/>
        </w:rPr>
        <w:t>C</w:t>
      </w:r>
      <w:r w:rsidR="00AE132A" w:rsidRPr="00683BAF">
        <w:rPr>
          <w:rFonts w:ascii="Arial" w:hAnsi="Arial" w:cs="Arial"/>
          <w:sz w:val="20"/>
          <w:szCs w:val="20"/>
          <w:lang w:eastAsia="en-GB"/>
        </w:rPr>
        <w:t>Ts in South Africa building on national endorsement for all hospitals to have PTCs. Such guidelines will also be useful to other LMICs as they seek to enhance PTC activities.</w:t>
      </w:r>
    </w:p>
    <w:p w14:paraId="5EDB9FEB" w14:textId="77777777" w:rsidR="00AE132A" w:rsidRPr="00683BAF" w:rsidRDefault="00AE132A" w:rsidP="00683BAF">
      <w:pPr>
        <w:pStyle w:val="NoSpacing"/>
        <w:rPr>
          <w:rFonts w:ascii="Arial" w:hAnsi="Arial" w:cs="Arial"/>
          <w:sz w:val="20"/>
          <w:szCs w:val="20"/>
          <w:lang w:eastAsia="en-GB"/>
        </w:rPr>
      </w:pPr>
    </w:p>
    <w:p w14:paraId="535B47E0" w14:textId="0EE447DA" w:rsidR="00DE701D" w:rsidRPr="00683BAF" w:rsidRDefault="00AC74BE" w:rsidP="00683BAF">
      <w:pPr>
        <w:pStyle w:val="NoSpacing"/>
        <w:rPr>
          <w:rFonts w:ascii="Arial" w:hAnsi="Arial" w:cs="Arial"/>
          <w:sz w:val="20"/>
          <w:szCs w:val="20"/>
          <w:lang w:eastAsia="en-GB"/>
        </w:rPr>
      </w:pPr>
      <w:r w:rsidRPr="00683BAF">
        <w:rPr>
          <w:rFonts w:ascii="Arial" w:hAnsi="Arial" w:cs="Arial"/>
          <w:sz w:val="20"/>
          <w:szCs w:val="20"/>
          <w:lang w:eastAsia="en-GB"/>
        </w:rPr>
        <w:t xml:space="preserve">Whilst </w:t>
      </w:r>
      <w:r w:rsidR="003072AA" w:rsidRPr="00683BAF">
        <w:rPr>
          <w:rFonts w:ascii="Arial" w:hAnsi="Arial" w:cs="Arial"/>
          <w:sz w:val="20"/>
          <w:szCs w:val="20"/>
          <w:lang w:eastAsia="en-GB"/>
        </w:rPr>
        <w:t xml:space="preserve">most decisions taken in the PTC meetings </w:t>
      </w:r>
      <w:r w:rsidRPr="00683BAF">
        <w:rPr>
          <w:rFonts w:ascii="Arial" w:hAnsi="Arial" w:cs="Arial"/>
          <w:sz w:val="20"/>
          <w:szCs w:val="20"/>
          <w:lang w:eastAsia="en-GB"/>
        </w:rPr>
        <w:t xml:space="preserve">in the public hospitals in South Africa </w:t>
      </w:r>
      <w:r w:rsidR="003072AA" w:rsidRPr="00683BAF">
        <w:rPr>
          <w:rFonts w:ascii="Arial" w:hAnsi="Arial" w:cs="Arial"/>
          <w:sz w:val="20"/>
          <w:szCs w:val="20"/>
          <w:lang w:eastAsia="en-GB"/>
        </w:rPr>
        <w:t xml:space="preserve">were implemented, </w:t>
      </w:r>
      <w:r w:rsidR="009A7E3F" w:rsidRPr="00683BAF">
        <w:rPr>
          <w:rFonts w:ascii="Arial" w:hAnsi="Arial" w:cs="Arial"/>
          <w:sz w:val="20"/>
          <w:szCs w:val="20"/>
          <w:lang w:eastAsia="en-GB"/>
        </w:rPr>
        <w:t xml:space="preserve">there were typically no formal </w:t>
      </w:r>
      <w:r w:rsidR="003072AA" w:rsidRPr="00683BAF">
        <w:rPr>
          <w:rFonts w:ascii="Arial" w:hAnsi="Arial" w:cs="Arial"/>
          <w:sz w:val="20"/>
          <w:szCs w:val="20"/>
          <w:lang w:eastAsia="en-GB"/>
        </w:rPr>
        <w:t xml:space="preserve">guidelines of </w:t>
      </w:r>
      <w:r w:rsidR="009A7E3F" w:rsidRPr="00683BAF">
        <w:rPr>
          <w:rFonts w:ascii="Arial" w:hAnsi="Arial" w:cs="Arial"/>
          <w:sz w:val="20"/>
          <w:szCs w:val="20"/>
          <w:lang w:eastAsia="en-GB"/>
        </w:rPr>
        <w:t xml:space="preserve">implementing </w:t>
      </w:r>
      <w:r w:rsidR="003072AA" w:rsidRPr="00683BAF">
        <w:rPr>
          <w:rFonts w:ascii="Arial" w:hAnsi="Arial" w:cs="Arial"/>
          <w:sz w:val="20"/>
          <w:szCs w:val="20"/>
          <w:lang w:eastAsia="en-GB"/>
        </w:rPr>
        <w:t xml:space="preserve">PTC </w:t>
      </w:r>
      <w:r w:rsidR="002E2A64" w:rsidRPr="00683BAF">
        <w:rPr>
          <w:rFonts w:ascii="Arial" w:hAnsi="Arial" w:cs="Arial"/>
          <w:sz w:val="20"/>
          <w:szCs w:val="20"/>
          <w:lang w:eastAsia="en-GB"/>
        </w:rPr>
        <w:t>decisions within</w:t>
      </w:r>
      <w:r w:rsidR="009A7E3F" w:rsidRPr="00683BAF">
        <w:rPr>
          <w:rFonts w:ascii="Arial" w:hAnsi="Arial" w:cs="Arial"/>
          <w:sz w:val="20"/>
          <w:szCs w:val="20"/>
          <w:lang w:eastAsia="en-GB"/>
        </w:rPr>
        <w:t xml:space="preserve"> </w:t>
      </w:r>
      <w:r w:rsidR="003072AA" w:rsidRPr="00683BAF">
        <w:rPr>
          <w:rFonts w:ascii="Arial" w:hAnsi="Arial" w:cs="Arial"/>
          <w:sz w:val="20"/>
          <w:szCs w:val="20"/>
          <w:lang w:eastAsia="en-GB"/>
        </w:rPr>
        <w:t xml:space="preserve">the hospitals. </w:t>
      </w:r>
      <w:r w:rsidR="009A7E3F" w:rsidRPr="00683BAF">
        <w:rPr>
          <w:rFonts w:ascii="Arial" w:hAnsi="Arial" w:cs="Arial"/>
          <w:sz w:val="20"/>
          <w:szCs w:val="20"/>
          <w:lang w:eastAsia="en-GB"/>
        </w:rPr>
        <w:t>This is an</w:t>
      </w:r>
      <w:r w:rsidR="00AE132A" w:rsidRPr="00683BAF">
        <w:rPr>
          <w:rFonts w:ascii="Arial" w:hAnsi="Arial" w:cs="Arial"/>
          <w:sz w:val="20"/>
          <w:szCs w:val="20"/>
          <w:lang w:eastAsia="en-GB"/>
        </w:rPr>
        <w:t>other</w:t>
      </w:r>
      <w:r w:rsidR="009A7E3F" w:rsidRPr="00683BAF">
        <w:rPr>
          <w:rFonts w:ascii="Arial" w:hAnsi="Arial" w:cs="Arial"/>
          <w:sz w:val="20"/>
          <w:szCs w:val="20"/>
          <w:lang w:eastAsia="en-GB"/>
        </w:rPr>
        <w:t xml:space="preserve"> important area to address in the future among public </w:t>
      </w:r>
      <w:r w:rsidR="00D35A67" w:rsidRPr="00683BAF">
        <w:rPr>
          <w:rFonts w:ascii="Arial" w:hAnsi="Arial" w:cs="Arial"/>
          <w:sz w:val="20"/>
          <w:szCs w:val="20"/>
          <w:lang w:eastAsia="en-GB"/>
        </w:rPr>
        <w:t xml:space="preserve">sector </w:t>
      </w:r>
      <w:r w:rsidR="009A7E3F" w:rsidRPr="00683BAF">
        <w:rPr>
          <w:rFonts w:ascii="Arial" w:hAnsi="Arial" w:cs="Arial"/>
          <w:sz w:val="20"/>
          <w:szCs w:val="20"/>
          <w:lang w:eastAsia="en-GB"/>
        </w:rPr>
        <w:t>hospitals</w:t>
      </w:r>
      <w:r w:rsidRPr="00683BAF">
        <w:rPr>
          <w:rFonts w:ascii="Arial" w:hAnsi="Arial" w:cs="Arial"/>
          <w:sz w:val="20"/>
          <w:szCs w:val="20"/>
          <w:lang w:eastAsia="en-GB"/>
        </w:rPr>
        <w:t xml:space="preserve"> </w:t>
      </w:r>
      <w:r w:rsidR="009A7E3F" w:rsidRPr="00683BAF">
        <w:rPr>
          <w:rFonts w:ascii="Arial" w:hAnsi="Arial" w:cs="Arial"/>
          <w:sz w:val="20"/>
          <w:szCs w:val="20"/>
          <w:lang w:eastAsia="en-GB"/>
        </w:rPr>
        <w:t>as the i</w:t>
      </w:r>
      <w:r w:rsidR="003072AA" w:rsidRPr="00683BAF">
        <w:rPr>
          <w:rFonts w:ascii="Arial" w:hAnsi="Arial" w:cs="Arial"/>
          <w:sz w:val="20"/>
          <w:szCs w:val="20"/>
          <w:lang w:eastAsia="en-GB"/>
        </w:rPr>
        <w:t xml:space="preserve">mplementation of decisions without the use of guidelines could lead to loss of accountability by PTC </w:t>
      </w:r>
      <w:r w:rsidR="003072AA" w:rsidRPr="00683BAF">
        <w:rPr>
          <w:rFonts w:ascii="Arial" w:hAnsi="Arial" w:cs="Arial"/>
          <w:sz w:val="20"/>
          <w:szCs w:val="20"/>
          <w:lang w:eastAsia="en-GB"/>
        </w:rPr>
        <w:lastRenderedPageBreak/>
        <w:t>members</w:t>
      </w:r>
      <w:r w:rsidR="009A7E3F" w:rsidRPr="00683BAF">
        <w:rPr>
          <w:rFonts w:ascii="Arial" w:hAnsi="Arial" w:cs="Arial"/>
          <w:sz w:val="20"/>
          <w:szCs w:val="20"/>
          <w:lang w:eastAsia="en-GB"/>
        </w:rPr>
        <w:t xml:space="preserve"> in the long term as well as </w:t>
      </w:r>
      <w:r w:rsidR="003072AA" w:rsidRPr="00683BAF">
        <w:rPr>
          <w:rFonts w:ascii="Arial" w:hAnsi="Arial" w:cs="Arial"/>
          <w:sz w:val="20"/>
          <w:szCs w:val="20"/>
          <w:lang w:eastAsia="en-GB"/>
        </w:rPr>
        <w:t>loss of information</w:t>
      </w:r>
      <w:r w:rsidR="009A7E3F" w:rsidRPr="00683BAF">
        <w:rPr>
          <w:rFonts w:ascii="Arial" w:hAnsi="Arial" w:cs="Arial"/>
          <w:sz w:val="20"/>
          <w:szCs w:val="20"/>
          <w:lang w:eastAsia="en-GB"/>
        </w:rPr>
        <w:t>, with both potentially</w:t>
      </w:r>
      <w:r w:rsidR="003072AA" w:rsidRPr="00683BAF">
        <w:rPr>
          <w:rFonts w:ascii="Arial" w:hAnsi="Arial" w:cs="Arial"/>
          <w:sz w:val="20"/>
          <w:szCs w:val="20"/>
          <w:lang w:eastAsia="en-GB"/>
        </w:rPr>
        <w:t xml:space="preserve"> detrimental to the health of the patients. </w:t>
      </w:r>
      <w:r w:rsidR="007C481B" w:rsidRPr="00683BAF">
        <w:rPr>
          <w:rFonts w:ascii="Arial" w:hAnsi="Arial" w:cs="Arial"/>
          <w:sz w:val="20"/>
          <w:szCs w:val="20"/>
          <w:lang w:eastAsia="en-GB"/>
        </w:rPr>
        <w:t>Again,</w:t>
      </w:r>
      <w:r w:rsidR="005C6248" w:rsidRPr="00683BAF">
        <w:rPr>
          <w:rFonts w:ascii="Arial" w:hAnsi="Arial" w:cs="Arial"/>
          <w:sz w:val="20"/>
          <w:szCs w:val="20"/>
          <w:lang w:eastAsia="en-GB"/>
        </w:rPr>
        <w:t xml:space="preserve"> such guidance will also be useful to other LMICs.</w:t>
      </w:r>
    </w:p>
    <w:p w14:paraId="287B9826" w14:textId="77777777" w:rsidR="00676D50" w:rsidRPr="00683BAF" w:rsidRDefault="00676D50" w:rsidP="00683BAF">
      <w:pPr>
        <w:pStyle w:val="NoSpacing"/>
        <w:rPr>
          <w:rFonts w:ascii="Arial" w:hAnsi="Arial" w:cs="Arial"/>
          <w:sz w:val="20"/>
          <w:szCs w:val="20"/>
          <w:lang w:eastAsia="en-GB"/>
        </w:rPr>
      </w:pPr>
    </w:p>
    <w:p w14:paraId="73B10F2D" w14:textId="07B744A2" w:rsidR="003A55B7" w:rsidRPr="00683BAF" w:rsidRDefault="00DE701D" w:rsidP="00683BAF">
      <w:pPr>
        <w:pStyle w:val="NoSpacing"/>
        <w:rPr>
          <w:rFonts w:ascii="Arial" w:hAnsi="Arial" w:cs="Arial"/>
          <w:sz w:val="20"/>
          <w:szCs w:val="20"/>
          <w:lang w:eastAsia="en-GB"/>
        </w:rPr>
      </w:pPr>
      <w:r w:rsidRPr="00683BAF">
        <w:rPr>
          <w:rFonts w:ascii="Arial" w:hAnsi="Arial" w:cs="Arial"/>
          <w:sz w:val="20"/>
          <w:szCs w:val="20"/>
          <w:lang w:eastAsia="en-GB"/>
        </w:rPr>
        <w:t xml:space="preserve">There are </w:t>
      </w:r>
      <w:r w:rsidR="005C6248" w:rsidRPr="00683BAF">
        <w:rPr>
          <w:rFonts w:ascii="Arial" w:hAnsi="Arial" w:cs="Arial"/>
          <w:sz w:val="20"/>
          <w:szCs w:val="20"/>
          <w:lang w:eastAsia="en-GB"/>
        </w:rPr>
        <w:t xml:space="preserve">also </w:t>
      </w:r>
      <w:r w:rsidRPr="00683BAF">
        <w:rPr>
          <w:rFonts w:ascii="Arial" w:hAnsi="Arial" w:cs="Arial"/>
          <w:sz w:val="20"/>
          <w:szCs w:val="20"/>
          <w:lang w:eastAsia="en-GB"/>
        </w:rPr>
        <w:t xml:space="preserve">concerns that </w:t>
      </w:r>
      <w:r w:rsidR="003072AA" w:rsidRPr="00683BAF">
        <w:rPr>
          <w:rFonts w:ascii="Arial" w:hAnsi="Arial" w:cs="Arial"/>
          <w:sz w:val="20"/>
          <w:szCs w:val="20"/>
          <w:lang w:eastAsia="en-GB"/>
        </w:rPr>
        <w:t xml:space="preserve">PTCs were not </w:t>
      </w:r>
      <w:r w:rsidRPr="00683BAF">
        <w:rPr>
          <w:rFonts w:ascii="Arial" w:hAnsi="Arial" w:cs="Arial"/>
          <w:sz w:val="20"/>
          <w:szCs w:val="20"/>
          <w:lang w:eastAsia="en-GB"/>
        </w:rPr>
        <w:t xml:space="preserve">routinely </w:t>
      </w:r>
      <w:r w:rsidR="003072AA" w:rsidRPr="00683BAF">
        <w:rPr>
          <w:rFonts w:ascii="Arial" w:hAnsi="Arial" w:cs="Arial"/>
          <w:sz w:val="20"/>
          <w:szCs w:val="20"/>
          <w:lang w:eastAsia="en-GB"/>
        </w:rPr>
        <w:t xml:space="preserve">monitoring their performance using </w:t>
      </w:r>
      <w:r w:rsidR="002B4C1F" w:rsidRPr="00683BAF">
        <w:rPr>
          <w:rFonts w:ascii="Arial" w:hAnsi="Arial" w:cs="Arial"/>
          <w:sz w:val="20"/>
          <w:szCs w:val="20"/>
          <w:lang w:eastAsia="en-GB"/>
        </w:rPr>
        <w:t>recognized</w:t>
      </w:r>
      <w:r w:rsidRPr="00683BAF">
        <w:rPr>
          <w:rFonts w:ascii="Arial" w:hAnsi="Arial" w:cs="Arial"/>
          <w:sz w:val="20"/>
          <w:szCs w:val="20"/>
          <w:lang w:eastAsia="en-GB"/>
        </w:rPr>
        <w:t xml:space="preserve"> </w:t>
      </w:r>
      <w:r w:rsidR="003072AA" w:rsidRPr="00683BAF">
        <w:rPr>
          <w:rFonts w:ascii="Arial" w:hAnsi="Arial" w:cs="Arial"/>
          <w:sz w:val="20"/>
          <w:szCs w:val="20"/>
          <w:lang w:eastAsia="en-GB"/>
        </w:rPr>
        <w:t xml:space="preserve">indicators, implying that </w:t>
      </w:r>
      <w:r w:rsidRPr="00683BAF">
        <w:rPr>
          <w:rFonts w:ascii="Arial" w:hAnsi="Arial" w:cs="Arial"/>
          <w:sz w:val="20"/>
          <w:szCs w:val="20"/>
          <w:lang w:eastAsia="en-GB"/>
        </w:rPr>
        <w:t>public</w:t>
      </w:r>
      <w:r w:rsidR="00D35A67" w:rsidRPr="00683BAF">
        <w:rPr>
          <w:rFonts w:ascii="Arial" w:hAnsi="Arial" w:cs="Arial"/>
          <w:sz w:val="20"/>
          <w:szCs w:val="20"/>
          <w:lang w:eastAsia="en-GB"/>
        </w:rPr>
        <w:t xml:space="preserve"> sector</w:t>
      </w:r>
      <w:r w:rsidRPr="00683BAF">
        <w:rPr>
          <w:rFonts w:ascii="Arial" w:hAnsi="Arial" w:cs="Arial"/>
          <w:sz w:val="20"/>
          <w:szCs w:val="20"/>
          <w:lang w:eastAsia="en-GB"/>
        </w:rPr>
        <w:t xml:space="preserve"> hospitals in South </w:t>
      </w:r>
      <w:r w:rsidR="002E2A64" w:rsidRPr="00683BAF">
        <w:rPr>
          <w:rFonts w:ascii="Arial" w:hAnsi="Arial" w:cs="Arial"/>
          <w:sz w:val="20"/>
          <w:szCs w:val="20"/>
          <w:lang w:eastAsia="en-GB"/>
        </w:rPr>
        <w:t>Africa do</w:t>
      </w:r>
      <w:r w:rsidR="003072AA" w:rsidRPr="00683BAF">
        <w:rPr>
          <w:rFonts w:ascii="Arial" w:hAnsi="Arial" w:cs="Arial"/>
          <w:sz w:val="20"/>
          <w:szCs w:val="20"/>
          <w:lang w:eastAsia="en-GB"/>
        </w:rPr>
        <w:t xml:space="preserve"> not </w:t>
      </w:r>
      <w:r w:rsidRPr="00683BAF">
        <w:rPr>
          <w:rFonts w:ascii="Arial" w:hAnsi="Arial" w:cs="Arial"/>
          <w:sz w:val="20"/>
          <w:szCs w:val="20"/>
          <w:lang w:eastAsia="en-GB"/>
        </w:rPr>
        <w:t xml:space="preserve">routinely </w:t>
      </w:r>
      <w:r w:rsidR="003072AA" w:rsidRPr="00683BAF">
        <w:rPr>
          <w:rFonts w:ascii="Arial" w:hAnsi="Arial" w:cs="Arial"/>
          <w:sz w:val="20"/>
          <w:szCs w:val="20"/>
          <w:lang w:eastAsia="en-GB"/>
        </w:rPr>
        <w:t xml:space="preserve">submit PTC indicator reports as per </w:t>
      </w:r>
      <w:r w:rsidR="002B4C1F" w:rsidRPr="00683BAF">
        <w:rPr>
          <w:rFonts w:ascii="Arial" w:hAnsi="Arial" w:cs="Arial"/>
          <w:sz w:val="20"/>
          <w:szCs w:val="20"/>
          <w:lang w:eastAsia="en-GB"/>
        </w:rPr>
        <w:t>recognized</w:t>
      </w:r>
      <w:r w:rsidR="00AC74BE" w:rsidRPr="00683BAF">
        <w:rPr>
          <w:rFonts w:ascii="Arial" w:hAnsi="Arial" w:cs="Arial"/>
          <w:sz w:val="20"/>
          <w:szCs w:val="20"/>
          <w:lang w:eastAsia="en-GB"/>
        </w:rPr>
        <w:t xml:space="preserve"> </w:t>
      </w:r>
      <w:r w:rsidR="003072AA" w:rsidRPr="00683BAF">
        <w:rPr>
          <w:rFonts w:ascii="Arial" w:hAnsi="Arial" w:cs="Arial"/>
          <w:sz w:val="20"/>
          <w:szCs w:val="20"/>
          <w:lang w:eastAsia="en-GB"/>
        </w:rPr>
        <w:t>guidelines</w:t>
      </w:r>
      <w:r w:rsidR="00AC10FD" w:rsidRPr="00683BAF">
        <w:rPr>
          <w:rFonts w:ascii="Arial" w:hAnsi="Arial" w:cs="Arial"/>
          <w:sz w:val="20"/>
          <w:szCs w:val="20"/>
          <w:lang w:eastAsia="en-GB"/>
        </w:rPr>
        <w:t xml:space="preserve"> [12]</w:t>
      </w:r>
      <w:r w:rsidR="003A55B7" w:rsidRPr="00683BAF">
        <w:rPr>
          <w:rFonts w:ascii="Arial" w:hAnsi="Arial" w:cs="Arial"/>
          <w:sz w:val="20"/>
          <w:szCs w:val="20"/>
          <w:lang w:eastAsia="en-GB"/>
        </w:rPr>
        <w:t xml:space="preserve">. </w:t>
      </w:r>
      <w:r w:rsidR="003072AA" w:rsidRPr="00683BAF">
        <w:rPr>
          <w:rFonts w:ascii="Arial" w:hAnsi="Arial" w:cs="Arial"/>
          <w:sz w:val="20"/>
          <w:szCs w:val="20"/>
          <w:lang w:eastAsia="en-GB"/>
        </w:rPr>
        <w:t xml:space="preserve"> </w:t>
      </w:r>
      <w:r w:rsidRPr="00683BAF">
        <w:rPr>
          <w:rFonts w:ascii="Arial" w:hAnsi="Arial" w:cs="Arial"/>
          <w:sz w:val="20"/>
          <w:szCs w:val="20"/>
          <w:lang w:eastAsia="en-GB"/>
        </w:rPr>
        <w:t xml:space="preserve">This is </w:t>
      </w:r>
      <w:r w:rsidR="00AC74BE" w:rsidRPr="00683BAF">
        <w:rPr>
          <w:rFonts w:ascii="Arial" w:hAnsi="Arial" w:cs="Arial"/>
          <w:sz w:val="20"/>
          <w:szCs w:val="20"/>
          <w:lang w:eastAsia="en-GB"/>
        </w:rPr>
        <w:t>also an i</w:t>
      </w:r>
      <w:r w:rsidRPr="00683BAF">
        <w:rPr>
          <w:rFonts w:ascii="Arial" w:hAnsi="Arial" w:cs="Arial"/>
          <w:sz w:val="20"/>
          <w:szCs w:val="20"/>
          <w:lang w:eastAsia="en-GB"/>
        </w:rPr>
        <w:t xml:space="preserve">mportant </w:t>
      </w:r>
      <w:r w:rsidR="00AC74BE" w:rsidRPr="00683BAF">
        <w:rPr>
          <w:rFonts w:ascii="Arial" w:hAnsi="Arial" w:cs="Arial"/>
          <w:sz w:val="20"/>
          <w:szCs w:val="20"/>
          <w:lang w:eastAsia="en-GB"/>
        </w:rPr>
        <w:t xml:space="preserve">area </w:t>
      </w:r>
      <w:r w:rsidRPr="00683BAF">
        <w:rPr>
          <w:rFonts w:ascii="Arial" w:hAnsi="Arial" w:cs="Arial"/>
          <w:sz w:val="20"/>
          <w:szCs w:val="20"/>
          <w:lang w:eastAsia="en-GB"/>
        </w:rPr>
        <w:t>to address</w:t>
      </w:r>
      <w:r w:rsidR="005C6248" w:rsidRPr="00683BAF">
        <w:rPr>
          <w:rFonts w:ascii="Arial" w:hAnsi="Arial" w:cs="Arial"/>
          <w:sz w:val="20"/>
          <w:szCs w:val="20"/>
          <w:lang w:eastAsia="en-GB"/>
        </w:rPr>
        <w:t xml:space="preserve"> in South Africa and wider</w:t>
      </w:r>
      <w:r w:rsidRPr="00683BAF">
        <w:rPr>
          <w:rFonts w:ascii="Arial" w:hAnsi="Arial" w:cs="Arial"/>
          <w:sz w:val="20"/>
          <w:szCs w:val="20"/>
          <w:lang w:eastAsia="en-GB"/>
        </w:rPr>
        <w:t>, and will be the subject of future research, as n</w:t>
      </w:r>
      <w:r w:rsidR="003072AA" w:rsidRPr="00683BAF">
        <w:rPr>
          <w:rFonts w:ascii="Arial" w:hAnsi="Arial" w:cs="Arial"/>
          <w:sz w:val="20"/>
          <w:szCs w:val="20"/>
          <w:lang w:eastAsia="en-GB"/>
        </w:rPr>
        <w:t xml:space="preserve">ot monitoring </w:t>
      </w:r>
      <w:r w:rsidRPr="00683BAF">
        <w:rPr>
          <w:rFonts w:ascii="Arial" w:hAnsi="Arial" w:cs="Arial"/>
          <w:sz w:val="20"/>
          <w:szCs w:val="20"/>
          <w:lang w:eastAsia="en-GB"/>
        </w:rPr>
        <w:t>PTC</w:t>
      </w:r>
      <w:r w:rsidR="003072AA" w:rsidRPr="00683BAF">
        <w:rPr>
          <w:rFonts w:ascii="Arial" w:hAnsi="Arial" w:cs="Arial"/>
          <w:sz w:val="20"/>
          <w:szCs w:val="20"/>
          <w:lang w:eastAsia="en-GB"/>
        </w:rPr>
        <w:t xml:space="preserve"> decisions also indicates that the PTC’s functionality is not being </w:t>
      </w:r>
      <w:r w:rsidRPr="00683BAF">
        <w:rPr>
          <w:rFonts w:ascii="Arial" w:hAnsi="Arial" w:cs="Arial"/>
          <w:sz w:val="20"/>
          <w:szCs w:val="20"/>
          <w:lang w:eastAsia="en-GB"/>
        </w:rPr>
        <w:t xml:space="preserve">routinely </w:t>
      </w:r>
      <w:r w:rsidR="003072AA" w:rsidRPr="00683BAF">
        <w:rPr>
          <w:rFonts w:ascii="Arial" w:hAnsi="Arial" w:cs="Arial"/>
          <w:sz w:val="20"/>
          <w:szCs w:val="20"/>
          <w:lang w:eastAsia="en-GB"/>
        </w:rPr>
        <w:t xml:space="preserve">measured and therefore their effectiveness cannot be </w:t>
      </w:r>
      <w:r w:rsidR="005C6248" w:rsidRPr="00683BAF">
        <w:rPr>
          <w:rFonts w:ascii="Arial" w:hAnsi="Arial" w:cs="Arial"/>
          <w:sz w:val="20"/>
          <w:szCs w:val="20"/>
          <w:lang w:eastAsia="en-GB"/>
        </w:rPr>
        <w:t xml:space="preserve">fully realized or </w:t>
      </w:r>
      <w:r w:rsidR="003072AA" w:rsidRPr="00683BAF">
        <w:rPr>
          <w:rFonts w:ascii="Arial" w:hAnsi="Arial" w:cs="Arial"/>
          <w:sz w:val="20"/>
          <w:szCs w:val="20"/>
          <w:lang w:eastAsia="en-GB"/>
        </w:rPr>
        <w:t>determined. Nevertheless, decisions taken in these PTCs are said to be evaluated and subsequently reviewed</w:t>
      </w:r>
      <w:r w:rsidR="005C6248" w:rsidRPr="00683BAF">
        <w:rPr>
          <w:rFonts w:ascii="Arial" w:hAnsi="Arial" w:cs="Arial"/>
          <w:sz w:val="20"/>
          <w:szCs w:val="20"/>
          <w:lang w:eastAsia="en-GB"/>
        </w:rPr>
        <w:t>, and we will be following this up in future research</w:t>
      </w:r>
      <w:r w:rsidR="003072AA" w:rsidRPr="00683BAF">
        <w:rPr>
          <w:rFonts w:ascii="Arial" w:hAnsi="Arial" w:cs="Arial"/>
          <w:sz w:val="20"/>
          <w:szCs w:val="20"/>
          <w:lang w:eastAsia="en-GB"/>
        </w:rPr>
        <w:t xml:space="preserve">. </w:t>
      </w:r>
      <w:r w:rsidR="000D0582" w:rsidRPr="00683BAF">
        <w:rPr>
          <w:rFonts w:ascii="Arial" w:hAnsi="Arial" w:cs="Arial"/>
          <w:sz w:val="20"/>
          <w:szCs w:val="20"/>
          <w:lang w:eastAsia="en-GB"/>
        </w:rPr>
        <w:t>All these gaps and challenges create</w:t>
      </w:r>
      <w:r w:rsidR="008328EE" w:rsidRPr="00683BAF">
        <w:rPr>
          <w:rFonts w:ascii="Arial" w:hAnsi="Arial" w:cs="Arial"/>
          <w:sz w:val="20"/>
          <w:szCs w:val="20"/>
          <w:lang w:eastAsia="en-GB"/>
        </w:rPr>
        <w:t xml:space="preserve"> room for future implementation of guidelines in all </w:t>
      </w:r>
      <w:r w:rsidR="007C481B" w:rsidRPr="00683BAF">
        <w:rPr>
          <w:rFonts w:ascii="Arial" w:hAnsi="Arial" w:cs="Arial"/>
          <w:sz w:val="20"/>
          <w:szCs w:val="20"/>
          <w:lang w:eastAsia="en-GB"/>
        </w:rPr>
        <w:t>South</w:t>
      </w:r>
      <w:r w:rsidR="008328EE" w:rsidRPr="00683BAF">
        <w:rPr>
          <w:rFonts w:ascii="Arial" w:hAnsi="Arial" w:cs="Arial"/>
          <w:sz w:val="20"/>
          <w:szCs w:val="20"/>
          <w:lang w:eastAsia="en-GB"/>
        </w:rPr>
        <w:t xml:space="preserve"> African public sector hospital PTCs</w:t>
      </w:r>
      <w:r w:rsidR="000D0582" w:rsidRPr="00683BAF">
        <w:rPr>
          <w:rFonts w:ascii="Arial" w:hAnsi="Arial" w:cs="Arial"/>
          <w:sz w:val="20"/>
          <w:szCs w:val="20"/>
          <w:lang w:eastAsia="en-GB"/>
        </w:rPr>
        <w:t>, which will guide PTCs from selecting PTC members to implementing and dissemination of PTC decisions.</w:t>
      </w:r>
      <w:r w:rsidR="00FF0FD9" w:rsidRPr="00683BAF">
        <w:rPr>
          <w:rFonts w:ascii="Arial" w:hAnsi="Arial" w:cs="Arial"/>
          <w:sz w:val="20"/>
          <w:szCs w:val="20"/>
          <w:lang w:eastAsia="en-GB"/>
        </w:rPr>
        <w:t xml:space="preserve"> PTC g</w:t>
      </w:r>
      <w:r w:rsidR="00C80D89" w:rsidRPr="00683BAF">
        <w:rPr>
          <w:rFonts w:ascii="Arial" w:hAnsi="Arial" w:cs="Arial"/>
          <w:sz w:val="20"/>
          <w:szCs w:val="20"/>
          <w:lang w:eastAsia="en-GB"/>
        </w:rPr>
        <w:t xml:space="preserve">uidelines could also be adopted from other </w:t>
      </w:r>
      <w:r w:rsidR="007C481B" w:rsidRPr="00683BAF">
        <w:rPr>
          <w:rFonts w:ascii="Arial" w:hAnsi="Arial" w:cs="Arial"/>
          <w:sz w:val="20"/>
          <w:szCs w:val="20"/>
          <w:lang w:eastAsia="en-GB"/>
        </w:rPr>
        <w:t>countries that</w:t>
      </w:r>
      <w:r w:rsidR="00FF0FD9" w:rsidRPr="00683BAF">
        <w:rPr>
          <w:rFonts w:ascii="Arial" w:hAnsi="Arial" w:cs="Arial"/>
          <w:sz w:val="20"/>
          <w:szCs w:val="20"/>
          <w:lang w:eastAsia="en-GB"/>
        </w:rPr>
        <w:t xml:space="preserve"> have guidelines that have strengthened their PTCs. </w:t>
      </w:r>
    </w:p>
    <w:p w14:paraId="0088D8F5" w14:textId="77777777" w:rsidR="00676D50" w:rsidRPr="00683BAF" w:rsidRDefault="00676D50" w:rsidP="00683BAF">
      <w:pPr>
        <w:pStyle w:val="NoSpacing"/>
        <w:rPr>
          <w:rFonts w:ascii="Arial" w:hAnsi="Arial" w:cs="Arial"/>
          <w:sz w:val="20"/>
          <w:szCs w:val="20"/>
          <w:lang w:eastAsia="en-GB"/>
        </w:rPr>
      </w:pPr>
    </w:p>
    <w:p w14:paraId="6ED4C20A" w14:textId="77777777" w:rsidR="00676D50" w:rsidRPr="00683BAF" w:rsidRDefault="003A55B7" w:rsidP="00683BAF">
      <w:pPr>
        <w:pStyle w:val="NoSpacing"/>
        <w:rPr>
          <w:rFonts w:ascii="Arial" w:hAnsi="Arial" w:cs="Arial"/>
          <w:sz w:val="20"/>
          <w:szCs w:val="20"/>
          <w:lang w:eastAsia="en-GB"/>
        </w:rPr>
      </w:pPr>
      <w:r w:rsidRPr="00683BAF">
        <w:rPr>
          <w:rFonts w:ascii="Arial" w:hAnsi="Arial" w:cs="Arial"/>
          <w:sz w:val="20"/>
          <w:szCs w:val="20"/>
          <w:lang w:eastAsia="en-GB"/>
        </w:rPr>
        <w:t>Overall, t</w:t>
      </w:r>
      <w:r w:rsidR="003072AA" w:rsidRPr="00683BAF">
        <w:rPr>
          <w:rFonts w:ascii="Arial" w:hAnsi="Arial" w:cs="Arial"/>
          <w:sz w:val="20"/>
          <w:szCs w:val="20"/>
          <w:lang w:eastAsia="en-GB"/>
        </w:rPr>
        <w:t>he results of the study can guide future amendments of hospital PTC guidelines</w:t>
      </w:r>
      <w:r w:rsidR="00DE701D" w:rsidRPr="00683BAF">
        <w:rPr>
          <w:rFonts w:ascii="Arial" w:hAnsi="Arial" w:cs="Arial"/>
          <w:sz w:val="20"/>
          <w:szCs w:val="20"/>
          <w:lang w:eastAsia="en-GB"/>
        </w:rPr>
        <w:t xml:space="preserve">, which is </w:t>
      </w:r>
    </w:p>
    <w:p w14:paraId="41208FF3" w14:textId="323E7787" w:rsidR="003072AA" w:rsidRPr="00683BAF" w:rsidRDefault="00DE701D" w:rsidP="00683BAF">
      <w:pPr>
        <w:pStyle w:val="NoSpacing"/>
        <w:rPr>
          <w:rFonts w:ascii="Arial" w:hAnsi="Arial" w:cs="Arial"/>
          <w:sz w:val="20"/>
          <w:szCs w:val="20"/>
          <w:lang w:eastAsia="en-GB"/>
        </w:rPr>
      </w:pPr>
      <w:r w:rsidRPr="00683BAF">
        <w:rPr>
          <w:rFonts w:ascii="Arial" w:hAnsi="Arial" w:cs="Arial"/>
          <w:sz w:val="20"/>
          <w:szCs w:val="20"/>
          <w:lang w:eastAsia="en-GB"/>
        </w:rPr>
        <w:t>starting to happen</w:t>
      </w:r>
      <w:r w:rsidR="003072AA" w:rsidRPr="00683BAF">
        <w:rPr>
          <w:rFonts w:ascii="Arial" w:hAnsi="Arial" w:cs="Arial"/>
          <w:sz w:val="20"/>
          <w:szCs w:val="20"/>
          <w:lang w:eastAsia="en-GB"/>
        </w:rPr>
        <w:t xml:space="preserve">. </w:t>
      </w:r>
    </w:p>
    <w:p w14:paraId="217C3343" w14:textId="34C7542D" w:rsidR="00CD7DCD" w:rsidRPr="00683BAF" w:rsidRDefault="00CD7DCD" w:rsidP="00683BAF">
      <w:pPr>
        <w:pStyle w:val="NoSpacing"/>
        <w:rPr>
          <w:rFonts w:ascii="Arial" w:hAnsi="Arial" w:cs="Arial"/>
          <w:sz w:val="20"/>
          <w:szCs w:val="20"/>
          <w:lang w:eastAsia="en-GB"/>
        </w:rPr>
      </w:pPr>
    </w:p>
    <w:p w14:paraId="1F69AD8F" w14:textId="3650679C" w:rsidR="00CD7DCD" w:rsidRPr="00460874" w:rsidRDefault="00CD7DCD" w:rsidP="00683BAF">
      <w:pPr>
        <w:pStyle w:val="NoSpacing"/>
        <w:rPr>
          <w:rFonts w:ascii="Arial" w:hAnsi="Arial" w:cs="Arial"/>
          <w:b/>
          <w:sz w:val="20"/>
          <w:szCs w:val="20"/>
          <w:shd w:val="clear" w:color="auto" w:fill="FFFFFF"/>
        </w:rPr>
      </w:pPr>
      <w:r w:rsidRPr="00460874">
        <w:rPr>
          <w:rFonts w:ascii="Arial" w:hAnsi="Arial" w:cs="Arial"/>
          <w:b/>
          <w:sz w:val="20"/>
          <w:szCs w:val="20"/>
          <w:shd w:val="clear" w:color="auto" w:fill="FFFFFF"/>
        </w:rPr>
        <w:t>5. Key Issues</w:t>
      </w:r>
    </w:p>
    <w:p w14:paraId="3D674725" w14:textId="77777777" w:rsidR="00460874" w:rsidRDefault="00460874" w:rsidP="00683BAF">
      <w:pPr>
        <w:pStyle w:val="NoSpacing"/>
        <w:rPr>
          <w:rFonts w:ascii="Arial" w:hAnsi="Arial" w:cs="Arial"/>
          <w:color w:val="000000"/>
          <w:sz w:val="20"/>
          <w:szCs w:val="20"/>
        </w:rPr>
      </w:pPr>
    </w:p>
    <w:p w14:paraId="31284D01" w14:textId="5FE3B36D" w:rsidR="00B1219E" w:rsidRPr="00683BAF" w:rsidRDefault="00CD7DCD" w:rsidP="00683BAF">
      <w:pPr>
        <w:pStyle w:val="NoSpacing"/>
        <w:rPr>
          <w:rFonts w:ascii="Arial" w:hAnsi="Arial" w:cs="Arial"/>
          <w:sz w:val="20"/>
          <w:szCs w:val="20"/>
        </w:rPr>
      </w:pPr>
      <w:r w:rsidRPr="00683BAF">
        <w:rPr>
          <w:rFonts w:ascii="Arial" w:hAnsi="Arial" w:cs="Arial"/>
          <w:color w:val="000000"/>
          <w:sz w:val="20"/>
          <w:szCs w:val="20"/>
        </w:rPr>
        <w:t xml:space="preserve">The National Drug Policy in South Africa has strengthened PTCs through directives and guidelines. </w:t>
      </w:r>
      <w:r w:rsidRPr="00683BAF">
        <w:rPr>
          <w:rFonts w:ascii="Arial" w:hAnsi="Arial" w:cs="Arial"/>
          <w:sz w:val="20"/>
          <w:szCs w:val="20"/>
        </w:rPr>
        <w:t>However, little is known about the implementation of such policies</w:t>
      </w:r>
      <w:r w:rsidR="004965CF" w:rsidRPr="00683BAF">
        <w:rPr>
          <w:rFonts w:ascii="Arial" w:hAnsi="Arial" w:cs="Arial"/>
          <w:sz w:val="20"/>
          <w:szCs w:val="20"/>
        </w:rPr>
        <w:t>.</w:t>
      </w:r>
      <w:r w:rsidR="001D497C" w:rsidRPr="00683BAF">
        <w:rPr>
          <w:rFonts w:ascii="Arial" w:hAnsi="Arial" w:cs="Arial"/>
          <w:sz w:val="20"/>
          <w:szCs w:val="20"/>
        </w:rPr>
        <w:t xml:space="preserve"> </w:t>
      </w:r>
    </w:p>
    <w:p w14:paraId="1BF5386F" w14:textId="77777777" w:rsidR="00460874" w:rsidRDefault="00460874" w:rsidP="00683BAF">
      <w:pPr>
        <w:pStyle w:val="NoSpacing"/>
        <w:rPr>
          <w:rFonts w:ascii="Arial" w:hAnsi="Arial" w:cs="Arial"/>
          <w:color w:val="000000"/>
          <w:sz w:val="20"/>
          <w:szCs w:val="20"/>
        </w:rPr>
      </w:pPr>
    </w:p>
    <w:p w14:paraId="2992CACA" w14:textId="3E213B85" w:rsidR="00CD7DCD" w:rsidRPr="00683BAF" w:rsidRDefault="007C481B" w:rsidP="00683BAF">
      <w:pPr>
        <w:pStyle w:val="NoSpacing"/>
        <w:rPr>
          <w:rFonts w:ascii="Arial" w:hAnsi="Arial" w:cs="Arial"/>
          <w:color w:val="000000"/>
          <w:sz w:val="20"/>
          <w:szCs w:val="20"/>
        </w:rPr>
      </w:pPr>
      <w:r w:rsidRPr="00683BAF">
        <w:rPr>
          <w:rFonts w:ascii="Arial" w:hAnsi="Arial" w:cs="Arial"/>
          <w:color w:val="000000"/>
          <w:sz w:val="20"/>
          <w:szCs w:val="20"/>
        </w:rPr>
        <w:t>Typically,</w:t>
      </w:r>
      <w:r w:rsidR="00CD7DCD" w:rsidRPr="00683BAF">
        <w:rPr>
          <w:rFonts w:ascii="Arial" w:hAnsi="Arial" w:cs="Arial"/>
          <w:color w:val="000000"/>
          <w:sz w:val="20"/>
          <w:szCs w:val="20"/>
        </w:rPr>
        <w:t xml:space="preserve"> membership of PTCs in public hospitals in South Africa included pharmacists, which </w:t>
      </w:r>
      <w:r w:rsidR="005C6248" w:rsidRPr="00683BAF">
        <w:rPr>
          <w:rFonts w:ascii="Arial" w:hAnsi="Arial" w:cs="Arial"/>
          <w:color w:val="000000"/>
          <w:sz w:val="20"/>
          <w:szCs w:val="20"/>
        </w:rPr>
        <w:t>generally</w:t>
      </w:r>
      <w:r w:rsidR="00CD7DCD" w:rsidRPr="00683BAF">
        <w:rPr>
          <w:rFonts w:ascii="Arial" w:hAnsi="Arial" w:cs="Arial"/>
          <w:color w:val="000000"/>
          <w:sz w:val="20"/>
          <w:szCs w:val="20"/>
        </w:rPr>
        <w:t xml:space="preserve"> were the secretary. Principal activities of PTCs included encouraging the rational use of medicines as well as implementing </w:t>
      </w:r>
      <w:r w:rsidR="00B1219E" w:rsidRPr="00683BAF">
        <w:rPr>
          <w:rFonts w:ascii="Arial" w:hAnsi="Arial" w:cs="Arial"/>
          <w:color w:val="000000"/>
          <w:sz w:val="20"/>
          <w:szCs w:val="20"/>
        </w:rPr>
        <w:t>STG</w:t>
      </w:r>
      <w:r w:rsidR="004D600B" w:rsidRPr="00683BAF">
        <w:rPr>
          <w:rFonts w:ascii="Arial" w:hAnsi="Arial" w:cs="Arial"/>
          <w:color w:val="000000"/>
          <w:sz w:val="20"/>
          <w:szCs w:val="20"/>
        </w:rPr>
        <w:t>s</w:t>
      </w:r>
      <w:r w:rsidR="00CD7DCD" w:rsidRPr="00683BAF">
        <w:rPr>
          <w:rFonts w:ascii="Arial" w:hAnsi="Arial" w:cs="Arial"/>
          <w:color w:val="000000"/>
          <w:sz w:val="20"/>
          <w:szCs w:val="20"/>
        </w:rPr>
        <w:t xml:space="preserve"> and pharmacovigilance activities (81% to 90% of hospitals surveyed for these functions)</w:t>
      </w:r>
      <w:r w:rsidR="00C7332E" w:rsidRPr="00683BAF">
        <w:rPr>
          <w:rFonts w:ascii="Arial" w:hAnsi="Arial" w:cs="Arial"/>
          <w:color w:val="000000"/>
          <w:sz w:val="20"/>
          <w:szCs w:val="20"/>
        </w:rPr>
        <w:t xml:space="preserve">. </w:t>
      </w:r>
      <w:r w:rsidR="00CD7DCD" w:rsidRPr="00683BAF">
        <w:rPr>
          <w:rFonts w:ascii="Arial" w:hAnsi="Arial" w:cs="Arial"/>
          <w:color w:val="000000"/>
          <w:sz w:val="20"/>
          <w:szCs w:val="20"/>
        </w:rPr>
        <w:t xml:space="preserve">The vast majority of hospitals (95.1%) currently implement PTC decisions; however, there was </w:t>
      </w:r>
      <w:r w:rsidR="003B6B52" w:rsidRPr="00683BAF">
        <w:rPr>
          <w:rFonts w:ascii="Arial" w:hAnsi="Arial" w:cs="Arial"/>
          <w:color w:val="000000"/>
          <w:sz w:val="20"/>
          <w:szCs w:val="20"/>
        </w:rPr>
        <w:t>typically,</w:t>
      </w:r>
      <w:r w:rsidR="00CD7DCD" w:rsidRPr="00683BAF">
        <w:rPr>
          <w:rFonts w:ascii="Arial" w:hAnsi="Arial" w:cs="Arial"/>
          <w:color w:val="000000"/>
          <w:sz w:val="20"/>
          <w:szCs w:val="20"/>
        </w:rPr>
        <w:t xml:space="preserve"> a lack of guidelines on how to implement such decisions</w:t>
      </w:r>
      <w:r w:rsidR="00C7332E" w:rsidRPr="00683BAF">
        <w:rPr>
          <w:rFonts w:ascii="Arial" w:hAnsi="Arial" w:cs="Arial"/>
          <w:color w:val="000000"/>
          <w:sz w:val="20"/>
          <w:szCs w:val="20"/>
        </w:rPr>
        <w:t xml:space="preserve"> </w:t>
      </w:r>
      <w:proofErr w:type="gramStart"/>
      <w:r w:rsidR="00CD7DCD" w:rsidRPr="00683BAF">
        <w:rPr>
          <w:rFonts w:ascii="Arial" w:hAnsi="Arial" w:cs="Arial"/>
          <w:color w:val="000000"/>
          <w:sz w:val="20"/>
          <w:szCs w:val="20"/>
        </w:rPr>
        <w:t>In</w:t>
      </w:r>
      <w:proofErr w:type="gramEnd"/>
      <w:r w:rsidR="00CD7DCD" w:rsidRPr="00683BAF">
        <w:rPr>
          <w:rFonts w:ascii="Arial" w:hAnsi="Arial" w:cs="Arial"/>
          <w:color w:val="000000"/>
          <w:sz w:val="20"/>
          <w:szCs w:val="20"/>
        </w:rPr>
        <w:t xml:space="preserve"> addition, there was a lack of using indicators to monitor PTC activities and provide feedback. These concerns are being addressed </w:t>
      </w:r>
    </w:p>
    <w:p w14:paraId="7F7A686B" w14:textId="77777777" w:rsidR="00CD7DCD" w:rsidRPr="00683BAF" w:rsidRDefault="00CD7DCD" w:rsidP="00683BAF">
      <w:pPr>
        <w:pStyle w:val="NoSpacing"/>
        <w:rPr>
          <w:rFonts w:ascii="Arial" w:hAnsi="Arial" w:cs="Arial"/>
          <w:sz w:val="20"/>
          <w:szCs w:val="20"/>
          <w:shd w:val="clear" w:color="auto" w:fill="FFFFFF"/>
        </w:rPr>
      </w:pPr>
    </w:p>
    <w:p w14:paraId="1604C430" w14:textId="2B8F859C" w:rsidR="00CD7DCD" w:rsidRPr="00460874" w:rsidRDefault="00CD7DCD" w:rsidP="00683BAF">
      <w:pPr>
        <w:pStyle w:val="NoSpacing"/>
        <w:rPr>
          <w:rFonts w:ascii="Arial" w:hAnsi="Arial" w:cs="Arial"/>
          <w:b/>
          <w:sz w:val="20"/>
          <w:szCs w:val="20"/>
          <w:shd w:val="clear" w:color="auto" w:fill="FFFFFF"/>
        </w:rPr>
      </w:pPr>
      <w:r w:rsidRPr="00460874">
        <w:rPr>
          <w:rFonts w:ascii="Arial" w:hAnsi="Arial" w:cs="Arial"/>
          <w:b/>
          <w:sz w:val="20"/>
          <w:szCs w:val="20"/>
          <w:shd w:val="clear" w:color="auto" w:fill="FFFFFF"/>
        </w:rPr>
        <w:t>6. Expert Commentary</w:t>
      </w:r>
    </w:p>
    <w:p w14:paraId="149A6B6D" w14:textId="77777777" w:rsidR="00460874" w:rsidRDefault="00460874" w:rsidP="00683BAF">
      <w:pPr>
        <w:pStyle w:val="NoSpacing"/>
        <w:rPr>
          <w:rFonts w:ascii="Arial" w:hAnsi="Arial" w:cs="Arial"/>
          <w:sz w:val="20"/>
          <w:szCs w:val="20"/>
        </w:rPr>
      </w:pPr>
    </w:p>
    <w:p w14:paraId="72D87677" w14:textId="2982A902" w:rsidR="00CD7DCD" w:rsidRPr="00683BAF" w:rsidRDefault="00CD7DCD" w:rsidP="00683BAF">
      <w:pPr>
        <w:pStyle w:val="NoSpacing"/>
        <w:rPr>
          <w:rFonts w:ascii="Arial" w:hAnsi="Arial" w:cs="Arial"/>
          <w:sz w:val="20"/>
          <w:szCs w:val="20"/>
        </w:rPr>
      </w:pPr>
      <w:r w:rsidRPr="00683BAF">
        <w:rPr>
          <w:rFonts w:ascii="Arial" w:hAnsi="Arial" w:cs="Arial"/>
          <w:sz w:val="20"/>
          <w:szCs w:val="20"/>
        </w:rPr>
        <w:t>The National Drug Policy in South Africa sought to strengthen Pharmacy and Therapeutics Committees (PTCs) activities among public</w:t>
      </w:r>
      <w:r w:rsidR="00CE03A3" w:rsidRPr="00683BAF">
        <w:rPr>
          <w:rFonts w:ascii="Arial" w:hAnsi="Arial" w:cs="Arial"/>
          <w:sz w:val="20"/>
          <w:szCs w:val="20"/>
        </w:rPr>
        <w:t xml:space="preserve"> and private</w:t>
      </w:r>
      <w:r w:rsidRPr="00683BAF">
        <w:rPr>
          <w:rFonts w:ascii="Arial" w:hAnsi="Arial" w:cs="Arial"/>
          <w:sz w:val="20"/>
          <w:szCs w:val="20"/>
        </w:rPr>
        <w:t xml:space="preserve"> hospitals. </w:t>
      </w:r>
      <w:r w:rsidR="007C481B" w:rsidRPr="00683BAF">
        <w:rPr>
          <w:rFonts w:ascii="Arial" w:hAnsi="Arial" w:cs="Arial"/>
          <w:sz w:val="20"/>
          <w:szCs w:val="20"/>
        </w:rPr>
        <w:t>Typically,</w:t>
      </w:r>
      <w:r w:rsidRPr="00683BAF">
        <w:rPr>
          <w:rFonts w:ascii="Arial" w:hAnsi="Arial" w:cs="Arial"/>
          <w:sz w:val="20"/>
          <w:szCs w:val="20"/>
        </w:rPr>
        <w:t xml:space="preserve"> membership of PTCs among public hospitals currently include a pharmacist, who generally hold a secretariat position. Encouragingly, the principal activities of PTCs among public hospitals include encouraging the rational use of medicines (RUM) (90.2%), implementing standard treatment guidelines (STGs) (81.7%) as well as undertaking pharmacovigilance (86.6%) activities.</w:t>
      </w:r>
    </w:p>
    <w:p w14:paraId="74996367" w14:textId="77777777" w:rsidR="00CD7DCD" w:rsidRPr="00683BAF" w:rsidRDefault="00CD7DCD" w:rsidP="00683BAF">
      <w:pPr>
        <w:pStyle w:val="NoSpacing"/>
        <w:rPr>
          <w:rFonts w:ascii="Arial" w:hAnsi="Arial" w:cs="Arial"/>
          <w:sz w:val="20"/>
          <w:szCs w:val="20"/>
        </w:rPr>
      </w:pPr>
    </w:p>
    <w:p w14:paraId="0D7D4106" w14:textId="1F6FED28" w:rsidR="00CD7DCD" w:rsidRPr="00683BAF" w:rsidRDefault="00CD7DCD" w:rsidP="00683BAF">
      <w:pPr>
        <w:pStyle w:val="NoSpacing"/>
        <w:rPr>
          <w:rFonts w:ascii="Arial" w:hAnsi="Arial" w:cs="Arial"/>
          <w:sz w:val="20"/>
          <w:szCs w:val="20"/>
          <w:lang w:eastAsia="en-GB"/>
        </w:rPr>
      </w:pPr>
      <w:r w:rsidRPr="00683BAF">
        <w:rPr>
          <w:rFonts w:ascii="Arial" w:hAnsi="Arial" w:cs="Arial"/>
          <w:sz w:val="20"/>
          <w:szCs w:val="20"/>
          <w:lang w:eastAsia="en-GB"/>
        </w:rPr>
        <w:t xml:space="preserve">Whilst most decisions taken in the PTC meetings in the public hospitals are being implemented (95.1% of hospitals), there are currently typically no formal guidelines for implementing such decisions. In addition, whilst most PTC decisions are being evaluated and reviewed, </w:t>
      </w:r>
      <w:r w:rsidRPr="00683BAF">
        <w:rPr>
          <w:rFonts w:ascii="Arial" w:hAnsi="Arial" w:cs="Arial"/>
          <w:sz w:val="20"/>
          <w:szCs w:val="20"/>
        </w:rPr>
        <w:t xml:space="preserve">63.8% of public hospitals are currently not using </w:t>
      </w:r>
      <w:r w:rsidR="003B6B52" w:rsidRPr="00683BAF">
        <w:rPr>
          <w:rFonts w:ascii="Arial" w:hAnsi="Arial" w:cs="Arial"/>
          <w:sz w:val="20"/>
          <w:szCs w:val="20"/>
        </w:rPr>
        <w:t>recognized</w:t>
      </w:r>
      <w:r w:rsidRPr="00683BAF">
        <w:rPr>
          <w:rFonts w:ascii="Arial" w:hAnsi="Arial" w:cs="Arial"/>
          <w:sz w:val="20"/>
          <w:szCs w:val="20"/>
        </w:rPr>
        <w:t xml:space="preserve"> indicators to monitor PTC performance. </w:t>
      </w:r>
      <w:r w:rsidRPr="00683BAF">
        <w:rPr>
          <w:rFonts w:ascii="Arial" w:hAnsi="Arial" w:cs="Arial"/>
          <w:sz w:val="20"/>
          <w:szCs w:val="20"/>
          <w:lang w:eastAsia="en-GB"/>
        </w:rPr>
        <w:t xml:space="preserve">This is probably due to the </w:t>
      </w:r>
      <w:r w:rsidR="00937E61" w:rsidRPr="00683BAF">
        <w:rPr>
          <w:rFonts w:ascii="Arial" w:hAnsi="Arial" w:cs="Arial"/>
          <w:sz w:val="20"/>
          <w:szCs w:val="20"/>
          <w:lang w:eastAsia="en-GB"/>
        </w:rPr>
        <w:t>lack of awareness of PTC indicator</w:t>
      </w:r>
      <w:r w:rsidR="004D600B" w:rsidRPr="00683BAF">
        <w:rPr>
          <w:rFonts w:ascii="Arial" w:hAnsi="Arial" w:cs="Arial"/>
          <w:sz w:val="20"/>
          <w:szCs w:val="20"/>
          <w:lang w:eastAsia="en-GB"/>
        </w:rPr>
        <w:t>s</w:t>
      </w:r>
      <w:r w:rsidR="00937E61" w:rsidRPr="00683BAF">
        <w:rPr>
          <w:rFonts w:ascii="Arial" w:hAnsi="Arial" w:cs="Arial"/>
          <w:sz w:val="20"/>
          <w:szCs w:val="20"/>
          <w:lang w:eastAsia="en-GB"/>
        </w:rPr>
        <w:t xml:space="preserve"> by the respond</w:t>
      </w:r>
      <w:r w:rsidR="004D600B" w:rsidRPr="00683BAF">
        <w:rPr>
          <w:rFonts w:ascii="Arial" w:hAnsi="Arial" w:cs="Arial"/>
          <w:sz w:val="20"/>
          <w:szCs w:val="20"/>
          <w:lang w:eastAsia="en-GB"/>
        </w:rPr>
        <w:t>ent</w:t>
      </w:r>
      <w:r w:rsidR="00937E61" w:rsidRPr="00683BAF">
        <w:rPr>
          <w:rFonts w:ascii="Arial" w:hAnsi="Arial" w:cs="Arial"/>
          <w:sz w:val="20"/>
          <w:szCs w:val="20"/>
          <w:lang w:eastAsia="en-GB"/>
        </w:rPr>
        <w:t>s</w:t>
      </w:r>
      <w:r w:rsidR="00460874">
        <w:rPr>
          <w:rFonts w:ascii="Arial" w:hAnsi="Arial" w:cs="Arial"/>
          <w:sz w:val="20"/>
          <w:szCs w:val="20"/>
          <w:lang w:eastAsia="en-GB"/>
        </w:rPr>
        <w:t>.</w:t>
      </w:r>
      <w:r w:rsidRPr="00683BAF">
        <w:rPr>
          <w:rFonts w:ascii="Arial" w:hAnsi="Arial" w:cs="Arial"/>
          <w:sz w:val="20"/>
          <w:szCs w:val="20"/>
          <w:lang w:eastAsia="en-GB"/>
        </w:rPr>
        <w:t>, These are important area to address in the future to improve R</w:t>
      </w:r>
      <w:r w:rsidR="00B1219E" w:rsidRPr="00683BAF">
        <w:rPr>
          <w:rFonts w:ascii="Arial" w:hAnsi="Arial" w:cs="Arial"/>
          <w:sz w:val="20"/>
          <w:szCs w:val="20"/>
          <w:lang w:eastAsia="en-GB"/>
        </w:rPr>
        <w:t>M</w:t>
      </w:r>
      <w:r w:rsidRPr="00683BAF">
        <w:rPr>
          <w:rFonts w:ascii="Arial" w:hAnsi="Arial" w:cs="Arial"/>
          <w:sz w:val="20"/>
          <w:szCs w:val="20"/>
          <w:lang w:eastAsia="en-GB"/>
        </w:rPr>
        <w:t xml:space="preserve">U within public hospitals in South Africa, which is starting to happen. </w:t>
      </w:r>
    </w:p>
    <w:p w14:paraId="19343B01" w14:textId="6AA61C88" w:rsidR="00CD7DCD" w:rsidRPr="00683BAF" w:rsidRDefault="00CD7DCD" w:rsidP="00683BAF">
      <w:pPr>
        <w:pStyle w:val="NoSpacing"/>
        <w:rPr>
          <w:rFonts w:ascii="Arial" w:hAnsi="Arial" w:cs="Arial"/>
          <w:sz w:val="20"/>
          <w:szCs w:val="20"/>
        </w:rPr>
      </w:pPr>
    </w:p>
    <w:p w14:paraId="03C85535" w14:textId="4C22F677" w:rsidR="00CD7DCD" w:rsidRPr="00460874" w:rsidRDefault="00CD7DCD" w:rsidP="00683BAF">
      <w:pPr>
        <w:pStyle w:val="NoSpacing"/>
        <w:rPr>
          <w:rFonts w:ascii="Arial" w:hAnsi="Arial" w:cs="Arial"/>
          <w:b/>
          <w:sz w:val="20"/>
          <w:szCs w:val="20"/>
        </w:rPr>
      </w:pPr>
      <w:r w:rsidRPr="00460874">
        <w:rPr>
          <w:rFonts w:ascii="Arial" w:hAnsi="Arial" w:cs="Arial"/>
          <w:b/>
          <w:sz w:val="20"/>
          <w:szCs w:val="20"/>
        </w:rPr>
        <w:t>7. Five-year review</w:t>
      </w:r>
    </w:p>
    <w:p w14:paraId="4665BBA0" w14:textId="77777777" w:rsidR="00460874" w:rsidRDefault="00460874" w:rsidP="00683BAF">
      <w:pPr>
        <w:pStyle w:val="NoSpacing"/>
        <w:rPr>
          <w:rFonts w:ascii="Arial" w:hAnsi="Arial" w:cs="Arial"/>
          <w:sz w:val="20"/>
          <w:szCs w:val="20"/>
        </w:rPr>
      </w:pPr>
    </w:p>
    <w:p w14:paraId="5E3431BB" w14:textId="7E186040" w:rsidR="00C7332E" w:rsidRDefault="00CD7DCD" w:rsidP="00683BAF">
      <w:pPr>
        <w:pStyle w:val="NoSpacing"/>
        <w:rPr>
          <w:rFonts w:ascii="Arial" w:hAnsi="Arial" w:cs="Arial"/>
          <w:sz w:val="20"/>
          <w:szCs w:val="20"/>
        </w:rPr>
      </w:pPr>
      <w:r w:rsidRPr="00683BAF">
        <w:rPr>
          <w:rFonts w:ascii="Arial" w:hAnsi="Arial" w:cs="Arial"/>
          <w:sz w:val="20"/>
          <w:szCs w:val="20"/>
        </w:rPr>
        <w:t>We would expect to see the principal activities of PTCs including encouraging RM</w:t>
      </w:r>
      <w:r w:rsidR="00B1219E" w:rsidRPr="00683BAF">
        <w:rPr>
          <w:rFonts w:ascii="Arial" w:hAnsi="Arial" w:cs="Arial"/>
          <w:sz w:val="20"/>
          <w:szCs w:val="20"/>
        </w:rPr>
        <w:t>U</w:t>
      </w:r>
      <w:r w:rsidRPr="00683BAF">
        <w:rPr>
          <w:rFonts w:ascii="Arial" w:hAnsi="Arial" w:cs="Arial"/>
          <w:sz w:val="20"/>
          <w:szCs w:val="20"/>
        </w:rPr>
        <w:t>, implementation of STGs and undertaking pharmacovigilance activities to be routine within all public hospitals in South Africa. We would also expect PTC activities to be implemented and monitored, helped by the introduction of formal guidelines in all public hospitals. We would also expect all PTCs in public hospitals to be using recognized indicators to monitor their performance to further encourage RM</w:t>
      </w:r>
      <w:r w:rsidR="00B1219E" w:rsidRPr="00683BAF">
        <w:rPr>
          <w:rFonts w:ascii="Arial" w:hAnsi="Arial" w:cs="Arial"/>
          <w:sz w:val="20"/>
          <w:szCs w:val="20"/>
        </w:rPr>
        <w:t>U</w:t>
      </w:r>
      <w:r w:rsidRPr="00683BAF">
        <w:rPr>
          <w:rFonts w:ascii="Arial" w:hAnsi="Arial" w:cs="Arial"/>
          <w:sz w:val="20"/>
          <w:szCs w:val="20"/>
        </w:rPr>
        <w:t>.</w:t>
      </w:r>
    </w:p>
    <w:p w14:paraId="08317116" w14:textId="6BCC19F4" w:rsidR="00DA2AB5" w:rsidRDefault="00DA2AB5" w:rsidP="00683BAF">
      <w:pPr>
        <w:pStyle w:val="NoSpacing"/>
        <w:rPr>
          <w:rFonts w:ascii="Arial" w:hAnsi="Arial" w:cs="Arial"/>
          <w:sz w:val="20"/>
          <w:szCs w:val="20"/>
        </w:rPr>
      </w:pPr>
    </w:p>
    <w:p w14:paraId="4D496390" w14:textId="77777777" w:rsidR="00DA2AB5" w:rsidRPr="003A55B7" w:rsidRDefault="00DA2AB5" w:rsidP="00DA2AB5">
      <w:pPr>
        <w:pStyle w:val="NoSpacing"/>
        <w:rPr>
          <w:rFonts w:ascii="Arial" w:hAnsi="Arial" w:cs="Arial"/>
          <w:b/>
          <w:i/>
          <w:sz w:val="20"/>
          <w:szCs w:val="20"/>
          <w:lang w:eastAsia="en-GB"/>
        </w:rPr>
      </w:pPr>
      <w:r w:rsidRPr="003A55B7">
        <w:rPr>
          <w:rFonts w:ascii="Arial" w:hAnsi="Arial" w:cs="Arial"/>
          <w:b/>
          <w:i/>
          <w:sz w:val="20"/>
          <w:szCs w:val="20"/>
          <w:lang w:eastAsia="en-GB"/>
        </w:rPr>
        <w:t>Acknowledgements</w:t>
      </w:r>
    </w:p>
    <w:p w14:paraId="137D5E30" w14:textId="77777777" w:rsidR="00DA2AB5" w:rsidRPr="003A55B7" w:rsidRDefault="00DA2AB5" w:rsidP="00DA2AB5">
      <w:pPr>
        <w:pStyle w:val="NoSpacing"/>
        <w:rPr>
          <w:rFonts w:ascii="Arial" w:hAnsi="Arial" w:cs="Arial"/>
          <w:sz w:val="20"/>
          <w:szCs w:val="20"/>
          <w:lang w:eastAsia="en-GB"/>
        </w:rPr>
      </w:pPr>
      <w:r w:rsidRPr="003A55B7">
        <w:rPr>
          <w:rFonts w:ascii="Arial" w:hAnsi="Arial" w:cs="Arial"/>
          <w:sz w:val="20"/>
          <w:szCs w:val="20"/>
          <w:lang w:eastAsia="en-GB"/>
        </w:rPr>
        <w:t xml:space="preserve">The authors would like to thank the various provincial Departments of Health and hospitals for granting approval to conduct the study in their hospitals and the public sector </w:t>
      </w:r>
      <w:proofErr w:type="gramStart"/>
      <w:r w:rsidRPr="003A55B7">
        <w:rPr>
          <w:rFonts w:ascii="Arial" w:hAnsi="Arial" w:cs="Arial"/>
          <w:sz w:val="20"/>
          <w:szCs w:val="20"/>
          <w:lang w:eastAsia="en-GB"/>
        </w:rPr>
        <w:t>pharmacists</w:t>
      </w:r>
      <w:proofErr w:type="gramEnd"/>
      <w:r w:rsidRPr="003A55B7">
        <w:rPr>
          <w:rFonts w:ascii="Arial" w:hAnsi="Arial" w:cs="Arial"/>
          <w:sz w:val="20"/>
          <w:szCs w:val="20"/>
          <w:lang w:eastAsia="en-GB"/>
        </w:rPr>
        <w:t xml:space="preserve"> part of the hospitals who participated in this study.</w:t>
      </w:r>
    </w:p>
    <w:p w14:paraId="4B9306DE" w14:textId="77777777" w:rsidR="00DA2AB5" w:rsidRDefault="00DA2AB5" w:rsidP="00DA2AB5">
      <w:pPr>
        <w:pStyle w:val="NoSpacing"/>
        <w:rPr>
          <w:rFonts w:ascii="Arial" w:hAnsi="Arial" w:cs="Arial"/>
          <w:sz w:val="20"/>
          <w:szCs w:val="20"/>
          <w:lang w:eastAsia="en-GB"/>
        </w:rPr>
      </w:pPr>
    </w:p>
    <w:p w14:paraId="627B4BA9" w14:textId="77777777" w:rsidR="00DA2AB5" w:rsidRPr="003A55B7" w:rsidRDefault="00DA2AB5" w:rsidP="00DA2AB5">
      <w:pPr>
        <w:pStyle w:val="NoSpacing"/>
        <w:rPr>
          <w:rFonts w:ascii="Arial" w:hAnsi="Arial" w:cs="Arial"/>
          <w:b/>
          <w:i/>
          <w:sz w:val="20"/>
          <w:szCs w:val="20"/>
          <w:lang w:eastAsia="en-GB"/>
        </w:rPr>
      </w:pPr>
      <w:r w:rsidRPr="003A55B7">
        <w:rPr>
          <w:rFonts w:ascii="Arial" w:hAnsi="Arial" w:cs="Arial"/>
          <w:b/>
          <w:i/>
          <w:sz w:val="20"/>
          <w:szCs w:val="20"/>
          <w:lang w:eastAsia="en-GB"/>
        </w:rPr>
        <w:t>Author contributions</w:t>
      </w:r>
    </w:p>
    <w:p w14:paraId="2F128A82" w14:textId="77777777" w:rsidR="00DA2AB5" w:rsidRPr="003A55B7" w:rsidRDefault="00DA2AB5" w:rsidP="00DA2AB5">
      <w:pPr>
        <w:pStyle w:val="NoSpacing"/>
        <w:rPr>
          <w:rFonts w:ascii="Arial" w:hAnsi="Arial" w:cs="Arial"/>
          <w:sz w:val="20"/>
          <w:szCs w:val="20"/>
          <w:lang w:eastAsia="en-GB"/>
        </w:rPr>
      </w:pPr>
      <w:r w:rsidRPr="003A55B7">
        <w:rPr>
          <w:rFonts w:ascii="Arial" w:hAnsi="Arial" w:cs="Arial"/>
          <w:sz w:val="20"/>
          <w:szCs w:val="20"/>
          <w:lang w:eastAsia="en-GB"/>
        </w:rPr>
        <w:t xml:space="preserve">All authors contributed in the study design. TPM developed the data collection tool with contribution from MM and JCM. TPM collected and </w:t>
      </w:r>
      <w:proofErr w:type="spellStart"/>
      <w:r w:rsidRPr="003A55B7">
        <w:rPr>
          <w:rFonts w:ascii="Arial" w:hAnsi="Arial" w:cs="Arial"/>
          <w:sz w:val="20"/>
          <w:szCs w:val="20"/>
          <w:lang w:eastAsia="en-GB"/>
        </w:rPr>
        <w:t>analysed</w:t>
      </w:r>
      <w:proofErr w:type="spellEnd"/>
      <w:r w:rsidRPr="003A55B7">
        <w:rPr>
          <w:rFonts w:ascii="Arial" w:hAnsi="Arial" w:cs="Arial"/>
          <w:sz w:val="20"/>
          <w:szCs w:val="20"/>
          <w:lang w:eastAsia="en-GB"/>
        </w:rPr>
        <w:t xml:space="preserve"> the data. All authors participated in the interpretation of the data and the study results. TPM wrote the first draft of the manuscript. All authors commented on the paper and agreed on the final version.</w:t>
      </w:r>
    </w:p>
    <w:p w14:paraId="75585738" w14:textId="77777777" w:rsidR="00DA2AB5" w:rsidRDefault="00DA2AB5" w:rsidP="00DA2AB5">
      <w:pPr>
        <w:pStyle w:val="NoSpacing"/>
        <w:rPr>
          <w:rFonts w:ascii="Arial" w:hAnsi="Arial" w:cs="Arial"/>
          <w:sz w:val="20"/>
          <w:szCs w:val="20"/>
          <w:lang w:eastAsia="en-GB"/>
        </w:rPr>
      </w:pPr>
    </w:p>
    <w:p w14:paraId="5916EFCF" w14:textId="77777777" w:rsidR="00DA2AB5" w:rsidRPr="003A55B7" w:rsidRDefault="00DA2AB5" w:rsidP="00DA2AB5">
      <w:pPr>
        <w:pStyle w:val="NoSpacing"/>
        <w:rPr>
          <w:rFonts w:ascii="Arial" w:hAnsi="Arial" w:cs="Arial"/>
          <w:b/>
          <w:i/>
          <w:sz w:val="20"/>
          <w:szCs w:val="20"/>
          <w:lang w:eastAsia="en-GB"/>
        </w:rPr>
      </w:pPr>
      <w:r w:rsidRPr="003A55B7">
        <w:rPr>
          <w:rFonts w:ascii="Arial" w:hAnsi="Arial" w:cs="Arial"/>
          <w:b/>
          <w:i/>
          <w:sz w:val="20"/>
          <w:szCs w:val="20"/>
          <w:lang w:eastAsia="en-GB"/>
        </w:rPr>
        <w:t>Funding information</w:t>
      </w:r>
    </w:p>
    <w:p w14:paraId="5FFACAC3" w14:textId="77777777" w:rsidR="00DA2AB5" w:rsidRPr="003A55B7" w:rsidRDefault="00DA2AB5" w:rsidP="00DA2AB5">
      <w:pPr>
        <w:pStyle w:val="NoSpacing"/>
        <w:rPr>
          <w:rFonts w:ascii="Arial" w:hAnsi="Arial" w:cs="Arial"/>
          <w:sz w:val="20"/>
          <w:szCs w:val="20"/>
          <w:lang w:eastAsia="en-GB"/>
        </w:rPr>
      </w:pPr>
      <w:r w:rsidRPr="003A55B7">
        <w:rPr>
          <w:rFonts w:ascii="Arial" w:hAnsi="Arial" w:cs="Arial"/>
          <w:sz w:val="20"/>
          <w:szCs w:val="20"/>
          <w:lang w:eastAsia="en-GB"/>
        </w:rPr>
        <w:t xml:space="preserve">This study was supported by a grant from National Research Foundation – German Academic Exchange Service (DAAD). </w:t>
      </w:r>
    </w:p>
    <w:p w14:paraId="334190A1" w14:textId="77777777" w:rsidR="00DA2AB5" w:rsidRDefault="00DA2AB5" w:rsidP="00DA2AB5">
      <w:pPr>
        <w:pStyle w:val="NoSpacing"/>
        <w:rPr>
          <w:rFonts w:ascii="Arial" w:hAnsi="Arial" w:cs="Arial"/>
          <w:sz w:val="20"/>
          <w:szCs w:val="20"/>
          <w:lang w:eastAsia="en-GB"/>
        </w:rPr>
      </w:pPr>
    </w:p>
    <w:p w14:paraId="755638A4" w14:textId="77777777" w:rsidR="00DA2AB5" w:rsidRPr="003A55B7" w:rsidRDefault="00DA2AB5" w:rsidP="00DA2AB5">
      <w:pPr>
        <w:pStyle w:val="NoSpacing"/>
        <w:rPr>
          <w:rFonts w:ascii="Arial" w:hAnsi="Arial" w:cs="Arial"/>
          <w:b/>
          <w:i/>
          <w:sz w:val="20"/>
          <w:szCs w:val="20"/>
          <w:lang w:eastAsia="en-GB"/>
        </w:rPr>
      </w:pPr>
      <w:r w:rsidRPr="003A55B7">
        <w:rPr>
          <w:rFonts w:ascii="Arial" w:hAnsi="Arial" w:cs="Arial"/>
          <w:b/>
          <w:i/>
          <w:sz w:val="20"/>
          <w:szCs w:val="20"/>
          <w:lang w:eastAsia="en-GB"/>
        </w:rPr>
        <w:t xml:space="preserve">Conflicts of Interest </w:t>
      </w:r>
    </w:p>
    <w:p w14:paraId="07C7E8B6" w14:textId="77777777" w:rsidR="00DA2AB5" w:rsidRPr="003A55B7" w:rsidRDefault="00DA2AB5" w:rsidP="00DA2AB5">
      <w:pPr>
        <w:pStyle w:val="NoSpacing"/>
        <w:rPr>
          <w:rFonts w:ascii="Arial" w:hAnsi="Arial" w:cs="Arial"/>
          <w:sz w:val="20"/>
          <w:szCs w:val="20"/>
          <w:lang w:eastAsia="en-GB"/>
        </w:rPr>
      </w:pPr>
      <w:r w:rsidRPr="003A55B7">
        <w:rPr>
          <w:rFonts w:ascii="Arial" w:hAnsi="Arial" w:cs="Arial"/>
          <w:sz w:val="20"/>
          <w:szCs w:val="20"/>
          <w:lang w:eastAsia="en-GB"/>
        </w:rPr>
        <w:t>The authors declare that they have no conflict</w:t>
      </w:r>
      <w:r>
        <w:rPr>
          <w:rFonts w:ascii="Arial" w:hAnsi="Arial" w:cs="Arial"/>
          <w:sz w:val="20"/>
          <w:szCs w:val="20"/>
          <w:lang w:eastAsia="en-GB"/>
        </w:rPr>
        <w:t>s</w:t>
      </w:r>
      <w:r w:rsidRPr="003A55B7">
        <w:rPr>
          <w:rFonts w:ascii="Arial" w:hAnsi="Arial" w:cs="Arial"/>
          <w:sz w:val="20"/>
          <w:szCs w:val="20"/>
          <w:lang w:eastAsia="en-GB"/>
        </w:rPr>
        <w:t xml:space="preserve"> of interest.</w:t>
      </w:r>
      <w:bookmarkStart w:id="4" w:name="_Hlk515436840"/>
    </w:p>
    <w:bookmarkEnd w:id="3"/>
    <w:bookmarkEnd w:id="4"/>
    <w:p w14:paraId="79723BF0" w14:textId="77777777" w:rsidR="00DA2AB5" w:rsidRDefault="00DA2AB5" w:rsidP="00683BAF">
      <w:pPr>
        <w:pStyle w:val="NoSpacing"/>
        <w:rPr>
          <w:rFonts w:ascii="Arial" w:hAnsi="Arial" w:cs="Arial"/>
          <w:sz w:val="20"/>
          <w:szCs w:val="20"/>
        </w:rPr>
      </w:pPr>
    </w:p>
    <w:p w14:paraId="7E4EC778" w14:textId="04D4F972" w:rsidR="00B9368C" w:rsidRPr="00460874" w:rsidRDefault="00B9368C" w:rsidP="00683BAF">
      <w:pPr>
        <w:pStyle w:val="NoSpacing"/>
        <w:rPr>
          <w:rFonts w:ascii="Arial" w:hAnsi="Arial" w:cs="Arial"/>
          <w:b/>
          <w:sz w:val="20"/>
          <w:szCs w:val="20"/>
          <w:lang w:eastAsia="en-GB"/>
        </w:rPr>
      </w:pPr>
      <w:r w:rsidRPr="00460874">
        <w:rPr>
          <w:rFonts w:ascii="Arial" w:hAnsi="Arial" w:cs="Arial"/>
          <w:b/>
          <w:caps/>
          <w:sz w:val="20"/>
          <w:szCs w:val="20"/>
          <w:lang w:eastAsia="en-GB"/>
        </w:rPr>
        <w:t>R</w:t>
      </w:r>
      <w:r w:rsidRPr="00460874">
        <w:rPr>
          <w:rFonts w:ascii="Arial" w:hAnsi="Arial" w:cs="Arial"/>
          <w:b/>
          <w:sz w:val="20"/>
          <w:szCs w:val="20"/>
          <w:lang w:eastAsia="en-GB"/>
        </w:rPr>
        <w:t>eferences</w:t>
      </w:r>
    </w:p>
    <w:p w14:paraId="3D804CE9" w14:textId="43F4BECB" w:rsidR="005C6248" w:rsidRPr="005C6248" w:rsidRDefault="005C6248" w:rsidP="003A55B7">
      <w:pPr>
        <w:pStyle w:val="NoSpacing"/>
        <w:rPr>
          <w:rFonts w:ascii="Arial" w:hAnsi="Arial" w:cs="Arial"/>
          <w:sz w:val="20"/>
          <w:szCs w:val="20"/>
          <w:lang w:eastAsia="en-GB"/>
        </w:rPr>
      </w:pPr>
      <w:r w:rsidRPr="005C6248">
        <w:rPr>
          <w:rFonts w:ascii="Arial" w:hAnsi="Arial" w:cs="Arial"/>
          <w:sz w:val="20"/>
          <w:szCs w:val="20"/>
          <w:lang w:eastAsia="en-GB"/>
        </w:rPr>
        <w:t>(*of importance, **of considerable importance)</w:t>
      </w:r>
    </w:p>
    <w:p w14:paraId="1D07EBC9" w14:textId="45BA5559" w:rsidR="005C6248" w:rsidRPr="00664434" w:rsidRDefault="005C6248" w:rsidP="005C6248">
      <w:pPr>
        <w:pStyle w:val="ListParagraph"/>
        <w:numPr>
          <w:ilvl w:val="0"/>
          <w:numId w:val="6"/>
        </w:numPr>
        <w:rPr>
          <w:rFonts w:cs="Arial"/>
          <w:sz w:val="20"/>
          <w:szCs w:val="20"/>
        </w:rPr>
      </w:pPr>
      <w:r w:rsidRPr="003A55B7">
        <w:rPr>
          <w:rFonts w:cs="Arial"/>
          <w:sz w:val="20"/>
          <w:szCs w:val="20"/>
        </w:rPr>
        <w:t>Gauteng Province Department of Health. Guidelines for Implementation of Pharmaceutical and Therapeutics Committees (PTCs) in Gauteng province. 1</w:t>
      </w:r>
      <w:r w:rsidRPr="003A55B7">
        <w:rPr>
          <w:rFonts w:cs="Arial"/>
          <w:sz w:val="20"/>
          <w:szCs w:val="20"/>
          <w:vertAlign w:val="superscript"/>
        </w:rPr>
        <w:t xml:space="preserve">st </w:t>
      </w:r>
      <w:r w:rsidRPr="003A55B7">
        <w:rPr>
          <w:rFonts w:cs="Arial"/>
          <w:sz w:val="20"/>
          <w:szCs w:val="20"/>
        </w:rPr>
        <w:t>ed. Pretoria</w:t>
      </w:r>
      <w:r w:rsidR="003E538A">
        <w:rPr>
          <w:rFonts w:cs="Arial"/>
          <w:sz w:val="20"/>
          <w:szCs w:val="20"/>
        </w:rPr>
        <w:t>; 2013</w:t>
      </w:r>
      <w:r w:rsidRPr="003A55B7">
        <w:rPr>
          <w:rFonts w:cs="Arial"/>
          <w:sz w:val="20"/>
          <w:szCs w:val="20"/>
        </w:rPr>
        <w:t xml:space="preserve">. Available at URL: </w:t>
      </w:r>
      <w:hyperlink r:id="rId15" w:history="1">
        <w:r w:rsidRPr="003534F4">
          <w:rPr>
            <w:rStyle w:val="Hyperlink"/>
            <w:rFonts w:cs="Arial"/>
            <w:sz w:val="20"/>
            <w:szCs w:val="20"/>
          </w:rPr>
          <w:t>http://siapsprogram.org/publication/guidelines-for-implementation-of-pharmaceutical-and-therapeutics-committees-in-gauteng-province/</w:t>
        </w:r>
      </w:hyperlink>
      <w:r>
        <w:rPr>
          <w:rFonts w:cs="Arial"/>
          <w:sz w:val="20"/>
          <w:szCs w:val="20"/>
        </w:rPr>
        <w:t xml:space="preserve"> </w:t>
      </w:r>
      <w:r w:rsidR="0068268D">
        <w:rPr>
          <w:rFonts w:cs="Arial"/>
          <w:sz w:val="20"/>
          <w:szCs w:val="20"/>
        </w:rPr>
        <w:t>(Accessed 31/10/2018)</w:t>
      </w:r>
      <w:r>
        <w:rPr>
          <w:rFonts w:cs="Arial"/>
          <w:sz w:val="20"/>
          <w:szCs w:val="20"/>
        </w:rPr>
        <w:t xml:space="preserve">** </w:t>
      </w:r>
      <w:r w:rsidRPr="00664434">
        <w:rPr>
          <w:rFonts w:cs="Arial"/>
          <w:sz w:val="20"/>
          <w:szCs w:val="20"/>
        </w:rPr>
        <w:t>It outlines the selection of PTC members, reporting on PTC activities, dissemination and implementation of PTC decisions</w:t>
      </w:r>
    </w:p>
    <w:p w14:paraId="53ED3B50" w14:textId="1C26EE06" w:rsidR="005C6248" w:rsidRPr="00664434" w:rsidRDefault="005C6248" w:rsidP="005C6248">
      <w:pPr>
        <w:pStyle w:val="ListParagraph"/>
        <w:numPr>
          <w:ilvl w:val="0"/>
          <w:numId w:val="6"/>
        </w:numPr>
        <w:rPr>
          <w:rFonts w:cs="Arial"/>
          <w:sz w:val="20"/>
          <w:szCs w:val="20"/>
        </w:rPr>
      </w:pPr>
      <w:r w:rsidRPr="003A55B7">
        <w:rPr>
          <w:rFonts w:cs="Arial"/>
          <w:sz w:val="20"/>
          <w:szCs w:val="20"/>
        </w:rPr>
        <w:t>National Department of Health</w:t>
      </w:r>
      <w:r w:rsidR="003E538A">
        <w:rPr>
          <w:rFonts w:cs="Arial"/>
          <w:sz w:val="20"/>
          <w:szCs w:val="20"/>
        </w:rPr>
        <w:t xml:space="preserve">. </w:t>
      </w:r>
      <w:r w:rsidRPr="003A55B7">
        <w:rPr>
          <w:rFonts w:cs="Arial"/>
          <w:sz w:val="20"/>
          <w:szCs w:val="20"/>
        </w:rPr>
        <w:t>National Drug Policy for South Africa. Cape Town</w:t>
      </w:r>
      <w:r w:rsidR="003E538A">
        <w:rPr>
          <w:rFonts w:cs="Arial"/>
          <w:sz w:val="20"/>
          <w:szCs w:val="20"/>
        </w:rPr>
        <w:t xml:space="preserve">: </w:t>
      </w:r>
      <w:r w:rsidR="003E538A" w:rsidRPr="003A55B7">
        <w:rPr>
          <w:rFonts w:cs="Arial"/>
          <w:sz w:val="20"/>
          <w:szCs w:val="20"/>
        </w:rPr>
        <w:t>CTP Printers</w:t>
      </w:r>
      <w:r w:rsidR="003E538A">
        <w:rPr>
          <w:rFonts w:cs="Arial"/>
          <w:sz w:val="20"/>
          <w:szCs w:val="20"/>
        </w:rPr>
        <w:t>; 1996.</w:t>
      </w:r>
      <w:r w:rsidRPr="003A55B7">
        <w:rPr>
          <w:rFonts w:cs="Arial"/>
          <w:sz w:val="20"/>
          <w:szCs w:val="20"/>
        </w:rPr>
        <w:t xml:space="preserve"> Available at URL: </w:t>
      </w:r>
      <w:hyperlink r:id="rId16" w:history="1">
        <w:r w:rsidRPr="003534F4">
          <w:rPr>
            <w:rStyle w:val="Hyperlink"/>
            <w:rFonts w:cs="Arial"/>
            <w:sz w:val="20"/>
            <w:szCs w:val="20"/>
          </w:rPr>
          <w:t>http://apps.who.int/medicinedocs/documents/s17744en/s17744en.pdf</w:t>
        </w:r>
      </w:hyperlink>
      <w:r w:rsidR="0068268D">
        <w:rPr>
          <w:rStyle w:val="Hyperlink"/>
          <w:rFonts w:cs="Arial"/>
          <w:sz w:val="20"/>
          <w:szCs w:val="20"/>
        </w:rPr>
        <w:t xml:space="preserve"> (Accessed 31/10/2018)</w:t>
      </w:r>
      <w:r>
        <w:rPr>
          <w:rFonts w:cs="Arial"/>
          <w:sz w:val="20"/>
          <w:szCs w:val="20"/>
        </w:rPr>
        <w:t xml:space="preserve"> *</w:t>
      </w:r>
      <w:r w:rsidRPr="00664434">
        <w:rPr>
          <w:rFonts w:cs="Arial"/>
          <w:sz w:val="20"/>
          <w:szCs w:val="20"/>
        </w:rPr>
        <w:t xml:space="preserve"> It consists of policies that set standards for legislation and regulation, drug pricing, drug selection, rational use of drugs</w:t>
      </w:r>
    </w:p>
    <w:p w14:paraId="4F094CDF" w14:textId="7B163CF0" w:rsidR="005C6248" w:rsidRPr="003A55B7" w:rsidRDefault="005C6248" w:rsidP="00E865AD">
      <w:pPr>
        <w:pStyle w:val="ListParagraph"/>
        <w:numPr>
          <w:ilvl w:val="0"/>
          <w:numId w:val="6"/>
        </w:numPr>
        <w:rPr>
          <w:rFonts w:cs="Arial"/>
          <w:sz w:val="20"/>
          <w:szCs w:val="20"/>
        </w:rPr>
      </w:pPr>
      <w:proofErr w:type="spellStart"/>
      <w:r w:rsidRPr="003A55B7">
        <w:rPr>
          <w:rFonts w:cs="Arial"/>
          <w:sz w:val="20"/>
          <w:szCs w:val="20"/>
        </w:rPr>
        <w:t>Bjorkhem</w:t>
      </w:r>
      <w:proofErr w:type="spellEnd"/>
      <w:r w:rsidRPr="003A55B7">
        <w:rPr>
          <w:rFonts w:cs="Arial"/>
          <w:sz w:val="20"/>
          <w:szCs w:val="20"/>
        </w:rPr>
        <w:t>-Bergman L, Andersen-Karlsson E, Laing R,</w:t>
      </w:r>
      <w:r w:rsidR="003E538A">
        <w:rPr>
          <w:rFonts w:cs="Arial"/>
          <w:sz w:val="20"/>
          <w:szCs w:val="20"/>
        </w:rPr>
        <w:t xml:space="preserve"> </w:t>
      </w:r>
      <w:r w:rsidRPr="003A55B7">
        <w:rPr>
          <w:rFonts w:cs="Arial"/>
          <w:sz w:val="20"/>
          <w:szCs w:val="20"/>
        </w:rPr>
        <w:t xml:space="preserve">et al. Interface management of pharmacotherapy. Joint hospital and primary care drug recommendations. </w:t>
      </w:r>
      <w:r w:rsidR="00E865AD" w:rsidRPr="00E865AD">
        <w:rPr>
          <w:rFonts w:cs="Arial"/>
          <w:sz w:val="20"/>
          <w:szCs w:val="20"/>
        </w:rPr>
        <w:t xml:space="preserve">Eur J Clin </w:t>
      </w:r>
      <w:proofErr w:type="spellStart"/>
      <w:r w:rsidR="00E865AD" w:rsidRPr="00E865AD">
        <w:rPr>
          <w:rFonts w:cs="Arial"/>
          <w:sz w:val="20"/>
          <w:szCs w:val="20"/>
        </w:rPr>
        <w:t>Pharmacol</w:t>
      </w:r>
      <w:proofErr w:type="spellEnd"/>
      <w:r w:rsidRPr="003A55B7">
        <w:rPr>
          <w:rFonts w:cs="Arial"/>
          <w:sz w:val="20"/>
          <w:szCs w:val="20"/>
        </w:rPr>
        <w:t>. 2013;69 Suppl 1:73-</w:t>
      </w:r>
      <w:r w:rsidR="00E865AD">
        <w:rPr>
          <w:rFonts w:cs="Arial"/>
          <w:sz w:val="20"/>
          <w:szCs w:val="20"/>
        </w:rPr>
        <w:t>7</w:t>
      </w:r>
      <w:r w:rsidRPr="003A55B7">
        <w:rPr>
          <w:rFonts w:cs="Arial"/>
          <w:sz w:val="20"/>
          <w:szCs w:val="20"/>
        </w:rPr>
        <w:t>8.</w:t>
      </w:r>
    </w:p>
    <w:p w14:paraId="32D6D490" w14:textId="08A289C1" w:rsidR="005C6248" w:rsidRPr="003A55B7" w:rsidRDefault="005C6248" w:rsidP="00A151AD">
      <w:pPr>
        <w:pStyle w:val="ListParagraph"/>
        <w:numPr>
          <w:ilvl w:val="0"/>
          <w:numId w:val="6"/>
        </w:numPr>
        <w:rPr>
          <w:rFonts w:cs="Arial"/>
          <w:sz w:val="20"/>
          <w:szCs w:val="20"/>
        </w:rPr>
      </w:pPr>
      <w:r w:rsidRPr="003A55B7">
        <w:rPr>
          <w:rFonts w:cs="Arial"/>
          <w:sz w:val="20"/>
          <w:szCs w:val="20"/>
        </w:rPr>
        <w:t xml:space="preserve">Gustafsson LL, </w:t>
      </w:r>
      <w:proofErr w:type="spellStart"/>
      <w:r w:rsidRPr="003A55B7">
        <w:rPr>
          <w:rFonts w:cs="Arial"/>
          <w:sz w:val="20"/>
          <w:szCs w:val="20"/>
        </w:rPr>
        <w:t>Wettermark</w:t>
      </w:r>
      <w:proofErr w:type="spellEnd"/>
      <w:r w:rsidRPr="003A55B7">
        <w:rPr>
          <w:rFonts w:cs="Arial"/>
          <w:sz w:val="20"/>
          <w:szCs w:val="20"/>
        </w:rPr>
        <w:t xml:space="preserve"> B, Godman </w:t>
      </w:r>
      <w:proofErr w:type="gramStart"/>
      <w:r w:rsidRPr="003A55B7">
        <w:rPr>
          <w:rFonts w:cs="Arial"/>
          <w:sz w:val="20"/>
          <w:szCs w:val="20"/>
        </w:rPr>
        <w:t>B,  et al.</w:t>
      </w:r>
      <w:proofErr w:type="gramEnd"/>
      <w:r w:rsidRPr="003A55B7">
        <w:rPr>
          <w:rFonts w:cs="Arial"/>
          <w:sz w:val="20"/>
          <w:szCs w:val="20"/>
        </w:rPr>
        <w:t xml:space="preserve"> The 'wise list'- a comprehensive concept to select, communicate and achieve adherence to recommendations of essential drugs in ambulatory care in Stockholm. </w:t>
      </w:r>
      <w:r w:rsidR="00A151AD">
        <w:rPr>
          <w:rFonts w:cs="Arial"/>
          <w:sz w:val="20"/>
          <w:szCs w:val="20"/>
        </w:rPr>
        <w:t xml:space="preserve">Basic Clin </w:t>
      </w:r>
      <w:proofErr w:type="spellStart"/>
      <w:r w:rsidR="00A151AD">
        <w:rPr>
          <w:rFonts w:cs="Arial"/>
          <w:sz w:val="20"/>
          <w:szCs w:val="20"/>
        </w:rPr>
        <w:t>Pharmacol</w:t>
      </w:r>
      <w:proofErr w:type="spellEnd"/>
      <w:r w:rsidR="00A151AD">
        <w:rPr>
          <w:rFonts w:cs="Arial"/>
          <w:sz w:val="20"/>
          <w:szCs w:val="20"/>
        </w:rPr>
        <w:t xml:space="preserve"> </w:t>
      </w:r>
      <w:proofErr w:type="spellStart"/>
      <w:r w:rsidR="00A151AD">
        <w:rPr>
          <w:rFonts w:cs="Arial"/>
          <w:sz w:val="20"/>
          <w:szCs w:val="20"/>
        </w:rPr>
        <w:t>Toxicol</w:t>
      </w:r>
      <w:proofErr w:type="spellEnd"/>
      <w:r w:rsidRPr="003A55B7">
        <w:rPr>
          <w:rFonts w:cs="Arial"/>
          <w:sz w:val="20"/>
          <w:szCs w:val="20"/>
        </w:rPr>
        <w:t>. 2011</w:t>
      </w:r>
      <w:r w:rsidR="007C481B" w:rsidRPr="003A55B7">
        <w:rPr>
          <w:rFonts w:cs="Arial"/>
          <w:sz w:val="20"/>
          <w:szCs w:val="20"/>
        </w:rPr>
        <w:t>;108</w:t>
      </w:r>
      <w:r w:rsidRPr="003A55B7">
        <w:rPr>
          <w:rFonts w:cs="Arial"/>
          <w:sz w:val="20"/>
          <w:szCs w:val="20"/>
        </w:rPr>
        <w:t>(4):224-</w:t>
      </w:r>
      <w:r w:rsidR="00A151AD">
        <w:rPr>
          <w:rFonts w:cs="Arial"/>
          <w:sz w:val="20"/>
          <w:szCs w:val="20"/>
        </w:rPr>
        <w:t>2</w:t>
      </w:r>
      <w:r w:rsidRPr="003A55B7">
        <w:rPr>
          <w:rFonts w:cs="Arial"/>
          <w:sz w:val="20"/>
          <w:szCs w:val="20"/>
        </w:rPr>
        <w:t>33.</w:t>
      </w:r>
    </w:p>
    <w:p w14:paraId="76A57213" w14:textId="785A46E8" w:rsidR="005C6248" w:rsidRDefault="005C6248" w:rsidP="00304CC3">
      <w:pPr>
        <w:pStyle w:val="ListParagraph"/>
        <w:numPr>
          <w:ilvl w:val="0"/>
          <w:numId w:val="6"/>
        </w:numPr>
        <w:rPr>
          <w:rFonts w:cs="Arial"/>
          <w:sz w:val="20"/>
          <w:szCs w:val="20"/>
        </w:rPr>
      </w:pPr>
      <w:r w:rsidRPr="003A55B7">
        <w:rPr>
          <w:rFonts w:cs="Arial"/>
          <w:sz w:val="20"/>
          <w:szCs w:val="20"/>
        </w:rPr>
        <w:t xml:space="preserve">Godman B, Shrank W, Andersen M, et al. Policies to enhance prescribing efficiency in </w:t>
      </w:r>
      <w:r w:rsidR="005648D1">
        <w:rPr>
          <w:rFonts w:cs="Arial"/>
          <w:sz w:val="20"/>
          <w:szCs w:val="20"/>
        </w:rPr>
        <w:t>E</w:t>
      </w:r>
      <w:r w:rsidRPr="003A55B7">
        <w:rPr>
          <w:rFonts w:cs="Arial"/>
          <w:sz w:val="20"/>
          <w:szCs w:val="20"/>
        </w:rPr>
        <w:t xml:space="preserve">urope: findings and future implications. </w:t>
      </w:r>
      <w:r w:rsidR="00304CC3" w:rsidRPr="00304CC3">
        <w:rPr>
          <w:rFonts w:cs="Arial"/>
          <w:sz w:val="20"/>
          <w:szCs w:val="20"/>
        </w:rPr>
        <w:t xml:space="preserve">Front </w:t>
      </w:r>
      <w:proofErr w:type="spellStart"/>
      <w:r w:rsidR="00304CC3" w:rsidRPr="00304CC3">
        <w:rPr>
          <w:rFonts w:cs="Arial"/>
          <w:sz w:val="20"/>
          <w:szCs w:val="20"/>
        </w:rPr>
        <w:t>Pharmacol</w:t>
      </w:r>
      <w:proofErr w:type="spellEnd"/>
      <w:r w:rsidRPr="003A55B7">
        <w:rPr>
          <w:rFonts w:cs="Arial"/>
          <w:sz w:val="20"/>
          <w:szCs w:val="20"/>
        </w:rPr>
        <w:t xml:space="preserve">. </w:t>
      </w:r>
      <w:proofErr w:type="gramStart"/>
      <w:r w:rsidRPr="003A55B7">
        <w:rPr>
          <w:rFonts w:cs="Arial"/>
          <w:sz w:val="20"/>
          <w:szCs w:val="20"/>
        </w:rPr>
        <w:t>2010</w:t>
      </w:r>
      <w:r w:rsidR="007C481B" w:rsidRPr="003A55B7">
        <w:rPr>
          <w:rFonts w:cs="Arial"/>
          <w:sz w:val="20"/>
          <w:szCs w:val="20"/>
        </w:rPr>
        <w:t>;1:141</w:t>
      </w:r>
      <w:proofErr w:type="gramEnd"/>
      <w:r w:rsidRPr="003A55B7">
        <w:rPr>
          <w:rFonts w:cs="Arial"/>
          <w:sz w:val="20"/>
          <w:szCs w:val="20"/>
        </w:rPr>
        <w:t>.</w:t>
      </w:r>
    </w:p>
    <w:p w14:paraId="441633F8" w14:textId="06C9CBF4" w:rsidR="005C6248" w:rsidRPr="00354D56" w:rsidRDefault="005C6248" w:rsidP="005C6248">
      <w:pPr>
        <w:pStyle w:val="ListParagraph"/>
        <w:numPr>
          <w:ilvl w:val="0"/>
          <w:numId w:val="6"/>
        </w:numPr>
        <w:rPr>
          <w:rFonts w:cs="Arial"/>
          <w:sz w:val="20"/>
          <w:szCs w:val="20"/>
        </w:rPr>
      </w:pPr>
      <w:r w:rsidRPr="003A55B7">
        <w:rPr>
          <w:rFonts w:cs="Arial"/>
          <w:sz w:val="20"/>
          <w:szCs w:val="20"/>
        </w:rPr>
        <w:t>Lima-</w:t>
      </w:r>
      <w:proofErr w:type="spellStart"/>
      <w:r w:rsidRPr="003A55B7">
        <w:rPr>
          <w:rFonts w:cs="Arial"/>
          <w:sz w:val="20"/>
          <w:szCs w:val="20"/>
        </w:rPr>
        <w:t>Dellamora</w:t>
      </w:r>
      <w:proofErr w:type="spellEnd"/>
      <w:r w:rsidRPr="003A55B7">
        <w:rPr>
          <w:rFonts w:cs="Arial"/>
          <w:sz w:val="20"/>
          <w:szCs w:val="20"/>
        </w:rPr>
        <w:t xml:space="preserve"> E, Caetano R, Gustafsson LL, </w:t>
      </w:r>
      <w:r w:rsidR="002578F3">
        <w:rPr>
          <w:rFonts w:cs="Arial"/>
          <w:sz w:val="20"/>
          <w:szCs w:val="20"/>
        </w:rPr>
        <w:t>et al</w:t>
      </w:r>
      <w:r w:rsidRPr="003A55B7">
        <w:rPr>
          <w:rFonts w:cs="Arial"/>
          <w:sz w:val="20"/>
          <w:szCs w:val="20"/>
        </w:rPr>
        <w:t xml:space="preserve">. An analytical framework for assessing Drug and Therapeutics Committees Structure and Work Processes in Tertiary </w:t>
      </w:r>
      <w:proofErr w:type="spellStart"/>
      <w:r w:rsidRPr="003A55B7">
        <w:rPr>
          <w:rFonts w:cs="Arial"/>
          <w:sz w:val="20"/>
          <w:szCs w:val="20"/>
        </w:rPr>
        <w:t>Brazillian</w:t>
      </w:r>
      <w:proofErr w:type="spellEnd"/>
      <w:r w:rsidRPr="003A55B7">
        <w:rPr>
          <w:rFonts w:cs="Arial"/>
          <w:sz w:val="20"/>
          <w:szCs w:val="20"/>
        </w:rPr>
        <w:t xml:space="preserve"> Hospitals. </w:t>
      </w:r>
      <w:r w:rsidR="00304CC3" w:rsidRPr="00304CC3">
        <w:rPr>
          <w:rFonts w:cs="Arial"/>
          <w:sz w:val="20"/>
          <w:szCs w:val="20"/>
          <w:lang w:val="en-GB"/>
        </w:rPr>
        <w:t xml:space="preserve">Basic Clin </w:t>
      </w:r>
      <w:proofErr w:type="spellStart"/>
      <w:r w:rsidR="00304CC3" w:rsidRPr="00304CC3">
        <w:rPr>
          <w:rFonts w:cs="Arial"/>
          <w:sz w:val="20"/>
          <w:szCs w:val="20"/>
          <w:lang w:val="en-GB"/>
        </w:rPr>
        <w:t>Pharmacol</w:t>
      </w:r>
      <w:proofErr w:type="spellEnd"/>
      <w:r w:rsidR="00304CC3" w:rsidRPr="00304CC3">
        <w:rPr>
          <w:rFonts w:cs="Arial"/>
          <w:sz w:val="20"/>
          <w:szCs w:val="20"/>
          <w:lang w:val="en-GB"/>
        </w:rPr>
        <w:t xml:space="preserve"> </w:t>
      </w:r>
      <w:proofErr w:type="spellStart"/>
      <w:r w:rsidR="00304CC3" w:rsidRPr="00304CC3">
        <w:rPr>
          <w:rFonts w:cs="Arial"/>
          <w:sz w:val="20"/>
          <w:szCs w:val="20"/>
          <w:lang w:val="en-GB"/>
        </w:rPr>
        <w:t>Toxicol</w:t>
      </w:r>
      <w:proofErr w:type="spellEnd"/>
      <w:r w:rsidRPr="003A55B7">
        <w:rPr>
          <w:rFonts w:cs="Arial"/>
          <w:sz w:val="20"/>
          <w:szCs w:val="20"/>
        </w:rPr>
        <w:t xml:space="preserve">. </w:t>
      </w:r>
      <w:proofErr w:type="gramStart"/>
      <w:r w:rsidRPr="003A55B7">
        <w:rPr>
          <w:rFonts w:cs="Arial"/>
          <w:sz w:val="20"/>
          <w:szCs w:val="20"/>
        </w:rPr>
        <w:t>2014;115:268</w:t>
      </w:r>
      <w:proofErr w:type="gramEnd"/>
      <w:r w:rsidRPr="003A55B7">
        <w:rPr>
          <w:rFonts w:cs="Arial"/>
          <w:sz w:val="20"/>
          <w:szCs w:val="20"/>
        </w:rPr>
        <w:t>-276.</w:t>
      </w:r>
    </w:p>
    <w:p w14:paraId="22D48EAE" w14:textId="381A85C5" w:rsidR="005C6248" w:rsidRPr="003A55B7" w:rsidRDefault="005C6248" w:rsidP="005C6248">
      <w:pPr>
        <w:pStyle w:val="ListParagraph"/>
        <w:numPr>
          <w:ilvl w:val="0"/>
          <w:numId w:val="6"/>
        </w:numPr>
        <w:rPr>
          <w:rFonts w:cs="Arial"/>
          <w:sz w:val="20"/>
          <w:szCs w:val="20"/>
        </w:rPr>
      </w:pPr>
      <w:proofErr w:type="spellStart"/>
      <w:r w:rsidRPr="003A55B7">
        <w:rPr>
          <w:rFonts w:cs="Arial"/>
          <w:sz w:val="20"/>
          <w:szCs w:val="20"/>
        </w:rPr>
        <w:t>Fadare</w:t>
      </w:r>
      <w:proofErr w:type="spellEnd"/>
      <w:r w:rsidRPr="003A55B7">
        <w:rPr>
          <w:rFonts w:cs="Arial"/>
          <w:sz w:val="20"/>
          <w:szCs w:val="20"/>
        </w:rPr>
        <w:t xml:space="preserve"> JO, </w:t>
      </w:r>
      <w:proofErr w:type="spellStart"/>
      <w:r w:rsidRPr="003A55B7">
        <w:rPr>
          <w:rFonts w:cs="Arial"/>
          <w:sz w:val="20"/>
          <w:szCs w:val="20"/>
        </w:rPr>
        <w:t>Oshikoya</w:t>
      </w:r>
      <w:proofErr w:type="spellEnd"/>
      <w:r w:rsidRPr="003A55B7">
        <w:rPr>
          <w:rFonts w:cs="Arial"/>
          <w:sz w:val="20"/>
          <w:szCs w:val="20"/>
        </w:rPr>
        <w:t xml:space="preserve"> KA, Ogunleye OO, et al. Drug promotional activities in Nigeria: impact on the prescribing patterns and practices of medical practitioners and the implications. Hosp </w:t>
      </w:r>
      <w:proofErr w:type="spellStart"/>
      <w:r w:rsidR="00304CC3">
        <w:rPr>
          <w:rFonts w:cs="Arial"/>
          <w:sz w:val="20"/>
          <w:szCs w:val="20"/>
        </w:rPr>
        <w:t>P</w:t>
      </w:r>
      <w:r w:rsidRPr="003A55B7">
        <w:rPr>
          <w:rFonts w:cs="Arial"/>
          <w:sz w:val="20"/>
          <w:szCs w:val="20"/>
        </w:rPr>
        <w:t>ract</w:t>
      </w:r>
      <w:proofErr w:type="spellEnd"/>
      <w:r w:rsidRPr="003A55B7">
        <w:rPr>
          <w:rFonts w:cs="Arial"/>
          <w:sz w:val="20"/>
          <w:szCs w:val="20"/>
        </w:rPr>
        <w:t>. 2018;46(2):77-87</w:t>
      </w:r>
      <w:r w:rsidR="00304CC3">
        <w:rPr>
          <w:rFonts w:cs="Arial"/>
          <w:sz w:val="20"/>
          <w:szCs w:val="20"/>
        </w:rPr>
        <w:t>.</w:t>
      </w:r>
    </w:p>
    <w:p w14:paraId="4F727E07" w14:textId="1BE9C222" w:rsidR="005C6248" w:rsidRPr="003A55B7" w:rsidRDefault="005C6248" w:rsidP="005C6248">
      <w:pPr>
        <w:pStyle w:val="ListParagraph"/>
        <w:numPr>
          <w:ilvl w:val="0"/>
          <w:numId w:val="6"/>
        </w:numPr>
        <w:rPr>
          <w:rFonts w:cs="Arial"/>
          <w:sz w:val="20"/>
          <w:szCs w:val="20"/>
        </w:rPr>
      </w:pPr>
      <w:proofErr w:type="spellStart"/>
      <w:r w:rsidRPr="003A55B7">
        <w:rPr>
          <w:rFonts w:cs="Arial"/>
          <w:sz w:val="20"/>
          <w:szCs w:val="20"/>
        </w:rPr>
        <w:t>Civaner</w:t>
      </w:r>
      <w:proofErr w:type="spellEnd"/>
      <w:r w:rsidRPr="003A55B7">
        <w:rPr>
          <w:rFonts w:cs="Arial"/>
          <w:sz w:val="20"/>
          <w:szCs w:val="20"/>
        </w:rPr>
        <w:t xml:space="preserve"> M. Sale strategies of pharmaceutical companies in a "</w:t>
      </w:r>
      <w:proofErr w:type="spellStart"/>
      <w:r w:rsidRPr="003A55B7">
        <w:rPr>
          <w:rFonts w:cs="Arial"/>
          <w:sz w:val="20"/>
          <w:szCs w:val="20"/>
        </w:rPr>
        <w:t>pharmerging</w:t>
      </w:r>
      <w:proofErr w:type="spellEnd"/>
      <w:r w:rsidRPr="003A55B7">
        <w:rPr>
          <w:rFonts w:cs="Arial"/>
          <w:sz w:val="20"/>
          <w:szCs w:val="20"/>
        </w:rPr>
        <w:t xml:space="preserve">" country: the problems will not improve if the gaps remain. Health </w:t>
      </w:r>
      <w:r w:rsidR="00304CC3">
        <w:rPr>
          <w:rFonts w:cs="Arial"/>
          <w:sz w:val="20"/>
          <w:szCs w:val="20"/>
        </w:rPr>
        <w:t>P</w:t>
      </w:r>
      <w:r w:rsidRPr="003A55B7">
        <w:rPr>
          <w:rFonts w:cs="Arial"/>
          <w:sz w:val="20"/>
          <w:szCs w:val="20"/>
        </w:rPr>
        <w:t>olicy. 2012</w:t>
      </w:r>
      <w:r w:rsidR="007C481B" w:rsidRPr="003A55B7">
        <w:rPr>
          <w:rFonts w:cs="Arial"/>
          <w:sz w:val="20"/>
          <w:szCs w:val="20"/>
        </w:rPr>
        <w:t>;106</w:t>
      </w:r>
      <w:r w:rsidRPr="003A55B7">
        <w:rPr>
          <w:rFonts w:cs="Arial"/>
          <w:sz w:val="20"/>
          <w:szCs w:val="20"/>
        </w:rPr>
        <w:t>(3):225-32.</w:t>
      </w:r>
    </w:p>
    <w:p w14:paraId="7659C40E" w14:textId="2C591279" w:rsidR="005C6248" w:rsidRPr="003A55B7" w:rsidRDefault="005C6248" w:rsidP="005C6248">
      <w:pPr>
        <w:pStyle w:val="ListParagraph"/>
        <w:numPr>
          <w:ilvl w:val="0"/>
          <w:numId w:val="6"/>
        </w:numPr>
        <w:rPr>
          <w:rFonts w:cs="Arial"/>
          <w:sz w:val="20"/>
          <w:szCs w:val="20"/>
        </w:rPr>
      </w:pPr>
      <w:r w:rsidRPr="003A55B7">
        <w:rPr>
          <w:rFonts w:cs="Arial"/>
          <w:sz w:val="20"/>
          <w:szCs w:val="20"/>
        </w:rPr>
        <w:t xml:space="preserve">Wall LL, Brown D. The high cost of free lunch. </w:t>
      </w:r>
      <w:proofErr w:type="spellStart"/>
      <w:r w:rsidRPr="003A55B7">
        <w:rPr>
          <w:rFonts w:cs="Arial"/>
          <w:sz w:val="20"/>
          <w:szCs w:val="20"/>
        </w:rPr>
        <w:t>Obstet</w:t>
      </w:r>
      <w:proofErr w:type="spellEnd"/>
      <w:r w:rsidRPr="003A55B7">
        <w:rPr>
          <w:rFonts w:cs="Arial"/>
          <w:sz w:val="20"/>
          <w:szCs w:val="20"/>
        </w:rPr>
        <w:t xml:space="preserve"> Gynecol. 2007</w:t>
      </w:r>
      <w:r w:rsidR="007C481B" w:rsidRPr="003A55B7">
        <w:rPr>
          <w:rFonts w:cs="Arial"/>
          <w:sz w:val="20"/>
          <w:szCs w:val="20"/>
        </w:rPr>
        <w:t>; 110</w:t>
      </w:r>
      <w:r w:rsidRPr="003A55B7">
        <w:rPr>
          <w:rFonts w:cs="Arial"/>
          <w:sz w:val="20"/>
          <w:szCs w:val="20"/>
        </w:rPr>
        <w:t>(1):169-73.</w:t>
      </w:r>
    </w:p>
    <w:p w14:paraId="6CC35467" w14:textId="70266978" w:rsidR="005C6248" w:rsidRPr="003A55B7" w:rsidRDefault="005C6248" w:rsidP="005C6248">
      <w:pPr>
        <w:pStyle w:val="ListParagraph"/>
        <w:numPr>
          <w:ilvl w:val="0"/>
          <w:numId w:val="6"/>
        </w:numPr>
        <w:rPr>
          <w:rFonts w:cs="Arial"/>
          <w:sz w:val="20"/>
          <w:szCs w:val="20"/>
        </w:rPr>
      </w:pPr>
      <w:r w:rsidRPr="003A55B7">
        <w:rPr>
          <w:rFonts w:cs="Arial"/>
          <w:sz w:val="20"/>
          <w:szCs w:val="20"/>
        </w:rPr>
        <w:t>Datta A, Dave D. Effects of Physician-directed Pharmaceutical Promotion on Prescription Behaviors: Longitudinal Evidence. Health economics. 2017</w:t>
      </w:r>
      <w:r w:rsidR="007C481B" w:rsidRPr="003A55B7">
        <w:rPr>
          <w:rFonts w:cs="Arial"/>
          <w:sz w:val="20"/>
          <w:szCs w:val="20"/>
        </w:rPr>
        <w:t>; 26</w:t>
      </w:r>
      <w:r w:rsidRPr="003A55B7">
        <w:rPr>
          <w:rFonts w:cs="Arial"/>
          <w:sz w:val="20"/>
          <w:szCs w:val="20"/>
        </w:rPr>
        <w:t>(4):450-68.</w:t>
      </w:r>
    </w:p>
    <w:p w14:paraId="1C89F56C" w14:textId="71C9569C" w:rsidR="005C6248" w:rsidRDefault="005C6248" w:rsidP="005C6248">
      <w:pPr>
        <w:pStyle w:val="ListParagraph"/>
        <w:numPr>
          <w:ilvl w:val="0"/>
          <w:numId w:val="6"/>
        </w:numPr>
        <w:rPr>
          <w:rFonts w:cs="Arial"/>
          <w:sz w:val="20"/>
          <w:szCs w:val="20"/>
        </w:rPr>
      </w:pPr>
      <w:r w:rsidRPr="003A55B7">
        <w:rPr>
          <w:rFonts w:cs="Arial"/>
          <w:sz w:val="20"/>
          <w:szCs w:val="20"/>
        </w:rPr>
        <w:lastRenderedPageBreak/>
        <w:t xml:space="preserve">Spurling GK, Mansfield PR, Montgomery BD, et al. Information from Pharmaceutical Companies and the Quality, Quantity, and Cost of Physicians' Prescribing: A Systematic Review. </w:t>
      </w:r>
      <w:proofErr w:type="spellStart"/>
      <w:r w:rsidRPr="003A55B7">
        <w:rPr>
          <w:rFonts w:cs="Arial"/>
          <w:sz w:val="20"/>
          <w:szCs w:val="20"/>
        </w:rPr>
        <w:t>PLoS</w:t>
      </w:r>
      <w:proofErr w:type="spellEnd"/>
      <w:r w:rsidRPr="003A55B7">
        <w:rPr>
          <w:rFonts w:cs="Arial"/>
          <w:sz w:val="20"/>
          <w:szCs w:val="20"/>
        </w:rPr>
        <w:t xml:space="preserve"> Medicine. 2010</w:t>
      </w:r>
      <w:r w:rsidR="007C481B" w:rsidRPr="003A55B7">
        <w:rPr>
          <w:rFonts w:cs="Arial"/>
          <w:sz w:val="20"/>
          <w:szCs w:val="20"/>
        </w:rPr>
        <w:t>; 7</w:t>
      </w:r>
      <w:r w:rsidRPr="003A55B7">
        <w:rPr>
          <w:rFonts w:cs="Arial"/>
          <w:sz w:val="20"/>
          <w:szCs w:val="20"/>
        </w:rPr>
        <w:t>(10</w:t>
      </w:r>
      <w:proofErr w:type="gramStart"/>
      <w:r w:rsidRPr="003A55B7">
        <w:rPr>
          <w:rFonts w:cs="Arial"/>
          <w:sz w:val="20"/>
          <w:szCs w:val="20"/>
        </w:rPr>
        <w:t>):e</w:t>
      </w:r>
      <w:proofErr w:type="gramEnd"/>
      <w:r w:rsidRPr="003A55B7">
        <w:rPr>
          <w:rFonts w:cs="Arial"/>
          <w:sz w:val="20"/>
          <w:szCs w:val="20"/>
        </w:rPr>
        <w:t>1000352.</w:t>
      </w:r>
    </w:p>
    <w:p w14:paraId="7398E967" w14:textId="2E87E337" w:rsidR="005C6248" w:rsidRDefault="005C6248" w:rsidP="00304CC3">
      <w:pPr>
        <w:pStyle w:val="ListParagraph"/>
        <w:numPr>
          <w:ilvl w:val="0"/>
          <w:numId w:val="6"/>
        </w:numPr>
        <w:rPr>
          <w:rFonts w:cs="Arial"/>
          <w:sz w:val="20"/>
          <w:szCs w:val="20"/>
        </w:rPr>
      </w:pPr>
      <w:r w:rsidRPr="003A55B7">
        <w:rPr>
          <w:rFonts w:cs="Arial"/>
          <w:sz w:val="20"/>
          <w:szCs w:val="20"/>
        </w:rPr>
        <w:t xml:space="preserve">Matlala M, </w:t>
      </w:r>
      <w:proofErr w:type="spellStart"/>
      <w:r w:rsidRPr="003A55B7">
        <w:rPr>
          <w:rFonts w:cs="Arial"/>
          <w:sz w:val="20"/>
          <w:szCs w:val="20"/>
        </w:rPr>
        <w:t>Gous</w:t>
      </w:r>
      <w:proofErr w:type="spellEnd"/>
      <w:r w:rsidRPr="003A55B7">
        <w:rPr>
          <w:rFonts w:cs="Arial"/>
          <w:sz w:val="20"/>
          <w:szCs w:val="20"/>
        </w:rPr>
        <w:t xml:space="preserve"> AGS, Godman B, </w:t>
      </w:r>
      <w:r w:rsidR="005E24EE">
        <w:rPr>
          <w:rFonts w:cs="Arial"/>
          <w:sz w:val="20"/>
          <w:szCs w:val="20"/>
        </w:rPr>
        <w:t>et al</w:t>
      </w:r>
      <w:r w:rsidRPr="003A55B7">
        <w:rPr>
          <w:rFonts w:cs="Arial"/>
          <w:sz w:val="20"/>
          <w:szCs w:val="20"/>
        </w:rPr>
        <w:t>. Structure and activities of pharmacy and therapeutics committees among public hospitals in South Africa: findings and implications.</w:t>
      </w:r>
      <w:r w:rsidR="002D63D6">
        <w:rPr>
          <w:rFonts w:cs="Arial"/>
          <w:sz w:val="20"/>
          <w:szCs w:val="20"/>
        </w:rPr>
        <w:t xml:space="preserve"> </w:t>
      </w:r>
      <w:r w:rsidR="00304CC3" w:rsidRPr="00304CC3">
        <w:rPr>
          <w:rFonts w:cs="Arial"/>
          <w:sz w:val="20"/>
          <w:szCs w:val="20"/>
        </w:rPr>
        <w:t xml:space="preserve">Expert Rev Clin </w:t>
      </w:r>
      <w:proofErr w:type="spellStart"/>
      <w:r w:rsidR="00304CC3" w:rsidRPr="00304CC3">
        <w:rPr>
          <w:rFonts w:cs="Arial"/>
          <w:sz w:val="20"/>
          <w:szCs w:val="20"/>
        </w:rPr>
        <w:t>Pharmacol</w:t>
      </w:r>
      <w:proofErr w:type="spellEnd"/>
      <w:r w:rsidRPr="003A55B7">
        <w:rPr>
          <w:rFonts w:cs="Arial"/>
          <w:noProof/>
          <w:sz w:val="20"/>
          <w:szCs w:val="20"/>
        </w:rPr>
        <w:t>. 2017;10(11):1273-</w:t>
      </w:r>
      <w:r w:rsidR="00304CC3">
        <w:rPr>
          <w:rFonts w:cs="Arial"/>
          <w:noProof/>
          <w:sz w:val="20"/>
          <w:szCs w:val="20"/>
        </w:rPr>
        <w:t>12</w:t>
      </w:r>
      <w:r w:rsidRPr="003A55B7">
        <w:rPr>
          <w:rFonts w:cs="Arial"/>
          <w:noProof/>
          <w:sz w:val="20"/>
          <w:szCs w:val="20"/>
        </w:rPr>
        <w:t>80</w:t>
      </w:r>
      <w:r w:rsidR="002D63D6">
        <w:rPr>
          <w:rFonts w:cs="Arial"/>
          <w:noProof/>
          <w:sz w:val="20"/>
          <w:szCs w:val="20"/>
        </w:rPr>
        <w:t>.</w:t>
      </w:r>
    </w:p>
    <w:p w14:paraId="4C3F04F6" w14:textId="410B1861" w:rsidR="005C6248" w:rsidRPr="003E1867" w:rsidRDefault="005C6248" w:rsidP="005B50EA">
      <w:pPr>
        <w:pStyle w:val="ListParagraph"/>
        <w:numPr>
          <w:ilvl w:val="0"/>
          <w:numId w:val="6"/>
        </w:numPr>
        <w:rPr>
          <w:rFonts w:cs="Arial"/>
          <w:sz w:val="20"/>
          <w:szCs w:val="20"/>
        </w:rPr>
      </w:pPr>
      <w:r w:rsidRPr="003E1867">
        <w:rPr>
          <w:noProof/>
          <w:sz w:val="20"/>
          <w:szCs w:val="20"/>
        </w:rPr>
        <w:t>Schellack N</w:t>
      </w:r>
      <w:r w:rsidR="00304CC3">
        <w:rPr>
          <w:noProof/>
          <w:sz w:val="20"/>
          <w:szCs w:val="20"/>
        </w:rPr>
        <w:t>, Dlamini</w:t>
      </w:r>
      <w:r w:rsidRPr="003E1867">
        <w:rPr>
          <w:noProof/>
          <w:sz w:val="20"/>
          <w:szCs w:val="20"/>
        </w:rPr>
        <w:t xml:space="preserve"> DN, Meyer JC, </w:t>
      </w:r>
      <w:r w:rsidR="002D63D6">
        <w:rPr>
          <w:noProof/>
          <w:sz w:val="20"/>
          <w:szCs w:val="20"/>
        </w:rPr>
        <w:t>et al</w:t>
      </w:r>
      <w:r w:rsidRPr="003E1867">
        <w:rPr>
          <w:noProof/>
          <w:sz w:val="20"/>
          <w:szCs w:val="20"/>
        </w:rPr>
        <w:t>. Point prevalence survey of antimicrobial utilisation in an academic hospital in the Gauteng province, South Africa. M</w:t>
      </w:r>
      <w:r w:rsidR="005B50EA">
        <w:rPr>
          <w:noProof/>
          <w:sz w:val="20"/>
          <w:szCs w:val="20"/>
        </w:rPr>
        <w:t xml:space="preserve">edicines </w:t>
      </w:r>
      <w:r w:rsidRPr="003E1867">
        <w:rPr>
          <w:noProof/>
          <w:sz w:val="20"/>
          <w:szCs w:val="20"/>
        </w:rPr>
        <w:t>U</w:t>
      </w:r>
      <w:r w:rsidR="005B50EA">
        <w:rPr>
          <w:noProof/>
          <w:sz w:val="20"/>
          <w:szCs w:val="20"/>
        </w:rPr>
        <w:t xml:space="preserve">tilisation </w:t>
      </w:r>
      <w:r w:rsidRPr="003E1867">
        <w:rPr>
          <w:noProof/>
          <w:sz w:val="20"/>
          <w:szCs w:val="20"/>
        </w:rPr>
        <w:t>R</w:t>
      </w:r>
      <w:r w:rsidR="005B50EA">
        <w:rPr>
          <w:noProof/>
          <w:sz w:val="20"/>
          <w:szCs w:val="20"/>
        </w:rPr>
        <w:t xml:space="preserve">esearch in Africa (MURIA). </w:t>
      </w:r>
      <w:r w:rsidR="005B50EA" w:rsidRPr="005B50EA">
        <w:rPr>
          <w:noProof/>
          <w:sz w:val="20"/>
          <w:szCs w:val="20"/>
        </w:rPr>
        <w:t>Third Training Workshop and Symposium</w:t>
      </w:r>
      <w:r w:rsidR="005B50EA">
        <w:rPr>
          <w:noProof/>
          <w:sz w:val="20"/>
          <w:szCs w:val="20"/>
        </w:rPr>
        <w:t>; 2</w:t>
      </w:r>
      <w:r w:rsidRPr="003E1867">
        <w:rPr>
          <w:noProof/>
          <w:sz w:val="20"/>
          <w:szCs w:val="20"/>
        </w:rPr>
        <w:t>017</w:t>
      </w:r>
      <w:r w:rsidR="005B50EA">
        <w:rPr>
          <w:noProof/>
          <w:sz w:val="20"/>
          <w:szCs w:val="20"/>
        </w:rPr>
        <w:t xml:space="preserve"> June 26-28; Windhoek, Namibia. </w:t>
      </w:r>
      <w:r w:rsidRPr="003E1867">
        <w:rPr>
          <w:noProof/>
          <w:sz w:val="20"/>
          <w:szCs w:val="20"/>
        </w:rPr>
        <w:t xml:space="preserve">Available at URL:  </w:t>
      </w:r>
      <w:hyperlink r:id="rId17" w:history="1">
        <w:r w:rsidRPr="003E1867">
          <w:rPr>
            <w:rStyle w:val="Hyperlink"/>
            <w:noProof/>
            <w:sz w:val="20"/>
            <w:szCs w:val="20"/>
          </w:rPr>
          <w:t>http://muria.mandela.ac.za/muria/media/Store/documents/Abstract%20book%20-%20MURAI%203/MURIA3-AbstractBook-July-2017.pdf</w:t>
        </w:r>
      </w:hyperlink>
      <w:r w:rsidR="0068268D">
        <w:rPr>
          <w:noProof/>
          <w:sz w:val="20"/>
          <w:szCs w:val="20"/>
        </w:rPr>
        <w:t xml:space="preserve"> (Accessed 31/10/2018)</w:t>
      </w:r>
    </w:p>
    <w:p w14:paraId="28AE249D" w14:textId="2BF244AB" w:rsidR="005C6248" w:rsidRPr="002D63D6" w:rsidRDefault="005C6248" w:rsidP="002D63D6">
      <w:pPr>
        <w:pStyle w:val="ListParagraph"/>
        <w:numPr>
          <w:ilvl w:val="0"/>
          <w:numId w:val="6"/>
        </w:numPr>
        <w:rPr>
          <w:noProof/>
          <w:sz w:val="20"/>
          <w:szCs w:val="20"/>
        </w:rPr>
      </w:pPr>
      <w:r w:rsidRPr="003E1867">
        <w:rPr>
          <w:noProof/>
          <w:sz w:val="20"/>
          <w:szCs w:val="20"/>
        </w:rPr>
        <w:t xml:space="preserve">van der Sandt N, Schellack N, Mabope LA, </w:t>
      </w:r>
      <w:r w:rsidR="005E24EE">
        <w:rPr>
          <w:noProof/>
          <w:sz w:val="20"/>
          <w:szCs w:val="20"/>
        </w:rPr>
        <w:t>et al</w:t>
      </w:r>
      <w:r w:rsidRPr="003E1867">
        <w:rPr>
          <w:noProof/>
          <w:sz w:val="20"/>
          <w:szCs w:val="20"/>
        </w:rPr>
        <w:t xml:space="preserve">. Surgical Antimicrobial Prophylaxis Among Pediatric Patients in South Africa Comparing Two Healthcare Settings. </w:t>
      </w:r>
      <w:r w:rsidR="002D63D6" w:rsidRPr="002D63D6">
        <w:rPr>
          <w:noProof/>
          <w:sz w:val="20"/>
          <w:szCs w:val="20"/>
        </w:rPr>
        <w:t>Pediatr Infect Dis J. 2018</w:t>
      </w:r>
      <w:r w:rsidR="00A40993">
        <w:rPr>
          <w:noProof/>
          <w:sz w:val="20"/>
          <w:szCs w:val="20"/>
        </w:rPr>
        <w:t>;</w:t>
      </w:r>
      <w:r w:rsidR="002D63D6" w:rsidRPr="002D63D6">
        <w:rPr>
          <w:noProof/>
          <w:sz w:val="20"/>
          <w:szCs w:val="20"/>
        </w:rPr>
        <w:t>Apr 19. doi:</w:t>
      </w:r>
      <w:r w:rsidR="002D63D6">
        <w:rPr>
          <w:noProof/>
          <w:sz w:val="20"/>
          <w:szCs w:val="20"/>
        </w:rPr>
        <w:t>10.1097/INF.0000000000002072</w:t>
      </w:r>
      <w:r w:rsidR="002D63D6" w:rsidRPr="002D63D6" w:rsidDel="002D63D6">
        <w:rPr>
          <w:noProof/>
          <w:sz w:val="20"/>
          <w:szCs w:val="20"/>
        </w:rPr>
        <w:t xml:space="preserve"> </w:t>
      </w:r>
    </w:p>
    <w:p w14:paraId="3BBF6D4F" w14:textId="44A76968" w:rsidR="005C6248" w:rsidRPr="00FF2982" w:rsidRDefault="005C6248" w:rsidP="00FF2982">
      <w:pPr>
        <w:pStyle w:val="ListParagraph"/>
        <w:numPr>
          <w:ilvl w:val="0"/>
          <w:numId w:val="6"/>
        </w:numPr>
        <w:rPr>
          <w:noProof/>
          <w:sz w:val="20"/>
          <w:szCs w:val="20"/>
        </w:rPr>
      </w:pPr>
      <w:r w:rsidRPr="003E1867">
        <w:rPr>
          <w:noProof/>
          <w:sz w:val="20"/>
          <w:szCs w:val="20"/>
        </w:rPr>
        <w:t xml:space="preserve">Messina AP, van den Bergh D, Goff DA. Antimicrobial Stewardship with Pharmacist Intervention Improves Timeliness of Antimicrobials Across Thirty-three Hospitals in South Africa. </w:t>
      </w:r>
      <w:r w:rsidR="002D63D6" w:rsidRPr="002D63D6">
        <w:rPr>
          <w:noProof/>
          <w:sz w:val="20"/>
          <w:szCs w:val="20"/>
        </w:rPr>
        <w:t>Infect Dis Ther. 2015</w:t>
      </w:r>
      <w:r w:rsidR="00A40993">
        <w:rPr>
          <w:noProof/>
          <w:sz w:val="20"/>
          <w:szCs w:val="20"/>
        </w:rPr>
        <w:t>;</w:t>
      </w:r>
      <w:r w:rsidR="002D63D6" w:rsidRPr="002D63D6">
        <w:rPr>
          <w:noProof/>
          <w:sz w:val="20"/>
          <w:szCs w:val="20"/>
        </w:rPr>
        <w:t xml:space="preserve">Sep;4(Suppl 1):5-14. </w:t>
      </w:r>
    </w:p>
    <w:p w14:paraId="39D1341C" w14:textId="1B98BBE4" w:rsidR="005C6248" w:rsidRPr="003A55B7" w:rsidRDefault="005C6248" w:rsidP="005C6248">
      <w:pPr>
        <w:pStyle w:val="ListParagraph"/>
        <w:numPr>
          <w:ilvl w:val="0"/>
          <w:numId w:val="6"/>
        </w:numPr>
        <w:rPr>
          <w:rFonts w:cs="Arial"/>
          <w:sz w:val="20"/>
          <w:szCs w:val="20"/>
        </w:rPr>
      </w:pPr>
      <w:r w:rsidRPr="003A55B7">
        <w:rPr>
          <w:rFonts w:cs="Arial"/>
          <w:sz w:val="20"/>
          <w:szCs w:val="20"/>
        </w:rPr>
        <w:t>Strengthening Pharmaceutical Systems (SPS) South Africa</w:t>
      </w:r>
      <w:r w:rsidR="00450553">
        <w:rPr>
          <w:rFonts w:cs="Arial"/>
          <w:sz w:val="20"/>
          <w:szCs w:val="20"/>
        </w:rPr>
        <w:t>.</w:t>
      </w:r>
      <w:r w:rsidRPr="003A55B7">
        <w:rPr>
          <w:rFonts w:cs="Arial"/>
          <w:sz w:val="20"/>
          <w:szCs w:val="20"/>
        </w:rPr>
        <w:t xml:space="preserve"> Promoting the rational use of medicines through pharmaceutical and therapeutics committees in South Africa: Results, challenges, and way forward. Submitted to the US Agency for International Development by the Strengthening Pharmaceutical Systems (SPS) Program. </w:t>
      </w:r>
      <w:r w:rsidR="00A40993" w:rsidRPr="003A55B7">
        <w:rPr>
          <w:rFonts w:cs="Arial"/>
          <w:sz w:val="20"/>
          <w:szCs w:val="20"/>
        </w:rPr>
        <w:t>Arlington VA</w:t>
      </w:r>
      <w:r w:rsidR="00A40993">
        <w:rPr>
          <w:rFonts w:cs="Arial"/>
          <w:sz w:val="20"/>
          <w:szCs w:val="20"/>
        </w:rPr>
        <w:t xml:space="preserve">: </w:t>
      </w:r>
      <w:r w:rsidRPr="003A55B7">
        <w:rPr>
          <w:rFonts w:cs="Arial"/>
          <w:sz w:val="20"/>
          <w:szCs w:val="20"/>
        </w:rPr>
        <w:t xml:space="preserve">Management Sciences for </w:t>
      </w:r>
      <w:proofErr w:type="gramStart"/>
      <w:r w:rsidRPr="003A55B7">
        <w:rPr>
          <w:rFonts w:cs="Arial"/>
          <w:sz w:val="20"/>
          <w:szCs w:val="20"/>
        </w:rPr>
        <w:t>Health,</w:t>
      </w:r>
      <w:r w:rsidR="00A40993">
        <w:rPr>
          <w:rFonts w:cs="Arial"/>
          <w:sz w:val="20"/>
          <w:szCs w:val="20"/>
        </w:rPr>
        <w:t>;</w:t>
      </w:r>
      <w:proofErr w:type="gramEnd"/>
      <w:r w:rsidR="00A40993">
        <w:rPr>
          <w:rFonts w:cs="Arial"/>
          <w:sz w:val="20"/>
          <w:szCs w:val="20"/>
        </w:rPr>
        <w:t xml:space="preserve"> 2012.</w:t>
      </w:r>
    </w:p>
    <w:p w14:paraId="29C8E9CB" w14:textId="4D6CD46C" w:rsidR="005C6248" w:rsidRPr="00664434" w:rsidRDefault="005C6248" w:rsidP="005C6248">
      <w:pPr>
        <w:pStyle w:val="ListParagraph"/>
        <w:numPr>
          <w:ilvl w:val="0"/>
          <w:numId w:val="6"/>
        </w:numPr>
        <w:rPr>
          <w:rFonts w:cs="Arial"/>
          <w:sz w:val="20"/>
          <w:szCs w:val="20"/>
        </w:rPr>
      </w:pPr>
      <w:r w:rsidRPr="00664434">
        <w:rPr>
          <w:rFonts w:cs="Arial"/>
          <w:sz w:val="20"/>
          <w:szCs w:val="20"/>
        </w:rPr>
        <w:t>National Department of Health (</w:t>
      </w:r>
      <w:proofErr w:type="spellStart"/>
      <w:r w:rsidRPr="00664434">
        <w:rPr>
          <w:rFonts w:cs="Arial"/>
          <w:sz w:val="20"/>
          <w:szCs w:val="20"/>
        </w:rPr>
        <w:t>NDoH</w:t>
      </w:r>
      <w:proofErr w:type="spellEnd"/>
      <w:r w:rsidRPr="00664434">
        <w:rPr>
          <w:rFonts w:cs="Arial"/>
          <w:sz w:val="20"/>
          <w:szCs w:val="20"/>
        </w:rPr>
        <w:t>)</w:t>
      </w:r>
      <w:r w:rsidR="005B50EA">
        <w:rPr>
          <w:rFonts w:cs="Arial"/>
          <w:sz w:val="20"/>
          <w:szCs w:val="20"/>
        </w:rPr>
        <w:t xml:space="preserve">. </w:t>
      </w:r>
      <w:r w:rsidRPr="00664434">
        <w:rPr>
          <w:rFonts w:cs="Arial"/>
          <w:sz w:val="20"/>
          <w:szCs w:val="20"/>
        </w:rPr>
        <w:t xml:space="preserve">National policy for the establishment and functioning of Pharmaceutical and Therapeutics Committees in South Africa. Available at URL: </w:t>
      </w:r>
      <w:hyperlink r:id="rId18" w:history="1">
        <w:r w:rsidRPr="003534F4">
          <w:rPr>
            <w:rStyle w:val="Hyperlink"/>
            <w:rFonts w:cs="Arial"/>
            <w:sz w:val="20"/>
            <w:szCs w:val="20"/>
          </w:rPr>
          <w:t>http://www.health.gov.za/idex.php/pharmaceutical-and-therapeutics-committees</w:t>
        </w:r>
      </w:hyperlink>
      <w:r w:rsidRPr="00664434">
        <w:rPr>
          <w:rStyle w:val="Hyperlink"/>
          <w:rFonts w:cs="Arial"/>
          <w:color w:val="auto"/>
          <w:sz w:val="20"/>
          <w:szCs w:val="20"/>
          <w:u w:val="none"/>
        </w:rPr>
        <w:t xml:space="preserve"> *</w:t>
      </w:r>
      <w:r w:rsidRPr="00664434">
        <w:t xml:space="preserve"> </w:t>
      </w:r>
      <w:r w:rsidRPr="00664434">
        <w:rPr>
          <w:rStyle w:val="Hyperlink"/>
          <w:rFonts w:cs="Arial"/>
          <w:color w:val="auto"/>
          <w:sz w:val="20"/>
          <w:szCs w:val="20"/>
          <w:u w:val="none"/>
        </w:rPr>
        <w:t>This is a more recent policy but specific just for PTCs in South Africa on establishing and functioning of PTCs.</w:t>
      </w:r>
    </w:p>
    <w:p w14:paraId="1BBDDF80" w14:textId="20818348" w:rsidR="005C6248" w:rsidRPr="003A55B7" w:rsidRDefault="005C6248" w:rsidP="00FF2982">
      <w:pPr>
        <w:pStyle w:val="ListParagraph"/>
        <w:numPr>
          <w:ilvl w:val="0"/>
          <w:numId w:val="6"/>
        </w:numPr>
        <w:rPr>
          <w:rFonts w:cs="Arial"/>
          <w:sz w:val="20"/>
          <w:szCs w:val="20"/>
        </w:rPr>
      </w:pPr>
      <w:r w:rsidRPr="003A55B7">
        <w:rPr>
          <w:rFonts w:cs="Arial"/>
          <w:sz w:val="20"/>
          <w:szCs w:val="20"/>
        </w:rPr>
        <w:t xml:space="preserve">Meyer JC, </w:t>
      </w:r>
      <w:proofErr w:type="spellStart"/>
      <w:r w:rsidRPr="003A55B7">
        <w:rPr>
          <w:rFonts w:cs="Arial"/>
          <w:sz w:val="20"/>
          <w:szCs w:val="20"/>
        </w:rPr>
        <w:t>Schellack</w:t>
      </w:r>
      <w:proofErr w:type="spellEnd"/>
      <w:r w:rsidRPr="003A55B7">
        <w:rPr>
          <w:rFonts w:cs="Arial"/>
          <w:sz w:val="20"/>
          <w:szCs w:val="20"/>
        </w:rPr>
        <w:t xml:space="preserve"> N, Stokes J, </w:t>
      </w:r>
      <w:r w:rsidR="005E24EE">
        <w:rPr>
          <w:rFonts w:cs="Arial"/>
          <w:sz w:val="20"/>
          <w:szCs w:val="20"/>
        </w:rPr>
        <w:t>et al</w:t>
      </w:r>
      <w:r w:rsidRPr="003A55B7">
        <w:rPr>
          <w:rFonts w:cs="Arial"/>
          <w:sz w:val="20"/>
          <w:szCs w:val="20"/>
        </w:rPr>
        <w:t>. Ongoing initiatives to improve the quality and efficiency of medicine use within the public healthcare system in South Africa; a preliminary study. Front</w:t>
      </w:r>
      <w:r w:rsidR="00FF2982">
        <w:rPr>
          <w:rFonts w:cs="Arial"/>
          <w:sz w:val="20"/>
          <w:szCs w:val="20"/>
        </w:rPr>
        <w:t xml:space="preserve"> </w:t>
      </w:r>
      <w:proofErr w:type="spellStart"/>
      <w:r w:rsidRPr="003A55B7">
        <w:rPr>
          <w:rFonts w:cs="Arial"/>
          <w:sz w:val="20"/>
          <w:szCs w:val="20"/>
        </w:rPr>
        <w:t>Pharmacol</w:t>
      </w:r>
      <w:proofErr w:type="spellEnd"/>
      <w:r w:rsidRPr="003A55B7">
        <w:rPr>
          <w:rFonts w:cs="Arial"/>
          <w:sz w:val="20"/>
          <w:szCs w:val="20"/>
        </w:rPr>
        <w:t xml:space="preserve">. </w:t>
      </w:r>
      <w:proofErr w:type="gramStart"/>
      <w:r w:rsidRPr="003A55B7">
        <w:rPr>
          <w:rFonts w:cs="Arial"/>
          <w:sz w:val="20"/>
          <w:szCs w:val="20"/>
        </w:rPr>
        <w:t>2017;</w:t>
      </w:r>
      <w:r w:rsidR="00FF2982" w:rsidRPr="00FF2982">
        <w:rPr>
          <w:rFonts w:cs="Arial"/>
          <w:sz w:val="20"/>
          <w:szCs w:val="20"/>
        </w:rPr>
        <w:t>Nov</w:t>
      </w:r>
      <w:proofErr w:type="gramEnd"/>
      <w:r w:rsidR="00FF2982" w:rsidRPr="00FF2982">
        <w:rPr>
          <w:rFonts w:cs="Arial"/>
          <w:sz w:val="20"/>
          <w:szCs w:val="20"/>
        </w:rPr>
        <w:t xml:space="preserve"> 9;8:751. </w:t>
      </w:r>
      <w:proofErr w:type="spellStart"/>
      <w:r w:rsidR="00FF2982" w:rsidRPr="00FF2982">
        <w:rPr>
          <w:rFonts w:cs="Arial"/>
          <w:sz w:val="20"/>
          <w:szCs w:val="20"/>
        </w:rPr>
        <w:t>doi</w:t>
      </w:r>
      <w:proofErr w:type="spellEnd"/>
      <w:r w:rsidR="00FF2982" w:rsidRPr="00FF2982">
        <w:rPr>
          <w:rFonts w:cs="Arial"/>
          <w:sz w:val="20"/>
          <w:szCs w:val="20"/>
        </w:rPr>
        <w:t>: 10.3389/fphar.2017.00751</w:t>
      </w:r>
    </w:p>
    <w:p w14:paraId="5E33E14E" w14:textId="4BF6B901" w:rsidR="005C6248" w:rsidRPr="003A55B7" w:rsidRDefault="00B370C4" w:rsidP="005C6248">
      <w:pPr>
        <w:pStyle w:val="ListParagraph"/>
        <w:numPr>
          <w:ilvl w:val="0"/>
          <w:numId w:val="6"/>
        </w:numPr>
        <w:rPr>
          <w:rFonts w:cs="Arial"/>
          <w:sz w:val="20"/>
          <w:szCs w:val="20"/>
        </w:rPr>
      </w:pPr>
      <w:r>
        <w:rPr>
          <w:sz w:val="23"/>
          <w:szCs w:val="23"/>
        </w:rPr>
        <w:t xml:space="preserve">Strengthening Pharmaceutical Systems (SPS) South Africa. </w:t>
      </w:r>
      <w:r>
        <w:rPr>
          <w:i/>
          <w:iCs/>
          <w:sz w:val="23"/>
          <w:szCs w:val="23"/>
        </w:rPr>
        <w:t>Promoting the Rational Use of Medicines through Pharmaceutical and Therapeutics Committees in South Africa: Results, Challenges, and Way Forward</w:t>
      </w:r>
      <w:r>
        <w:rPr>
          <w:sz w:val="23"/>
          <w:szCs w:val="23"/>
        </w:rPr>
        <w:t>. Submitted to the US Agency for International Development by the Strengthening Pharmaceutical Systems (SPS) Program.</w:t>
      </w:r>
      <w:r w:rsidRPr="00B370C4">
        <w:rPr>
          <w:sz w:val="23"/>
          <w:szCs w:val="23"/>
        </w:rPr>
        <w:t xml:space="preserve"> </w:t>
      </w:r>
      <w:r>
        <w:rPr>
          <w:sz w:val="23"/>
          <w:szCs w:val="23"/>
        </w:rPr>
        <w:t xml:space="preserve">2012. Arlington, VA: Management Sciences for Health. </w:t>
      </w:r>
    </w:p>
    <w:p w14:paraId="075742D5" w14:textId="33EE0133" w:rsidR="005C6248" w:rsidRPr="003A55B7" w:rsidRDefault="005C6248" w:rsidP="00FB5624">
      <w:pPr>
        <w:pStyle w:val="ListParagraph"/>
        <w:numPr>
          <w:ilvl w:val="0"/>
          <w:numId w:val="6"/>
        </w:numPr>
        <w:rPr>
          <w:rFonts w:cs="Arial"/>
          <w:sz w:val="20"/>
          <w:szCs w:val="20"/>
        </w:rPr>
      </w:pPr>
      <w:proofErr w:type="spellStart"/>
      <w:r w:rsidRPr="003A55B7">
        <w:rPr>
          <w:rFonts w:cs="Arial"/>
          <w:sz w:val="20"/>
          <w:szCs w:val="20"/>
        </w:rPr>
        <w:t>Mittmann</w:t>
      </w:r>
      <w:proofErr w:type="spellEnd"/>
      <w:r w:rsidRPr="003A55B7">
        <w:rPr>
          <w:rFonts w:cs="Arial"/>
          <w:sz w:val="20"/>
          <w:szCs w:val="20"/>
        </w:rPr>
        <w:t xml:space="preserve"> N, Knowles S. A survey of pharmacy and therapeutic committees across Canada: scope and responsibilities. </w:t>
      </w:r>
      <w:r w:rsidR="00FB5624" w:rsidRPr="00FB5624">
        <w:rPr>
          <w:rFonts w:cs="Arial"/>
          <w:sz w:val="20"/>
          <w:szCs w:val="20"/>
        </w:rPr>
        <w:t>J</w:t>
      </w:r>
      <w:r w:rsidR="00FB5624">
        <w:rPr>
          <w:rFonts w:cs="Arial"/>
          <w:sz w:val="20"/>
          <w:szCs w:val="20"/>
        </w:rPr>
        <w:t xml:space="preserve"> Clin</w:t>
      </w:r>
      <w:r w:rsidR="00FB5624" w:rsidRPr="00FB5624">
        <w:rPr>
          <w:rFonts w:cs="Arial"/>
          <w:sz w:val="20"/>
          <w:szCs w:val="20"/>
        </w:rPr>
        <w:t xml:space="preserve"> </w:t>
      </w:r>
      <w:proofErr w:type="spellStart"/>
      <w:r w:rsidR="00FB5624" w:rsidRPr="00FB5624">
        <w:rPr>
          <w:rFonts w:cs="Arial"/>
          <w:sz w:val="20"/>
          <w:szCs w:val="20"/>
        </w:rPr>
        <w:t>Pharmacol</w:t>
      </w:r>
      <w:proofErr w:type="spellEnd"/>
      <w:r w:rsidRPr="003A55B7">
        <w:rPr>
          <w:rFonts w:cs="Arial"/>
          <w:sz w:val="20"/>
          <w:szCs w:val="20"/>
        </w:rPr>
        <w:t>. 2009</w:t>
      </w:r>
      <w:r w:rsidR="007C481B" w:rsidRPr="003A55B7">
        <w:rPr>
          <w:rFonts w:cs="Arial"/>
          <w:sz w:val="20"/>
          <w:szCs w:val="20"/>
        </w:rPr>
        <w:t>;16</w:t>
      </w:r>
      <w:r w:rsidRPr="003A55B7">
        <w:rPr>
          <w:rFonts w:cs="Arial"/>
          <w:sz w:val="20"/>
          <w:szCs w:val="20"/>
        </w:rPr>
        <w:t xml:space="preserve">(1):171-177. </w:t>
      </w:r>
    </w:p>
    <w:p w14:paraId="39ABA285" w14:textId="367AE6BA" w:rsidR="005C6248" w:rsidRPr="003A55B7" w:rsidRDefault="005C6248" w:rsidP="00FB5624">
      <w:pPr>
        <w:pStyle w:val="ListParagraph"/>
        <w:numPr>
          <w:ilvl w:val="0"/>
          <w:numId w:val="6"/>
        </w:numPr>
        <w:rPr>
          <w:rFonts w:cs="Arial"/>
          <w:sz w:val="20"/>
          <w:szCs w:val="20"/>
        </w:rPr>
      </w:pPr>
      <w:r w:rsidRPr="003A55B7">
        <w:rPr>
          <w:rFonts w:cs="Arial"/>
          <w:sz w:val="20"/>
          <w:szCs w:val="20"/>
        </w:rPr>
        <w:t xml:space="preserve">Hoffmann M. The right drug, but from whose perspective? A framework for </w:t>
      </w:r>
      <w:proofErr w:type="spellStart"/>
      <w:r w:rsidRPr="003A55B7">
        <w:rPr>
          <w:rFonts w:cs="Arial"/>
          <w:sz w:val="20"/>
          <w:szCs w:val="20"/>
        </w:rPr>
        <w:t>analysing</w:t>
      </w:r>
      <w:proofErr w:type="spellEnd"/>
      <w:r w:rsidRPr="003A55B7">
        <w:rPr>
          <w:rFonts w:cs="Arial"/>
          <w:sz w:val="20"/>
          <w:szCs w:val="20"/>
        </w:rPr>
        <w:t xml:space="preserve"> the structure and activities of drug and therapeutics committees. </w:t>
      </w:r>
      <w:r w:rsidR="00FB5624" w:rsidRPr="00FB5624">
        <w:rPr>
          <w:rFonts w:cs="Arial"/>
          <w:sz w:val="20"/>
          <w:szCs w:val="20"/>
        </w:rPr>
        <w:t xml:space="preserve">Eur J Clin </w:t>
      </w:r>
      <w:proofErr w:type="spellStart"/>
      <w:r w:rsidR="00FB5624" w:rsidRPr="00FB5624">
        <w:rPr>
          <w:rFonts w:cs="Arial"/>
          <w:sz w:val="20"/>
          <w:szCs w:val="20"/>
        </w:rPr>
        <w:t>Pharmacol</w:t>
      </w:r>
      <w:proofErr w:type="spellEnd"/>
      <w:r w:rsidRPr="003A55B7">
        <w:rPr>
          <w:rFonts w:cs="Arial"/>
          <w:sz w:val="20"/>
          <w:szCs w:val="20"/>
        </w:rPr>
        <w:t>. 2013</w:t>
      </w:r>
      <w:r w:rsidR="007C481B" w:rsidRPr="003A55B7">
        <w:rPr>
          <w:rFonts w:cs="Arial"/>
          <w:sz w:val="20"/>
          <w:szCs w:val="20"/>
        </w:rPr>
        <w:t>;69</w:t>
      </w:r>
      <w:r w:rsidRPr="003A55B7">
        <w:rPr>
          <w:rFonts w:cs="Arial"/>
          <w:sz w:val="20"/>
          <w:szCs w:val="20"/>
        </w:rPr>
        <w:t>(Suppl 1):79-87.</w:t>
      </w:r>
    </w:p>
    <w:p w14:paraId="0886AA8D" w14:textId="6CF1ED89" w:rsidR="005C6248" w:rsidRPr="003A55B7" w:rsidRDefault="005C6248" w:rsidP="005C6248">
      <w:pPr>
        <w:pStyle w:val="ListParagraph"/>
        <w:numPr>
          <w:ilvl w:val="0"/>
          <w:numId w:val="6"/>
        </w:numPr>
        <w:rPr>
          <w:rFonts w:cs="Arial"/>
          <w:sz w:val="20"/>
          <w:szCs w:val="20"/>
        </w:rPr>
      </w:pPr>
      <w:proofErr w:type="spellStart"/>
      <w:r w:rsidRPr="003A55B7">
        <w:rPr>
          <w:rFonts w:cs="Arial"/>
          <w:sz w:val="20"/>
          <w:szCs w:val="20"/>
        </w:rPr>
        <w:lastRenderedPageBreak/>
        <w:t>Vang</w:t>
      </w:r>
      <w:proofErr w:type="spellEnd"/>
      <w:r w:rsidRPr="003A55B7">
        <w:rPr>
          <w:rFonts w:cs="Arial"/>
          <w:sz w:val="20"/>
          <w:szCs w:val="20"/>
        </w:rPr>
        <w:t xml:space="preserve"> C, Tomson G, </w:t>
      </w:r>
      <w:proofErr w:type="spellStart"/>
      <w:r w:rsidRPr="003A55B7">
        <w:rPr>
          <w:rFonts w:cs="Arial"/>
          <w:sz w:val="20"/>
          <w:szCs w:val="20"/>
        </w:rPr>
        <w:t>Kounnavong</w:t>
      </w:r>
      <w:proofErr w:type="spellEnd"/>
      <w:r w:rsidRPr="003A55B7">
        <w:rPr>
          <w:rFonts w:cs="Arial"/>
          <w:sz w:val="20"/>
          <w:szCs w:val="20"/>
        </w:rPr>
        <w:t xml:space="preserve"> </w:t>
      </w:r>
      <w:proofErr w:type="gramStart"/>
      <w:r w:rsidRPr="003A55B7">
        <w:rPr>
          <w:rFonts w:cs="Arial"/>
          <w:sz w:val="20"/>
          <w:szCs w:val="20"/>
        </w:rPr>
        <w:t xml:space="preserve">S, </w:t>
      </w:r>
      <w:r w:rsidR="005E24EE">
        <w:rPr>
          <w:rFonts w:cs="Arial"/>
          <w:sz w:val="20"/>
          <w:szCs w:val="20"/>
        </w:rPr>
        <w:t xml:space="preserve"> et al</w:t>
      </w:r>
      <w:r w:rsidRPr="003A55B7">
        <w:rPr>
          <w:rFonts w:cs="Arial"/>
          <w:sz w:val="20"/>
          <w:szCs w:val="20"/>
        </w:rPr>
        <w:t>.</w:t>
      </w:r>
      <w:proofErr w:type="gramEnd"/>
      <w:r w:rsidRPr="003A55B7">
        <w:rPr>
          <w:rFonts w:cs="Arial"/>
          <w:sz w:val="20"/>
          <w:szCs w:val="20"/>
        </w:rPr>
        <w:t xml:space="preserve"> Improving the performance of Drug and Therapeutics Committees in hospitals-a quasi-experimental study in Laos. </w:t>
      </w:r>
      <w:r w:rsidR="004969A4" w:rsidRPr="004969A4">
        <w:rPr>
          <w:rFonts w:cs="Arial"/>
          <w:sz w:val="20"/>
          <w:szCs w:val="20"/>
          <w:lang w:val="en-GB"/>
        </w:rPr>
        <w:t xml:space="preserve">Eur J Clin </w:t>
      </w:r>
      <w:proofErr w:type="spellStart"/>
      <w:r w:rsidR="004969A4" w:rsidRPr="004969A4">
        <w:rPr>
          <w:rFonts w:cs="Arial"/>
          <w:sz w:val="20"/>
          <w:szCs w:val="20"/>
          <w:lang w:val="en-GB"/>
        </w:rPr>
        <w:t>Pharmacol</w:t>
      </w:r>
      <w:proofErr w:type="spellEnd"/>
      <w:r w:rsidRPr="003A55B7">
        <w:rPr>
          <w:rFonts w:cs="Arial"/>
          <w:sz w:val="20"/>
          <w:szCs w:val="20"/>
        </w:rPr>
        <w:t xml:space="preserve">. </w:t>
      </w:r>
      <w:proofErr w:type="gramStart"/>
      <w:r w:rsidRPr="003A55B7">
        <w:rPr>
          <w:rFonts w:cs="Arial"/>
          <w:sz w:val="20"/>
          <w:szCs w:val="20"/>
        </w:rPr>
        <w:t>2006;62:57</w:t>
      </w:r>
      <w:proofErr w:type="gramEnd"/>
      <w:r w:rsidRPr="003A55B7">
        <w:rPr>
          <w:rFonts w:cs="Arial"/>
          <w:sz w:val="20"/>
          <w:szCs w:val="20"/>
        </w:rPr>
        <w:t>-63.</w:t>
      </w:r>
    </w:p>
    <w:p w14:paraId="31499BB8" w14:textId="2634D6E2" w:rsidR="005C6248" w:rsidRPr="003A55B7" w:rsidRDefault="005C6248" w:rsidP="005C6248">
      <w:pPr>
        <w:pStyle w:val="ListParagraph"/>
        <w:numPr>
          <w:ilvl w:val="0"/>
          <w:numId w:val="6"/>
        </w:numPr>
        <w:rPr>
          <w:rFonts w:cs="Arial"/>
          <w:sz w:val="20"/>
          <w:szCs w:val="20"/>
        </w:rPr>
      </w:pPr>
      <w:r w:rsidRPr="003A55B7">
        <w:rPr>
          <w:rFonts w:cs="Arial"/>
          <w:sz w:val="20"/>
          <w:szCs w:val="20"/>
        </w:rPr>
        <w:t>Terblanche A, Meyer JC, Godman B,</w:t>
      </w:r>
      <w:r w:rsidR="005E24EE">
        <w:rPr>
          <w:rFonts w:cs="Arial"/>
          <w:sz w:val="20"/>
          <w:szCs w:val="20"/>
        </w:rPr>
        <w:t xml:space="preserve"> et al</w:t>
      </w:r>
      <w:r w:rsidRPr="003A55B7">
        <w:rPr>
          <w:rFonts w:cs="Arial"/>
          <w:sz w:val="20"/>
          <w:szCs w:val="20"/>
        </w:rPr>
        <w:t>. Knowledge, attitudes and perspective on adverse drug reaction reporting in a public sector hospital in South Africa: baseline analysis. Hosp</w:t>
      </w:r>
      <w:r w:rsidR="004969A4">
        <w:rPr>
          <w:rFonts w:cs="Arial"/>
          <w:sz w:val="20"/>
          <w:szCs w:val="20"/>
        </w:rPr>
        <w:t xml:space="preserve"> </w:t>
      </w:r>
      <w:proofErr w:type="spellStart"/>
      <w:r w:rsidR="004969A4">
        <w:rPr>
          <w:rFonts w:cs="Arial"/>
          <w:sz w:val="20"/>
          <w:szCs w:val="20"/>
        </w:rPr>
        <w:t>P</w:t>
      </w:r>
      <w:r w:rsidRPr="003A55B7">
        <w:rPr>
          <w:rFonts w:cs="Arial"/>
          <w:sz w:val="20"/>
          <w:szCs w:val="20"/>
        </w:rPr>
        <w:t>ract</w:t>
      </w:r>
      <w:proofErr w:type="spellEnd"/>
      <w:r w:rsidRPr="003A55B7">
        <w:rPr>
          <w:rFonts w:cs="Arial"/>
          <w:sz w:val="20"/>
          <w:szCs w:val="20"/>
        </w:rPr>
        <w:t xml:space="preserve"> (1995). 2017</w:t>
      </w:r>
      <w:r w:rsidR="007C481B" w:rsidRPr="003A55B7">
        <w:rPr>
          <w:rFonts w:cs="Arial"/>
          <w:sz w:val="20"/>
          <w:szCs w:val="20"/>
        </w:rPr>
        <w:t>;45</w:t>
      </w:r>
      <w:r w:rsidRPr="003A55B7">
        <w:rPr>
          <w:rFonts w:cs="Arial"/>
          <w:sz w:val="20"/>
          <w:szCs w:val="20"/>
        </w:rPr>
        <w:t>(5):238-45.</w:t>
      </w:r>
    </w:p>
    <w:p w14:paraId="6FE7BA08" w14:textId="009E89FD" w:rsidR="005C6248" w:rsidRPr="00446DAB" w:rsidRDefault="005C6248" w:rsidP="005C6248">
      <w:pPr>
        <w:pStyle w:val="ListParagraph"/>
        <w:numPr>
          <w:ilvl w:val="0"/>
          <w:numId w:val="6"/>
        </w:numPr>
        <w:rPr>
          <w:rFonts w:cs="Arial"/>
          <w:sz w:val="20"/>
          <w:szCs w:val="20"/>
        </w:rPr>
      </w:pPr>
      <w:r w:rsidRPr="00446DAB">
        <w:rPr>
          <w:noProof/>
          <w:sz w:val="20"/>
          <w:szCs w:val="20"/>
        </w:rPr>
        <w:t xml:space="preserve">Terblanche A, Meyer JC, Godman B, </w:t>
      </w:r>
      <w:r w:rsidR="005E24EE">
        <w:rPr>
          <w:noProof/>
          <w:sz w:val="20"/>
          <w:szCs w:val="20"/>
        </w:rPr>
        <w:t>et al</w:t>
      </w:r>
      <w:r w:rsidRPr="00446DAB">
        <w:rPr>
          <w:noProof/>
          <w:sz w:val="20"/>
          <w:szCs w:val="20"/>
        </w:rPr>
        <w:t>. Impact of a pharmacist-driven pharmacovigilance system in a secondary hospital in the Gauteng Province of South Africa. Hosp</w:t>
      </w:r>
      <w:r w:rsidR="004969A4">
        <w:rPr>
          <w:noProof/>
          <w:sz w:val="20"/>
          <w:szCs w:val="20"/>
        </w:rPr>
        <w:t xml:space="preserve"> P</w:t>
      </w:r>
      <w:r w:rsidRPr="00446DAB">
        <w:rPr>
          <w:noProof/>
          <w:sz w:val="20"/>
          <w:szCs w:val="20"/>
        </w:rPr>
        <w:t>ract. 2018;46(4):221-</w:t>
      </w:r>
      <w:r w:rsidR="004969A4">
        <w:rPr>
          <w:noProof/>
          <w:sz w:val="20"/>
          <w:szCs w:val="20"/>
        </w:rPr>
        <w:t>22</w:t>
      </w:r>
      <w:r w:rsidRPr="00446DAB">
        <w:rPr>
          <w:noProof/>
          <w:sz w:val="20"/>
          <w:szCs w:val="20"/>
        </w:rPr>
        <w:t>8</w:t>
      </w:r>
      <w:r w:rsidR="004969A4">
        <w:rPr>
          <w:noProof/>
          <w:sz w:val="20"/>
          <w:szCs w:val="20"/>
        </w:rPr>
        <w:t>.</w:t>
      </w:r>
    </w:p>
    <w:p w14:paraId="27D8BD18" w14:textId="4FD7C53F" w:rsidR="005C6248" w:rsidRPr="00446DAB" w:rsidRDefault="005C6248" w:rsidP="005C6248">
      <w:pPr>
        <w:pStyle w:val="ListParagraph"/>
        <w:numPr>
          <w:ilvl w:val="0"/>
          <w:numId w:val="6"/>
        </w:numPr>
        <w:rPr>
          <w:rFonts w:cs="Arial"/>
          <w:sz w:val="20"/>
          <w:szCs w:val="20"/>
        </w:rPr>
      </w:pPr>
      <w:r w:rsidRPr="00446DAB">
        <w:rPr>
          <w:noProof/>
          <w:sz w:val="20"/>
          <w:szCs w:val="20"/>
        </w:rPr>
        <w:t>Naicker P, Schellack N, Godman B,</w:t>
      </w:r>
      <w:r w:rsidR="005E24EE">
        <w:rPr>
          <w:noProof/>
          <w:sz w:val="20"/>
          <w:szCs w:val="20"/>
        </w:rPr>
        <w:t xml:space="preserve"> et al</w:t>
      </w:r>
      <w:r w:rsidRPr="00446DAB">
        <w:rPr>
          <w:noProof/>
          <w:sz w:val="20"/>
          <w:szCs w:val="20"/>
        </w:rPr>
        <w:t>. Creating and evaluating an opportunity for medication reconciliation in the adult population of South Africa to improve patient care. Hosp</w:t>
      </w:r>
      <w:r w:rsidR="004969A4">
        <w:rPr>
          <w:noProof/>
          <w:sz w:val="20"/>
          <w:szCs w:val="20"/>
        </w:rPr>
        <w:t xml:space="preserve"> P</w:t>
      </w:r>
      <w:r w:rsidRPr="00446DAB">
        <w:rPr>
          <w:noProof/>
          <w:sz w:val="20"/>
          <w:szCs w:val="20"/>
        </w:rPr>
        <w:t>ract. 2018;46(3):110-</w:t>
      </w:r>
      <w:r w:rsidR="004969A4">
        <w:rPr>
          <w:noProof/>
          <w:sz w:val="20"/>
          <w:szCs w:val="20"/>
        </w:rPr>
        <w:t>1</w:t>
      </w:r>
      <w:r w:rsidRPr="00446DAB">
        <w:rPr>
          <w:noProof/>
          <w:sz w:val="20"/>
          <w:szCs w:val="20"/>
        </w:rPr>
        <w:t>20</w:t>
      </w:r>
      <w:r w:rsidR="004969A4">
        <w:rPr>
          <w:noProof/>
          <w:sz w:val="20"/>
          <w:szCs w:val="20"/>
        </w:rPr>
        <w:t>.</w:t>
      </w:r>
    </w:p>
    <w:p w14:paraId="40DB02AF" w14:textId="493D8B81" w:rsidR="005C6248" w:rsidRPr="003A55B7" w:rsidRDefault="005C6248" w:rsidP="004969A4">
      <w:pPr>
        <w:pStyle w:val="ListParagraph"/>
        <w:numPr>
          <w:ilvl w:val="0"/>
          <w:numId w:val="6"/>
        </w:numPr>
        <w:rPr>
          <w:rFonts w:cs="Arial"/>
          <w:sz w:val="20"/>
          <w:szCs w:val="20"/>
        </w:rPr>
      </w:pPr>
      <w:r w:rsidRPr="003A55B7">
        <w:rPr>
          <w:rFonts w:cs="Arial"/>
          <w:sz w:val="20"/>
          <w:szCs w:val="20"/>
        </w:rPr>
        <w:t xml:space="preserve">Farmer BM, Nelson LS. Conflicts of interest on pharmacy and therapeutics committees at academic medical </w:t>
      </w:r>
      <w:proofErr w:type="spellStart"/>
      <w:r w:rsidRPr="003A55B7">
        <w:rPr>
          <w:rFonts w:cs="Arial"/>
          <w:sz w:val="20"/>
          <w:szCs w:val="20"/>
        </w:rPr>
        <w:t>centres</w:t>
      </w:r>
      <w:proofErr w:type="spellEnd"/>
      <w:r w:rsidRPr="003A55B7">
        <w:rPr>
          <w:rFonts w:cs="Arial"/>
          <w:sz w:val="20"/>
          <w:szCs w:val="20"/>
        </w:rPr>
        <w:t xml:space="preserve">. </w:t>
      </w:r>
      <w:r w:rsidR="004969A4">
        <w:rPr>
          <w:rFonts w:cs="Arial"/>
          <w:sz w:val="20"/>
          <w:szCs w:val="20"/>
        </w:rPr>
        <w:t xml:space="preserve">J </w:t>
      </w:r>
      <w:r w:rsidR="004969A4" w:rsidRPr="004969A4">
        <w:rPr>
          <w:rFonts w:cs="Arial"/>
          <w:sz w:val="20"/>
          <w:szCs w:val="20"/>
        </w:rPr>
        <w:t>Med</w:t>
      </w:r>
      <w:r w:rsidR="004969A4">
        <w:rPr>
          <w:rFonts w:cs="Arial"/>
          <w:sz w:val="20"/>
          <w:szCs w:val="20"/>
        </w:rPr>
        <w:t xml:space="preserve"> </w:t>
      </w:r>
      <w:proofErr w:type="spellStart"/>
      <w:r w:rsidR="004969A4">
        <w:rPr>
          <w:rFonts w:cs="Arial"/>
          <w:sz w:val="20"/>
          <w:szCs w:val="20"/>
        </w:rPr>
        <w:t>Toxicol</w:t>
      </w:r>
      <w:proofErr w:type="spellEnd"/>
      <w:r w:rsidRPr="003A55B7">
        <w:rPr>
          <w:rFonts w:cs="Arial"/>
          <w:sz w:val="20"/>
          <w:szCs w:val="20"/>
        </w:rPr>
        <w:t xml:space="preserve">. </w:t>
      </w:r>
      <w:proofErr w:type="gramStart"/>
      <w:r w:rsidRPr="003A55B7">
        <w:rPr>
          <w:rFonts w:cs="Arial"/>
          <w:sz w:val="20"/>
          <w:szCs w:val="20"/>
        </w:rPr>
        <w:t>2011;7:175</w:t>
      </w:r>
      <w:proofErr w:type="gramEnd"/>
      <w:r w:rsidRPr="003A55B7">
        <w:rPr>
          <w:rFonts w:cs="Arial"/>
          <w:sz w:val="20"/>
          <w:szCs w:val="20"/>
        </w:rPr>
        <w:t>-176.</w:t>
      </w:r>
    </w:p>
    <w:p w14:paraId="2D02B98F" w14:textId="46621D7A" w:rsidR="005C6248" w:rsidRPr="003A55B7" w:rsidRDefault="005C6248" w:rsidP="00633E97">
      <w:pPr>
        <w:pStyle w:val="ListParagraph"/>
        <w:numPr>
          <w:ilvl w:val="0"/>
          <w:numId w:val="6"/>
        </w:numPr>
        <w:rPr>
          <w:rFonts w:cs="Arial"/>
          <w:sz w:val="20"/>
          <w:szCs w:val="20"/>
        </w:rPr>
      </w:pPr>
      <w:proofErr w:type="spellStart"/>
      <w:r w:rsidRPr="004969A4">
        <w:rPr>
          <w:rFonts w:cs="Arial"/>
          <w:sz w:val="20"/>
          <w:szCs w:val="20"/>
          <w:highlight w:val="yellow"/>
        </w:rPr>
        <w:t>Miralles</w:t>
      </w:r>
      <w:proofErr w:type="spellEnd"/>
      <w:r w:rsidRPr="003A55B7">
        <w:rPr>
          <w:rFonts w:cs="Arial"/>
          <w:sz w:val="20"/>
          <w:szCs w:val="20"/>
        </w:rPr>
        <w:t xml:space="preserve"> M.</w:t>
      </w:r>
      <w:r w:rsidR="004969A4">
        <w:rPr>
          <w:rFonts w:cs="Arial"/>
          <w:sz w:val="20"/>
          <w:szCs w:val="20"/>
        </w:rPr>
        <w:t xml:space="preserve"> </w:t>
      </w:r>
      <w:r w:rsidR="00633E97" w:rsidRPr="00633E97">
        <w:rPr>
          <w:rFonts w:cs="Arial"/>
          <w:sz w:val="20"/>
          <w:szCs w:val="20"/>
        </w:rPr>
        <w:t>Managing Access-to Medicines and Health Technologies</w:t>
      </w:r>
      <w:r w:rsidR="00F12800">
        <w:rPr>
          <w:rFonts w:cs="Arial"/>
          <w:sz w:val="20"/>
          <w:szCs w:val="20"/>
        </w:rPr>
        <w:t>.</w:t>
      </w:r>
      <w:r w:rsidR="00F12800" w:rsidRPr="003A55B7">
        <w:rPr>
          <w:rFonts w:cs="Arial"/>
          <w:sz w:val="20"/>
          <w:szCs w:val="20"/>
        </w:rPr>
        <w:t>MDS-</w:t>
      </w:r>
      <w:r w:rsidR="00F12800">
        <w:rPr>
          <w:rFonts w:cs="Arial"/>
          <w:sz w:val="20"/>
          <w:szCs w:val="20"/>
        </w:rPr>
        <w:t xml:space="preserve">3rd </w:t>
      </w:r>
      <w:proofErr w:type="gramStart"/>
      <w:r w:rsidR="00F12800">
        <w:rPr>
          <w:rFonts w:cs="Arial"/>
          <w:sz w:val="20"/>
          <w:szCs w:val="20"/>
        </w:rPr>
        <w:t>ed.</w:t>
      </w:r>
      <w:r w:rsidR="00F12800" w:rsidRPr="003A55B7" w:rsidDel="004969A4">
        <w:rPr>
          <w:rFonts w:cs="Arial"/>
          <w:sz w:val="20"/>
          <w:szCs w:val="20"/>
        </w:rPr>
        <w:t xml:space="preserve"> </w:t>
      </w:r>
      <w:r w:rsidRPr="003A55B7">
        <w:rPr>
          <w:rFonts w:cs="Arial"/>
          <w:sz w:val="20"/>
          <w:szCs w:val="20"/>
        </w:rPr>
        <w:t>:</w:t>
      </w:r>
      <w:proofErr w:type="gramEnd"/>
      <w:r w:rsidRPr="003A55B7">
        <w:rPr>
          <w:rFonts w:cs="Arial"/>
          <w:sz w:val="20"/>
          <w:szCs w:val="20"/>
        </w:rPr>
        <w:t>.</w:t>
      </w:r>
      <w:r w:rsidR="00633E97" w:rsidRPr="00633E97">
        <w:rPr>
          <w:rFonts w:cs="Arial"/>
          <w:sz w:val="20"/>
          <w:szCs w:val="20"/>
        </w:rPr>
        <w:t xml:space="preserve"> </w:t>
      </w:r>
      <w:r w:rsidR="00F12800">
        <w:rPr>
          <w:rFonts w:cs="Arial"/>
          <w:sz w:val="20"/>
          <w:szCs w:val="20"/>
        </w:rPr>
        <w:t>Arlington, VA; 2012.</w:t>
      </w:r>
      <w:r w:rsidRPr="003A55B7">
        <w:rPr>
          <w:rFonts w:cs="Arial"/>
          <w:sz w:val="20"/>
          <w:szCs w:val="20"/>
        </w:rPr>
        <w:t xml:space="preserve">  </w:t>
      </w:r>
      <w:r w:rsidR="00F12800">
        <w:rPr>
          <w:rFonts w:cs="Arial"/>
          <w:sz w:val="20"/>
          <w:szCs w:val="20"/>
        </w:rPr>
        <w:t>C</w:t>
      </w:r>
      <w:r w:rsidRPr="003A55B7">
        <w:rPr>
          <w:rFonts w:cs="Arial"/>
          <w:sz w:val="20"/>
          <w:szCs w:val="20"/>
        </w:rPr>
        <w:t>hapter 48</w:t>
      </w:r>
      <w:r w:rsidR="00633E97">
        <w:rPr>
          <w:rFonts w:cs="Arial"/>
          <w:sz w:val="20"/>
          <w:szCs w:val="20"/>
        </w:rPr>
        <w:t xml:space="preserve">, </w:t>
      </w:r>
      <w:r w:rsidR="00633E97" w:rsidRPr="00633E97">
        <w:rPr>
          <w:rFonts w:cs="Arial"/>
          <w:sz w:val="20"/>
          <w:szCs w:val="20"/>
        </w:rPr>
        <w:t>Monitoring and evaluation</w:t>
      </w:r>
      <w:r w:rsidR="00F12800">
        <w:rPr>
          <w:rFonts w:cs="Arial"/>
          <w:sz w:val="20"/>
          <w:szCs w:val="20"/>
        </w:rPr>
        <w:t>, p 48.2-48.16</w:t>
      </w:r>
      <w:r w:rsidRPr="003A55B7">
        <w:rPr>
          <w:rFonts w:cs="Arial"/>
          <w:sz w:val="20"/>
          <w:szCs w:val="20"/>
        </w:rPr>
        <w:t>.</w:t>
      </w:r>
    </w:p>
    <w:p w14:paraId="5C956F73" w14:textId="766F65E8" w:rsidR="005C6248" w:rsidRPr="003A55B7" w:rsidRDefault="005C6248" w:rsidP="005C6248">
      <w:pPr>
        <w:pStyle w:val="ListParagraph"/>
        <w:numPr>
          <w:ilvl w:val="0"/>
          <w:numId w:val="6"/>
        </w:numPr>
        <w:rPr>
          <w:rFonts w:cs="Arial"/>
          <w:sz w:val="20"/>
          <w:szCs w:val="20"/>
        </w:rPr>
      </w:pPr>
      <w:r w:rsidRPr="003A55B7">
        <w:rPr>
          <w:rFonts w:cs="Arial"/>
          <w:sz w:val="20"/>
          <w:szCs w:val="20"/>
        </w:rPr>
        <w:t xml:space="preserve">Management Sciences for Health, World Health Organization (MSH, WHO). Drug and Therapeutics Committee Training Course. Submitted to the U.S. Agency for International Development by the Rational Pharmaceutical Management Plus Program. </w:t>
      </w:r>
      <w:r w:rsidR="004969A4" w:rsidRPr="003A55B7">
        <w:rPr>
          <w:rFonts w:cs="Arial"/>
          <w:sz w:val="20"/>
          <w:szCs w:val="20"/>
        </w:rPr>
        <w:t>Arlington, VA</w:t>
      </w:r>
      <w:r w:rsidR="004969A4">
        <w:rPr>
          <w:rFonts w:cs="Arial"/>
          <w:sz w:val="20"/>
          <w:szCs w:val="20"/>
        </w:rPr>
        <w:t xml:space="preserve">: </w:t>
      </w:r>
      <w:r w:rsidRPr="003A55B7">
        <w:rPr>
          <w:rFonts w:cs="Arial"/>
          <w:sz w:val="20"/>
          <w:szCs w:val="20"/>
        </w:rPr>
        <w:t>Management Sciences for Health</w:t>
      </w:r>
      <w:r w:rsidR="004969A4">
        <w:rPr>
          <w:rFonts w:cs="Arial"/>
          <w:sz w:val="20"/>
          <w:szCs w:val="20"/>
        </w:rPr>
        <w:t xml:space="preserve">; 2007. </w:t>
      </w:r>
      <w:r w:rsidRPr="003A55B7">
        <w:rPr>
          <w:rFonts w:cs="Arial"/>
          <w:sz w:val="20"/>
          <w:szCs w:val="20"/>
        </w:rPr>
        <w:t xml:space="preserve">Available at </w:t>
      </w:r>
      <w:hyperlink r:id="rId19" w:history="1">
        <w:r w:rsidRPr="003534F4">
          <w:rPr>
            <w:rStyle w:val="Hyperlink"/>
            <w:rFonts w:cs="Arial"/>
            <w:sz w:val="20"/>
            <w:szCs w:val="20"/>
            <w:shd w:val="clear" w:color="auto" w:fill="FFFFFF"/>
          </w:rPr>
          <w:t>www.who.int/medicines/technical_briefing/tbs/Trainer-s-Guide-All-Sessions.pdf</w:t>
        </w:r>
      </w:hyperlink>
      <w:r w:rsidR="0068268D">
        <w:rPr>
          <w:rStyle w:val="Hyperlink"/>
          <w:rFonts w:cs="Arial"/>
          <w:sz w:val="20"/>
          <w:szCs w:val="20"/>
          <w:shd w:val="clear" w:color="auto" w:fill="FFFFFF"/>
        </w:rPr>
        <w:t xml:space="preserve"> (Accessed 01/11/2018)</w:t>
      </w:r>
      <w:r>
        <w:rPr>
          <w:rFonts w:cs="Arial"/>
          <w:sz w:val="20"/>
          <w:szCs w:val="20"/>
          <w:shd w:val="clear" w:color="auto" w:fill="FFFFFF"/>
        </w:rPr>
        <w:t xml:space="preserve"> *</w:t>
      </w:r>
      <w:r w:rsidRPr="00664434">
        <w:t xml:space="preserve"> </w:t>
      </w:r>
      <w:r w:rsidRPr="00664434">
        <w:rPr>
          <w:rFonts w:cs="Arial"/>
          <w:sz w:val="20"/>
          <w:szCs w:val="20"/>
          <w:shd w:val="clear" w:color="auto" w:fill="FFFFFF"/>
        </w:rPr>
        <w:t>Standard training material on PTCs in all countries</w:t>
      </w:r>
    </w:p>
    <w:p w14:paraId="6BE17A13" w14:textId="2AD5D1E9" w:rsidR="005C6248" w:rsidRDefault="005C6248" w:rsidP="00920D96">
      <w:pPr>
        <w:pStyle w:val="ListParagraph"/>
        <w:numPr>
          <w:ilvl w:val="0"/>
          <w:numId w:val="6"/>
        </w:numPr>
        <w:rPr>
          <w:rFonts w:cs="Arial"/>
          <w:sz w:val="20"/>
          <w:szCs w:val="20"/>
        </w:rPr>
      </w:pPr>
      <w:r w:rsidRPr="003A55B7">
        <w:rPr>
          <w:rFonts w:cs="Arial"/>
          <w:sz w:val="20"/>
          <w:szCs w:val="20"/>
        </w:rPr>
        <w:t xml:space="preserve">Tan EL, Day RO, Brien JE. </w:t>
      </w:r>
      <w:proofErr w:type="spellStart"/>
      <w:r w:rsidRPr="003A55B7">
        <w:rPr>
          <w:rFonts w:cs="Arial"/>
          <w:sz w:val="20"/>
          <w:szCs w:val="20"/>
        </w:rPr>
        <w:t>Prioritising</w:t>
      </w:r>
      <w:proofErr w:type="spellEnd"/>
      <w:r w:rsidRPr="003A55B7">
        <w:rPr>
          <w:rFonts w:cs="Arial"/>
          <w:sz w:val="20"/>
          <w:szCs w:val="20"/>
        </w:rPr>
        <w:t xml:space="preserve"> Drug and Therapeutics Committee (DTC) decisions: a national survey. </w:t>
      </w:r>
      <w:r w:rsidR="00920D96" w:rsidRPr="00920D96">
        <w:rPr>
          <w:rFonts w:cs="Arial"/>
          <w:sz w:val="20"/>
          <w:szCs w:val="20"/>
        </w:rPr>
        <w:t>Pharm World Sci.</w:t>
      </w:r>
      <w:r w:rsidR="00920D96" w:rsidRPr="00920D96" w:rsidDel="00920D96">
        <w:rPr>
          <w:rFonts w:cs="Arial"/>
          <w:sz w:val="20"/>
          <w:szCs w:val="20"/>
        </w:rPr>
        <w:t xml:space="preserve"> </w:t>
      </w:r>
      <w:proofErr w:type="gramStart"/>
      <w:r w:rsidRPr="003A55B7">
        <w:rPr>
          <w:rFonts w:cs="Arial"/>
          <w:sz w:val="20"/>
          <w:szCs w:val="20"/>
        </w:rPr>
        <w:t>2007;29:90</w:t>
      </w:r>
      <w:proofErr w:type="gramEnd"/>
      <w:r w:rsidRPr="003A55B7">
        <w:rPr>
          <w:rFonts w:cs="Arial"/>
          <w:sz w:val="20"/>
          <w:szCs w:val="20"/>
        </w:rPr>
        <w:t>-96</w:t>
      </w:r>
      <w:r w:rsidR="007C481B" w:rsidRPr="003A55B7">
        <w:rPr>
          <w:rFonts w:cs="Arial"/>
          <w:sz w:val="20"/>
          <w:szCs w:val="20"/>
        </w:rPr>
        <w:t>.</w:t>
      </w:r>
      <w:r w:rsidR="007C481B">
        <w:rPr>
          <w:rFonts w:cs="Arial"/>
          <w:sz w:val="20"/>
          <w:szCs w:val="20"/>
        </w:rPr>
        <w:t xml:space="preserve"> *</w:t>
      </w:r>
      <w:r>
        <w:rPr>
          <w:rFonts w:cs="Arial"/>
          <w:sz w:val="20"/>
          <w:szCs w:val="20"/>
        </w:rPr>
        <w:t xml:space="preserve">* </w:t>
      </w:r>
      <w:r w:rsidR="007C481B">
        <w:rPr>
          <w:rFonts w:cs="Arial"/>
          <w:sz w:val="20"/>
          <w:szCs w:val="20"/>
        </w:rPr>
        <w:t>Similar</w:t>
      </w:r>
      <w:r>
        <w:rPr>
          <w:rFonts w:cs="Arial"/>
          <w:sz w:val="20"/>
          <w:szCs w:val="20"/>
        </w:rPr>
        <w:t xml:space="preserve"> study to th</w:t>
      </w:r>
      <w:r w:rsidR="00F24DA1">
        <w:rPr>
          <w:rFonts w:cs="Arial"/>
          <w:sz w:val="20"/>
          <w:szCs w:val="20"/>
        </w:rPr>
        <w:t>is</w:t>
      </w:r>
      <w:r>
        <w:rPr>
          <w:rFonts w:cs="Arial"/>
          <w:sz w:val="20"/>
          <w:szCs w:val="20"/>
        </w:rPr>
        <w:t xml:space="preserve"> study with an overview </w:t>
      </w:r>
      <w:r w:rsidR="00F24DA1">
        <w:rPr>
          <w:rFonts w:cs="Arial"/>
          <w:sz w:val="20"/>
          <w:szCs w:val="20"/>
        </w:rPr>
        <w:t xml:space="preserve">of </w:t>
      </w:r>
      <w:r>
        <w:rPr>
          <w:rFonts w:cs="Arial"/>
          <w:sz w:val="20"/>
          <w:szCs w:val="20"/>
        </w:rPr>
        <w:t>PTC decisions</w:t>
      </w:r>
      <w:r w:rsidR="00F24DA1">
        <w:rPr>
          <w:rFonts w:cs="Arial"/>
          <w:sz w:val="20"/>
          <w:szCs w:val="20"/>
        </w:rPr>
        <w:t xml:space="preserve"> and</w:t>
      </w:r>
      <w:r>
        <w:rPr>
          <w:rFonts w:cs="Arial"/>
          <w:sz w:val="20"/>
          <w:szCs w:val="20"/>
        </w:rPr>
        <w:t xml:space="preserve"> indicators used.</w:t>
      </w:r>
    </w:p>
    <w:p w14:paraId="441508F0" w14:textId="7274D509" w:rsidR="005C6248" w:rsidRDefault="005C6248" w:rsidP="00920D96">
      <w:pPr>
        <w:pStyle w:val="ListParagraph"/>
        <w:numPr>
          <w:ilvl w:val="0"/>
          <w:numId w:val="6"/>
        </w:numPr>
        <w:rPr>
          <w:rFonts w:cs="Arial"/>
          <w:sz w:val="20"/>
          <w:szCs w:val="20"/>
        </w:rPr>
      </w:pPr>
      <w:r>
        <w:rPr>
          <w:rFonts w:cs="Arial"/>
          <w:sz w:val="20"/>
          <w:szCs w:val="20"/>
        </w:rPr>
        <w:t>Watt</w:t>
      </w:r>
      <w:r w:rsidR="00AA3841">
        <w:rPr>
          <w:rFonts w:cs="Arial"/>
          <w:sz w:val="20"/>
          <w:szCs w:val="20"/>
        </w:rPr>
        <w:t xml:space="preserve"> SC, Simpson C, McKillop</w:t>
      </w:r>
      <w:r w:rsidR="005E24EE">
        <w:rPr>
          <w:rFonts w:cs="Arial"/>
          <w:sz w:val="20"/>
          <w:szCs w:val="20"/>
        </w:rPr>
        <w:t xml:space="preserve"> C</w:t>
      </w:r>
      <w:r w:rsidR="00AA3841">
        <w:rPr>
          <w:rFonts w:cs="Arial"/>
          <w:sz w:val="20"/>
          <w:szCs w:val="20"/>
        </w:rPr>
        <w:t xml:space="preserve">, </w:t>
      </w:r>
      <w:r w:rsidR="005E24EE">
        <w:rPr>
          <w:rFonts w:cs="Arial"/>
          <w:sz w:val="20"/>
          <w:szCs w:val="20"/>
        </w:rPr>
        <w:t>et al</w:t>
      </w:r>
      <w:r w:rsidR="00AA3841">
        <w:rPr>
          <w:rFonts w:cs="Arial"/>
          <w:sz w:val="20"/>
          <w:szCs w:val="20"/>
        </w:rPr>
        <w:t>. Electronic course surveys: does automating feedback and reporting give better results</w:t>
      </w:r>
      <w:r w:rsidR="007C481B">
        <w:rPr>
          <w:rFonts w:cs="Arial"/>
          <w:sz w:val="20"/>
          <w:szCs w:val="20"/>
        </w:rPr>
        <w:t>?</w:t>
      </w:r>
      <w:r w:rsidR="00AA3841">
        <w:rPr>
          <w:rFonts w:cs="Arial"/>
          <w:sz w:val="20"/>
          <w:szCs w:val="20"/>
        </w:rPr>
        <w:t xml:space="preserve"> </w:t>
      </w:r>
      <w:r w:rsidR="00920D96" w:rsidRPr="00920D96">
        <w:rPr>
          <w:rFonts w:cs="Arial"/>
          <w:sz w:val="20"/>
          <w:szCs w:val="20"/>
        </w:rPr>
        <w:t>Assess Eval High Educ</w:t>
      </w:r>
      <w:r w:rsidR="00AA3841">
        <w:rPr>
          <w:rFonts w:cs="Arial"/>
          <w:sz w:val="20"/>
          <w:szCs w:val="20"/>
        </w:rPr>
        <w:t>. 2002;27(4):325-337</w:t>
      </w:r>
      <w:r w:rsidR="00920D96">
        <w:rPr>
          <w:rFonts w:cs="Arial"/>
          <w:sz w:val="20"/>
          <w:szCs w:val="20"/>
        </w:rPr>
        <w:t>.</w:t>
      </w:r>
    </w:p>
    <w:p w14:paraId="7604B786" w14:textId="0108B300" w:rsidR="005C6248" w:rsidRPr="005730D9" w:rsidRDefault="005C6248" w:rsidP="005C6248">
      <w:pPr>
        <w:pStyle w:val="ListParagraph"/>
        <w:numPr>
          <w:ilvl w:val="0"/>
          <w:numId w:val="6"/>
        </w:numPr>
        <w:rPr>
          <w:rFonts w:cs="Arial"/>
          <w:sz w:val="20"/>
          <w:szCs w:val="20"/>
        </w:rPr>
      </w:pPr>
      <w:r w:rsidRPr="005730D9">
        <w:rPr>
          <w:noProof/>
          <w:sz w:val="20"/>
          <w:szCs w:val="20"/>
        </w:rPr>
        <w:t xml:space="preserve">Eriksen J, Ovesjo ML, Vallin M, et al. Primary care physicians report high trust in and usefulness of the Stockholm drug and therapeutic committee's list of recommended essential medicines (the 'Wise List'). </w:t>
      </w:r>
      <w:r w:rsidR="00920D96" w:rsidRPr="00920D96">
        <w:rPr>
          <w:noProof/>
          <w:sz w:val="20"/>
          <w:szCs w:val="20"/>
          <w:lang w:val="en-GB"/>
        </w:rPr>
        <w:t>Eur J Clin Pharmacol.</w:t>
      </w:r>
      <w:r w:rsidR="00920D96">
        <w:rPr>
          <w:noProof/>
          <w:sz w:val="20"/>
          <w:szCs w:val="20"/>
          <w:lang w:val="en-GB"/>
        </w:rPr>
        <w:t xml:space="preserve"> </w:t>
      </w:r>
      <w:r w:rsidRPr="005730D9">
        <w:rPr>
          <w:noProof/>
          <w:sz w:val="20"/>
          <w:szCs w:val="20"/>
        </w:rPr>
        <w:t>2018;74(1):131-</w:t>
      </w:r>
      <w:r w:rsidR="00920D96">
        <w:rPr>
          <w:noProof/>
          <w:sz w:val="20"/>
          <w:szCs w:val="20"/>
        </w:rPr>
        <w:t>13</w:t>
      </w:r>
      <w:r w:rsidRPr="005730D9">
        <w:rPr>
          <w:noProof/>
          <w:sz w:val="20"/>
          <w:szCs w:val="20"/>
        </w:rPr>
        <w:t>8</w:t>
      </w:r>
      <w:r w:rsidR="00920D96">
        <w:rPr>
          <w:noProof/>
          <w:sz w:val="20"/>
          <w:szCs w:val="20"/>
        </w:rPr>
        <w:t>.</w:t>
      </w:r>
    </w:p>
    <w:p w14:paraId="2E0195CE" w14:textId="361B8F2E" w:rsidR="005C6248" w:rsidRDefault="009B0097" w:rsidP="0069721E">
      <w:pPr>
        <w:pStyle w:val="ListParagraph"/>
        <w:numPr>
          <w:ilvl w:val="0"/>
          <w:numId w:val="6"/>
        </w:numPr>
        <w:rPr>
          <w:rFonts w:cs="Arial"/>
          <w:sz w:val="20"/>
          <w:szCs w:val="20"/>
        </w:rPr>
      </w:pPr>
      <w:r>
        <w:rPr>
          <w:rFonts w:cs="Arial"/>
          <w:sz w:val="20"/>
          <w:szCs w:val="20"/>
        </w:rPr>
        <w:t xml:space="preserve">MS </w:t>
      </w:r>
      <w:proofErr w:type="spellStart"/>
      <w:r>
        <w:rPr>
          <w:rFonts w:cs="Arial"/>
          <w:sz w:val="20"/>
          <w:szCs w:val="20"/>
        </w:rPr>
        <w:t>Parer</w:t>
      </w:r>
      <w:r w:rsidR="0059098F">
        <w:rPr>
          <w:rFonts w:cs="Arial"/>
          <w:sz w:val="20"/>
          <w:szCs w:val="20"/>
        </w:rPr>
        <w:t>E</w:t>
      </w:r>
      <w:r w:rsidR="0069721E" w:rsidRPr="0069721E">
        <w:rPr>
          <w:rFonts w:cs="Arial"/>
          <w:sz w:val="20"/>
          <w:szCs w:val="20"/>
        </w:rPr>
        <w:t>ighteenth</w:t>
      </w:r>
      <w:proofErr w:type="spellEnd"/>
      <w:r w:rsidR="0069721E" w:rsidRPr="0069721E">
        <w:rPr>
          <w:rFonts w:cs="Arial"/>
          <w:sz w:val="20"/>
          <w:szCs w:val="20"/>
        </w:rPr>
        <w:t xml:space="preserve"> annual conference of the Higher Education Research Society of Australasia</w:t>
      </w:r>
      <w:r w:rsidR="0069721E">
        <w:rPr>
          <w:rFonts w:cs="Arial"/>
          <w:sz w:val="20"/>
          <w:szCs w:val="20"/>
        </w:rPr>
        <w:t>. 1992, July 7-10</w:t>
      </w:r>
      <w:r w:rsidR="0069721E" w:rsidRPr="0069721E">
        <w:rPr>
          <w:rFonts w:cs="Arial"/>
          <w:sz w:val="20"/>
          <w:szCs w:val="20"/>
        </w:rPr>
        <w:t xml:space="preserve"> held at Monash University Gippsland Campus, Churchill Victoria</w:t>
      </w:r>
    </w:p>
    <w:p w14:paraId="0DDCB8B6" w14:textId="5EC0A741" w:rsidR="005C6248" w:rsidRDefault="005C6248" w:rsidP="00920D96">
      <w:pPr>
        <w:pStyle w:val="ListParagraph"/>
        <w:numPr>
          <w:ilvl w:val="0"/>
          <w:numId w:val="6"/>
        </w:numPr>
        <w:rPr>
          <w:rFonts w:cs="Arial"/>
          <w:sz w:val="20"/>
          <w:szCs w:val="20"/>
        </w:rPr>
      </w:pPr>
      <w:proofErr w:type="spellStart"/>
      <w:r w:rsidRPr="003A55B7">
        <w:rPr>
          <w:rFonts w:cs="Arial"/>
          <w:sz w:val="20"/>
          <w:szCs w:val="20"/>
        </w:rPr>
        <w:t>Plet</w:t>
      </w:r>
      <w:proofErr w:type="spellEnd"/>
      <w:r w:rsidRPr="003A55B7">
        <w:rPr>
          <w:rFonts w:cs="Arial"/>
          <w:sz w:val="20"/>
          <w:szCs w:val="20"/>
        </w:rPr>
        <w:t xml:space="preserve"> HT, Hallas J, Nielsen GS, </w:t>
      </w:r>
      <w:r w:rsidR="005E24EE">
        <w:rPr>
          <w:rFonts w:cs="Arial"/>
          <w:sz w:val="20"/>
          <w:szCs w:val="20"/>
        </w:rPr>
        <w:t>et al</w:t>
      </w:r>
      <w:r w:rsidRPr="003A55B7">
        <w:rPr>
          <w:rFonts w:cs="Arial"/>
          <w:sz w:val="20"/>
          <w:szCs w:val="20"/>
        </w:rPr>
        <w:t xml:space="preserve">. Drug and therapeutics committees in Danish hospitals: A survey of </w:t>
      </w:r>
      <w:proofErr w:type="spellStart"/>
      <w:r w:rsidRPr="003A55B7">
        <w:rPr>
          <w:rFonts w:cs="Arial"/>
          <w:sz w:val="20"/>
          <w:szCs w:val="20"/>
        </w:rPr>
        <w:t>organisation</w:t>
      </w:r>
      <w:proofErr w:type="spellEnd"/>
      <w:r w:rsidRPr="003A55B7">
        <w:rPr>
          <w:rFonts w:cs="Arial"/>
          <w:sz w:val="20"/>
          <w:szCs w:val="20"/>
        </w:rPr>
        <w:t xml:space="preserve">, activities and drug selection procedures. </w:t>
      </w:r>
      <w:r w:rsidR="00920D96" w:rsidRPr="00920D96">
        <w:rPr>
          <w:rFonts w:cs="Arial"/>
          <w:sz w:val="20"/>
          <w:szCs w:val="20"/>
        </w:rPr>
        <w:t xml:space="preserve">Basic Clin </w:t>
      </w:r>
      <w:proofErr w:type="spellStart"/>
      <w:r w:rsidR="00920D96" w:rsidRPr="00920D96">
        <w:rPr>
          <w:rFonts w:cs="Arial"/>
          <w:sz w:val="20"/>
          <w:szCs w:val="20"/>
        </w:rPr>
        <w:t>Pharmacol</w:t>
      </w:r>
      <w:proofErr w:type="spellEnd"/>
      <w:r w:rsidR="00920D96" w:rsidRPr="00920D96">
        <w:rPr>
          <w:rFonts w:cs="Arial"/>
          <w:sz w:val="20"/>
          <w:szCs w:val="20"/>
        </w:rPr>
        <w:t xml:space="preserve"> </w:t>
      </w:r>
      <w:proofErr w:type="spellStart"/>
      <w:r w:rsidR="00920D96" w:rsidRPr="00920D96">
        <w:rPr>
          <w:rFonts w:cs="Arial"/>
          <w:sz w:val="20"/>
          <w:szCs w:val="20"/>
        </w:rPr>
        <w:t>Toxicol</w:t>
      </w:r>
      <w:proofErr w:type="spellEnd"/>
      <w:r w:rsidRPr="003A55B7">
        <w:rPr>
          <w:rFonts w:cs="Arial"/>
          <w:sz w:val="20"/>
          <w:szCs w:val="20"/>
        </w:rPr>
        <w:t>. 2013;112: 264-269.</w:t>
      </w:r>
    </w:p>
    <w:p w14:paraId="67A6CC6C" w14:textId="1C41615C" w:rsidR="005C6248" w:rsidRPr="006C6266" w:rsidRDefault="005C6248" w:rsidP="005745C0">
      <w:pPr>
        <w:pStyle w:val="ListParagraph"/>
        <w:numPr>
          <w:ilvl w:val="0"/>
          <w:numId w:val="6"/>
        </w:numPr>
        <w:rPr>
          <w:rFonts w:cs="Arial"/>
          <w:sz w:val="20"/>
          <w:szCs w:val="20"/>
        </w:rPr>
      </w:pPr>
      <w:r w:rsidRPr="005730D9">
        <w:rPr>
          <w:noProof/>
          <w:sz w:val="20"/>
          <w:szCs w:val="20"/>
        </w:rPr>
        <w:t xml:space="preserve">Hassali MA, Kamil TK, Md Yusof FA, et al. General practitioners' knowledge, attitude and prescribing of antibiotics for upper respiratory tract infections in Selangor, Malaysia: findings and implications. </w:t>
      </w:r>
      <w:r w:rsidR="005745C0">
        <w:rPr>
          <w:noProof/>
          <w:sz w:val="20"/>
          <w:szCs w:val="20"/>
        </w:rPr>
        <w:t>Expert Rev Anti-infect</w:t>
      </w:r>
      <w:r w:rsidR="005745C0" w:rsidRPr="005745C0">
        <w:rPr>
          <w:noProof/>
          <w:sz w:val="20"/>
          <w:szCs w:val="20"/>
        </w:rPr>
        <w:t xml:space="preserve"> Ther.</w:t>
      </w:r>
      <w:r w:rsidRPr="005730D9">
        <w:rPr>
          <w:noProof/>
          <w:sz w:val="20"/>
          <w:szCs w:val="20"/>
        </w:rPr>
        <w:t xml:space="preserve"> 2015;13(4):511-</w:t>
      </w:r>
      <w:r w:rsidR="005745C0">
        <w:rPr>
          <w:noProof/>
          <w:sz w:val="20"/>
          <w:szCs w:val="20"/>
        </w:rPr>
        <w:t>5</w:t>
      </w:r>
      <w:r w:rsidRPr="005730D9">
        <w:rPr>
          <w:noProof/>
          <w:sz w:val="20"/>
          <w:szCs w:val="20"/>
        </w:rPr>
        <w:t>20</w:t>
      </w:r>
      <w:r w:rsidRPr="002E4494">
        <w:rPr>
          <w:noProof/>
        </w:rPr>
        <w:t>.</w:t>
      </w:r>
    </w:p>
    <w:p w14:paraId="04FD2ED1" w14:textId="4DD9EC5E" w:rsidR="005C6248" w:rsidRPr="003A55B7" w:rsidRDefault="005C6248" w:rsidP="005C6248">
      <w:pPr>
        <w:pStyle w:val="ListParagraph"/>
        <w:numPr>
          <w:ilvl w:val="0"/>
          <w:numId w:val="6"/>
        </w:numPr>
        <w:rPr>
          <w:rFonts w:cs="Arial"/>
          <w:sz w:val="20"/>
          <w:szCs w:val="20"/>
        </w:rPr>
      </w:pPr>
      <w:r w:rsidRPr="00E75221">
        <w:rPr>
          <w:rFonts w:cs="Arial"/>
          <w:sz w:val="20"/>
          <w:szCs w:val="20"/>
          <w:highlight w:val="yellow"/>
        </w:rPr>
        <w:t>Gul W.</w:t>
      </w:r>
      <w:r w:rsidRPr="003A55B7">
        <w:rPr>
          <w:rFonts w:cs="Arial"/>
          <w:sz w:val="20"/>
          <w:szCs w:val="20"/>
        </w:rPr>
        <w:t xml:space="preserve"> PTC is important for the betterment of the hospital pharmacy.</w:t>
      </w:r>
      <w:r w:rsidR="006B60D2">
        <w:rPr>
          <w:rFonts w:cs="Arial"/>
          <w:sz w:val="20"/>
          <w:szCs w:val="20"/>
        </w:rPr>
        <w:t xml:space="preserve"> IPP</w:t>
      </w:r>
      <w:r w:rsidRPr="003A55B7">
        <w:rPr>
          <w:rFonts w:cs="Arial"/>
          <w:sz w:val="20"/>
          <w:szCs w:val="20"/>
        </w:rPr>
        <w:t>. 2014;2(1):307-311.</w:t>
      </w:r>
    </w:p>
    <w:p w14:paraId="7FF9CAC2" w14:textId="0D35DEC8" w:rsidR="005C6248" w:rsidRDefault="005C6248" w:rsidP="005C6248">
      <w:pPr>
        <w:pStyle w:val="ListParagraph"/>
        <w:numPr>
          <w:ilvl w:val="0"/>
          <w:numId w:val="6"/>
        </w:numPr>
        <w:rPr>
          <w:rFonts w:cs="Arial"/>
          <w:sz w:val="20"/>
          <w:szCs w:val="20"/>
        </w:rPr>
      </w:pPr>
      <w:proofErr w:type="spellStart"/>
      <w:r w:rsidRPr="003A55B7">
        <w:rPr>
          <w:rFonts w:cs="Arial"/>
          <w:sz w:val="20"/>
          <w:szCs w:val="20"/>
        </w:rPr>
        <w:t>Umnuaypornlert</w:t>
      </w:r>
      <w:proofErr w:type="spellEnd"/>
      <w:r w:rsidRPr="003A55B7">
        <w:rPr>
          <w:rFonts w:cs="Arial"/>
          <w:sz w:val="20"/>
          <w:szCs w:val="20"/>
        </w:rPr>
        <w:t xml:space="preserve"> A, </w:t>
      </w:r>
      <w:proofErr w:type="spellStart"/>
      <w:r w:rsidRPr="003A55B7">
        <w:rPr>
          <w:rFonts w:cs="Arial"/>
          <w:sz w:val="20"/>
          <w:szCs w:val="20"/>
        </w:rPr>
        <w:t>Kitikannakorn</w:t>
      </w:r>
      <w:proofErr w:type="spellEnd"/>
      <w:r w:rsidRPr="003A55B7">
        <w:rPr>
          <w:rFonts w:cs="Arial"/>
          <w:sz w:val="20"/>
          <w:szCs w:val="20"/>
        </w:rPr>
        <w:t xml:space="preserve"> N. Performance of Pharmacy and Therapeutics Committees of Public Hospitals in Rural Thailand. Mahidol University Journal of Pharmaceutical Sciences. 2014;41(1):11-18.</w:t>
      </w:r>
    </w:p>
    <w:p w14:paraId="2CE47594" w14:textId="2C6A2B1D" w:rsidR="005C6248" w:rsidRPr="006636E1" w:rsidRDefault="005C6248" w:rsidP="005C6248">
      <w:pPr>
        <w:pStyle w:val="ListParagraph"/>
        <w:numPr>
          <w:ilvl w:val="0"/>
          <w:numId w:val="6"/>
        </w:numPr>
        <w:rPr>
          <w:rFonts w:cs="Arial"/>
          <w:sz w:val="20"/>
          <w:szCs w:val="20"/>
        </w:rPr>
      </w:pPr>
      <w:r w:rsidRPr="006636E1">
        <w:rPr>
          <w:noProof/>
          <w:sz w:val="20"/>
          <w:szCs w:val="20"/>
        </w:rPr>
        <w:lastRenderedPageBreak/>
        <w:t xml:space="preserve">Nakwatumbah S, Kibuule D, Godman B, et al. Compliance to guidelines for the prescribing of antibiotics in acute infections at Namibia's national referral hospital: a pilot study and the implications. </w:t>
      </w:r>
      <w:r w:rsidR="00E75221" w:rsidRPr="00E75221">
        <w:rPr>
          <w:noProof/>
          <w:sz w:val="20"/>
          <w:szCs w:val="20"/>
          <w:lang w:val="en-GB"/>
        </w:rPr>
        <w:t xml:space="preserve">Expert Rev Anti-infect Ther. </w:t>
      </w:r>
      <w:r w:rsidRPr="006636E1">
        <w:rPr>
          <w:noProof/>
          <w:sz w:val="20"/>
          <w:szCs w:val="20"/>
        </w:rPr>
        <w:t>2017;15(7):713-</w:t>
      </w:r>
      <w:r w:rsidR="00E75221">
        <w:rPr>
          <w:noProof/>
          <w:sz w:val="20"/>
          <w:szCs w:val="20"/>
        </w:rPr>
        <w:t>7</w:t>
      </w:r>
      <w:r w:rsidRPr="006636E1">
        <w:rPr>
          <w:noProof/>
          <w:sz w:val="20"/>
          <w:szCs w:val="20"/>
        </w:rPr>
        <w:t>21.</w:t>
      </w:r>
    </w:p>
    <w:p w14:paraId="537F8768" w14:textId="3A2B8500" w:rsidR="005C6248" w:rsidRPr="006636E1" w:rsidRDefault="00C06C36" w:rsidP="00E75221">
      <w:pPr>
        <w:pStyle w:val="ListParagraph"/>
        <w:numPr>
          <w:ilvl w:val="0"/>
          <w:numId w:val="6"/>
        </w:numPr>
        <w:rPr>
          <w:rFonts w:cs="Arial"/>
          <w:sz w:val="20"/>
          <w:szCs w:val="20"/>
        </w:rPr>
      </w:pPr>
      <w:r>
        <w:rPr>
          <w:noProof/>
          <w:sz w:val="20"/>
          <w:szCs w:val="20"/>
        </w:rPr>
        <w:t>Niaz</w:t>
      </w:r>
      <w:r w:rsidR="00E75221">
        <w:rPr>
          <w:noProof/>
          <w:sz w:val="20"/>
          <w:szCs w:val="20"/>
        </w:rPr>
        <w:t xml:space="preserve"> Q</w:t>
      </w:r>
      <w:r w:rsidR="005C6248" w:rsidRPr="006636E1">
        <w:rPr>
          <w:sz w:val="20"/>
          <w:szCs w:val="20"/>
        </w:rPr>
        <w:t>,</w:t>
      </w:r>
      <w:r w:rsidR="005C6248" w:rsidRPr="006636E1">
        <w:rPr>
          <w:noProof/>
          <w:sz w:val="20"/>
          <w:szCs w:val="20"/>
        </w:rPr>
        <w:t xml:space="preserve"> G</w:t>
      </w:r>
      <w:r w:rsidR="005C6248" w:rsidRPr="006636E1">
        <w:rPr>
          <w:sz w:val="20"/>
          <w:szCs w:val="20"/>
        </w:rPr>
        <w:t xml:space="preserve">odman </w:t>
      </w:r>
      <w:r w:rsidR="005C6248" w:rsidRPr="006636E1">
        <w:rPr>
          <w:noProof/>
          <w:sz w:val="20"/>
          <w:szCs w:val="20"/>
        </w:rPr>
        <w:t xml:space="preserve">B, Massele A, </w:t>
      </w:r>
      <w:r w:rsidR="005E24EE">
        <w:rPr>
          <w:noProof/>
          <w:sz w:val="20"/>
          <w:szCs w:val="20"/>
        </w:rPr>
        <w:t>et al</w:t>
      </w:r>
      <w:r w:rsidR="005C6248" w:rsidRPr="006636E1">
        <w:rPr>
          <w:noProof/>
          <w:sz w:val="20"/>
          <w:szCs w:val="20"/>
        </w:rPr>
        <w:t xml:space="preserve">. Validity of World Health Organisation prescribing indicators in Namibia’s primary healthcare: findings and implications. </w:t>
      </w:r>
      <w:r w:rsidR="00E75221" w:rsidRPr="00E75221">
        <w:rPr>
          <w:noProof/>
          <w:sz w:val="20"/>
          <w:szCs w:val="20"/>
        </w:rPr>
        <w:t>Int J Qual Health Care</w:t>
      </w:r>
      <w:r w:rsidR="005C6248" w:rsidRPr="006636E1">
        <w:rPr>
          <w:noProof/>
          <w:sz w:val="20"/>
          <w:szCs w:val="20"/>
        </w:rPr>
        <w:t xml:space="preserve">. 2018:1–8. </w:t>
      </w:r>
    </w:p>
    <w:p w14:paraId="5E7A760C" w14:textId="10F53BA3" w:rsidR="005C6248" w:rsidRPr="003A55B7" w:rsidRDefault="005C6248" w:rsidP="005C6248">
      <w:pPr>
        <w:pStyle w:val="ListParagraph"/>
        <w:numPr>
          <w:ilvl w:val="0"/>
          <w:numId w:val="6"/>
        </w:numPr>
        <w:rPr>
          <w:rFonts w:cs="Arial"/>
          <w:sz w:val="20"/>
          <w:szCs w:val="20"/>
        </w:rPr>
      </w:pPr>
      <w:r w:rsidRPr="003A55B7">
        <w:rPr>
          <w:rFonts w:cs="Arial"/>
          <w:sz w:val="20"/>
          <w:szCs w:val="20"/>
        </w:rPr>
        <w:t>Lima-</w:t>
      </w:r>
      <w:proofErr w:type="spellStart"/>
      <w:r w:rsidRPr="003A55B7">
        <w:rPr>
          <w:rFonts w:cs="Arial"/>
          <w:sz w:val="20"/>
          <w:szCs w:val="20"/>
        </w:rPr>
        <w:t>Dellamora</w:t>
      </w:r>
      <w:proofErr w:type="spellEnd"/>
      <w:r w:rsidRPr="003A55B7">
        <w:rPr>
          <w:rFonts w:cs="Arial"/>
          <w:sz w:val="20"/>
          <w:szCs w:val="20"/>
        </w:rPr>
        <w:t xml:space="preserve"> E, Caetano R, Gustafsson LL, </w:t>
      </w:r>
      <w:r w:rsidR="005E24EE">
        <w:rPr>
          <w:rFonts w:cs="Arial"/>
          <w:sz w:val="20"/>
          <w:szCs w:val="20"/>
        </w:rPr>
        <w:t xml:space="preserve">et </w:t>
      </w:r>
      <w:r w:rsidR="00E75221">
        <w:rPr>
          <w:rFonts w:cs="Arial"/>
          <w:sz w:val="20"/>
          <w:szCs w:val="20"/>
        </w:rPr>
        <w:t>a</w:t>
      </w:r>
      <w:r w:rsidR="005E24EE">
        <w:rPr>
          <w:rFonts w:cs="Arial"/>
          <w:sz w:val="20"/>
          <w:szCs w:val="20"/>
        </w:rPr>
        <w:t>l</w:t>
      </w:r>
      <w:r w:rsidRPr="003A55B7">
        <w:rPr>
          <w:rFonts w:cs="Arial"/>
          <w:sz w:val="20"/>
          <w:szCs w:val="20"/>
        </w:rPr>
        <w:t xml:space="preserve">. An analytical framework for assessing Drug and Therapeutics Committees Structure and Work Processes in Tertiary </w:t>
      </w:r>
      <w:proofErr w:type="spellStart"/>
      <w:r w:rsidRPr="003A55B7">
        <w:rPr>
          <w:rFonts w:cs="Arial"/>
          <w:sz w:val="20"/>
          <w:szCs w:val="20"/>
        </w:rPr>
        <w:t>Brazillian</w:t>
      </w:r>
      <w:proofErr w:type="spellEnd"/>
      <w:r w:rsidRPr="003A55B7">
        <w:rPr>
          <w:rFonts w:cs="Arial"/>
          <w:sz w:val="20"/>
          <w:szCs w:val="20"/>
        </w:rPr>
        <w:t xml:space="preserve"> Hospitals. </w:t>
      </w:r>
      <w:r w:rsidR="00E75221" w:rsidRPr="00E75221">
        <w:rPr>
          <w:rFonts w:cs="Arial"/>
          <w:sz w:val="20"/>
          <w:szCs w:val="20"/>
          <w:lang w:val="en-GB"/>
        </w:rPr>
        <w:t xml:space="preserve">Basic Clin </w:t>
      </w:r>
      <w:proofErr w:type="spellStart"/>
      <w:r w:rsidR="00E75221" w:rsidRPr="00E75221">
        <w:rPr>
          <w:rFonts w:cs="Arial"/>
          <w:sz w:val="20"/>
          <w:szCs w:val="20"/>
          <w:lang w:val="en-GB"/>
        </w:rPr>
        <w:t>Pharmacol</w:t>
      </w:r>
      <w:proofErr w:type="spellEnd"/>
      <w:r w:rsidR="00E75221" w:rsidRPr="00E75221">
        <w:rPr>
          <w:rFonts w:cs="Arial"/>
          <w:sz w:val="20"/>
          <w:szCs w:val="20"/>
          <w:lang w:val="en-GB"/>
        </w:rPr>
        <w:t xml:space="preserve"> </w:t>
      </w:r>
      <w:proofErr w:type="spellStart"/>
      <w:r w:rsidR="00E75221" w:rsidRPr="00E75221">
        <w:rPr>
          <w:rFonts w:cs="Arial"/>
          <w:sz w:val="20"/>
          <w:szCs w:val="20"/>
          <w:lang w:val="en-GB"/>
        </w:rPr>
        <w:t>Toxicol</w:t>
      </w:r>
      <w:proofErr w:type="spellEnd"/>
      <w:r w:rsidRPr="003A55B7">
        <w:rPr>
          <w:rFonts w:cs="Arial"/>
          <w:sz w:val="20"/>
          <w:szCs w:val="20"/>
        </w:rPr>
        <w:t xml:space="preserve">. </w:t>
      </w:r>
      <w:proofErr w:type="gramStart"/>
      <w:r w:rsidRPr="003A55B7">
        <w:rPr>
          <w:rFonts w:cs="Arial"/>
          <w:sz w:val="20"/>
          <w:szCs w:val="20"/>
        </w:rPr>
        <w:t>2014;115:268</w:t>
      </w:r>
      <w:proofErr w:type="gramEnd"/>
      <w:r w:rsidRPr="003A55B7">
        <w:rPr>
          <w:rFonts w:cs="Arial"/>
          <w:sz w:val="20"/>
          <w:szCs w:val="20"/>
        </w:rPr>
        <w:t>-276.</w:t>
      </w:r>
    </w:p>
    <w:p w14:paraId="1B0F9F53" w14:textId="518D8032" w:rsidR="005C6248" w:rsidRPr="003A55B7" w:rsidRDefault="005C6248" w:rsidP="00E75221">
      <w:pPr>
        <w:pStyle w:val="ListParagraph"/>
        <w:numPr>
          <w:ilvl w:val="0"/>
          <w:numId w:val="6"/>
        </w:numPr>
        <w:rPr>
          <w:rFonts w:cs="Arial"/>
          <w:sz w:val="20"/>
          <w:szCs w:val="20"/>
        </w:rPr>
      </w:pPr>
      <w:r w:rsidRPr="003A55B7">
        <w:rPr>
          <w:rFonts w:cs="Arial"/>
          <w:sz w:val="20"/>
          <w:szCs w:val="20"/>
        </w:rPr>
        <w:t xml:space="preserve">Duran-Garcia E, Santos-Ramos B, </w:t>
      </w:r>
      <w:proofErr w:type="spellStart"/>
      <w:r w:rsidRPr="003A55B7">
        <w:rPr>
          <w:rFonts w:cs="Arial"/>
          <w:sz w:val="20"/>
          <w:szCs w:val="20"/>
        </w:rPr>
        <w:t>Puigventos-Latorre</w:t>
      </w:r>
      <w:proofErr w:type="spellEnd"/>
      <w:r w:rsidRPr="003A55B7">
        <w:rPr>
          <w:rFonts w:cs="Arial"/>
          <w:sz w:val="20"/>
          <w:szCs w:val="20"/>
        </w:rPr>
        <w:t xml:space="preserve"> F, </w:t>
      </w:r>
      <w:r w:rsidR="005E24EE">
        <w:rPr>
          <w:rFonts w:cs="Arial"/>
          <w:sz w:val="20"/>
          <w:szCs w:val="20"/>
        </w:rPr>
        <w:t>et al</w:t>
      </w:r>
      <w:r w:rsidRPr="003A55B7">
        <w:rPr>
          <w:rFonts w:cs="Arial"/>
          <w:sz w:val="20"/>
          <w:szCs w:val="20"/>
        </w:rPr>
        <w:t>. Literature review on the structure and operation of pharmacy and therapeutics committees.</w:t>
      </w:r>
      <w:r w:rsidR="00E75221">
        <w:rPr>
          <w:rFonts w:cs="Arial"/>
          <w:sz w:val="20"/>
          <w:szCs w:val="20"/>
        </w:rPr>
        <w:t xml:space="preserve">  Int J Clin Pharm</w:t>
      </w:r>
      <w:r w:rsidRPr="003A55B7">
        <w:rPr>
          <w:rFonts w:cs="Arial"/>
          <w:sz w:val="20"/>
          <w:szCs w:val="20"/>
        </w:rPr>
        <w:t xml:space="preserve">. </w:t>
      </w:r>
      <w:proofErr w:type="gramStart"/>
      <w:r w:rsidRPr="003A55B7">
        <w:rPr>
          <w:rFonts w:cs="Arial"/>
          <w:sz w:val="20"/>
          <w:szCs w:val="20"/>
        </w:rPr>
        <w:t>2011;33:475</w:t>
      </w:r>
      <w:proofErr w:type="gramEnd"/>
      <w:r w:rsidRPr="003A55B7">
        <w:rPr>
          <w:rFonts w:cs="Arial"/>
          <w:sz w:val="20"/>
          <w:szCs w:val="20"/>
        </w:rPr>
        <w:t>-483.</w:t>
      </w:r>
    </w:p>
    <w:p w14:paraId="176F2F2B" w14:textId="32C68425" w:rsidR="004D2C9B" w:rsidRPr="003A55B7" w:rsidRDefault="004D2C9B">
      <w:pPr>
        <w:rPr>
          <w:sz w:val="20"/>
          <w:szCs w:val="20"/>
        </w:rPr>
      </w:pPr>
    </w:p>
    <w:p w14:paraId="08743A51" w14:textId="77777777" w:rsidR="003A55B7" w:rsidRPr="003A55B7" w:rsidRDefault="003A55B7">
      <w:pPr>
        <w:rPr>
          <w:sz w:val="20"/>
          <w:szCs w:val="20"/>
        </w:rPr>
      </w:pPr>
    </w:p>
    <w:sectPr w:rsidR="003A55B7" w:rsidRPr="003A55B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BC70" w14:textId="77777777" w:rsidR="004F574A" w:rsidRDefault="004F574A" w:rsidP="004D2C9B">
      <w:pPr>
        <w:spacing w:before="0" w:after="0" w:line="240" w:lineRule="auto"/>
      </w:pPr>
      <w:r>
        <w:separator/>
      </w:r>
    </w:p>
  </w:endnote>
  <w:endnote w:type="continuationSeparator" w:id="0">
    <w:p w14:paraId="2C920648" w14:textId="77777777" w:rsidR="004F574A" w:rsidRDefault="004F574A" w:rsidP="004D2C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jaVu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 PL ShanHeiSun Uni">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383343"/>
      <w:docPartObj>
        <w:docPartGallery w:val="Page Numbers (Bottom of Page)"/>
        <w:docPartUnique/>
      </w:docPartObj>
    </w:sdtPr>
    <w:sdtEndPr>
      <w:rPr>
        <w:noProof/>
      </w:rPr>
    </w:sdtEndPr>
    <w:sdtContent>
      <w:p w14:paraId="3F2464A7" w14:textId="52E02586" w:rsidR="00592520" w:rsidRDefault="00592520" w:rsidP="00994FA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5708" w14:textId="77777777" w:rsidR="004F574A" w:rsidRDefault="004F574A" w:rsidP="004D2C9B">
      <w:pPr>
        <w:spacing w:before="0" w:after="0" w:line="240" w:lineRule="auto"/>
      </w:pPr>
      <w:r>
        <w:separator/>
      </w:r>
    </w:p>
  </w:footnote>
  <w:footnote w:type="continuationSeparator" w:id="0">
    <w:p w14:paraId="5E88EBA3" w14:textId="77777777" w:rsidR="004F574A" w:rsidRDefault="004F574A" w:rsidP="004D2C9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E225022"/>
    <w:lvl w:ilvl="0">
      <w:start w:val="1"/>
      <w:numFmt w:val="decimal"/>
      <w:lvlText w:val="%1.    "/>
      <w:lvlJc w:val="left"/>
      <w:pPr>
        <w:tabs>
          <w:tab w:val="num" w:pos="720"/>
        </w:tabs>
        <w:ind w:left="0" w:firstLine="0"/>
      </w:pPr>
      <w:rPr>
        <w:spacing w:val="0"/>
        <w:effect w:val="none"/>
      </w:rPr>
    </w:lvl>
    <w:lvl w:ilvl="1">
      <w:start w:val="1"/>
      <w:numFmt w:val="lowerLetter"/>
      <w:lvlText w:val="%2."/>
      <w:lvlJc w:val="right"/>
      <w:pPr>
        <w:tabs>
          <w:tab w:val="num" w:pos="1469"/>
        </w:tabs>
        <w:ind w:left="1469" w:hanging="567"/>
      </w:pPr>
    </w:lvl>
    <w:lvl w:ilvl="2">
      <w:start w:val="1"/>
      <w:numFmt w:val="lowerRoman"/>
      <w:lvlText w:val="%3."/>
      <w:lvlJc w:val="right"/>
      <w:pPr>
        <w:tabs>
          <w:tab w:val="num" w:pos="2149"/>
        </w:tabs>
        <w:ind w:left="2149" w:hanging="567"/>
      </w:pPr>
    </w:lvl>
    <w:lvl w:ilvl="3">
      <w:start w:val="1"/>
      <w:numFmt w:val="decimal"/>
      <w:lvlText w:val="(%4)"/>
      <w:lvlJc w:val="right"/>
      <w:pPr>
        <w:tabs>
          <w:tab w:val="num" w:pos="2999"/>
        </w:tabs>
        <w:ind w:left="2999" w:hanging="567"/>
      </w:pPr>
    </w:lvl>
    <w:lvl w:ilvl="4">
      <w:start w:val="1"/>
      <w:numFmt w:val="none"/>
      <w:lvlRestart w:val="0"/>
      <w:lvlText w:val=""/>
      <w:lvlJc w:val="left"/>
      <w:pPr>
        <w:tabs>
          <w:tab w:val="num" w:pos="360"/>
        </w:tabs>
        <w:ind w:left="0" w:firstLine="0"/>
      </w:pPr>
      <w:rPr>
        <w:rFonts w:ascii="Arial" w:hAnsi="Arial"/>
        <w:b w:val="0"/>
        <w:i w:val="0"/>
        <w:sz w:val="20"/>
      </w:rPr>
    </w:lvl>
    <w:lvl w:ilvl="5">
      <w:start w:val="1"/>
      <w:numFmt w:val="none"/>
      <w:lvlText w:val="Un-defined Style"/>
      <w:lvlJc w:val="left"/>
      <w:pPr>
        <w:tabs>
          <w:tab w:val="num" w:pos="1800"/>
        </w:tabs>
        <w:ind w:left="0" w:firstLine="0"/>
      </w:pPr>
      <w:rPr>
        <w:rFonts w:ascii="Arial" w:hAnsi="Arial"/>
        <w:sz w:val="20"/>
      </w:rPr>
    </w:lvl>
    <w:lvl w:ilvl="6">
      <w:start w:val="1"/>
      <w:numFmt w:val="none"/>
      <w:lvlText w:val="Un-defined Style"/>
      <w:lvlJc w:val="left"/>
      <w:pPr>
        <w:tabs>
          <w:tab w:val="num" w:pos="1800"/>
        </w:tabs>
        <w:ind w:left="0" w:firstLine="0"/>
      </w:pPr>
      <w:rPr>
        <w:rFonts w:ascii="Arial" w:hAnsi="Arial"/>
        <w:b w:val="0"/>
        <w:i w:val="0"/>
        <w:sz w:val="20"/>
      </w:rPr>
    </w:lvl>
    <w:lvl w:ilvl="7">
      <w:start w:val="1"/>
      <w:numFmt w:val="none"/>
      <w:pStyle w:val="Heading8"/>
      <w:lvlText w:val="Un-defined Style "/>
      <w:lvlJc w:val="left"/>
      <w:pPr>
        <w:tabs>
          <w:tab w:val="num" w:pos="1800"/>
        </w:tabs>
        <w:ind w:left="0" w:firstLine="0"/>
      </w:pPr>
      <w:rPr>
        <w:rFonts w:ascii="Arial" w:hAnsi="Arial"/>
        <w:sz w:val="20"/>
      </w:rPr>
    </w:lvl>
    <w:lvl w:ilvl="8">
      <w:start w:val="1"/>
      <w:numFmt w:val="none"/>
      <w:lvlText w:val=""/>
      <w:lvlJc w:val="left"/>
      <w:pPr>
        <w:tabs>
          <w:tab w:val="num" w:pos="6282"/>
        </w:tabs>
        <w:ind w:left="6282" w:hanging="720"/>
      </w:pPr>
    </w:lvl>
  </w:abstractNum>
  <w:abstractNum w:abstractNumId="1" w15:restartNumberingAfterBreak="0">
    <w:nsid w:val="05577DE5"/>
    <w:multiLevelType w:val="hybridMultilevel"/>
    <w:tmpl w:val="42645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1436E"/>
    <w:multiLevelType w:val="hybridMultilevel"/>
    <w:tmpl w:val="A718E7CC"/>
    <w:lvl w:ilvl="0" w:tplc="50843E8A">
      <w:start w:val="1"/>
      <w:numFmt w:val="bullet"/>
      <w:pStyle w:val="Box"/>
      <w:lvlText w:val=""/>
      <w:lvlJc w:val="left"/>
      <w:pPr>
        <w:tabs>
          <w:tab w:val="num" w:pos="927"/>
        </w:tabs>
        <w:ind w:left="927" w:hanging="360"/>
      </w:pPr>
      <w:rPr>
        <w:rFonts w:ascii="Symbol" w:hAnsi="Symbol" w:cs="Times New Roman" w:hint="default"/>
        <w:color w:val="auto"/>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7664EA"/>
    <w:multiLevelType w:val="hybridMultilevel"/>
    <w:tmpl w:val="94ACF8A8"/>
    <w:lvl w:ilvl="0" w:tplc="DE783AFE">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07BA4"/>
    <w:multiLevelType w:val="multilevel"/>
    <w:tmpl w:val="C3587E16"/>
    <w:lvl w:ilvl="0">
      <w:start w:val="1"/>
      <w:numFmt w:val="decimal"/>
      <w:pStyle w:val="Heading1"/>
      <w:suff w:val="nothing"/>
      <w:lvlText w:val="CHAPTER %1"/>
      <w:lvlJc w:val="left"/>
      <w:pPr>
        <w:ind w:left="34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1134" w:hanging="1134"/>
      </w:pPr>
      <w:rPr>
        <w:rFonts w:hint="default"/>
        <w:color w:val="000000" w:themeColor="text1"/>
      </w:rPr>
    </w:lvl>
    <w:lvl w:ilvl="2">
      <w:start w:val="1"/>
      <w:numFmt w:val="decimal"/>
      <w:pStyle w:val="Heading3"/>
      <w:lvlText w:val="%1.%2.%3"/>
      <w:lvlJc w:val="left"/>
      <w:pPr>
        <w:tabs>
          <w:tab w:val="num" w:pos="0"/>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0"/>
        </w:tabs>
        <w:ind w:left="1134" w:hanging="1134"/>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E36D38"/>
    <w:multiLevelType w:val="hybridMultilevel"/>
    <w:tmpl w:val="9522E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11D52"/>
    <w:multiLevelType w:val="hybridMultilevel"/>
    <w:tmpl w:val="39E45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6270C9"/>
    <w:multiLevelType w:val="hybridMultilevel"/>
    <w:tmpl w:val="35184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866FBB"/>
    <w:multiLevelType w:val="hybridMultilevel"/>
    <w:tmpl w:val="B5ECA110"/>
    <w:lvl w:ilvl="0" w:tplc="49C800AA">
      <w:start w:val="1"/>
      <w:numFmt w:val="bullet"/>
      <w:pStyle w:val="Bullets"/>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Tab"/>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D63A1"/>
    <w:multiLevelType w:val="hybridMultilevel"/>
    <w:tmpl w:val="03726C94"/>
    <w:lvl w:ilvl="0" w:tplc="DDE41DD0">
      <w:start w:val="1"/>
      <w:numFmt w:val="bullet"/>
      <w:pStyle w:val="Bullets2"/>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E1DBD"/>
    <w:multiLevelType w:val="hybridMultilevel"/>
    <w:tmpl w:val="31DAD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6A5392"/>
    <w:multiLevelType w:val="hybridMultilevel"/>
    <w:tmpl w:val="B0089E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9"/>
  </w:num>
  <w:num w:numId="6">
    <w:abstractNumId w:val="3"/>
  </w:num>
  <w:num w:numId="7">
    <w:abstractNumId w:val="1"/>
  </w:num>
  <w:num w:numId="8">
    <w:abstractNumId w:val="7"/>
  </w:num>
  <w:num w:numId="9">
    <w:abstractNumId w:val="6"/>
  </w:num>
  <w:num w:numId="10">
    <w:abstractNumId w:val="11"/>
  </w:num>
  <w:num w:numId="11">
    <w:abstractNumId w:val="5"/>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87&lt;/item&gt;&lt;item&gt;107&lt;/item&gt;&lt;item&gt;117&lt;/item&gt;&lt;item&gt;482&lt;/item&gt;&lt;item&gt;725&lt;/item&gt;&lt;item&gt;1154&lt;/item&gt;&lt;item&gt;1447&lt;/item&gt;&lt;item&gt;1790&lt;/item&gt;&lt;item&gt;1796&lt;/item&gt;&lt;item&gt;2277&lt;/item&gt;&lt;item&gt;2603&lt;/item&gt;&lt;/record-ids&gt;&lt;/item&gt;&lt;/Libraries&gt;"/>
  </w:docVars>
  <w:rsids>
    <w:rsidRoot w:val="009777A3"/>
    <w:rsid w:val="000037EE"/>
    <w:rsid w:val="00011D8B"/>
    <w:rsid w:val="00012320"/>
    <w:rsid w:val="00012702"/>
    <w:rsid w:val="000178A9"/>
    <w:rsid w:val="000239C2"/>
    <w:rsid w:val="000259B3"/>
    <w:rsid w:val="0003157E"/>
    <w:rsid w:val="00032841"/>
    <w:rsid w:val="000347BE"/>
    <w:rsid w:val="00046908"/>
    <w:rsid w:val="00046CEE"/>
    <w:rsid w:val="00050522"/>
    <w:rsid w:val="00057B1E"/>
    <w:rsid w:val="00060FA1"/>
    <w:rsid w:val="00061F26"/>
    <w:rsid w:val="00063EF3"/>
    <w:rsid w:val="00074C83"/>
    <w:rsid w:val="00077A9E"/>
    <w:rsid w:val="0009247F"/>
    <w:rsid w:val="000B0587"/>
    <w:rsid w:val="000C5C8D"/>
    <w:rsid w:val="000D0582"/>
    <w:rsid w:val="000D3B2F"/>
    <w:rsid w:val="000E32E5"/>
    <w:rsid w:val="000F7128"/>
    <w:rsid w:val="00101725"/>
    <w:rsid w:val="00105C0C"/>
    <w:rsid w:val="001070FE"/>
    <w:rsid w:val="0012073D"/>
    <w:rsid w:val="001219ED"/>
    <w:rsid w:val="00124EB7"/>
    <w:rsid w:val="00127EB2"/>
    <w:rsid w:val="001343A9"/>
    <w:rsid w:val="00135388"/>
    <w:rsid w:val="00136E5A"/>
    <w:rsid w:val="00136FA0"/>
    <w:rsid w:val="0014293F"/>
    <w:rsid w:val="00146FEC"/>
    <w:rsid w:val="00154BEC"/>
    <w:rsid w:val="00164E18"/>
    <w:rsid w:val="00175FB8"/>
    <w:rsid w:val="00182C7A"/>
    <w:rsid w:val="001839E6"/>
    <w:rsid w:val="00184FA9"/>
    <w:rsid w:val="00197913"/>
    <w:rsid w:val="001A0009"/>
    <w:rsid w:val="001A119E"/>
    <w:rsid w:val="001A3286"/>
    <w:rsid w:val="001A52B3"/>
    <w:rsid w:val="001A6563"/>
    <w:rsid w:val="001A750E"/>
    <w:rsid w:val="001B02A1"/>
    <w:rsid w:val="001B3958"/>
    <w:rsid w:val="001B4804"/>
    <w:rsid w:val="001C22C5"/>
    <w:rsid w:val="001C23EA"/>
    <w:rsid w:val="001C2A22"/>
    <w:rsid w:val="001C55B6"/>
    <w:rsid w:val="001C5A97"/>
    <w:rsid w:val="001C5AB0"/>
    <w:rsid w:val="001C7886"/>
    <w:rsid w:val="001C7A96"/>
    <w:rsid w:val="001D1AF8"/>
    <w:rsid w:val="001D497C"/>
    <w:rsid w:val="001D5DEB"/>
    <w:rsid w:val="001E3061"/>
    <w:rsid w:val="001E6073"/>
    <w:rsid w:val="001F202C"/>
    <w:rsid w:val="002001F2"/>
    <w:rsid w:val="00203508"/>
    <w:rsid w:val="00203C31"/>
    <w:rsid w:val="00205204"/>
    <w:rsid w:val="00206193"/>
    <w:rsid w:val="00211DEE"/>
    <w:rsid w:val="00211F74"/>
    <w:rsid w:val="002138A1"/>
    <w:rsid w:val="002145CA"/>
    <w:rsid w:val="0021529B"/>
    <w:rsid w:val="0022122A"/>
    <w:rsid w:val="0022168C"/>
    <w:rsid w:val="0022324E"/>
    <w:rsid w:val="002236B8"/>
    <w:rsid w:val="002246CB"/>
    <w:rsid w:val="00252FCB"/>
    <w:rsid w:val="0025331C"/>
    <w:rsid w:val="0025463F"/>
    <w:rsid w:val="00254F98"/>
    <w:rsid w:val="00255F7B"/>
    <w:rsid w:val="002578F3"/>
    <w:rsid w:val="00270606"/>
    <w:rsid w:val="00271465"/>
    <w:rsid w:val="00274053"/>
    <w:rsid w:val="00275520"/>
    <w:rsid w:val="00276FD5"/>
    <w:rsid w:val="00281559"/>
    <w:rsid w:val="0028612C"/>
    <w:rsid w:val="00293668"/>
    <w:rsid w:val="00294403"/>
    <w:rsid w:val="002A5D68"/>
    <w:rsid w:val="002B4C1F"/>
    <w:rsid w:val="002B4DF0"/>
    <w:rsid w:val="002B5965"/>
    <w:rsid w:val="002B6ED6"/>
    <w:rsid w:val="002C2695"/>
    <w:rsid w:val="002C2DE6"/>
    <w:rsid w:val="002C46F5"/>
    <w:rsid w:val="002C513F"/>
    <w:rsid w:val="002C7499"/>
    <w:rsid w:val="002C7DD4"/>
    <w:rsid w:val="002D0D7B"/>
    <w:rsid w:val="002D3961"/>
    <w:rsid w:val="002D63D6"/>
    <w:rsid w:val="002E2A64"/>
    <w:rsid w:val="002E53E6"/>
    <w:rsid w:val="002E76B0"/>
    <w:rsid w:val="002F0305"/>
    <w:rsid w:val="002F60A2"/>
    <w:rsid w:val="002F61F8"/>
    <w:rsid w:val="00304CC3"/>
    <w:rsid w:val="003055AD"/>
    <w:rsid w:val="003072AA"/>
    <w:rsid w:val="0031136E"/>
    <w:rsid w:val="003113A9"/>
    <w:rsid w:val="003135F2"/>
    <w:rsid w:val="003142E9"/>
    <w:rsid w:val="00317281"/>
    <w:rsid w:val="00323AD4"/>
    <w:rsid w:val="00326CD6"/>
    <w:rsid w:val="003276C8"/>
    <w:rsid w:val="00342D8F"/>
    <w:rsid w:val="00351010"/>
    <w:rsid w:val="00353FFE"/>
    <w:rsid w:val="003566E2"/>
    <w:rsid w:val="00363AA0"/>
    <w:rsid w:val="003A321A"/>
    <w:rsid w:val="003A55B7"/>
    <w:rsid w:val="003B00EE"/>
    <w:rsid w:val="003B65B7"/>
    <w:rsid w:val="003B6B52"/>
    <w:rsid w:val="003D11A6"/>
    <w:rsid w:val="003D2121"/>
    <w:rsid w:val="003D3648"/>
    <w:rsid w:val="003D74C0"/>
    <w:rsid w:val="003E0D39"/>
    <w:rsid w:val="003E119A"/>
    <w:rsid w:val="003E2120"/>
    <w:rsid w:val="003E538A"/>
    <w:rsid w:val="003E64DA"/>
    <w:rsid w:val="003E6E1A"/>
    <w:rsid w:val="003F01FF"/>
    <w:rsid w:val="003F14D3"/>
    <w:rsid w:val="003F1544"/>
    <w:rsid w:val="00403CC6"/>
    <w:rsid w:val="0041603D"/>
    <w:rsid w:val="00417252"/>
    <w:rsid w:val="00420DD4"/>
    <w:rsid w:val="004217C7"/>
    <w:rsid w:val="00421DF4"/>
    <w:rsid w:val="004423D0"/>
    <w:rsid w:val="00450553"/>
    <w:rsid w:val="004579AE"/>
    <w:rsid w:val="00457ADA"/>
    <w:rsid w:val="00460874"/>
    <w:rsid w:val="00464A26"/>
    <w:rsid w:val="00464F2B"/>
    <w:rsid w:val="00467214"/>
    <w:rsid w:val="00477C53"/>
    <w:rsid w:val="004830D4"/>
    <w:rsid w:val="00487ACB"/>
    <w:rsid w:val="00492A7F"/>
    <w:rsid w:val="004946D1"/>
    <w:rsid w:val="004965CF"/>
    <w:rsid w:val="004969A4"/>
    <w:rsid w:val="004A31FE"/>
    <w:rsid w:val="004B46A5"/>
    <w:rsid w:val="004B648E"/>
    <w:rsid w:val="004B700F"/>
    <w:rsid w:val="004B7654"/>
    <w:rsid w:val="004C1231"/>
    <w:rsid w:val="004C19EC"/>
    <w:rsid w:val="004C22C0"/>
    <w:rsid w:val="004D2C9B"/>
    <w:rsid w:val="004D4802"/>
    <w:rsid w:val="004D600B"/>
    <w:rsid w:val="004E4500"/>
    <w:rsid w:val="004E7DF7"/>
    <w:rsid w:val="004F574A"/>
    <w:rsid w:val="004F7ADF"/>
    <w:rsid w:val="00522980"/>
    <w:rsid w:val="0052703F"/>
    <w:rsid w:val="00527CC0"/>
    <w:rsid w:val="005358A3"/>
    <w:rsid w:val="005449A8"/>
    <w:rsid w:val="005450FB"/>
    <w:rsid w:val="00562D67"/>
    <w:rsid w:val="005648D1"/>
    <w:rsid w:val="005676C8"/>
    <w:rsid w:val="00573D98"/>
    <w:rsid w:val="005745C0"/>
    <w:rsid w:val="00580B47"/>
    <w:rsid w:val="005818B2"/>
    <w:rsid w:val="005864E8"/>
    <w:rsid w:val="00587F0B"/>
    <w:rsid w:val="0059098F"/>
    <w:rsid w:val="00590A3A"/>
    <w:rsid w:val="00592520"/>
    <w:rsid w:val="00592816"/>
    <w:rsid w:val="005963E3"/>
    <w:rsid w:val="005A1047"/>
    <w:rsid w:val="005A1B79"/>
    <w:rsid w:val="005A4308"/>
    <w:rsid w:val="005A51BF"/>
    <w:rsid w:val="005B0DA9"/>
    <w:rsid w:val="005B50EA"/>
    <w:rsid w:val="005B73BB"/>
    <w:rsid w:val="005C6248"/>
    <w:rsid w:val="005D2AE1"/>
    <w:rsid w:val="005E24EE"/>
    <w:rsid w:val="005E496C"/>
    <w:rsid w:val="005E7F78"/>
    <w:rsid w:val="00607A0B"/>
    <w:rsid w:val="006128B7"/>
    <w:rsid w:val="00613DFA"/>
    <w:rsid w:val="006179E9"/>
    <w:rsid w:val="00630136"/>
    <w:rsid w:val="0063142A"/>
    <w:rsid w:val="00633E97"/>
    <w:rsid w:val="006400EF"/>
    <w:rsid w:val="006417B6"/>
    <w:rsid w:val="00645209"/>
    <w:rsid w:val="006456C0"/>
    <w:rsid w:val="00646FA6"/>
    <w:rsid w:val="0065057B"/>
    <w:rsid w:val="006539F2"/>
    <w:rsid w:val="00661D1D"/>
    <w:rsid w:val="00664434"/>
    <w:rsid w:val="006663B8"/>
    <w:rsid w:val="00674244"/>
    <w:rsid w:val="00675B3F"/>
    <w:rsid w:val="00676D50"/>
    <w:rsid w:val="0068268D"/>
    <w:rsid w:val="00683BAF"/>
    <w:rsid w:val="006862A2"/>
    <w:rsid w:val="006872C0"/>
    <w:rsid w:val="00691EE7"/>
    <w:rsid w:val="0069429D"/>
    <w:rsid w:val="0069721E"/>
    <w:rsid w:val="006A2BFD"/>
    <w:rsid w:val="006A54BC"/>
    <w:rsid w:val="006B1538"/>
    <w:rsid w:val="006B5AD4"/>
    <w:rsid w:val="006B60D2"/>
    <w:rsid w:val="006B6F31"/>
    <w:rsid w:val="006C2CB3"/>
    <w:rsid w:val="006C6E2F"/>
    <w:rsid w:val="006C774A"/>
    <w:rsid w:val="006D33BA"/>
    <w:rsid w:val="006E084D"/>
    <w:rsid w:val="006E5C76"/>
    <w:rsid w:val="006F4D86"/>
    <w:rsid w:val="00703929"/>
    <w:rsid w:val="00703A8B"/>
    <w:rsid w:val="00704714"/>
    <w:rsid w:val="00705D76"/>
    <w:rsid w:val="00707DCC"/>
    <w:rsid w:val="007124A2"/>
    <w:rsid w:val="00712992"/>
    <w:rsid w:val="00715021"/>
    <w:rsid w:val="00716CF7"/>
    <w:rsid w:val="007176C4"/>
    <w:rsid w:val="007266A8"/>
    <w:rsid w:val="00730132"/>
    <w:rsid w:val="0073433F"/>
    <w:rsid w:val="007402DF"/>
    <w:rsid w:val="00742951"/>
    <w:rsid w:val="00745255"/>
    <w:rsid w:val="00754DBC"/>
    <w:rsid w:val="00755686"/>
    <w:rsid w:val="00755856"/>
    <w:rsid w:val="00756659"/>
    <w:rsid w:val="00760DC3"/>
    <w:rsid w:val="00764F29"/>
    <w:rsid w:val="007701B2"/>
    <w:rsid w:val="007725FD"/>
    <w:rsid w:val="007726B7"/>
    <w:rsid w:val="00777A69"/>
    <w:rsid w:val="007873E2"/>
    <w:rsid w:val="0079104C"/>
    <w:rsid w:val="00794702"/>
    <w:rsid w:val="007950F5"/>
    <w:rsid w:val="007A43DE"/>
    <w:rsid w:val="007A7E21"/>
    <w:rsid w:val="007C07BD"/>
    <w:rsid w:val="007C146F"/>
    <w:rsid w:val="007C3190"/>
    <w:rsid w:val="007C40BC"/>
    <w:rsid w:val="007C481B"/>
    <w:rsid w:val="007C4CDC"/>
    <w:rsid w:val="007D586F"/>
    <w:rsid w:val="007D62FF"/>
    <w:rsid w:val="007E01ED"/>
    <w:rsid w:val="007E1A34"/>
    <w:rsid w:val="007E3152"/>
    <w:rsid w:val="007F0280"/>
    <w:rsid w:val="007F1027"/>
    <w:rsid w:val="00800575"/>
    <w:rsid w:val="00800AD8"/>
    <w:rsid w:val="00806F92"/>
    <w:rsid w:val="00814367"/>
    <w:rsid w:val="008328EE"/>
    <w:rsid w:val="008355C6"/>
    <w:rsid w:val="00835FC7"/>
    <w:rsid w:val="0084137A"/>
    <w:rsid w:val="00841E38"/>
    <w:rsid w:val="00844CB5"/>
    <w:rsid w:val="00845FB3"/>
    <w:rsid w:val="00854DF8"/>
    <w:rsid w:val="00854E8E"/>
    <w:rsid w:val="00856386"/>
    <w:rsid w:val="00861363"/>
    <w:rsid w:val="0086347B"/>
    <w:rsid w:val="00867D35"/>
    <w:rsid w:val="00870778"/>
    <w:rsid w:val="0087545D"/>
    <w:rsid w:val="00881738"/>
    <w:rsid w:val="008868B9"/>
    <w:rsid w:val="00887E4E"/>
    <w:rsid w:val="00890EB5"/>
    <w:rsid w:val="008A39CE"/>
    <w:rsid w:val="008A4EA5"/>
    <w:rsid w:val="008B0050"/>
    <w:rsid w:val="008B5C72"/>
    <w:rsid w:val="008C3D97"/>
    <w:rsid w:val="008D282D"/>
    <w:rsid w:val="008D6429"/>
    <w:rsid w:val="008D6C11"/>
    <w:rsid w:val="008E6580"/>
    <w:rsid w:val="00910EEC"/>
    <w:rsid w:val="0091299B"/>
    <w:rsid w:val="00912EDA"/>
    <w:rsid w:val="00920D96"/>
    <w:rsid w:val="0092198A"/>
    <w:rsid w:val="00925D31"/>
    <w:rsid w:val="009307B8"/>
    <w:rsid w:val="009308D2"/>
    <w:rsid w:val="00931F66"/>
    <w:rsid w:val="0093311C"/>
    <w:rsid w:val="00937E61"/>
    <w:rsid w:val="0094027B"/>
    <w:rsid w:val="00945BA4"/>
    <w:rsid w:val="0094616F"/>
    <w:rsid w:val="00957B7E"/>
    <w:rsid w:val="00960CBC"/>
    <w:rsid w:val="00967EE3"/>
    <w:rsid w:val="009777A3"/>
    <w:rsid w:val="009804D8"/>
    <w:rsid w:val="009851E2"/>
    <w:rsid w:val="009855F3"/>
    <w:rsid w:val="00985D26"/>
    <w:rsid w:val="00986C0D"/>
    <w:rsid w:val="00994FA8"/>
    <w:rsid w:val="009A4DD2"/>
    <w:rsid w:val="009A64EB"/>
    <w:rsid w:val="009A7E3F"/>
    <w:rsid w:val="009B0083"/>
    <w:rsid w:val="009B0097"/>
    <w:rsid w:val="009B11F7"/>
    <w:rsid w:val="009B3C5D"/>
    <w:rsid w:val="009B4730"/>
    <w:rsid w:val="009B530B"/>
    <w:rsid w:val="009D6897"/>
    <w:rsid w:val="009D726C"/>
    <w:rsid w:val="009E17A3"/>
    <w:rsid w:val="009E3100"/>
    <w:rsid w:val="009E3CD0"/>
    <w:rsid w:val="009F1136"/>
    <w:rsid w:val="009F2955"/>
    <w:rsid w:val="009F2BC1"/>
    <w:rsid w:val="009F582B"/>
    <w:rsid w:val="009F70D8"/>
    <w:rsid w:val="00A01138"/>
    <w:rsid w:val="00A0147F"/>
    <w:rsid w:val="00A059DD"/>
    <w:rsid w:val="00A151AD"/>
    <w:rsid w:val="00A16468"/>
    <w:rsid w:val="00A2098C"/>
    <w:rsid w:val="00A22536"/>
    <w:rsid w:val="00A2320D"/>
    <w:rsid w:val="00A315D5"/>
    <w:rsid w:val="00A40993"/>
    <w:rsid w:val="00A50CB3"/>
    <w:rsid w:val="00A56B5F"/>
    <w:rsid w:val="00A57E48"/>
    <w:rsid w:val="00A63693"/>
    <w:rsid w:val="00A63BF4"/>
    <w:rsid w:val="00A75AD5"/>
    <w:rsid w:val="00AA3841"/>
    <w:rsid w:val="00AB22D1"/>
    <w:rsid w:val="00AB61F0"/>
    <w:rsid w:val="00AC10FD"/>
    <w:rsid w:val="00AC707C"/>
    <w:rsid w:val="00AC74BE"/>
    <w:rsid w:val="00AD36EE"/>
    <w:rsid w:val="00AD4F67"/>
    <w:rsid w:val="00AD774B"/>
    <w:rsid w:val="00AD791B"/>
    <w:rsid w:val="00AD7F40"/>
    <w:rsid w:val="00AE0BE6"/>
    <w:rsid w:val="00AE132A"/>
    <w:rsid w:val="00AE1D74"/>
    <w:rsid w:val="00AE30F4"/>
    <w:rsid w:val="00AF0B95"/>
    <w:rsid w:val="00AF5763"/>
    <w:rsid w:val="00AF721C"/>
    <w:rsid w:val="00B1219E"/>
    <w:rsid w:val="00B143D7"/>
    <w:rsid w:val="00B20C33"/>
    <w:rsid w:val="00B211D9"/>
    <w:rsid w:val="00B21721"/>
    <w:rsid w:val="00B226CA"/>
    <w:rsid w:val="00B23E21"/>
    <w:rsid w:val="00B274B4"/>
    <w:rsid w:val="00B30C98"/>
    <w:rsid w:val="00B321EC"/>
    <w:rsid w:val="00B32B18"/>
    <w:rsid w:val="00B32E79"/>
    <w:rsid w:val="00B370C4"/>
    <w:rsid w:val="00B4139C"/>
    <w:rsid w:val="00B41CD0"/>
    <w:rsid w:val="00B45424"/>
    <w:rsid w:val="00B45587"/>
    <w:rsid w:val="00B45C1B"/>
    <w:rsid w:val="00B51F77"/>
    <w:rsid w:val="00B63E7B"/>
    <w:rsid w:val="00B648E1"/>
    <w:rsid w:val="00B70123"/>
    <w:rsid w:val="00B7470B"/>
    <w:rsid w:val="00B77CA2"/>
    <w:rsid w:val="00B90BE7"/>
    <w:rsid w:val="00B9185B"/>
    <w:rsid w:val="00B9368C"/>
    <w:rsid w:val="00BA63F9"/>
    <w:rsid w:val="00BA6D4C"/>
    <w:rsid w:val="00BB0975"/>
    <w:rsid w:val="00BB73D0"/>
    <w:rsid w:val="00BC0BF6"/>
    <w:rsid w:val="00BC1492"/>
    <w:rsid w:val="00BC4B21"/>
    <w:rsid w:val="00BD166D"/>
    <w:rsid w:val="00BD174A"/>
    <w:rsid w:val="00BD1F0D"/>
    <w:rsid w:val="00BD376E"/>
    <w:rsid w:val="00BD503E"/>
    <w:rsid w:val="00BE0C74"/>
    <w:rsid w:val="00BE16BA"/>
    <w:rsid w:val="00BE3AD6"/>
    <w:rsid w:val="00BE42F3"/>
    <w:rsid w:val="00BF4104"/>
    <w:rsid w:val="00BF4248"/>
    <w:rsid w:val="00BF7119"/>
    <w:rsid w:val="00C045A7"/>
    <w:rsid w:val="00C06C36"/>
    <w:rsid w:val="00C12281"/>
    <w:rsid w:val="00C1368C"/>
    <w:rsid w:val="00C16D81"/>
    <w:rsid w:val="00C1786E"/>
    <w:rsid w:val="00C20178"/>
    <w:rsid w:val="00C25AD6"/>
    <w:rsid w:val="00C27E8A"/>
    <w:rsid w:val="00C3405C"/>
    <w:rsid w:val="00C371A0"/>
    <w:rsid w:val="00C379D6"/>
    <w:rsid w:val="00C4397E"/>
    <w:rsid w:val="00C45148"/>
    <w:rsid w:val="00C46899"/>
    <w:rsid w:val="00C57FAB"/>
    <w:rsid w:val="00C63D21"/>
    <w:rsid w:val="00C7332E"/>
    <w:rsid w:val="00C73EF2"/>
    <w:rsid w:val="00C741CB"/>
    <w:rsid w:val="00C744FB"/>
    <w:rsid w:val="00C77A71"/>
    <w:rsid w:val="00C80D89"/>
    <w:rsid w:val="00C81481"/>
    <w:rsid w:val="00C93460"/>
    <w:rsid w:val="00C94487"/>
    <w:rsid w:val="00CA43E8"/>
    <w:rsid w:val="00CB0065"/>
    <w:rsid w:val="00CB5D20"/>
    <w:rsid w:val="00CD19CB"/>
    <w:rsid w:val="00CD5D5F"/>
    <w:rsid w:val="00CD7DCD"/>
    <w:rsid w:val="00CE03A3"/>
    <w:rsid w:val="00CE3C99"/>
    <w:rsid w:val="00CF18C9"/>
    <w:rsid w:val="00CF210C"/>
    <w:rsid w:val="00CF3FD3"/>
    <w:rsid w:val="00D12090"/>
    <w:rsid w:val="00D1646A"/>
    <w:rsid w:val="00D25343"/>
    <w:rsid w:val="00D33859"/>
    <w:rsid w:val="00D3530D"/>
    <w:rsid w:val="00D35A67"/>
    <w:rsid w:val="00D37764"/>
    <w:rsid w:val="00D437D2"/>
    <w:rsid w:val="00D47D02"/>
    <w:rsid w:val="00D507D1"/>
    <w:rsid w:val="00D52B7B"/>
    <w:rsid w:val="00D55DB2"/>
    <w:rsid w:val="00D65128"/>
    <w:rsid w:val="00D71B89"/>
    <w:rsid w:val="00D771FF"/>
    <w:rsid w:val="00D823E7"/>
    <w:rsid w:val="00D828A6"/>
    <w:rsid w:val="00D83544"/>
    <w:rsid w:val="00D87C1F"/>
    <w:rsid w:val="00D96D61"/>
    <w:rsid w:val="00DA14A2"/>
    <w:rsid w:val="00DA2AB5"/>
    <w:rsid w:val="00DA6F22"/>
    <w:rsid w:val="00DB00FE"/>
    <w:rsid w:val="00DB4CB6"/>
    <w:rsid w:val="00DC163D"/>
    <w:rsid w:val="00DD03E6"/>
    <w:rsid w:val="00DD2255"/>
    <w:rsid w:val="00DD6DDB"/>
    <w:rsid w:val="00DD6F3A"/>
    <w:rsid w:val="00DE0B74"/>
    <w:rsid w:val="00DE2D76"/>
    <w:rsid w:val="00DE305D"/>
    <w:rsid w:val="00DE56D6"/>
    <w:rsid w:val="00DE701D"/>
    <w:rsid w:val="00DF1DE3"/>
    <w:rsid w:val="00DF3624"/>
    <w:rsid w:val="00DF3F7F"/>
    <w:rsid w:val="00DF4A2F"/>
    <w:rsid w:val="00E018AB"/>
    <w:rsid w:val="00E03CC7"/>
    <w:rsid w:val="00E07209"/>
    <w:rsid w:val="00E250E9"/>
    <w:rsid w:val="00E307E9"/>
    <w:rsid w:val="00E32E86"/>
    <w:rsid w:val="00E377C1"/>
    <w:rsid w:val="00E43B72"/>
    <w:rsid w:val="00E474EB"/>
    <w:rsid w:val="00E4769E"/>
    <w:rsid w:val="00E5059A"/>
    <w:rsid w:val="00E53F86"/>
    <w:rsid w:val="00E542BC"/>
    <w:rsid w:val="00E63EF7"/>
    <w:rsid w:val="00E71FFE"/>
    <w:rsid w:val="00E73376"/>
    <w:rsid w:val="00E74A04"/>
    <w:rsid w:val="00E75221"/>
    <w:rsid w:val="00E77EBC"/>
    <w:rsid w:val="00E842AB"/>
    <w:rsid w:val="00E865AD"/>
    <w:rsid w:val="00E91C21"/>
    <w:rsid w:val="00EA1D62"/>
    <w:rsid w:val="00EB0B31"/>
    <w:rsid w:val="00EB7C78"/>
    <w:rsid w:val="00EC182C"/>
    <w:rsid w:val="00EC4BB7"/>
    <w:rsid w:val="00EC6A87"/>
    <w:rsid w:val="00EC70D0"/>
    <w:rsid w:val="00EC767A"/>
    <w:rsid w:val="00EC7C3A"/>
    <w:rsid w:val="00ED333E"/>
    <w:rsid w:val="00ED6379"/>
    <w:rsid w:val="00EE540E"/>
    <w:rsid w:val="00EF40C8"/>
    <w:rsid w:val="00EF4D09"/>
    <w:rsid w:val="00EF7CA8"/>
    <w:rsid w:val="00F01F8B"/>
    <w:rsid w:val="00F03AFA"/>
    <w:rsid w:val="00F12800"/>
    <w:rsid w:val="00F14E67"/>
    <w:rsid w:val="00F16245"/>
    <w:rsid w:val="00F20A4D"/>
    <w:rsid w:val="00F21149"/>
    <w:rsid w:val="00F24DA1"/>
    <w:rsid w:val="00F3376A"/>
    <w:rsid w:val="00F33931"/>
    <w:rsid w:val="00F53A41"/>
    <w:rsid w:val="00F66AF5"/>
    <w:rsid w:val="00F66C04"/>
    <w:rsid w:val="00F7613C"/>
    <w:rsid w:val="00F84729"/>
    <w:rsid w:val="00F84B87"/>
    <w:rsid w:val="00F85F1D"/>
    <w:rsid w:val="00F9385D"/>
    <w:rsid w:val="00FA0AFA"/>
    <w:rsid w:val="00FA5033"/>
    <w:rsid w:val="00FA52A5"/>
    <w:rsid w:val="00FB2FF1"/>
    <w:rsid w:val="00FB51A6"/>
    <w:rsid w:val="00FB5624"/>
    <w:rsid w:val="00FD00E3"/>
    <w:rsid w:val="00FD2956"/>
    <w:rsid w:val="00FE1584"/>
    <w:rsid w:val="00FF02D4"/>
    <w:rsid w:val="00FF0FD9"/>
    <w:rsid w:val="00FF1B87"/>
    <w:rsid w:val="00FF2982"/>
    <w:rsid w:val="00FF2CBF"/>
    <w:rsid w:val="00FF3513"/>
    <w:rsid w:val="00FF5B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8309"/>
  <w15:chartTrackingRefBased/>
  <w15:docId w15:val="{5A4812E6-D54E-427C-A58F-D728AA73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7A3"/>
    <w:pPr>
      <w:spacing w:before="200" w:after="280" w:line="360" w:lineRule="auto"/>
      <w:jc w:val="both"/>
    </w:pPr>
    <w:rPr>
      <w:rFonts w:ascii="Arial" w:eastAsia="Times New Roman" w:hAnsi="Arial" w:cs="Times New Roman"/>
      <w:lang w:val="en-GB"/>
    </w:rPr>
  </w:style>
  <w:style w:type="paragraph" w:styleId="Heading1">
    <w:name w:val="heading 1"/>
    <w:aliases w:val="M"/>
    <w:basedOn w:val="Normal"/>
    <w:next w:val="Normal"/>
    <w:link w:val="Heading1Char"/>
    <w:uiPriority w:val="9"/>
    <w:qFormat/>
    <w:rsid w:val="009777A3"/>
    <w:pPr>
      <w:keepNext/>
      <w:numPr>
        <w:numId w:val="4"/>
      </w:numPr>
      <w:spacing w:before="240" w:after="60"/>
      <w:ind w:left="0"/>
      <w:jc w:val="center"/>
      <w:outlineLvl w:val="0"/>
    </w:pPr>
    <w:rPr>
      <w:rFonts w:cs="Arial"/>
      <w:b/>
      <w:bCs/>
      <w:kern w:val="32"/>
      <w:sz w:val="28"/>
      <w:szCs w:val="32"/>
    </w:rPr>
  </w:style>
  <w:style w:type="paragraph" w:styleId="Heading2">
    <w:name w:val="heading 2"/>
    <w:aliases w:val="P,AHeading"/>
    <w:basedOn w:val="Normal"/>
    <w:next w:val="Normal"/>
    <w:link w:val="Heading2Char"/>
    <w:qFormat/>
    <w:rsid w:val="009777A3"/>
    <w:pPr>
      <w:keepNext/>
      <w:numPr>
        <w:ilvl w:val="1"/>
        <w:numId w:val="4"/>
      </w:numPr>
      <w:spacing w:before="360" w:after="240"/>
      <w:ind w:right="28"/>
      <w:outlineLvl w:val="1"/>
    </w:pPr>
    <w:rPr>
      <w:rFonts w:ascii="Arial Bold" w:hAnsi="Arial Bold" w:cs="Arial"/>
      <w:b/>
      <w:bCs/>
      <w:iCs/>
      <w:caps/>
      <w:szCs w:val="28"/>
      <w:lang w:eastAsia="en-GB"/>
    </w:rPr>
  </w:style>
  <w:style w:type="paragraph" w:styleId="Heading3">
    <w:name w:val="heading 3"/>
    <w:aliases w:val="S"/>
    <w:basedOn w:val="Normal"/>
    <w:next w:val="Normal"/>
    <w:link w:val="Heading3Char"/>
    <w:qFormat/>
    <w:rsid w:val="009777A3"/>
    <w:pPr>
      <w:keepNext/>
      <w:numPr>
        <w:ilvl w:val="2"/>
        <w:numId w:val="4"/>
      </w:numPr>
      <w:autoSpaceDE w:val="0"/>
      <w:autoSpaceDN w:val="0"/>
      <w:adjustRightInd w:val="0"/>
      <w:spacing w:before="240" w:after="240"/>
      <w:outlineLvl w:val="2"/>
    </w:pPr>
    <w:rPr>
      <w:rFonts w:ascii="Arial Bold" w:hAnsi="Arial Bold" w:cs="Arial"/>
      <w:b/>
      <w:bCs/>
      <w:szCs w:val="24"/>
      <w:lang w:val="en-US" w:eastAsia="en-GB"/>
    </w:rPr>
  </w:style>
  <w:style w:type="paragraph" w:styleId="Heading4">
    <w:name w:val="heading 4"/>
    <w:aliases w:val="A"/>
    <w:basedOn w:val="Normal"/>
    <w:next w:val="Normal"/>
    <w:link w:val="Heading4Char"/>
    <w:qFormat/>
    <w:rsid w:val="009777A3"/>
    <w:pPr>
      <w:keepNext/>
      <w:numPr>
        <w:ilvl w:val="3"/>
        <w:numId w:val="4"/>
      </w:numPr>
      <w:autoSpaceDE w:val="0"/>
      <w:autoSpaceDN w:val="0"/>
      <w:adjustRightInd w:val="0"/>
      <w:spacing w:before="0" w:after="240"/>
      <w:outlineLvl w:val="3"/>
    </w:pPr>
    <w:rPr>
      <w:b/>
      <w:bCs/>
      <w:i/>
    </w:rPr>
  </w:style>
  <w:style w:type="paragraph" w:styleId="Heading5">
    <w:name w:val="heading 5"/>
    <w:aliases w:val="N"/>
    <w:basedOn w:val="Normal"/>
    <w:next w:val="Normal"/>
    <w:link w:val="Heading5Char"/>
    <w:qFormat/>
    <w:rsid w:val="009777A3"/>
    <w:pPr>
      <w:keepNext/>
      <w:spacing w:line="240" w:lineRule="auto"/>
      <w:jc w:val="left"/>
      <w:outlineLvl w:val="4"/>
    </w:pPr>
    <w:rPr>
      <w:b/>
    </w:rPr>
  </w:style>
  <w:style w:type="paragraph" w:styleId="Heading6">
    <w:name w:val="heading 6"/>
    <w:basedOn w:val="Normal"/>
    <w:next w:val="Normal"/>
    <w:link w:val="Heading6Char"/>
    <w:qFormat/>
    <w:rsid w:val="009777A3"/>
    <w:pPr>
      <w:keepNext/>
      <w:ind w:left="2268" w:hanging="2268"/>
      <w:outlineLvl w:val="5"/>
    </w:pPr>
    <w:rPr>
      <w:rFonts w:cs="Arial"/>
      <w:b/>
      <w:lang w:eastAsia="en-GB"/>
    </w:rPr>
  </w:style>
  <w:style w:type="paragraph" w:styleId="Heading7">
    <w:name w:val="heading 7"/>
    <w:basedOn w:val="Normal"/>
    <w:next w:val="Normal"/>
    <w:link w:val="Heading7Char"/>
    <w:qFormat/>
    <w:rsid w:val="009777A3"/>
    <w:pPr>
      <w:spacing w:before="240" w:after="60" w:line="240" w:lineRule="auto"/>
      <w:ind w:left="1418" w:hanging="1418"/>
      <w:outlineLvl w:val="6"/>
    </w:pPr>
    <w:rPr>
      <w:b/>
      <w:szCs w:val="24"/>
    </w:rPr>
  </w:style>
  <w:style w:type="paragraph" w:styleId="Heading8">
    <w:name w:val="heading 8"/>
    <w:basedOn w:val="Normal"/>
    <w:link w:val="Heading8Char"/>
    <w:qFormat/>
    <w:rsid w:val="009777A3"/>
    <w:pPr>
      <w:widowControl w:val="0"/>
      <w:numPr>
        <w:ilvl w:val="7"/>
        <w:numId w:val="2"/>
      </w:numPr>
      <w:spacing w:before="0" w:after="240" w:line="240" w:lineRule="auto"/>
      <w:outlineLvl w:val="7"/>
    </w:pPr>
    <w:rPr>
      <w:rFonts w:ascii="Times New Roman" w:hAnsi="Times New Roman"/>
      <w:szCs w:val="20"/>
      <w:lang w:val="en-ZA"/>
    </w:rPr>
  </w:style>
  <w:style w:type="paragraph" w:styleId="Heading9">
    <w:name w:val="heading 9"/>
    <w:basedOn w:val="Normal"/>
    <w:next w:val="Normal"/>
    <w:link w:val="Heading9Char"/>
    <w:qFormat/>
    <w:rsid w:val="009777A3"/>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
    <w:rsid w:val="009777A3"/>
    <w:rPr>
      <w:rFonts w:ascii="Arial" w:eastAsia="Times New Roman" w:hAnsi="Arial" w:cs="Arial"/>
      <w:b/>
      <w:bCs/>
      <w:kern w:val="32"/>
      <w:sz w:val="28"/>
      <w:szCs w:val="32"/>
      <w:lang w:val="en-GB"/>
    </w:rPr>
  </w:style>
  <w:style w:type="character" w:customStyle="1" w:styleId="Heading2Char">
    <w:name w:val="Heading 2 Char"/>
    <w:aliases w:val="P Char,AHeading Char"/>
    <w:basedOn w:val="DefaultParagraphFont"/>
    <w:link w:val="Heading2"/>
    <w:rsid w:val="009777A3"/>
    <w:rPr>
      <w:rFonts w:ascii="Arial Bold" w:eastAsia="Times New Roman" w:hAnsi="Arial Bold" w:cs="Arial"/>
      <w:b/>
      <w:bCs/>
      <w:iCs/>
      <w:caps/>
      <w:szCs w:val="28"/>
      <w:lang w:val="en-GB" w:eastAsia="en-GB"/>
    </w:rPr>
  </w:style>
  <w:style w:type="character" w:customStyle="1" w:styleId="Heading3Char">
    <w:name w:val="Heading 3 Char"/>
    <w:aliases w:val="S Char"/>
    <w:basedOn w:val="DefaultParagraphFont"/>
    <w:link w:val="Heading3"/>
    <w:rsid w:val="009777A3"/>
    <w:rPr>
      <w:rFonts w:ascii="Arial Bold" w:eastAsia="Times New Roman" w:hAnsi="Arial Bold" w:cs="Arial"/>
      <w:b/>
      <w:bCs/>
      <w:szCs w:val="24"/>
      <w:lang w:val="en-US" w:eastAsia="en-GB"/>
    </w:rPr>
  </w:style>
  <w:style w:type="character" w:customStyle="1" w:styleId="Heading4Char">
    <w:name w:val="Heading 4 Char"/>
    <w:aliases w:val="A Char"/>
    <w:basedOn w:val="DefaultParagraphFont"/>
    <w:link w:val="Heading4"/>
    <w:rsid w:val="009777A3"/>
    <w:rPr>
      <w:rFonts w:ascii="Arial" w:eastAsia="Times New Roman" w:hAnsi="Arial" w:cs="Times New Roman"/>
      <w:b/>
      <w:bCs/>
      <w:i/>
      <w:lang w:val="en-GB"/>
    </w:rPr>
  </w:style>
  <w:style w:type="character" w:customStyle="1" w:styleId="Heading5Char">
    <w:name w:val="Heading 5 Char"/>
    <w:aliases w:val="N Char"/>
    <w:basedOn w:val="DefaultParagraphFont"/>
    <w:link w:val="Heading5"/>
    <w:rsid w:val="009777A3"/>
    <w:rPr>
      <w:rFonts w:ascii="Arial" w:eastAsia="Times New Roman" w:hAnsi="Arial" w:cs="Times New Roman"/>
      <w:b/>
      <w:lang w:val="en-GB"/>
    </w:rPr>
  </w:style>
  <w:style w:type="character" w:customStyle="1" w:styleId="Heading6Char">
    <w:name w:val="Heading 6 Char"/>
    <w:basedOn w:val="DefaultParagraphFont"/>
    <w:link w:val="Heading6"/>
    <w:rsid w:val="009777A3"/>
    <w:rPr>
      <w:rFonts w:ascii="Arial" w:eastAsia="Times New Roman" w:hAnsi="Arial" w:cs="Arial"/>
      <w:b/>
      <w:lang w:val="en-GB" w:eastAsia="en-GB"/>
    </w:rPr>
  </w:style>
  <w:style w:type="character" w:customStyle="1" w:styleId="Heading7Char">
    <w:name w:val="Heading 7 Char"/>
    <w:basedOn w:val="DefaultParagraphFont"/>
    <w:link w:val="Heading7"/>
    <w:rsid w:val="009777A3"/>
    <w:rPr>
      <w:rFonts w:ascii="Arial" w:eastAsia="Times New Roman" w:hAnsi="Arial" w:cs="Times New Roman"/>
      <w:b/>
      <w:szCs w:val="24"/>
      <w:lang w:val="en-GB"/>
    </w:rPr>
  </w:style>
  <w:style w:type="character" w:customStyle="1" w:styleId="Heading8Char">
    <w:name w:val="Heading 8 Char"/>
    <w:basedOn w:val="DefaultParagraphFont"/>
    <w:link w:val="Heading8"/>
    <w:rsid w:val="009777A3"/>
    <w:rPr>
      <w:rFonts w:ascii="Times New Roman" w:eastAsia="Times New Roman" w:hAnsi="Times New Roman" w:cs="Times New Roman"/>
      <w:szCs w:val="20"/>
    </w:rPr>
  </w:style>
  <w:style w:type="character" w:customStyle="1" w:styleId="Heading9Char">
    <w:name w:val="Heading 9 Char"/>
    <w:basedOn w:val="DefaultParagraphFont"/>
    <w:link w:val="Heading9"/>
    <w:rsid w:val="009777A3"/>
    <w:rPr>
      <w:rFonts w:ascii="Arial" w:eastAsia="Times New Roman" w:hAnsi="Arial" w:cs="Times New Roman"/>
      <w:b/>
      <w:sz w:val="28"/>
      <w:lang w:val="en-GB"/>
    </w:rPr>
  </w:style>
  <w:style w:type="character" w:customStyle="1" w:styleId="HTMLPreformattedChar">
    <w:name w:val="HTML Preformatted Char"/>
    <w:link w:val="HTMLPreformatted"/>
    <w:semiHidden/>
    <w:rsid w:val="009777A3"/>
    <w:rPr>
      <w:rFonts w:ascii="Arial" w:hAnsi="Arial"/>
      <w:b/>
      <w:bCs/>
      <w:i/>
      <w:sz w:val="24"/>
      <w:szCs w:val="28"/>
      <w:lang w:val="en-GB"/>
    </w:rPr>
  </w:style>
  <w:style w:type="paragraph" w:styleId="HTMLPreformatted">
    <w:name w:val="HTML Preformatted"/>
    <w:basedOn w:val="Normal"/>
    <w:link w:val="HTMLPreformattedChar"/>
    <w:semiHidden/>
    <w:unhideWhenUsed/>
    <w:rsid w:val="0097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eastAsiaTheme="minorHAnsi" w:cstheme="minorBidi"/>
      <w:b/>
      <w:bCs/>
      <w:i/>
      <w:sz w:val="24"/>
      <w:szCs w:val="28"/>
    </w:rPr>
  </w:style>
  <w:style w:type="character" w:customStyle="1" w:styleId="HTMLPreformattedChar1">
    <w:name w:val="HTML Preformatted Char1"/>
    <w:basedOn w:val="DefaultParagraphFont"/>
    <w:uiPriority w:val="99"/>
    <w:semiHidden/>
    <w:rsid w:val="009777A3"/>
    <w:rPr>
      <w:rFonts w:ascii="Consolas" w:eastAsia="Times New Roman" w:hAnsi="Consolas" w:cs="Times New Roman"/>
      <w:sz w:val="20"/>
      <w:szCs w:val="20"/>
      <w:lang w:val="en-GB"/>
    </w:rPr>
  </w:style>
  <w:style w:type="paragraph" w:styleId="Quote">
    <w:name w:val="Quote"/>
    <w:basedOn w:val="Normal"/>
    <w:next w:val="Normal"/>
    <w:link w:val="QuoteChar"/>
    <w:qFormat/>
    <w:rsid w:val="009777A3"/>
    <w:pPr>
      <w:ind w:left="567" w:right="567"/>
    </w:pPr>
    <w:rPr>
      <w:i/>
      <w:iCs/>
      <w:color w:val="000000"/>
    </w:rPr>
  </w:style>
  <w:style w:type="character" w:customStyle="1" w:styleId="QuoteChar">
    <w:name w:val="Quote Char"/>
    <w:basedOn w:val="DefaultParagraphFont"/>
    <w:link w:val="Quote"/>
    <w:rsid w:val="009777A3"/>
    <w:rPr>
      <w:rFonts w:ascii="Arial" w:eastAsia="Times New Roman" w:hAnsi="Arial" w:cs="Times New Roman"/>
      <w:i/>
      <w:iCs/>
      <w:color w:val="000000"/>
      <w:lang w:val="en-GB"/>
    </w:rPr>
  </w:style>
  <w:style w:type="paragraph" w:customStyle="1" w:styleId="Bullets">
    <w:name w:val="Bullets"/>
    <w:basedOn w:val="Normal"/>
    <w:next w:val="Normal"/>
    <w:qFormat/>
    <w:rsid w:val="009777A3"/>
    <w:pPr>
      <w:numPr>
        <w:numId w:val="1"/>
      </w:numPr>
      <w:spacing w:before="160" w:after="160"/>
    </w:pPr>
  </w:style>
  <w:style w:type="paragraph" w:styleId="Footer">
    <w:name w:val="footer"/>
    <w:basedOn w:val="Normal"/>
    <w:link w:val="FooterChar"/>
    <w:uiPriority w:val="99"/>
    <w:rsid w:val="009777A3"/>
    <w:pPr>
      <w:tabs>
        <w:tab w:val="center" w:pos="4320"/>
        <w:tab w:val="right" w:pos="8640"/>
      </w:tabs>
    </w:pPr>
  </w:style>
  <w:style w:type="character" w:customStyle="1" w:styleId="FooterChar">
    <w:name w:val="Footer Char"/>
    <w:basedOn w:val="DefaultParagraphFont"/>
    <w:link w:val="Footer"/>
    <w:uiPriority w:val="99"/>
    <w:rsid w:val="009777A3"/>
    <w:rPr>
      <w:rFonts w:ascii="Arial" w:eastAsia="Times New Roman" w:hAnsi="Arial" w:cs="Times New Roman"/>
      <w:lang w:val="en-GB"/>
    </w:rPr>
  </w:style>
  <w:style w:type="character" w:styleId="FootnoteReference">
    <w:name w:val="footnote reference"/>
    <w:semiHidden/>
    <w:rsid w:val="009777A3"/>
    <w:rPr>
      <w:vertAlign w:val="superscript"/>
    </w:rPr>
  </w:style>
  <w:style w:type="paragraph" w:styleId="FootnoteText">
    <w:name w:val="footnote text"/>
    <w:basedOn w:val="Normal"/>
    <w:link w:val="FootnoteTextChar"/>
    <w:semiHidden/>
    <w:rsid w:val="009777A3"/>
    <w:rPr>
      <w:sz w:val="20"/>
      <w:szCs w:val="20"/>
    </w:rPr>
  </w:style>
  <w:style w:type="character" w:customStyle="1" w:styleId="FootnoteTextChar">
    <w:name w:val="Footnote Text Char"/>
    <w:basedOn w:val="DefaultParagraphFont"/>
    <w:link w:val="FootnoteText"/>
    <w:semiHidden/>
    <w:rsid w:val="009777A3"/>
    <w:rPr>
      <w:rFonts w:ascii="Arial" w:eastAsia="Times New Roman" w:hAnsi="Arial" w:cs="Times New Roman"/>
      <w:sz w:val="20"/>
      <w:szCs w:val="20"/>
      <w:lang w:val="en-GB"/>
    </w:rPr>
  </w:style>
  <w:style w:type="character" w:styleId="Hyperlink">
    <w:name w:val="Hyperlink"/>
    <w:uiPriority w:val="99"/>
    <w:rsid w:val="009777A3"/>
    <w:rPr>
      <w:color w:val="0000FF"/>
      <w:u w:val="single"/>
    </w:rPr>
  </w:style>
  <w:style w:type="paragraph" w:customStyle="1" w:styleId="StyleHeading2NotAllcaps">
    <w:name w:val="Style Heading 2 + Not All caps"/>
    <w:basedOn w:val="Heading2"/>
    <w:rsid w:val="009777A3"/>
    <w:pPr>
      <w:numPr>
        <w:ilvl w:val="0"/>
        <w:numId w:val="0"/>
      </w:numPr>
    </w:pPr>
    <w:rPr>
      <w:iCs w:val="0"/>
    </w:rPr>
  </w:style>
  <w:style w:type="paragraph" w:styleId="BodyText2">
    <w:name w:val="Body Text 2"/>
    <w:basedOn w:val="Normal"/>
    <w:link w:val="BodyText2Char"/>
    <w:semiHidden/>
    <w:rsid w:val="009777A3"/>
    <w:pPr>
      <w:spacing w:before="0" w:after="0" w:line="240" w:lineRule="auto"/>
    </w:pPr>
    <w:rPr>
      <w:rFonts w:ascii="Times New Roman" w:hAnsi="Times New Roman"/>
      <w:szCs w:val="24"/>
      <w:lang w:val="en-ZA"/>
    </w:rPr>
  </w:style>
  <w:style w:type="character" w:customStyle="1" w:styleId="BodyText2Char">
    <w:name w:val="Body Text 2 Char"/>
    <w:basedOn w:val="DefaultParagraphFont"/>
    <w:link w:val="BodyText2"/>
    <w:semiHidden/>
    <w:rsid w:val="009777A3"/>
    <w:rPr>
      <w:rFonts w:ascii="Times New Roman" w:eastAsia="Times New Roman" w:hAnsi="Times New Roman" w:cs="Times New Roman"/>
      <w:szCs w:val="24"/>
    </w:rPr>
  </w:style>
  <w:style w:type="paragraph" w:customStyle="1" w:styleId="tables">
    <w:name w:val="tables"/>
    <w:basedOn w:val="Normal"/>
    <w:rsid w:val="009777A3"/>
    <w:pPr>
      <w:keepNext/>
      <w:spacing w:before="40" w:after="40" w:line="240" w:lineRule="auto"/>
      <w:jc w:val="center"/>
    </w:pPr>
    <w:rPr>
      <w:bCs/>
      <w:lang w:val="fr-FR"/>
    </w:rPr>
  </w:style>
  <w:style w:type="paragraph" w:styleId="TOC1">
    <w:name w:val="toc 1"/>
    <w:basedOn w:val="Normal"/>
    <w:next w:val="Normal"/>
    <w:autoRedefine/>
    <w:uiPriority w:val="39"/>
    <w:rsid w:val="009777A3"/>
    <w:pPr>
      <w:tabs>
        <w:tab w:val="right" w:leader="dot" w:pos="9016"/>
      </w:tabs>
      <w:spacing w:line="240" w:lineRule="auto"/>
    </w:pPr>
    <w:rPr>
      <w:b/>
      <w:noProof/>
    </w:rPr>
  </w:style>
  <w:style w:type="paragraph" w:styleId="TOC2">
    <w:name w:val="toc 2"/>
    <w:basedOn w:val="Normal"/>
    <w:next w:val="Normal"/>
    <w:autoRedefine/>
    <w:uiPriority w:val="39"/>
    <w:rsid w:val="009777A3"/>
    <w:pPr>
      <w:tabs>
        <w:tab w:val="left" w:pos="960"/>
        <w:tab w:val="right" w:leader="dot" w:pos="9000"/>
      </w:tabs>
      <w:spacing w:after="0" w:line="240" w:lineRule="auto"/>
      <w:ind w:left="1620" w:hanging="1399"/>
    </w:pPr>
  </w:style>
  <w:style w:type="paragraph" w:styleId="TOC3">
    <w:name w:val="toc 3"/>
    <w:basedOn w:val="Normal"/>
    <w:next w:val="Normal"/>
    <w:autoRedefine/>
    <w:uiPriority w:val="39"/>
    <w:rsid w:val="009777A3"/>
    <w:pPr>
      <w:tabs>
        <w:tab w:val="left" w:pos="1440"/>
        <w:tab w:val="right" w:leader="dot" w:pos="9000"/>
      </w:tabs>
      <w:spacing w:after="120" w:line="240" w:lineRule="auto"/>
      <w:ind w:left="442"/>
    </w:pPr>
  </w:style>
  <w:style w:type="paragraph" w:styleId="BodyTextIndent">
    <w:name w:val="Body Text Indent"/>
    <w:basedOn w:val="Normal"/>
    <w:link w:val="BodyTextIndentChar"/>
    <w:semiHidden/>
    <w:rsid w:val="009777A3"/>
    <w:pPr>
      <w:spacing w:before="0" w:after="0"/>
      <w:ind w:left="360" w:hanging="360"/>
    </w:pPr>
    <w:rPr>
      <w:rFonts w:ascii="Times New Roman" w:hAnsi="Times New Roman"/>
      <w:szCs w:val="24"/>
      <w:lang w:val="en-ZA"/>
    </w:rPr>
  </w:style>
  <w:style w:type="character" w:customStyle="1" w:styleId="BodyTextIndentChar">
    <w:name w:val="Body Text Indent Char"/>
    <w:basedOn w:val="DefaultParagraphFont"/>
    <w:link w:val="BodyTextIndent"/>
    <w:semiHidden/>
    <w:rsid w:val="009777A3"/>
    <w:rPr>
      <w:rFonts w:ascii="Times New Roman" w:eastAsia="Times New Roman" w:hAnsi="Times New Roman" w:cs="Times New Roman"/>
      <w:szCs w:val="24"/>
    </w:rPr>
  </w:style>
  <w:style w:type="character" w:styleId="FollowedHyperlink">
    <w:name w:val="FollowedHyperlink"/>
    <w:semiHidden/>
    <w:rsid w:val="009777A3"/>
    <w:rPr>
      <w:color w:val="800080"/>
      <w:u w:val="single"/>
    </w:rPr>
  </w:style>
  <w:style w:type="paragraph" w:styleId="Index1">
    <w:name w:val="index 1"/>
    <w:basedOn w:val="Normal"/>
    <w:next w:val="Normal"/>
    <w:autoRedefine/>
    <w:semiHidden/>
    <w:rsid w:val="009777A3"/>
    <w:pPr>
      <w:ind w:left="240" w:hanging="240"/>
    </w:pPr>
  </w:style>
  <w:style w:type="paragraph" w:styleId="IndexHeading">
    <w:name w:val="index heading"/>
    <w:basedOn w:val="Normal"/>
    <w:next w:val="Index1"/>
    <w:semiHidden/>
    <w:rsid w:val="009777A3"/>
    <w:pPr>
      <w:spacing w:before="0" w:after="0" w:line="240" w:lineRule="auto"/>
      <w:jc w:val="left"/>
    </w:pPr>
    <w:rPr>
      <w:rFonts w:ascii="Times New Roman" w:hAnsi="Times New Roman"/>
      <w:szCs w:val="24"/>
      <w:lang w:val="en-ZA"/>
    </w:rPr>
  </w:style>
  <w:style w:type="paragraph" w:styleId="BodyTextIndent2">
    <w:name w:val="Body Text Indent 2"/>
    <w:basedOn w:val="Normal"/>
    <w:link w:val="BodyTextIndent2Char"/>
    <w:semiHidden/>
    <w:rsid w:val="009777A3"/>
    <w:pPr>
      <w:ind w:left="720" w:hanging="720"/>
    </w:pPr>
    <w:rPr>
      <w:rFonts w:cs="Arial"/>
    </w:rPr>
  </w:style>
  <w:style w:type="character" w:customStyle="1" w:styleId="BodyTextIndent2Char">
    <w:name w:val="Body Text Indent 2 Char"/>
    <w:basedOn w:val="DefaultParagraphFont"/>
    <w:link w:val="BodyTextIndent2"/>
    <w:semiHidden/>
    <w:rsid w:val="009777A3"/>
    <w:rPr>
      <w:rFonts w:ascii="Arial" w:eastAsia="Times New Roman" w:hAnsi="Arial" w:cs="Arial"/>
      <w:lang w:val="en-GB"/>
    </w:rPr>
  </w:style>
  <w:style w:type="paragraph" w:styleId="BodyText3">
    <w:name w:val="Body Text 3"/>
    <w:basedOn w:val="Normal"/>
    <w:link w:val="BodyText3Char"/>
    <w:semiHidden/>
    <w:rsid w:val="009777A3"/>
  </w:style>
  <w:style w:type="character" w:customStyle="1" w:styleId="BodyText3Char">
    <w:name w:val="Body Text 3 Char"/>
    <w:basedOn w:val="DefaultParagraphFont"/>
    <w:link w:val="BodyText3"/>
    <w:semiHidden/>
    <w:rsid w:val="009777A3"/>
    <w:rPr>
      <w:rFonts w:ascii="Arial" w:eastAsia="Times New Roman" w:hAnsi="Arial" w:cs="Times New Roman"/>
      <w:lang w:val="en-GB"/>
    </w:rPr>
  </w:style>
  <w:style w:type="paragraph" w:styleId="BodyTextIndent3">
    <w:name w:val="Body Text Indent 3"/>
    <w:basedOn w:val="Normal"/>
    <w:link w:val="BodyTextIndent3Char"/>
    <w:semiHidden/>
    <w:rsid w:val="009777A3"/>
    <w:pPr>
      <w:ind w:left="360"/>
    </w:pPr>
    <w:rPr>
      <w:lang w:val="en-US"/>
    </w:rPr>
  </w:style>
  <w:style w:type="character" w:customStyle="1" w:styleId="BodyTextIndent3Char">
    <w:name w:val="Body Text Indent 3 Char"/>
    <w:basedOn w:val="DefaultParagraphFont"/>
    <w:link w:val="BodyTextIndent3"/>
    <w:semiHidden/>
    <w:rsid w:val="009777A3"/>
    <w:rPr>
      <w:rFonts w:ascii="Arial" w:eastAsia="Times New Roman" w:hAnsi="Arial" w:cs="Times New Roman"/>
      <w:lang w:val="en-US"/>
    </w:rPr>
  </w:style>
  <w:style w:type="paragraph" w:styleId="Header">
    <w:name w:val="header"/>
    <w:basedOn w:val="Normal"/>
    <w:link w:val="HeaderChar"/>
    <w:rsid w:val="009777A3"/>
    <w:pPr>
      <w:tabs>
        <w:tab w:val="center" w:pos="4320"/>
        <w:tab w:val="right" w:pos="8640"/>
      </w:tabs>
    </w:pPr>
  </w:style>
  <w:style w:type="character" w:customStyle="1" w:styleId="HeaderChar">
    <w:name w:val="Header Char"/>
    <w:basedOn w:val="DefaultParagraphFont"/>
    <w:link w:val="Header"/>
    <w:rsid w:val="009777A3"/>
    <w:rPr>
      <w:rFonts w:ascii="Arial" w:eastAsia="Times New Roman" w:hAnsi="Arial" w:cs="Times New Roman"/>
      <w:lang w:val="en-GB"/>
    </w:rPr>
  </w:style>
  <w:style w:type="paragraph" w:customStyle="1" w:styleId="References">
    <w:name w:val="References"/>
    <w:basedOn w:val="Normal"/>
    <w:rsid w:val="009777A3"/>
    <w:pPr>
      <w:spacing w:before="280"/>
    </w:pPr>
  </w:style>
  <w:style w:type="paragraph" w:customStyle="1" w:styleId="Box">
    <w:name w:val="Box"/>
    <w:basedOn w:val="Normal"/>
    <w:rsid w:val="009777A3"/>
    <w:pPr>
      <w:numPr>
        <w:numId w:val="3"/>
      </w:numPr>
      <w:spacing w:before="100" w:after="100"/>
    </w:pPr>
    <w:rPr>
      <w:rFonts w:eastAsia="Calibri"/>
    </w:rPr>
  </w:style>
  <w:style w:type="paragraph" w:customStyle="1" w:styleId="Figuretitles">
    <w:name w:val="Figure titles"/>
    <w:basedOn w:val="Heading6"/>
    <w:next w:val="Normal"/>
    <w:qFormat/>
    <w:rsid w:val="009777A3"/>
    <w:pPr>
      <w:keepNext w:val="0"/>
      <w:keepLines/>
      <w:spacing w:before="0" w:after="320" w:line="240" w:lineRule="auto"/>
      <w:ind w:left="1304" w:hanging="1304"/>
    </w:pPr>
  </w:style>
  <w:style w:type="paragraph" w:customStyle="1" w:styleId="tabs">
    <w:name w:val="tabs"/>
    <w:basedOn w:val="Normal"/>
    <w:rsid w:val="009777A3"/>
    <w:pPr>
      <w:keepNext/>
      <w:spacing w:before="240" w:after="0" w:line="240" w:lineRule="auto"/>
    </w:pPr>
    <w:rPr>
      <w:rFonts w:cs="Arial"/>
      <w:sz w:val="20"/>
      <w:szCs w:val="20"/>
      <w:lang w:val="en-US"/>
    </w:rPr>
  </w:style>
  <w:style w:type="paragraph" w:styleId="NoSpacing">
    <w:name w:val="No Spacing"/>
    <w:link w:val="NoSpacingChar"/>
    <w:uiPriority w:val="1"/>
    <w:qFormat/>
    <w:rsid w:val="009777A3"/>
    <w:pPr>
      <w:spacing w:after="0" w:line="240" w:lineRule="auto"/>
    </w:pPr>
    <w:rPr>
      <w:rFonts w:ascii="Calibri" w:eastAsia="Times New Roman" w:hAnsi="Calibri" w:cs="Times New Roman"/>
      <w:lang w:val="en-US"/>
    </w:rPr>
  </w:style>
  <w:style w:type="paragraph" w:customStyle="1" w:styleId="Tabletitles">
    <w:name w:val="Table titles"/>
    <w:basedOn w:val="Heading6"/>
    <w:next w:val="Normal"/>
    <w:link w:val="TabletitlesChar"/>
    <w:rsid w:val="009777A3"/>
    <w:pPr>
      <w:keepLines/>
      <w:spacing w:before="120" w:after="120" w:line="240" w:lineRule="auto"/>
      <w:ind w:left="1304" w:hanging="1304"/>
    </w:pPr>
  </w:style>
  <w:style w:type="character" w:customStyle="1" w:styleId="TabletitlesChar">
    <w:name w:val="Table titles Char"/>
    <w:link w:val="Tabletitles"/>
    <w:rsid w:val="009777A3"/>
    <w:rPr>
      <w:rFonts w:ascii="Arial" w:eastAsia="Times New Roman" w:hAnsi="Arial" w:cs="Arial"/>
      <w:b/>
      <w:lang w:val="en-GB" w:eastAsia="en-GB"/>
    </w:rPr>
  </w:style>
  <w:style w:type="paragraph" w:customStyle="1" w:styleId="Legendstables">
    <w:name w:val="Legends tables"/>
    <w:basedOn w:val="Normal"/>
    <w:next w:val="Normal"/>
    <w:link w:val="LegendstablesChar"/>
    <w:qFormat/>
    <w:rsid w:val="009777A3"/>
    <w:pPr>
      <w:spacing w:before="40" w:after="320" w:line="240" w:lineRule="auto"/>
    </w:pPr>
    <w:rPr>
      <w:sz w:val="20"/>
    </w:rPr>
  </w:style>
  <w:style w:type="character" w:customStyle="1" w:styleId="LegendstablesChar">
    <w:name w:val="Legends tables Char"/>
    <w:link w:val="Legendstables"/>
    <w:rsid w:val="009777A3"/>
    <w:rPr>
      <w:rFonts w:ascii="Arial" w:eastAsia="Times New Roman" w:hAnsi="Arial" w:cs="Times New Roman"/>
      <w:sz w:val="20"/>
      <w:lang w:val="en-GB"/>
    </w:rPr>
  </w:style>
  <w:style w:type="paragraph" w:styleId="Revision">
    <w:name w:val="Revision"/>
    <w:hidden/>
    <w:uiPriority w:val="99"/>
    <w:semiHidden/>
    <w:rsid w:val="009777A3"/>
    <w:pPr>
      <w:spacing w:after="0" w:line="240" w:lineRule="auto"/>
    </w:pPr>
    <w:rPr>
      <w:rFonts w:ascii="Arial" w:eastAsia="Times New Roman" w:hAnsi="Arial" w:cs="Times New Roman"/>
      <w:lang w:val="en-US"/>
    </w:rPr>
  </w:style>
  <w:style w:type="table" w:styleId="TableGrid">
    <w:name w:val="Table Grid"/>
    <w:basedOn w:val="TableNormal"/>
    <w:rsid w:val="009777A3"/>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semiHidden/>
    <w:unhideWhenUsed/>
    <w:rsid w:val="009777A3"/>
    <w:rPr>
      <w:i/>
      <w:iCs/>
    </w:rPr>
  </w:style>
  <w:style w:type="paragraph" w:customStyle="1" w:styleId="Figure">
    <w:name w:val="Figure"/>
    <w:basedOn w:val="Figuretitles"/>
    <w:next w:val="Figuretitles"/>
    <w:qFormat/>
    <w:rsid w:val="009777A3"/>
    <w:pPr>
      <w:spacing w:after="120"/>
    </w:pPr>
  </w:style>
  <w:style w:type="paragraph" w:customStyle="1" w:styleId="Beforefigure">
    <w:name w:val="Before figure"/>
    <w:basedOn w:val="Normal"/>
    <w:rsid w:val="009777A3"/>
    <w:pPr>
      <w:spacing w:before="20" w:after="0" w:line="240" w:lineRule="auto"/>
    </w:pPr>
    <w:rPr>
      <w:szCs w:val="20"/>
      <w:lang w:val="en-US"/>
    </w:rPr>
  </w:style>
  <w:style w:type="paragraph" w:styleId="TableofFigures">
    <w:name w:val="table of figures"/>
    <w:basedOn w:val="Normal"/>
    <w:next w:val="Normal"/>
    <w:uiPriority w:val="99"/>
    <w:rsid w:val="009777A3"/>
    <w:pPr>
      <w:ind w:left="1622" w:right="567" w:hanging="1622"/>
    </w:pPr>
  </w:style>
  <w:style w:type="paragraph" w:customStyle="1" w:styleId="Titleheadings">
    <w:name w:val="Title headings"/>
    <w:basedOn w:val="Normal"/>
    <w:link w:val="TitleheadingsChar"/>
    <w:qFormat/>
    <w:rsid w:val="009777A3"/>
    <w:pPr>
      <w:jc w:val="center"/>
    </w:pPr>
    <w:rPr>
      <w:b/>
      <w:bCs/>
      <w:sz w:val="28"/>
    </w:rPr>
  </w:style>
  <w:style w:type="character" w:customStyle="1" w:styleId="TitleheadingsChar">
    <w:name w:val="Title headings Char"/>
    <w:link w:val="Titleheadings"/>
    <w:rsid w:val="009777A3"/>
    <w:rPr>
      <w:rFonts w:ascii="Arial" w:eastAsia="Times New Roman" w:hAnsi="Arial" w:cs="Times New Roman"/>
      <w:b/>
      <w:bCs/>
      <w:sz w:val="28"/>
      <w:lang w:val="en-GB"/>
    </w:rPr>
  </w:style>
  <w:style w:type="paragraph" w:customStyle="1" w:styleId="Tableheadings">
    <w:name w:val="Table headings"/>
    <w:basedOn w:val="tables"/>
    <w:next w:val="tables"/>
    <w:qFormat/>
    <w:rsid w:val="009777A3"/>
    <w:rPr>
      <w:b/>
    </w:rPr>
  </w:style>
  <w:style w:type="paragraph" w:customStyle="1" w:styleId="Legendsfigures">
    <w:name w:val="Legends figures"/>
    <w:basedOn w:val="Legendstables"/>
    <w:next w:val="Figuretitles"/>
    <w:link w:val="LegendsfiguresChar"/>
    <w:qFormat/>
    <w:rsid w:val="009777A3"/>
    <w:pPr>
      <w:spacing w:after="60"/>
    </w:pPr>
    <w:rPr>
      <w:kern w:val="1"/>
    </w:rPr>
  </w:style>
  <w:style w:type="character" w:customStyle="1" w:styleId="LegendsfiguresChar">
    <w:name w:val="Legends figures Char"/>
    <w:basedOn w:val="LegendsChar1"/>
    <w:link w:val="Legendsfigures"/>
    <w:rsid w:val="009777A3"/>
    <w:rPr>
      <w:rFonts w:ascii="Arial" w:eastAsia="Times New Roman" w:hAnsi="Arial" w:cs="Times New Roman"/>
      <w:kern w:val="1"/>
      <w:sz w:val="20"/>
      <w:lang w:val="en-GB"/>
    </w:rPr>
  </w:style>
  <w:style w:type="character" w:customStyle="1" w:styleId="LegendsChar1">
    <w:name w:val="Legends Char1"/>
    <w:link w:val="Legends"/>
    <w:rsid w:val="009777A3"/>
    <w:rPr>
      <w:rFonts w:ascii="Arial" w:eastAsia="DejaVuSans" w:hAnsi="Arial" w:cs="Arial"/>
      <w:kern w:val="1"/>
      <w:lang w:val="en-GB"/>
    </w:rPr>
  </w:style>
  <w:style w:type="paragraph" w:customStyle="1" w:styleId="Legends">
    <w:name w:val="Legends"/>
    <w:basedOn w:val="Normal"/>
    <w:link w:val="LegendsChar1"/>
    <w:autoRedefine/>
    <w:qFormat/>
    <w:rsid w:val="009777A3"/>
    <w:pPr>
      <w:tabs>
        <w:tab w:val="left" w:pos="1134"/>
      </w:tabs>
      <w:autoSpaceDE w:val="0"/>
      <w:autoSpaceDN w:val="0"/>
      <w:adjustRightInd w:val="0"/>
      <w:spacing w:before="0" w:after="320" w:line="240" w:lineRule="auto"/>
    </w:pPr>
    <w:rPr>
      <w:rFonts w:eastAsia="DejaVuSans" w:cs="Arial"/>
      <w:kern w:val="1"/>
    </w:rPr>
  </w:style>
  <w:style w:type="paragraph" w:customStyle="1" w:styleId="Appendices">
    <w:name w:val="Appendices"/>
    <w:basedOn w:val="Heading7"/>
    <w:next w:val="Normal"/>
    <w:link w:val="AppendicesChar"/>
    <w:qFormat/>
    <w:rsid w:val="009777A3"/>
    <w:pPr>
      <w:spacing w:before="0" w:after="120"/>
      <w:ind w:left="1411" w:hanging="1411"/>
      <w:jc w:val="center"/>
    </w:pPr>
  </w:style>
  <w:style w:type="character" w:customStyle="1" w:styleId="AppendicesChar">
    <w:name w:val="Appendices Char"/>
    <w:link w:val="Appendices"/>
    <w:rsid w:val="009777A3"/>
    <w:rPr>
      <w:rFonts w:ascii="Arial" w:eastAsia="Times New Roman" w:hAnsi="Arial" w:cs="Times New Roman"/>
      <w:b/>
      <w:szCs w:val="24"/>
      <w:lang w:val="en-GB"/>
    </w:rPr>
  </w:style>
  <w:style w:type="paragraph" w:customStyle="1" w:styleId="Bullets2">
    <w:name w:val="Bullets 2"/>
    <w:basedOn w:val="Normal"/>
    <w:qFormat/>
    <w:rsid w:val="009777A3"/>
    <w:pPr>
      <w:numPr>
        <w:numId w:val="5"/>
      </w:numPr>
      <w:tabs>
        <w:tab w:val="clear" w:pos="360"/>
        <w:tab w:val="left" w:pos="1134"/>
      </w:tabs>
      <w:spacing w:before="160" w:after="160"/>
    </w:pPr>
  </w:style>
  <w:style w:type="table" w:styleId="MediumShading2">
    <w:name w:val="Medium Shading 2"/>
    <w:basedOn w:val="TableNormal"/>
    <w:uiPriority w:val="64"/>
    <w:rsid w:val="009777A3"/>
    <w:pPr>
      <w:spacing w:after="0" w:line="240" w:lineRule="auto"/>
    </w:pPr>
    <w:rPr>
      <w:rFonts w:ascii="Calibri" w:eastAsia="Calibri" w:hAnsi="Calibri" w:cs="Times New Roman"/>
      <w:sz w:val="20"/>
      <w:szCs w:val="20"/>
      <w:lang w:eastAsia="en-Z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9777A3"/>
    <w:pPr>
      <w:spacing w:after="0" w:line="240" w:lineRule="auto"/>
    </w:pPr>
    <w:rPr>
      <w:rFonts w:asciiTheme="majorHAnsi" w:eastAsiaTheme="majorEastAsia" w:hAnsiTheme="majorHAnsi" w:cstheme="majorBidi"/>
      <w:color w:val="000000" w:themeColor="text1"/>
      <w:sz w:val="20"/>
      <w:szCs w:val="20"/>
      <w:lang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97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9777A3"/>
    <w:pPr>
      <w:keepNext/>
      <w:widowControl w:val="0"/>
      <w:suppressAutoHyphens/>
      <w:spacing w:before="240" w:after="120"/>
    </w:pPr>
    <w:rPr>
      <w:rFonts w:eastAsia="AR PL ShanHeiSun Uni" w:cs="Tahoma"/>
      <w:kern w:val="1"/>
      <w:sz w:val="26"/>
      <w:szCs w:val="28"/>
      <w:lang w:eastAsia="en-GB"/>
    </w:rPr>
  </w:style>
  <w:style w:type="paragraph" w:customStyle="1" w:styleId="TableHeading">
    <w:name w:val="Table Heading"/>
    <w:basedOn w:val="Heading6"/>
    <w:next w:val="Normal"/>
    <w:autoRedefine/>
    <w:rsid w:val="009777A3"/>
    <w:pPr>
      <w:spacing w:before="0" w:after="120" w:line="240" w:lineRule="auto"/>
      <w:ind w:left="0" w:firstLine="0"/>
    </w:pPr>
    <w:rPr>
      <w:rFonts w:cs="Times New Roman"/>
      <w:bCs/>
    </w:rPr>
  </w:style>
  <w:style w:type="table" w:customStyle="1" w:styleId="LightShading-Accent11">
    <w:name w:val="Light Shading - Accent 11"/>
    <w:basedOn w:val="TableNormal"/>
    <w:uiPriority w:val="60"/>
    <w:rsid w:val="009777A3"/>
    <w:pPr>
      <w:spacing w:after="0" w:line="240" w:lineRule="auto"/>
    </w:pPr>
    <w:rPr>
      <w:rFonts w:ascii="Times New Roman" w:eastAsia="Times New Roman" w:hAnsi="Times New Roman" w:cs="Times New Roman"/>
      <w:color w:val="365F91"/>
      <w:sz w:val="20"/>
      <w:szCs w:val="20"/>
      <w:lang w:eastAsia="en-Z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9777A3"/>
    <w:pPr>
      <w:spacing w:after="0" w:line="240" w:lineRule="auto"/>
    </w:pPr>
    <w:rPr>
      <w:rFonts w:ascii="Times New Roman" w:eastAsia="Times New Roman" w:hAnsi="Times New Roman" w:cs="Times New Roman"/>
      <w:color w:val="000000"/>
      <w:sz w:val="20"/>
      <w:szCs w:val="20"/>
      <w:lang w:eastAsia="en-Z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rsid w:val="009777A3"/>
    <w:pPr>
      <w:keepNext w:val="0"/>
      <w:keepLines/>
      <w:numPr>
        <w:numId w:val="0"/>
      </w:numPr>
      <w:tabs>
        <w:tab w:val="num" w:pos="360"/>
      </w:tabs>
      <w:spacing w:before="480" w:after="0" w:line="276" w:lineRule="auto"/>
      <w:ind w:hanging="360"/>
      <w:outlineLvl w:val="9"/>
    </w:pPr>
    <w:rPr>
      <w:rFonts w:cs="Times New Roman"/>
      <w:color w:val="365F91"/>
      <w:kern w:val="0"/>
      <w:szCs w:val="28"/>
      <w:lang w:val="en-US"/>
    </w:rPr>
  </w:style>
  <w:style w:type="paragraph" w:customStyle="1" w:styleId="Legendfigures">
    <w:name w:val="Legend figures"/>
    <w:basedOn w:val="Legends"/>
    <w:link w:val="LegendfiguresChar"/>
    <w:qFormat/>
    <w:rsid w:val="009777A3"/>
    <w:pPr>
      <w:spacing w:after="0"/>
    </w:pPr>
  </w:style>
  <w:style w:type="character" w:customStyle="1" w:styleId="LegendfiguresChar">
    <w:name w:val="Legend figures Char"/>
    <w:basedOn w:val="LegendsChar1"/>
    <w:link w:val="Legendfigures"/>
    <w:rsid w:val="009777A3"/>
    <w:rPr>
      <w:rFonts w:ascii="Arial" w:eastAsia="DejaVuSans" w:hAnsi="Arial" w:cs="Arial"/>
      <w:kern w:val="1"/>
      <w:lang w:val="en-GB"/>
    </w:rPr>
  </w:style>
  <w:style w:type="paragraph" w:customStyle="1" w:styleId="Tab">
    <w:name w:val="Tab"/>
    <w:basedOn w:val="Heading3"/>
    <w:rsid w:val="009777A3"/>
    <w:pPr>
      <w:numPr>
        <w:numId w:val="1"/>
      </w:numPr>
      <w:spacing w:before="0" w:after="0"/>
      <w:ind w:left="1009" w:hanging="1009"/>
    </w:pPr>
    <w:rPr>
      <w:rFonts w:eastAsia="Calibri"/>
      <w:b w:val="0"/>
      <w:szCs w:val="26"/>
      <w:lang w:eastAsia="en-US"/>
    </w:rPr>
  </w:style>
  <w:style w:type="paragraph" w:customStyle="1" w:styleId="FigureHeadings">
    <w:name w:val="FigureHeadings"/>
    <w:basedOn w:val="Normal"/>
    <w:rsid w:val="009777A3"/>
    <w:pPr>
      <w:pBdr>
        <w:top w:val="single" w:sz="4" w:space="1" w:color="auto"/>
        <w:left w:val="single" w:sz="4" w:space="4" w:color="auto"/>
        <w:bottom w:val="single" w:sz="4" w:space="1" w:color="auto"/>
        <w:right w:val="single" w:sz="4" w:space="4" w:color="auto"/>
      </w:pBdr>
      <w:spacing w:before="120" w:after="240"/>
      <w:ind w:left="1259" w:hanging="1259"/>
    </w:pPr>
    <w:rPr>
      <w:rFonts w:eastAsia="Calibri"/>
      <w:b/>
      <w:lang w:val="en-US"/>
    </w:rPr>
  </w:style>
  <w:style w:type="paragraph" w:customStyle="1" w:styleId="023">
    <w:name w:val="023"/>
    <w:basedOn w:val="Heading3"/>
    <w:qFormat/>
    <w:rsid w:val="009777A3"/>
    <w:pPr>
      <w:numPr>
        <w:ilvl w:val="0"/>
        <w:numId w:val="0"/>
      </w:numPr>
      <w:tabs>
        <w:tab w:val="num" w:pos="1008"/>
        <w:tab w:val="num" w:pos="1134"/>
      </w:tabs>
      <w:ind w:left="1134" w:hanging="1134"/>
    </w:pPr>
    <w:rPr>
      <w:sz w:val="24"/>
      <w:lang w:eastAsia="en-US"/>
    </w:rPr>
  </w:style>
  <w:style w:type="paragraph" w:customStyle="1" w:styleId="Figureheadings0">
    <w:name w:val="Figure headings"/>
    <w:basedOn w:val="Heading6"/>
    <w:next w:val="Normal"/>
    <w:autoRedefine/>
    <w:rsid w:val="009777A3"/>
    <w:pPr>
      <w:keepNext w:val="0"/>
      <w:tabs>
        <w:tab w:val="left" w:pos="144"/>
        <w:tab w:val="left" w:pos="360"/>
      </w:tabs>
      <w:spacing w:before="0" w:after="0" w:line="276" w:lineRule="auto"/>
      <w:ind w:left="0" w:firstLine="0"/>
    </w:pPr>
    <w:rPr>
      <w:rFonts w:cs="Times New Roman"/>
      <w:bCs/>
    </w:rPr>
  </w:style>
  <w:style w:type="paragraph" w:customStyle="1" w:styleId="StyleFigureheadingsLeft0Firstline0">
    <w:name w:val="Style Figure headings + Left:  0&quot; First line:  0&quot;"/>
    <w:basedOn w:val="Figureheadings0"/>
    <w:rsid w:val="009777A3"/>
    <w:rPr>
      <w:szCs w:val="20"/>
    </w:rPr>
  </w:style>
  <w:style w:type="paragraph" w:customStyle="1" w:styleId="Abbreviations">
    <w:name w:val="Abbreviations"/>
    <w:basedOn w:val="Normal"/>
    <w:link w:val="AbbreviationsChar"/>
    <w:rsid w:val="009777A3"/>
    <w:pPr>
      <w:autoSpaceDE w:val="0"/>
      <w:autoSpaceDN w:val="0"/>
      <w:adjustRightInd w:val="0"/>
      <w:spacing w:before="0" w:after="60"/>
    </w:pPr>
    <w:rPr>
      <w:rFonts w:eastAsia="DejaVuSans" w:cs="Arial"/>
      <w:kern w:val="1"/>
      <w:szCs w:val="28"/>
      <w:lang w:eastAsia="en-GB"/>
    </w:rPr>
  </w:style>
  <w:style w:type="character" w:customStyle="1" w:styleId="AbbreviationsChar">
    <w:name w:val="Abbreviations Char"/>
    <w:link w:val="Abbreviations"/>
    <w:rsid w:val="009777A3"/>
    <w:rPr>
      <w:rFonts w:ascii="Arial" w:eastAsia="DejaVuSans" w:hAnsi="Arial" w:cs="Arial"/>
      <w:kern w:val="1"/>
      <w:szCs w:val="28"/>
      <w:lang w:val="en-GB" w:eastAsia="en-GB"/>
    </w:rPr>
  </w:style>
  <w:style w:type="paragraph" w:customStyle="1" w:styleId="Alphabeticallist">
    <w:name w:val="Alphabetical list"/>
    <w:basedOn w:val="Normal"/>
    <w:next w:val="Normal"/>
    <w:rsid w:val="009777A3"/>
    <w:pPr>
      <w:tabs>
        <w:tab w:val="left" w:pos="360"/>
      </w:tabs>
      <w:spacing w:before="0" w:after="60"/>
      <w:ind w:left="360" w:hanging="360"/>
    </w:pPr>
  </w:style>
  <w:style w:type="paragraph" w:customStyle="1" w:styleId="Framecontents">
    <w:name w:val="Frame contents"/>
    <w:basedOn w:val="Normal"/>
    <w:rsid w:val="009777A3"/>
    <w:pPr>
      <w:widowControl w:val="0"/>
      <w:suppressAutoHyphens/>
      <w:spacing w:before="0" w:after="120"/>
    </w:pPr>
    <w:rPr>
      <w:rFonts w:ascii="Times New Roman" w:eastAsia="Lucida Sans Unicode" w:hAnsi="Times New Roman"/>
      <w:kern w:val="1"/>
      <w:sz w:val="24"/>
      <w:szCs w:val="24"/>
      <w:lang w:val="en-US"/>
    </w:rPr>
  </w:style>
  <w:style w:type="paragraph" w:customStyle="1" w:styleId="CM16">
    <w:name w:val="CM16"/>
    <w:basedOn w:val="Normal"/>
    <w:uiPriority w:val="99"/>
    <w:rsid w:val="009777A3"/>
    <w:pPr>
      <w:autoSpaceDE w:val="0"/>
      <w:autoSpaceDN w:val="0"/>
      <w:adjustRightInd w:val="0"/>
      <w:spacing w:before="0" w:after="0" w:line="240" w:lineRule="auto"/>
      <w:jc w:val="left"/>
    </w:pPr>
    <w:rPr>
      <w:rFonts w:ascii="Times New Roman" w:eastAsia="Calibri" w:hAnsi="Times New Roman"/>
      <w:sz w:val="24"/>
      <w:szCs w:val="24"/>
      <w:lang w:val="en-ZA" w:eastAsia="en-ZA"/>
    </w:rPr>
  </w:style>
  <w:style w:type="paragraph" w:customStyle="1" w:styleId="CM15">
    <w:name w:val="CM15"/>
    <w:basedOn w:val="Normal"/>
    <w:uiPriority w:val="99"/>
    <w:rsid w:val="009777A3"/>
    <w:pPr>
      <w:autoSpaceDE w:val="0"/>
      <w:autoSpaceDN w:val="0"/>
      <w:adjustRightInd w:val="0"/>
      <w:spacing w:before="0" w:after="0" w:line="240" w:lineRule="auto"/>
      <w:jc w:val="left"/>
    </w:pPr>
    <w:rPr>
      <w:rFonts w:eastAsia="Calibri" w:cs="Arial"/>
      <w:sz w:val="24"/>
      <w:szCs w:val="24"/>
      <w:lang w:val="en-ZA" w:eastAsia="en-ZA"/>
    </w:rPr>
  </w:style>
  <w:style w:type="table" w:customStyle="1" w:styleId="TableGrid2">
    <w:name w:val="Table Grid2"/>
    <w:basedOn w:val="TableNormal"/>
    <w:next w:val="TableGrid"/>
    <w:uiPriority w:val="39"/>
    <w:rsid w:val="009777A3"/>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Bullets2"/>
    <w:qFormat/>
    <w:rsid w:val="009777A3"/>
    <w:pPr>
      <w:tabs>
        <w:tab w:val="left" w:pos="360"/>
        <w:tab w:val="left" w:pos="432"/>
      </w:tabs>
    </w:pPr>
  </w:style>
  <w:style w:type="paragraph" w:customStyle="1" w:styleId="Style3">
    <w:name w:val="Style3"/>
    <w:basedOn w:val="Bullets2"/>
    <w:autoRedefine/>
    <w:qFormat/>
    <w:rsid w:val="009777A3"/>
    <w:pPr>
      <w:ind w:firstLine="0"/>
    </w:pPr>
  </w:style>
  <w:style w:type="paragraph" w:customStyle="1" w:styleId="Style4">
    <w:name w:val="Style4"/>
    <w:basedOn w:val="Bullets2"/>
    <w:autoRedefine/>
    <w:rsid w:val="009777A3"/>
    <w:pPr>
      <w:tabs>
        <w:tab w:val="num" w:pos="432"/>
      </w:tabs>
    </w:pPr>
  </w:style>
  <w:style w:type="paragraph" w:styleId="ListParagraph">
    <w:name w:val="List Paragraph"/>
    <w:basedOn w:val="Normal"/>
    <w:uiPriority w:val="34"/>
    <w:qFormat/>
    <w:rsid w:val="009777A3"/>
    <w:pPr>
      <w:spacing w:before="120"/>
      <w:ind w:left="720"/>
      <w:contextualSpacing/>
    </w:pPr>
    <w:rPr>
      <w:szCs w:val="24"/>
      <w:lang w:val="en-US"/>
    </w:rPr>
  </w:style>
  <w:style w:type="paragraph" w:styleId="BalloonText">
    <w:name w:val="Balloon Text"/>
    <w:basedOn w:val="Normal"/>
    <w:link w:val="BalloonTextChar"/>
    <w:semiHidden/>
    <w:unhideWhenUsed/>
    <w:rsid w:val="009777A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777A3"/>
    <w:rPr>
      <w:rFonts w:ascii="Segoe UI" w:eastAsia="Times New Roman" w:hAnsi="Segoe UI" w:cs="Segoe UI"/>
      <w:sz w:val="18"/>
      <w:szCs w:val="18"/>
      <w:lang w:val="en-GB"/>
    </w:rPr>
  </w:style>
  <w:style w:type="character" w:styleId="CommentReference">
    <w:name w:val="annotation reference"/>
    <w:basedOn w:val="DefaultParagraphFont"/>
    <w:semiHidden/>
    <w:unhideWhenUsed/>
    <w:rsid w:val="009777A3"/>
    <w:rPr>
      <w:sz w:val="16"/>
      <w:szCs w:val="16"/>
    </w:rPr>
  </w:style>
  <w:style w:type="paragraph" w:styleId="CommentText">
    <w:name w:val="annotation text"/>
    <w:basedOn w:val="Normal"/>
    <w:link w:val="CommentTextChar"/>
    <w:semiHidden/>
    <w:unhideWhenUsed/>
    <w:rsid w:val="009777A3"/>
    <w:pPr>
      <w:spacing w:line="240" w:lineRule="auto"/>
    </w:pPr>
    <w:rPr>
      <w:sz w:val="20"/>
      <w:szCs w:val="20"/>
    </w:rPr>
  </w:style>
  <w:style w:type="character" w:customStyle="1" w:styleId="CommentTextChar">
    <w:name w:val="Comment Text Char"/>
    <w:basedOn w:val="DefaultParagraphFont"/>
    <w:link w:val="CommentText"/>
    <w:semiHidden/>
    <w:rsid w:val="009777A3"/>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unhideWhenUsed/>
    <w:rsid w:val="009777A3"/>
    <w:rPr>
      <w:b/>
      <w:bCs/>
    </w:rPr>
  </w:style>
  <w:style w:type="character" w:customStyle="1" w:styleId="CommentSubjectChar">
    <w:name w:val="Comment Subject Char"/>
    <w:basedOn w:val="CommentTextChar"/>
    <w:link w:val="CommentSubject"/>
    <w:semiHidden/>
    <w:rsid w:val="009777A3"/>
    <w:rPr>
      <w:rFonts w:ascii="Arial" w:eastAsia="Times New Roman" w:hAnsi="Arial" w:cs="Times New Roman"/>
      <w:b/>
      <w:bCs/>
      <w:sz w:val="20"/>
      <w:szCs w:val="20"/>
      <w:lang w:val="en-GB"/>
    </w:rPr>
  </w:style>
  <w:style w:type="table" w:styleId="GridTable4-Accent1">
    <w:name w:val="Grid Table 4 Accent 1"/>
    <w:basedOn w:val="TableNormal"/>
    <w:uiPriority w:val="49"/>
    <w:rsid w:val="009777A3"/>
    <w:pPr>
      <w:spacing w:after="0" w:line="240" w:lineRule="auto"/>
    </w:pPr>
    <w:rPr>
      <w:rFonts w:ascii="Calibri" w:eastAsia="Calibri" w:hAnsi="Calibri" w:cs="Times New Roman"/>
      <w:sz w:val="20"/>
      <w:szCs w:val="20"/>
      <w:lang w:eastAsia="en-Z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
    <w:name w:val="Grid Table 1 Light"/>
    <w:basedOn w:val="TableNormal"/>
    <w:uiPriority w:val="46"/>
    <w:rsid w:val="009777A3"/>
    <w:pPr>
      <w:spacing w:after="0" w:line="240" w:lineRule="auto"/>
    </w:pPr>
    <w:rPr>
      <w:rFonts w:ascii="Calibri" w:eastAsia="Calibri" w:hAnsi="Calibri" w:cs="Times New Roman"/>
      <w:sz w:val="20"/>
      <w:szCs w:val="20"/>
      <w:lang w:eastAsia="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semiHidden/>
    <w:unhideWhenUsed/>
    <w:rsid w:val="009777A3"/>
    <w:pPr>
      <w:spacing w:after="120"/>
    </w:pPr>
  </w:style>
  <w:style w:type="character" w:customStyle="1" w:styleId="BodyTextChar">
    <w:name w:val="Body Text Char"/>
    <w:basedOn w:val="DefaultParagraphFont"/>
    <w:link w:val="BodyText"/>
    <w:semiHidden/>
    <w:rsid w:val="009777A3"/>
    <w:rPr>
      <w:rFonts w:ascii="Arial" w:eastAsia="Times New Roman" w:hAnsi="Arial" w:cs="Times New Roman"/>
      <w:lang w:val="en-GB"/>
    </w:rPr>
  </w:style>
  <w:style w:type="paragraph" w:styleId="Caption">
    <w:name w:val="caption"/>
    <w:basedOn w:val="Normal"/>
    <w:next w:val="Normal"/>
    <w:uiPriority w:val="35"/>
    <w:unhideWhenUsed/>
    <w:qFormat/>
    <w:rsid w:val="009777A3"/>
    <w:pPr>
      <w:spacing w:before="0" w:after="200" w:line="240" w:lineRule="auto"/>
    </w:pPr>
    <w:rPr>
      <w:i/>
      <w:iCs/>
      <w:color w:val="44546A" w:themeColor="text2"/>
      <w:sz w:val="18"/>
      <w:szCs w:val="18"/>
    </w:rPr>
  </w:style>
  <w:style w:type="table" w:styleId="PlainTable2">
    <w:name w:val="Plain Table 2"/>
    <w:basedOn w:val="TableNormal"/>
    <w:uiPriority w:val="42"/>
    <w:rsid w:val="009777A3"/>
    <w:pPr>
      <w:spacing w:after="0" w:line="240" w:lineRule="auto"/>
    </w:pPr>
    <w:rPr>
      <w:rFonts w:ascii="Calibri" w:eastAsia="Calibri" w:hAnsi="Calibri" w:cs="Times New Roman"/>
      <w:sz w:val="20"/>
      <w:szCs w:val="20"/>
      <w:lang w:eastAsia="en-Z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Manuscript">
    <w:name w:val="Table Manuscript"/>
    <w:basedOn w:val="Normal"/>
    <w:link w:val="TableManuscriptChar"/>
    <w:qFormat/>
    <w:rsid w:val="009777A3"/>
    <w:rPr>
      <w:sz w:val="20"/>
    </w:rPr>
  </w:style>
  <w:style w:type="character" w:customStyle="1" w:styleId="TableManuscriptChar">
    <w:name w:val="Table Manuscript Char"/>
    <w:basedOn w:val="DefaultParagraphFont"/>
    <w:link w:val="TableManuscript"/>
    <w:rsid w:val="009777A3"/>
    <w:rPr>
      <w:rFonts w:ascii="Arial" w:eastAsia="Times New Roman" w:hAnsi="Arial" w:cs="Times New Roman"/>
      <w:sz w:val="20"/>
      <w:lang w:val="en-GB"/>
    </w:rPr>
  </w:style>
  <w:style w:type="table" w:styleId="TableGridLight">
    <w:name w:val="Grid Table Light"/>
    <w:basedOn w:val="TableNormal"/>
    <w:uiPriority w:val="40"/>
    <w:rsid w:val="009777A3"/>
    <w:pPr>
      <w:spacing w:after="0" w:line="240" w:lineRule="auto"/>
    </w:pPr>
    <w:rPr>
      <w:rFonts w:ascii="Calibri" w:eastAsia="Calibri" w:hAnsi="Calibri" w:cs="Times New Roman"/>
      <w:sz w:val="20"/>
      <w:szCs w:val="20"/>
      <w:lang w:eastAsia="en-Z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link w:val="NoSpacing"/>
    <w:uiPriority w:val="1"/>
    <w:rsid w:val="004D2C9B"/>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rsid w:val="004D2C9B"/>
    <w:rPr>
      <w:color w:val="808080"/>
      <w:shd w:val="clear" w:color="auto" w:fill="E6E6E6"/>
    </w:rPr>
  </w:style>
  <w:style w:type="paragraph" w:customStyle="1" w:styleId="EndNoteBibliographyTitle">
    <w:name w:val="EndNote Bibliography Title"/>
    <w:basedOn w:val="Normal"/>
    <w:link w:val="EndNoteBibliographyTitleChar"/>
    <w:rsid w:val="00A059DD"/>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A059DD"/>
    <w:rPr>
      <w:rFonts w:ascii="Arial" w:eastAsia="Times New Roman" w:hAnsi="Arial" w:cs="Arial"/>
      <w:noProof/>
      <w:lang w:val="en-US"/>
    </w:rPr>
  </w:style>
  <w:style w:type="paragraph" w:customStyle="1" w:styleId="EndNoteBibliography">
    <w:name w:val="EndNote Bibliography"/>
    <w:basedOn w:val="Normal"/>
    <w:link w:val="EndNoteBibliographyChar"/>
    <w:rsid w:val="00A059DD"/>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A059DD"/>
    <w:rPr>
      <w:rFonts w:ascii="Arial" w:eastAsia="Times New Roman" w:hAnsi="Arial" w:cs="Arial"/>
      <w:noProof/>
      <w:lang w:val="en-US"/>
    </w:rPr>
  </w:style>
  <w:style w:type="character" w:customStyle="1" w:styleId="UnresolvedMention2">
    <w:name w:val="Unresolved Mention2"/>
    <w:basedOn w:val="DefaultParagraphFont"/>
    <w:uiPriority w:val="99"/>
    <w:semiHidden/>
    <w:unhideWhenUsed/>
    <w:rsid w:val="005E7F78"/>
    <w:rPr>
      <w:color w:val="808080"/>
      <w:shd w:val="clear" w:color="auto" w:fill="E6E6E6"/>
    </w:rPr>
  </w:style>
  <w:style w:type="table" w:customStyle="1" w:styleId="TableGrid21">
    <w:name w:val="Table Grid21"/>
    <w:basedOn w:val="TableNormal"/>
    <w:next w:val="TableGrid"/>
    <w:uiPriority w:val="39"/>
    <w:rsid w:val="00F8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kanepmashaba@gmail.com" TargetMode="External"/><Relationship Id="rId13" Type="http://schemas.openxmlformats.org/officeDocument/2006/relationships/hyperlink" Target="mailto:Brian.Godman@liverpool.ac.uk" TargetMode="External"/><Relationship Id="rId18" Type="http://schemas.openxmlformats.org/officeDocument/2006/relationships/hyperlink" Target="http://www.health.gov.za/idex.php/pharmaceutical-and-therapeutics-committ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ian.Godman@ki.se" TargetMode="External"/><Relationship Id="rId17" Type="http://schemas.openxmlformats.org/officeDocument/2006/relationships/hyperlink" Target="http://muria.mandela.ac.za/muria/media/Store/documents/Abstract%20book%20-%20MURAI%203/MURIA3-AbstractBook-July-2017.pdf" TargetMode="External"/><Relationship Id="rId2" Type="http://schemas.openxmlformats.org/officeDocument/2006/relationships/numbering" Target="numbering.xml"/><Relationship Id="rId16" Type="http://schemas.openxmlformats.org/officeDocument/2006/relationships/hyperlink" Target="http://apps.who.int/medicinedocs/documents/s17744en/s17744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godman@strath.ac.uk" TargetMode="External"/><Relationship Id="rId5" Type="http://schemas.openxmlformats.org/officeDocument/2006/relationships/webSettings" Target="webSettings.xml"/><Relationship Id="rId15" Type="http://schemas.openxmlformats.org/officeDocument/2006/relationships/hyperlink" Target="http://siapsprogram.org/publication/guidelines-for-implementation-of-pharmaceutical-and-therapeutics-committees-in-gauteng-province/" TargetMode="External"/><Relationship Id="rId10" Type="http://schemas.openxmlformats.org/officeDocument/2006/relationships/hyperlink" Target="mailto:hannelie.meyer@smu.ac.za" TargetMode="External"/><Relationship Id="rId19" Type="http://schemas.openxmlformats.org/officeDocument/2006/relationships/hyperlink" Target="http://www.who.int/medicines/technical_briefing/tbs/Trainer-s-Guide-All-Sessions.pdf" TargetMode="External"/><Relationship Id="rId4" Type="http://schemas.openxmlformats.org/officeDocument/2006/relationships/settings" Target="settings.xml"/><Relationship Id="rId9" Type="http://schemas.openxmlformats.org/officeDocument/2006/relationships/hyperlink" Target="mailto:moliehi.matlala@smu.ac.za"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5259518879617"/>
          <c:y val="4.1952707856598014E-2"/>
          <c:w val="0.8537851177056861"/>
          <c:h val="0.82767617434548368"/>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59.5%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11-450D-AD76-3A8694F1A815}"/>
                </c:ext>
              </c:extLst>
            </c:dLbl>
            <c:dLbl>
              <c:idx val="1"/>
              <c:tx>
                <c:rich>
                  <a:bodyPr/>
                  <a:lstStyle/>
                  <a:p>
                    <a:r>
                      <a:rPr lang="en-US"/>
                      <a:t>53.2%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11-450D-AD76-3A8694F1A815}"/>
                </c:ext>
              </c:extLst>
            </c:dLbl>
            <c:dLbl>
              <c:idx val="2"/>
              <c:tx>
                <c:rich>
                  <a:bodyPr/>
                  <a:lstStyle/>
                  <a:p>
                    <a:r>
                      <a:rPr lang="en-US"/>
                      <a:t>50.6%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11-450D-AD76-3A8694F1A815}"/>
                </c:ext>
              </c:extLst>
            </c:dLbl>
            <c:dLbl>
              <c:idx val="3"/>
              <c:tx>
                <c:rich>
                  <a:bodyPr/>
                  <a:lstStyle/>
                  <a:p>
                    <a:r>
                      <a:rPr lang="en-US"/>
                      <a:t>31.7%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11-450D-AD76-3A8694F1A815}"/>
                </c:ext>
              </c:extLst>
            </c:dLbl>
            <c:dLbl>
              <c:idx val="4"/>
              <c:tx>
                <c:rich>
                  <a:bodyPr/>
                  <a:lstStyle/>
                  <a:p>
                    <a:r>
                      <a:rPr lang="en-US"/>
                      <a:t>16.5%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11-450D-AD76-3A8694F1A815}"/>
                </c:ext>
              </c:extLst>
            </c:dLbl>
            <c:dLbl>
              <c:idx val="5"/>
              <c:tx>
                <c:rich>
                  <a:bodyPr/>
                  <a:lstStyle/>
                  <a:p>
                    <a:r>
                      <a:rPr lang="en-US"/>
                      <a:t>7.6%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11-450D-AD76-3A8694F1A8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39'!$A$4:$A$9</c:f>
              <c:strCache>
                <c:ptCount val="6"/>
                <c:pt idx="0">
                  <c:v>Email</c:v>
                </c:pt>
                <c:pt idx="1">
                  <c:v>Personal communication</c:v>
                </c:pt>
                <c:pt idx="2">
                  <c:v>Memos</c:v>
                </c:pt>
                <c:pt idx="3">
                  <c:v>Telephone</c:v>
                </c:pt>
                <c:pt idx="4">
                  <c:v>Other </c:v>
                </c:pt>
                <c:pt idx="5">
                  <c:v>Newsletters</c:v>
                </c:pt>
              </c:strCache>
            </c:strRef>
          </c:cat>
          <c:val>
            <c:numRef>
              <c:f>'Question 39'!$B$4:$B$9</c:f>
              <c:numCache>
                <c:formatCode>0.00%</c:formatCode>
                <c:ptCount val="6"/>
                <c:pt idx="0">
                  <c:v>0.59489999999999998</c:v>
                </c:pt>
                <c:pt idx="1">
                  <c:v>0.53159999999999996</c:v>
                </c:pt>
                <c:pt idx="2">
                  <c:v>0.50629999999999997</c:v>
                </c:pt>
                <c:pt idx="3">
                  <c:v>0.3165</c:v>
                </c:pt>
                <c:pt idx="4">
                  <c:v>0.1646</c:v>
                </c:pt>
                <c:pt idx="5">
                  <c:v>7.5899999999999995E-2</c:v>
                </c:pt>
              </c:numCache>
            </c:numRef>
          </c:val>
          <c:extLst>
            <c:ext xmlns:c16="http://schemas.microsoft.com/office/drawing/2014/chart" uri="{C3380CC4-5D6E-409C-BE32-E72D297353CC}">
              <c16:uniqueId val="{00000006-6711-450D-AD76-3A8694F1A815}"/>
            </c:ext>
          </c:extLst>
        </c:ser>
        <c:dLbls>
          <c:dLblPos val="outEnd"/>
          <c:showLegendKey val="0"/>
          <c:showVal val="1"/>
          <c:showCatName val="0"/>
          <c:showSerName val="0"/>
          <c:showPercent val="0"/>
          <c:showBubbleSize val="0"/>
        </c:dLbls>
        <c:gapWidth val="219"/>
        <c:overlap val="-27"/>
        <c:axId val="446265632"/>
        <c:axId val="446267600"/>
      </c:barChart>
      <c:catAx>
        <c:axId val="44626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6267600"/>
        <c:crosses val="autoZero"/>
        <c:auto val="1"/>
        <c:lblAlgn val="ctr"/>
        <c:lblOffset val="100"/>
        <c:noMultiLvlLbl val="0"/>
      </c:catAx>
      <c:valAx>
        <c:axId val="446267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 of PTCs</a:t>
                </a:r>
              </a:p>
            </c:rich>
          </c:tx>
          <c:layout>
            <c:manualLayout>
              <c:xMode val="edge"/>
              <c:yMode val="edge"/>
              <c:x val="1.6347501167678656E-2"/>
              <c:y val="0.343057255394657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46265632"/>
        <c:crosses val="autoZero"/>
        <c:crossBetween val="between"/>
      </c:valAx>
      <c:spPr>
        <a:noFill/>
        <a:ln>
          <a:solidFill>
            <a:sysClr val="window" lastClr="FFFFFF">
              <a:lumMod val="75000"/>
            </a:sysClr>
          </a:solid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6901-F4D1-4F0C-8295-74229A96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7836</Words>
  <Characters>44668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Moliehi Matlala</dc:creator>
  <cp:keywords/>
  <dc:description/>
  <cp:lastModifiedBy>Brian Godman</cp:lastModifiedBy>
  <cp:revision>6</cp:revision>
  <dcterms:created xsi:type="dcterms:W3CDTF">2018-11-06T11:27:00Z</dcterms:created>
  <dcterms:modified xsi:type="dcterms:W3CDTF">2018-11-06T16:41:00Z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77f89a63-8e43-39f8-84f0-08ee3071c866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