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1B74D1" w14:textId="77777777" w:rsidR="004A33E1" w:rsidRDefault="004A33E1" w:rsidP="004A33E1">
      <w:pPr>
        <w:pStyle w:val="NormalWeb"/>
      </w:pPr>
      <w:r>
        <w:rPr>
          <w:rFonts w:ascii="AdvPS9779" w:hAnsi="AdvPS9779"/>
          <w:sz w:val="40"/>
          <w:szCs w:val="40"/>
        </w:rPr>
        <w:t xml:space="preserve">Biobanking of Dehydrated Human Donor Corneal Stroma to Increase the Supply of Anterior Lamellar Grafts </w:t>
      </w:r>
    </w:p>
    <w:p w14:paraId="2AE64B90" w14:textId="00174882" w:rsidR="004A33E1" w:rsidRPr="007D30C4" w:rsidRDefault="004A33E1" w:rsidP="004A33E1">
      <w:pPr>
        <w:pStyle w:val="NormalWeb"/>
      </w:pPr>
      <w:r w:rsidRPr="007D30C4">
        <w:rPr>
          <w:rFonts w:ascii="AdvOTdf4e37e1.I" w:hAnsi="AdvOTdf4e37e1.I"/>
        </w:rPr>
        <w:t xml:space="preserve">Vito Romano, </w:t>
      </w:r>
      <w:proofErr w:type="gramStart"/>
      <w:r w:rsidRPr="007D30C4">
        <w:rPr>
          <w:rFonts w:ascii="AdvOTdf4e37e1.I" w:hAnsi="AdvOTdf4e37e1.I"/>
        </w:rPr>
        <w:t>MD,</w:t>
      </w:r>
      <w:r w:rsidRPr="007D30C4">
        <w:rPr>
          <w:rFonts w:ascii="AdvOT40514f85" w:hAnsi="AdvOT40514f85"/>
        </w:rPr>
        <w:t>*</w:t>
      </w:r>
      <w:proofErr w:type="gramEnd"/>
      <w:r w:rsidRPr="007D30C4">
        <w:rPr>
          <w:rFonts w:ascii="AdvOTdf4e37e1.I+20" w:hAnsi="AdvOTdf4e37e1.I+20"/>
        </w:rPr>
        <w:t xml:space="preserve">†‡ </w:t>
      </w:r>
      <w:r w:rsidRPr="007D30C4">
        <w:rPr>
          <w:rFonts w:ascii="AdvOTdf4e37e1.I" w:hAnsi="AdvOTdf4e37e1.I"/>
        </w:rPr>
        <w:t xml:space="preserve">Hannah J. </w:t>
      </w:r>
      <w:proofErr w:type="spellStart"/>
      <w:r w:rsidRPr="007D30C4">
        <w:rPr>
          <w:rFonts w:ascii="AdvOTdf4e37e1.I" w:hAnsi="AdvOTdf4e37e1.I"/>
        </w:rPr>
        <w:t>Levis</w:t>
      </w:r>
      <w:proofErr w:type="spellEnd"/>
      <w:r w:rsidRPr="007D30C4">
        <w:rPr>
          <w:rFonts w:ascii="AdvOTdf4e37e1.I" w:hAnsi="AdvOTdf4e37e1.I"/>
        </w:rPr>
        <w:t>, PhD,</w:t>
      </w:r>
      <w:r w:rsidRPr="007D30C4">
        <w:rPr>
          <w:rFonts w:ascii="AdvOTdf4e37e1.I+20" w:hAnsi="AdvOTdf4e37e1.I+20"/>
        </w:rPr>
        <w:t xml:space="preserve">† </w:t>
      </w:r>
      <w:r w:rsidRPr="007D30C4">
        <w:rPr>
          <w:rFonts w:ascii="AdvOTdf4e37e1.I" w:hAnsi="AdvOTdf4e37e1.I"/>
        </w:rPr>
        <w:t>Paola Gallon, MSc,§ Rebecca Lace, PhD,</w:t>
      </w:r>
      <w:r w:rsidRPr="007D30C4">
        <w:rPr>
          <w:rFonts w:ascii="AdvOTdf4e37e1.I+20" w:hAnsi="AdvOTdf4e37e1.I+20"/>
        </w:rPr>
        <w:t xml:space="preserve">† </w:t>
      </w:r>
      <w:r w:rsidRPr="007D30C4">
        <w:rPr>
          <w:rFonts w:ascii="AdvOTdf4e37e1.I" w:hAnsi="AdvOTdf4e37e1.I"/>
        </w:rPr>
        <w:t xml:space="preserve">Davide </w:t>
      </w:r>
      <w:proofErr w:type="spellStart"/>
      <w:r w:rsidRPr="007D30C4">
        <w:rPr>
          <w:rFonts w:ascii="AdvOTdf4e37e1.I" w:hAnsi="AdvOTdf4e37e1.I"/>
        </w:rPr>
        <w:t>Borroni</w:t>
      </w:r>
      <w:proofErr w:type="spellEnd"/>
      <w:r w:rsidRPr="007D30C4">
        <w:rPr>
          <w:rFonts w:ascii="AdvOTdf4e37e1.I" w:hAnsi="AdvOTdf4e37e1.I"/>
        </w:rPr>
        <w:t>, MD,</w:t>
      </w:r>
      <w:r w:rsidRPr="007D30C4">
        <w:rPr>
          <w:rFonts w:ascii="AdvOT40514f85" w:hAnsi="AdvOT40514f85"/>
        </w:rPr>
        <w:t xml:space="preserve">* </w:t>
      </w:r>
      <w:r w:rsidRPr="007D30C4">
        <w:rPr>
          <w:rFonts w:ascii="AdvOTdf4e37e1.I" w:hAnsi="AdvOTdf4e37e1.I"/>
        </w:rPr>
        <w:t xml:space="preserve">Diego </w:t>
      </w:r>
      <w:proofErr w:type="spellStart"/>
      <w:r w:rsidRPr="007D30C4">
        <w:rPr>
          <w:rFonts w:ascii="AdvOTdf4e37e1.I" w:hAnsi="AdvOTdf4e37e1.I"/>
        </w:rPr>
        <w:t>Ponzin</w:t>
      </w:r>
      <w:proofErr w:type="spellEnd"/>
      <w:r w:rsidRPr="007D30C4">
        <w:rPr>
          <w:rFonts w:ascii="AdvOTdf4e37e1.I" w:hAnsi="AdvOTdf4e37e1.I"/>
        </w:rPr>
        <w:t xml:space="preserve">, MD,§ Alessandro </w:t>
      </w:r>
      <w:proofErr w:type="spellStart"/>
      <w:r w:rsidRPr="007D30C4">
        <w:rPr>
          <w:rFonts w:ascii="AdvOTdf4e37e1.I" w:hAnsi="AdvOTdf4e37e1.I"/>
        </w:rPr>
        <w:t>Ruzza</w:t>
      </w:r>
      <w:proofErr w:type="spellEnd"/>
      <w:r w:rsidRPr="007D30C4">
        <w:rPr>
          <w:rFonts w:ascii="AdvOTdf4e37e1.I" w:hAnsi="AdvOTdf4e37e1.I"/>
        </w:rPr>
        <w:t>, BSc,§ Stephen B. Kaye, MD,</w:t>
      </w:r>
      <w:r w:rsidRPr="007D30C4">
        <w:rPr>
          <w:rFonts w:ascii="AdvOT40514f85" w:hAnsi="AdvOT40514f85"/>
        </w:rPr>
        <w:t>*</w:t>
      </w:r>
      <w:r w:rsidRPr="007D30C4">
        <w:rPr>
          <w:rFonts w:ascii="AdvOTdf4e37e1.I+20" w:hAnsi="AdvOTdf4e37e1.I+20"/>
        </w:rPr>
        <w:t xml:space="preserve">† </w:t>
      </w:r>
      <w:r>
        <w:rPr>
          <w:rFonts w:ascii="AdvOTdf4e37e1.I" w:hAnsi="AdvOTdf4e37e1.I"/>
        </w:rPr>
        <w:t xml:space="preserve">Stefano Ferrari, PhD,§ and Mohit Parekh, PhD§¶ </w:t>
      </w:r>
    </w:p>
    <w:p w14:paraId="136E5F9E" w14:textId="77777777" w:rsidR="007D30C4" w:rsidRDefault="007D30C4" w:rsidP="007D30C4">
      <w:pPr>
        <w:pStyle w:val="NormalWeb"/>
      </w:pPr>
      <w:r>
        <w:rPr>
          <w:rFonts w:ascii="AdvOT5404984e.B" w:hAnsi="AdvOT5404984e.B"/>
          <w:sz w:val="20"/>
          <w:szCs w:val="20"/>
        </w:rPr>
        <w:t xml:space="preserve">Purpose: </w:t>
      </w:r>
      <w:r>
        <w:rPr>
          <w:rFonts w:ascii="AdvOT40514f85" w:hAnsi="AdvOT40514f85"/>
          <w:sz w:val="18"/>
          <w:szCs w:val="18"/>
        </w:rPr>
        <w:t xml:space="preserve">To investigate the effect of dehydration on human donor corneal stroma for biobanking. </w:t>
      </w:r>
    </w:p>
    <w:p w14:paraId="0C56E8AC" w14:textId="77777777" w:rsidR="007D30C4" w:rsidRDefault="007D30C4" w:rsidP="007D30C4">
      <w:pPr>
        <w:pStyle w:val="NormalWeb"/>
      </w:pPr>
      <w:r>
        <w:rPr>
          <w:rFonts w:ascii="AdvOT5404984e.B" w:hAnsi="AdvOT5404984e.B"/>
          <w:sz w:val="20"/>
          <w:szCs w:val="20"/>
        </w:rPr>
        <w:t xml:space="preserve">Methods: </w:t>
      </w:r>
      <w:r>
        <w:rPr>
          <w:rFonts w:ascii="AdvOT40514f85" w:hAnsi="AdvOT40514f85"/>
          <w:sz w:val="18"/>
          <w:szCs w:val="18"/>
        </w:rPr>
        <w:t>Epithelium and endothelium of research-grade human donor corneas (n = 12) were scraped off, leaving a bare stroma with attached sclera. The tissues were placed in a large Petri dish pre</w:t>
      </w:r>
      <w:r>
        <w:rPr>
          <w:rFonts w:ascii="AdvOT40514f85+fb" w:hAnsi="AdvOT40514f85+fb"/>
          <w:sz w:val="18"/>
          <w:szCs w:val="18"/>
        </w:rPr>
        <w:t>fi</w:t>
      </w:r>
      <w:r>
        <w:rPr>
          <w:rFonts w:ascii="AdvOT40514f85" w:hAnsi="AdvOT40514f85"/>
          <w:sz w:val="18"/>
          <w:szCs w:val="18"/>
        </w:rPr>
        <w:t>lled with silica gel in the periphery and stored at room temperature for 14 days. At the end of preservation, the tissues were rehydrated by being submerged in phosphate-buffered saline for 15 minutes. Transparency (using a custom-built device) and thickness (using optical coherence tomography) measurements were recorded before dehydration, after dehydration, and after rehydration of the tissues. Periodic acid-Schiff and alpha-smooth muscle actin (</w:t>
      </w:r>
      <w:r>
        <w:rPr>
          <w:rFonts w:ascii="AdvPS7DA6" w:hAnsi="AdvPS7DA6"/>
          <w:sz w:val="18"/>
          <w:szCs w:val="18"/>
        </w:rPr>
        <w:t>a</w:t>
      </w:r>
      <w:r>
        <w:rPr>
          <w:rFonts w:ascii="AdvOT40514f85" w:hAnsi="AdvOT40514f85"/>
          <w:sz w:val="18"/>
          <w:szCs w:val="18"/>
        </w:rPr>
        <w:t xml:space="preserve">-SMA) staining before dehydration and after rehydration were performed to determine the presence of keratocytes and </w:t>
      </w:r>
      <w:proofErr w:type="spellStart"/>
      <w:r>
        <w:rPr>
          <w:rFonts w:ascii="AdvOT40514f85" w:hAnsi="AdvOT40514f85"/>
          <w:sz w:val="18"/>
          <w:szCs w:val="18"/>
        </w:rPr>
        <w:t>expres</w:t>
      </w:r>
      <w:proofErr w:type="spellEnd"/>
      <w:r>
        <w:rPr>
          <w:rFonts w:ascii="AdvOT40514f85" w:hAnsi="AdvOT40514f85"/>
          <w:sz w:val="18"/>
          <w:szCs w:val="18"/>
        </w:rPr>
        <w:t xml:space="preserve">- </w:t>
      </w:r>
      <w:proofErr w:type="spellStart"/>
      <w:r>
        <w:rPr>
          <w:rFonts w:ascii="AdvOT40514f85" w:hAnsi="AdvOT40514f85"/>
          <w:sz w:val="18"/>
          <w:szCs w:val="18"/>
        </w:rPr>
        <w:t>sion</w:t>
      </w:r>
      <w:proofErr w:type="spellEnd"/>
      <w:r>
        <w:rPr>
          <w:rFonts w:ascii="AdvOT40514f85" w:hAnsi="AdvOT40514f85"/>
          <w:sz w:val="18"/>
          <w:szCs w:val="18"/>
        </w:rPr>
        <w:t xml:space="preserve"> of </w:t>
      </w:r>
      <w:r>
        <w:rPr>
          <w:rFonts w:ascii="AdvPS7DA6" w:hAnsi="AdvPS7DA6"/>
          <w:sz w:val="18"/>
          <w:szCs w:val="18"/>
        </w:rPr>
        <w:t>a</w:t>
      </w:r>
      <w:r>
        <w:rPr>
          <w:rFonts w:ascii="AdvOT40514f85" w:hAnsi="AdvOT40514f85"/>
          <w:sz w:val="18"/>
          <w:szCs w:val="18"/>
        </w:rPr>
        <w:t xml:space="preserve">-SMA. Tensile stress-strain before dehydration and after rehydration was performed to evaluate the biomechanical properties. </w:t>
      </w:r>
    </w:p>
    <w:p w14:paraId="466B0D58" w14:textId="77777777" w:rsidR="002B633B" w:rsidRDefault="007D30C4" w:rsidP="002B633B">
      <w:pPr>
        <w:pStyle w:val="NormalWeb"/>
      </w:pPr>
      <w:r>
        <w:rPr>
          <w:rFonts w:ascii="AdvOT5404984e.B" w:hAnsi="AdvOT5404984e.B"/>
          <w:sz w:val="20"/>
          <w:szCs w:val="20"/>
        </w:rPr>
        <w:t xml:space="preserve">Results: </w:t>
      </w:r>
      <w:r>
        <w:rPr>
          <w:rFonts w:ascii="AdvOT40514f85" w:hAnsi="AdvOT40514f85"/>
          <w:sz w:val="18"/>
          <w:szCs w:val="18"/>
        </w:rPr>
        <w:t xml:space="preserve">No difference in corneal transparency before dehydration (69.57 </w:t>
      </w:r>
      <w:r>
        <w:rPr>
          <w:rFonts w:ascii="AdvPS586B" w:hAnsi="AdvPS586B"/>
          <w:sz w:val="18"/>
          <w:szCs w:val="18"/>
        </w:rPr>
        <w:t xml:space="preserve">6 </w:t>
      </w:r>
      <w:r>
        <w:rPr>
          <w:rFonts w:ascii="AdvOT40514f85" w:hAnsi="AdvOT40514f85"/>
          <w:sz w:val="18"/>
          <w:szCs w:val="18"/>
        </w:rPr>
        <w:t xml:space="preserve">6.41%) and after rehydration (67.37 </w:t>
      </w:r>
      <w:r>
        <w:rPr>
          <w:rFonts w:ascii="AdvPS586B" w:hAnsi="AdvPS586B"/>
          <w:sz w:val="18"/>
          <w:szCs w:val="18"/>
        </w:rPr>
        <w:t xml:space="preserve">6 </w:t>
      </w:r>
      <w:r>
        <w:rPr>
          <w:rFonts w:ascii="AdvOT40514f85" w:hAnsi="AdvOT40514f85"/>
          <w:sz w:val="18"/>
          <w:szCs w:val="18"/>
        </w:rPr>
        <w:t xml:space="preserve">2.82%), </w:t>
      </w:r>
      <w:r>
        <w:rPr>
          <w:rFonts w:ascii="AdvOTdf4e37e1.I" w:hAnsi="AdvOTdf4e37e1.I"/>
          <w:sz w:val="18"/>
          <w:szCs w:val="18"/>
        </w:rPr>
        <w:t xml:space="preserve">P </w:t>
      </w:r>
      <w:r>
        <w:rPr>
          <w:rFonts w:ascii="AdvOT40514f85" w:hAnsi="AdvOT40514f85"/>
          <w:sz w:val="18"/>
          <w:szCs w:val="18"/>
        </w:rPr>
        <w:t>= 0.36, was observed. The corneas were more compact after dehydration. A signi</w:t>
      </w:r>
      <w:r>
        <w:rPr>
          <w:rFonts w:ascii="AdvOT40514f85+fb" w:hAnsi="AdvOT40514f85+fb"/>
          <w:sz w:val="18"/>
          <w:szCs w:val="18"/>
        </w:rPr>
        <w:t>fi</w:t>
      </w:r>
      <w:r>
        <w:rPr>
          <w:rFonts w:ascii="AdvOT40514f85" w:hAnsi="AdvOT40514f85"/>
          <w:sz w:val="18"/>
          <w:szCs w:val="18"/>
        </w:rPr>
        <w:t xml:space="preserve">cant change in thickness between before dehydration (625.8 </w:t>
      </w:r>
      <w:r>
        <w:rPr>
          <w:rFonts w:ascii="AdvPS586B" w:hAnsi="AdvPS586B"/>
          <w:sz w:val="18"/>
          <w:szCs w:val="18"/>
        </w:rPr>
        <w:t xml:space="preserve">6 </w:t>
      </w:r>
      <w:r>
        <w:rPr>
          <w:rFonts w:ascii="AdvOT40514f85" w:hAnsi="AdvOT40514f85"/>
          <w:sz w:val="18"/>
          <w:szCs w:val="18"/>
        </w:rPr>
        <w:t xml:space="preserve">75.58 </w:t>
      </w:r>
      <w:r>
        <w:rPr>
          <w:rFonts w:ascii="AdvPS3F4C13" w:hAnsi="AdvPS3F4C13"/>
          <w:sz w:val="18"/>
          <w:szCs w:val="18"/>
        </w:rPr>
        <w:t>m</w:t>
      </w:r>
      <w:r>
        <w:rPr>
          <w:rFonts w:ascii="AdvOT40514f85" w:hAnsi="AdvOT40514f85"/>
          <w:sz w:val="18"/>
          <w:szCs w:val="18"/>
        </w:rPr>
        <w:t xml:space="preserve">m) and after rehydration (563.6 </w:t>
      </w:r>
      <w:r>
        <w:rPr>
          <w:rFonts w:ascii="AdvPS586B" w:hAnsi="AdvPS586B"/>
          <w:sz w:val="18"/>
          <w:szCs w:val="18"/>
        </w:rPr>
        <w:t xml:space="preserve">6 </w:t>
      </w:r>
      <w:r>
        <w:rPr>
          <w:rFonts w:ascii="AdvOT40514f85" w:hAnsi="AdvOT40514f85"/>
          <w:sz w:val="18"/>
          <w:szCs w:val="18"/>
        </w:rPr>
        <w:t xml:space="preserve">15.77 </w:t>
      </w:r>
      <w:r>
        <w:rPr>
          <w:rFonts w:ascii="AdvPS3F4C13" w:hAnsi="AdvPS3F4C13"/>
          <w:sz w:val="18"/>
          <w:szCs w:val="18"/>
        </w:rPr>
        <w:t>m</w:t>
      </w:r>
      <w:r>
        <w:rPr>
          <w:rFonts w:ascii="AdvOT40514f85" w:hAnsi="AdvOT40514f85"/>
          <w:sz w:val="18"/>
          <w:szCs w:val="18"/>
        </w:rPr>
        <w:t xml:space="preserve">m) stage, </w:t>
      </w:r>
      <w:r>
        <w:rPr>
          <w:rFonts w:ascii="AdvOTdf4e37e1.I" w:hAnsi="AdvOTdf4e37e1.I"/>
          <w:sz w:val="18"/>
          <w:szCs w:val="18"/>
        </w:rPr>
        <w:t xml:space="preserve">P </w:t>
      </w:r>
      <w:r>
        <w:rPr>
          <w:rFonts w:ascii="AdvOT40514f85" w:hAnsi="AdvOT40514f85"/>
          <w:sz w:val="18"/>
          <w:szCs w:val="18"/>
        </w:rPr>
        <w:t xml:space="preserve">= 0.03, was noticed. The thickness was reduced to 147.6 </w:t>
      </w:r>
      <w:r>
        <w:rPr>
          <w:rFonts w:ascii="AdvPS586B" w:hAnsi="AdvPS586B"/>
          <w:sz w:val="18"/>
          <w:szCs w:val="18"/>
        </w:rPr>
        <w:t xml:space="preserve">6 </w:t>
      </w:r>
      <w:r>
        <w:rPr>
          <w:rFonts w:ascii="AdvOT40514f85" w:hAnsi="AdvOT40514f85"/>
          <w:sz w:val="18"/>
          <w:szCs w:val="18"/>
        </w:rPr>
        <w:t xml:space="preserve">3.71 </w:t>
      </w:r>
      <w:r>
        <w:rPr>
          <w:rFonts w:ascii="AdvPS3F4C13" w:hAnsi="AdvPS3F4C13"/>
          <w:sz w:val="18"/>
          <w:szCs w:val="18"/>
        </w:rPr>
        <w:t>m</w:t>
      </w:r>
      <w:r>
        <w:rPr>
          <w:rFonts w:ascii="AdvOT40514f85" w:hAnsi="AdvOT40514f85"/>
          <w:sz w:val="18"/>
          <w:szCs w:val="18"/>
        </w:rPr>
        <w:t xml:space="preserve">m when dehydrated. Periodic acid-Schiff staining showed presence </w:t>
      </w:r>
      <w:proofErr w:type="gramStart"/>
      <w:r>
        <w:rPr>
          <w:rFonts w:ascii="AdvOT40514f85" w:hAnsi="AdvOT40514f85"/>
          <w:sz w:val="18"/>
          <w:szCs w:val="18"/>
        </w:rPr>
        <w:t xml:space="preserve">of </w:t>
      </w:r>
      <w:r w:rsidR="002B633B">
        <w:rPr>
          <w:rFonts w:ascii="AdvOT40514f85" w:hAnsi="AdvOT40514f85"/>
          <w:sz w:val="18"/>
          <w:szCs w:val="18"/>
        </w:rPr>
        <w:t xml:space="preserve"> </w:t>
      </w:r>
      <w:r w:rsidR="002B633B">
        <w:rPr>
          <w:rFonts w:ascii="AdvOT40514f85" w:hAnsi="AdvOT40514f85"/>
          <w:sz w:val="18"/>
          <w:szCs w:val="18"/>
        </w:rPr>
        <w:t>stromal</w:t>
      </w:r>
      <w:proofErr w:type="gramEnd"/>
      <w:r w:rsidR="002B633B">
        <w:rPr>
          <w:rFonts w:ascii="AdvOT40514f85" w:hAnsi="AdvOT40514f85"/>
          <w:sz w:val="18"/>
          <w:szCs w:val="18"/>
        </w:rPr>
        <w:t xml:space="preserve"> keratocytes and </w:t>
      </w:r>
      <w:r w:rsidR="002B633B">
        <w:rPr>
          <w:rFonts w:ascii="AdvPS7DA6" w:hAnsi="AdvPS7DA6"/>
          <w:sz w:val="18"/>
          <w:szCs w:val="18"/>
        </w:rPr>
        <w:t>a</w:t>
      </w:r>
      <w:r w:rsidR="002B633B">
        <w:rPr>
          <w:rFonts w:ascii="AdvOT40514f85" w:hAnsi="AdvOT40514f85"/>
          <w:sz w:val="18"/>
          <w:szCs w:val="18"/>
        </w:rPr>
        <w:t>-SMA protein expressed in control, dehydrated, and rehydrated corneas. There was no signi</w:t>
      </w:r>
      <w:r w:rsidR="002B633B">
        <w:rPr>
          <w:rFonts w:ascii="AdvOT40514f85+fb" w:hAnsi="AdvOT40514f85+fb"/>
          <w:sz w:val="18"/>
          <w:szCs w:val="18"/>
        </w:rPr>
        <w:t>fi</w:t>
      </w:r>
      <w:r w:rsidR="002B633B">
        <w:rPr>
          <w:rFonts w:ascii="AdvOT40514f85" w:hAnsi="AdvOT40514f85"/>
          <w:sz w:val="18"/>
          <w:szCs w:val="18"/>
        </w:rPr>
        <w:t xml:space="preserve">cant difference in the stiffness between control (27.86 </w:t>
      </w:r>
      <w:r w:rsidR="002B633B">
        <w:rPr>
          <w:rFonts w:ascii="AdvPS586B" w:hAnsi="AdvPS586B"/>
          <w:sz w:val="18"/>
          <w:szCs w:val="18"/>
        </w:rPr>
        <w:t xml:space="preserve">6 </w:t>
      </w:r>
      <w:r w:rsidR="002B633B">
        <w:rPr>
          <w:rFonts w:ascii="AdvOT40514f85" w:hAnsi="AdvOT40514f85"/>
          <w:sz w:val="18"/>
          <w:szCs w:val="18"/>
        </w:rPr>
        <w:t xml:space="preserve">11.65 </w:t>
      </w:r>
      <w:proofErr w:type="spellStart"/>
      <w:r w:rsidR="002B633B">
        <w:rPr>
          <w:rFonts w:ascii="AdvOT40514f85" w:hAnsi="AdvOT40514f85"/>
          <w:sz w:val="18"/>
          <w:szCs w:val="18"/>
        </w:rPr>
        <w:t>MPa</w:t>
      </w:r>
      <w:proofErr w:type="spellEnd"/>
      <w:r w:rsidR="002B633B">
        <w:rPr>
          <w:rFonts w:ascii="AdvOT40514f85" w:hAnsi="AdvOT40514f85"/>
          <w:sz w:val="18"/>
          <w:szCs w:val="18"/>
        </w:rPr>
        <w:t xml:space="preserve">) and rehydrated corneas (31.46 </w:t>
      </w:r>
      <w:r w:rsidR="002B633B">
        <w:rPr>
          <w:rFonts w:ascii="AdvPS586B" w:hAnsi="AdvPS586B"/>
          <w:sz w:val="18"/>
          <w:szCs w:val="18"/>
        </w:rPr>
        <w:t xml:space="preserve">6 </w:t>
      </w:r>
      <w:r w:rsidR="002B633B">
        <w:rPr>
          <w:rFonts w:ascii="AdvOT40514f85" w:hAnsi="AdvOT40514f85"/>
          <w:sz w:val="18"/>
          <w:szCs w:val="18"/>
        </w:rPr>
        <w:t xml:space="preserve">11.41 </w:t>
      </w:r>
      <w:proofErr w:type="spellStart"/>
      <w:r w:rsidR="002B633B">
        <w:rPr>
          <w:rFonts w:ascii="AdvOT40514f85" w:hAnsi="AdvOT40514f85"/>
          <w:sz w:val="18"/>
          <w:szCs w:val="18"/>
        </w:rPr>
        <w:t>MPa</w:t>
      </w:r>
      <w:proofErr w:type="spellEnd"/>
      <w:r w:rsidR="002B633B">
        <w:rPr>
          <w:rFonts w:ascii="AdvOT40514f85" w:hAnsi="AdvOT40514f85"/>
          <w:sz w:val="18"/>
          <w:szCs w:val="18"/>
        </w:rPr>
        <w:t xml:space="preserve">). </w:t>
      </w:r>
    </w:p>
    <w:p w14:paraId="13EBC489" w14:textId="77777777" w:rsidR="002B633B" w:rsidRDefault="002B633B" w:rsidP="002B633B">
      <w:pPr>
        <w:pStyle w:val="NormalWeb"/>
      </w:pPr>
      <w:r>
        <w:rPr>
          <w:rFonts w:ascii="AdvOT5404984e.B" w:hAnsi="AdvOT5404984e.B"/>
          <w:sz w:val="20"/>
          <w:szCs w:val="20"/>
        </w:rPr>
        <w:t xml:space="preserve">Conclusions: </w:t>
      </w:r>
      <w:r>
        <w:rPr>
          <w:rFonts w:ascii="AdvOT40514f85" w:hAnsi="AdvOT40514f85"/>
          <w:sz w:val="18"/>
          <w:szCs w:val="18"/>
        </w:rPr>
        <w:t xml:space="preserve">Human donor corneal stroma can be </w:t>
      </w:r>
      <w:proofErr w:type="spellStart"/>
      <w:r>
        <w:rPr>
          <w:rFonts w:ascii="AdvOT40514f85" w:hAnsi="AdvOT40514f85"/>
          <w:sz w:val="18"/>
          <w:szCs w:val="18"/>
        </w:rPr>
        <w:t>biobanked</w:t>
      </w:r>
      <w:proofErr w:type="spellEnd"/>
      <w:r>
        <w:rPr>
          <w:rFonts w:ascii="AdvOT40514f85" w:hAnsi="AdvOT40514f85"/>
          <w:sz w:val="18"/>
          <w:szCs w:val="18"/>
        </w:rPr>
        <w:t xml:space="preserve"> for up to 2 weeks in a dehydrated condition without losing their molecular or biomechanical properties after rehydration. </w:t>
      </w:r>
    </w:p>
    <w:p w14:paraId="56DF6DE5" w14:textId="77777777" w:rsidR="002B633B" w:rsidRDefault="002B633B" w:rsidP="002B633B">
      <w:pPr>
        <w:pStyle w:val="NormalWeb"/>
      </w:pPr>
      <w:r>
        <w:rPr>
          <w:rFonts w:ascii="AdvOT5404984e.B" w:hAnsi="AdvOT5404984e.B"/>
          <w:sz w:val="18"/>
          <w:szCs w:val="18"/>
        </w:rPr>
        <w:t xml:space="preserve">Key Words: </w:t>
      </w:r>
      <w:r>
        <w:rPr>
          <w:rFonts w:ascii="AdvOT40514f85" w:hAnsi="AdvOT40514f85"/>
          <w:sz w:val="18"/>
          <w:szCs w:val="18"/>
        </w:rPr>
        <w:t xml:space="preserve">cornea, stroma, biobanking, dehydration </w:t>
      </w:r>
    </w:p>
    <w:p w14:paraId="7D28D1C4" w14:textId="1593031F" w:rsidR="007D30C4" w:rsidRDefault="002B633B" w:rsidP="007D30C4">
      <w:pPr>
        <w:pStyle w:val="NormalWeb"/>
      </w:pPr>
      <w:r>
        <w:t>Introduction</w:t>
      </w:r>
    </w:p>
    <w:p w14:paraId="182084A8" w14:textId="69B8DC49" w:rsidR="002B633B" w:rsidRDefault="002B633B" w:rsidP="002B633B">
      <w:pPr>
        <w:pStyle w:val="NormalWeb"/>
      </w:pPr>
      <w:r>
        <w:rPr>
          <w:rFonts w:ascii="AdvOT40514f85" w:hAnsi="AdvOT40514f85"/>
          <w:sz w:val="20"/>
          <w:szCs w:val="20"/>
        </w:rPr>
        <w:t>Co</w:t>
      </w:r>
      <w:r>
        <w:rPr>
          <w:rFonts w:ascii="AdvOT40514f85" w:hAnsi="AdvOT40514f85"/>
          <w:sz w:val="20"/>
          <w:szCs w:val="20"/>
        </w:rPr>
        <w:t>rneal opacity has been reported as the third leading cause of blindness in low- and middle-income countries.</w:t>
      </w:r>
      <w:r>
        <w:rPr>
          <w:rFonts w:ascii="AdvOT40514f85" w:hAnsi="AdvOT40514f85"/>
          <w:position w:val="6"/>
          <w:sz w:val="14"/>
          <w:szCs w:val="14"/>
        </w:rPr>
        <w:t xml:space="preserve">1 </w:t>
      </w:r>
      <w:r>
        <w:rPr>
          <w:rFonts w:ascii="AdvOT40514f85" w:hAnsi="AdvOT40514f85"/>
          <w:sz w:val="20"/>
          <w:szCs w:val="20"/>
        </w:rPr>
        <w:t xml:space="preserve">The development of increasingly innovative surgical tech- </w:t>
      </w:r>
      <w:proofErr w:type="spellStart"/>
      <w:r>
        <w:rPr>
          <w:rFonts w:ascii="AdvOT40514f85" w:hAnsi="AdvOT40514f85"/>
          <w:sz w:val="20"/>
          <w:szCs w:val="20"/>
        </w:rPr>
        <w:t>niques</w:t>
      </w:r>
      <w:proofErr w:type="spellEnd"/>
      <w:r>
        <w:rPr>
          <w:rFonts w:ascii="AdvOT40514f85" w:hAnsi="AdvOT40514f85"/>
          <w:sz w:val="20"/>
          <w:szCs w:val="20"/>
        </w:rPr>
        <w:t xml:space="preserve"> is leading to innumerable advantages, including the possibility of using different layers of a single cornea for different transplantation purposes, as reported in several studies,</w:t>
      </w:r>
      <w:r>
        <w:rPr>
          <w:rFonts w:ascii="AdvOT40514f85" w:hAnsi="AdvOT40514f85"/>
          <w:position w:val="6"/>
          <w:sz w:val="14"/>
          <w:szCs w:val="14"/>
        </w:rPr>
        <w:t>2</w:t>
      </w:r>
      <w:r>
        <w:rPr>
          <w:rFonts w:ascii="AdvOT40514f85+20" w:hAnsi="AdvOT40514f85+20"/>
          <w:position w:val="6"/>
          <w:sz w:val="14"/>
          <w:szCs w:val="14"/>
        </w:rPr>
        <w:t>–</w:t>
      </w:r>
      <w:r>
        <w:rPr>
          <w:rFonts w:ascii="AdvOT40514f85" w:hAnsi="AdvOT40514f85"/>
          <w:position w:val="6"/>
          <w:sz w:val="14"/>
          <w:szCs w:val="14"/>
        </w:rPr>
        <w:t xml:space="preserve">4 </w:t>
      </w:r>
      <w:r>
        <w:rPr>
          <w:rFonts w:ascii="AdvOT40514f85" w:hAnsi="AdvOT40514f85"/>
          <w:sz w:val="20"/>
          <w:szCs w:val="20"/>
        </w:rPr>
        <w:t>allowing more patients to be treated. However, the timely availability of donor corneas is not yet suf</w:t>
      </w:r>
      <w:r>
        <w:rPr>
          <w:rFonts w:ascii="AdvOT40514f85+fb" w:hAnsi="AdvOT40514f85+fb"/>
          <w:sz w:val="20"/>
          <w:szCs w:val="20"/>
        </w:rPr>
        <w:t>fi</w:t>
      </w:r>
      <w:r>
        <w:rPr>
          <w:rFonts w:ascii="AdvOT40514f85" w:hAnsi="AdvOT40514f85"/>
          <w:sz w:val="20"/>
          <w:szCs w:val="20"/>
        </w:rPr>
        <w:t xml:space="preserve">cient. Therefore, tissue bioengineering is required to provide solutions toward developing a biomimetic, </w:t>
      </w:r>
      <w:proofErr w:type="spellStart"/>
      <w:r>
        <w:rPr>
          <w:rFonts w:ascii="AdvOT40514f85" w:hAnsi="AdvOT40514f85"/>
          <w:sz w:val="20"/>
          <w:szCs w:val="20"/>
        </w:rPr>
        <w:t>cytocompatible</w:t>
      </w:r>
      <w:proofErr w:type="spellEnd"/>
      <w:r>
        <w:rPr>
          <w:rFonts w:ascii="AdvOT40514f85" w:hAnsi="AdvOT40514f85"/>
          <w:sz w:val="20"/>
          <w:szCs w:val="20"/>
        </w:rPr>
        <w:t>, and transplantable stromal replacement.</w:t>
      </w:r>
      <w:r>
        <w:rPr>
          <w:rFonts w:ascii="AdvOT40514f85" w:hAnsi="AdvOT40514f85"/>
          <w:position w:val="6"/>
          <w:sz w:val="14"/>
          <w:szCs w:val="14"/>
        </w:rPr>
        <w:t xml:space="preserve">5 </w:t>
      </w:r>
      <w:r>
        <w:rPr>
          <w:rFonts w:ascii="AdvOT40514f85" w:hAnsi="AdvOT40514f85"/>
          <w:sz w:val="20"/>
          <w:szCs w:val="20"/>
        </w:rPr>
        <w:t xml:space="preserve">According to the European Eye Bank Association directives, tissues with </w:t>
      </w:r>
      <w:r>
        <w:rPr>
          <w:rFonts w:ascii="AdvPS586B" w:hAnsi="AdvPS586B"/>
          <w:sz w:val="20"/>
          <w:szCs w:val="20"/>
        </w:rPr>
        <w:t>,</w:t>
      </w:r>
      <w:r>
        <w:rPr>
          <w:rFonts w:ascii="AdvOT40514f85" w:hAnsi="AdvOT40514f85"/>
          <w:sz w:val="20"/>
          <w:szCs w:val="20"/>
        </w:rPr>
        <w:t>2000 to 2200 cells/mm</w:t>
      </w:r>
      <w:r>
        <w:rPr>
          <w:rFonts w:ascii="AdvOT40514f85" w:hAnsi="AdvOT40514f85"/>
          <w:position w:val="6"/>
          <w:sz w:val="14"/>
          <w:szCs w:val="14"/>
        </w:rPr>
        <w:t xml:space="preserve">2 </w:t>
      </w:r>
      <w:r>
        <w:rPr>
          <w:rFonts w:ascii="AdvOT40514f85" w:hAnsi="AdvOT40514f85"/>
          <w:sz w:val="20"/>
          <w:szCs w:val="20"/>
        </w:rPr>
        <w:t xml:space="preserve">are typically not used for transplantation. However, in certain cases, the stroma from these discarded tissues can be used for other surgeries. Therefore, </w:t>
      </w:r>
      <w:r>
        <w:rPr>
          <w:rFonts w:ascii="AdvOT40514f85+fb" w:hAnsi="AdvOT40514f85+fb"/>
          <w:sz w:val="20"/>
          <w:szCs w:val="20"/>
        </w:rPr>
        <w:t>fi</w:t>
      </w:r>
      <w:r>
        <w:rPr>
          <w:rFonts w:ascii="AdvOT40514f85" w:hAnsi="AdvOT40514f85"/>
          <w:sz w:val="20"/>
          <w:szCs w:val="20"/>
        </w:rPr>
        <w:t xml:space="preserve">nding a storage method suitable for the </w:t>
      </w:r>
      <w:proofErr w:type="spellStart"/>
      <w:r>
        <w:rPr>
          <w:rFonts w:ascii="AdvOT40514f85" w:hAnsi="AdvOT40514f85"/>
          <w:sz w:val="20"/>
          <w:szCs w:val="20"/>
        </w:rPr>
        <w:t>pres</w:t>
      </w:r>
      <w:proofErr w:type="spellEnd"/>
      <w:r>
        <w:rPr>
          <w:rFonts w:ascii="AdvOT40514f85" w:hAnsi="AdvOT40514f85"/>
          <w:sz w:val="20"/>
          <w:szCs w:val="20"/>
        </w:rPr>
        <w:t xml:space="preserve">- </w:t>
      </w:r>
      <w:proofErr w:type="spellStart"/>
      <w:r>
        <w:rPr>
          <w:rFonts w:ascii="AdvOT40514f85" w:hAnsi="AdvOT40514f85"/>
          <w:sz w:val="20"/>
          <w:szCs w:val="20"/>
        </w:rPr>
        <w:t>ervation</w:t>
      </w:r>
      <w:proofErr w:type="spellEnd"/>
      <w:r>
        <w:rPr>
          <w:rFonts w:ascii="AdvOT40514f85" w:hAnsi="AdvOT40514f85"/>
          <w:sz w:val="20"/>
          <w:szCs w:val="20"/>
        </w:rPr>
        <w:t xml:space="preserve"> of corneal stroma could be advantageous. Differ- </w:t>
      </w:r>
      <w:proofErr w:type="spellStart"/>
      <w:r>
        <w:rPr>
          <w:rFonts w:ascii="AdvOT40514f85" w:hAnsi="AdvOT40514f85"/>
          <w:sz w:val="20"/>
          <w:szCs w:val="20"/>
        </w:rPr>
        <w:t>ent</w:t>
      </w:r>
      <w:proofErr w:type="spellEnd"/>
      <w:r>
        <w:rPr>
          <w:rFonts w:ascii="AdvOT40514f85" w:hAnsi="AdvOT40514f85"/>
          <w:sz w:val="20"/>
          <w:szCs w:val="20"/>
        </w:rPr>
        <w:t xml:space="preserve"> dehydration storage conditions have been evaluated by several research groups that include organ culture medium supplemented with 5% PEG 35,000 for the dehydration of anterior donor grafts,</w:t>
      </w:r>
      <w:r>
        <w:rPr>
          <w:rFonts w:ascii="AdvOT40514f85" w:hAnsi="AdvOT40514f85"/>
          <w:position w:val="6"/>
          <w:sz w:val="14"/>
          <w:szCs w:val="14"/>
        </w:rPr>
        <w:t xml:space="preserve">6 </w:t>
      </w:r>
      <w:r>
        <w:rPr>
          <w:rFonts w:ascii="AdvOT40514f85" w:hAnsi="AdvOT40514f85"/>
          <w:sz w:val="20"/>
          <w:szCs w:val="20"/>
        </w:rPr>
        <w:t>anhydrous glycerol with and without silica gel, and various temperatures for the preservation of corneal tissues.</w:t>
      </w:r>
      <w:r>
        <w:rPr>
          <w:rFonts w:ascii="AdvOT40514f85" w:hAnsi="AdvOT40514f85"/>
          <w:position w:val="6"/>
          <w:sz w:val="14"/>
          <w:szCs w:val="14"/>
        </w:rPr>
        <w:t xml:space="preserve">7 </w:t>
      </w:r>
    </w:p>
    <w:p w14:paraId="328DD4F5" w14:textId="73E7D35A" w:rsidR="002B633B" w:rsidRDefault="002B633B" w:rsidP="002B633B">
      <w:pPr>
        <w:pStyle w:val="NormalWeb"/>
        <w:rPr>
          <w:rFonts w:ascii="AdvOT40514f85" w:hAnsi="AdvOT40514f85"/>
          <w:sz w:val="20"/>
          <w:szCs w:val="20"/>
        </w:rPr>
      </w:pPr>
      <w:r>
        <w:rPr>
          <w:rFonts w:ascii="AdvOT40514f85" w:hAnsi="AdvOT40514f85"/>
          <w:sz w:val="20"/>
          <w:szCs w:val="20"/>
        </w:rPr>
        <w:t xml:space="preserve">To increase the availability of these tissues, we therefore investigated if human donor corneal stroma stored in a dehydrated condition and rehydrated after 2 weeks retained the same biological and biomechanical properties. We used silica gel at room temperature as a dehydrating agent, conditions easily repeatable even in developing countries. Our aim is to have a supply that meets the demand, by biobanking the stromal tissue ready-to-be-used when needed, thereby reducing the amount of discarded corneal tissue. </w:t>
      </w:r>
    </w:p>
    <w:p w14:paraId="1FA4270C" w14:textId="777ABADE" w:rsidR="002B633B" w:rsidRDefault="002B633B" w:rsidP="002B633B">
      <w:pPr>
        <w:pStyle w:val="NormalWeb"/>
        <w:rPr>
          <w:rFonts w:ascii="AdvOT40514f85" w:hAnsi="AdvOT40514f85"/>
          <w:sz w:val="20"/>
          <w:szCs w:val="20"/>
        </w:rPr>
      </w:pPr>
    </w:p>
    <w:p w14:paraId="144FE57F" w14:textId="77777777" w:rsidR="002B633B" w:rsidRDefault="002B633B" w:rsidP="002B633B">
      <w:pPr>
        <w:pStyle w:val="NormalWeb"/>
      </w:pPr>
      <w:r>
        <w:rPr>
          <w:rFonts w:ascii="AdvPS9788" w:hAnsi="AdvPS9788"/>
          <w:sz w:val="22"/>
          <w:szCs w:val="22"/>
        </w:rPr>
        <w:lastRenderedPageBreak/>
        <w:t xml:space="preserve">MATERIALS AND METHODS </w:t>
      </w:r>
    </w:p>
    <w:p w14:paraId="5823F59A" w14:textId="77777777" w:rsidR="002B633B" w:rsidRDefault="002B633B" w:rsidP="002B633B">
      <w:pPr>
        <w:pStyle w:val="NormalWeb"/>
      </w:pPr>
      <w:r>
        <w:rPr>
          <w:rFonts w:ascii="AdvPS9788" w:hAnsi="AdvPS9788"/>
          <w:sz w:val="22"/>
          <w:szCs w:val="22"/>
        </w:rPr>
        <w:t xml:space="preserve">Ethical Statement </w:t>
      </w:r>
    </w:p>
    <w:p w14:paraId="7692052F" w14:textId="77777777" w:rsidR="002B633B" w:rsidRDefault="002B633B" w:rsidP="002B633B">
      <w:pPr>
        <w:pStyle w:val="NormalWeb"/>
      </w:pPr>
      <w:r>
        <w:rPr>
          <w:rFonts w:ascii="AdvOT40514f85" w:hAnsi="AdvOT40514f85"/>
          <w:sz w:val="20"/>
          <w:szCs w:val="20"/>
        </w:rPr>
        <w:t>The corneas (n = 12) were obtained from the Veneto Eye Bank Foundation (FBOV, Venice, Italy) with written consent from the donor</w:t>
      </w:r>
      <w:r>
        <w:rPr>
          <w:rFonts w:ascii="AdvOT40514f85+20" w:hAnsi="AdvOT40514f85+20"/>
          <w:sz w:val="20"/>
          <w:szCs w:val="20"/>
        </w:rPr>
        <w:t>’</w:t>
      </w:r>
      <w:r>
        <w:rPr>
          <w:rFonts w:ascii="AdvOT40514f85" w:hAnsi="AdvOT40514f85"/>
          <w:sz w:val="20"/>
          <w:szCs w:val="20"/>
        </w:rPr>
        <w:t>s next of kin to be used for research. The tissues with a fair number of endothelial cells (1200</w:t>
      </w:r>
      <w:r>
        <w:rPr>
          <w:rFonts w:ascii="AdvOT40514f85+20" w:hAnsi="AdvOT40514f85+20"/>
          <w:sz w:val="20"/>
          <w:szCs w:val="20"/>
        </w:rPr>
        <w:t xml:space="preserve">– </w:t>
      </w:r>
      <w:r>
        <w:rPr>
          <w:rFonts w:ascii="AdvOT40514f85" w:hAnsi="AdvOT40514f85"/>
          <w:sz w:val="20"/>
          <w:szCs w:val="20"/>
        </w:rPr>
        <w:t>1600 cells/mm</w:t>
      </w:r>
      <w:r>
        <w:rPr>
          <w:rFonts w:ascii="AdvOT40514f85" w:hAnsi="AdvOT40514f85"/>
          <w:position w:val="6"/>
          <w:sz w:val="14"/>
          <w:szCs w:val="14"/>
        </w:rPr>
        <w:t>2</w:t>
      </w:r>
      <w:r>
        <w:rPr>
          <w:rFonts w:ascii="AdvOT40514f85" w:hAnsi="AdvOT40514f85"/>
          <w:sz w:val="20"/>
          <w:szCs w:val="20"/>
        </w:rPr>
        <w:t xml:space="preserve">) and with a clear stroma without any noted aberrations were included in this study. </w:t>
      </w:r>
    </w:p>
    <w:p w14:paraId="5ADDE006" w14:textId="77777777" w:rsidR="002B633B" w:rsidRDefault="002B633B" w:rsidP="002B633B">
      <w:pPr>
        <w:pStyle w:val="NormalWeb"/>
      </w:pPr>
      <w:r>
        <w:rPr>
          <w:rFonts w:ascii="AdvPS9788" w:hAnsi="AdvPS9788"/>
          <w:sz w:val="22"/>
          <w:szCs w:val="22"/>
        </w:rPr>
        <w:t xml:space="preserve">Dehydration and Rehydration Method </w:t>
      </w:r>
    </w:p>
    <w:p w14:paraId="13482A02" w14:textId="164AB70D" w:rsidR="002B633B" w:rsidRDefault="002B633B" w:rsidP="002B633B">
      <w:pPr>
        <w:pStyle w:val="NormalWeb"/>
      </w:pPr>
      <w:r>
        <w:rPr>
          <w:rFonts w:ascii="AdvOT40514f85" w:hAnsi="AdvOT40514f85"/>
          <w:sz w:val="20"/>
          <w:szCs w:val="20"/>
        </w:rPr>
        <w:t xml:space="preserve">The corneas were placed on a white silicone base. With the endothelium facing the air, the Descemet- endothelial complex was stripped using a standard strip- ping method. The tissues were inverted upside down with epithelium facing up. The epithelium was removed using a sterile sponge by a scraping method. All the corneas without epithelium and endothelium were placed in a clock-wise fashion in a large Petri dish with silica gel and stored at room temperature for up to 14 days (see Supplemental Figure 1A, Supplemental Digital Content 1, http://links.lww.com/ICO/A743). All the tissues were </w:t>
      </w:r>
      <w:proofErr w:type="spellStart"/>
      <w:r>
        <w:rPr>
          <w:rFonts w:ascii="AdvOT40514f85" w:hAnsi="AdvOT40514f85"/>
          <w:sz w:val="20"/>
          <w:szCs w:val="20"/>
        </w:rPr>
        <w:t>dehy</w:t>
      </w:r>
      <w:proofErr w:type="spellEnd"/>
      <w:r>
        <w:rPr>
          <w:rFonts w:ascii="AdvOT40514f85" w:hAnsi="AdvOT40514f85"/>
          <w:sz w:val="20"/>
          <w:szCs w:val="20"/>
        </w:rPr>
        <w:t xml:space="preserve">- </w:t>
      </w:r>
      <w:proofErr w:type="spellStart"/>
      <w:r>
        <w:rPr>
          <w:rFonts w:ascii="AdvOT40514f85" w:hAnsi="AdvOT40514f85"/>
          <w:sz w:val="20"/>
          <w:szCs w:val="20"/>
        </w:rPr>
        <w:t>drated</w:t>
      </w:r>
      <w:proofErr w:type="spellEnd"/>
      <w:r>
        <w:rPr>
          <w:rFonts w:ascii="AdvOT40514f85" w:hAnsi="AdvOT40514f85"/>
          <w:sz w:val="20"/>
          <w:szCs w:val="20"/>
        </w:rPr>
        <w:t xml:space="preserve"> simultaneously (see Supplemental Figure 1B, Supple- mental Digital Content 1, http://links.lww.com/ICO/A743) and were </w:t>
      </w:r>
      <w:proofErr w:type="spellStart"/>
      <w:r>
        <w:rPr>
          <w:rFonts w:ascii="AdvOT40514f85" w:hAnsi="AdvOT40514f85"/>
          <w:sz w:val="20"/>
          <w:szCs w:val="20"/>
        </w:rPr>
        <w:t>analyzed</w:t>
      </w:r>
      <w:proofErr w:type="spellEnd"/>
      <w:r>
        <w:rPr>
          <w:rFonts w:ascii="AdvOT40514f85" w:hAnsi="AdvOT40514f85"/>
          <w:sz w:val="20"/>
          <w:szCs w:val="20"/>
        </w:rPr>
        <w:t xml:space="preserve"> after rehydration by submerging in sterile </w:t>
      </w:r>
    </w:p>
    <w:p w14:paraId="52805981" w14:textId="77777777" w:rsidR="002B633B" w:rsidRDefault="002B633B" w:rsidP="002B633B">
      <w:pPr>
        <w:pStyle w:val="NormalWeb"/>
      </w:pPr>
      <w:r>
        <w:rPr>
          <w:rFonts w:ascii="AdvOT40514f85" w:hAnsi="AdvOT40514f85"/>
          <w:sz w:val="20"/>
          <w:szCs w:val="20"/>
        </w:rPr>
        <w:t xml:space="preserve">phosphate-buffered saline for 15 minutes. </w:t>
      </w:r>
    </w:p>
    <w:p w14:paraId="20F68E58" w14:textId="77777777" w:rsidR="002B633B" w:rsidRDefault="002B633B" w:rsidP="002B633B">
      <w:pPr>
        <w:pStyle w:val="NormalWeb"/>
      </w:pPr>
      <w:r>
        <w:rPr>
          <w:rFonts w:ascii="AdvPS9788" w:hAnsi="AdvPS9788"/>
          <w:sz w:val="22"/>
          <w:szCs w:val="22"/>
        </w:rPr>
        <w:t xml:space="preserve">Thickness and Transparency Measurements (n = 12) </w:t>
      </w:r>
    </w:p>
    <w:p w14:paraId="2DBF8FB3" w14:textId="77777777" w:rsidR="002B633B" w:rsidRDefault="002B633B" w:rsidP="002B633B">
      <w:pPr>
        <w:pStyle w:val="NormalWeb"/>
      </w:pPr>
      <w:r>
        <w:rPr>
          <w:rFonts w:ascii="AdvOT40514f85" w:hAnsi="AdvOT40514f85"/>
          <w:sz w:val="20"/>
          <w:szCs w:val="20"/>
        </w:rPr>
        <w:t xml:space="preserve">Thickness of the corneas was monitored using Optical Coherence Tomography (OCT, </w:t>
      </w:r>
      <w:proofErr w:type="spellStart"/>
      <w:r>
        <w:rPr>
          <w:rFonts w:ascii="AdvOT40514f85" w:hAnsi="AdvOT40514f85"/>
          <w:sz w:val="20"/>
          <w:szCs w:val="20"/>
        </w:rPr>
        <w:t>Tomey</w:t>
      </w:r>
      <w:proofErr w:type="spellEnd"/>
      <w:r>
        <w:rPr>
          <w:rFonts w:ascii="AdvOT40514f85" w:hAnsi="AdvOT40514f85"/>
          <w:sz w:val="20"/>
          <w:szCs w:val="20"/>
        </w:rPr>
        <w:t xml:space="preserve">, Japan) after mount- </w:t>
      </w:r>
      <w:proofErr w:type="spellStart"/>
      <w:r>
        <w:rPr>
          <w:rFonts w:ascii="AdvOT40514f85" w:hAnsi="AdvOT40514f85"/>
          <w:sz w:val="20"/>
          <w:szCs w:val="20"/>
        </w:rPr>
        <w:t>ing</w:t>
      </w:r>
      <w:proofErr w:type="spellEnd"/>
      <w:r>
        <w:rPr>
          <w:rFonts w:ascii="AdvOT40514f85" w:hAnsi="AdvOT40514f85"/>
          <w:sz w:val="20"/>
          <w:szCs w:val="20"/>
        </w:rPr>
        <w:t xml:space="preserve"> the corneas on an arti</w:t>
      </w:r>
      <w:r>
        <w:rPr>
          <w:rFonts w:ascii="AdvOT40514f85+fb" w:hAnsi="AdvOT40514f85+fb"/>
          <w:sz w:val="20"/>
          <w:szCs w:val="20"/>
        </w:rPr>
        <w:t>fi</w:t>
      </w:r>
      <w:r>
        <w:rPr>
          <w:rFonts w:ascii="AdvOT40514f85" w:hAnsi="AdvOT40514f85"/>
          <w:sz w:val="20"/>
          <w:szCs w:val="20"/>
        </w:rPr>
        <w:t xml:space="preserve">cial anterior chamber. Trans- </w:t>
      </w:r>
      <w:proofErr w:type="spellStart"/>
      <w:r>
        <w:rPr>
          <w:rFonts w:ascii="AdvOT40514f85" w:hAnsi="AdvOT40514f85"/>
          <w:sz w:val="20"/>
          <w:szCs w:val="20"/>
        </w:rPr>
        <w:t>parency</w:t>
      </w:r>
      <w:proofErr w:type="spellEnd"/>
      <w:r>
        <w:rPr>
          <w:rFonts w:ascii="AdvOT40514f85" w:hAnsi="AdvOT40514f85"/>
          <w:sz w:val="20"/>
          <w:szCs w:val="20"/>
        </w:rPr>
        <w:t xml:space="preserve"> was measured using a custom-built device by checking the light intensity using a probe as described previously.</w:t>
      </w:r>
      <w:r>
        <w:rPr>
          <w:rFonts w:ascii="AdvOT40514f85" w:hAnsi="AdvOT40514f85"/>
          <w:position w:val="6"/>
          <w:sz w:val="14"/>
          <w:szCs w:val="14"/>
        </w:rPr>
        <w:t xml:space="preserve">8,9 </w:t>
      </w:r>
      <w:r>
        <w:rPr>
          <w:rFonts w:ascii="AdvOT40514f85" w:hAnsi="AdvOT40514f85"/>
          <w:sz w:val="20"/>
          <w:szCs w:val="20"/>
        </w:rPr>
        <w:t xml:space="preserve">The measurements were obtained 1) after the removal of epithelium and endothelium, 2) after dehydration, and 3) after rehydration of the tissues. </w:t>
      </w:r>
    </w:p>
    <w:p w14:paraId="28F895AE" w14:textId="77777777" w:rsidR="002B633B" w:rsidRDefault="002B633B" w:rsidP="002B633B">
      <w:pPr>
        <w:pStyle w:val="NormalWeb"/>
      </w:pPr>
      <w:r>
        <w:rPr>
          <w:rFonts w:ascii="AdvPS9788" w:hAnsi="AdvPS9788"/>
          <w:sz w:val="22"/>
          <w:szCs w:val="22"/>
        </w:rPr>
        <w:t>Histology Using PAS Staining (n = 4) and Expression of Alpha-Smooth Muscle Actin (</w:t>
      </w:r>
      <w:r>
        <w:rPr>
          <w:rFonts w:ascii="AdvPS7DA6" w:hAnsi="AdvPS7DA6"/>
          <w:sz w:val="22"/>
          <w:szCs w:val="22"/>
        </w:rPr>
        <w:t>a</w:t>
      </w:r>
      <w:r>
        <w:rPr>
          <w:rFonts w:ascii="AdvPS9788" w:hAnsi="AdvPS9788"/>
          <w:sz w:val="22"/>
          <w:szCs w:val="22"/>
        </w:rPr>
        <w:t xml:space="preserve">-SMA) Protein (n = 4) </w:t>
      </w:r>
    </w:p>
    <w:p w14:paraId="448EDF58" w14:textId="77777777" w:rsidR="002B633B" w:rsidRDefault="002B633B" w:rsidP="002B633B">
      <w:pPr>
        <w:pStyle w:val="NormalWeb"/>
      </w:pPr>
      <w:r>
        <w:rPr>
          <w:rFonts w:ascii="AdvOT40514f85" w:hAnsi="AdvOT40514f85"/>
          <w:sz w:val="20"/>
          <w:szCs w:val="20"/>
        </w:rPr>
        <w:t xml:space="preserve">The tissues (dehydrated, rehydrated, and controls) were </w:t>
      </w:r>
      <w:r>
        <w:rPr>
          <w:rFonts w:ascii="AdvOT40514f85+fb" w:hAnsi="AdvOT40514f85+fb"/>
          <w:sz w:val="20"/>
          <w:szCs w:val="20"/>
        </w:rPr>
        <w:t>fi</w:t>
      </w:r>
      <w:r>
        <w:rPr>
          <w:rFonts w:ascii="AdvOT40514f85" w:hAnsi="AdvOT40514f85"/>
          <w:sz w:val="20"/>
          <w:szCs w:val="20"/>
        </w:rPr>
        <w:t>xed in 4% paraformaldehyde for 24 hours. The tissues were washed and embedded in optimal cutting temperature (OCT) compound before microtome cutting. The sections were stained using standard PAS protocol. The other sections were washed after paraformaldehyde and permeabilized with Triton X-100 for 30 minutes, washed thrice in phosphate- buffered saline and blocked with 20% goat serum. The sections were treated with a primary antibody (anti-</w:t>
      </w:r>
      <w:proofErr w:type="spellStart"/>
      <w:r>
        <w:rPr>
          <w:rFonts w:ascii="AdvPS7DA6" w:hAnsi="AdvPS7DA6"/>
          <w:sz w:val="20"/>
          <w:szCs w:val="20"/>
        </w:rPr>
        <w:t>a</w:t>
      </w:r>
      <w:r>
        <w:rPr>
          <w:rFonts w:ascii="AdvOT40514f85" w:hAnsi="AdvOT40514f85"/>
          <w:sz w:val="20"/>
          <w:szCs w:val="20"/>
        </w:rPr>
        <w:t>SMA</w:t>
      </w:r>
      <w:proofErr w:type="spellEnd"/>
      <w:r>
        <w:rPr>
          <w:rFonts w:ascii="AdvOT40514f85" w:hAnsi="AdvOT40514f85"/>
          <w:sz w:val="20"/>
          <w:szCs w:val="20"/>
        </w:rPr>
        <w:t xml:space="preserve">; 1:500, ab5694, Cambridge, MA) and incubated at 4°C for 24 hours. After washing, a secondary antibody conjugated with FITC was added for 3 hours at room temperature followed by washing. The sections were mounted with DAPI and examined using a Nikon Eclipse </w:t>
      </w:r>
      <w:proofErr w:type="spellStart"/>
      <w:r>
        <w:rPr>
          <w:rFonts w:ascii="AdvOT40514f85" w:hAnsi="AdvOT40514f85"/>
          <w:sz w:val="20"/>
          <w:szCs w:val="20"/>
        </w:rPr>
        <w:t>Ti</w:t>
      </w:r>
      <w:proofErr w:type="spellEnd"/>
      <w:r>
        <w:rPr>
          <w:rFonts w:ascii="AdvOT40514f85" w:hAnsi="AdvOT40514f85"/>
          <w:sz w:val="20"/>
          <w:szCs w:val="20"/>
        </w:rPr>
        <w:t xml:space="preserve">-E (Nikon, Amsterdam, The Netherlands) microscope with NIS Elements software (Nikon). </w:t>
      </w:r>
    </w:p>
    <w:p w14:paraId="381B1C9E" w14:textId="77777777" w:rsidR="002B633B" w:rsidRDefault="002B633B" w:rsidP="002B633B">
      <w:pPr>
        <w:pStyle w:val="NormalWeb"/>
      </w:pPr>
      <w:r>
        <w:rPr>
          <w:rFonts w:ascii="AdvPS9788" w:hAnsi="AdvPS9788"/>
          <w:sz w:val="22"/>
          <w:szCs w:val="22"/>
        </w:rPr>
        <w:t xml:space="preserve">Stiffness (n = 4) </w:t>
      </w:r>
    </w:p>
    <w:p w14:paraId="0325B796" w14:textId="77777777" w:rsidR="002B633B" w:rsidRDefault="002B633B" w:rsidP="002B633B">
      <w:pPr>
        <w:pStyle w:val="NormalWeb"/>
      </w:pPr>
      <w:r>
        <w:rPr>
          <w:rFonts w:ascii="AdvOT40514f85" w:hAnsi="AdvOT40514f85"/>
          <w:sz w:val="20"/>
          <w:szCs w:val="20"/>
        </w:rPr>
        <w:t xml:space="preserve">To investigate if there was a change in stiffness after the dehydration process, 2 control corneas and 4 rehydrated corneas were examined using the </w:t>
      </w:r>
      <w:proofErr w:type="spellStart"/>
      <w:r>
        <w:rPr>
          <w:rFonts w:ascii="AdvOT40514f85" w:hAnsi="AdvOT40514f85"/>
          <w:sz w:val="20"/>
          <w:szCs w:val="20"/>
        </w:rPr>
        <w:t>Linkam</w:t>
      </w:r>
      <w:proofErr w:type="spellEnd"/>
      <w:r>
        <w:rPr>
          <w:rFonts w:ascii="AdvOT40514f85" w:hAnsi="AdvOT40514f85"/>
          <w:sz w:val="20"/>
          <w:szCs w:val="20"/>
        </w:rPr>
        <w:t xml:space="preserve"> TST bench-top tensile tester (</w:t>
      </w:r>
      <w:proofErr w:type="spellStart"/>
      <w:r>
        <w:rPr>
          <w:rFonts w:ascii="AdvOT40514f85" w:hAnsi="AdvOT40514f85"/>
          <w:sz w:val="20"/>
          <w:szCs w:val="20"/>
        </w:rPr>
        <w:t>Linkam</w:t>
      </w:r>
      <w:proofErr w:type="spellEnd"/>
      <w:r>
        <w:rPr>
          <w:rFonts w:ascii="AdvOT40514f85" w:hAnsi="AdvOT40514f85"/>
          <w:sz w:val="20"/>
          <w:szCs w:val="20"/>
        </w:rPr>
        <w:t xml:space="preserve"> Scienti</w:t>
      </w:r>
      <w:r>
        <w:rPr>
          <w:rFonts w:ascii="AdvOT40514f85+fb" w:hAnsi="AdvOT40514f85+fb"/>
          <w:sz w:val="20"/>
          <w:szCs w:val="20"/>
        </w:rPr>
        <w:t>fi</w:t>
      </w:r>
      <w:r>
        <w:rPr>
          <w:rFonts w:ascii="AdvOT40514f85" w:hAnsi="AdvOT40514f85"/>
          <w:sz w:val="20"/>
          <w:szCs w:val="20"/>
        </w:rPr>
        <w:t xml:space="preserve">c, Epsom, United Kingdom) with a 20 N load cell. All corneas were cut to a width of 2 mm and the thickness was measured before testing, samples were tested until failure and the stiffness was measured from the stress/strain curve. </w:t>
      </w:r>
    </w:p>
    <w:p w14:paraId="03B70FF1" w14:textId="77777777" w:rsidR="002B633B" w:rsidRDefault="002B633B" w:rsidP="002B633B">
      <w:pPr>
        <w:pStyle w:val="NormalWeb"/>
      </w:pPr>
      <w:r>
        <w:rPr>
          <w:rFonts w:ascii="AdvPS9788" w:hAnsi="AdvPS9788"/>
          <w:sz w:val="22"/>
          <w:szCs w:val="22"/>
        </w:rPr>
        <w:t xml:space="preserve">Statistical Analysis </w:t>
      </w:r>
    </w:p>
    <w:p w14:paraId="20EB3365" w14:textId="77777777" w:rsidR="002B633B" w:rsidRDefault="002B633B" w:rsidP="002B633B">
      <w:pPr>
        <w:pStyle w:val="NormalWeb"/>
      </w:pPr>
      <w:r>
        <w:rPr>
          <w:rFonts w:ascii="AdvOT40514f85" w:hAnsi="AdvOT40514f85"/>
          <w:sz w:val="20"/>
          <w:szCs w:val="20"/>
        </w:rPr>
        <w:t xml:space="preserve">The data are expressed as Mean </w:t>
      </w:r>
      <w:r>
        <w:rPr>
          <w:rFonts w:ascii="AdvPS586B" w:hAnsi="AdvPS586B"/>
          <w:sz w:val="20"/>
          <w:szCs w:val="20"/>
        </w:rPr>
        <w:t xml:space="preserve">6 </w:t>
      </w:r>
      <w:r>
        <w:rPr>
          <w:rFonts w:ascii="AdvOT40514f85" w:hAnsi="AdvOT40514f85"/>
          <w:sz w:val="20"/>
          <w:szCs w:val="20"/>
        </w:rPr>
        <w:t xml:space="preserve">SD. Statistical analysis was performed using Microsoft Excel for obtaining the mean, SD, and </w:t>
      </w:r>
      <w:r>
        <w:rPr>
          <w:rFonts w:ascii="AdvOTdf4e37e1.I" w:hAnsi="AdvOTdf4e37e1.I"/>
          <w:sz w:val="20"/>
          <w:szCs w:val="20"/>
        </w:rPr>
        <w:t xml:space="preserve">P </w:t>
      </w:r>
      <w:r>
        <w:rPr>
          <w:rFonts w:ascii="AdvOT40514f85" w:hAnsi="AdvOT40514f85"/>
          <w:sz w:val="20"/>
          <w:szCs w:val="20"/>
        </w:rPr>
        <w:t xml:space="preserve">value, where </w:t>
      </w:r>
      <w:proofErr w:type="gramStart"/>
      <w:r>
        <w:rPr>
          <w:rFonts w:ascii="AdvOTdf4e37e1.I" w:hAnsi="AdvOTdf4e37e1.I"/>
          <w:sz w:val="20"/>
          <w:szCs w:val="20"/>
        </w:rPr>
        <w:t xml:space="preserve">P </w:t>
      </w:r>
      <w:r>
        <w:rPr>
          <w:rFonts w:ascii="AdvPS586B" w:hAnsi="AdvPS586B"/>
          <w:sz w:val="20"/>
          <w:szCs w:val="20"/>
        </w:rPr>
        <w:t>,</w:t>
      </w:r>
      <w:proofErr w:type="gramEnd"/>
      <w:r>
        <w:rPr>
          <w:rFonts w:ascii="AdvPS586B" w:hAnsi="AdvPS586B"/>
          <w:sz w:val="20"/>
          <w:szCs w:val="20"/>
        </w:rPr>
        <w:t xml:space="preserve"> </w:t>
      </w:r>
      <w:r>
        <w:rPr>
          <w:rFonts w:ascii="AdvOT40514f85" w:hAnsi="AdvOT40514f85"/>
          <w:sz w:val="20"/>
          <w:szCs w:val="20"/>
        </w:rPr>
        <w:t>0.05 was deemed signi</w:t>
      </w:r>
      <w:r>
        <w:rPr>
          <w:rFonts w:ascii="AdvOT40514f85+fb" w:hAnsi="AdvOT40514f85+fb"/>
          <w:sz w:val="20"/>
          <w:szCs w:val="20"/>
        </w:rPr>
        <w:t>fi</w:t>
      </w:r>
      <w:r>
        <w:rPr>
          <w:rFonts w:ascii="AdvOT40514f85" w:hAnsi="AdvOT40514f85"/>
          <w:sz w:val="20"/>
          <w:szCs w:val="20"/>
        </w:rPr>
        <w:t xml:space="preserve">cant. Analysis of variance for paired data was also performed. </w:t>
      </w:r>
    </w:p>
    <w:p w14:paraId="7A1F6EEC" w14:textId="77777777" w:rsidR="002B633B" w:rsidRDefault="002B633B" w:rsidP="002B633B">
      <w:pPr>
        <w:pStyle w:val="NormalWeb"/>
      </w:pPr>
      <w:r>
        <w:rPr>
          <w:rFonts w:ascii="AdvPS9788" w:hAnsi="AdvPS9788"/>
          <w:sz w:val="22"/>
          <w:szCs w:val="22"/>
        </w:rPr>
        <w:lastRenderedPageBreak/>
        <w:t xml:space="preserve">RESULTS </w:t>
      </w:r>
    </w:p>
    <w:p w14:paraId="22EF4DA5" w14:textId="77777777" w:rsidR="002B633B" w:rsidRDefault="002B633B" w:rsidP="002B633B">
      <w:pPr>
        <w:pStyle w:val="NormalWeb"/>
      </w:pPr>
      <w:r>
        <w:rPr>
          <w:rFonts w:ascii="AdvPS9788" w:hAnsi="AdvPS9788"/>
          <w:sz w:val="22"/>
          <w:szCs w:val="22"/>
        </w:rPr>
        <w:t xml:space="preserve">Thickness </w:t>
      </w:r>
    </w:p>
    <w:p w14:paraId="51827ACC" w14:textId="77777777" w:rsidR="002B633B" w:rsidRDefault="002B633B" w:rsidP="002B633B">
      <w:pPr>
        <w:pStyle w:val="NormalWeb"/>
      </w:pPr>
      <w:r>
        <w:rPr>
          <w:rFonts w:ascii="AdvOT40514f85" w:hAnsi="AdvOT40514f85"/>
          <w:sz w:val="20"/>
          <w:szCs w:val="20"/>
        </w:rPr>
        <w:t>Average thickness values found using OCT (Fig. 1) was 625.8 (</w:t>
      </w:r>
      <w:r>
        <w:rPr>
          <w:rFonts w:ascii="AdvPS586B" w:hAnsi="AdvPS586B"/>
          <w:sz w:val="20"/>
          <w:szCs w:val="20"/>
        </w:rPr>
        <w:t>6</w:t>
      </w:r>
      <w:r>
        <w:rPr>
          <w:rFonts w:ascii="AdvOT40514f85" w:hAnsi="AdvOT40514f85"/>
          <w:sz w:val="20"/>
          <w:szCs w:val="20"/>
        </w:rPr>
        <w:t xml:space="preserve">75.58) </w:t>
      </w:r>
      <w:r>
        <w:rPr>
          <w:rFonts w:ascii="AdvPS3F4C13" w:hAnsi="AdvPS3F4C13"/>
          <w:sz w:val="20"/>
          <w:szCs w:val="20"/>
        </w:rPr>
        <w:t>m</w:t>
      </w:r>
      <w:r>
        <w:rPr>
          <w:rFonts w:ascii="AdvOT40514f85" w:hAnsi="AdvOT40514f85"/>
          <w:sz w:val="20"/>
          <w:szCs w:val="20"/>
        </w:rPr>
        <w:t xml:space="preserve">m before dehydration. Average thickness </w:t>
      </w:r>
    </w:p>
    <w:p w14:paraId="1ED67AEA" w14:textId="77777777" w:rsidR="002B633B" w:rsidRDefault="002B633B" w:rsidP="002B633B">
      <w:pPr>
        <w:pStyle w:val="NormalWeb"/>
      </w:pPr>
      <w:r>
        <w:rPr>
          <w:rFonts w:ascii="AdvOT40514f85" w:hAnsi="AdvOT40514f85"/>
          <w:sz w:val="20"/>
          <w:szCs w:val="20"/>
        </w:rPr>
        <w:t>after dehydration reduced to 147.6 (</w:t>
      </w:r>
      <w:r>
        <w:rPr>
          <w:rFonts w:ascii="AdvPS586B" w:hAnsi="AdvPS586B"/>
          <w:sz w:val="20"/>
          <w:szCs w:val="20"/>
        </w:rPr>
        <w:t>6</w:t>
      </w:r>
      <w:r>
        <w:rPr>
          <w:rFonts w:ascii="AdvOT40514f85" w:hAnsi="AdvOT40514f85"/>
          <w:sz w:val="20"/>
          <w:szCs w:val="20"/>
        </w:rPr>
        <w:t xml:space="preserve">3.71) </w:t>
      </w:r>
      <w:r>
        <w:rPr>
          <w:rFonts w:ascii="AdvPS3F4C13" w:hAnsi="AdvPS3F4C13"/>
          <w:sz w:val="20"/>
          <w:szCs w:val="20"/>
        </w:rPr>
        <w:t>m</w:t>
      </w:r>
      <w:r>
        <w:rPr>
          <w:rFonts w:ascii="AdvOT40514f85" w:hAnsi="AdvOT40514f85"/>
          <w:sz w:val="20"/>
          <w:szCs w:val="20"/>
        </w:rPr>
        <w:t>m (Fig. 1B). Average thickness observed after rehydration was 563.6 (</w:t>
      </w:r>
      <w:r>
        <w:rPr>
          <w:rFonts w:ascii="AdvPS586B" w:hAnsi="AdvPS586B"/>
          <w:sz w:val="20"/>
          <w:szCs w:val="20"/>
        </w:rPr>
        <w:t>6</w:t>
      </w:r>
      <w:r>
        <w:rPr>
          <w:rFonts w:ascii="AdvOT40514f85" w:hAnsi="AdvOT40514f85"/>
          <w:sz w:val="20"/>
          <w:szCs w:val="20"/>
        </w:rPr>
        <w:t xml:space="preserve">15.77) </w:t>
      </w:r>
      <w:r>
        <w:rPr>
          <w:rFonts w:ascii="AdvPS3F4C13" w:hAnsi="AdvPS3F4C13"/>
          <w:sz w:val="20"/>
          <w:szCs w:val="20"/>
        </w:rPr>
        <w:t>m</w:t>
      </w:r>
      <w:r>
        <w:rPr>
          <w:rFonts w:ascii="AdvOT40514f85" w:hAnsi="AdvOT40514f85"/>
          <w:sz w:val="20"/>
          <w:szCs w:val="20"/>
        </w:rPr>
        <w:t xml:space="preserve">m (Fig. 1C). Thickness value before dehydration and after rehydration was found to be statistically </w:t>
      </w:r>
      <w:proofErr w:type="spellStart"/>
      <w:r>
        <w:rPr>
          <w:rFonts w:ascii="AdvOT40514f85" w:hAnsi="AdvOT40514f85"/>
          <w:sz w:val="20"/>
          <w:szCs w:val="20"/>
        </w:rPr>
        <w:t>signi</w:t>
      </w:r>
      <w:r>
        <w:rPr>
          <w:rFonts w:ascii="AdvOT40514f85+fb" w:hAnsi="AdvOT40514f85+fb"/>
          <w:sz w:val="20"/>
          <w:szCs w:val="20"/>
        </w:rPr>
        <w:t>fi</w:t>
      </w:r>
      <w:proofErr w:type="spellEnd"/>
      <w:r>
        <w:rPr>
          <w:rFonts w:ascii="AdvOT40514f85" w:hAnsi="AdvOT40514f85"/>
          <w:sz w:val="20"/>
          <w:szCs w:val="20"/>
        </w:rPr>
        <w:t xml:space="preserve">- </w:t>
      </w:r>
      <w:proofErr w:type="spellStart"/>
      <w:r>
        <w:rPr>
          <w:rFonts w:ascii="AdvOT40514f85" w:hAnsi="AdvOT40514f85"/>
          <w:sz w:val="20"/>
          <w:szCs w:val="20"/>
        </w:rPr>
        <w:t>cantly</w:t>
      </w:r>
      <w:proofErr w:type="spellEnd"/>
      <w:r>
        <w:rPr>
          <w:rFonts w:ascii="AdvOT40514f85" w:hAnsi="AdvOT40514f85"/>
          <w:sz w:val="20"/>
          <w:szCs w:val="20"/>
        </w:rPr>
        <w:t xml:space="preserve"> different (</w:t>
      </w:r>
      <w:r>
        <w:rPr>
          <w:rFonts w:ascii="AdvOTdf4e37e1.I" w:hAnsi="AdvOTdf4e37e1.I"/>
          <w:sz w:val="20"/>
          <w:szCs w:val="20"/>
        </w:rPr>
        <w:t xml:space="preserve">P </w:t>
      </w:r>
      <w:r>
        <w:rPr>
          <w:rFonts w:ascii="AdvOT40514f85" w:hAnsi="AdvOT40514f85"/>
          <w:sz w:val="20"/>
          <w:szCs w:val="20"/>
        </w:rPr>
        <w:t xml:space="preserve">= 0.03) (Fig. 1D). </w:t>
      </w:r>
    </w:p>
    <w:p w14:paraId="253630C9" w14:textId="77777777" w:rsidR="002B633B" w:rsidRDefault="002B633B" w:rsidP="002B633B">
      <w:pPr>
        <w:pStyle w:val="NormalWeb"/>
      </w:pPr>
      <w:r>
        <w:rPr>
          <w:rFonts w:ascii="AdvPS9788" w:hAnsi="AdvPS9788"/>
          <w:sz w:val="22"/>
          <w:szCs w:val="22"/>
        </w:rPr>
        <w:t xml:space="preserve">Transparency </w:t>
      </w:r>
    </w:p>
    <w:p w14:paraId="2AFA5754" w14:textId="77777777" w:rsidR="002B633B" w:rsidRDefault="002B633B" w:rsidP="002B633B">
      <w:pPr>
        <w:pStyle w:val="NormalWeb"/>
      </w:pPr>
      <w:r>
        <w:rPr>
          <w:rFonts w:ascii="AdvOT40514f85" w:hAnsi="AdvOT40514f85"/>
          <w:sz w:val="20"/>
          <w:szCs w:val="20"/>
        </w:rPr>
        <w:t>Average transparency before dehydration (Fig. 2A) was found to be 69.57 (</w:t>
      </w:r>
      <w:proofErr w:type="gramStart"/>
      <w:r>
        <w:rPr>
          <w:rFonts w:ascii="AdvPS586B" w:hAnsi="AdvPS586B"/>
          <w:sz w:val="20"/>
          <w:szCs w:val="20"/>
        </w:rPr>
        <w:t>6</w:t>
      </w:r>
      <w:r>
        <w:rPr>
          <w:rFonts w:ascii="AdvOT40514f85" w:hAnsi="AdvOT40514f85"/>
          <w:sz w:val="20"/>
          <w:szCs w:val="20"/>
        </w:rPr>
        <w:t>6.41)%</w:t>
      </w:r>
      <w:proofErr w:type="gramEnd"/>
      <w:r>
        <w:rPr>
          <w:rFonts w:ascii="AdvOT40514f85" w:hAnsi="AdvOT40514f85"/>
          <w:sz w:val="20"/>
          <w:szCs w:val="20"/>
        </w:rPr>
        <w:t>. After dehydration (Fig. 2B), average transparency reduced to 52.75 (</w:t>
      </w:r>
      <w:proofErr w:type="gramStart"/>
      <w:r>
        <w:rPr>
          <w:rFonts w:ascii="AdvPS586B" w:hAnsi="AdvPS586B"/>
          <w:sz w:val="20"/>
          <w:szCs w:val="20"/>
        </w:rPr>
        <w:t>6</w:t>
      </w:r>
      <w:r>
        <w:rPr>
          <w:rFonts w:ascii="AdvOT40514f85" w:hAnsi="AdvOT40514f85"/>
          <w:sz w:val="20"/>
          <w:szCs w:val="20"/>
        </w:rPr>
        <w:t>7.07)%</w:t>
      </w:r>
      <w:proofErr w:type="gramEnd"/>
      <w:r>
        <w:rPr>
          <w:rFonts w:ascii="AdvOT40514f85" w:hAnsi="AdvOT40514f85"/>
          <w:sz w:val="20"/>
          <w:szCs w:val="20"/>
        </w:rPr>
        <w:t>. After rehydration (Fig. 2C), 67.37 (</w:t>
      </w:r>
      <w:proofErr w:type="gramStart"/>
      <w:r>
        <w:rPr>
          <w:rFonts w:ascii="AdvPS586B" w:hAnsi="AdvPS586B"/>
          <w:sz w:val="20"/>
          <w:szCs w:val="20"/>
        </w:rPr>
        <w:t>6</w:t>
      </w:r>
      <w:r>
        <w:rPr>
          <w:rFonts w:ascii="AdvOT40514f85" w:hAnsi="AdvOT40514f85"/>
          <w:sz w:val="20"/>
          <w:szCs w:val="20"/>
        </w:rPr>
        <w:t>2.82)%</w:t>
      </w:r>
      <w:proofErr w:type="gramEnd"/>
      <w:r>
        <w:rPr>
          <w:rFonts w:ascii="AdvOT40514f85" w:hAnsi="AdvOT40514f85"/>
          <w:sz w:val="20"/>
          <w:szCs w:val="20"/>
        </w:rPr>
        <w:t xml:space="preserve"> transparency was observed. Transparency between before-dehydration and after-rehydration did not show any statistical signi</w:t>
      </w:r>
      <w:r>
        <w:rPr>
          <w:rFonts w:ascii="AdvOT40514f85+fb" w:hAnsi="AdvOT40514f85+fb"/>
          <w:sz w:val="20"/>
          <w:szCs w:val="20"/>
        </w:rPr>
        <w:t>fi</w:t>
      </w:r>
      <w:r>
        <w:rPr>
          <w:rFonts w:ascii="AdvOT40514f85" w:hAnsi="AdvOT40514f85"/>
          <w:sz w:val="20"/>
          <w:szCs w:val="20"/>
        </w:rPr>
        <w:t>cance (</w:t>
      </w:r>
      <w:r>
        <w:rPr>
          <w:rFonts w:ascii="AdvOTdf4e37e1.I" w:hAnsi="AdvOTdf4e37e1.I"/>
          <w:sz w:val="20"/>
          <w:szCs w:val="20"/>
        </w:rPr>
        <w:t xml:space="preserve">P </w:t>
      </w:r>
      <w:r>
        <w:rPr>
          <w:rFonts w:ascii="AdvOT40514f85" w:hAnsi="AdvOT40514f85"/>
          <w:sz w:val="20"/>
          <w:szCs w:val="20"/>
        </w:rPr>
        <w:t xml:space="preserve">= 0.36) (Fig. 2D). </w:t>
      </w:r>
    </w:p>
    <w:p w14:paraId="2FA28332" w14:textId="003F7093" w:rsidR="002B633B" w:rsidRDefault="002B633B" w:rsidP="002B633B">
      <w:pPr>
        <w:pStyle w:val="NormalWeb"/>
      </w:pPr>
      <w:r>
        <w:rPr>
          <w:rFonts w:ascii="AdvPS9788" w:hAnsi="AdvPS9788"/>
          <w:sz w:val="22"/>
          <w:szCs w:val="22"/>
        </w:rPr>
        <w:t xml:space="preserve">PAS Staining and Expression of </w:t>
      </w:r>
      <w:r>
        <w:rPr>
          <w:rFonts w:ascii="AdvPS7DA6" w:hAnsi="AdvPS7DA6"/>
          <w:sz w:val="22"/>
          <w:szCs w:val="22"/>
        </w:rPr>
        <w:t>a</w:t>
      </w:r>
      <w:r>
        <w:rPr>
          <w:rFonts w:ascii="AdvPS9788" w:hAnsi="AdvPS9788"/>
          <w:sz w:val="22"/>
          <w:szCs w:val="22"/>
        </w:rPr>
        <w:t xml:space="preserve">-SMA </w:t>
      </w:r>
      <w:r>
        <w:rPr>
          <w:rFonts w:ascii="AdvOT40514f85" w:hAnsi="AdvOT40514f85"/>
          <w:sz w:val="20"/>
          <w:szCs w:val="20"/>
        </w:rPr>
        <w:t xml:space="preserve">Keratocytes were observed in control (Fig. 3A), dehydrated (Fig. 3B), and rehydrated corneal samples (Fig. 3C). </w:t>
      </w:r>
      <w:r>
        <w:rPr>
          <w:rFonts w:ascii="AdvPS7DA6" w:hAnsi="AdvPS7DA6"/>
          <w:sz w:val="20"/>
          <w:szCs w:val="20"/>
        </w:rPr>
        <w:t>a</w:t>
      </w:r>
      <w:r>
        <w:rPr>
          <w:rFonts w:ascii="AdvOT40514f85" w:hAnsi="AdvOT40514f85"/>
          <w:sz w:val="20"/>
          <w:szCs w:val="20"/>
        </w:rPr>
        <w:t xml:space="preserve">-SMA was expressed in control (Fig. 4A), dehydrated (Fig. 4B), and rehydrated corneas (Fig. 4C), indicating the presence of </w:t>
      </w:r>
      <w:r>
        <w:rPr>
          <w:rFonts w:ascii="AdvPS7DA6" w:hAnsi="AdvPS7DA6"/>
          <w:sz w:val="20"/>
          <w:szCs w:val="20"/>
        </w:rPr>
        <w:t>a</w:t>
      </w:r>
      <w:r>
        <w:rPr>
          <w:rFonts w:ascii="AdvOT40514f85" w:hAnsi="AdvOT40514f85"/>
          <w:sz w:val="20"/>
          <w:szCs w:val="20"/>
        </w:rPr>
        <w:t xml:space="preserve">-SMA protein in the stroma after rehydration. </w:t>
      </w:r>
    </w:p>
    <w:p w14:paraId="088FD874" w14:textId="77777777" w:rsidR="002B633B" w:rsidRDefault="002B633B" w:rsidP="002B633B">
      <w:pPr>
        <w:pStyle w:val="NormalWeb"/>
      </w:pPr>
      <w:r>
        <w:rPr>
          <w:rFonts w:ascii="AdvPS9788" w:hAnsi="AdvPS9788"/>
          <w:sz w:val="22"/>
          <w:szCs w:val="22"/>
        </w:rPr>
        <w:t xml:space="preserve">Mechanical Properties </w:t>
      </w:r>
    </w:p>
    <w:p w14:paraId="116F91F7" w14:textId="1CCE6197" w:rsidR="002B633B" w:rsidRDefault="002B633B" w:rsidP="002B633B">
      <w:pPr>
        <w:pStyle w:val="NormalWeb"/>
        <w:rPr>
          <w:rFonts w:ascii="AdvOT40514f85" w:hAnsi="AdvOT40514f85"/>
          <w:sz w:val="20"/>
          <w:szCs w:val="20"/>
        </w:rPr>
      </w:pPr>
      <w:r>
        <w:rPr>
          <w:rFonts w:ascii="AdvOT40514f85" w:hAnsi="AdvOT40514f85"/>
          <w:sz w:val="20"/>
          <w:szCs w:val="20"/>
        </w:rPr>
        <w:t xml:space="preserve">The tissues were not brittle and showed </w:t>
      </w:r>
      <w:r>
        <w:rPr>
          <w:rFonts w:ascii="AdvOT40514f85+fb" w:hAnsi="AdvOT40514f85+fb"/>
          <w:sz w:val="20"/>
          <w:szCs w:val="20"/>
        </w:rPr>
        <w:t>fl</w:t>
      </w:r>
      <w:r>
        <w:rPr>
          <w:rFonts w:ascii="AdvOT40514f85" w:hAnsi="AdvOT40514f85"/>
          <w:sz w:val="20"/>
          <w:szCs w:val="20"/>
        </w:rPr>
        <w:t>exibility when folded (Fig. 5A). Average stiffness values found using tensile testing were 27.86 (</w:t>
      </w:r>
      <w:r>
        <w:rPr>
          <w:rFonts w:ascii="AdvPS586B" w:hAnsi="AdvPS586B"/>
          <w:sz w:val="20"/>
          <w:szCs w:val="20"/>
        </w:rPr>
        <w:t>6</w:t>
      </w:r>
      <w:r>
        <w:rPr>
          <w:rFonts w:ascii="AdvOT40514f85" w:hAnsi="AdvOT40514f85"/>
          <w:sz w:val="20"/>
          <w:szCs w:val="20"/>
        </w:rPr>
        <w:t xml:space="preserve">11.65) </w:t>
      </w:r>
      <w:proofErr w:type="spellStart"/>
      <w:r>
        <w:rPr>
          <w:rFonts w:ascii="AdvOT40514f85" w:hAnsi="AdvOT40514f85"/>
          <w:sz w:val="20"/>
          <w:szCs w:val="20"/>
        </w:rPr>
        <w:t>MPa</w:t>
      </w:r>
      <w:proofErr w:type="spellEnd"/>
      <w:r>
        <w:rPr>
          <w:rFonts w:ascii="AdvOT40514f85" w:hAnsi="AdvOT40514f85"/>
          <w:sz w:val="20"/>
          <w:szCs w:val="20"/>
        </w:rPr>
        <w:t xml:space="preserve"> for control corneas and 31.46 (</w:t>
      </w:r>
      <w:r>
        <w:rPr>
          <w:rFonts w:ascii="AdvPS586B" w:hAnsi="AdvPS586B"/>
          <w:sz w:val="20"/>
          <w:szCs w:val="20"/>
        </w:rPr>
        <w:t>6</w:t>
      </w:r>
      <w:r>
        <w:rPr>
          <w:rFonts w:ascii="AdvOT40514f85" w:hAnsi="AdvOT40514f85"/>
          <w:sz w:val="20"/>
          <w:szCs w:val="20"/>
        </w:rPr>
        <w:t xml:space="preserve">11.41) </w:t>
      </w:r>
      <w:proofErr w:type="spellStart"/>
      <w:r>
        <w:rPr>
          <w:rFonts w:ascii="AdvOT40514f85" w:hAnsi="AdvOT40514f85"/>
          <w:sz w:val="20"/>
          <w:szCs w:val="20"/>
        </w:rPr>
        <w:t>MPa</w:t>
      </w:r>
      <w:proofErr w:type="spellEnd"/>
      <w:r>
        <w:rPr>
          <w:rFonts w:ascii="AdvOT40514f85" w:hAnsi="AdvOT40514f85"/>
          <w:sz w:val="20"/>
          <w:szCs w:val="20"/>
        </w:rPr>
        <w:t xml:space="preserve"> for rehydrated corneas, which was not statistically signi</w:t>
      </w:r>
      <w:r>
        <w:rPr>
          <w:rFonts w:ascii="AdvOT40514f85+fb" w:hAnsi="AdvOT40514f85+fb"/>
          <w:sz w:val="20"/>
          <w:szCs w:val="20"/>
        </w:rPr>
        <w:t>fi</w:t>
      </w:r>
      <w:r>
        <w:rPr>
          <w:rFonts w:ascii="AdvOT40514f85" w:hAnsi="AdvOT40514f85"/>
          <w:sz w:val="20"/>
          <w:szCs w:val="20"/>
        </w:rPr>
        <w:t>cantly different (</w:t>
      </w:r>
      <w:r>
        <w:rPr>
          <w:rFonts w:ascii="AdvOTdf4e37e1.I" w:hAnsi="AdvOTdf4e37e1.I"/>
          <w:sz w:val="20"/>
          <w:szCs w:val="20"/>
        </w:rPr>
        <w:t xml:space="preserve">P </w:t>
      </w:r>
      <w:r>
        <w:rPr>
          <w:rFonts w:ascii="AdvOT40514f85" w:hAnsi="AdvOT40514f85"/>
          <w:sz w:val="20"/>
          <w:szCs w:val="20"/>
        </w:rPr>
        <w:t xml:space="preserve">= 0.72) (Fig. 5B). This indicates that the dehydration process did not affect the mechanical properties of the corneal stroma. </w:t>
      </w:r>
    </w:p>
    <w:p w14:paraId="34829B73" w14:textId="1192587B" w:rsidR="002B633B" w:rsidRDefault="002B633B" w:rsidP="002B633B">
      <w:pPr>
        <w:pStyle w:val="NormalWeb"/>
        <w:rPr>
          <w:rFonts w:ascii="AdvOT40514f85" w:hAnsi="AdvOT40514f85"/>
          <w:sz w:val="20"/>
          <w:szCs w:val="20"/>
        </w:rPr>
      </w:pPr>
    </w:p>
    <w:p w14:paraId="614C87FE" w14:textId="77777777" w:rsidR="002B633B" w:rsidRDefault="002B633B" w:rsidP="002B633B">
      <w:pPr>
        <w:pStyle w:val="NormalWeb"/>
      </w:pPr>
      <w:r>
        <w:rPr>
          <w:rFonts w:ascii="AdvPS9788" w:hAnsi="AdvPS9788"/>
          <w:sz w:val="22"/>
          <w:szCs w:val="22"/>
        </w:rPr>
        <w:t xml:space="preserve">DISCUSSION </w:t>
      </w:r>
    </w:p>
    <w:p w14:paraId="500A08BE" w14:textId="77777777" w:rsidR="002B633B" w:rsidRDefault="002B633B" w:rsidP="002B633B">
      <w:pPr>
        <w:pStyle w:val="NormalWeb"/>
      </w:pPr>
      <w:r>
        <w:rPr>
          <w:rFonts w:ascii="AdvOT40514f85" w:hAnsi="AdvOT40514f85"/>
          <w:sz w:val="20"/>
          <w:szCs w:val="20"/>
        </w:rPr>
        <w:t>Increasing numbers of patients are being treated with new and advanced surgical methods leading to increased demand for already scarcely available tissues.</w:t>
      </w:r>
      <w:r>
        <w:rPr>
          <w:rFonts w:ascii="AdvOT40514f85" w:hAnsi="AdvOT40514f85"/>
          <w:position w:val="6"/>
          <w:sz w:val="14"/>
          <w:szCs w:val="14"/>
        </w:rPr>
        <w:t xml:space="preserve">4 </w:t>
      </w:r>
      <w:r>
        <w:rPr>
          <w:rFonts w:ascii="AdvOT40514f85" w:hAnsi="AdvOT40514f85"/>
          <w:sz w:val="20"/>
          <w:szCs w:val="20"/>
        </w:rPr>
        <w:t>To overcome this issue, it is proposed that multiple keratoplasties be performed using a single donor cornea increasing the availability of transplantable tissues.</w:t>
      </w:r>
      <w:r>
        <w:rPr>
          <w:rFonts w:ascii="AdvOT40514f85" w:hAnsi="AdvOT40514f85"/>
          <w:position w:val="6"/>
          <w:sz w:val="14"/>
          <w:szCs w:val="14"/>
        </w:rPr>
        <w:t xml:space="preserve">4 </w:t>
      </w:r>
      <w:r>
        <w:rPr>
          <w:rFonts w:ascii="AdvOT40514f85" w:hAnsi="AdvOT40514f85"/>
          <w:sz w:val="20"/>
          <w:szCs w:val="20"/>
        </w:rPr>
        <w:t xml:space="preserve">Prolonging the life of these tissues will be key to the success of this approach. </w:t>
      </w:r>
    </w:p>
    <w:p w14:paraId="2BFE4953" w14:textId="77777777" w:rsidR="002B633B" w:rsidRDefault="002B633B" w:rsidP="002B633B">
      <w:pPr>
        <w:pStyle w:val="NormalWeb"/>
      </w:pPr>
      <w:r>
        <w:rPr>
          <w:rFonts w:ascii="AdvOT40514f85" w:hAnsi="AdvOT40514f85"/>
          <w:sz w:val="20"/>
          <w:szCs w:val="20"/>
        </w:rPr>
        <w:t>In transplants that involve a portion of stroma, donor stromal cells are replaced with host cells after transplant, suggesting that the donor corneal stroma may act merely as a scaffold. The donor stroma is repopulated with recipient cells by centripetal movement over time although the time for complete replacement depends on multiple factors.</w:t>
      </w:r>
      <w:r>
        <w:rPr>
          <w:rFonts w:ascii="AdvOT40514f85" w:hAnsi="AdvOT40514f85"/>
          <w:position w:val="6"/>
          <w:sz w:val="14"/>
          <w:szCs w:val="14"/>
        </w:rPr>
        <w:t xml:space="preserve">10 </w:t>
      </w:r>
      <w:proofErr w:type="spellStart"/>
      <w:r>
        <w:rPr>
          <w:rFonts w:ascii="AdvOT40514f85" w:hAnsi="AdvOT40514f85"/>
          <w:sz w:val="20"/>
          <w:szCs w:val="20"/>
        </w:rPr>
        <w:t>Conse</w:t>
      </w:r>
      <w:proofErr w:type="spellEnd"/>
      <w:r>
        <w:rPr>
          <w:rFonts w:ascii="AdvOT40514f85" w:hAnsi="AdvOT40514f85"/>
          <w:sz w:val="20"/>
          <w:szCs w:val="20"/>
        </w:rPr>
        <w:t xml:space="preserve">- </w:t>
      </w:r>
      <w:proofErr w:type="spellStart"/>
      <w:r>
        <w:rPr>
          <w:rFonts w:ascii="AdvOT40514f85" w:hAnsi="AdvOT40514f85"/>
          <w:sz w:val="20"/>
          <w:szCs w:val="20"/>
        </w:rPr>
        <w:t>quently</w:t>
      </w:r>
      <w:proofErr w:type="spellEnd"/>
      <w:r>
        <w:rPr>
          <w:rFonts w:ascii="AdvOT40514f85" w:hAnsi="AdvOT40514f85"/>
          <w:sz w:val="20"/>
          <w:szCs w:val="20"/>
        </w:rPr>
        <w:t xml:space="preserve">, nonviable (formalinized, lyophilized, and </w:t>
      </w:r>
      <w:proofErr w:type="spellStart"/>
      <w:r>
        <w:rPr>
          <w:rFonts w:ascii="AdvOT40514f85" w:hAnsi="AdvOT40514f85"/>
          <w:sz w:val="20"/>
          <w:szCs w:val="20"/>
        </w:rPr>
        <w:t>dehy</w:t>
      </w:r>
      <w:proofErr w:type="spellEnd"/>
      <w:r>
        <w:rPr>
          <w:rFonts w:ascii="AdvOT40514f85" w:hAnsi="AdvOT40514f85"/>
          <w:sz w:val="20"/>
          <w:szCs w:val="20"/>
        </w:rPr>
        <w:t xml:space="preserve">- </w:t>
      </w:r>
      <w:proofErr w:type="spellStart"/>
      <w:r>
        <w:rPr>
          <w:rFonts w:ascii="AdvOT40514f85" w:hAnsi="AdvOT40514f85"/>
          <w:sz w:val="20"/>
          <w:szCs w:val="20"/>
        </w:rPr>
        <w:t>drated</w:t>
      </w:r>
      <w:proofErr w:type="spellEnd"/>
      <w:r>
        <w:rPr>
          <w:rFonts w:ascii="AdvOT40514f85" w:hAnsi="AdvOT40514f85"/>
          <w:sz w:val="20"/>
          <w:szCs w:val="20"/>
        </w:rPr>
        <w:t>) tissues have been used for anterior keratoplasty because the donor stroma acts merely as a scaffold.</w:t>
      </w:r>
      <w:r>
        <w:rPr>
          <w:rFonts w:ascii="AdvOT40514f85" w:hAnsi="AdvOT40514f85"/>
          <w:position w:val="6"/>
          <w:sz w:val="14"/>
          <w:szCs w:val="14"/>
        </w:rPr>
        <w:t xml:space="preserve">10 </w:t>
      </w:r>
      <w:r>
        <w:rPr>
          <w:rFonts w:ascii="AdvOT40514f85" w:hAnsi="AdvOT40514f85"/>
          <w:sz w:val="20"/>
          <w:szCs w:val="20"/>
        </w:rPr>
        <w:t xml:space="preserve">Other studies have shown that freeze-dried tissues can also be used for conditions like </w:t>
      </w:r>
      <w:proofErr w:type="spellStart"/>
      <w:r>
        <w:rPr>
          <w:rFonts w:ascii="AdvOT40514f85" w:hAnsi="AdvOT40514f85"/>
          <w:sz w:val="20"/>
          <w:szCs w:val="20"/>
        </w:rPr>
        <w:t>epikeratophakia</w:t>
      </w:r>
      <w:proofErr w:type="spellEnd"/>
      <w:r>
        <w:rPr>
          <w:rFonts w:ascii="AdvOT40514f85" w:hAnsi="AdvOT40514f85"/>
          <w:sz w:val="20"/>
          <w:szCs w:val="20"/>
        </w:rPr>
        <w:t>.</w:t>
      </w:r>
      <w:r>
        <w:rPr>
          <w:rFonts w:ascii="AdvOT40514f85" w:hAnsi="AdvOT40514f85"/>
          <w:position w:val="6"/>
          <w:sz w:val="14"/>
          <w:szCs w:val="14"/>
        </w:rPr>
        <w:t xml:space="preserve">11,12 </w:t>
      </w:r>
      <w:r>
        <w:rPr>
          <w:rFonts w:ascii="AdvOT40514f85" w:hAnsi="AdvOT40514f85"/>
          <w:sz w:val="20"/>
          <w:szCs w:val="20"/>
        </w:rPr>
        <w:t>Tripathi et al</w:t>
      </w:r>
      <w:r>
        <w:rPr>
          <w:rFonts w:ascii="AdvOT40514f85" w:hAnsi="AdvOT40514f85"/>
          <w:position w:val="6"/>
          <w:sz w:val="14"/>
          <w:szCs w:val="14"/>
        </w:rPr>
        <w:t xml:space="preserve">7 </w:t>
      </w:r>
      <w:r>
        <w:rPr>
          <w:rFonts w:ascii="AdvOT40514f85" w:hAnsi="AdvOT40514f85"/>
          <w:sz w:val="20"/>
          <w:szCs w:val="20"/>
        </w:rPr>
        <w:t xml:space="preserve">pro- posed preserving tissues at </w:t>
      </w:r>
      <w:r>
        <w:rPr>
          <w:rFonts w:ascii="AdvPS586B" w:hAnsi="AdvPS586B"/>
          <w:sz w:val="20"/>
          <w:szCs w:val="20"/>
        </w:rPr>
        <w:t>2</w:t>
      </w:r>
      <w:r>
        <w:rPr>
          <w:rFonts w:ascii="AdvOT40514f85" w:hAnsi="AdvOT40514f85"/>
          <w:sz w:val="20"/>
          <w:szCs w:val="20"/>
        </w:rPr>
        <w:t xml:space="preserve">80°C, which maintained the sterility, thickness, optical transparency, mechanical strength, and ultrastructural features. However, there is also </w:t>
      </w:r>
      <w:proofErr w:type="spellStart"/>
      <w:r>
        <w:rPr>
          <w:rFonts w:ascii="AdvOT40514f85" w:hAnsi="AdvOT40514f85"/>
          <w:sz w:val="20"/>
          <w:szCs w:val="20"/>
        </w:rPr>
        <w:t>contradic</w:t>
      </w:r>
      <w:proofErr w:type="spellEnd"/>
      <w:r>
        <w:rPr>
          <w:rFonts w:ascii="AdvOT40514f85" w:hAnsi="AdvOT40514f85"/>
          <w:sz w:val="20"/>
          <w:szCs w:val="20"/>
        </w:rPr>
        <w:t>- tory evidence suggesting that viable donor keratocytes are necessary for a successful graft until the donor graft is completely attached to the recipient cornea.</w:t>
      </w:r>
      <w:r>
        <w:rPr>
          <w:rFonts w:ascii="AdvOT40514f85" w:hAnsi="AdvOT40514f85"/>
          <w:position w:val="6"/>
          <w:sz w:val="14"/>
          <w:szCs w:val="14"/>
        </w:rPr>
        <w:t xml:space="preserve">13 </w:t>
      </w:r>
      <w:r>
        <w:rPr>
          <w:rFonts w:ascii="AdvOT40514f85" w:hAnsi="AdvOT40514f85"/>
          <w:sz w:val="20"/>
          <w:szCs w:val="20"/>
        </w:rPr>
        <w:t>Russo et al</w:t>
      </w:r>
      <w:r>
        <w:rPr>
          <w:rFonts w:ascii="AdvOT40514f85" w:hAnsi="AdvOT40514f85"/>
          <w:position w:val="6"/>
          <w:sz w:val="14"/>
          <w:szCs w:val="14"/>
        </w:rPr>
        <w:t xml:space="preserve">14 </w:t>
      </w:r>
      <w:r>
        <w:rPr>
          <w:rFonts w:ascii="AdvOT40514f85" w:hAnsi="AdvOT40514f85"/>
          <w:sz w:val="20"/>
          <w:szCs w:val="20"/>
        </w:rPr>
        <w:t xml:space="preserve">investigated the use of dehydrated stromal lamellae, studying the ability of the host keratocytes to repopulate transplanted lamellae that did not contain viable cells. The group concluded that the repopulation of host keratocytes does not always occur because it requires extensive contact between donor and host parenchyma. </w:t>
      </w:r>
    </w:p>
    <w:p w14:paraId="554FC8FF" w14:textId="77777777" w:rsidR="002B633B" w:rsidRDefault="002B633B" w:rsidP="002B633B">
      <w:pPr>
        <w:pStyle w:val="NormalWeb"/>
      </w:pPr>
      <w:r>
        <w:rPr>
          <w:rFonts w:ascii="AdvOT40514f85" w:hAnsi="AdvOT40514f85"/>
          <w:sz w:val="20"/>
          <w:szCs w:val="20"/>
        </w:rPr>
        <w:t xml:space="preserve">We studied the effect of silica gel dehydration and rehydration on the properties of stromal tissues with histology after PAS staining. Our results show that the stroma maintains the same biomechanical properties after rehydration com- pared with the control group. This suggests that it would be possible to </w:t>
      </w:r>
      <w:r>
        <w:rPr>
          <w:rFonts w:ascii="AdvOT40514f85" w:hAnsi="AdvOT40514f85"/>
          <w:sz w:val="20"/>
          <w:szCs w:val="20"/>
        </w:rPr>
        <w:lastRenderedPageBreak/>
        <w:t xml:space="preserve">biobank the stromal tissues in a dehydrated condition for up to 2 weeks and still retain its structural properties. </w:t>
      </w:r>
    </w:p>
    <w:p w14:paraId="5CBF59B8" w14:textId="77777777" w:rsidR="002B633B" w:rsidRDefault="002B633B" w:rsidP="002B633B">
      <w:pPr>
        <w:pStyle w:val="NormalWeb"/>
      </w:pPr>
      <w:r>
        <w:rPr>
          <w:rFonts w:ascii="AdvOT40514f85" w:hAnsi="AdvOT40514f85"/>
          <w:sz w:val="20"/>
          <w:szCs w:val="20"/>
        </w:rPr>
        <w:t xml:space="preserve">In conclusion, tissues discarded because of low </w:t>
      </w:r>
      <w:proofErr w:type="spellStart"/>
      <w:r>
        <w:rPr>
          <w:rFonts w:ascii="AdvOT40514f85" w:hAnsi="AdvOT40514f85"/>
          <w:sz w:val="20"/>
          <w:szCs w:val="20"/>
        </w:rPr>
        <w:t>endothe</w:t>
      </w:r>
      <w:proofErr w:type="spellEnd"/>
      <w:r>
        <w:rPr>
          <w:rFonts w:ascii="AdvOT40514f85" w:hAnsi="AdvOT40514f85"/>
          <w:sz w:val="20"/>
          <w:szCs w:val="20"/>
        </w:rPr>
        <w:t xml:space="preserve">- </w:t>
      </w:r>
      <w:proofErr w:type="spellStart"/>
      <w:r>
        <w:rPr>
          <w:rFonts w:ascii="AdvOT40514f85" w:hAnsi="AdvOT40514f85"/>
          <w:sz w:val="20"/>
          <w:szCs w:val="20"/>
        </w:rPr>
        <w:t>lial</w:t>
      </w:r>
      <w:proofErr w:type="spellEnd"/>
      <w:r>
        <w:rPr>
          <w:rFonts w:ascii="AdvOT40514f85" w:hAnsi="AdvOT40514f85"/>
          <w:sz w:val="20"/>
          <w:szCs w:val="20"/>
        </w:rPr>
        <w:t xml:space="preserve"> cell count or tissue remaining (anterior lamellae) after surgeries such as Descemet Membrane Endothelial Keratoplasty could be kept in dehydrated conditions and used for deep anterior lamellar surgery or for tectonic purposes. This strategy will improve the number of suitable corneas available for transplantation. Because the thickness, transparency, and bio- mechanical properties were not altered signi</w:t>
      </w:r>
      <w:r>
        <w:rPr>
          <w:rFonts w:ascii="AdvOT40514f85+fb" w:hAnsi="AdvOT40514f85+fb"/>
          <w:sz w:val="20"/>
          <w:szCs w:val="20"/>
        </w:rPr>
        <w:t>fi</w:t>
      </w:r>
      <w:r>
        <w:rPr>
          <w:rFonts w:ascii="AdvOT40514f85" w:hAnsi="AdvOT40514f85"/>
          <w:sz w:val="20"/>
          <w:szCs w:val="20"/>
        </w:rPr>
        <w:t xml:space="preserve">cantly by the dehydration and rehydration processes, the stromal tissues could be </w:t>
      </w:r>
      <w:proofErr w:type="spellStart"/>
      <w:r>
        <w:rPr>
          <w:rFonts w:ascii="AdvOT40514f85" w:hAnsi="AdvOT40514f85"/>
          <w:sz w:val="20"/>
          <w:szCs w:val="20"/>
        </w:rPr>
        <w:t>biobanked</w:t>
      </w:r>
      <w:proofErr w:type="spellEnd"/>
      <w:r>
        <w:rPr>
          <w:rFonts w:ascii="AdvOT40514f85" w:hAnsi="AdvOT40514f85"/>
          <w:sz w:val="20"/>
          <w:szCs w:val="20"/>
        </w:rPr>
        <w:t xml:space="preserve"> in a dehydrated form and used after rehydration once its clinical ef</w:t>
      </w:r>
      <w:r>
        <w:rPr>
          <w:rFonts w:ascii="AdvOT40514f85+fb" w:hAnsi="AdvOT40514f85+fb"/>
          <w:sz w:val="20"/>
          <w:szCs w:val="20"/>
        </w:rPr>
        <w:t>fi</w:t>
      </w:r>
      <w:r>
        <w:rPr>
          <w:rFonts w:ascii="AdvOT40514f85" w:hAnsi="AdvOT40514f85"/>
          <w:sz w:val="20"/>
          <w:szCs w:val="20"/>
        </w:rPr>
        <w:t>cacy has been con</w:t>
      </w:r>
      <w:r>
        <w:rPr>
          <w:rFonts w:ascii="AdvOT40514f85+fb" w:hAnsi="AdvOT40514f85+fb"/>
          <w:sz w:val="20"/>
          <w:szCs w:val="20"/>
        </w:rPr>
        <w:t>fi</w:t>
      </w:r>
      <w:r>
        <w:rPr>
          <w:rFonts w:ascii="AdvOT40514f85" w:hAnsi="AdvOT40514f85"/>
          <w:sz w:val="20"/>
          <w:szCs w:val="20"/>
        </w:rPr>
        <w:t xml:space="preserve">rmed. Further studies are needed to explore the possibility of extending the preservation period of dehydrated corneas. </w:t>
      </w:r>
    </w:p>
    <w:p w14:paraId="53F79DEE" w14:textId="77777777" w:rsidR="002B633B" w:rsidRDefault="002B633B" w:rsidP="002B633B">
      <w:pPr>
        <w:pStyle w:val="NormalWeb"/>
      </w:pPr>
      <w:r>
        <w:rPr>
          <w:rFonts w:ascii="AdvPS9788" w:hAnsi="AdvPS9788"/>
          <w:sz w:val="20"/>
          <w:szCs w:val="20"/>
        </w:rPr>
        <w:t xml:space="preserve">REFERENCES </w:t>
      </w:r>
    </w:p>
    <w:p w14:paraId="5D728D86" w14:textId="77777777" w:rsidR="002B633B" w:rsidRDefault="002B633B" w:rsidP="002B633B">
      <w:pPr>
        <w:pStyle w:val="NormalWeb"/>
      </w:pPr>
      <w:r>
        <w:rPr>
          <w:rFonts w:ascii="AdvOT40514f85" w:hAnsi="AdvOT40514f85"/>
          <w:sz w:val="16"/>
          <w:szCs w:val="16"/>
        </w:rPr>
        <w:t xml:space="preserve">1. </w:t>
      </w:r>
      <w:proofErr w:type="spellStart"/>
      <w:r>
        <w:rPr>
          <w:rFonts w:ascii="AdvOT40514f85" w:hAnsi="AdvOT40514f85"/>
          <w:sz w:val="16"/>
          <w:szCs w:val="16"/>
        </w:rPr>
        <w:t>Feilmeier</w:t>
      </w:r>
      <w:proofErr w:type="spellEnd"/>
      <w:r>
        <w:rPr>
          <w:rFonts w:ascii="AdvOT40514f85" w:hAnsi="AdvOT40514f85"/>
          <w:sz w:val="16"/>
          <w:szCs w:val="16"/>
        </w:rPr>
        <w:t xml:space="preserve"> MR, </w:t>
      </w:r>
      <w:proofErr w:type="spellStart"/>
      <w:r>
        <w:rPr>
          <w:rFonts w:ascii="AdvOT40514f85" w:hAnsi="AdvOT40514f85"/>
          <w:sz w:val="16"/>
          <w:szCs w:val="16"/>
        </w:rPr>
        <w:t>Tabin</w:t>
      </w:r>
      <w:proofErr w:type="spellEnd"/>
      <w:r>
        <w:rPr>
          <w:rFonts w:ascii="AdvOT40514f85" w:hAnsi="AdvOT40514f85"/>
          <w:sz w:val="16"/>
          <w:szCs w:val="16"/>
        </w:rPr>
        <w:t xml:space="preserve"> GC, Williams L, et al. The use of glycerol- preserved corneas in the developing world. </w:t>
      </w:r>
      <w:r>
        <w:rPr>
          <w:rFonts w:ascii="AdvOTdf4e37e1.I" w:hAnsi="AdvOTdf4e37e1.I"/>
          <w:sz w:val="16"/>
          <w:szCs w:val="16"/>
        </w:rPr>
        <w:t xml:space="preserve">Middle East </w:t>
      </w:r>
      <w:proofErr w:type="spellStart"/>
      <w:r>
        <w:rPr>
          <w:rFonts w:ascii="AdvOTdf4e37e1.I" w:hAnsi="AdvOTdf4e37e1.I"/>
          <w:sz w:val="16"/>
          <w:szCs w:val="16"/>
        </w:rPr>
        <w:t>Afr</w:t>
      </w:r>
      <w:proofErr w:type="spellEnd"/>
      <w:r>
        <w:rPr>
          <w:rFonts w:ascii="AdvOTdf4e37e1.I" w:hAnsi="AdvOTdf4e37e1.I"/>
          <w:sz w:val="16"/>
          <w:szCs w:val="16"/>
        </w:rPr>
        <w:t xml:space="preserve"> J </w:t>
      </w:r>
      <w:proofErr w:type="spellStart"/>
      <w:r>
        <w:rPr>
          <w:rFonts w:ascii="AdvOTdf4e37e1.I" w:hAnsi="AdvOTdf4e37e1.I"/>
          <w:sz w:val="16"/>
          <w:szCs w:val="16"/>
        </w:rPr>
        <w:t>Oph</w:t>
      </w:r>
      <w:proofErr w:type="spellEnd"/>
      <w:r>
        <w:rPr>
          <w:rFonts w:ascii="AdvOTdf4e37e1.I" w:hAnsi="AdvOTdf4e37e1.I"/>
          <w:sz w:val="16"/>
          <w:szCs w:val="16"/>
        </w:rPr>
        <w:t xml:space="preserve">- </w:t>
      </w:r>
      <w:proofErr w:type="spellStart"/>
      <w:r>
        <w:rPr>
          <w:rFonts w:ascii="AdvOTdf4e37e1.I" w:hAnsi="AdvOTdf4e37e1.I"/>
          <w:sz w:val="16"/>
          <w:szCs w:val="16"/>
        </w:rPr>
        <w:t>thalmol</w:t>
      </w:r>
      <w:proofErr w:type="spellEnd"/>
      <w:r>
        <w:rPr>
          <w:rFonts w:ascii="AdvOTdf4e37e1.I" w:hAnsi="AdvOTdf4e37e1.I"/>
          <w:sz w:val="16"/>
          <w:szCs w:val="16"/>
        </w:rPr>
        <w:t xml:space="preserve">. </w:t>
      </w:r>
      <w:proofErr w:type="gramStart"/>
      <w:r>
        <w:rPr>
          <w:rFonts w:ascii="AdvOT40514f85" w:hAnsi="AdvOT40514f85"/>
          <w:sz w:val="16"/>
          <w:szCs w:val="16"/>
        </w:rPr>
        <w:t>2010;17:38</w:t>
      </w:r>
      <w:proofErr w:type="gramEnd"/>
      <w:r>
        <w:rPr>
          <w:rFonts w:ascii="AdvOT40514f85+20" w:hAnsi="AdvOT40514f85+20"/>
          <w:sz w:val="16"/>
          <w:szCs w:val="16"/>
        </w:rPr>
        <w:t>–</w:t>
      </w:r>
      <w:r>
        <w:rPr>
          <w:rFonts w:ascii="AdvOT40514f85" w:hAnsi="AdvOT40514f85"/>
          <w:sz w:val="16"/>
          <w:szCs w:val="16"/>
        </w:rPr>
        <w:t xml:space="preserve">43. </w:t>
      </w:r>
    </w:p>
    <w:p w14:paraId="0EAC3443" w14:textId="77777777" w:rsidR="002B633B" w:rsidRDefault="002B633B" w:rsidP="002B633B">
      <w:pPr>
        <w:pStyle w:val="NormalWeb"/>
      </w:pPr>
      <w:r>
        <w:rPr>
          <w:rFonts w:ascii="AdvOT40514f85" w:hAnsi="AdvOT40514f85"/>
          <w:sz w:val="16"/>
          <w:szCs w:val="16"/>
        </w:rPr>
        <w:t xml:space="preserve">2. Nikolic L, Jovanovic V, </w:t>
      </w:r>
      <w:proofErr w:type="spellStart"/>
      <w:r>
        <w:rPr>
          <w:rFonts w:ascii="AdvOT40514f85" w:hAnsi="AdvOT40514f85"/>
          <w:sz w:val="16"/>
          <w:szCs w:val="16"/>
        </w:rPr>
        <w:t>Jankov</w:t>
      </w:r>
      <w:proofErr w:type="spellEnd"/>
      <w:r>
        <w:rPr>
          <w:rFonts w:ascii="AdvOT40514f85" w:hAnsi="AdvOT40514f85"/>
          <w:sz w:val="16"/>
          <w:szCs w:val="16"/>
        </w:rPr>
        <w:t xml:space="preserve"> MR II. One cornea for two patients: case report. </w:t>
      </w:r>
      <w:proofErr w:type="spellStart"/>
      <w:r>
        <w:rPr>
          <w:rFonts w:ascii="AdvOTdf4e37e1.I" w:hAnsi="AdvOTdf4e37e1.I"/>
          <w:sz w:val="16"/>
          <w:szCs w:val="16"/>
        </w:rPr>
        <w:t>Arq</w:t>
      </w:r>
      <w:proofErr w:type="spellEnd"/>
      <w:r>
        <w:rPr>
          <w:rFonts w:ascii="AdvOTdf4e37e1.I" w:hAnsi="AdvOTdf4e37e1.I"/>
          <w:sz w:val="16"/>
          <w:szCs w:val="16"/>
        </w:rPr>
        <w:t xml:space="preserve"> Bras </w:t>
      </w:r>
      <w:proofErr w:type="spellStart"/>
      <w:r>
        <w:rPr>
          <w:rFonts w:ascii="AdvOTdf4e37e1.I" w:hAnsi="AdvOTdf4e37e1.I"/>
          <w:sz w:val="16"/>
          <w:szCs w:val="16"/>
        </w:rPr>
        <w:t>Oftalmol</w:t>
      </w:r>
      <w:proofErr w:type="spellEnd"/>
      <w:r>
        <w:rPr>
          <w:rFonts w:ascii="AdvOTdf4e37e1.I" w:hAnsi="AdvOTdf4e37e1.I"/>
          <w:sz w:val="16"/>
          <w:szCs w:val="16"/>
        </w:rPr>
        <w:t xml:space="preserve">. </w:t>
      </w:r>
      <w:proofErr w:type="gramStart"/>
      <w:r>
        <w:rPr>
          <w:rFonts w:ascii="AdvOT40514f85" w:hAnsi="AdvOT40514f85"/>
          <w:sz w:val="16"/>
          <w:szCs w:val="16"/>
        </w:rPr>
        <w:t>2010;73:291</w:t>
      </w:r>
      <w:proofErr w:type="gramEnd"/>
      <w:r>
        <w:rPr>
          <w:rFonts w:ascii="AdvOT40514f85+20" w:hAnsi="AdvOT40514f85+20"/>
          <w:sz w:val="16"/>
          <w:szCs w:val="16"/>
        </w:rPr>
        <w:t>–</w:t>
      </w:r>
      <w:r>
        <w:rPr>
          <w:rFonts w:ascii="AdvOT40514f85" w:hAnsi="AdvOT40514f85"/>
          <w:sz w:val="16"/>
          <w:szCs w:val="16"/>
        </w:rPr>
        <w:t xml:space="preserve">293. </w:t>
      </w:r>
    </w:p>
    <w:p w14:paraId="7F5D9500" w14:textId="77777777" w:rsidR="002B633B" w:rsidRDefault="002B633B" w:rsidP="002B633B">
      <w:pPr>
        <w:pStyle w:val="NormalWeb"/>
      </w:pPr>
      <w:r>
        <w:rPr>
          <w:rFonts w:ascii="AdvOT40514f85" w:hAnsi="AdvOT40514f85"/>
          <w:sz w:val="16"/>
          <w:szCs w:val="16"/>
        </w:rPr>
        <w:t xml:space="preserve">3. Sharma N, Agarwal P, </w:t>
      </w:r>
      <w:proofErr w:type="spellStart"/>
      <w:r>
        <w:rPr>
          <w:rFonts w:ascii="AdvOT40514f85" w:hAnsi="AdvOT40514f85"/>
          <w:sz w:val="16"/>
          <w:szCs w:val="16"/>
        </w:rPr>
        <w:t>Titiyal</w:t>
      </w:r>
      <w:proofErr w:type="spellEnd"/>
      <w:r>
        <w:rPr>
          <w:rFonts w:ascii="AdvOT40514f85" w:hAnsi="AdvOT40514f85"/>
          <w:sz w:val="16"/>
          <w:szCs w:val="16"/>
        </w:rPr>
        <w:t xml:space="preserve"> JS, et al. Optimal use of donor corneal tissue: one cornea for two recipients. </w:t>
      </w:r>
      <w:r>
        <w:rPr>
          <w:rFonts w:ascii="AdvOTdf4e37e1.I" w:hAnsi="AdvOTdf4e37e1.I"/>
          <w:sz w:val="16"/>
          <w:szCs w:val="16"/>
        </w:rPr>
        <w:t xml:space="preserve">Cornea. </w:t>
      </w:r>
      <w:proofErr w:type="gramStart"/>
      <w:r>
        <w:rPr>
          <w:rFonts w:ascii="AdvOT40514f85" w:hAnsi="AdvOT40514f85"/>
          <w:sz w:val="16"/>
          <w:szCs w:val="16"/>
        </w:rPr>
        <w:t>2011;30:1140</w:t>
      </w:r>
      <w:proofErr w:type="gramEnd"/>
      <w:r>
        <w:rPr>
          <w:rFonts w:ascii="AdvOT40514f85+20" w:hAnsi="AdvOT40514f85+20"/>
          <w:sz w:val="16"/>
          <w:szCs w:val="16"/>
        </w:rPr>
        <w:t>–</w:t>
      </w:r>
      <w:r>
        <w:rPr>
          <w:rFonts w:ascii="AdvOT40514f85" w:hAnsi="AdvOT40514f85"/>
          <w:sz w:val="16"/>
          <w:szCs w:val="16"/>
        </w:rPr>
        <w:t xml:space="preserve">1144. </w:t>
      </w:r>
    </w:p>
    <w:p w14:paraId="442A16B6" w14:textId="77777777" w:rsidR="002B633B" w:rsidRDefault="002B633B" w:rsidP="002B633B">
      <w:pPr>
        <w:pStyle w:val="NormalWeb"/>
      </w:pPr>
      <w:r>
        <w:rPr>
          <w:rFonts w:ascii="AdvOT40514f85" w:hAnsi="AdvOT40514f85"/>
          <w:sz w:val="16"/>
          <w:szCs w:val="16"/>
        </w:rPr>
        <w:t xml:space="preserve">4. Vajpayee RB, Sharma N, </w:t>
      </w:r>
      <w:proofErr w:type="spellStart"/>
      <w:r>
        <w:rPr>
          <w:rFonts w:ascii="AdvOT40514f85" w:hAnsi="AdvOT40514f85"/>
          <w:sz w:val="16"/>
          <w:szCs w:val="16"/>
        </w:rPr>
        <w:t>Jhanji</w:t>
      </w:r>
      <w:proofErr w:type="spellEnd"/>
      <w:r>
        <w:rPr>
          <w:rFonts w:ascii="AdvOT40514f85" w:hAnsi="AdvOT40514f85"/>
          <w:sz w:val="16"/>
          <w:szCs w:val="16"/>
        </w:rPr>
        <w:t xml:space="preserve"> V, et al. One donor cornea for 3 recipients: a new concept for corneal transplantation surgery. </w:t>
      </w:r>
      <w:r>
        <w:rPr>
          <w:rFonts w:ascii="AdvOTdf4e37e1.I" w:hAnsi="AdvOTdf4e37e1.I"/>
          <w:sz w:val="16"/>
          <w:szCs w:val="16"/>
        </w:rPr>
        <w:t xml:space="preserve">Arch </w:t>
      </w:r>
      <w:proofErr w:type="spellStart"/>
      <w:r>
        <w:rPr>
          <w:rFonts w:ascii="AdvOTdf4e37e1.I" w:hAnsi="AdvOTdf4e37e1.I"/>
          <w:sz w:val="16"/>
          <w:szCs w:val="16"/>
        </w:rPr>
        <w:t>Ophthalmol</w:t>
      </w:r>
      <w:proofErr w:type="spellEnd"/>
      <w:r>
        <w:rPr>
          <w:rFonts w:ascii="AdvOTdf4e37e1.I" w:hAnsi="AdvOTdf4e37e1.I"/>
          <w:sz w:val="16"/>
          <w:szCs w:val="16"/>
        </w:rPr>
        <w:t xml:space="preserve">. </w:t>
      </w:r>
      <w:proofErr w:type="gramStart"/>
      <w:r>
        <w:rPr>
          <w:rFonts w:ascii="AdvOT40514f85" w:hAnsi="AdvOT40514f85"/>
          <w:sz w:val="16"/>
          <w:szCs w:val="16"/>
        </w:rPr>
        <w:t>2007;125:552</w:t>
      </w:r>
      <w:proofErr w:type="gramEnd"/>
      <w:r>
        <w:rPr>
          <w:rFonts w:ascii="AdvOT40514f85+20" w:hAnsi="AdvOT40514f85+20"/>
          <w:sz w:val="16"/>
          <w:szCs w:val="16"/>
        </w:rPr>
        <w:t>–</w:t>
      </w:r>
      <w:r>
        <w:rPr>
          <w:rFonts w:ascii="AdvOT40514f85" w:hAnsi="AdvOT40514f85"/>
          <w:sz w:val="16"/>
          <w:szCs w:val="16"/>
        </w:rPr>
        <w:t xml:space="preserve">554. </w:t>
      </w:r>
    </w:p>
    <w:p w14:paraId="1DB62BBF" w14:textId="77777777" w:rsidR="002B633B" w:rsidRDefault="002B633B" w:rsidP="002B633B">
      <w:pPr>
        <w:pStyle w:val="NormalWeb"/>
      </w:pPr>
      <w:r>
        <w:rPr>
          <w:rFonts w:ascii="AdvOT40514f85" w:hAnsi="AdvOT40514f85"/>
          <w:sz w:val="16"/>
          <w:szCs w:val="16"/>
        </w:rPr>
        <w:t xml:space="preserve">5. </w:t>
      </w:r>
      <w:proofErr w:type="gramStart"/>
      <w:r>
        <w:rPr>
          <w:rFonts w:ascii="AdvOT40514f85" w:hAnsi="AdvOT40514f85"/>
          <w:sz w:val="16"/>
          <w:szCs w:val="16"/>
        </w:rPr>
        <w:t>MatthyssenS,VandenBogerdB</w:t>
      </w:r>
      <w:proofErr w:type="gramEnd"/>
      <w:r>
        <w:rPr>
          <w:rFonts w:ascii="AdvOT40514f85" w:hAnsi="AdvOT40514f85"/>
          <w:sz w:val="16"/>
          <w:szCs w:val="16"/>
        </w:rPr>
        <w:t xml:space="preserve">,DhubhghaillSN,etal.Cornealregeneration: a review of stromal replacements. </w:t>
      </w:r>
      <w:r>
        <w:rPr>
          <w:rFonts w:ascii="AdvOTdf4e37e1.I" w:hAnsi="AdvOTdf4e37e1.I"/>
          <w:sz w:val="16"/>
          <w:szCs w:val="16"/>
        </w:rPr>
        <w:t xml:space="preserve">Acta </w:t>
      </w:r>
      <w:proofErr w:type="spellStart"/>
      <w:r>
        <w:rPr>
          <w:rFonts w:ascii="AdvOTdf4e37e1.I" w:hAnsi="AdvOTdf4e37e1.I"/>
          <w:sz w:val="16"/>
          <w:szCs w:val="16"/>
        </w:rPr>
        <w:t>Biomater</w:t>
      </w:r>
      <w:proofErr w:type="spellEnd"/>
      <w:r>
        <w:rPr>
          <w:rFonts w:ascii="AdvOTdf4e37e1.I" w:hAnsi="AdvOTdf4e37e1.I"/>
          <w:sz w:val="16"/>
          <w:szCs w:val="16"/>
        </w:rPr>
        <w:t xml:space="preserve">. </w:t>
      </w:r>
      <w:proofErr w:type="gramStart"/>
      <w:r>
        <w:rPr>
          <w:rFonts w:ascii="AdvOT40514f85" w:hAnsi="AdvOT40514f85"/>
          <w:sz w:val="16"/>
          <w:szCs w:val="16"/>
        </w:rPr>
        <w:t>2018;69:31</w:t>
      </w:r>
      <w:proofErr w:type="gramEnd"/>
      <w:r>
        <w:rPr>
          <w:rFonts w:ascii="AdvOT40514f85+20" w:hAnsi="AdvOT40514f85+20"/>
          <w:sz w:val="16"/>
          <w:szCs w:val="16"/>
        </w:rPr>
        <w:t>–</w:t>
      </w:r>
      <w:r>
        <w:rPr>
          <w:rFonts w:ascii="AdvOT40514f85" w:hAnsi="AdvOT40514f85"/>
          <w:sz w:val="16"/>
          <w:szCs w:val="16"/>
        </w:rPr>
        <w:t xml:space="preserve">41. </w:t>
      </w:r>
    </w:p>
    <w:p w14:paraId="70B8F9E1" w14:textId="77777777" w:rsidR="002B633B" w:rsidRDefault="002B633B" w:rsidP="002B633B">
      <w:pPr>
        <w:pStyle w:val="NormalWeb"/>
      </w:pPr>
      <w:r>
        <w:rPr>
          <w:rFonts w:ascii="AdvOT40514f85" w:hAnsi="AdvOT40514f85"/>
          <w:sz w:val="16"/>
          <w:szCs w:val="16"/>
        </w:rPr>
        <w:t xml:space="preserve">6. Lie JT, </w:t>
      </w:r>
      <w:proofErr w:type="spellStart"/>
      <w:r>
        <w:rPr>
          <w:rFonts w:ascii="AdvOT40514f85" w:hAnsi="AdvOT40514f85"/>
          <w:sz w:val="16"/>
          <w:szCs w:val="16"/>
        </w:rPr>
        <w:t>Monnereau</w:t>
      </w:r>
      <w:proofErr w:type="spellEnd"/>
      <w:r>
        <w:rPr>
          <w:rFonts w:ascii="AdvOT40514f85" w:hAnsi="AdvOT40514f85"/>
          <w:sz w:val="16"/>
          <w:szCs w:val="16"/>
        </w:rPr>
        <w:t xml:space="preserve"> C, Groeneveld-van </w:t>
      </w:r>
      <w:proofErr w:type="spellStart"/>
      <w:r>
        <w:rPr>
          <w:rFonts w:ascii="AdvOT40514f85" w:hAnsi="AdvOT40514f85"/>
          <w:sz w:val="16"/>
          <w:szCs w:val="16"/>
        </w:rPr>
        <w:t>Beek</w:t>
      </w:r>
      <w:proofErr w:type="spellEnd"/>
      <w:r>
        <w:rPr>
          <w:rFonts w:ascii="AdvOT40514f85" w:hAnsi="AdvOT40514f85"/>
          <w:sz w:val="16"/>
          <w:szCs w:val="16"/>
        </w:rPr>
        <w:t xml:space="preserve"> EA, et al. Dehydration of corneal anterior donor tissue with polyethylene glycol (PEG)-enriched media. </w:t>
      </w:r>
      <w:r>
        <w:rPr>
          <w:rFonts w:ascii="AdvOTdf4e37e1.I" w:hAnsi="AdvOTdf4e37e1.I"/>
          <w:sz w:val="16"/>
          <w:szCs w:val="16"/>
        </w:rPr>
        <w:t xml:space="preserve">Cell Tissue Bank. </w:t>
      </w:r>
      <w:proofErr w:type="gramStart"/>
      <w:r>
        <w:rPr>
          <w:rFonts w:ascii="AdvOT40514f85" w:hAnsi="AdvOT40514f85"/>
          <w:sz w:val="16"/>
          <w:szCs w:val="16"/>
        </w:rPr>
        <w:t>2015;16:399</w:t>
      </w:r>
      <w:proofErr w:type="gramEnd"/>
      <w:r>
        <w:rPr>
          <w:rFonts w:ascii="AdvOT40514f85+20" w:hAnsi="AdvOT40514f85+20"/>
          <w:sz w:val="16"/>
          <w:szCs w:val="16"/>
        </w:rPr>
        <w:t>–</w:t>
      </w:r>
      <w:r>
        <w:rPr>
          <w:rFonts w:ascii="AdvOT40514f85" w:hAnsi="AdvOT40514f85"/>
          <w:sz w:val="16"/>
          <w:szCs w:val="16"/>
        </w:rPr>
        <w:t xml:space="preserve">409. </w:t>
      </w:r>
    </w:p>
    <w:p w14:paraId="03570F20" w14:textId="77777777" w:rsidR="002B633B" w:rsidRPr="002B633B" w:rsidRDefault="002B633B" w:rsidP="002B633B">
      <w:pPr>
        <w:pStyle w:val="NormalWeb"/>
        <w:rPr>
          <w:lang w:val="it-IT"/>
        </w:rPr>
      </w:pPr>
      <w:r>
        <w:rPr>
          <w:rFonts w:ascii="AdvOT40514f85" w:hAnsi="AdvOT40514f85"/>
          <w:sz w:val="16"/>
          <w:szCs w:val="16"/>
        </w:rPr>
        <w:t xml:space="preserve">7. Tripathi H, Mehdi MU, Gupta D, et al. Long-term preservation of donor corneas in glycerol for keratoplasty: exploring new protocols. </w:t>
      </w:r>
      <w:r w:rsidRPr="002B633B">
        <w:rPr>
          <w:rFonts w:ascii="AdvOTdf4e37e1.I" w:hAnsi="AdvOTdf4e37e1.I"/>
          <w:sz w:val="16"/>
          <w:szCs w:val="16"/>
          <w:lang w:val="it-IT"/>
        </w:rPr>
        <w:t xml:space="preserve">Br J </w:t>
      </w:r>
      <w:proofErr w:type="spellStart"/>
      <w:r w:rsidRPr="002B633B">
        <w:rPr>
          <w:rFonts w:ascii="AdvOTdf4e37e1.I" w:hAnsi="AdvOTdf4e37e1.I"/>
          <w:sz w:val="16"/>
          <w:szCs w:val="16"/>
          <w:lang w:val="it-IT"/>
        </w:rPr>
        <w:t>Ophthalmol</w:t>
      </w:r>
      <w:proofErr w:type="spellEnd"/>
      <w:r w:rsidRPr="002B633B">
        <w:rPr>
          <w:rFonts w:ascii="AdvOTdf4e37e1.I" w:hAnsi="AdvOTdf4e37e1.I"/>
          <w:sz w:val="16"/>
          <w:szCs w:val="16"/>
          <w:lang w:val="it-IT"/>
        </w:rPr>
        <w:t xml:space="preserve">. </w:t>
      </w:r>
      <w:proofErr w:type="gramStart"/>
      <w:r w:rsidRPr="002B633B">
        <w:rPr>
          <w:rFonts w:ascii="AdvOT40514f85" w:hAnsi="AdvOT40514f85"/>
          <w:sz w:val="16"/>
          <w:szCs w:val="16"/>
          <w:lang w:val="it-IT"/>
        </w:rPr>
        <w:t>2016;100:284</w:t>
      </w:r>
      <w:proofErr w:type="gramEnd"/>
      <w:r w:rsidRPr="002B633B">
        <w:rPr>
          <w:rFonts w:ascii="AdvOT40514f85+20" w:hAnsi="AdvOT40514f85+20"/>
          <w:sz w:val="16"/>
          <w:szCs w:val="16"/>
          <w:lang w:val="it-IT"/>
        </w:rPr>
        <w:t>–</w:t>
      </w:r>
      <w:r w:rsidRPr="002B633B">
        <w:rPr>
          <w:rFonts w:ascii="AdvOT40514f85" w:hAnsi="AdvOT40514f85"/>
          <w:sz w:val="16"/>
          <w:szCs w:val="16"/>
          <w:lang w:val="it-IT"/>
        </w:rPr>
        <w:t xml:space="preserve">290. </w:t>
      </w:r>
    </w:p>
    <w:p w14:paraId="3DEBDEC5" w14:textId="77777777" w:rsidR="002B633B" w:rsidRDefault="002B633B" w:rsidP="002B633B">
      <w:pPr>
        <w:pStyle w:val="NormalWeb"/>
      </w:pPr>
      <w:r w:rsidRPr="002B633B">
        <w:rPr>
          <w:rFonts w:ascii="AdvOT40514f85" w:hAnsi="AdvOT40514f85"/>
          <w:sz w:val="16"/>
          <w:szCs w:val="16"/>
          <w:lang w:val="it-IT"/>
        </w:rPr>
        <w:t xml:space="preserve">8. </w:t>
      </w:r>
      <w:proofErr w:type="spellStart"/>
      <w:r w:rsidRPr="002B633B">
        <w:rPr>
          <w:rFonts w:ascii="AdvOT40514f85" w:hAnsi="AdvOT40514f85"/>
          <w:sz w:val="16"/>
          <w:szCs w:val="16"/>
          <w:lang w:val="it-IT"/>
        </w:rPr>
        <w:t>Parekh</w:t>
      </w:r>
      <w:proofErr w:type="spellEnd"/>
      <w:r w:rsidRPr="002B633B">
        <w:rPr>
          <w:rFonts w:ascii="AdvOT40514f85" w:hAnsi="AdvOT40514f85"/>
          <w:sz w:val="16"/>
          <w:szCs w:val="16"/>
          <w:lang w:val="it-IT"/>
        </w:rPr>
        <w:t xml:space="preserve"> M, </w:t>
      </w:r>
      <w:proofErr w:type="spellStart"/>
      <w:r w:rsidRPr="002B633B">
        <w:rPr>
          <w:rFonts w:ascii="AdvOT40514f85" w:hAnsi="AdvOT40514f85"/>
          <w:sz w:val="16"/>
          <w:szCs w:val="16"/>
          <w:lang w:val="it-IT"/>
        </w:rPr>
        <w:t>Salvalaio</w:t>
      </w:r>
      <w:proofErr w:type="spellEnd"/>
      <w:r w:rsidRPr="002B633B">
        <w:rPr>
          <w:rFonts w:ascii="AdvOT40514f85" w:hAnsi="AdvOT40514f85"/>
          <w:sz w:val="16"/>
          <w:szCs w:val="16"/>
          <w:lang w:val="it-IT"/>
        </w:rPr>
        <w:t xml:space="preserve"> G, Ferrari S, et al. </w:t>
      </w:r>
      <w:r>
        <w:rPr>
          <w:rFonts w:ascii="AdvOT40514f85" w:hAnsi="AdvOT40514f85"/>
          <w:sz w:val="16"/>
          <w:szCs w:val="16"/>
        </w:rPr>
        <w:t xml:space="preserve">A quantitative method to evaluate the donor corneal tissue quality used in a comparative study between two hypothermic preservation media. </w:t>
      </w:r>
      <w:r>
        <w:rPr>
          <w:rFonts w:ascii="AdvOTdf4e37e1.I" w:hAnsi="AdvOTdf4e37e1.I"/>
          <w:sz w:val="16"/>
          <w:szCs w:val="16"/>
        </w:rPr>
        <w:t xml:space="preserve">Cell Tissue Bank. </w:t>
      </w:r>
      <w:proofErr w:type="gramStart"/>
      <w:r>
        <w:rPr>
          <w:rFonts w:ascii="AdvOT40514f85" w:hAnsi="AdvOT40514f85"/>
          <w:sz w:val="16"/>
          <w:szCs w:val="16"/>
        </w:rPr>
        <w:t>2014;15:543</w:t>
      </w:r>
      <w:proofErr w:type="gramEnd"/>
      <w:r>
        <w:rPr>
          <w:rFonts w:ascii="AdvOT40514f85+20" w:hAnsi="AdvOT40514f85+20"/>
          <w:sz w:val="16"/>
          <w:szCs w:val="16"/>
        </w:rPr>
        <w:t>–</w:t>
      </w:r>
      <w:r>
        <w:rPr>
          <w:rFonts w:ascii="AdvOT40514f85" w:hAnsi="AdvOT40514f85"/>
          <w:sz w:val="16"/>
          <w:szCs w:val="16"/>
        </w:rPr>
        <w:t xml:space="preserve">554. </w:t>
      </w:r>
    </w:p>
    <w:p w14:paraId="1CCE027C" w14:textId="77777777" w:rsidR="002B633B" w:rsidRDefault="002B633B" w:rsidP="002B633B">
      <w:pPr>
        <w:pStyle w:val="NormalWeb"/>
      </w:pPr>
      <w:r>
        <w:rPr>
          <w:rFonts w:ascii="AdvOT40514f85" w:hAnsi="AdvOT40514f85"/>
          <w:sz w:val="16"/>
          <w:szCs w:val="16"/>
        </w:rPr>
        <w:t xml:space="preserve">9. Parekh M, Ferrari S, </w:t>
      </w:r>
      <w:proofErr w:type="spellStart"/>
      <w:r>
        <w:rPr>
          <w:rFonts w:ascii="AdvOT40514f85" w:hAnsi="AdvOT40514f85"/>
          <w:sz w:val="16"/>
          <w:szCs w:val="16"/>
        </w:rPr>
        <w:t>Ruzza</w:t>
      </w:r>
      <w:proofErr w:type="spellEnd"/>
      <w:r>
        <w:rPr>
          <w:rFonts w:ascii="AdvOT40514f85" w:hAnsi="AdvOT40514f85"/>
          <w:sz w:val="16"/>
          <w:szCs w:val="16"/>
        </w:rPr>
        <w:t xml:space="preserve"> A, et al. A portable device for measuring donor corneal transparency in eye banks. </w:t>
      </w:r>
      <w:r>
        <w:rPr>
          <w:rFonts w:ascii="AdvOTdf4e37e1.I" w:hAnsi="AdvOTdf4e37e1.I"/>
          <w:sz w:val="16"/>
          <w:szCs w:val="16"/>
        </w:rPr>
        <w:t xml:space="preserve">Cell Tissue Bank. </w:t>
      </w:r>
      <w:proofErr w:type="gramStart"/>
      <w:r>
        <w:rPr>
          <w:rFonts w:ascii="AdvOT40514f85" w:hAnsi="AdvOT40514f85"/>
          <w:sz w:val="16"/>
          <w:szCs w:val="16"/>
        </w:rPr>
        <w:t>2014;15:7</w:t>
      </w:r>
      <w:proofErr w:type="gramEnd"/>
      <w:r>
        <w:rPr>
          <w:rFonts w:ascii="AdvOT40514f85+20" w:hAnsi="AdvOT40514f85+20"/>
          <w:sz w:val="16"/>
          <w:szCs w:val="16"/>
        </w:rPr>
        <w:t>–</w:t>
      </w:r>
      <w:r>
        <w:rPr>
          <w:rFonts w:ascii="AdvOT40514f85" w:hAnsi="AdvOT40514f85"/>
          <w:sz w:val="16"/>
          <w:szCs w:val="16"/>
        </w:rPr>
        <w:t xml:space="preserve">13. </w:t>
      </w:r>
    </w:p>
    <w:p w14:paraId="26421D80" w14:textId="77777777" w:rsidR="002B633B" w:rsidRDefault="002B633B" w:rsidP="002B633B">
      <w:pPr>
        <w:pStyle w:val="NormalWeb"/>
      </w:pPr>
      <w:r>
        <w:rPr>
          <w:rFonts w:ascii="AdvOT40514f85" w:hAnsi="AdvOT40514f85"/>
          <w:sz w:val="16"/>
          <w:szCs w:val="16"/>
        </w:rPr>
        <w:t xml:space="preserve">10. </w:t>
      </w:r>
      <w:proofErr w:type="spellStart"/>
      <w:r>
        <w:rPr>
          <w:rFonts w:ascii="AdvOT40514f85" w:hAnsi="AdvOT40514f85"/>
          <w:sz w:val="16"/>
          <w:szCs w:val="16"/>
        </w:rPr>
        <w:t>Wollensak</w:t>
      </w:r>
      <w:proofErr w:type="spellEnd"/>
      <w:r>
        <w:rPr>
          <w:rFonts w:ascii="AdvOT40514f85" w:hAnsi="AdvOT40514f85"/>
          <w:sz w:val="16"/>
          <w:szCs w:val="16"/>
        </w:rPr>
        <w:t xml:space="preserve"> G, Green WR. Analysis of sex-mismatched human corneal transplants by </w:t>
      </w:r>
      <w:r>
        <w:rPr>
          <w:rFonts w:ascii="AdvOT40514f85+fb" w:hAnsi="AdvOT40514f85+fb"/>
          <w:sz w:val="16"/>
          <w:szCs w:val="16"/>
        </w:rPr>
        <w:t>fl</w:t>
      </w:r>
      <w:r>
        <w:rPr>
          <w:rFonts w:ascii="AdvOT40514f85" w:hAnsi="AdvOT40514f85"/>
          <w:sz w:val="16"/>
          <w:szCs w:val="16"/>
        </w:rPr>
        <w:t xml:space="preserve">uorescence in situ hybridization of the sex-chromosomes. </w:t>
      </w:r>
      <w:proofErr w:type="spellStart"/>
      <w:r>
        <w:rPr>
          <w:rFonts w:ascii="AdvOTdf4e37e1.I" w:hAnsi="AdvOTdf4e37e1.I"/>
          <w:sz w:val="16"/>
          <w:szCs w:val="16"/>
        </w:rPr>
        <w:t>Exp</w:t>
      </w:r>
      <w:proofErr w:type="spellEnd"/>
      <w:r>
        <w:rPr>
          <w:rFonts w:ascii="AdvOTdf4e37e1.I" w:hAnsi="AdvOTdf4e37e1.I"/>
          <w:sz w:val="16"/>
          <w:szCs w:val="16"/>
        </w:rPr>
        <w:t xml:space="preserve"> Eye Res. </w:t>
      </w:r>
      <w:proofErr w:type="gramStart"/>
      <w:r>
        <w:rPr>
          <w:rFonts w:ascii="AdvOT40514f85" w:hAnsi="AdvOT40514f85"/>
          <w:sz w:val="16"/>
          <w:szCs w:val="16"/>
        </w:rPr>
        <w:t>1999;68:341</w:t>
      </w:r>
      <w:proofErr w:type="gramEnd"/>
      <w:r>
        <w:rPr>
          <w:rFonts w:ascii="AdvOT40514f85" w:hAnsi="AdvOT40514f85"/>
          <w:sz w:val="16"/>
          <w:szCs w:val="16"/>
        </w:rPr>
        <w:t xml:space="preserve">e6. </w:t>
      </w:r>
    </w:p>
    <w:p w14:paraId="517271CB" w14:textId="77777777" w:rsidR="002B633B" w:rsidRDefault="002B633B" w:rsidP="002B633B">
      <w:pPr>
        <w:pStyle w:val="NormalWeb"/>
      </w:pPr>
      <w:r>
        <w:rPr>
          <w:rFonts w:ascii="AdvOT40514f85" w:hAnsi="AdvOT40514f85"/>
          <w:sz w:val="16"/>
          <w:szCs w:val="16"/>
        </w:rPr>
        <w:t xml:space="preserve">11. Kaufman HE, </w:t>
      </w:r>
      <w:proofErr w:type="spellStart"/>
      <w:r>
        <w:rPr>
          <w:rFonts w:ascii="AdvOT40514f85" w:hAnsi="AdvOT40514f85"/>
          <w:sz w:val="16"/>
          <w:szCs w:val="16"/>
        </w:rPr>
        <w:t>Werblin</w:t>
      </w:r>
      <w:proofErr w:type="spellEnd"/>
      <w:r>
        <w:rPr>
          <w:rFonts w:ascii="AdvOT40514f85" w:hAnsi="AdvOT40514f85"/>
          <w:sz w:val="16"/>
          <w:szCs w:val="16"/>
        </w:rPr>
        <w:t xml:space="preserve"> TP. </w:t>
      </w:r>
      <w:proofErr w:type="spellStart"/>
      <w:r>
        <w:rPr>
          <w:rFonts w:ascii="AdvOT40514f85" w:hAnsi="AdvOT40514f85"/>
          <w:sz w:val="16"/>
          <w:szCs w:val="16"/>
        </w:rPr>
        <w:t>Epikeratophakia</w:t>
      </w:r>
      <w:proofErr w:type="spellEnd"/>
      <w:r>
        <w:rPr>
          <w:rFonts w:ascii="AdvOT40514f85" w:hAnsi="AdvOT40514f85"/>
          <w:sz w:val="16"/>
          <w:szCs w:val="16"/>
        </w:rPr>
        <w:t xml:space="preserve"> for the treatment of keratoconus. </w:t>
      </w:r>
      <w:r>
        <w:rPr>
          <w:rFonts w:ascii="AdvOTdf4e37e1.I" w:hAnsi="AdvOTdf4e37e1.I"/>
          <w:sz w:val="16"/>
          <w:szCs w:val="16"/>
        </w:rPr>
        <w:t xml:space="preserve">Am J </w:t>
      </w:r>
      <w:proofErr w:type="spellStart"/>
      <w:r>
        <w:rPr>
          <w:rFonts w:ascii="AdvOTdf4e37e1.I" w:hAnsi="AdvOTdf4e37e1.I"/>
          <w:sz w:val="16"/>
          <w:szCs w:val="16"/>
        </w:rPr>
        <w:t>Ophthalmol</w:t>
      </w:r>
      <w:proofErr w:type="spellEnd"/>
      <w:r>
        <w:rPr>
          <w:rFonts w:ascii="AdvOTdf4e37e1.I" w:hAnsi="AdvOTdf4e37e1.I"/>
          <w:sz w:val="16"/>
          <w:szCs w:val="16"/>
        </w:rPr>
        <w:t xml:space="preserve">. </w:t>
      </w:r>
      <w:proofErr w:type="gramStart"/>
      <w:r>
        <w:rPr>
          <w:rFonts w:ascii="AdvOT40514f85" w:hAnsi="AdvOT40514f85"/>
          <w:sz w:val="16"/>
          <w:szCs w:val="16"/>
        </w:rPr>
        <w:t>1982;93:342</w:t>
      </w:r>
      <w:proofErr w:type="gramEnd"/>
      <w:r>
        <w:rPr>
          <w:rFonts w:ascii="AdvOT40514f85+20" w:hAnsi="AdvOT40514f85+20"/>
          <w:sz w:val="16"/>
          <w:szCs w:val="16"/>
        </w:rPr>
        <w:t>–</w:t>
      </w:r>
      <w:r>
        <w:rPr>
          <w:rFonts w:ascii="AdvOT40514f85" w:hAnsi="AdvOT40514f85"/>
          <w:sz w:val="16"/>
          <w:szCs w:val="16"/>
        </w:rPr>
        <w:t xml:space="preserve">347. </w:t>
      </w:r>
    </w:p>
    <w:p w14:paraId="2E845EBA" w14:textId="77777777" w:rsidR="002B633B" w:rsidRDefault="002B633B" w:rsidP="002B633B">
      <w:pPr>
        <w:pStyle w:val="NormalWeb"/>
      </w:pPr>
      <w:r>
        <w:rPr>
          <w:rFonts w:ascii="AdvOT40514f85" w:hAnsi="AdvOT40514f85"/>
          <w:sz w:val="16"/>
          <w:szCs w:val="16"/>
        </w:rPr>
        <w:t xml:space="preserve">12. </w:t>
      </w:r>
      <w:proofErr w:type="spellStart"/>
      <w:r>
        <w:rPr>
          <w:rFonts w:ascii="AdvOT40514f85" w:hAnsi="AdvOT40514f85"/>
          <w:sz w:val="16"/>
          <w:szCs w:val="16"/>
        </w:rPr>
        <w:t>Rostron</w:t>
      </w:r>
      <w:proofErr w:type="spellEnd"/>
      <w:r>
        <w:rPr>
          <w:rFonts w:ascii="AdvOT40514f85" w:hAnsi="AdvOT40514f85"/>
          <w:sz w:val="16"/>
          <w:szCs w:val="16"/>
        </w:rPr>
        <w:t xml:space="preserve"> CK, Sandford-Smith JH, Morton DB. Experimental </w:t>
      </w:r>
      <w:proofErr w:type="spellStart"/>
      <w:r>
        <w:rPr>
          <w:rFonts w:ascii="AdvOT40514f85" w:hAnsi="AdvOT40514f85"/>
          <w:sz w:val="16"/>
          <w:szCs w:val="16"/>
        </w:rPr>
        <w:t>epikerato</w:t>
      </w:r>
      <w:proofErr w:type="spellEnd"/>
      <w:r>
        <w:rPr>
          <w:rFonts w:ascii="AdvOT40514f85" w:hAnsi="AdvOT40514f85"/>
          <w:sz w:val="16"/>
          <w:szCs w:val="16"/>
        </w:rPr>
        <w:t xml:space="preserve">- phakia using tissue lathed at room temperature. </w:t>
      </w:r>
      <w:r>
        <w:rPr>
          <w:rFonts w:ascii="AdvOTdf4e37e1.I" w:hAnsi="AdvOTdf4e37e1.I"/>
          <w:sz w:val="16"/>
          <w:szCs w:val="16"/>
        </w:rPr>
        <w:t xml:space="preserve">Br J </w:t>
      </w:r>
      <w:proofErr w:type="spellStart"/>
      <w:r>
        <w:rPr>
          <w:rFonts w:ascii="AdvOTdf4e37e1.I" w:hAnsi="AdvOTdf4e37e1.I"/>
          <w:sz w:val="16"/>
          <w:szCs w:val="16"/>
        </w:rPr>
        <w:t>Ophthalmol</w:t>
      </w:r>
      <w:proofErr w:type="spellEnd"/>
      <w:r>
        <w:rPr>
          <w:rFonts w:ascii="AdvOTdf4e37e1.I" w:hAnsi="AdvOTdf4e37e1.I"/>
          <w:sz w:val="16"/>
          <w:szCs w:val="16"/>
        </w:rPr>
        <w:t xml:space="preserve">. </w:t>
      </w:r>
      <w:r>
        <w:rPr>
          <w:rFonts w:ascii="AdvOT40514f85" w:hAnsi="AdvOT40514f85"/>
          <w:sz w:val="16"/>
          <w:szCs w:val="16"/>
        </w:rPr>
        <w:t>1988; 72:354</w:t>
      </w:r>
      <w:r>
        <w:rPr>
          <w:rFonts w:ascii="AdvOT40514f85+20" w:hAnsi="AdvOT40514f85+20"/>
          <w:sz w:val="16"/>
          <w:szCs w:val="16"/>
        </w:rPr>
        <w:t>–</w:t>
      </w:r>
      <w:r>
        <w:rPr>
          <w:rFonts w:ascii="AdvOT40514f85" w:hAnsi="AdvOT40514f85"/>
          <w:sz w:val="16"/>
          <w:szCs w:val="16"/>
        </w:rPr>
        <w:t xml:space="preserve">360. </w:t>
      </w:r>
    </w:p>
    <w:p w14:paraId="2732C137" w14:textId="77777777" w:rsidR="002B633B" w:rsidRPr="002B633B" w:rsidRDefault="002B633B" w:rsidP="002B633B">
      <w:pPr>
        <w:pStyle w:val="NormalWeb"/>
        <w:rPr>
          <w:lang w:val="it-IT"/>
        </w:rPr>
      </w:pPr>
      <w:r>
        <w:rPr>
          <w:rFonts w:ascii="AdvOT40514f85" w:hAnsi="AdvOT40514f85"/>
          <w:sz w:val="16"/>
          <w:szCs w:val="16"/>
        </w:rPr>
        <w:t xml:space="preserve">13. </w:t>
      </w:r>
      <w:proofErr w:type="spellStart"/>
      <w:r>
        <w:rPr>
          <w:rFonts w:ascii="AdvOT40514f85" w:hAnsi="AdvOT40514f85"/>
          <w:sz w:val="16"/>
          <w:szCs w:val="16"/>
        </w:rPr>
        <w:t>Maumenee</w:t>
      </w:r>
      <w:proofErr w:type="spellEnd"/>
      <w:r>
        <w:rPr>
          <w:rFonts w:ascii="AdvOT40514f85" w:hAnsi="AdvOT40514f85"/>
          <w:sz w:val="16"/>
          <w:szCs w:val="16"/>
        </w:rPr>
        <w:t xml:space="preserve"> AE, </w:t>
      </w:r>
      <w:proofErr w:type="spellStart"/>
      <w:r>
        <w:rPr>
          <w:rFonts w:ascii="AdvOT40514f85" w:hAnsi="AdvOT40514f85"/>
          <w:sz w:val="16"/>
          <w:szCs w:val="16"/>
        </w:rPr>
        <w:t>Komblueth</w:t>
      </w:r>
      <w:proofErr w:type="spellEnd"/>
      <w:r>
        <w:rPr>
          <w:rFonts w:ascii="AdvOT40514f85" w:hAnsi="AdvOT40514f85"/>
          <w:sz w:val="16"/>
          <w:szCs w:val="16"/>
        </w:rPr>
        <w:t xml:space="preserve"> W. Corneal transplantation; </w:t>
      </w:r>
      <w:proofErr w:type="spellStart"/>
      <w:r>
        <w:rPr>
          <w:rFonts w:ascii="AdvOT40514f85" w:hAnsi="AdvOT40514f85"/>
          <w:sz w:val="16"/>
          <w:szCs w:val="16"/>
        </w:rPr>
        <w:t>physiopathol</w:t>
      </w:r>
      <w:proofErr w:type="spellEnd"/>
      <w:r>
        <w:rPr>
          <w:rFonts w:ascii="AdvOT40514f85" w:hAnsi="AdvOT40514f85"/>
          <w:sz w:val="16"/>
          <w:szCs w:val="16"/>
        </w:rPr>
        <w:t xml:space="preserve">- </w:t>
      </w:r>
      <w:proofErr w:type="spellStart"/>
      <w:r>
        <w:rPr>
          <w:rFonts w:ascii="AdvOT40514f85" w:hAnsi="AdvOT40514f85"/>
          <w:sz w:val="16"/>
          <w:szCs w:val="16"/>
        </w:rPr>
        <w:t>ogy</w:t>
      </w:r>
      <w:proofErr w:type="spellEnd"/>
      <w:r>
        <w:rPr>
          <w:rFonts w:ascii="AdvOT40514f85" w:hAnsi="AdvOT40514f85"/>
          <w:sz w:val="16"/>
          <w:szCs w:val="16"/>
        </w:rPr>
        <w:t xml:space="preserve">. </w:t>
      </w:r>
      <w:proofErr w:type="spellStart"/>
      <w:r w:rsidRPr="002B633B">
        <w:rPr>
          <w:rFonts w:ascii="AdvOTdf4e37e1.I" w:hAnsi="AdvOTdf4e37e1.I"/>
          <w:sz w:val="16"/>
          <w:szCs w:val="16"/>
          <w:lang w:val="it-IT"/>
        </w:rPr>
        <w:t>Am</w:t>
      </w:r>
      <w:proofErr w:type="spellEnd"/>
      <w:r w:rsidRPr="002B633B">
        <w:rPr>
          <w:rFonts w:ascii="AdvOTdf4e37e1.I" w:hAnsi="AdvOTdf4e37e1.I"/>
          <w:sz w:val="16"/>
          <w:szCs w:val="16"/>
          <w:lang w:val="it-IT"/>
        </w:rPr>
        <w:t xml:space="preserve"> J </w:t>
      </w:r>
      <w:proofErr w:type="spellStart"/>
      <w:r w:rsidRPr="002B633B">
        <w:rPr>
          <w:rFonts w:ascii="AdvOTdf4e37e1.I" w:hAnsi="AdvOTdf4e37e1.I"/>
          <w:sz w:val="16"/>
          <w:szCs w:val="16"/>
          <w:lang w:val="it-IT"/>
        </w:rPr>
        <w:t>Ophthalmol</w:t>
      </w:r>
      <w:proofErr w:type="spellEnd"/>
      <w:r w:rsidRPr="002B633B">
        <w:rPr>
          <w:rFonts w:ascii="AdvOTdf4e37e1.I" w:hAnsi="AdvOTdf4e37e1.I"/>
          <w:sz w:val="16"/>
          <w:szCs w:val="16"/>
          <w:lang w:val="it-IT"/>
        </w:rPr>
        <w:t xml:space="preserve">. </w:t>
      </w:r>
      <w:proofErr w:type="gramStart"/>
      <w:r w:rsidRPr="002B633B">
        <w:rPr>
          <w:rFonts w:ascii="AdvOT40514f85" w:hAnsi="AdvOT40514f85"/>
          <w:sz w:val="16"/>
          <w:szCs w:val="16"/>
          <w:lang w:val="it-IT"/>
        </w:rPr>
        <w:t>1948;31:1384</w:t>
      </w:r>
      <w:proofErr w:type="gramEnd"/>
      <w:r w:rsidRPr="002B633B">
        <w:rPr>
          <w:rFonts w:ascii="AdvOT40514f85" w:hAnsi="AdvOT40514f85"/>
          <w:sz w:val="16"/>
          <w:szCs w:val="16"/>
          <w:lang w:val="it-IT"/>
        </w:rPr>
        <w:t xml:space="preserve">e93. </w:t>
      </w:r>
    </w:p>
    <w:p w14:paraId="612B24EF" w14:textId="77777777" w:rsidR="002B633B" w:rsidRDefault="002B633B" w:rsidP="002B633B">
      <w:pPr>
        <w:pStyle w:val="NormalWeb"/>
      </w:pPr>
      <w:r w:rsidRPr="002B633B">
        <w:rPr>
          <w:rFonts w:ascii="AdvOT40514f85" w:hAnsi="AdvOT40514f85"/>
          <w:sz w:val="16"/>
          <w:szCs w:val="16"/>
          <w:lang w:val="it-IT"/>
        </w:rPr>
        <w:t xml:space="preserve">14. Russo A, Bonci P, </w:t>
      </w:r>
      <w:proofErr w:type="spellStart"/>
      <w:r w:rsidRPr="002B633B">
        <w:rPr>
          <w:rFonts w:ascii="AdvOT40514f85" w:hAnsi="AdvOT40514f85"/>
          <w:sz w:val="16"/>
          <w:szCs w:val="16"/>
          <w:lang w:val="it-IT"/>
        </w:rPr>
        <w:t>Leonetti</w:t>
      </w:r>
      <w:proofErr w:type="spellEnd"/>
      <w:r w:rsidRPr="002B633B">
        <w:rPr>
          <w:rFonts w:ascii="AdvOT40514f85" w:hAnsi="AdvOT40514f85"/>
          <w:sz w:val="16"/>
          <w:szCs w:val="16"/>
          <w:lang w:val="it-IT"/>
        </w:rPr>
        <w:t xml:space="preserve"> P, et al. </w:t>
      </w:r>
      <w:r>
        <w:rPr>
          <w:rFonts w:ascii="AdvOT40514f85" w:hAnsi="AdvOT40514f85"/>
          <w:sz w:val="16"/>
          <w:szCs w:val="16"/>
        </w:rPr>
        <w:t xml:space="preserve">Long-term dehydrated donor lamella survival in anterior keratoplasty: keratocyte migration and repopulation of corneal stroma. </w:t>
      </w:r>
      <w:r>
        <w:rPr>
          <w:rFonts w:ascii="AdvOTdf4e37e1.I" w:hAnsi="AdvOTdf4e37e1.I"/>
          <w:sz w:val="16"/>
          <w:szCs w:val="16"/>
        </w:rPr>
        <w:t xml:space="preserve">Cornea. </w:t>
      </w:r>
      <w:proofErr w:type="gramStart"/>
      <w:r>
        <w:rPr>
          <w:rFonts w:ascii="AdvOT40514f85" w:hAnsi="AdvOT40514f85"/>
          <w:sz w:val="16"/>
          <w:szCs w:val="16"/>
        </w:rPr>
        <w:t>2015;34:1044</w:t>
      </w:r>
      <w:proofErr w:type="gramEnd"/>
      <w:r>
        <w:rPr>
          <w:rFonts w:ascii="AdvOT40514f85+20" w:hAnsi="AdvOT40514f85+20"/>
          <w:sz w:val="16"/>
          <w:szCs w:val="16"/>
        </w:rPr>
        <w:t>–</w:t>
      </w:r>
      <w:r>
        <w:rPr>
          <w:rFonts w:ascii="AdvOT40514f85" w:hAnsi="AdvOT40514f85"/>
          <w:sz w:val="16"/>
          <w:szCs w:val="16"/>
        </w:rPr>
        <w:t xml:space="preserve">1051. </w:t>
      </w:r>
    </w:p>
    <w:p w14:paraId="70DEC24A" w14:textId="77777777" w:rsidR="002B633B" w:rsidRDefault="002B633B" w:rsidP="002B633B">
      <w:pPr>
        <w:pStyle w:val="NormalWeb"/>
      </w:pPr>
    </w:p>
    <w:p w14:paraId="36592806" w14:textId="77777777" w:rsidR="002B633B" w:rsidRDefault="002B633B" w:rsidP="002B633B">
      <w:pPr>
        <w:pStyle w:val="NormalWeb"/>
      </w:pPr>
    </w:p>
    <w:p w14:paraId="6392EAE8" w14:textId="77777777" w:rsidR="002B633B" w:rsidRDefault="002B633B" w:rsidP="002B633B">
      <w:pPr>
        <w:pStyle w:val="NormalWeb"/>
      </w:pPr>
    </w:p>
    <w:p w14:paraId="3A5FC9BD" w14:textId="77777777" w:rsidR="002B633B" w:rsidRDefault="002B633B" w:rsidP="002B633B">
      <w:pPr>
        <w:pStyle w:val="NormalWeb"/>
      </w:pPr>
    </w:p>
    <w:p w14:paraId="7583E1D6" w14:textId="677C8BD6" w:rsidR="00373521" w:rsidRDefault="002B633B">
      <w:r>
        <w:rPr>
          <w:noProof/>
        </w:rPr>
        <w:lastRenderedPageBreak/>
        <w:drawing>
          <wp:inline distT="0" distB="0" distL="0" distR="0" wp14:anchorId="1F51BCD5" wp14:editId="517DF067">
            <wp:extent cx="5764530" cy="6626860"/>
            <wp:effectExtent l="0" t="0" r="1270"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3-06 at 07.50.45.png"/>
                    <pic:cNvPicPr/>
                  </pic:nvPicPr>
                  <pic:blipFill>
                    <a:blip r:embed="rId4">
                      <a:extLst>
                        <a:ext uri="{28A0092B-C50C-407E-A947-70E740481C1C}">
                          <a14:useLocalDpi xmlns:a14="http://schemas.microsoft.com/office/drawing/2010/main" val="0"/>
                        </a:ext>
                      </a:extLst>
                    </a:blip>
                    <a:stretch>
                      <a:fillRect/>
                    </a:stretch>
                  </pic:blipFill>
                  <pic:spPr>
                    <a:xfrm>
                      <a:off x="0" y="0"/>
                      <a:ext cx="5764530" cy="6626860"/>
                    </a:xfrm>
                    <a:prstGeom prst="rect">
                      <a:avLst/>
                    </a:prstGeom>
                  </pic:spPr>
                </pic:pic>
              </a:graphicData>
            </a:graphic>
          </wp:inline>
        </w:drawing>
      </w:r>
    </w:p>
    <w:p w14:paraId="300D8A94" w14:textId="16CD7F18" w:rsidR="002B633B" w:rsidRDefault="002B633B"/>
    <w:p w14:paraId="64917FE7" w14:textId="3CE4A5FF" w:rsidR="002B633B" w:rsidRDefault="002B633B"/>
    <w:p w14:paraId="2AC102C0" w14:textId="54F9C48D" w:rsidR="002B633B" w:rsidRDefault="002B633B">
      <w:r>
        <w:rPr>
          <w:noProof/>
        </w:rPr>
        <w:lastRenderedPageBreak/>
        <w:drawing>
          <wp:inline distT="0" distB="0" distL="0" distR="0" wp14:anchorId="78D65C5B" wp14:editId="5025CB6C">
            <wp:extent cx="5764530" cy="3761740"/>
            <wp:effectExtent l="0" t="0" r="1270" b="0"/>
            <wp:docPr id="3" name="Picture 3" descr="A close up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3-06 at 07.50.31.png"/>
                    <pic:cNvPicPr/>
                  </pic:nvPicPr>
                  <pic:blipFill>
                    <a:blip r:embed="rId5">
                      <a:extLst>
                        <a:ext uri="{28A0092B-C50C-407E-A947-70E740481C1C}">
                          <a14:useLocalDpi xmlns:a14="http://schemas.microsoft.com/office/drawing/2010/main" val="0"/>
                        </a:ext>
                      </a:extLst>
                    </a:blip>
                    <a:stretch>
                      <a:fillRect/>
                    </a:stretch>
                  </pic:blipFill>
                  <pic:spPr>
                    <a:xfrm>
                      <a:off x="0" y="0"/>
                      <a:ext cx="5764530" cy="3761740"/>
                    </a:xfrm>
                    <a:prstGeom prst="rect">
                      <a:avLst/>
                    </a:prstGeom>
                  </pic:spPr>
                </pic:pic>
              </a:graphicData>
            </a:graphic>
          </wp:inline>
        </w:drawing>
      </w:r>
    </w:p>
    <w:p w14:paraId="0CF6441F" w14:textId="72CC9172" w:rsidR="002B633B" w:rsidRDefault="002B633B"/>
    <w:p w14:paraId="2CF4B787" w14:textId="43318C49" w:rsidR="002B633B" w:rsidRDefault="002B633B"/>
    <w:p w14:paraId="5EDFA8FB" w14:textId="45628491" w:rsidR="002B633B" w:rsidRDefault="002B633B"/>
    <w:p w14:paraId="6F849147" w14:textId="54C9287E" w:rsidR="002B633B" w:rsidRDefault="002B633B">
      <w:r>
        <w:rPr>
          <w:noProof/>
        </w:rPr>
        <w:drawing>
          <wp:inline distT="0" distB="0" distL="0" distR="0" wp14:anchorId="57102B77" wp14:editId="26137DAD">
            <wp:extent cx="5764530" cy="12954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3-06 at 07.50.24.png"/>
                    <pic:cNvPicPr/>
                  </pic:nvPicPr>
                  <pic:blipFill>
                    <a:blip r:embed="rId6">
                      <a:extLst>
                        <a:ext uri="{28A0092B-C50C-407E-A947-70E740481C1C}">
                          <a14:useLocalDpi xmlns:a14="http://schemas.microsoft.com/office/drawing/2010/main" val="0"/>
                        </a:ext>
                      </a:extLst>
                    </a:blip>
                    <a:stretch>
                      <a:fillRect/>
                    </a:stretch>
                  </pic:blipFill>
                  <pic:spPr>
                    <a:xfrm>
                      <a:off x="0" y="0"/>
                      <a:ext cx="5764530" cy="1295400"/>
                    </a:xfrm>
                    <a:prstGeom prst="rect">
                      <a:avLst/>
                    </a:prstGeom>
                  </pic:spPr>
                </pic:pic>
              </a:graphicData>
            </a:graphic>
          </wp:inline>
        </w:drawing>
      </w:r>
    </w:p>
    <w:p w14:paraId="44235106" w14:textId="0DE94401" w:rsidR="002B633B" w:rsidRDefault="002B633B"/>
    <w:p w14:paraId="48E2817A" w14:textId="4CDDF77E" w:rsidR="002B633B" w:rsidRDefault="002B633B">
      <w:r>
        <w:rPr>
          <w:noProof/>
        </w:rPr>
        <w:drawing>
          <wp:inline distT="0" distB="0" distL="0" distR="0" wp14:anchorId="0C7C097D" wp14:editId="04C77438">
            <wp:extent cx="5764530" cy="1600200"/>
            <wp:effectExtent l="0" t="0" r="127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3-06 at 07.50.17.png"/>
                    <pic:cNvPicPr/>
                  </pic:nvPicPr>
                  <pic:blipFill>
                    <a:blip r:embed="rId7">
                      <a:extLst>
                        <a:ext uri="{28A0092B-C50C-407E-A947-70E740481C1C}">
                          <a14:useLocalDpi xmlns:a14="http://schemas.microsoft.com/office/drawing/2010/main" val="0"/>
                        </a:ext>
                      </a:extLst>
                    </a:blip>
                    <a:stretch>
                      <a:fillRect/>
                    </a:stretch>
                  </pic:blipFill>
                  <pic:spPr>
                    <a:xfrm>
                      <a:off x="0" y="0"/>
                      <a:ext cx="5764530" cy="1600200"/>
                    </a:xfrm>
                    <a:prstGeom prst="rect">
                      <a:avLst/>
                    </a:prstGeom>
                  </pic:spPr>
                </pic:pic>
              </a:graphicData>
            </a:graphic>
          </wp:inline>
        </w:drawing>
      </w:r>
    </w:p>
    <w:p w14:paraId="36AC0695" w14:textId="79815BCF" w:rsidR="002B633B" w:rsidRDefault="002B633B"/>
    <w:p w14:paraId="72AC0A19" w14:textId="7C729228" w:rsidR="002B633B" w:rsidRDefault="002B633B">
      <w:bookmarkStart w:id="0" w:name="_GoBack"/>
      <w:r>
        <w:rPr>
          <w:noProof/>
        </w:rPr>
        <w:lastRenderedPageBreak/>
        <w:drawing>
          <wp:inline distT="0" distB="0" distL="0" distR="0" wp14:anchorId="525E03CA" wp14:editId="17F1DE09">
            <wp:extent cx="5764530" cy="2061210"/>
            <wp:effectExtent l="0" t="0" r="1270" b="0"/>
            <wp:docPr id="6" name="Picture 6"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3-06 at 07.50.09.png"/>
                    <pic:cNvPicPr/>
                  </pic:nvPicPr>
                  <pic:blipFill>
                    <a:blip r:embed="rId8">
                      <a:extLst>
                        <a:ext uri="{28A0092B-C50C-407E-A947-70E740481C1C}">
                          <a14:useLocalDpi xmlns:a14="http://schemas.microsoft.com/office/drawing/2010/main" val="0"/>
                        </a:ext>
                      </a:extLst>
                    </a:blip>
                    <a:stretch>
                      <a:fillRect/>
                    </a:stretch>
                  </pic:blipFill>
                  <pic:spPr>
                    <a:xfrm>
                      <a:off x="0" y="0"/>
                      <a:ext cx="5764530" cy="2061210"/>
                    </a:xfrm>
                    <a:prstGeom prst="rect">
                      <a:avLst/>
                    </a:prstGeom>
                  </pic:spPr>
                </pic:pic>
              </a:graphicData>
            </a:graphic>
          </wp:inline>
        </w:drawing>
      </w:r>
      <w:bookmarkEnd w:id="0"/>
    </w:p>
    <w:sectPr w:rsidR="002B633B" w:rsidSect="007A4D6D">
      <w:pgSz w:w="11900" w:h="16840"/>
      <w:pgMar w:top="1138" w:right="1411" w:bottom="1411" w:left="1411" w:header="706" w:footer="706"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vPS9779">
    <w:altName w:val="Cambria"/>
    <w:panose1 w:val="020B0604020202020204"/>
    <w:charset w:val="00"/>
    <w:family w:val="roman"/>
    <w:notTrueType/>
    <w:pitch w:val="default"/>
  </w:font>
  <w:font w:name="AdvOTdf4e37e1.I">
    <w:altName w:val="Cambria"/>
    <w:panose1 w:val="020B0604020202020204"/>
    <w:charset w:val="00"/>
    <w:family w:val="roman"/>
    <w:notTrueType/>
    <w:pitch w:val="default"/>
  </w:font>
  <w:font w:name="AdvOT40514f85">
    <w:altName w:val="Cambria"/>
    <w:panose1 w:val="020B0604020202020204"/>
    <w:charset w:val="00"/>
    <w:family w:val="roman"/>
    <w:notTrueType/>
    <w:pitch w:val="default"/>
  </w:font>
  <w:font w:name="AdvOTdf4e37e1.I+20">
    <w:altName w:val="Cambria"/>
    <w:panose1 w:val="020B0604020202020204"/>
    <w:charset w:val="00"/>
    <w:family w:val="roman"/>
    <w:notTrueType/>
    <w:pitch w:val="default"/>
  </w:font>
  <w:font w:name="AdvOT5404984e.B">
    <w:altName w:val="Cambria"/>
    <w:panose1 w:val="020B0604020202020204"/>
    <w:charset w:val="00"/>
    <w:family w:val="roman"/>
    <w:notTrueType/>
    <w:pitch w:val="default"/>
  </w:font>
  <w:font w:name="AdvOT40514f85+fb">
    <w:altName w:val="Cambria"/>
    <w:panose1 w:val="020B0604020202020204"/>
    <w:charset w:val="00"/>
    <w:family w:val="roman"/>
    <w:notTrueType/>
    <w:pitch w:val="default"/>
  </w:font>
  <w:font w:name="AdvPS7DA6">
    <w:altName w:val="Cambria"/>
    <w:panose1 w:val="020B0604020202020204"/>
    <w:charset w:val="00"/>
    <w:family w:val="roman"/>
    <w:notTrueType/>
    <w:pitch w:val="default"/>
  </w:font>
  <w:font w:name="AdvPS586B">
    <w:altName w:val="Cambria"/>
    <w:panose1 w:val="020B0604020202020204"/>
    <w:charset w:val="00"/>
    <w:family w:val="roman"/>
    <w:notTrueType/>
    <w:pitch w:val="default"/>
  </w:font>
  <w:font w:name="AdvPS3F4C13">
    <w:altName w:val="Cambria"/>
    <w:panose1 w:val="020B0604020202020204"/>
    <w:charset w:val="00"/>
    <w:family w:val="roman"/>
    <w:notTrueType/>
    <w:pitch w:val="default"/>
  </w:font>
  <w:font w:name="AdvOT40514f85+20">
    <w:altName w:val="Cambria"/>
    <w:panose1 w:val="020B0604020202020204"/>
    <w:charset w:val="00"/>
    <w:family w:val="roman"/>
    <w:notTrueType/>
    <w:pitch w:val="default"/>
  </w:font>
  <w:font w:name="AdvPS9788">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3E1"/>
    <w:rsid w:val="000064E8"/>
    <w:rsid w:val="00006DE9"/>
    <w:rsid w:val="00011DEF"/>
    <w:rsid w:val="000378C2"/>
    <w:rsid w:val="00057062"/>
    <w:rsid w:val="00071348"/>
    <w:rsid w:val="0007522A"/>
    <w:rsid w:val="000816EF"/>
    <w:rsid w:val="00081CF4"/>
    <w:rsid w:val="00090F0D"/>
    <w:rsid w:val="000A2A9F"/>
    <w:rsid w:val="000A4453"/>
    <w:rsid w:val="000B11A1"/>
    <w:rsid w:val="000E01BC"/>
    <w:rsid w:val="000E30EC"/>
    <w:rsid w:val="000E3FC0"/>
    <w:rsid w:val="000F1167"/>
    <w:rsid w:val="000F366E"/>
    <w:rsid w:val="00100C1B"/>
    <w:rsid w:val="00102198"/>
    <w:rsid w:val="00105035"/>
    <w:rsid w:val="00106D0F"/>
    <w:rsid w:val="0016273D"/>
    <w:rsid w:val="001630E5"/>
    <w:rsid w:val="00184369"/>
    <w:rsid w:val="001B09B9"/>
    <w:rsid w:val="001E62E4"/>
    <w:rsid w:val="001F112A"/>
    <w:rsid w:val="001F1E8C"/>
    <w:rsid w:val="00204639"/>
    <w:rsid w:val="00231E8C"/>
    <w:rsid w:val="00243892"/>
    <w:rsid w:val="00244C5B"/>
    <w:rsid w:val="002469CF"/>
    <w:rsid w:val="00246DC0"/>
    <w:rsid w:val="00277D8D"/>
    <w:rsid w:val="00283247"/>
    <w:rsid w:val="00294C3E"/>
    <w:rsid w:val="002A1FF2"/>
    <w:rsid w:val="002A5FF0"/>
    <w:rsid w:val="002B133E"/>
    <w:rsid w:val="002B44E8"/>
    <w:rsid w:val="002B633B"/>
    <w:rsid w:val="002B7679"/>
    <w:rsid w:val="002C2F94"/>
    <w:rsid w:val="002C7836"/>
    <w:rsid w:val="002D4595"/>
    <w:rsid w:val="002E1BE5"/>
    <w:rsid w:val="002F64F7"/>
    <w:rsid w:val="002F75D7"/>
    <w:rsid w:val="002F783C"/>
    <w:rsid w:val="00307673"/>
    <w:rsid w:val="00314C7D"/>
    <w:rsid w:val="003168B5"/>
    <w:rsid w:val="00331B40"/>
    <w:rsid w:val="00360080"/>
    <w:rsid w:val="0036679D"/>
    <w:rsid w:val="00381C31"/>
    <w:rsid w:val="00384D87"/>
    <w:rsid w:val="00385226"/>
    <w:rsid w:val="003A6007"/>
    <w:rsid w:val="003A7265"/>
    <w:rsid w:val="003A7323"/>
    <w:rsid w:val="003B6086"/>
    <w:rsid w:val="003C1309"/>
    <w:rsid w:val="003D090C"/>
    <w:rsid w:val="003E0DBB"/>
    <w:rsid w:val="003E7029"/>
    <w:rsid w:val="003E70C6"/>
    <w:rsid w:val="00403DAD"/>
    <w:rsid w:val="0041585D"/>
    <w:rsid w:val="004368EE"/>
    <w:rsid w:val="0044186B"/>
    <w:rsid w:val="00441CCD"/>
    <w:rsid w:val="004548FB"/>
    <w:rsid w:val="004608BF"/>
    <w:rsid w:val="00472313"/>
    <w:rsid w:val="00473FCD"/>
    <w:rsid w:val="00481348"/>
    <w:rsid w:val="004A33E1"/>
    <w:rsid w:val="004B7EFC"/>
    <w:rsid w:val="004C64A7"/>
    <w:rsid w:val="004D0A78"/>
    <w:rsid w:val="0053374F"/>
    <w:rsid w:val="00555D45"/>
    <w:rsid w:val="0055702A"/>
    <w:rsid w:val="005675FE"/>
    <w:rsid w:val="005765EA"/>
    <w:rsid w:val="005814CF"/>
    <w:rsid w:val="005875BC"/>
    <w:rsid w:val="005C097B"/>
    <w:rsid w:val="005C261C"/>
    <w:rsid w:val="005D100B"/>
    <w:rsid w:val="005D2B3C"/>
    <w:rsid w:val="005D70BE"/>
    <w:rsid w:val="005E5DFF"/>
    <w:rsid w:val="005E5FE0"/>
    <w:rsid w:val="00610C50"/>
    <w:rsid w:val="006120B7"/>
    <w:rsid w:val="0061667F"/>
    <w:rsid w:val="006400DF"/>
    <w:rsid w:val="00647723"/>
    <w:rsid w:val="00663608"/>
    <w:rsid w:val="006677B9"/>
    <w:rsid w:val="006713C4"/>
    <w:rsid w:val="0068534B"/>
    <w:rsid w:val="00696F4E"/>
    <w:rsid w:val="006A56C2"/>
    <w:rsid w:val="006A67C5"/>
    <w:rsid w:val="006B13C3"/>
    <w:rsid w:val="006C29CC"/>
    <w:rsid w:val="006D5E30"/>
    <w:rsid w:val="006E380D"/>
    <w:rsid w:val="00715F80"/>
    <w:rsid w:val="00725A49"/>
    <w:rsid w:val="00735657"/>
    <w:rsid w:val="00753FA2"/>
    <w:rsid w:val="007A4D6D"/>
    <w:rsid w:val="007C2A4B"/>
    <w:rsid w:val="007C7AC1"/>
    <w:rsid w:val="007D30C4"/>
    <w:rsid w:val="007F540B"/>
    <w:rsid w:val="008076DD"/>
    <w:rsid w:val="00821091"/>
    <w:rsid w:val="00823391"/>
    <w:rsid w:val="008346DA"/>
    <w:rsid w:val="00840AB1"/>
    <w:rsid w:val="008530D2"/>
    <w:rsid w:val="00864E5E"/>
    <w:rsid w:val="00872960"/>
    <w:rsid w:val="0088607A"/>
    <w:rsid w:val="00896CB5"/>
    <w:rsid w:val="008B28A1"/>
    <w:rsid w:val="008D541E"/>
    <w:rsid w:val="008E24E0"/>
    <w:rsid w:val="008E28B4"/>
    <w:rsid w:val="008E309A"/>
    <w:rsid w:val="008E61A6"/>
    <w:rsid w:val="00950D32"/>
    <w:rsid w:val="0096098B"/>
    <w:rsid w:val="0096311F"/>
    <w:rsid w:val="00991D2C"/>
    <w:rsid w:val="009D0555"/>
    <w:rsid w:val="009D55DB"/>
    <w:rsid w:val="009F7963"/>
    <w:rsid w:val="00A01AFE"/>
    <w:rsid w:val="00A06257"/>
    <w:rsid w:val="00A106BC"/>
    <w:rsid w:val="00A11230"/>
    <w:rsid w:val="00A121B1"/>
    <w:rsid w:val="00A245AF"/>
    <w:rsid w:val="00A24CC4"/>
    <w:rsid w:val="00A3007B"/>
    <w:rsid w:val="00A34929"/>
    <w:rsid w:val="00A55BA7"/>
    <w:rsid w:val="00A70477"/>
    <w:rsid w:val="00A807CF"/>
    <w:rsid w:val="00A878EA"/>
    <w:rsid w:val="00A95F27"/>
    <w:rsid w:val="00AC1173"/>
    <w:rsid w:val="00AC4CD3"/>
    <w:rsid w:val="00AD002E"/>
    <w:rsid w:val="00AE324A"/>
    <w:rsid w:val="00AE44A8"/>
    <w:rsid w:val="00B00117"/>
    <w:rsid w:val="00B036C2"/>
    <w:rsid w:val="00B06477"/>
    <w:rsid w:val="00B101B7"/>
    <w:rsid w:val="00B10A26"/>
    <w:rsid w:val="00B22696"/>
    <w:rsid w:val="00B52B8A"/>
    <w:rsid w:val="00B70522"/>
    <w:rsid w:val="00B70FD6"/>
    <w:rsid w:val="00B713E3"/>
    <w:rsid w:val="00B90570"/>
    <w:rsid w:val="00B95F1C"/>
    <w:rsid w:val="00BA6A6E"/>
    <w:rsid w:val="00BC5BB6"/>
    <w:rsid w:val="00BE3F53"/>
    <w:rsid w:val="00BF0095"/>
    <w:rsid w:val="00C14FCA"/>
    <w:rsid w:val="00C26E55"/>
    <w:rsid w:val="00C3614B"/>
    <w:rsid w:val="00C6017A"/>
    <w:rsid w:val="00C866F8"/>
    <w:rsid w:val="00CD0099"/>
    <w:rsid w:val="00CF5436"/>
    <w:rsid w:val="00CF62E4"/>
    <w:rsid w:val="00D149DA"/>
    <w:rsid w:val="00D20DDB"/>
    <w:rsid w:val="00D21C92"/>
    <w:rsid w:val="00D25A86"/>
    <w:rsid w:val="00D409AA"/>
    <w:rsid w:val="00D46676"/>
    <w:rsid w:val="00D54C05"/>
    <w:rsid w:val="00D57D81"/>
    <w:rsid w:val="00D75B3B"/>
    <w:rsid w:val="00D77F2D"/>
    <w:rsid w:val="00D87E68"/>
    <w:rsid w:val="00D9511A"/>
    <w:rsid w:val="00DC054B"/>
    <w:rsid w:val="00DC7F72"/>
    <w:rsid w:val="00DD2912"/>
    <w:rsid w:val="00DD58C7"/>
    <w:rsid w:val="00DF42DB"/>
    <w:rsid w:val="00DF46D1"/>
    <w:rsid w:val="00DF618F"/>
    <w:rsid w:val="00E01553"/>
    <w:rsid w:val="00E030D9"/>
    <w:rsid w:val="00E4211E"/>
    <w:rsid w:val="00E53628"/>
    <w:rsid w:val="00E60BFA"/>
    <w:rsid w:val="00E71CA8"/>
    <w:rsid w:val="00E77E54"/>
    <w:rsid w:val="00E83928"/>
    <w:rsid w:val="00E83995"/>
    <w:rsid w:val="00E92813"/>
    <w:rsid w:val="00EB06EB"/>
    <w:rsid w:val="00EC126A"/>
    <w:rsid w:val="00EC16EC"/>
    <w:rsid w:val="00EC1742"/>
    <w:rsid w:val="00ED26A0"/>
    <w:rsid w:val="00EF7D8E"/>
    <w:rsid w:val="00F00A67"/>
    <w:rsid w:val="00F00CDE"/>
    <w:rsid w:val="00F0241C"/>
    <w:rsid w:val="00F02628"/>
    <w:rsid w:val="00F157BE"/>
    <w:rsid w:val="00F2252E"/>
    <w:rsid w:val="00F26E73"/>
    <w:rsid w:val="00F3216E"/>
    <w:rsid w:val="00F501DF"/>
    <w:rsid w:val="00F60C09"/>
    <w:rsid w:val="00F6260A"/>
    <w:rsid w:val="00F641E4"/>
    <w:rsid w:val="00F6527F"/>
    <w:rsid w:val="00F71AB3"/>
    <w:rsid w:val="00F9213C"/>
    <w:rsid w:val="00F97649"/>
    <w:rsid w:val="00FA2E1A"/>
    <w:rsid w:val="00FC2E2C"/>
    <w:rsid w:val="00FC6299"/>
    <w:rsid w:val="00FF40A0"/>
    <w:rsid w:val="00FF6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A5BAF1"/>
  <w14:defaultImageDpi w14:val="32767"/>
  <w15:chartTrackingRefBased/>
  <w15:docId w15:val="{BA8F403B-8D9F-8D4C-ABA3-DAF4CE44C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33E1"/>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B633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B633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88622">
      <w:bodyDiv w:val="1"/>
      <w:marLeft w:val="0"/>
      <w:marRight w:val="0"/>
      <w:marTop w:val="0"/>
      <w:marBottom w:val="0"/>
      <w:divBdr>
        <w:top w:val="none" w:sz="0" w:space="0" w:color="auto"/>
        <w:left w:val="none" w:sz="0" w:space="0" w:color="auto"/>
        <w:bottom w:val="none" w:sz="0" w:space="0" w:color="auto"/>
        <w:right w:val="none" w:sz="0" w:space="0" w:color="auto"/>
      </w:divBdr>
      <w:divsChild>
        <w:div w:id="1617177183">
          <w:marLeft w:val="0"/>
          <w:marRight w:val="0"/>
          <w:marTop w:val="0"/>
          <w:marBottom w:val="0"/>
          <w:divBdr>
            <w:top w:val="none" w:sz="0" w:space="0" w:color="auto"/>
            <w:left w:val="none" w:sz="0" w:space="0" w:color="auto"/>
            <w:bottom w:val="none" w:sz="0" w:space="0" w:color="auto"/>
            <w:right w:val="none" w:sz="0" w:space="0" w:color="auto"/>
          </w:divBdr>
          <w:divsChild>
            <w:div w:id="1252742249">
              <w:marLeft w:val="0"/>
              <w:marRight w:val="0"/>
              <w:marTop w:val="0"/>
              <w:marBottom w:val="0"/>
              <w:divBdr>
                <w:top w:val="none" w:sz="0" w:space="0" w:color="auto"/>
                <w:left w:val="none" w:sz="0" w:space="0" w:color="auto"/>
                <w:bottom w:val="none" w:sz="0" w:space="0" w:color="auto"/>
                <w:right w:val="none" w:sz="0" w:space="0" w:color="auto"/>
              </w:divBdr>
              <w:divsChild>
                <w:div w:id="102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5621">
      <w:bodyDiv w:val="1"/>
      <w:marLeft w:val="0"/>
      <w:marRight w:val="0"/>
      <w:marTop w:val="0"/>
      <w:marBottom w:val="0"/>
      <w:divBdr>
        <w:top w:val="none" w:sz="0" w:space="0" w:color="auto"/>
        <w:left w:val="none" w:sz="0" w:space="0" w:color="auto"/>
        <w:bottom w:val="none" w:sz="0" w:space="0" w:color="auto"/>
        <w:right w:val="none" w:sz="0" w:space="0" w:color="auto"/>
      </w:divBdr>
      <w:divsChild>
        <w:div w:id="5331925">
          <w:marLeft w:val="0"/>
          <w:marRight w:val="0"/>
          <w:marTop w:val="0"/>
          <w:marBottom w:val="0"/>
          <w:divBdr>
            <w:top w:val="none" w:sz="0" w:space="0" w:color="auto"/>
            <w:left w:val="none" w:sz="0" w:space="0" w:color="auto"/>
            <w:bottom w:val="none" w:sz="0" w:space="0" w:color="auto"/>
            <w:right w:val="none" w:sz="0" w:space="0" w:color="auto"/>
          </w:divBdr>
          <w:divsChild>
            <w:div w:id="634219457">
              <w:marLeft w:val="0"/>
              <w:marRight w:val="0"/>
              <w:marTop w:val="0"/>
              <w:marBottom w:val="0"/>
              <w:divBdr>
                <w:top w:val="none" w:sz="0" w:space="0" w:color="auto"/>
                <w:left w:val="none" w:sz="0" w:space="0" w:color="auto"/>
                <w:bottom w:val="none" w:sz="0" w:space="0" w:color="auto"/>
                <w:right w:val="none" w:sz="0" w:space="0" w:color="auto"/>
              </w:divBdr>
              <w:divsChild>
                <w:div w:id="9088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567041">
      <w:bodyDiv w:val="1"/>
      <w:marLeft w:val="0"/>
      <w:marRight w:val="0"/>
      <w:marTop w:val="0"/>
      <w:marBottom w:val="0"/>
      <w:divBdr>
        <w:top w:val="none" w:sz="0" w:space="0" w:color="auto"/>
        <w:left w:val="none" w:sz="0" w:space="0" w:color="auto"/>
        <w:bottom w:val="none" w:sz="0" w:space="0" w:color="auto"/>
        <w:right w:val="none" w:sz="0" w:space="0" w:color="auto"/>
      </w:divBdr>
      <w:divsChild>
        <w:div w:id="1311329396">
          <w:marLeft w:val="0"/>
          <w:marRight w:val="0"/>
          <w:marTop w:val="0"/>
          <w:marBottom w:val="0"/>
          <w:divBdr>
            <w:top w:val="none" w:sz="0" w:space="0" w:color="auto"/>
            <w:left w:val="none" w:sz="0" w:space="0" w:color="auto"/>
            <w:bottom w:val="none" w:sz="0" w:space="0" w:color="auto"/>
            <w:right w:val="none" w:sz="0" w:space="0" w:color="auto"/>
          </w:divBdr>
          <w:divsChild>
            <w:div w:id="726800498">
              <w:marLeft w:val="0"/>
              <w:marRight w:val="0"/>
              <w:marTop w:val="0"/>
              <w:marBottom w:val="0"/>
              <w:divBdr>
                <w:top w:val="none" w:sz="0" w:space="0" w:color="auto"/>
                <w:left w:val="none" w:sz="0" w:space="0" w:color="auto"/>
                <w:bottom w:val="none" w:sz="0" w:space="0" w:color="auto"/>
                <w:right w:val="none" w:sz="0" w:space="0" w:color="auto"/>
              </w:divBdr>
              <w:divsChild>
                <w:div w:id="57193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68530">
      <w:bodyDiv w:val="1"/>
      <w:marLeft w:val="0"/>
      <w:marRight w:val="0"/>
      <w:marTop w:val="0"/>
      <w:marBottom w:val="0"/>
      <w:divBdr>
        <w:top w:val="none" w:sz="0" w:space="0" w:color="auto"/>
        <w:left w:val="none" w:sz="0" w:space="0" w:color="auto"/>
        <w:bottom w:val="none" w:sz="0" w:space="0" w:color="auto"/>
        <w:right w:val="none" w:sz="0" w:space="0" w:color="auto"/>
      </w:divBdr>
      <w:divsChild>
        <w:div w:id="1660647473">
          <w:marLeft w:val="0"/>
          <w:marRight w:val="0"/>
          <w:marTop w:val="0"/>
          <w:marBottom w:val="0"/>
          <w:divBdr>
            <w:top w:val="none" w:sz="0" w:space="0" w:color="auto"/>
            <w:left w:val="none" w:sz="0" w:space="0" w:color="auto"/>
            <w:bottom w:val="none" w:sz="0" w:space="0" w:color="auto"/>
            <w:right w:val="none" w:sz="0" w:space="0" w:color="auto"/>
          </w:divBdr>
          <w:divsChild>
            <w:div w:id="206994977">
              <w:marLeft w:val="0"/>
              <w:marRight w:val="0"/>
              <w:marTop w:val="0"/>
              <w:marBottom w:val="0"/>
              <w:divBdr>
                <w:top w:val="none" w:sz="0" w:space="0" w:color="auto"/>
                <w:left w:val="none" w:sz="0" w:space="0" w:color="auto"/>
                <w:bottom w:val="none" w:sz="0" w:space="0" w:color="auto"/>
                <w:right w:val="none" w:sz="0" w:space="0" w:color="auto"/>
              </w:divBdr>
              <w:divsChild>
                <w:div w:id="19040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76371">
      <w:bodyDiv w:val="1"/>
      <w:marLeft w:val="0"/>
      <w:marRight w:val="0"/>
      <w:marTop w:val="0"/>
      <w:marBottom w:val="0"/>
      <w:divBdr>
        <w:top w:val="none" w:sz="0" w:space="0" w:color="auto"/>
        <w:left w:val="none" w:sz="0" w:space="0" w:color="auto"/>
        <w:bottom w:val="none" w:sz="0" w:space="0" w:color="auto"/>
        <w:right w:val="none" w:sz="0" w:space="0" w:color="auto"/>
      </w:divBdr>
      <w:divsChild>
        <w:div w:id="1037509215">
          <w:marLeft w:val="0"/>
          <w:marRight w:val="0"/>
          <w:marTop w:val="0"/>
          <w:marBottom w:val="0"/>
          <w:divBdr>
            <w:top w:val="none" w:sz="0" w:space="0" w:color="auto"/>
            <w:left w:val="none" w:sz="0" w:space="0" w:color="auto"/>
            <w:bottom w:val="none" w:sz="0" w:space="0" w:color="auto"/>
            <w:right w:val="none" w:sz="0" w:space="0" w:color="auto"/>
          </w:divBdr>
          <w:divsChild>
            <w:div w:id="1469200666">
              <w:marLeft w:val="0"/>
              <w:marRight w:val="0"/>
              <w:marTop w:val="0"/>
              <w:marBottom w:val="0"/>
              <w:divBdr>
                <w:top w:val="none" w:sz="0" w:space="0" w:color="auto"/>
                <w:left w:val="none" w:sz="0" w:space="0" w:color="auto"/>
                <w:bottom w:val="none" w:sz="0" w:space="0" w:color="auto"/>
                <w:right w:val="none" w:sz="0" w:space="0" w:color="auto"/>
              </w:divBdr>
              <w:divsChild>
                <w:div w:id="21351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6409">
      <w:bodyDiv w:val="1"/>
      <w:marLeft w:val="0"/>
      <w:marRight w:val="0"/>
      <w:marTop w:val="0"/>
      <w:marBottom w:val="0"/>
      <w:divBdr>
        <w:top w:val="none" w:sz="0" w:space="0" w:color="auto"/>
        <w:left w:val="none" w:sz="0" w:space="0" w:color="auto"/>
        <w:bottom w:val="none" w:sz="0" w:space="0" w:color="auto"/>
        <w:right w:val="none" w:sz="0" w:space="0" w:color="auto"/>
      </w:divBdr>
      <w:divsChild>
        <w:div w:id="951520982">
          <w:marLeft w:val="0"/>
          <w:marRight w:val="0"/>
          <w:marTop w:val="0"/>
          <w:marBottom w:val="0"/>
          <w:divBdr>
            <w:top w:val="none" w:sz="0" w:space="0" w:color="auto"/>
            <w:left w:val="none" w:sz="0" w:space="0" w:color="auto"/>
            <w:bottom w:val="none" w:sz="0" w:space="0" w:color="auto"/>
            <w:right w:val="none" w:sz="0" w:space="0" w:color="auto"/>
          </w:divBdr>
          <w:divsChild>
            <w:div w:id="1312170028">
              <w:marLeft w:val="0"/>
              <w:marRight w:val="0"/>
              <w:marTop w:val="0"/>
              <w:marBottom w:val="0"/>
              <w:divBdr>
                <w:top w:val="none" w:sz="0" w:space="0" w:color="auto"/>
                <w:left w:val="none" w:sz="0" w:space="0" w:color="auto"/>
                <w:bottom w:val="none" w:sz="0" w:space="0" w:color="auto"/>
                <w:right w:val="none" w:sz="0" w:space="0" w:color="auto"/>
              </w:divBdr>
              <w:divsChild>
                <w:div w:id="13505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62631">
      <w:bodyDiv w:val="1"/>
      <w:marLeft w:val="0"/>
      <w:marRight w:val="0"/>
      <w:marTop w:val="0"/>
      <w:marBottom w:val="0"/>
      <w:divBdr>
        <w:top w:val="none" w:sz="0" w:space="0" w:color="auto"/>
        <w:left w:val="none" w:sz="0" w:space="0" w:color="auto"/>
        <w:bottom w:val="none" w:sz="0" w:space="0" w:color="auto"/>
        <w:right w:val="none" w:sz="0" w:space="0" w:color="auto"/>
      </w:divBdr>
      <w:divsChild>
        <w:div w:id="243878929">
          <w:marLeft w:val="0"/>
          <w:marRight w:val="0"/>
          <w:marTop w:val="0"/>
          <w:marBottom w:val="0"/>
          <w:divBdr>
            <w:top w:val="none" w:sz="0" w:space="0" w:color="auto"/>
            <w:left w:val="none" w:sz="0" w:space="0" w:color="auto"/>
            <w:bottom w:val="none" w:sz="0" w:space="0" w:color="auto"/>
            <w:right w:val="none" w:sz="0" w:space="0" w:color="auto"/>
          </w:divBdr>
          <w:divsChild>
            <w:div w:id="1653170713">
              <w:marLeft w:val="0"/>
              <w:marRight w:val="0"/>
              <w:marTop w:val="0"/>
              <w:marBottom w:val="0"/>
              <w:divBdr>
                <w:top w:val="none" w:sz="0" w:space="0" w:color="auto"/>
                <w:left w:val="none" w:sz="0" w:space="0" w:color="auto"/>
                <w:bottom w:val="none" w:sz="0" w:space="0" w:color="auto"/>
                <w:right w:val="none" w:sz="0" w:space="0" w:color="auto"/>
              </w:divBdr>
              <w:divsChild>
                <w:div w:id="8810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05290">
      <w:bodyDiv w:val="1"/>
      <w:marLeft w:val="0"/>
      <w:marRight w:val="0"/>
      <w:marTop w:val="0"/>
      <w:marBottom w:val="0"/>
      <w:divBdr>
        <w:top w:val="none" w:sz="0" w:space="0" w:color="auto"/>
        <w:left w:val="none" w:sz="0" w:space="0" w:color="auto"/>
        <w:bottom w:val="none" w:sz="0" w:space="0" w:color="auto"/>
        <w:right w:val="none" w:sz="0" w:space="0" w:color="auto"/>
      </w:divBdr>
      <w:divsChild>
        <w:div w:id="164437212">
          <w:marLeft w:val="0"/>
          <w:marRight w:val="0"/>
          <w:marTop w:val="0"/>
          <w:marBottom w:val="0"/>
          <w:divBdr>
            <w:top w:val="none" w:sz="0" w:space="0" w:color="auto"/>
            <w:left w:val="none" w:sz="0" w:space="0" w:color="auto"/>
            <w:bottom w:val="none" w:sz="0" w:space="0" w:color="auto"/>
            <w:right w:val="none" w:sz="0" w:space="0" w:color="auto"/>
          </w:divBdr>
          <w:divsChild>
            <w:div w:id="1362239457">
              <w:marLeft w:val="0"/>
              <w:marRight w:val="0"/>
              <w:marTop w:val="0"/>
              <w:marBottom w:val="0"/>
              <w:divBdr>
                <w:top w:val="none" w:sz="0" w:space="0" w:color="auto"/>
                <w:left w:val="none" w:sz="0" w:space="0" w:color="auto"/>
                <w:bottom w:val="none" w:sz="0" w:space="0" w:color="auto"/>
                <w:right w:val="none" w:sz="0" w:space="0" w:color="auto"/>
              </w:divBdr>
              <w:divsChild>
                <w:div w:id="5900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09685">
      <w:bodyDiv w:val="1"/>
      <w:marLeft w:val="0"/>
      <w:marRight w:val="0"/>
      <w:marTop w:val="0"/>
      <w:marBottom w:val="0"/>
      <w:divBdr>
        <w:top w:val="none" w:sz="0" w:space="0" w:color="auto"/>
        <w:left w:val="none" w:sz="0" w:space="0" w:color="auto"/>
        <w:bottom w:val="none" w:sz="0" w:space="0" w:color="auto"/>
        <w:right w:val="none" w:sz="0" w:space="0" w:color="auto"/>
      </w:divBdr>
      <w:divsChild>
        <w:div w:id="618608158">
          <w:marLeft w:val="0"/>
          <w:marRight w:val="0"/>
          <w:marTop w:val="0"/>
          <w:marBottom w:val="0"/>
          <w:divBdr>
            <w:top w:val="none" w:sz="0" w:space="0" w:color="auto"/>
            <w:left w:val="none" w:sz="0" w:space="0" w:color="auto"/>
            <w:bottom w:val="none" w:sz="0" w:space="0" w:color="auto"/>
            <w:right w:val="none" w:sz="0" w:space="0" w:color="auto"/>
          </w:divBdr>
          <w:divsChild>
            <w:div w:id="1350451172">
              <w:marLeft w:val="0"/>
              <w:marRight w:val="0"/>
              <w:marTop w:val="0"/>
              <w:marBottom w:val="0"/>
              <w:divBdr>
                <w:top w:val="none" w:sz="0" w:space="0" w:color="auto"/>
                <w:left w:val="none" w:sz="0" w:space="0" w:color="auto"/>
                <w:bottom w:val="none" w:sz="0" w:space="0" w:color="auto"/>
                <w:right w:val="none" w:sz="0" w:space="0" w:color="auto"/>
              </w:divBdr>
              <w:divsChild>
                <w:div w:id="163159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7237">
      <w:bodyDiv w:val="1"/>
      <w:marLeft w:val="0"/>
      <w:marRight w:val="0"/>
      <w:marTop w:val="0"/>
      <w:marBottom w:val="0"/>
      <w:divBdr>
        <w:top w:val="none" w:sz="0" w:space="0" w:color="auto"/>
        <w:left w:val="none" w:sz="0" w:space="0" w:color="auto"/>
        <w:bottom w:val="none" w:sz="0" w:space="0" w:color="auto"/>
        <w:right w:val="none" w:sz="0" w:space="0" w:color="auto"/>
      </w:divBdr>
      <w:divsChild>
        <w:div w:id="2039963643">
          <w:marLeft w:val="0"/>
          <w:marRight w:val="0"/>
          <w:marTop w:val="0"/>
          <w:marBottom w:val="0"/>
          <w:divBdr>
            <w:top w:val="none" w:sz="0" w:space="0" w:color="auto"/>
            <w:left w:val="none" w:sz="0" w:space="0" w:color="auto"/>
            <w:bottom w:val="none" w:sz="0" w:space="0" w:color="auto"/>
            <w:right w:val="none" w:sz="0" w:space="0" w:color="auto"/>
          </w:divBdr>
          <w:divsChild>
            <w:div w:id="117379016">
              <w:marLeft w:val="0"/>
              <w:marRight w:val="0"/>
              <w:marTop w:val="0"/>
              <w:marBottom w:val="0"/>
              <w:divBdr>
                <w:top w:val="none" w:sz="0" w:space="0" w:color="auto"/>
                <w:left w:val="none" w:sz="0" w:space="0" w:color="auto"/>
                <w:bottom w:val="none" w:sz="0" w:space="0" w:color="auto"/>
                <w:right w:val="none" w:sz="0" w:space="0" w:color="auto"/>
              </w:divBdr>
              <w:divsChild>
                <w:div w:id="213385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6540">
      <w:bodyDiv w:val="1"/>
      <w:marLeft w:val="0"/>
      <w:marRight w:val="0"/>
      <w:marTop w:val="0"/>
      <w:marBottom w:val="0"/>
      <w:divBdr>
        <w:top w:val="none" w:sz="0" w:space="0" w:color="auto"/>
        <w:left w:val="none" w:sz="0" w:space="0" w:color="auto"/>
        <w:bottom w:val="none" w:sz="0" w:space="0" w:color="auto"/>
        <w:right w:val="none" w:sz="0" w:space="0" w:color="auto"/>
      </w:divBdr>
      <w:divsChild>
        <w:div w:id="373703397">
          <w:marLeft w:val="0"/>
          <w:marRight w:val="0"/>
          <w:marTop w:val="0"/>
          <w:marBottom w:val="0"/>
          <w:divBdr>
            <w:top w:val="none" w:sz="0" w:space="0" w:color="auto"/>
            <w:left w:val="none" w:sz="0" w:space="0" w:color="auto"/>
            <w:bottom w:val="none" w:sz="0" w:space="0" w:color="auto"/>
            <w:right w:val="none" w:sz="0" w:space="0" w:color="auto"/>
          </w:divBdr>
          <w:divsChild>
            <w:div w:id="1827941900">
              <w:marLeft w:val="0"/>
              <w:marRight w:val="0"/>
              <w:marTop w:val="0"/>
              <w:marBottom w:val="0"/>
              <w:divBdr>
                <w:top w:val="none" w:sz="0" w:space="0" w:color="auto"/>
                <w:left w:val="none" w:sz="0" w:space="0" w:color="auto"/>
                <w:bottom w:val="none" w:sz="0" w:space="0" w:color="auto"/>
                <w:right w:val="none" w:sz="0" w:space="0" w:color="auto"/>
              </w:divBdr>
              <w:divsChild>
                <w:div w:id="8138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10839">
      <w:bodyDiv w:val="1"/>
      <w:marLeft w:val="0"/>
      <w:marRight w:val="0"/>
      <w:marTop w:val="0"/>
      <w:marBottom w:val="0"/>
      <w:divBdr>
        <w:top w:val="none" w:sz="0" w:space="0" w:color="auto"/>
        <w:left w:val="none" w:sz="0" w:space="0" w:color="auto"/>
        <w:bottom w:val="none" w:sz="0" w:space="0" w:color="auto"/>
        <w:right w:val="none" w:sz="0" w:space="0" w:color="auto"/>
      </w:divBdr>
      <w:divsChild>
        <w:div w:id="841315465">
          <w:marLeft w:val="0"/>
          <w:marRight w:val="0"/>
          <w:marTop w:val="0"/>
          <w:marBottom w:val="0"/>
          <w:divBdr>
            <w:top w:val="none" w:sz="0" w:space="0" w:color="auto"/>
            <w:left w:val="none" w:sz="0" w:space="0" w:color="auto"/>
            <w:bottom w:val="none" w:sz="0" w:space="0" w:color="auto"/>
            <w:right w:val="none" w:sz="0" w:space="0" w:color="auto"/>
          </w:divBdr>
          <w:divsChild>
            <w:div w:id="533927188">
              <w:marLeft w:val="0"/>
              <w:marRight w:val="0"/>
              <w:marTop w:val="0"/>
              <w:marBottom w:val="0"/>
              <w:divBdr>
                <w:top w:val="none" w:sz="0" w:space="0" w:color="auto"/>
                <w:left w:val="none" w:sz="0" w:space="0" w:color="auto"/>
                <w:bottom w:val="none" w:sz="0" w:space="0" w:color="auto"/>
                <w:right w:val="none" w:sz="0" w:space="0" w:color="auto"/>
              </w:divBdr>
              <w:divsChild>
                <w:div w:id="16154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137392">
      <w:bodyDiv w:val="1"/>
      <w:marLeft w:val="0"/>
      <w:marRight w:val="0"/>
      <w:marTop w:val="0"/>
      <w:marBottom w:val="0"/>
      <w:divBdr>
        <w:top w:val="none" w:sz="0" w:space="0" w:color="auto"/>
        <w:left w:val="none" w:sz="0" w:space="0" w:color="auto"/>
        <w:bottom w:val="none" w:sz="0" w:space="0" w:color="auto"/>
        <w:right w:val="none" w:sz="0" w:space="0" w:color="auto"/>
      </w:divBdr>
      <w:divsChild>
        <w:div w:id="1447195409">
          <w:marLeft w:val="0"/>
          <w:marRight w:val="0"/>
          <w:marTop w:val="0"/>
          <w:marBottom w:val="0"/>
          <w:divBdr>
            <w:top w:val="none" w:sz="0" w:space="0" w:color="auto"/>
            <w:left w:val="none" w:sz="0" w:space="0" w:color="auto"/>
            <w:bottom w:val="none" w:sz="0" w:space="0" w:color="auto"/>
            <w:right w:val="none" w:sz="0" w:space="0" w:color="auto"/>
          </w:divBdr>
          <w:divsChild>
            <w:div w:id="773943762">
              <w:marLeft w:val="0"/>
              <w:marRight w:val="0"/>
              <w:marTop w:val="0"/>
              <w:marBottom w:val="0"/>
              <w:divBdr>
                <w:top w:val="none" w:sz="0" w:space="0" w:color="auto"/>
                <w:left w:val="none" w:sz="0" w:space="0" w:color="auto"/>
                <w:bottom w:val="none" w:sz="0" w:space="0" w:color="auto"/>
                <w:right w:val="none" w:sz="0" w:space="0" w:color="auto"/>
              </w:divBdr>
              <w:divsChild>
                <w:div w:id="1718159442">
                  <w:marLeft w:val="0"/>
                  <w:marRight w:val="0"/>
                  <w:marTop w:val="0"/>
                  <w:marBottom w:val="0"/>
                  <w:divBdr>
                    <w:top w:val="none" w:sz="0" w:space="0" w:color="auto"/>
                    <w:left w:val="none" w:sz="0" w:space="0" w:color="auto"/>
                    <w:bottom w:val="none" w:sz="0" w:space="0" w:color="auto"/>
                    <w:right w:val="none" w:sz="0" w:space="0" w:color="auto"/>
                  </w:divBdr>
                </w:div>
              </w:divsChild>
            </w:div>
            <w:div w:id="2082099328">
              <w:marLeft w:val="0"/>
              <w:marRight w:val="0"/>
              <w:marTop w:val="0"/>
              <w:marBottom w:val="0"/>
              <w:divBdr>
                <w:top w:val="none" w:sz="0" w:space="0" w:color="auto"/>
                <w:left w:val="none" w:sz="0" w:space="0" w:color="auto"/>
                <w:bottom w:val="none" w:sz="0" w:space="0" w:color="auto"/>
                <w:right w:val="none" w:sz="0" w:space="0" w:color="auto"/>
              </w:divBdr>
              <w:divsChild>
                <w:div w:id="10466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2110</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2019-03-05T23:09:00Z</dcterms:created>
  <dcterms:modified xsi:type="dcterms:W3CDTF">2019-03-06T07:52:00Z</dcterms:modified>
</cp:coreProperties>
</file>