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79B8F" w14:textId="2C3CB9B2" w:rsidR="002E27CA" w:rsidRPr="003F393F" w:rsidRDefault="00F27568" w:rsidP="001413CE">
      <w:pPr>
        <w:spacing w:line="360" w:lineRule="auto"/>
        <w:contextualSpacing/>
        <w:rPr>
          <w:rFonts w:ascii="Arial" w:hAnsi="Arial" w:cs="Arial"/>
          <w:b/>
          <w:sz w:val="22"/>
        </w:rPr>
      </w:pPr>
      <w:bookmarkStart w:id="0" w:name="_GoBack"/>
      <w:bookmarkEnd w:id="0"/>
      <w:r w:rsidRPr="00AD67F3">
        <w:rPr>
          <w:rFonts w:ascii="Arial" w:hAnsi="Arial" w:cs="Arial"/>
          <w:b/>
          <w:sz w:val="22"/>
        </w:rPr>
        <w:t xml:space="preserve">Title: </w:t>
      </w:r>
      <w:r w:rsidR="002E27CA">
        <w:rPr>
          <w:rFonts w:ascii="Arial" w:hAnsi="Arial" w:cs="Arial"/>
          <w:color w:val="000000"/>
          <w:sz w:val="22"/>
          <w:szCs w:val="22"/>
        </w:rPr>
        <w:t>Genom</w:t>
      </w:r>
      <w:r w:rsidR="002572AE">
        <w:rPr>
          <w:rFonts w:ascii="Arial" w:hAnsi="Arial" w:cs="Arial"/>
          <w:color w:val="000000"/>
          <w:sz w:val="22"/>
          <w:szCs w:val="22"/>
        </w:rPr>
        <w:t xml:space="preserve">e mining </w:t>
      </w:r>
      <w:r w:rsidR="002E27CA">
        <w:rPr>
          <w:rFonts w:ascii="Arial" w:hAnsi="Arial" w:cs="Arial"/>
          <w:color w:val="000000"/>
          <w:sz w:val="22"/>
          <w:szCs w:val="22"/>
        </w:rPr>
        <w:t xml:space="preserve">identifies cepacin as a key </w:t>
      </w:r>
      <w:r w:rsidR="00DD4E81">
        <w:rPr>
          <w:rFonts w:ascii="Arial" w:hAnsi="Arial" w:cs="Arial"/>
          <w:color w:val="000000"/>
          <w:sz w:val="22"/>
          <w:szCs w:val="22"/>
        </w:rPr>
        <w:t>p</w:t>
      </w:r>
      <w:r w:rsidR="00270617">
        <w:rPr>
          <w:rFonts w:ascii="Arial" w:hAnsi="Arial" w:cs="Arial"/>
          <w:color w:val="000000"/>
          <w:sz w:val="22"/>
          <w:szCs w:val="22"/>
        </w:rPr>
        <w:t xml:space="preserve">lant-protective </w:t>
      </w:r>
      <w:r w:rsidR="002E27CA">
        <w:rPr>
          <w:rFonts w:ascii="Arial" w:hAnsi="Arial" w:cs="Arial"/>
          <w:color w:val="000000"/>
          <w:sz w:val="22"/>
          <w:szCs w:val="22"/>
        </w:rPr>
        <w:t xml:space="preserve">metabolite </w:t>
      </w:r>
      <w:r w:rsidR="00BB1831">
        <w:rPr>
          <w:rFonts w:ascii="Arial" w:hAnsi="Arial" w:cs="Arial"/>
          <w:color w:val="000000"/>
          <w:sz w:val="22"/>
          <w:szCs w:val="22"/>
        </w:rPr>
        <w:t>of the</w:t>
      </w:r>
      <w:r w:rsidR="002572AE">
        <w:rPr>
          <w:rFonts w:ascii="Arial" w:hAnsi="Arial" w:cs="Arial"/>
          <w:color w:val="000000"/>
          <w:sz w:val="22"/>
          <w:szCs w:val="22"/>
        </w:rPr>
        <w:t xml:space="preserve"> biopesticid</w:t>
      </w:r>
      <w:r w:rsidR="00DA6481">
        <w:rPr>
          <w:rFonts w:ascii="Arial" w:hAnsi="Arial" w:cs="Arial"/>
          <w:color w:val="000000"/>
          <w:sz w:val="22"/>
          <w:szCs w:val="22"/>
        </w:rPr>
        <w:t xml:space="preserve">al bacterium </w:t>
      </w:r>
      <w:r w:rsidR="002E27CA">
        <w:rPr>
          <w:rFonts w:ascii="Arial" w:hAnsi="Arial" w:cs="Arial"/>
          <w:i/>
          <w:color w:val="000000"/>
          <w:sz w:val="22"/>
          <w:szCs w:val="22"/>
        </w:rPr>
        <w:t>Burkholderia</w:t>
      </w:r>
      <w:r w:rsidR="002E27CA">
        <w:rPr>
          <w:rFonts w:ascii="Arial" w:hAnsi="Arial" w:cs="Arial"/>
          <w:color w:val="000000"/>
          <w:sz w:val="22"/>
          <w:szCs w:val="22"/>
        </w:rPr>
        <w:t xml:space="preserve"> </w:t>
      </w:r>
      <w:r w:rsidR="002E27CA">
        <w:rPr>
          <w:rFonts w:ascii="Arial" w:hAnsi="Arial" w:cs="Arial"/>
          <w:i/>
          <w:color w:val="000000"/>
          <w:sz w:val="22"/>
          <w:szCs w:val="22"/>
        </w:rPr>
        <w:t>ambifaria</w:t>
      </w:r>
      <w:r w:rsidR="002E27CA">
        <w:rPr>
          <w:rFonts w:ascii="Arial" w:hAnsi="Arial" w:cs="Arial"/>
          <w:color w:val="000000"/>
          <w:sz w:val="22"/>
          <w:szCs w:val="22"/>
        </w:rPr>
        <w:t xml:space="preserve"> </w:t>
      </w:r>
    </w:p>
    <w:p w14:paraId="0A0BF5A8" w14:textId="77777777" w:rsidR="00F27568" w:rsidRPr="00F27568" w:rsidRDefault="00F27568" w:rsidP="001413CE">
      <w:pPr>
        <w:spacing w:line="360" w:lineRule="auto"/>
        <w:rPr>
          <w:rFonts w:ascii="Arial" w:hAnsi="Arial" w:cs="Arial"/>
          <w:sz w:val="22"/>
        </w:rPr>
      </w:pPr>
    </w:p>
    <w:p w14:paraId="07DBE3E9" w14:textId="77777777" w:rsidR="00F27568" w:rsidRPr="00F27568" w:rsidRDefault="00F27568" w:rsidP="001413CE">
      <w:pPr>
        <w:spacing w:line="360" w:lineRule="auto"/>
        <w:rPr>
          <w:rFonts w:ascii="Arial" w:hAnsi="Arial" w:cs="Arial"/>
          <w:sz w:val="22"/>
        </w:rPr>
      </w:pPr>
      <w:r w:rsidRPr="00AD67F3">
        <w:rPr>
          <w:rFonts w:ascii="Arial" w:hAnsi="Arial" w:cs="Arial"/>
          <w:b/>
          <w:sz w:val="22"/>
        </w:rPr>
        <w:t>Short title:</w:t>
      </w:r>
      <w:r>
        <w:rPr>
          <w:rFonts w:ascii="Arial" w:hAnsi="Arial" w:cs="Arial"/>
          <w:sz w:val="22"/>
        </w:rPr>
        <w:t xml:space="preserve"> </w:t>
      </w:r>
      <w:r w:rsidR="00862346">
        <w:rPr>
          <w:rFonts w:ascii="Arial" w:hAnsi="Arial" w:cs="Arial"/>
          <w:i/>
          <w:sz w:val="22"/>
        </w:rPr>
        <w:t>Burkholderia ambifaria</w:t>
      </w:r>
      <w:r w:rsidR="00862346">
        <w:rPr>
          <w:rFonts w:ascii="Arial" w:hAnsi="Arial" w:cs="Arial"/>
          <w:sz w:val="22"/>
        </w:rPr>
        <w:t>: Genomics and biology of a biopesticide</w:t>
      </w:r>
    </w:p>
    <w:p w14:paraId="19C305C3" w14:textId="77777777" w:rsidR="00F27568" w:rsidRPr="00F27568" w:rsidRDefault="00F27568" w:rsidP="001413CE">
      <w:pPr>
        <w:spacing w:line="360" w:lineRule="auto"/>
        <w:rPr>
          <w:rFonts w:ascii="Arial" w:hAnsi="Arial" w:cs="Arial"/>
          <w:sz w:val="22"/>
        </w:rPr>
      </w:pPr>
    </w:p>
    <w:p w14:paraId="69C0D271" w14:textId="77777777" w:rsidR="00F27568" w:rsidRPr="00AD67F3" w:rsidRDefault="00F27568" w:rsidP="001413CE">
      <w:pPr>
        <w:spacing w:line="360" w:lineRule="auto"/>
        <w:rPr>
          <w:rFonts w:ascii="Arial" w:hAnsi="Arial" w:cs="Arial"/>
          <w:b/>
          <w:sz w:val="22"/>
        </w:rPr>
      </w:pPr>
      <w:r w:rsidRPr="00AD67F3">
        <w:rPr>
          <w:rFonts w:ascii="Arial" w:hAnsi="Arial" w:cs="Arial"/>
          <w:b/>
          <w:sz w:val="22"/>
        </w:rPr>
        <w:t>Authors</w:t>
      </w:r>
      <w:r w:rsidR="009E4D15">
        <w:rPr>
          <w:rFonts w:ascii="Arial" w:hAnsi="Arial" w:cs="Arial"/>
          <w:b/>
          <w:sz w:val="22"/>
        </w:rPr>
        <w:t>:</w:t>
      </w:r>
    </w:p>
    <w:p w14:paraId="255639A1" w14:textId="022A3FB6" w:rsidR="00F27568" w:rsidRPr="00F27568" w:rsidRDefault="00AA135B" w:rsidP="001413CE">
      <w:pPr>
        <w:spacing w:line="360" w:lineRule="auto"/>
        <w:rPr>
          <w:rFonts w:ascii="Arial" w:hAnsi="Arial" w:cs="Arial"/>
          <w:sz w:val="22"/>
        </w:rPr>
      </w:pPr>
      <w:r>
        <w:rPr>
          <w:rFonts w:ascii="Arial" w:hAnsi="Arial" w:cs="Arial"/>
          <w:sz w:val="22"/>
        </w:rPr>
        <w:t>Alex</w:t>
      </w:r>
      <w:r w:rsidR="002E27CA">
        <w:rPr>
          <w:rFonts w:ascii="Arial" w:hAnsi="Arial" w:cs="Arial"/>
          <w:sz w:val="22"/>
        </w:rPr>
        <w:t xml:space="preserve"> J.</w:t>
      </w:r>
      <w:r>
        <w:rPr>
          <w:rFonts w:ascii="Arial" w:hAnsi="Arial" w:cs="Arial"/>
          <w:sz w:val="22"/>
        </w:rPr>
        <w:t xml:space="preserve"> Mullins</w:t>
      </w:r>
      <w:r w:rsidR="009E4D15" w:rsidRPr="009E4D15">
        <w:rPr>
          <w:rFonts w:ascii="Arial" w:hAnsi="Arial" w:cs="Arial"/>
          <w:sz w:val="22"/>
          <w:vertAlign w:val="superscript"/>
        </w:rPr>
        <w:t>1</w:t>
      </w:r>
      <w:r>
        <w:rPr>
          <w:rFonts w:ascii="Arial" w:hAnsi="Arial" w:cs="Arial"/>
          <w:sz w:val="22"/>
        </w:rPr>
        <w:t>,</w:t>
      </w:r>
      <w:r w:rsidR="00691DC5">
        <w:rPr>
          <w:rFonts w:ascii="Arial" w:hAnsi="Arial" w:cs="Arial"/>
          <w:sz w:val="22"/>
        </w:rPr>
        <w:t xml:space="preserve"> </w:t>
      </w:r>
      <w:r w:rsidR="008D1CF0">
        <w:rPr>
          <w:rFonts w:ascii="Arial" w:hAnsi="Arial" w:cs="Arial"/>
          <w:sz w:val="22"/>
        </w:rPr>
        <w:t>James. A. H. Murray</w:t>
      </w:r>
      <w:r w:rsidR="008D1CF0">
        <w:rPr>
          <w:rFonts w:ascii="Arial" w:hAnsi="Arial" w:cs="Arial"/>
          <w:sz w:val="22"/>
          <w:vertAlign w:val="superscript"/>
        </w:rPr>
        <w:t>1</w:t>
      </w:r>
      <w:r w:rsidR="008D1CF0">
        <w:rPr>
          <w:rFonts w:ascii="Arial" w:hAnsi="Arial" w:cs="Arial"/>
          <w:sz w:val="22"/>
        </w:rPr>
        <w:t xml:space="preserve">, </w:t>
      </w:r>
      <w:r w:rsidR="00E60CB5" w:rsidRPr="00F27568">
        <w:rPr>
          <w:rFonts w:ascii="Arial" w:hAnsi="Arial" w:cs="Arial"/>
          <w:sz w:val="22"/>
        </w:rPr>
        <w:t>Matthew J. Bull</w:t>
      </w:r>
      <w:r w:rsidR="00E60CB5" w:rsidRPr="009E4D15">
        <w:rPr>
          <w:rFonts w:ascii="Arial" w:hAnsi="Arial" w:cs="Arial"/>
          <w:sz w:val="22"/>
          <w:vertAlign w:val="superscript"/>
        </w:rPr>
        <w:t>1</w:t>
      </w:r>
      <w:r>
        <w:rPr>
          <w:rFonts w:ascii="Arial" w:hAnsi="Arial" w:cs="Arial"/>
          <w:sz w:val="22"/>
        </w:rPr>
        <w:t>,</w:t>
      </w:r>
      <w:r w:rsidR="00E60CB5">
        <w:rPr>
          <w:rFonts w:ascii="Arial" w:hAnsi="Arial" w:cs="Arial"/>
          <w:sz w:val="22"/>
        </w:rPr>
        <w:t xml:space="preserve"> </w:t>
      </w:r>
      <w:r w:rsidR="008E3831" w:rsidRPr="00F27568">
        <w:rPr>
          <w:rFonts w:ascii="Arial" w:hAnsi="Arial" w:cs="Arial"/>
          <w:sz w:val="22"/>
        </w:rPr>
        <w:t>Matthew Jenner</w:t>
      </w:r>
      <w:r w:rsidR="008E3831" w:rsidRPr="009E4D15">
        <w:rPr>
          <w:rFonts w:ascii="Arial" w:hAnsi="Arial" w:cs="Arial"/>
          <w:sz w:val="22"/>
          <w:vertAlign w:val="superscript"/>
        </w:rPr>
        <w:t>2</w:t>
      </w:r>
      <w:r>
        <w:rPr>
          <w:rFonts w:ascii="Arial" w:hAnsi="Arial" w:cs="Arial"/>
          <w:sz w:val="22"/>
        </w:rPr>
        <w:t>,</w:t>
      </w:r>
      <w:r w:rsidR="008E3831">
        <w:rPr>
          <w:rFonts w:ascii="Arial" w:hAnsi="Arial" w:cs="Arial"/>
          <w:sz w:val="22"/>
        </w:rPr>
        <w:t xml:space="preserve"> </w:t>
      </w:r>
      <w:r>
        <w:rPr>
          <w:rFonts w:ascii="Arial" w:hAnsi="Arial" w:cs="Arial"/>
          <w:sz w:val="22"/>
        </w:rPr>
        <w:t>Cerith Jones</w:t>
      </w:r>
      <w:r w:rsidR="009E4D15" w:rsidRPr="009E4D15">
        <w:rPr>
          <w:rFonts w:ascii="Arial" w:hAnsi="Arial" w:cs="Arial"/>
          <w:sz w:val="22"/>
          <w:vertAlign w:val="superscript"/>
        </w:rPr>
        <w:t>1</w:t>
      </w:r>
      <w:r w:rsidR="00685424">
        <w:rPr>
          <w:rFonts w:ascii="Arial" w:hAnsi="Arial" w:cs="Arial"/>
          <w:sz w:val="22"/>
          <w:vertAlign w:val="superscript"/>
        </w:rPr>
        <w:t>,</w:t>
      </w:r>
      <w:r w:rsidR="000E597A">
        <w:rPr>
          <w:rFonts w:ascii="Arial" w:hAnsi="Arial" w:cs="Arial"/>
          <w:sz w:val="22"/>
          <w:vertAlign w:val="superscript"/>
        </w:rPr>
        <w:t>6</w:t>
      </w:r>
      <w:r>
        <w:rPr>
          <w:rFonts w:ascii="Arial" w:hAnsi="Arial" w:cs="Arial"/>
          <w:sz w:val="22"/>
        </w:rPr>
        <w:t>,</w:t>
      </w:r>
      <w:r w:rsidR="00F27568" w:rsidRPr="00F27568">
        <w:rPr>
          <w:rFonts w:ascii="Arial" w:hAnsi="Arial" w:cs="Arial"/>
          <w:sz w:val="22"/>
        </w:rPr>
        <w:t xml:space="preserve"> </w:t>
      </w:r>
      <w:r>
        <w:rPr>
          <w:rFonts w:ascii="Arial" w:hAnsi="Arial" w:cs="Arial"/>
          <w:sz w:val="22"/>
        </w:rPr>
        <w:t>Gordon Webster</w:t>
      </w:r>
      <w:r w:rsidR="006808CC" w:rsidRPr="009E4D15">
        <w:rPr>
          <w:rFonts w:ascii="Arial" w:hAnsi="Arial" w:cs="Arial"/>
          <w:sz w:val="22"/>
          <w:vertAlign w:val="superscript"/>
        </w:rPr>
        <w:t>1</w:t>
      </w:r>
      <w:r>
        <w:rPr>
          <w:rFonts w:ascii="Arial" w:hAnsi="Arial" w:cs="Arial"/>
          <w:sz w:val="22"/>
        </w:rPr>
        <w:t>,</w:t>
      </w:r>
      <w:r w:rsidR="009E4D15">
        <w:rPr>
          <w:rFonts w:ascii="Arial" w:hAnsi="Arial" w:cs="Arial"/>
          <w:sz w:val="22"/>
        </w:rPr>
        <w:t xml:space="preserve"> </w:t>
      </w:r>
      <w:r w:rsidR="00685424">
        <w:rPr>
          <w:rFonts w:ascii="Arial" w:hAnsi="Arial" w:cs="Arial"/>
          <w:sz w:val="22"/>
        </w:rPr>
        <w:t>Angharad E. Green</w:t>
      </w:r>
      <w:r w:rsidR="00685424" w:rsidRPr="00685424">
        <w:rPr>
          <w:rFonts w:ascii="Arial" w:hAnsi="Arial" w:cs="Arial"/>
          <w:sz w:val="22"/>
          <w:vertAlign w:val="superscript"/>
        </w:rPr>
        <w:t>3</w:t>
      </w:r>
      <w:r w:rsidR="00685424">
        <w:rPr>
          <w:rFonts w:ascii="Arial" w:hAnsi="Arial" w:cs="Arial"/>
          <w:sz w:val="22"/>
        </w:rPr>
        <w:t>, Daniel R. Neill</w:t>
      </w:r>
      <w:r w:rsidR="00685424" w:rsidRPr="00685424">
        <w:rPr>
          <w:rFonts w:ascii="Arial" w:hAnsi="Arial" w:cs="Arial"/>
          <w:sz w:val="22"/>
          <w:vertAlign w:val="superscript"/>
        </w:rPr>
        <w:t>3</w:t>
      </w:r>
      <w:r w:rsidR="00685424">
        <w:rPr>
          <w:rFonts w:ascii="Arial" w:hAnsi="Arial" w:cs="Arial"/>
          <w:sz w:val="22"/>
        </w:rPr>
        <w:t xml:space="preserve">, </w:t>
      </w:r>
      <w:r>
        <w:rPr>
          <w:rFonts w:ascii="Arial" w:hAnsi="Arial" w:cs="Arial"/>
          <w:sz w:val="22"/>
        </w:rPr>
        <w:t>Thomas R. Connor</w:t>
      </w:r>
      <w:r w:rsidR="009E4D15" w:rsidRPr="009E4D15">
        <w:rPr>
          <w:rFonts w:ascii="Arial" w:hAnsi="Arial" w:cs="Arial"/>
          <w:sz w:val="22"/>
          <w:vertAlign w:val="superscript"/>
        </w:rPr>
        <w:t>1</w:t>
      </w:r>
      <w:r>
        <w:rPr>
          <w:rFonts w:ascii="Arial" w:hAnsi="Arial" w:cs="Arial"/>
          <w:sz w:val="22"/>
        </w:rPr>
        <w:t>,</w:t>
      </w:r>
      <w:r w:rsidR="00691DC5">
        <w:rPr>
          <w:rFonts w:ascii="Arial" w:hAnsi="Arial" w:cs="Arial"/>
          <w:sz w:val="22"/>
        </w:rPr>
        <w:t xml:space="preserve"> Julian Parkhill</w:t>
      </w:r>
      <w:r w:rsidR="00685424" w:rsidRPr="00685424">
        <w:rPr>
          <w:rFonts w:ascii="Arial" w:hAnsi="Arial" w:cs="Arial"/>
          <w:sz w:val="22"/>
          <w:vertAlign w:val="superscript"/>
        </w:rPr>
        <w:t>4</w:t>
      </w:r>
      <w:r>
        <w:rPr>
          <w:rFonts w:ascii="Arial" w:hAnsi="Arial" w:cs="Arial"/>
          <w:sz w:val="22"/>
        </w:rPr>
        <w:t xml:space="preserve">, </w:t>
      </w:r>
      <w:r w:rsidR="009E4D15">
        <w:rPr>
          <w:rFonts w:ascii="Arial" w:hAnsi="Arial" w:cs="Arial"/>
          <w:sz w:val="22"/>
        </w:rPr>
        <w:t>Gregory L. Challis</w:t>
      </w:r>
      <w:r w:rsidR="009E4D15" w:rsidRPr="009E4D15">
        <w:rPr>
          <w:rFonts w:ascii="Arial" w:hAnsi="Arial" w:cs="Arial"/>
          <w:sz w:val="22"/>
          <w:vertAlign w:val="superscript"/>
        </w:rPr>
        <w:t>2</w:t>
      </w:r>
      <w:r w:rsidR="000E597A">
        <w:rPr>
          <w:rFonts w:ascii="Arial" w:hAnsi="Arial" w:cs="Arial"/>
          <w:sz w:val="22"/>
          <w:vertAlign w:val="superscript"/>
        </w:rPr>
        <w:t>,5</w:t>
      </w:r>
      <w:r w:rsidR="009E4D15">
        <w:rPr>
          <w:rFonts w:ascii="Arial" w:hAnsi="Arial" w:cs="Arial"/>
          <w:sz w:val="22"/>
        </w:rPr>
        <w:t xml:space="preserve"> </w:t>
      </w:r>
      <w:r w:rsidR="00691DC5">
        <w:rPr>
          <w:rFonts w:ascii="Arial" w:hAnsi="Arial" w:cs="Arial"/>
          <w:sz w:val="22"/>
        </w:rPr>
        <w:t>and</w:t>
      </w:r>
      <w:r w:rsidR="00F27568" w:rsidRPr="00F27568">
        <w:rPr>
          <w:rFonts w:ascii="Arial" w:hAnsi="Arial" w:cs="Arial"/>
          <w:sz w:val="22"/>
        </w:rPr>
        <w:t xml:space="preserve"> Eshwar Mahenthiralingam</w:t>
      </w:r>
      <w:r w:rsidR="009E4D15" w:rsidRPr="009E4D15">
        <w:rPr>
          <w:rFonts w:ascii="Arial" w:hAnsi="Arial" w:cs="Arial"/>
          <w:sz w:val="22"/>
          <w:vertAlign w:val="superscript"/>
        </w:rPr>
        <w:t>1</w:t>
      </w:r>
    </w:p>
    <w:p w14:paraId="77EDA3A3" w14:textId="77777777" w:rsidR="006808CC" w:rsidRDefault="006808CC" w:rsidP="001413CE">
      <w:pPr>
        <w:spacing w:line="360" w:lineRule="auto"/>
        <w:rPr>
          <w:rFonts w:ascii="Arial" w:hAnsi="Arial" w:cs="Arial"/>
          <w:sz w:val="22"/>
        </w:rPr>
      </w:pPr>
    </w:p>
    <w:p w14:paraId="72AB8F5C" w14:textId="77777777" w:rsidR="000E436D" w:rsidRPr="00F27568" w:rsidRDefault="000E436D" w:rsidP="001413CE">
      <w:pPr>
        <w:spacing w:line="360" w:lineRule="auto"/>
        <w:rPr>
          <w:rFonts w:ascii="Arial" w:hAnsi="Arial" w:cs="Arial"/>
          <w:sz w:val="22"/>
        </w:rPr>
      </w:pPr>
    </w:p>
    <w:p w14:paraId="3AA7B309" w14:textId="77777777" w:rsidR="00F27568" w:rsidRPr="009E4D15" w:rsidRDefault="00F27568" w:rsidP="001413CE">
      <w:pPr>
        <w:spacing w:line="360" w:lineRule="auto"/>
        <w:rPr>
          <w:rFonts w:ascii="Arial" w:hAnsi="Arial" w:cs="Arial"/>
          <w:b/>
          <w:sz w:val="22"/>
        </w:rPr>
      </w:pPr>
      <w:r w:rsidRPr="009E4D15">
        <w:rPr>
          <w:rFonts w:ascii="Arial" w:hAnsi="Arial" w:cs="Arial"/>
          <w:b/>
          <w:sz w:val="22"/>
        </w:rPr>
        <w:t>Author affiliations and footnotes</w:t>
      </w:r>
    </w:p>
    <w:p w14:paraId="4E8C286D" w14:textId="28374374" w:rsidR="009E4D15" w:rsidRPr="00F27568" w:rsidRDefault="00E60CB5" w:rsidP="001413CE">
      <w:pPr>
        <w:spacing w:line="360" w:lineRule="auto"/>
        <w:rPr>
          <w:rFonts w:ascii="Arial" w:hAnsi="Arial" w:cs="Arial"/>
          <w:sz w:val="22"/>
        </w:rPr>
      </w:pPr>
      <w:r>
        <w:rPr>
          <w:rFonts w:ascii="Arial" w:hAnsi="Arial" w:cs="Arial"/>
          <w:sz w:val="22"/>
          <w:vertAlign w:val="superscript"/>
        </w:rPr>
        <w:t>1</w:t>
      </w:r>
      <w:r w:rsidR="00F27568" w:rsidRPr="00F27568">
        <w:rPr>
          <w:rFonts w:ascii="Arial" w:hAnsi="Arial" w:cs="Arial"/>
          <w:sz w:val="22"/>
        </w:rPr>
        <w:t>School of Biosciences, Card</w:t>
      </w:r>
      <w:r w:rsidR="00230679">
        <w:rPr>
          <w:rFonts w:ascii="Arial" w:hAnsi="Arial" w:cs="Arial"/>
          <w:sz w:val="22"/>
        </w:rPr>
        <w:t>iff University, Cardiff CF10 3AX</w:t>
      </w:r>
      <w:r w:rsidR="00F27568" w:rsidRPr="00F27568">
        <w:rPr>
          <w:rFonts w:ascii="Arial" w:hAnsi="Arial" w:cs="Arial"/>
          <w:sz w:val="22"/>
        </w:rPr>
        <w:t>, United Kingdom</w:t>
      </w:r>
      <w:r w:rsidR="009E4D15" w:rsidRPr="009E4D15">
        <w:rPr>
          <w:rFonts w:ascii="Arial" w:hAnsi="Arial" w:cs="Arial"/>
          <w:sz w:val="22"/>
        </w:rPr>
        <w:t xml:space="preserve"> </w:t>
      </w:r>
    </w:p>
    <w:p w14:paraId="71F7B45D" w14:textId="73668D6D" w:rsidR="009E4D15" w:rsidRDefault="00E60CB5" w:rsidP="001413CE">
      <w:pPr>
        <w:spacing w:line="360" w:lineRule="auto"/>
        <w:rPr>
          <w:rFonts w:ascii="Arial" w:hAnsi="Arial" w:cs="Arial"/>
          <w:sz w:val="22"/>
        </w:rPr>
      </w:pPr>
      <w:r>
        <w:rPr>
          <w:rFonts w:ascii="Arial" w:hAnsi="Arial" w:cs="Arial"/>
          <w:sz w:val="22"/>
          <w:vertAlign w:val="superscript"/>
        </w:rPr>
        <w:t>2</w:t>
      </w:r>
      <w:r w:rsidR="009E4D15" w:rsidRPr="00F27568">
        <w:rPr>
          <w:rFonts w:ascii="Arial" w:hAnsi="Arial" w:cs="Arial"/>
          <w:sz w:val="22"/>
        </w:rPr>
        <w:t>Department of Chemistry</w:t>
      </w:r>
      <w:r w:rsidR="000E597A">
        <w:rPr>
          <w:rFonts w:ascii="Arial" w:hAnsi="Arial" w:cs="Arial"/>
          <w:sz w:val="22"/>
        </w:rPr>
        <w:t xml:space="preserve"> and Warwick Integrative Synthetic Biology Centre</w:t>
      </w:r>
      <w:r w:rsidR="009E4D15" w:rsidRPr="00F27568">
        <w:rPr>
          <w:rFonts w:ascii="Arial" w:hAnsi="Arial" w:cs="Arial"/>
          <w:sz w:val="22"/>
        </w:rPr>
        <w:t>, University of Warwick, Coventry CV4 7AL, United Kingdom</w:t>
      </w:r>
    </w:p>
    <w:p w14:paraId="2BFF2CE0" w14:textId="32C0871F" w:rsidR="00252F1B" w:rsidRPr="00F27568" w:rsidRDefault="00252F1B" w:rsidP="001413CE">
      <w:pPr>
        <w:spacing w:line="360" w:lineRule="auto"/>
        <w:rPr>
          <w:rFonts w:ascii="Arial" w:hAnsi="Arial" w:cs="Arial"/>
          <w:sz w:val="22"/>
        </w:rPr>
      </w:pPr>
      <w:r w:rsidRPr="00252F1B">
        <w:rPr>
          <w:rFonts w:ascii="Arial" w:hAnsi="Arial" w:cs="Arial"/>
          <w:sz w:val="22"/>
          <w:vertAlign w:val="superscript"/>
        </w:rPr>
        <w:t>3</w:t>
      </w:r>
      <w:r w:rsidRPr="00252F1B">
        <w:rPr>
          <w:rFonts w:ascii="Arial" w:hAnsi="Arial" w:cs="Arial"/>
          <w:sz w:val="22"/>
        </w:rPr>
        <w:t xml:space="preserve">Institute of Infection and Global Health, University of </w:t>
      </w:r>
      <w:r w:rsidR="001F201A">
        <w:rPr>
          <w:rFonts w:ascii="Arial" w:hAnsi="Arial" w:cs="Arial"/>
          <w:sz w:val="22"/>
        </w:rPr>
        <w:t>Liverpool, Liverpool L69 7BE, United Kingdom</w:t>
      </w:r>
    </w:p>
    <w:p w14:paraId="46CF3AA9" w14:textId="034AEC1D" w:rsidR="00F27568" w:rsidRDefault="00252F1B" w:rsidP="001413CE">
      <w:pPr>
        <w:spacing w:line="360" w:lineRule="auto"/>
        <w:rPr>
          <w:rFonts w:ascii="Arial" w:hAnsi="Arial" w:cs="Arial"/>
          <w:sz w:val="22"/>
        </w:rPr>
      </w:pPr>
      <w:r w:rsidRPr="00252F1B">
        <w:rPr>
          <w:rFonts w:ascii="Arial" w:hAnsi="Arial" w:cs="Arial"/>
          <w:sz w:val="22"/>
          <w:vertAlign w:val="superscript"/>
        </w:rPr>
        <w:t>4</w:t>
      </w:r>
      <w:r w:rsidR="00F27568" w:rsidRPr="00F27568">
        <w:rPr>
          <w:rFonts w:ascii="Arial" w:hAnsi="Arial" w:cs="Arial"/>
          <w:sz w:val="22"/>
        </w:rPr>
        <w:t>Wellcome Sanger Institute, Wellcome Genome Campus, Hinxton, Cambridge CB10 1SA, United Kingdom</w:t>
      </w:r>
    </w:p>
    <w:p w14:paraId="2802BC97" w14:textId="77777777" w:rsidR="000E597A" w:rsidRPr="001739BC" w:rsidRDefault="000E597A" w:rsidP="000E597A">
      <w:pPr>
        <w:spacing w:line="360" w:lineRule="auto"/>
        <w:rPr>
          <w:rFonts w:ascii="Arial" w:hAnsi="Arial" w:cs="Arial"/>
          <w:sz w:val="22"/>
        </w:rPr>
      </w:pPr>
      <w:r w:rsidRPr="00D26E29">
        <w:rPr>
          <w:rFonts w:ascii="Arial" w:hAnsi="Arial" w:cs="Arial"/>
          <w:sz w:val="22"/>
          <w:vertAlign w:val="superscript"/>
        </w:rPr>
        <w:t>5</w:t>
      </w:r>
      <w:r>
        <w:rPr>
          <w:rFonts w:ascii="Arial" w:hAnsi="Arial" w:cs="Arial"/>
          <w:sz w:val="22"/>
        </w:rPr>
        <w:t>Department of Biochemistry and Molecular Biology, Biomedicine Discovery Institute, Monash University, Clayton, VIC 3800, Australia</w:t>
      </w:r>
    </w:p>
    <w:p w14:paraId="170A4E5F" w14:textId="428C2FAC" w:rsidR="009E4D15" w:rsidRPr="008B74EA" w:rsidRDefault="000E597A" w:rsidP="001413CE">
      <w:pPr>
        <w:spacing w:line="360" w:lineRule="auto"/>
        <w:rPr>
          <w:rFonts w:ascii="Arial" w:hAnsi="Arial" w:cs="Arial"/>
          <w:sz w:val="22"/>
        </w:rPr>
      </w:pPr>
      <w:r>
        <w:rPr>
          <w:rFonts w:ascii="Arial" w:hAnsi="Arial" w:cs="Arial"/>
          <w:sz w:val="22"/>
          <w:vertAlign w:val="superscript"/>
        </w:rPr>
        <w:t>6</w:t>
      </w:r>
      <w:r w:rsidR="008B74EA">
        <w:rPr>
          <w:rFonts w:ascii="Arial" w:hAnsi="Arial" w:cs="Arial"/>
          <w:sz w:val="22"/>
        </w:rPr>
        <w:t xml:space="preserve">Current address: </w:t>
      </w:r>
      <w:r w:rsidR="008B74EA" w:rsidRPr="008B74EA">
        <w:rPr>
          <w:rFonts w:ascii="Arial" w:hAnsi="Arial" w:cs="Arial"/>
          <w:sz w:val="22"/>
        </w:rPr>
        <w:t xml:space="preserve">Faculty of Computing, Engineering and Science, University of South Wales, Pontypridd, </w:t>
      </w:r>
      <w:r w:rsidR="008B74EA">
        <w:rPr>
          <w:rFonts w:ascii="Arial" w:hAnsi="Arial" w:cs="Arial"/>
          <w:sz w:val="22"/>
        </w:rPr>
        <w:t xml:space="preserve">CF37 1DL, </w:t>
      </w:r>
      <w:r w:rsidR="008B74EA" w:rsidRPr="008B74EA">
        <w:rPr>
          <w:rFonts w:ascii="Arial" w:hAnsi="Arial" w:cs="Arial"/>
          <w:sz w:val="22"/>
        </w:rPr>
        <w:t>United Kingdom</w:t>
      </w:r>
    </w:p>
    <w:p w14:paraId="308EA345" w14:textId="77777777" w:rsidR="008B74EA" w:rsidRDefault="008B74EA" w:rsidP="001413CE">
      <w:pPr>
        <w:spacing w:line="360" w:lineRule="auto"/>
        <w:rPr>
          <w:rFonts w:ascii="Arial" w:hAnsi="Arial" w:cs="Arial"/>
          <w:sz w:val="22"/>
        </w:rPr>
      </w:pPr>
    </w:p>
    <w:p w14:paraId="016D5859" w14:textId="77777777" w:rsidR="00F27568" w:rsidRPr="009E4D15" w:rsidRDefault="00F27568" w:rsidP="001413CE">
      <w:pPr>
        <w:spacing w:line="360" w:lineRule="auto"/>
        <w:rPr>
          <w:rFonts w:ascii="Arial" w:hAnsi="Arial" w:cs="Arial"/>
          <w:b/>
          <w:sz w:val="22"/>
        </w:rPr>
      </w:pPr>
      <w:r w:rsidRPr="009E4D15">
        <w:rPr>
          <w:rFonts w:ascii="Arial" w:hAnsi="Arial" w:cs="Arial"/>
          <w:b/>
          <w:sz w:val="22"/>
        </w:rPr>
        <w:t>Corresponding author</w:t>
      </w:r>
    </w:p>
    <w:p w14:paraId="5AE30CE5" w14:textId="1A155666" w:rsidR="00F27568" w:rsidRPr="00F27568" w:rsidRDefault="009E4D15" w:rsidP="001413CE">
      <w:pPr>
        <w:spacing w:line="360" w:lineRule="auto"/>
        <w:rPr>
          <w:rFonts w:ascii="Arial" w:hAnsi="Arial" w:cs="Arial"/>
          <w:sz w:val="22"/>
        </w:rPr>
      </w:pPr>
      <w:r>
        <w:rPr>
          <w:rFonts w:ascii="Arial" w:hAnsi="Arial" w:cs="Arial"/>
          <w:sz w:val="22"/>
        </w:rPr>
        <w:t>Submission and handling</w:t>
      </w:r>
      <w:r w:rsidR="00F27568" w:rsidRPr="00F27568">
        <w:rPr>
          <w:rFonts w:ascii="Arial" w:hAnsi="Arial" w:cs="Arial"/>
          <w:sz w:val="22"/>
        </w:rPr>
        <w:t xml:space="preserve">: Prof. Eshwar Mahenthiralingam, </w:t>
      </w:r>
      <w:r w:rsidR="00230679">
        <w:rPr>
          <w:rFonts w:ascii="Arial" w:hAnsi="Arial" w:cs="Arial"/>
          <w:sz w:val="22"/>
        </w:rPr>
        <w:t xml:space="preserve">Microbiomes, Microbes and Informatics Group, </w:t>
      </w:r>
      <w:r w:rsidR="00F27568" w:rsidRPr="00F27568">
        <w:rPr>
          <w:rFonts w:ascii="Arial" w:hAnsi="Arial" w:cs="Arial"/>
          <w:sz w:val="22"/>
        </w:rPr>
        <w:t>Organisms and Environment Division, School of Biosci</w:t>
      </w:r>
      <w:r w:rsidR="00230679">
        <w:rPr>
          <w:rFonts w:ascii="Arial" w:hAnsi="Arial" w:cs="Arial"/>
          <w:sz w:val="22"/>
        </w:rPr>
        <w:t>ences, Cardiff Univers</w:t>
      </w:r>
      <w:r w:rsidR="00A1344E">
        <w:rPr>
          <w:rFonts w:ascii="Arial" w:hAnsi="Arial" w:cs="Arial"/>
          <w:sz w:val="22"/>
        </w:rPr>
        <w:t>ity, Sir Martin Evans Building</w:t>
      </w:r>
      <w:r w:rsidR="00F27568" w:rsidRPr="00F27568">
        <w:rPr>
          <w:rFonts w:ascii="Arial" w:hAnsi="Arial" w:cs="Arial"/>
          <w:sz w:val="22"/>
        </w:rPr>
        <w:t>, Museum A</w:t>
      </w:r>
      <w:r w:rsidR="00230679">
        <w:rPr>
          <w:rFonts w:ascii="Arial" w:hAnsi="Arial" w:cs="Arial"/>
          <w:sz w:val="22"/>
        </w:rPr>
        <w:t>venue, Cardiff CF10 3AX</w:t>
      </w:r>
      <w:r w:rsidR="00F27568" w:rsidRPr="00F27568">
        <w:rPr>
          <w:rFonts w:ascii="Arial" w:hAnsi="Arial" w:cs="Arial"/>
          <w:sz w:val="22"/>
        </w:rPr>
        <w:t>, United Kingdom; Tel. +44 (0)29 20875875; Fax. +44 (0)29 20874305;</w:t>
      </w:r>
    </w:p>
    <w:p w14:paraId="0078BC4F" w14:textId="1D61E93F" w:rsidR="007E5320" w:rsidRPr="00F27568" w:rsidRDefault="00F27568" w:rsidP="5BC0D32F">
      <w:pPr>
        <w:spacing w:line="360" w:lineRule="auto"/>
        <w:rPr>
          <w:rFonts w:ascii="Arial" w:hAnsi="Arial" w:cs="Arial"/>
          <w:sz w:val="22"/>
          <w:szCs w:val="22"/>
        </w:rPr>
      </w:pPr>
      <w:r w:rsidRPr="5BC0D32F">
        <w:rPr>
          <w:rFonts w:ascii="Arial" w:hAnsi="Arial" w:cs="Arial"/>
          <w:sz w:val="22"/>
          <w:szCs w:val="22"/>
        </w:rPr>
        <w:t xml:space="preserve">Email: </w:t>
      </w:r>
      <w:hyperlink r:id="rId8" w:history="1">
        <w:r w:rsidR="007E5320" w:rsidRPr="5BC0D32F">
          <w:rPr>
            <w:rStyle w:val="Hyperlink"/>
            <w:rFonts w:ascii="Arial" w:hAnsi="Arial" w:cs="Arial"/>
            <w:sz w:val="22"/>
            <w:szCs w:val="22"/>
          </w:rPr>
          <w:t>MahenthiralingamE@cardiff.ac.uk</w:t>
        </w:r>
      </w:hyperlink>
      <w:r w:rsidR="001F201A">
        <w:rPr>
          <w:rFonts w:ascii="Arial" w:hAnsi="Arial" w:cs="Arial"/>
          <w:sz w:val="22"/>
        </w:rPr>
        <w:t xml:space="preserve"> </w:t>
      </w:r>
      <w:r w:rsidR="007E5320" w:rsidRPr="5BC0D32F">
        <w:rPr>
          <w:rFonts w:ascii="Arial" w:hAnsi="Arial" w:cs="Arial"/>
          <w:sz w:val="22"/>
          <w:szCs w:val="22"/>
        </w:rPr>
        <w:t>(ORCID: 0000-0001-9014-3790)</w:t>
      </w:r>
    </w:p>
    <w:p w14:paraId="6F8D0EAE" w14:textId="77777777" w:rsidR="00F27568" w:rsidRDefault="00F27568" w:rsidP="001413CE">
      <w:pPr>
        <w:spacing w:line="360" w:lineRule="auto"/>
        <w:rPr>
          <w:rFonts w:ascii="Arial" w:hAnsi="Arial" w:cs="Arial"/>
          <w:sz w:val="22"/>
        </w:rPr>
      </w:pPr>
    </w:p>
    <w:p w14:paraId="117926DE" w14:textId="3DE4D042" w:rsidR="009E4D15" w:rsidRPr="00F27568" w:rsidRDefault="187CF95E" w:rsidP="187CF95E">
      <w:pPr>
        <w:spacing w:line="360" w:lineRule="auto"/>
        <w:rPr>
          <w:rFonts w:ascii="Arial" w:hAnsi="Arial" w:cs="Arial"/>
          <w:sz w:val="22"/>
          <w:szCs w:val="22"/>
        </w:rPr>
      </w:pPr>
      <w:r w:rsidRPr="187CF95E">
        <w:rPr>
          <w:rFonts w:ascii="Arial" w:hAnsi="Arial" w:cs="Arial"/>
          <w:b/>
          <w:bCs/>
          <w:sz w:val="22"/>
          <w:szCs w:val="22"/>
        </w:rPr>
        <w:t>Joint correspondence:</w:t>
      </w:r>
      <w:r w:rsidRPr="187CF95E">
        <w:rPr>
          <w:rFonts w:ascii="Arial" w:hAnsi="Arial" w:cs="Arial"/>
          <w:sz w:val="22"/>
          <w:szCs w:val="22"/>
        </w:rPr>
        <w:t xml:space="preserve"> Alex J. Mullins, Microbiomes, Microbes and Informatics Group, Organisms and Environment Division, School of Biosciences, Cardiff University, Sir Martin Evans Building, Museum Avenue, Cardiff CF10 3AX, United Kingdom; Tel. +44 (0)29 20874648</w:t>
      </w:r>
    </w:p>
    <w:p w14:paraId="6ECCA496" w14:textId="0F3EAE79" w:rsidR="5BC0D32F" w:rsidRDefault="5BC0D32F" w:rsidP="5BC0D32F">
      <w:pPr>
        <w:spacing w:line="360" w:lineRule="auto"/>
        <w:rPr>
          <w:rFonts w:ascii="Arial" w:hAnsi="Arial" w:cs="Arial"/>
          <w:sz w:val="22"/>
          <w:szCs w:val="22"/>
        </w:rPr>
      </w:pPr>
      <w:r w:rsidRPr="5BC0D32F">
        <w:rPr>
          <w:rFonts w:ascii="Arial" w:hAnsi="Arial" w:cs="Arial"/>
          <w:sz w:val="22"/>
          <w:szCs w:val="22"/>
        </w:rPr>
        <w:t xml:space="preserve">Email: </w:t>
      </w:r>
      <w:hyperlink r:id="rId9">
        <w:r w:rsidRPr="5BC0D32F">
          <w:rPr>
            <w:rStyle w:val="Hyperlink"/>
            <w:rFonts w:ascii="Arial" w:hAnsi="Arial" w:cs="Arial"/>
            <w:sz w:val="22"/>
            <w:szCs w:val="22"/>
          </w:rPr>
          <w:t>MullinsA@cardiff.ac.uk</w:t>
        </w:r>
      </w:hyperlink>
      <w:r w:rsidRPr="5BC0D32F">
        <w:rPr>
          <w:rFonts w:ascii="Arial" w:hAnsi="Arial" w:cs="Arial"/>
          <w:sz w:val="22"/>
          <w:szCs w:val="22"/>
        </w:rPr>
        <w:t xml:space="preserve"> </w:t>
      </w:r>
      <w:r w:rsidRPr="5BC0D32F">
        <w:rPr>
          <w:rFonts w:ascii="Arial" w:eastAsia="Arial" w:hAnsi="Arial" w:cs="Arial"/>
          <w:sz w:val="22"/>
          <w:szCs w:val="22"/>
        </w:rPr>
        <w:t>(ORCID: 0000-0001-5804-9008)</w:t>
      </w:r>
    </w:p>
    <w:p w14:paraId="544822B0" w14:textId="77777777" w:rsidR="009E4D15" w:rsidRDefault="009E4D15" w:rsidP="001413CE">
      <w:pPr>
        <w:spacing w:line="360" w:lineRule="auto"/>
        <w:rPr>
          <w:rFonts w:ascii="Arial" w:hAnsi="Arial" w:cs="Arial"/>
          <w:sz w:val="22"/>
        </w:rPr>
      </w:pPr>
    </w:p>
    <w:p w14:paraId="6E679DAA" w14:textId="77777777" w:rsidR="009E4D15" w:rsidRPr="00F27568" w:rsidRDefault="009E4D15" w:rsidP="001413CE">
      <w:pPr>
        <w:spacing w:line="360" w:lineRule="auto"/>
        <w:rPr>
          <w:rFonts w:ascii="Arial" w:hAnsi="Arial" w:cs="Arial"/>
          <w:sz w:val="22"/>
        </w:rPr>
      </w:pPr>
    </w:p>
    <w:p w14:paraId="181879E6" w14:textId="600AC5B9" w:rsidR="00230679" w:rsidRDefault="00F27568" w:rsidP="001413CE">
      <w:pPr>
        <w:spacing w:line="360" w:lineRule="auto"/>
        <w:rPr>
          <w:rFonts w:ascii="Arial" w:hAnsi="Arial" w:cs="Arial"/>
          <w:color w:val="000000"/>
          <w:sz w:val="22"/>
          <w:szCs w:val="22"/>
        </w:rPr>
      </w:pPr>
      <w:r w:rsidRPr="004A1B63">
        <w:rPr>
          <w:rFonts w:ascii="Arial" w:hAnsi="Arial" w:cs="Arial"/>
          <w:b/>
          <w:sz w:val="22"/>
        </w:rPr>
        <w:t>Key words:</w:t>
      </w:r>
      <w:r w:rsidRPr="00F27568">
        <w:rPr>
          <w:rFonts w:ascii="Arial" w:hAnsi="Arial" w:cs="Arial"/>
          <w:sz w:val="22"/>
        </w:rPr>
        <w:t xml:space="preserve"> </w:t>
      </w:r>
      <w:r w:rsidR="00BE7A55" w:rsidRPr="00BE7A55">
        <w:rPr>
          <w:rFonts w:ascii="Arial" w:hAnsi="Arial" w:cs="Arial"/>
          <w:i/>
          <w:iCs/>
          <w:color w:val="000000"/>
          <w:sz w:val="22"/>
          <w:szCs w:val="22"/>
        </w:rPr>
        <w:t>Burkholderia</w:t>
      </w:r>
      <w:r w:rsidR="00E75E4B">
        <w:rPr>
          <w:rFonts w:ascii="Arial" w:hAnsi="Arial" w:cs="Arial"/>
          <w:color w:val="000000"/>
          <w:sz w:val="22"/>
          <w:szCs w:val="22"/>
        </w:rPr>
        <w:t>, biopesticides</w:t>
      </w:r>
      <w:r w:rsidR="00BE7A55" w:rsidRPr="00BE7A55">
        <w:rPr>
          <w:rFonts w:ascii="Arial" w:hAnsi="Arial" w:cs="Arial"/>
          <w:color w:val="000000"/>
          <w:sz w:val="22"/>
          <w:szCs w:val="22"/>
        </w:rPr>
        <w:t xml:space="preserve">, phylogenomics, genome mining, </w:t>
      </w:r>
      <w:r w:rsidR="00B52188">
        <w:rPr>
          <w:rFonts w:ascii="Arial" w:hAnsi="Arial" w:cs="Arial"/>
          <w:color w:val="000000"/>
          <w:sz w:val="22"/>
          <w:szCs w:val="22"/>
        </w:rPr>
        <w:t>specialized</w:t>
      </w:r>
      <w:r w:rsidR="00BE7A55" w:rsidRPr="00BE7A55">
        <w:rPr>
          <w:rFonts w:ascii="Arial" w:hAnsi="Arial" w:cs="Arial"/>
          <w:color w:val="000000"/>
          <w:sz w:val="22"/>
          <w:szCs w:val="22"/>
        </w:rPr>
        <w:t xml:space="preserve"> metabolites </w:t>
      </w:r>
    </w:p>
    <w:p w14:paraId="1F8984D6" w14:textId="77777777" w:rsidR="008F734E" w:rsidRDefault="008F734E" w:rsidP="001413CE">
      <w:pPr>
        <w:autoSpaceDE w:val="0"/>
        <w:autoSpaceDN w:val="0"/>
        <w:adjustRightInd w:val="0"/>
        <w:spacing w:line="360" w:lineRule="auto"/>
        <w:contextualSpacing/>
        <w:jc w:val="both"/>
        <w:rPr>
          <w:rFonts w:ascii="Arial" w:hAnsi="Arial" w:cs="Arial"/>
          <w:b/>
          <w:bCs/>
          <w:color w:val="000000"/>
          <w:sz w:val="28"/>
          <w:szCs w:val="22"/>
        </w:rPr>
      </w:pPr>
    </w:p>
    <w:p w14:paraId="6D0405DF" w14:textId="4D8ADE08" w:rsidR="00BE7A55" w:rsidRDefault="00AD76C8" w:rsidP="00A96BC8">
      <w:pPr>
        <w:autoSpaceDE w:val="0"/>
        <w:autoSpaceDN w:val="0"/>
        <w:adjustRightInd w:val="0"/>
        <w:spacing w:line="360" w:lineRule="auto"/>
        <w:contextualSpacing/>
        <w:jc w:val="both"/>
        <w:rPr>
          <w:rFonts w:ascii="Arial" w:hAnsi="Arial" w:cs="Arial"/>
          <w:b/>
          <w:bCs/>
          <w:color w:val="000000"/>
          <w:sz w:val="28"/>
          <w:szCs w:val="22"/>
        </w:rPr>
      </w:pPr>
      <w:r>
        <w:rPr>
          <w:rFonts w:ascii="Arial" w:hAnsi="Arial" w:cs="Arial"/>
          <w:b/>
          <w:bCs/>
          <w:color w:val="000000"/>
          <w:sz w:val="28"/>
          <w:szCs w:val="22"/>
        </w:rPr>
        <w:lastRenderedPageBreak/>
        <w:t>Abstract</w:t>
      </w:r>
    </w:p>
    <w:p w14:paraId="4E6228CF" w14:textId="77777777" w:rsidR="00015E0E" w:rsidRPr="00BE7A55" w:rsidRDefault="00015E0E" w:rsidP="00A96BC8">
      <w:pPr>
        <w:autoSpaceDE w:val="0"/>
        <w:autoSpaceDN w:val="0"/>
        <w:adjustRightInd w:val="0"/>
        <w:spacing w:line="360" w:lineRule="auto"/>
        <w:contextualSpacing/>
        <w:jc w:val="both"/>
        <w:rPr>
          <w:rFonts w:ascii="Arial" w:hAnsi="Arial" w:cs="Arial"/>
          <w:color w:val="000000"/>
          <w:sz w:val="22"/>
          <w:szCs w:val="22"/>
        </w:rPr>
      </w:pPr>
    </w:p>
    <w:p w14:paraId="26C45D26" w14:textId="55EB7EA3" w:rsidR="00F50E4C" w:rsidRPr="003E2229" w:rsidRDefault="00230679" w:rsidP="00A96BC8">
      <w:pPr>
        <w:autoSpaceDE w:val="0"/>
        <w:autoSpaceDN w:val="0"/>
        <w:adjustRightInd w:val="0"/>
        <w:spacing w:line="360" w:lineRule="auto"/>
        <w:contextualSpacing/>
        <w:jc w:val="both"/>
        <w:rPr>
          <w:rFonts w:ascii="Arial" w:hAnsi="Arial" w:cs="Arial"/>
          <w:b/>
          <w:color w:val="000000"/>
          <w:sz w:val="22"/>
          <w:szCs w:val="22"/>
        </w:rPr>
      </w:pPr>
      <w:r w:rsidRPr="00230679">
        <w:rPr>
          <w:rFonts w:ascii="Arial" w:hAnsi="Arial" w:cs="Arial"/>
          <w:b/>
          <w:color w:val="000000"/>
          <w:sz w:val="22"/>
          <w:szCs w:val="22"/>
        </w:rPr>
        <w:t>Beneficial microorganisms</w:t>
      </w:r>
      <w:r w:rsidR="00BE7A55" w:rsidRPr="00230679">
        <w:rPr>
          <w:rFonts w:ascii="Arial" w:hAnsi="Arial" w:cs="Arial"/>
          <w:b/>
          <w:color w:val="000000"/>
          <w:sz w:val="22"/>
          <w:szCs w:val="22"/>
        </w:rPr>
        <w:t xml:space="preserve"> </w:t>
      </w:r>
      <w:r w:rsidR="00E66319">
        <w:rPr>
          <w:rFonts w:ascii="Arial" w:hAnsi="Arial" w:cs="Arial"/>
          <w:b/>
          <w:color w:val="000000"/>
          <w:sz w:val="22"/>
          <w:szCs w:val="22"/>
        </w:rPr>
        <w:t>are widely used</w:t>
      </w:r>
      <w:r w:rsidR="00BE7A55" w:rsidRPr="00230679">
        <w:rPr>
          <w:rFonts w:ascii="Arial" w:hAnsi="Arial" w:cs="Arial"/>
          <w:b/>
          <w:color w:val="000000"/>
          <w:sz w:val="22"/>
          <w:szCs w:val="22"/>
        </w:rPr>
        <w:t xml:space="preserve"> </w:t>
      </w:r>
      <w:r w:rsidRPr="00230679">
        <w:rPr>
          <w:rFonts w:ascii="Arial" w:hAnsi="Arial" w:cs="Arial"/>
          <w:b/>
          <w:color w:val="000000"/>
          <w:sz w:val="22"/>
          <w:szCs w:val="22"/>
        </w:rPr>
        <w:t xml:space="preserve">in agriculture </w:t>
      </w:r>
      <w:r w:rsidR="00BE7A55" w:rsidRPr="00230679">
        <w:rPr>
          <w:rFonts w:ascii="Arial" w:hAnsi="Arial" w:cs="Arial"/>
          <w:b/>
          <w:color w:val="000000"/>
          <w:sz w:val="22"/>
          <w:szCs w:val="22"/>
        </w:rPr>
        <w:t xml:space="preserve">for control </w:t>
      </w:r>
      <w:r w:rsidR="00E66319">
        <w:rPr>
          <w:rFonts w:ascii="Arial" w:hAnsi="Arial" w:cs="Arial"/>
          <w:b/>
          <w:color w:val="000000"/>
          <w:sz w:val="22"/>
          <w:szCs w:val="22"/>
        </w:rPr>
        <w:t xml:space="preserve">of plant pathogens </w:t>
      </w:r>
      <w:r w:rsidR="00BE7A55" w:rsidRPr="00230679">
        <w:rPr>
          <w:rFonts w:ascii="Arial" w:hAnsi="Arial" w:cs="Arial"/>
          <w:b/>
          <w:color w:val="000000"/>
          <w:sz w:val="22"/>
          <w:szCs w:val="22"/>
        </w:rPr>
        <w:t xml:space="preserve">but a lack of </w:t>
      </w:r>
      <w:r w:rsidRPr="00230679">
        <w:rPr>
          <w:rFonts w:ascii="Arial" w:hAnsi="Arial" w:cs="Arial"/>
          <w:b/>
          <w:color w:val="000000"/>
          <w:sz w:val="22"/>
          <w:szCs w:val="22"/>
        </w:rPr>
        <w:t xml:space="preserve">efficacy and safety information </w:t>
      </w:r>
      <w:r w:rsidR="00BE7A55" w:rsidRPr="00230679">
        <w:rPr>
          <w:rFonts w:ascii="Arial" w:hAnsi="Arial" w:cs="Arial"/>
          <w:b/>
          <w:color w:val="000000"/>
          <w:sz w:val="22"/>
          <w:szCs w:val="22"/>
        </w:rPr>
        <w:t xml:space="preserve">has limited the exploitation of multiple promising biopesticides. </w:t>
      </w:r>
      <w:r w:rsidRPr="00230679">
        <w:rPr>
          <w:rFonts w:ascii="Arial" w:hAnsi="Arial" w:cs="Arial"/>
          <w:b/>
          <w:color w:val="000000"/>
          <w:sz w:val="22"/>
          <w:szCs w:val="22"/>
        </w:rPr>
        <w:t>W</w:t>
      </w:r>
      <w:r w:rsidR="00BE7A55" w:rsidRPr="00230679">
        <w:rPr>
          <w:rFonts w:ascii="Arial" w:hAnsi="Arial" w:cs="Arial"/>
          <w:b/>
          <w:color w:val="000000"/>
          <w:sz w:val="22"/>
          <w:szCs w:val="22"/>
        </w:rPr>
        <w:t>e appl</w:t>
      </w:r>
      <w:r w:rsidR="00411E3E">
        <w:rPr>
          <w:rFonts w:ascii="Arial" w:hAnsi="Arial" w:cs="Arial"/>
          <w:b/>
          <w:color w:val="000000"/>
          <w:sz w:val="22"/>
          <w:szCs w:val="22"/>
        </w:rPr>
        <w:t>ied</w:t>
      </w:r>
      <w:r w:rsidR="00BE7A55" w:rsidRPr="00230679">
        <w:rPr>
          <w:rFonts w:ascii="Arial" w:hAnsi="Arial" w:cs="Arial"/>
          <w:b/>
          <w:color w:val="000000"/>
          <w:sz w:val="22"/>
          <w:szCs w:val="22"/>
        </w:rPr>
        <w:t xml:space="preserve"> phylogeny-led genome mining</w:t>
      </w:r>
      <w:r w:rsidRPr="00230679">
        <w:rPr>
          <w:rFonts w:ascii="Arial" w:hAnsi="Arial" w:cs="Arial"/>
          <w:b/>
          <w:color w:val="000000"/>
          <w:sz w:val="22"/>
          <w:szCs w:val="22"/>
        </w:rPr>
        <w:t>,</w:t>
      </w:r>
      <w:r w:rsidR="00BE7A55" w:rsidRPr="00230679">
        <w:rPr>
          <w:rFonts w:ascii="Arial" w:hAnsi="Arial" w:cs="Arial"/>
          <w:b/>
          <w:color w:val="000000"/>
          <w:sz w:val="22"/>
          <w:szCs w:val="22"/>
        </w:rPr>
        <w:t xml:space="preserve"> </w:t>
      </w:r>
      <w:r w:rsidRPr="00230679">
        <w:rPr>
          <w:rFonts w:ascii="Arial" w:hAnsi="Arial" w:cs="Arial"/>
          <w:b/>
          <w:color w:val="000000"/>
          <w:sz w:val="22"/>
          <w:szCs w:val="22"/>
        </w:rPr>
        <w:t>metabolite analyses and biological control assays</w:t>
      </w:r>
      <w:r w:rsidR="00BE7A55" w:rsidRPr="00230679">
        <w:rPr>
          <w:rFonts w:ascii="Arial" w:hAnsi="Arial" w:cs="Arial"/>
          <w:b/>
          <w:color w:val="000000"/>
          <w:sz w:val="22"/>
          <w:szCs w:val="22"/>
        </w:rPr>
        <w:t xml:space="preserve"> to</w:t>
      </w:r>
      <w:r w:rsidR="00E66319">
        <w:rPr>
          <w:rFonts w:ascii="Arial" w:hAnsi="Arial" w:cs="Arial"/>
          <w:b/>
          <w:color w:val="000000"/>
          <w:sz w:val="22"/>
          <w:szCs w:val="22"/>
        </w:rPr>
        <w:t xml:space="preserve"> </w:t>
      </w:r>
      <w:r w:rsidRPr="00230679">
        <w:rPr>
          <w:rFonts w:ascii="Arial" w:hAnsi="Arial" w:cs="Arial"/>
          <w:b/>
          <w:color w:val="000000"/>
          <w:sz w:val="22"/>
          <w:szCs w:val="22"/>
        </w:rPr>
        <w:t xml:space="preserve">define </w:t>
      </w:r>
      <w:r w:rsidR="00E66319">
        <w:rPr>
          <w:rFonts w:ascii="Arial" w:hAnsi="Arial" w:cs="Arial"/>
          <w:b/>
          <w:color w:val="000000"/>
          <w:sz w:val="22"/>
          <w:szCs w:val="22"/>
        </w:rPr>
        <w:t xml:space="preserve">the </w:t>
      </w:r>
      <w:r w:rsidRPr="00230679">
        <w:rPr>
          <w:rFonts w:ascii="Arial" w:hAnsi="Arial" w:cs="Arial"/>
          <w:b/>
          <w:color w:val="000000"/>
          <w:sz w:val="22"/>
          <w:szCs w:val="22"/>
        </w:rPr>
        <w:t>efficacy of</w:t>
      </w:r>
      <w:r w:rsidR="00BE7A55" w:rsidRPr="00230679">
        <w:rPr>
          <w:rFonts w:ascii="Arial" w:hAnsi="Arial" w:cs="Arial"/>
          <w:b/>
          <w:color w:val="000000"/>
          <w:sz w:val="22"/>
          <w:szCs w:val="22"/>
        </w:rPr>
        <w:t xml:space="preserve"> </w:t>
      </w:r>
      <w:r w:rsidR="00BE7A55" w:rsidRPr="00230679">
        <w:rPr>
          <w:rFonts w:ascii="Arial" w:hAnsi="Arial" w:cs="Arial"/>
          <w:b/>
          <w:i/>
          <w:iCs/>
          <w:color w:val="000000"/>
          <w:sz w:val="22"/>
          <w:szCs w:val="22"/>
        </w:rPr>
        <w:t>Burkholderia ambifaria</w:t>
      </w:r>
      <w:r w:rsidR="00BE7A55" w:rsidRPr="00230679">
        <w:rPr>
          <w:rFonts w:ascii="Arial" w:hAnsi="Arial" w:cs="Arial"/>
          <w:b/>
          <w:color w:val="000000"/>
          <w:sz w:val="22"/>
          <w:szCs w:val="22"/>
        </w:rPr>
        <w:t>, a</w:t>
      </w:r>
      <w:r w:rsidR="00E66319">
        <w:rPr>
          <w:rFonts w:ascii="Arial" w:hAnsi="Arial" w:cs="Arial"/>
          <w:b/>
          <w:color w:val="000000"/>
          <w:sz w:val="22"/>
          <w:szCs w:val="22"/>
        </w:rPr>
        <w:t xml:space="preserve"> naturally beneficial</w:t>
      </w:r>
      <w:r w:rsidR="00BE7A55" w:rsidRPr="00230679">
        <w:rPr>
          <w:rFonts w:ascii="Arial" w:hAnsi="Arial" w:cs="Arial"/>
          <w:b/>
          <w:color w:val="000000"/>
          <w:sz w:val="22"/>
          <w:szCs w:val="22"/>
        </w:rPr>
        <w:t xml:space="preserve"> </w:t>
      </w:r>
      <w:r w:rsidRPr="00230679">
        <w:rPr>
          <w:rFonts w:ascii="Arial" w:hAnsi="Arial" w:cs="Arial"/>
          <w:b/>
          <w:color w:val="000000"/>
          <w:sz w:val="22"/>
          <w:szCs w:val="22"/>
        </w:rPr>
        <w:t xml:space="preserve">bacterium </w:t>
      </w:r>
      <w:r w:rsidR="00BE7A55" w:rsidRPr="00230679">
        <w:rPr>
          <w:rFonts w:ascii="Arial" w:hAnsi="Arial" w:cs="Arial"/>
          <w:b/>
          <w:color w:val="000000"/>
          <w:sz w:val="22"/>
          <w:szCs w:val="22"/>
        </w:rPr>
        <w:t xml:space="preserve">with </w:t>
      </w:r>
      <w:r w:rsidR="00F50E4C">
        <w:rPr>
          <w:rFonts w:ascii="Arial" w:hAnsi="Arial" w:cs="Arial"/>
          <w:b/>
          <w:color w:val="000000"/>
          <w:sz w:val="22"/>
          <w:szCs w:val="22"/>
        </w:rPr>
        <w:t>proven biocontrol properties</w:t>
      </w:r>
      <w:r w:rsidR="007238F9">
        <w:rPr>
          <w:rFonts w:ascii="Arial" w:hAnsi="Arial" w:cs="Arial"/>
          <w:b/>
          <w:color w:val="000000"/>
          <w:sz w:val="22"/>
          <w:szCs w:val="22"/>
        </w:rPr>
        <w:t>,</w:t>
      </w:r>
      <w:r w:rsidR="00F50E4C">
        <w:rPr>
          <w:rFonts w:ascii="Arial" w:hAnsi="Arial" w:cs="Arial"/>
          <w:b/>
          <w:color w:val="000000"/>
          <w:sz w:val="22"/>
          <w:szCs w:val="22"/>
        </w:rPr>
        <w:t xml:space="preserve"> but </w:t>
      </w:r>
      <w:r w:rsidR="00FC387A">
        <w:rPr>
          <w:rFonts w:ascii="Arial" w:hAnsi="Arial" w:cs="Arial"/>
          <w:b/>
          <w:color w:val="000000"/>
          <w:sz w:val="22"/>
          <w:szCs w:val="22"/>
        </w:rPr>
        <w:t xml:space="preserve">a </w:t>
      </w:r>
      <w:r w:rsidR="00F50E4C">
        <w:rPr>
          <w:rFonts w:ascii="Arial" w:hAnsi="Arial" w:cs="Arial"/>
          <w:b/>
          <w:color w:val="000000"/>
          <w:sz w:val="22"/>
          <w:szCs w:val="22"/>
        </w:rPr>
        <w:t>potential pathogenic risk</w:t>
      </w:r>
      <w:r w:rsidR="00BE7A55" w:rsidRPr="00230679">
        <w:rPr>
          <w:rFonts w:ascii="Arial" w:hAnsi="Arial" w:cs="Arial"/>
          <w:b/>
          <w:i/>
          <w:iCs/>
          <w:color w:val="000000"/>
          <w:sz w:val="22"/>
          <w:szCs w:val="22"/>
        </w:rPr>
        <w:t>.</w:t>
      </w:r>
      <w:r w:rsidR="00BE7A55" w:rsidRPr="00230679">
        <w:rPr>
          <w:rFonts w:ascii="Arial" w:hAnsi="Arial" w:cs="Arial"/>
          <w:b/>
          <w:color w:val="000000"/>
          <w:sz w:val="22"/>
          <w:szCs w:val="22"/>
        </w:rPr>
        <w:t xml:space="preserve"> </w:t>
      </w:r>
      <w:r w:rsidR="00F50E4C">
        <w:rPr>
          <w:rFonts w:ascii="Arial" w:hAnsi="Arial" w:cs="Arial"/>
          <w:b/>
          <w:color w:val="000000"/>
          <w:sz w:val="22"/>
          <w:szCs w:val="22"/>
        </w:rPr>
        <w:t xml:space="preserve">A </w:t>
      </w:r>
      <w:r w:rsidR="00BE7A55" w:rsidRPr="00230679">
        <w:rPr>
          <w:rFonts w:ascii="Arial" w:hAnsi="Arial" w:cs="Arial"/>
          <w:b/>
          <w:color w:val="000000"/>
          <w:sz w:val="22"/>
          <w:szCs w:val="22"/>
        </w:rPr>
        <w:t xml:space="preserve">panel of 64 </w:t>
      </w:r>
      <w:r w:rsidR="00BE7A55" w:rsidRPr="00230679">
        <w:rPr>
          <w:rFonts w:ascii="Arial" w:hAnsi="Arial" w:cs="Arial"/>
          <w:b/>
          <w:i/>
          <w:iCs/>
          <w:color w:val="000000"/>
          <w:sz w:val="22"/>
          <w:szCs w:val="22"/>
        </w:rPr>
        <w:t xml:space="preserve">B. ambifaria </w:t>
      </w:r>
      <w:r w:rsidR="00BE7A55" w:rsidRPr="00230679">
        <w:rPr>
          <w:rFonts w:ascii="Arial" w:hAnsi="Arial" w:cs="Arial"/>
          <w:b/>
          <w:color w:val="000000"/>
          <w:sz w:val="22"/>
          <w:szCs w:val="22"/>
        </w:rPr>
        <w:t>strains</w:t>
      </w:r>
      <w:r w:rsidR="00F50E4C">
        <w:rPr>
          <w:rFonts w:ascii="Arial" w:hAnsi="Arial" w:cs="Arial"/>
          <w:b/>
          <w:color w:val="000000"/>
          <w:sz w:val="22"/>
          <w:szCs w:val="22"/>
        </w:rPr>
        <w:t xml:space="preserve"> demonstrated significant </w:t>
      </w:r>
      <w:r w:rsidR="00F50E4C" w:rsidRPr="00230679">
        <w:rPr>
          <w:rFonts w:ascii="Arial" w:hAnsi="Arial" w:cs="Arial"/>
          <w:b/>
          <w:color w:val="000000"/>
          <w:sz w:val="22"/>
          <w:szCs w:val="22"/>
        </w:rPr>
        <w:t>antimicr</w:t>
      </w:r>
      <w:r w:rsidR="00F50E4C">
        <w:rPr>
          <w:rFonts w:ascii="Arial" w:hAnsi="Arial" w:cs="Arial"/>
          <w:b/>
          <w:color w:val="000000"/>
          <w:sz w:val="22"/>
          <w:szCs w:val="22"/>
        </w:rPr>
        <w:t xml:space="preserve">obial activity </w:t>
      </w:r>
      <w:r w:rsidR="00BE7A55" w:rsidRPr="00230679">
        <w:rPr>
          <w:rFonts w:ascii="Arial" w:hAnsi="Arial" w:cs="Arial"/>
          <w:b/>
          <w:color w:val="000000"/>
          <w:sz w:val="22"/>
          <w:szCs w:val="22"/>
        </w:rPr>
        <w:t>against priority</w:t>
      </w:r>
      <w:r w:rsidR="00FF1928">
        <w:rPr>
          <w:rFonts w:ascii="Arial" w:hAnsi="Arial" w:cs="Arial"/>
          <w:b/>
          <w:color w:val="000000"/>
          <w:sz w:val="22"/>
          <w:szCs w:val="22"/>
        </w:rPr>
        <w:t xml:space="preserve"> </w:t>
      </w:r>
      <w:r w:rsidR="00F50E4C">
        <w:rPr>
          <w:rFonts w:ascii="Arial" w:hAnsi="Arial" w:cs="Arial"/>
          <w:b/>
          <w:color w:val="000000"/>
          <w:sz w:val="22"/>
          <w:szCs w:val="22"/>
        </w:rPr>
        <w:t>plant</w:t>
      </w:r>
      <w:r w:rsidR="00BE7A55" w:rsidRPr="00230679">
        <w:rPr>
          <w:rFonts w:ascii="Arial" w:hAnsi="Arial" w:cs="Arial"/>
          <w:b/>
          <w:color w:val="000000"/>
          <w:sz w:val="22"/>
          <w:szCs w:val="22"/>
        </w:rPr>
        <w:t xml:space="preserve"> pathogens</w:t>
      </w:r>
      <w:r w:rsidR="00F50E4C">
        <w:rPr>
          <w:rFonts w:ascii="Arial" w:hAnsi="Arial" w:cs="Arial"/>
          <w:b/>
          <w:color w:val="000000"/>
          <w:sz w:val="22"/>
          <w:szCs w:val="22"/>
        </w:rPr>
        <w:t>. G</w:t>
      </w:r>
      <w:r w:rsidR="00BD190E">
        <w:rPr>
          <w:rFonts w:ascii="Arial" w:hAnsi="Arial" w:cs="Arial"/>
          <w:b/>
          <w:color w:val="000000"/>
          <w:sz w:val="22"/>
          <w:szCs w:val="22"/>
        </w:rPr>
        <w:t xml:space="preserve">enome sequencing, </w:t>
      </w:r>
      <w:r w:rsidR="00B52188">
        <w:rPr>
          <w:rFonts w:ascii="Arial" w:hAnsi="Arial" w:cs="Arial"/>
          <w:b/>
          <w:color w:val="000000"/>
          <w:sz w:val="22"/>
          <w:szCs w:val="22"/>
        </w:rPr>
        <w:t>specialized</w:t>
      </w:r>
      <w:r w:rsidR="00BE7A55" w:rsidRPr="00230679">
        <w:rPr>
          <w:rFonts w:ascii="Arial" w:hAnsi="Arial" w:cs="Arial"/>
          <w:b/>
          <w:color w:val="000000"/>
          <w:sz w:val="22"/>
          <w:szCs w:val="22"/>
        </w:rPr>
        <w:t xml:space="preserve"> metabolite gene cluster mining and </w:t>
      </w:r>
      <w:r w:rsidR="00316E7E">
        <w:rPr>
          <w:rFonts w:ascii="Arial" w:hAnsi="Arial" w:cs="Arial"/>
          <w:b/>
          <w:color w:val="000000"/>
          <w:sz w:val="22"/>
          <w:szCs w:val="22"/>
        </w:rPr>
        <w:t>metabolite analysis</w:t>
      </w:r>
      <w:r w:rsidR="00BE7A55" w:rsidRPr="00230679">
        <w:rPr>
          <w:rFonts w:ascii="Arial" w:hAnsi="Arial" w:cs="Arial"/>
          <w:b/>
          <w:color w:val="000000"/>
          <w:sz w:val="22"/>
          <w:szCs w:val="22"/>
        </w:rPr>
        <w:t xml:space="preserve"> revealed an armoury of known and unknown biosynthetic pathways within </w:t>
      </w:r>
      <w:r w:rsidR="00BE7A55" w:rsidRPr="00230679">
        <w:rPr>
          <w:rFonts w:ascii="Arial" w:hAnsi="Arial" w:cs="Arial"/>
          <w:b/>
          <w:i/>
          <w:iCs/>
          <w:color w:val="000000"/>
          <w:sz w:val="22"/>
          <w:szCs w:val="22"/>
        </w:rPr>
        <w:t>B. ambifaria</w:t>
      </w:r>
      <w:r w:rsidR="00BE7A55" w:rsidRPr="00230679">
        <w:rPr>
          <w:rFonts w:ascii="Arial" w:hAnsi="Arial" w:cs="Arial"/>
          <w:b/>
          <w:color w:val="000000"/>
          <w:sz w:val="22"/>
          <w:szCs w:val="22"/>
        </w:rPr>
        <w:t xml:space="preserve">. </w:t>
      </w:r>
      <w:r w:rsidR="00FC387A">
        <w:rPr>
          <w:rFonts w:ascii="Arial" w:hAnsi="Arial" w:cs="Arial"/>
          <w:b/>
          <w:color w:val="000000"/>
          <w:sz w:val="22"/>
          <w:szCs w:val="22"/>
        </w:rPr>
        <w:t xml:space="preserve">The gene </w:t>
      </w:r>
      <w:r w:rsidR="00316E7E">
        <w:rPr>
          <w:rFonts w:ascii="Arial" w:hAnsi="Arial" w:cs="Arial"/>
          <w:b/>
          <w:color w:val="000000"/>
          <w:sz w:val="22"/>
          <w:szCs w:val="22"/>
        </w:rPr>
        <w:t>cluster</w:t>
      </w:r>
      <w:r w:rsidR="00FC387A">
        <w:rPr>
          <w:rFonts w:ascii="Arial" w:hAnsi="Arial" w:cs="Arial"/>
          <w:b/>
          <w:color w:val="000000"/>
          <w:sz w:val="22"/>
          <w:szCs w:val="22"/>
        </w:rPr>
        <w:t xml:space="preserve"> responsible for the production of</w:t>
      </w:r>
      <w:r w:rsidR="003E2229">
        <w:rPr>
          <w:rFonts w:ascii="Arial" w:hAnsi="Arial" w:cs="Arial"/>
          <w:b/>
          <w:color w:val="000000"/>
          <w:sz w:val="22"/>
          <w:szCs w:val="22"/>
        </w:rPr>
        <w:t xml:space="preserve"> the metabolite, cepacin, was </w:t>
      </w:r>
      <w:r w:rsidR="00316E7E">
        <w:rPr>
          <w:rFonts w:ascii="Arial" w:hAnsi="Arial" w:cs="Arial"/>
          <w:b/>
          <w:color w:val="000000"/>
          <w:sz w:val="22"/>
          <w:szCs w:val="22"/>
        </w:rPr>
        <w:t xml:space="preserve">identified </w:t>
      </w:r>
      <w:r w:rsidR="003E2229">
        <w:rPr>
          <w:rFonts w:ascii="Arial" w:hAnsi="Arial" w:cs="Arial"/>
          <w:b/>
          <w:color w:val="000000"/>
          <w:sz w:val="22"/>
          <w:szCs w:val="22"/>
        </w:rPr>
        <w:t xml:space="preserve">and </w:t>
      </w:r>
      <w:r w:rsidR="00E66319">
        <w:rPr>
          <w:rFonts w:ascii="Arial" w:hAnsi="Arial" w:cs="Arial"/>
          <w:b/>
          <w:color w:val="000000"/>
          <w:sz w:val="22"/>
          <w:szCs w:val="22"/>
        </w:rPr>
        <w:t xml:space="preserve">directly </w:t>
      </w:r>
      <w:r w:rsidR="003E2229">
        <w:rPr>
          <w:rFonts w:ascii="Arial" w:hAnsi="Arial" w:cs="Arial"/>
          <w:b/>
          <w:color w:val="000000"/>
          <w:sz w:val="22"/>
          <w:szCs w:val="22"/>
        </w:rPr>
        <w:t xml:space="preserve">shown to mediate protection of </w:t>
      </w:r>
      <w:r w:rsidR="009B15D9">
        <w:rPr>
          <w:rFonts w:ascii="Arial" w:hAnsi="Arial" w:cs="Arial"/>
          <w:b/>
          <w:color w:val="000000"/>
          <w:sz w:val="22"/>
          <w:szCs w:val="22"/>
        </w:rPr>
        <w:t xml:space="preserve">germinating </w:t>
      </w:r>
      <w:r w:rsidR="003E2229">
        <w:rPr>
          <w:rFonts w:ascii="Arial" w:hAnsi="Arial" w:cs="Arial"/>
          <w:b/>
          <w:color w:val="000000"/>
          <w:sz w:val="22"/>
          <w:szCs w:val="22"/>
        </w:rPr>
        <w:t>crop</w:t>
      </w:r>
      <w:r w:rsidR="009B15D9">
        <w:rPr>
          <w:rFonts w:ascii="Arial" w:hAnsi="Arial" w:cs="Arial"/>
          <w:b/>
          <w:color w:val="000000"/>
          <w:sz w:val="22"/>
          <w:szCs w:val="22"/>
        </w:rPr>
        <w:t>s</w:t>
      </w:r>
      <w:r w:rsidR="003E2229">
        <w:rPr>
          <w:rFonts w:ascii="Arial" w:hAnsi="Arial" w:cs="Arial"/>
          <w:b/>
          <w:color w:val="000000"/>
          <w:sz w:val="22"/>
          <w:szCs w:val="22"/>
        </w:rPr>
        <w:t xml:space="preserve"> against </w:t>
      </w:r>
      <w:r w:rsidR="00C54217" w:rsidRPr="00C54217">
        <w:rPr>
          <w:rFonts w:ascii="Arial" w:hAnsi="Arial" w:cs="Arial"/>
          <w:b/>
          <w:i/>
          <w:color w:val="000000"/>
          <w:sz w:val="22"/>
          <w:szCs w:val="22"/>
        </w:rPr>
        <w:t>Pythium</w:t>
      </w:r>
      <w:r w:rsidR="003E2229" w:rsidRPr="00230679">
        <w:rPr>
          <w:rFonts w:ascii="Arial" w:hAnsi="Arial" w:cs="Arial"/>
          <w:b/>
          <w:color w:val="000000"/>
          <w:sz w:val="22"/>
          <w:szCs w:val="22"/>
        </w:rPr>
        <w:t xml:space="preserve"> </w:t>
      </w:r>
      <w:r w:rsidR="00D06D2D">
        <w:rPr>
          <w:rFonts w:ascii="Arial" w:hAnsi="Arial" w:cs="Arial"/>
          <w:b/>
          <w:color w:val="000000"/>
          <w:sz w:val="22"/>
          <w:szCs w:val="22"/>
        </w:rPr>
        <w:t>damping-off</w:t>
      </w:r>
      <w:r w:rsidR="003E2229" w:rsidRPr="00230679">
        <w:rPr>
          <w:rFonts w:ascii="Arial" w:hAnsi="Arial" w:cs="Arial"/>
          <w:b/>
          <w:color w:val="000000"/>
          <w:sz w:val="22"/>
          <w:szCs w:val="22"/>
        </w:rPr>
        <w:t xml:space="preserve"> disease</w:t>
      </w:r>
      <w:r w:rsidR="00AD76C8">
        <w:rPr>
          <w:rFonts w:ascii="Arial" w:hAnsi="Arial" w:cs="Arial"/>
          <w:b/>
          <w:color w:val="000000"/>
          <w:sz w:val="22"/>
          <w:szCs w:val="22"/>
        </w:rPr>
        <w:t xml:space="preserve">. </w:t>
      </w:r>
      <w:r w:rsidR="0013598A" w:rsidRPr="00A12408">
        <w:rPr>
          <w:rFonts w:ascii="Arial" w:hAnsi="Arial" w:cs="Arial"/>
          <w:b/>
          <w:i/>
          <w:color w:val="000000"/>
          <w:sz w:val="22"/>
          <w:szCs w:val="22"/>
        </w:rPr>
        <w:t>B</w:t>
      </w:r>
      <w:r w:rsidR="00A12408" w:rsidRPr="00A12408">
        <w:rPr>
          <w:rFonts w:ascii="Arial" w:hAnsi="Arial" w:cs="Arial"/>
          <w:b/>
          <w:i/>
          <w:color w:val="000000"/>
          <w:sz w:val="22"/>
          <w:szCs w:val="22"/>
        </w:rPr>
        <w:t>. ambifaria</w:t>
      </w:r>
      <w:r w:rsidR="00A12408">
        <w:rPr>
          <w:rFonts w:ascii="Arial" w:hAnsi="Arial" w:cs="Arial"/>
          <w:b/>
          <w:color w:val="000000"/>
          <w:sz w:val="22"/>
          <w:szCs w:val="22"/>
        </w:rPr>
        <w:t xml:space="preserve"> maintained</w:t>
      </w:r>
      <w:r w:rsidR="00CC5B5B">
        <w:rPr>
          <w:rFonts w:ascii="Arial" w:hAnsi="Arial" w:cs="Arial"/>
          <w:b/>
          <w:color w:val="000000"/>
          <w:sz w:val="22"/>
          <w:szCs w:val="22"/>
        </w:rPr>
        <w:t xml:space="preserve"> </w:t>
      </w:r>
      <w:r w:rsidR="00786263">
        <w:rPr>
          <w:rFonts w:ascii="Arial" w:hAnsi="Arial" w:cs="Arial"/>
          <w:b/>
          <w:color w:val="000000"/>
          <w:sz w:val="22"/>
          <w:szCs w:val="22"/>
        </w:rPr>
        <w:t xml:space="preserve">this </w:t>
      </w:r>
      <w:r w:rsidR="00CC5B5B">
        <w:rPr>
          <w:rFonts w:ascii="Arial" w:hAnsi="Arial" w:cs="Arial"/>
          <w:b/>
          <w:color w:val="000000"/>
          <w:sz w:val="22"/>
          <w:szCs w:val="22"/>
        </w:rPr>
        <w:t>biopesticidal</w:t>
      </w:r>
      <w:r w:rsidR="00A12408">
        <w:rPr>
          <w:rFonts w:ascii="Arial" w:hAnsi="Arial" w:cs="Arial"/>
          <w:b/>
          <w:color w:val="000000"/>
          <w:sz w:val="22"/>
          <w:szCs w:val="22"/>
        </w:rPr>
        <w:t xml:space="preserve"> </w:t>
      </w:r>
      <w:r w:rsidR="00A264C6">
        <w:rPr>
          <w:rFonts w:ascii="Arial" w:hAnsi="Arial" w:cs="Arial"/>
          <w:b/>
          <w:color w:val="000000"/>
          <w:sz w:val="22"/>
          <w:szCs w:val="22"/>
        </w:rPr>
        <w:t>p</w:t>
      </w:r>
      <w:r w:rsidR="0013598A">
        <w:rPr>
          <w:rFonts w:ascii="Arial" w:hAnsi="Arial" w:cs="Arial"/>
          <w:b/>
          <w:color w:val="000000"/>
          <w:sz w:val="22"/>
          <w:szCs w:val="22"/>
        </w:rPr>
        <w:t>rotection</w:t>
      </w:r>
      <w:r w:rsidR="00A264C6">
        <w:rPr>
          <w:rFonts w:ascii="Arial" w:hAnsi="Arial" w:cs="Arial"/>
          <w:b/>
          <w:color w:val="000000"/>
          <w:sz w:val="22"/>
          <w:szCs w:val="22"/>
        </w:rPr>
        <w:t xml:space="preserve"> and</w:t>
      </w:r>
      <w:r w:rsidR="005A18DE">
        <w:rPr>
          <w:rFonts w:ascii="Arial" w:hAnsi="Arial" w:cs="Arial"/>
          <w:b/>
          <w:color w:val="000000"/>
          <w:sz w:val="22"/>
          <w:szCs w:val="22"/>
        </w:rPr>
        <w:t xml:space="preserve"> </w:t>
      </w:r>
      <w:r w:rsidR="00A264C6">
        <w:rPr>
          <w:rFonts w:ascii="Arial" w:hAnsi="Arial" w:cs="Arial"/>
          <w:b/>
          <w:color w:val="000000"/>
          <w:sz w:val="22"/>
          <w:szCs w:val="22"/>
        </w:rPr>
        <w:t xml:space="preserve">fitness in </w:t>
      </w:r>
      <w:r w:rsidR="009959F8">
        <w:rPr>
          <w:rFonts w:ascii="Arial" w:hAnsi="Arial" w:cs="Arial"/>
          <w:b/>
          <w:color w:val="000000"/>
          <w:sz w:val="22"/>
          <w:szCs w:val="22"/>
        </w:rPr>
        <w:t>soil</w:t>
      </w:r>
      <w:r w:rsidR="004B4659">
        <w:rPr>
          <w:rFonts w:ascii="Arial" w:hAnsi="Arial" w:cs="Arial"/>
          <w:b/>
          <w:color w:val="000000"/>
          <w:sz w:val="22"/>
          <w:szCs w:val="22"/>
        </w:rPr>
        <w:t xml:space="preserve"> </w:t>
      </w:r>
      <w:r w:rsidR="00D85D5E">
        <w:rPr>
          <w:rFonts w:ascii="Arial" w:hAnsi="Arial" w:cs="Arial"/>
          <w:b/>
          <w:color w:val="000000"/>
          <w:sz w:val="22"/>
          <w:szCs w:val="22"/>
        </w:rPr>
        <w:t xml:space="preserve">after </w:t>
      </w:r>
      <w:r w:rsidR="004B4659">
        <w:rPr>
          <w:rFonts w:ascii="Arial" w:hAnsi="Arial" w:cs="Arial"/>
          <w:b/>
          <w:color w:val="000000"/>
          <w:sz w:val="22"/>
          <w:szCs w:val="22"/>
        </w:rPr>
        <w:t>deletion of i</w:t>
      </w:r>
      <w:r w:rsidR="00D85D5E">
        <w:rPr>
          <w:rFonts w:ascii="Arial" w:hAnsi="Arial" w:cs="Arial"/>
          <w:b/>
          <w:color w:val="000000"/>
          <w:sz w:val="22"/>
          <w:szCs w:val="22"/>
        </w:rPr>
        <w:t xml:space="preserve">ts third replicon, a non-essential plasmid associated with virulence in </w:t>
      </w:r>
      <w:r w:rsidR="00D85D5E">
        <w:rPr>
          <w:rFonts w:ascii="Arial" w:hAnsi="Arial" w:cs="Arial"/>
          <w:b/>
          <w:i/>
          <w:color w:val="000000"/>
          <w:sz w:val="22"/>
          <w:szCs w:val="22"/>
        </w:rPr>
        <w:t xml:space="preserve">B. </w:t>
      </w:r>
      <w:r w:rsidR="00D85D5E" w:rsidRPr="00D85D5E">
        <w:rPr>
          <w:rFonts w:ascii="Arial" w:hAnsi="Arial" w:cs="Arial"/>
          <w:b/>
          <w:i/>
          <w:color w:val="000000"/>
          <w:sz w:val="22"/>
          <w:szCs w:val="22"/>
        </w:rPr>
        <w:t>cepacia</w:t>
      </w:r>
      <w:r w:rsidR="00D85D5E">
        <w:rPr>
          <w:rFonts w:ascii="Arial" w:hAnsi="Arial" w:cs="Arial"/>
          <w:b/>
          <w:color w:val="000000"/>
          <w:sz w:val="22"/>
          <w:szCs w:val="22"/>
        </w:rPr>
        <w:t xml:space="preserve"> complex bacteria. </w:t>
      </w:r>
      <w:r w:rsidR="005A18DE">
        <w:rPr>
          <w:rFonts w:ascii="Arial" w:hAnsi="Arial" w:cs="Arial"/>
          <w:b/>
          <w:color w:val="000000"/>
          <w:sz w:val="22"/>
          <w:szCs w:val="22"/>
        </w:rPr>
        <w:t xml:space="preserve">Removal of the </w:t>
      </w:r>
      <w:r w:rsidR="00B905F5">
        <w:rPr>
          <w:rFonts w:ascii="Arial" w:hAnsi="Arial" w:cs="Arial"/>
          <w:b/>
          <w:color w:val="000000"/>
          <w:sz w:val="22"/>
          <w:szCs w:val="22"/>
        </w:rPr>
        <w:t xml:space="preserve">third replicon </w:t>
      </w:r>
      <w:r w:rsidR="005A18DE">
        <w:rPr>
          <w:rFonts w:ascii="Arial" w:hAnsi="Arial" w:cs="Arial"/>
          <w:b/>
          <w:color w:val="000000"/>
          <w:sz w:val="22"/>
          <w:szCs w:val="22"/>
        </w:rPr>
        <w:t xml:space="preserve">reduced </w:t>
      </w:r>
      <w:r w:rsidR="005A18DE">
        <w:rPr>
          <w:rFonts w:ascii="Arial" w:hAnsi="Arial" w:cs="Arial"/>
          <w:b/>
          <w:i/>
          <w:color w:val="000000"/>
          <w:sz w:val="22"/>
          <w:szCs w:val="22"/>
        </w:rPr>
        <w:t xml:space="preserve">B. ambifaria </w:t>
      </w:r>
      <w:r w:rsidR="005A18DE">
        <w:rPr>
          <w:rFonts w:ascii="Arial" w:hAnsi="Arial" w:cs="Arial"/>
          <w:b/>
          <w:color w:val="000000"/>
          <w:sz w:val="22"/>
          <w:szCs w:val="22"/>
        </w:rPr>
        <w:t>persistence in</w:t>
      </w:r>
      <w:r w:rsidR="00B905F5">
        <w:rPr>
          <w:rFonts w:ascii="Arial" w:hAnsi="Arial" w:cs="Arial"/>
          <w:b/>
          <w:color w:val="000000"/>
          <w:sz w:val="22"/>
          <w:szCs w:val="22"/>
        </w:rPr>
        <w:t xml:space="preserve"> a murine </w:t>
      </w:r>
      <w:r w:rsidR="004D22C9">
        <w:rPr>
          <w:rFonts w:ascii="Arial" w:hAnsi="Arial" w:cs="Arial"/>
          <w:b/>
          <w:color w:val="000000"/>
          <w:sz w:val="22"/>
          <w:szCs w:val="22"/>
        </w:rPr>
        <w:t>respiratory</w:t>
      </w:r>
      <w:r w:rsidR="00B905F5">
        <w:rPr>
          <w:rFonts w:ascii="Arial" w:hAnsi="Arial" w:cs="Arial"/>
          <w:b/>
          <w:color w:val="000000"/>
          <w:sz w:val="22"/>
          <w:szCs w:val="22"/>
        </w:rPr>
        <w:t xml:space="preserve"> infection model. </w:t>
      </w:r>
      <w:r w:rsidR="006A4C92">
        <w:rPr>
          <w:rFonts w:ascii="Arial" w:hAnsi="Arial" w:cs="Arial"/>
          <w:b/>
          <w:color w:val="000000"/>
          <w:sz w:val="22"/>
          <w:szCs w:val="22"/>
        </w:rPr>
        <w:t xml:space="preserve">Here we show that </w:t>
      </w:r>
      <w:r w:rsidR="00F22EAF">
        <w:rPr>
          <w:rFonts w:ascii="Arial" w:hAnsi="Arial" w:cs="Arial"/>
          <w:b/>
          <w:color w:val="000000"/>
          <w:sz w:val="22"/>
          <w:szCs w:val="22"/>
        </w:rPr>
        <w:t xml:space="preserve">by using interdisciplinary </w:t>
      </w:r>
      <w:r w:rsidR="006A4C92">
        <w:rPr>
          <w:rFonts w:ascii="Arial" w:hAnsi="Arial" w:cs="Arial"/>
          <w:b/>
          <w:color w:val="000000"/>
          <w:sz w:val="22"/>
          <w:szCs w:val="22"/>
        </w:rPr>
        <w:t>phylo</w:t>
      </w:r>
      <w:r w:rsidR="00316E7E">
        <w:rPr>
          <w:rFonts w:ascii="Arial" w:hAnsi="Arial" w:cs="Arial"/>
          <w:b/>
          <w:color w:val="000000"/>
          <w:sz w:val="22"/>
          <w:szCs w:val="22"/>
        </w:rPr>
        <w:t>genomic, metabolomi</w:t>
      </w:r>
      <w:r w:rsidR="00BD190E">
        <w:rPr>
          <w:rFonts w:ascii="Arial" w:hAnsi="Arial" w:cs="Arial"/>
          <w:b/>
          <w:color w:val="000000"/>
          <w:sz w:val="22"/>
          <w:szCs w:val="22"/>
        </w:rPr>
        <w:t xml:space="preserve">c and functional </w:t>
      </w:r>
      <w:r w:rsidR="00CD42DA">
        <w:rPr>
          <w:rFonts w:ascii="Arial" w:hAnsi="Arial" w:cs="Arial"/>
          <w:b/>
          <w:color w:val="000000"/>
          <w:sz w:val="22"/>
          <w:szCs w:val="22"/>
        </w:rPr>
        <w:t xml:space="preserve">approaches, </w:t>
      </w:r>
      <w:r w:rsidR="00E62EF8">
        <w:rPr>
          <w:rFonts w:ascii="Arial" w:hAnsi="Arial" w:cs="Arial"/>
          <w:b/>
          <w:color w:val="000000"/>
          <w:sz w:val="22"/>
          <w:szCs w:val="22"/>
        </w:rPr>
        <w:t xml:space="preserve">the </w:t>
      </w:r>
      <w:r w:rsidR="00FD14DB">
        <w:rPr>
          <w:rFonts w:ascii="Arial" w:hAnsi="Arial" w:cs="Arial"/>
          <w:b/>
          <w:color w:val="000000"/>
          <w:sz w:val="22"/>
          <w:szCs w:val="22"/>
        </w:rPr>
        <w:t>mode of action of</w:t>
      </w:r>
      <w:r w:rsidR="006130EC">
        <w:rPr>
          <w:rFonts w:ascii="Arial" w:hAnsi="Arial" w:cs="Arial"/>
          <w:b/>
          <w:color w:val="000000"/>
          <w:sz w:val="22"/>
          <w:szCs w:val="22"/>
        </w:rPr>
        <w:t xml:space="preserve"> natural biological control agents related to pathogens</w:t>
      </w:r>
      <w:r w:rsidR="00105FB1">
        <w:rPr>
          <w:rFonts w:ascii="Arial" w:hAnsi="Arial" w:cs="Arial"/>
          <w:b/>
          <w:color w:val="000000"/>
          <w:sz w:val="22"/>
          <w:szCs w:val="22"/>
        </w:rPr>
        <w:t xml:space="preserve"> </w:t>
      </w:r>
      <w:r w:rsidR="009172E9">
        <w:rPr>
          <w:rFonts w:ascii="Arial" w:hAnsi="Arial" w:cs="Arial"/>
          <w:b/>
          <w:iCs/>
          <w:color w:val="000000"/>
          <w:sz w:val="22"/>
          <w:szCs w:val="22"/>
        </w:rPr>
        <w:t xml:space="preserve">can </w:t>
      </w:r>
      <w:r w:rsidR="00105FB1">
        <w:rPr>
          <w:rFonts w:ascii="Arial" w:hAnsi="Arial" w:cs="Arial"/>
          <w:b/>
          <w:iCs/>
          <w:color w:val="000000"/>
          <w:sz w:val="22"/>
          <w:szCs w:val="22"/>
        </w:rPr>
        <w:t>be syst</w:t>
      </w:r>
      <w:r w:rsidR="00367A0E">
        <w:rPr>
          <w:rFonts w:ascii="Arial" w:hAnsi="Arial" w:cs="Arial"/>
          <w:b/>
          <w:iCs/>
          <w:color w:val="000000"/>
          <w:sz w:val="22"/>
          <w:szCs w:val="22"/>
        </w:rPr>
        <w:t xml:space="preserve">ematically </w:t>
      </w:r>
      <w:r w:rsidR="00FC54EA">
        <w:rPr>
          <w:rFonts w:ascii="Arial" w:hAnsi="Arial" w:cs="Arial"/>
          <w:b/>
          <w:color w:val="000000"/>
          <w:sz w:val="22"/>
          <w:szCs w:val="22"/>
        </w:rPr>
        <w:t>establish</w:t>
      </w:r>
      <w:r w:rsidR="00367A0E">
        <w:rPr>
          <w:rFonts w:ascii="Arial" w:hAnsi="Arial" w:cs="Arial"/>
          <w:b/>
          <w:color w:val="000000"/>
          <w:sz w:val="22"/>
          <w:szCs w:val="22"/>
        </w:rPr>
        <w:t>ed</w:t>
      </w:r>
      <w:r w:rsidR="00ED5B34">
        <w:rPr>
          <w:rFonts w:ascii="Arial" w:hAnsi="Arial" w:cs="Arial"/>
          <w:b/>
          <w:color w:val="000000"/>
          <w:sz w:val="22"/>
          <w:szCs w:val="22"/>
        </w:rPr>
        <w:t xml:space="preserve"> to facilitate their future exploitation.</w:t>
      </w:r>
      <w:r w:rsidR="00116A98">
        <w:rPr>
          <w:rFonts w:ascii="Arial" w:hAnsi="Arial" w:cs="Arial"/>
          <w:b/>
          <w:color w:val="000000"/>
          <w:sz w:val="22"/>
          <w:szCs w:val="22"/>
        </w:rPr>
        <w:t xml:space="preserve"> </w:t>
      </w:r>
    </w:p>
    <w:p w14:paraId="6199FDD6" w14:textId="77777777" w:rsidR="008823D8" w:rsidRDefault="008823D8" w:rsidP="00A96BC8">
      <w:pPr>
        <w:spacing w:line="360" w:lineRule="auto"/>
        <w:contextualSpacing/>
        <w:jc w:val="both"/>
        <w:rPr>
          <w:rFonts w:ascii="Arial" w:hAnsi="Arial" w:cs="Arial"/>
          <w:sz w:val="22"/>
        </w:rPr>
      </w:pPr>
    </w:p>
    <w:p w14:paraId="1242EC2C" w14:textId="2C6B1C11" w:rsidR="00AD76C8" w:rsidRPr="00AD76C8" w:rsidRDefault="00AD76C8" w:rsidP="00A96BC8">
      <w:pPr>
        <w:spacing w:line="360" w:lineRule="auto"/>
        <w:contextualSpacing/>
        <w:jc w:val="both"/>
        <w:rPr>
          <w:rFonts w:ascii="Arial" w:hAnsi="Arial" w:cs="Arial"/>
          <w:b/>
          <w:sz w:val="22"/>
        </w:rPr>
      </w:pPr>
      <w:r w:rsidRPr="00AD76C8">
        <w:rPr>
          <w:rFonts w:ascii="Arial" w:hAnsi="Arial" w:cs="Arial"/>
          <w:b/>
          <w:sz w:val="28"/>
        </w:rPr>
        <w:t>Main</w:t>
      </w:r>
    </w:p>
    <w:p w14:paraId="37726728" w14:textId="1F0D08D6" w:rsidR="00293901" w:rsidRDefault="00D467D6" w:rsidP="00A96BC8">
      <w:pPr>
        <w:spacing w:line="360" w:lineRule="auto"/>
        <w:contextualSpacing/>
        <w:jc w:val="both"/>
        <w:rPr>
          <w:rFonts w:ascii="Arial" w:hAnsi="Arial" w:cs="Arial"/>
          <w:sz w:val="22"/>
        </w:rPr>
      </w:pPr>
      <w:r>
        <w:rPr>
          <w:rFonts w:ascii="Arial" w:hAnsi="Arial" w:cs="Arial"/>
          <w:sz w:val="22"/>
        </w:rPr>
        <w:t>Numerous</w:t>
      </w:r>
      <w:r w:rsidR="00293901" w:rsidRPr="00F55311">
        <w:rPr>
          <w:rFonts w:ascii="Arial" w:hAnsi="Arial" w:cs="Arial"/>
          <w:sz w:val="22"/>
        </w:rPr>
        <w:t xml:space="preserve"> bacterial and fungal species have been recognised for their biological control abilities and plant growth-</w:t>
      </w:r>
      <w:r w:rsidR="00B705A4">
        <w:rPr>
          <w:rFonts w:ascii="Arial" w:hAnsi="Arial" w:cs="Arial"/>
          <w:sz w:val="22"/>
        </w:rPr>
        <w:t>enhancing properties</w:t>
      </w:r>
      <w:r w:rsidR="00455216">
        <w:rPr>
          <w:rFonts w:ascii="Arial" w:hAnsi="Arial" w:cs="Arial"/>
          <w:sz w:val="22"/>
        </w:rPr>
        <w:t xml:space="preserve"> </w:t>
      </w:r>
      <w:r w:rsidR="00186A22">
        <w:rPr>
          <w:rFonts w:ascii="Arial" w:hAnsi="Arial" w:cs="Arial"/>
          <w:sz w:val="22"/>
        </w:rPr>
        <w:fldChar w:fldCharType="begin" w:fldLock="1"/>
      </w:r>
      <w:r w:rsidR="00CC57E1">
        <w:rPr>
          <w:rFonts w:ascii="Arial" w:hAnsi="Arial" w:cs="Arial"/>
          <w:sz w:val="22"/>
        </w:rPr>
        <w:instrText>ADDIN CSL_CITATION { "citationItems" : [ { "id" : "ITEM-1", "itemData" : { "DOI" : "10.1007/978-81-322-2068-8_2", "author" : [ { "dropping-particle" : "", "family" : "Mishra", "given" : "Jitendra", "non-dropping-particle" : "", "parse-names" : false, "suffix" : "" }, { "dropping-particle" : "", "family" : "Tewari", "given" : "Sakshi", "non-dropping-particle" : "", "parse-names" : false, "suffix" : "" }, { "dropping-particle" : "", "family" : "Singh", "given" : "Sachin", "non-dropping-particle" : "", "parse-names" : false, "suffix" : "" }, { "dropping-particle" : "", "family" : "Arora", "given" : "Naveen Kumar", "non-dropping-particle" : "", "parse-names" : false, "suffix" : "" } ], "container-title" : "Plant Microbes Symbiosis: Applied Facets", "id" : "ITEM-1", "issued" : { "date-parts" : [ [ "2015" ] ] }, "page" : "37-75", "publisher" : "Springer India", "publisher-place" : "New Delhi", "title" : "Biopesticides: Where We Stand?", "type" : "chapter" }, "uris" : [ "http://www.mendeley.com/documents/?uuid=3125110a-54f5-3f72-9894-9910d25555b6" ] } ], "mendeley" : { "formattedCitation" : "(Mishra &lt;i&gt;et al.&lt;/i&gt;, 2015)", "plainTextFormattedCitation" : "(Mishra et al., 2015)", "previouslyFormattedCitation" : "(Mishra &lt;i&gt;et al.&lt;/i&gt;, 2015)" }, "properties" : {  }, "schema" : "https://github.com/citation-style-language/schema/raw/master/csl-citation.json" }</w:instrText>
      </w:r>
      <w:r w:rsidR="00186A22">
        <w:rPr>
          <w:rFonts w:ascii="Arial" w:hAnsi="Arial" w:cs="Arial"/>
          <w:sz w:val="22"/>
        </w:rPr>
        <w:fldChar w:fldCharType="separate"/>
      </w:r>
      <w:r w:rsidR="00CC57E1" w:rsidRPr="00CC57E1">
        <w:rPr>
          <w:rFonts w:ascii="Arial" w:hAnsi="Arial" w:cs="Arial"/>
          <w:noProof/>
          <w:sz w:val="22"/>
        </w:rPr>
        <w:t xml:space="preserve">(Mishra </w:t>
      </w:r>
      <w:r w:rsidR="00CC57E1" w:rsidRPr="00CC57E1">
        <w:rPr>
          <w:rFonts w:ascii="Arial" w:hAnsi="Arial" w:cs="Arial"/>
          <w:i/>
          <w:noProof/>
          <w:sz w:val="22"/>
        </w:rPr>
        <w:t>et al.</w:t>
      </w:r>
      <w:r w:rsidR="00CC57E1" w:rsidRPr="00CC57E1">
        <w:rPr>
          <w:rFonts w:ascii="Arial" w:hAnsi="Arial" w:cs="Arial"/>
          <w:noProof/>
          <w:sz w:val="22"/>
        </w:rPr>
        <w:t>, 2015)</w:t>
      </w:r>
      <w:r w:rsidR="00186A22">
        <w:rPr>
          <w:rFonts w:ascii="Arial" w:hAnsi="Arial" w:cs="Arial"/>
          <w:sz w:val="22"/>
        </w:rPr>
        <w:fldChar w:fldCharType="end"/>
      </w:r>
      <w:r w:rsidR="00186A22">
        <w:rPr>
          <w:rFonts w:ascii="Arial" w:hAnsi="Arial" w:cs="Arial"/>
          <w:sz w:val="22"/>
        </w:rPr>
        <w:t xml:space="preserve">. </w:t>
      </w:r>
      <w:r w:rsidR="00035007">
        <w:rPr>
          <w:rFonts w:ascii="Arial" w:hAnsi="Arial" w:cs="Arial"/>
          <w:sz w:val="22"/>
        </w:rPr>
        <w:t>Pesticides conventionally</w:t>
      </w:r>
      <w:r w:rsidR="00211FAD">
        <w:rPr>
          <w:rFonts w:ascii="Arial" w:hAnsi="Arial" w:cs="Arial"/>
          <w:sz w:val="22"/>
        </w:rPr>
        <w:t xml:space="preserve"> </w:t>
      </w:r>
      <w:r>
        <w:rPr>
          <w:rFonts w:ascii="Arial" w:hAnsi="Arial" w:cs="Arial"/>
          <w:sz w:val="22"/>
        </w:rPr>
        <w:t>used in agriculture</w:t>
      </w:r>
      <w:r w:rsidR="00211FAD">
        <w:rPr>
          <w:rFonts w:ascii="Arial" w:hAnsi="Arial" w:cs="Arial"/>
          <w:sz w:val="22"/>
        </w:rPr>
        <w:t xml:space="preserve"> are under increasing scrutiny regarding their bioaccumulation and</w:t>
      </w:r>
      <w:r w:rsidR="00455216">
        <w:rPr>
          <w:rFonts w:ascii="Arial" w:hAnsi="Arial" w:cs="Arial"/>
          <w:sz w:val="22"/>
        </w:rPr>
        <w:t xml:space="preserve"> toxicity</w:t>
      </w:r>
      <w:r w:rsidR="00FC387A">
        <w:rPr>
          <w:rFonts w:ascii="Arial" w:hAnsi="Arial" w:cs="Arial"/>
          <w:sz w:val="22"/>
        </w:rPr>
        <w:t>,</w:t>
      </w:r>
      <w:r w:rsidR="00455216">
        <w:rPr>
          <w:rFonts w:ascii="Arial" w:hAnsi="Arial" w:cs="Arial"/>
          <w:sz w:val="22"/>
        </w:rPr>
        <w:t xml:space="preserve"> </w:t>
      </w:r>
      <w:r w:rsidR="00405962">
        <w:rPr>
          <w:rFonts w:ascii="Arial" w:hAnsi="Arial" w:cs="Arial"/>
          <w:sz w:val="22"/>
        </w:rPr>
        <w:t>which includes their</w:t>
      </w:r>
      <w:r w:rsidR="00211FAD">
        <w:rPr>
          <w:rFonts w:ascii="Arial" w:hAnsi="Arial" w:cs="Arial"/>
          <w:sz w:val="22"/>
        </w:rPr>
        <w:t xml:space="preserve"> </w:t>
      </w:r>
      <w:r w:rsidR="00405962">
        <w:rPr>
          <w:rFonts w:ascii="Arial" w:hAnsi="Arial" w:cs="Arial"/>
          <w:sz w:val="22"/>
        </w:rPr>
        <w:t>fatal</w:t>
      </w:r>
      <w:r w:rsidR="00211FAD">
        <w:rPr>
          <w:rFonts w:ascii="Arial" w:hAnsi="Arial" w:cs="Arial"/>
          <w:sz w:val="22"/>
        </w:rPr>
        <w:t xml:space="preserve"> impact on pollina</w:t>
      </w:r>
      <w:r w:rsidR="00B132DD">
        <w:rPr>
          <w:rFonts w:ascii="Arial" w:hAnsi="Arial" w:cs="Arial"/>
          <w:sz w:val="22"/>
        </w:rPr>
        <w:t xml:space="preserve">tor species. Concern over </w:t>
      </w:r>
      <w:r w:rsidR="00211FAD">
        <w:rPr>
          <w:rFonts w:ascii="Arial" w:hAnsi="Arial" w:cs="Arial"/>
          <w:sz w:val="22"/>
        </w:rPr>
        <w:t>c</w:t>
      </w:r>
      <w:r w:rsidR="00455216">
        <w:rPr>
          <w:rFonts w:ascii="Arial" w:hAnsi="Arial" w:cs="Arial"/>
          <w:sz w:val="22"/>
        </w:rPr>
        <w:t xml:space="preserve">hemical </w:t>
      </w:r>
      <w:r w:rsidR="00211FAD">
        <w:rPr>
          <w:rFonts w:ascii="Arial" w:hAnsi="Arial" w:cs="Arial"/>
          <w:sz w:val="22"/>
        </w:rPr>
        <w:t>pesticides has reinvigorated research into biological control agents</w:t>
      </w:r>
      <w:r w:rsidR="00455216">
        <w:rPr>
          <w:rFonts w:ascii="Arial" w:hAnsi="Arial" w:cs="Arial"/>
          <w:sz w:val="22"/>
        </w:rPr>
        <w:t xml:space="preserve"> and their secreted bioactive compounds as viable natural</w:t>
      </w:r>
      <w:r w:rsidR="00211FAD">
        <w:rPr>
          <w:rFonts w:ascii="Arial" w:hAnsi="Arial" w:cs="Arial"/>
          <w:sz w:val="22"/>
        </w:rPr>
        <w:t xml:space="preserve"> alternatives</w:t>
      </w:r>
      <w:r w:rsidR="00455216">
        <w:rPr>
          <w:rFonts w:ascii="Arial" w:hAnsi="Arial" w:cs="Arial"/>
          <w:sz w:val="22"/>
        </w:rPr>
        <w:t xml:space="preserve"> for agriculture</w:t>
      </w:r>
      <w:r w:rsidR="00211FAD">
        <w:rPr>
          <w:rFonts w:ascii="Arial" w:hAnsi="Arial" w:cs="Arial"/>
          <w:sz w:val="22"/>
        </w:rPr>
        <w:t xml:space="preserve">. </w:t>
      </w:r>
      <w:r w:rsidR="00F55311" w:rsidRPr="00F55311">
        <w:rPr>
          <w:rFonts w:ascii="Arial" w:hAnsi="Arial" w:cs="Arial"/>
          <w:sz w:val="22"/>
        </w:rPr>
        <w:t xml:space="preserve">One </w:t>
      </w:r>
      <w:r w:rsidR="008400CB">
        <w:rPr>
          <w:rFonts w:ascii="Arial" w:hAnsi="Arial" w:cs="Arial"/>
          <w:sz w:val="22"/>
        </w:rPr>
        <w:t>feature common</w:t>
      </w:r>
      <w:r w:rsidR="00F55311" w:rsidRPr="00F55311">
        <w:rPr>
          <w:rFonts w:ascii="Arial" w:hAnsi="Arial" w:cs="Arial"/>
          <w:sz w:val="22"/>
        </w:rPr>
        <w:t xml:space="preserve"> to </w:t>
      </w:r>
      <w:r w:rsidR="004D7E4A">
        <w:rPr>
          <w:rFonts w:ascii="Arial" w:hAnsi="Arial" w:cs="Arial"/>
          <w:sz w:val="22"/>
        </w:rPr>
        <w:t>most</w:t>
      </w:r>
      <w:r w:rsidR="00F55311" w:rsidRPr="00F55311">
        <w:rPr>
          <w:rFonts w:ascii="Arial" w:hAnsi="Arial" w:cs="Arial"/>
          <w:sz w:val="22"/>
        </w:rPr>
        <w:t xml:space="preserve"> </w:t>
      </w:r>
      <w:r w:rsidR="00455216">
        <w:rPr>
          <w:rFonts w:ascii="Arial" w:hAnsi="Arial" w:cs="Arial"/>
          <w:sz w:val="22"/>
        </w:rPr>
        <w:t xml:space="preserve">biopesticidal </w:t>
      </w:r>
      <w:r w:rsidR="00F55311" w:rsidRPr="00F55311">
        <w:rPr>
          <w:rFonts w:ascii="Arial" w:hAnsi="Arial" w:cs="Arial"/>
          <w:sz w:val="22"/>
        </w:rPr>
        <w:t>species is the</w:t>
      </w:r>
      <w:r w:rsidR="00FC387A">
        <w:rPr>
          <w:rFonts w:ascii="Arial" w:hAnsi="Arial" w:cs="Arial"/>
          <w:sz w:val="22"/>
        </w:rPr>
        <w:t>ir</w:t>
      </w:r>
      <w:r w:rsidR="00F55311" w:rsidRPr="00F55311">
        <w:rPr>
          <w:rFonts w:ascii="Arial" w:hAnsi="Arial" w:cs="Arial"/>
          <w:sz w:val="22"/>
        </w:rPr>
        <w:t xml:space="preserve"> ability to secrete antimicrobial</w:t>
      </w:r>
      <w:r w:rsidR="00455216">
        <w:rPr>
          <w:rFonts w:ascii="Arial" w:hAnsi="Arial" w:cs="Arial"/>
          <w:sz w:val="22"/>
        </w:rPr>
        <w:t xml:space="preserve"> </w:t>
      </w:r>
      <w:r w:rsidR="00F55311" w:rsidRPr="00F55311">
        <w:rPr>
          <w:rFonts w:ascii="Arial" w:hAnsi="Arial" w:cs="Arial"/>
          <w:sz w:val="22"/>
        </w:rPr>
        <w:t xml:space="preserve">compounds into the environment </w:t>
      </w:r>
      <w:r w:rsidR="00455216">
        <w:rPr>
          <w:rFonts w:ascii="Arial" w:hAnsi="Arial" w:cs="Arial"/>
          <w:sz w:val="22"/>
        </w:rPr>
        <w:t xml:space="preserve">and </w:t>
      </w:r>
      <w:r w:rsidR="00F55311" w:rsidRPr="00F55311">
        <w:rPr>
          <w:rFonts w:ascii="Arial" w:hAnsi="Arial" w:cs="Arial"/>
          <w:sz w:val="22"/>
        </w:rPr>
        <w:t>inhibit pathogenic microbes from causing</w:t>
      </w:r>
      <w:r w:rsidR="00455216">
        <w:rPr>
          <w:rFonts w:ascii="Arial" w:hAnsi="Arial" w:cs="Arial"/>
          <w:sz w:val="22"/>
        </w:rPr>
        <w:t xml:space="preserve"> crop</w:t>
      </w:r>
      <w:r w:rsidR="00F55311" w:rsidRPr="00F55311">
        <w:rPr>
          <w:rFonts w:ascii="Arial" w:hAnsi="Arial" w:cs="Arial"/>
          <w:sz w:val="22"/>
        </w:rPr>
        <w:t xml:space="preserve"> disease. </w:t>
      </w:r>
      <w:r w:rsidR="002C4E1A">
        <w:rPr>
          <w:rFonts w:ascii="Arial" w:hAnsi="Arial" w:cs="Arial"/>
          <w:sz w:val="22"/>
        </w:rPr>
        <w:t xml:space="preserve">Bacteria </w:t>
      </w:r>
      <w:r w:rsidR="00EA45A5">
        <w:rPr>
          <w:rFonts w:ascii="Arial" w:hAnsi="Arial" w:cs="Arial"/>
          <w:sz w:val="22"/>
        </w:rPr>
        <w:t>with</w:t>
      </w:r>
      <w:r w:rsidR="002C4E1A">
        <w:rPr>
          <w:rFonts w:ascii="Arial" w:hAnsi="Arial" w:cs="Arial"/>
          <w:sz w:val="22"/>
        </w:rPr>
        <w:t>in</w:t>
      </w:r>
      <w:r w:rsidR="00A3100D">
        <w:rPr>
          <w:rFonts w:ascii="Arial" w:hAnsi="Arial" w:cs="Arial"/>
          <w:sz w:val="22"/>
        </w:rPr>
        <w:t xml:space="preserve"> the genus </w:t>
      </w:r>
      <w:r w:rsidR="00B705A4" w:rsidRPr="00B705A4">
        <w:rPr>
          <w:rFonts w:ascii="Arial" w:hAnsi="Arial" w:cs="Arial"/>
          <w:i/>
          <w:sz w:val="22"/>
        </w:rPr>
        <w:t>Burkholderia</w:t>
      </w:r>
      <w:r w:rsidR="00A3100D">
        <w:rPr>
          <w:rFonts w:ascii="Arial" w:hAnsi="Arial" w:cs="Arial"/>
          <w:sz w:val="22"/>
        </w:rPr>
        <w:t xml:space="preserve"> are particularly </w:t>
      </w:r>
      <w:r w:rsidR="00B33836">
        <w:rPr>
          <w:rFonts w:ascii="Arial" w:hAnsi="Arial" w:cs="Arial"/>
          <w:sz w:val="22"/>
        </w:rPr>
        <w:t>diverse</w:t>
      </w:r>
      <w:r w:rsidR="00A3100D">
        <w:rPr>
          <w:rFonts w:ascii="Arial" w:hAnsi="Arial" w:cs="Arial"/>
          <w:sz w:val="22"/>
        </w:rPr>
        <w:t xml:space="preserve"> in their</w:t>
      </w:r>
      <w:r w:rsidR="00455216">
        <w:rPr>
          <w:rFonts w:ascii="Arial" w:hAnsi="Arial" w:cs="Arial"/>
          <w:sz w:val="22"/>
        </w:rPr>
        <w:t xml:space="preserve"> </w:t>
      </w:r>
      <w:r w:rsidR="00B52188">
        <w:rPr>
          <w:rFonts w:ascii="Arial" w:hAnsi="Arial" w:cs="Arial"/>
          <w:sz w:val="22"/>
        </w:rPr>
        <w:t>specialized</w:t>
      </w:r>
      <w:r w:rsidR="0018741B">
        <w:rPr>
          <w:rFonts w:ascii="Arial" w:hAnsi="Arial" w:cs="Arial"/>
          <w:sz w:val="22"/>
        </w:rPr>
        <w:t xml:space="preserve"> </w:t>
      </w:r>
      <w:r w:rsidR="00455216">
        <w:rPr>
          <w:rFonts w:ascii="Arial" w:hAnsi="Arial" w:cs="Arial"/>
          <w:sz w:val="22"/>
        </w:rPr>
        <w:t>metabolism and have</w:t>
      </w:r>
      <w:r w:rsidR="00B905F5">
        <w:rPr>
          <w:rFonts w:ascii="Arial" w:hAnsi="Arial" w:cs="Arial"/>
          <w:sz w:val="22"/>
        </w:rPr>
        <w:t xml:space="preserve"> a</w:t>
      </w:r>
      <w:r w:rsidR="00455216">
        <w:rPr>
          <w:rFonts w:ascii="Arial" w:hAnsi="Arial" w:cs="Arial"/>
          <w:sz w:val="22"/>
        </w:rPr>
        <w:t xml:space="preserve"> </w:t>
      </w:r>
      <w:r w:rsidR="00A3100D">
        <w:rPr>
          <w:rFonts w:ascii="Arial" w:hAnsi="Arial" w:cs="Arial"/>
          <w:sz w:val="22"/>
        </w:rPr>
        <w:t xml:space="preserve">documented </w:t>
      </w:r>
      <w:r w:rsidR="00197976">
        <w:rPr>
          <w:rFonts w:ascii="Arial" w:hAnsi="Arial" w:cs="Arial"/>
          <w:sz w:val="22"/>
        </w:rPr>
        <w:t xml:space="preserve">ability </w:t>
      </w:r>
      <w:r w:rsidR="00A3100D">
        <w:rPr>
          <w:rFonts w:ascii="Arial" w:hAnsi="Arial" w:cs="Arial"/>
          <w:sz w:val="22"/>
        </w:rPr>
        <w:t xml:space="preserve">to produce a range of </w:t>
      </w:r>
      <w:r w:rsidR="00DA0D4F">
        <w:rPr>
          <w:rFonts w:ascii="Arial" w:hAnsi="Arial" w:cs="Arial"/>
          <w:sz w:val="22"/>
        </w:rPr>
        <w:t xml:space="preserve">potent </w:t>
      </w:r>
      <w:r w:rsidR="00A3100D">
        <w:rPr>
          <w:rFonts w:ascii="Arial" w:hAnsi="Arial" w:cs="Arial"/>
          <w:sz w:val="22"/>
        </w:rPr>
        <w:t>anti-bacterial, anti-nematodal and anti-fungal compounds</w:t>
      </w:r>
      <w:r w:rsidR="008702F0">
        <w:rPr>
          <w:rFonts w:ascii="Arial" w:hAnsi="Arial" w:cs="Arial"/>
          <w:sz w:val="22"/>
        </w:rPr>
        <w:t xml:space="preserve"> </w:t>
      </w:r>
      <w:r w:rsidR="008702F0">
        <w:rPr>
          <w:rFonts w:ascii="Arial" w:hAnsi="Arial" w:cs="Arial"/>
          <w:sz w:val="22"/>
        </w:rPr>
        <w:fldChar w:fldCharType="begin" w:fldLock="1"/>
      </w:r>
      <w:r w:rsidR="00CE4F8F">
        <w:rPr>
          <w:rFonts w:ascii="Arial" w:hAnsi="Arial" w:cs="Arial"/>
          <w:sz w:val="22"/>
        </w:rPr>
        <w:instrText>ADDIN CSL_CITATION { "citationItems" : [ { "id" : "ITEM-1", "itemData" : { "DOI" : "10.1007/s00253-016-7520-x", "ISSN" : "0175-7598", "author" : [ { "dropping-particle" : "", "family" : "Depoorter", "given" : "Eliza", "non-dropping-particle" : "", "parse-names" : false, "suffix" : "" }, { "dropping-particle" : "", "family" : "Bull", "given" : "Matt J.", "non-dropping-particle" : "", "parse-names" : false, "suffix" : "" }, { "dropping-particle" : "", "family" : "Peeters", "given" : "Charlotte", "non-dropping-particle" : "", "parse-names" : false, "suffix" : "" }, { "dropping-particle" : "", "family" : "Coenye", "given" : "Tom", "non-dropping-particle" : "", "parse-names" : false, "suffix" : "" }, { "dropping-particle" : "", "family" : "Vandamme", "given" : "Peter", "non-dropping-particle" : "", "parse-names" : false, "suffix" : "" }, { "dropping-particle" : "", "family" : "Mahenthiralingam", "given" : "Eshwar", "non-dropping-particle" : "", "parse-names" : false, "suffix" : "" } ], "container-title" : "Applied Microbiology and Biotechnology", "id" : "ITEM-1", "issue" : "12", "issued" : { "date-parts" : [ [ "2016", "6", "26" ] ] }, "page" : "5215-5229", "publisher" : "Springer Berlin Heidelberg", "title" : "&lt;i&gt;Burkholderia&lt;/i&gt;: an update on taxonomy and biotechnological potential as antibiotic producers", "type" : "article-journal", "volume" : "100" }, "uris" : [ "http://www.mendeley.com/documents/?uuid=ed04e6bd-c216-334b-b3e6-68e37142522c" ] }, { "id" : "ITEM-2", "itemData" : { "DOI" : "10.1146/annurev.phyto.39.1.225", "ISSN" : "0066-4286", "abstract" : "\u25aa Abstract The Burkholderia cepacia complex (Bcc) consists of several species of closely related and extremely versatile gram-negative bacteria found naturally in soil, water, and the rhizosphere of plants. Strains of Bcc have been used in biological control of plant diseases and bioremediation, while some strains are plant pathogens or opportunistic pathogens of humans with cystic fibrosis. The ecological versatility of these bacteria is likely due to their unusually large genomes, which are often comprised of several (typically two or three) large replicons, as well as their ability to use a large array of compounds as sole carbon sources. The original species B. cepacia has been split into eight genetic species (genomovars), including five named species, but taxonomic distinctions have not enabled biological control strains to be clearly distinguished from human pathogenic strains. This has led to a reassessment of the risk of several strains registered by the U.S. Environmental Protection Agency for b...", "author" : [ { "dropping-particle" : "", "family" : "Parke", "given" : "Jennifer L.", "non-dropping-particle" : "", "parse-names" : false, "suffix" : "" }, { "dropping-particle" : "", "family" : "Gurian-Sherman", "given" : "Doug", "non-dropping-particle" : "", "parse-names" : false, "suffix" : "" } ], "container-title" : "Annual Review of Phytopathology", "id" : "ITEM-2", "issue" : "1", "issued" : { "date-parts" : [ [ "2001", "9", "28" ] ] }, "page" : "225-258", "publisher" : "Annual Reviews 4139 El Camino Way, P.O. Box 10139, Palo Alto, CA 94303-0139, USA", "title" : "Diversity of the &lt;i&gt;Burkholderia cepacia&lt;/i&gt; complex and implications for risk assessment of biological control strains", "type" : "article-journal", "volume" : "39" }, "uris" : [ "http://www.mendeley.com/documents/?uuid=a107b153-0e6e-3d4a-8edf-b784f8342bba" ] } ], "mendeley" : { "formattedCitation" : "(Parke and Gurian-Sherman, 2001; Depoorter &lt;i&gt;et al.&lt;/i&gt;, 2016)", "plainTextFormattedCitation" : "(Parke and Gurian-Sherman, 2001; Depoorter et al., 2016)", "previouslyFormattedCitation" : "(Parke and Gurian-Sherman, 2001; Depoorter &lt;i&gt;et al.&lt;/i&gt;, 2016)" }, "properties" : {  }, "schema" : "https://github.com/citation-style-language/schema/raw/master/csl-citation.json" }</w:instrText>
      </w:r>
      <w:r w:rsidR="008702F0">
        <w:rPr>
          <w:rFonts w:ascii="Arial" w:hAnsi="Arial" w:cs="Arial"/>
          <w:sz w:val="22"/>
        </w:rPr>
        <w:fldChar w:fldCharType="separate"/>
      </w:r>
      <w:r w:rsidR="00186A22" w:rsidRPr="00186A22">
        <w:rPr>
          <w:rFonts w:ascii="Arial" w:hAnsi="Arial" w:cs="Arial"/>
          <w:noProof/>
          <w:sz w:val="22"/>
        </w:rPr>
        <w:t xml:space="preserve">(Parke and Gurian-Sherman, 2001; Depoorter </w:t>
      </w:r>
      <w:r w:rsidR="00186A22" w:rsidRPr="00186A22">
        <w:rPr>
          <w:rFonts w:ascii="Arial" w:hAnsi="Arial" w:cs="Arial"/>
          <w:i/>
          <w:noProof/>
          <w:sz w:val="22"/>
        </w:rPr>
        <w:t>et al.</w:t>
      </w:r>
      <w:r w:rsidR="00186A22" w:rsidRPr="00186A22">
        <w:rPr>
          <w:rFonts w:ascii="Arial" w:hAnsi="Arial" w:cs="Arial"/>
          <w:noProof/>
          <w:sz w:val="22"/>
        </w:rPr>
        <w:t>, 2016)</w:t>
      </w:r>
      <w:r w:rsidR="008702F0">
        <w:rPr>
          <w:rFonts w:ascii="Arial" w:hAnsi="Arial" w:cs="Arial"/>
          <w:sz w:val="22"/>
        </w:rPr>
        <w:fldChar w:fldCharType="end"/>
      </w:r>
      <w:r w:rsidR="00186A22">
        <w:rPr>
          <w:rFonts w:ascii="Arial" w:hAnsi="Arial" w:cs="Arial"/>
          <w:sz w:val="22"/>
        </w:rPr>
        <w:t>.</w:t>
      </w:r>
      <w:r w:rsidR="00E77DE8">
        <w:rPr>
          <w:rFonts w:ascii="Arial" w:hAnsi="Arial" w:cs="Arial"/>
          <w:sz w:val="22"/>
        </w:rPr>
        <w:t xml:space="preserve"> They</w:t>
      </w:r>
      <w:r w:rsidR="009F6CBE">
        <w:rPr>
          <w:rFonts w:ascii="Arial" w:hAnsi="Arial" w:cs="Arial"/>
          <w:sz w:val="22"/>
        </w:rPr>
        <w:t xml:space="preserve"> have</w:t>
      </w:r>
      <w:r w:rsidR="00E77DE8">
        <w:rPr>
          <w:rFonts w:ascii="Arial" w:hAnsi="Arial" w:cs="Arial"/>
          <w:sz w:val="22"/>
        </w:rPr>
        <w:t xml:space="preserve"> </w:t>
      </w:r>
      <w:r w:rsidR="00455216">
        <w:rPr>
          <w:rFonts w:ascii="Arial" w:hAnsi="Arial" w:cs="Arial"/>
          <w:sz w:val="22"/>
        </w:rPr>
        <w:t>demonstrated ex</w:t>
      </w:r>
      <w:r w:rsidR="00E77DE8">
        <w:rPr>
          <w:rFonts w:ascii="Arial" w:hAnsi="Arial" w:cs="Arial"/>
          <w:sz w:val="22"/>
        </w:rPr>
        <w:t>cellent promise as biological</w:t>
      </w:r>
      <w:r w:rsidR="0018741B">
        <w:rPr>
          <w:rFonts w:ascii="Arial" w:hAnsi="Arial" w:cs="Arial"/>
          <w:sz w:val="22"/>
        </w:rPr>
        <w:t xml:space="preserve"> control</w:t>
      </w:r>
      <w:r w:rsidR="00455216">
        <w:rPr>
          <w:rFonts w:ascii="Arial" w:hAnsi="Arial" w:cs="Arial"/>
          <w:sz w:val="22"/>
        </w:rPr>
        <w:t xml:space="preserve"> agents</w:t>
      </w:r>
      <w:r w:rsidR="00E77DE8">
        <w:rPr>
          <w:rFonts w:ascii="Arial" w:hAnsi="Arial" w:cs="Arial"/>
          <w:sz w:val="22"/>
        </w:rPr>
        <w:t xml:space="preserve"> with multiple strains used commercially as biopesticides</w:t>
      </w:r>
      <w:r w:rsidR="002E366C">
        <w:rPr>
          <w:rFonts w:ascii="Arial" w:hAnsi="Arial" w:cs="Arial"/>
          <w:sz w:val="22"/>
        </w:rPr>
        <w:t xml:space="preserve"> until 1999. In common</w:t>
      </w:r>
      <w:r w:rsidR="00A376FA">
        <w:rPr>
          <w:rFonts w:ascii="Arial" w:hAnsi="Arial" w:cs="Arial"/>
          <w:sz w:val="22"/>
        </w:rPr>
        <w:t xml:space="preserve"> with other biological control</w:t>
      </w:r>
      <w:r w:rsidR="00322C89">
        <w:rPr>
          <w:rFonts w:ascii="Arial" w:hAnsi="Arial" w:cs="Arial"/>
          <w:sz w:val="22"/>
        </w:rPr>
        <w:t xml:space="preserve"> genera </w:t>
      </w:r>
      <w:r w:rsidR="00A376FA">
        <w:rPr>
          <w:rFonts w:ascii="Arial" w:hAnsi="Arial" w:cs="Arial"/>
          <w:sz w:val="22"/>
        </w:rPr>
        <w:t xml:space="preserve">such as </w:t>
      </w:r>
      <w:r w:rsidR="00A376FA" w:rsidRPr="00A376FA">
        <w:rPr>
          <w:rFonts w:ascii="Arial" w:hAnsi="Arial" w:cs="Arial"/>
          <w:i/>
          <w:sz w:val="22"/>
        </w:rPr>
        <w:t>Bacillus</w:t>
      </w:r>
      <w:r w:rsidR="00A376FA">
        <w:rPr>
          <w:rFonts w:ascii="Arial" w:hAnsi="Arial" w:cs="Arial"/>
          <w:sz w:val="22"/>
        </w:rPr>
        <w:t xml:space="preserve">, </w:t>
      </w:r>
      <w:r w:rsidR="00A376FA" w:rsidRPr="00A376FA">
        <w:rPr>
          <w:rFonts w:ascii="Arial" w:hAnsi="Arial" w:cs="Arial"/>
          <w:i/>
          <w:sz w:val="22"/>
        </w:rPr>
        <w:t>Pseudomonas</w:t>
      </w:r>
      <w:r w:rsidR="00A376FA">
        <w:rPr>
          <w:rFonts w:ascii="Arial" w:hAnsi="Arial" w:cs="Arial"/>
          <w:sz w:val="22"/>
        </w:rPr>
        <w:t xml:space="preserve"> and </w:t>
      </w:r>
      <w:r w:rsidR="00A376FA" w:rsidRPr="00A376FA">
        <w:rPr>
          <w:rFonts w:ascii="Arial" w:hAnsi="Arial" w:cs="Arial"/>
          <w:i/>
          <w:sz w:val="22"/>
        </w:rPr>
        <w:t>Stenotrophomonas</w:t>
      </w:r>
      <w:r w:rsidR="00A376FA">
        <w:rPr>
          <w:rFonts w:ascii="Arial" w:hAnsi="Arial" w:cs="Arial"/>
          <w:sz w:val="22"/>
        </w:rPr>
        <w:t xml:space="preserve">, certain </w:t>
      </w:r>
      <w:r w:rsidR="00A376FA" w:rsidRPr="00A376FA">
        <w:rPr>
          <w:rFonts w:ascii="Arial" w:hAnsi="Arial" w:cs="Arial"/>
          <w:i/>
          <w:sz w:val="22"/>
        </w:rPr>
        <w:t>Burkholderia</w:t>
      </w:r>
      <w:r w:rsidR="00A376FA">
        <w:rPr>
          <w:rFonts w:ascii="Arial" w:hAnsi="Arial" w:cs="Arial"/>
          <w:sz w:val="22"/>
        </w:rPr>
        <w:t xml:space="preserve"> species may also cause human, animal and plant infections. </w:t>
      </w:r>
      <w:r w:rsidR="00322C89">
        <w:rPr>
          <w:rFonts w:ascii="Arial" w:hAnsi="Arial" w:cs="Arial"/>
          <w:sz w:val="22"/>
        </w:rPr>
        <w:t xml:space="preserve">Therefore, </w:t>
      </w:r>
      <w:r w:rsidR="00A376FA">
        <w:rPr>
          <w:rFonts w:ascii="Arial" w:hAnsi="Arial" w:cs="Arial"/>
          <w:sz w:val="22"/>
        </w:rPr>
        <w:t>in 1999</w:t>
      </w:r>
      <w:r w:rsidR="00A376FA" w:rsidRPr="00A376FA">
        <w:rPr>
          <w:rFonts w:ascii="Arial" w:hAnsi="Arial" w:cs="Arial"/>
          <w:sz w:val="22"/>
        </w:rPr>
        <w:t xml:space="preserve"> </w:t>
      </w:r>
      <w:r w:rsidR="00A376FA">
        <w:rPr>
          <w:rFonts w:ascii="Arial" w:hAnsi="Arial" w:cs="Arial"/>
          <w:sz w:val="22"/>
        </w:rPr>
        <w:t xml:space="preserve">the US Environmental Protection Agency </w:t>
      </w:r>
      <w:r w:rsidR="00E51A9F">
        <w:rPr>
          <w:rFonts w:ascii="Arial" w:hAnsi="Arial" w:cs="Arial"/>
          <w:sz w:val="22"/>
        </w:rPr>
        <w:t xml:space="preserve">(EPA) </w:t>
      </w:r>
      <w:r w:rsidR="00A376FA">
        <w:rPr>
          <w:rFonts w:ascii="Arial" w:hAnsi="Arial" w:cs="Arial"/>
          <w:sz w:val="22"/>
        </w:rPr>
        <w:t xml:space="preserve">placed </w:t>
      </w:r>
      <w:r w:rsidR="00455216">
        <w:rPr>
          <w:rFonts w:ascii="Arial" w:hAnsi="Arial" w:cs="Arial"/>
          <w:sz w:val="22"/>
        </w:rPr>
        <w:t xml:space="preserve">a moratorium </w:t>
      </w:r>
      <w:r w:rsidR="00E77DE8">
        <w:rPr>
          <w:rFonts w:ascii="Arial" w:hAnsi="Arial" w:cs="Arial"/>
          <w:sz w:val="22"/>
        </w:rPr>
        <w:t>on new registrations</w:t>
      </w:r>
      <w:r w:rsidR="00322C89">
        <w:rPr>
          <w:rFonts w:ascii="Arial" w:hAnsi="Arial" w:cs="Arial"/>
          <w:sz w:val="22"/>
        </w:rPr>
        <w:t xml:space="preserve"> of </w:t>
      </w:r>
      <w:r w:rsidR="00322C89" w:rsidRPr="00322C89">
        <w:rPr>
          <w:rFonts w:ascii="Arial" w:hAnsi="Arial" w:cs="Arial"/>
          <w:i/>
          <w:sz w:val="22"/>
        </w:rPr>
        <w:t>Burkholderia</w:t>
      </w:r>
      <w:r w:rsidR="00322C89">
        <w:rPr>
          <w:rFonts w:ascii="Arial" w:hAnsi="Arial" w:cs="Arial"/>
          <w:sz w:val="22"/>
        </w:rPr>
        <w:t xml:space="preserve"> biopesticides </w:t>
      </w:r>
      <w:r w:rsidR="005E2251">
        <w:rPr>
          <w:rFonts w:ascii="Arial" w:hAnsi="Arial" w:cs="Arial"/>
          <w:sz w:val="22"/>
        </w:rPr>
        <w:t>unless such agents were</w:t>
      </w:r>
      <w:r w:rsidR="00E77DE8">
        <w:rPr>
          <w:rFonts w:ascii="Arial" w:hAnsi="Arial" w:cs="Arial"/>
          <w:sz w:val="22"/>
        </w:rPr>
        <w:t xml:space="preserve"> defined as safe in terms of their risk of opportunistic infection</w:t>
      </w:r>
      <w:r w:rsidR="008D06A0">
        <w:rPr>
          <w:rFonts w:ascii="Arial" w:hAnsi="Arial" w:cs="Arial"/>
          <w:sz w:val="22"/>
        </w:rPr>
        <w:t xml:space="preserve"> </w:t>
      </w:r>
      <w:r w:rsidR="008D06A0">
        <w:rPr>
          <w:rFonts w:ascii="Arial" w:hAnsi="Arial" w:cs="Arial"/>
          <w:sz w:val="22"/>
        </w:rPr>
        <w:fldChar w:fldCharType="begin" w:fldLock="1"/>
      </w:r>
      <w:r w:rsidR="00CE4F8F">
        <w:rPr>
          <w:rFonts w:ascii="Arial" w:hAnsi="Arial" w:cs="Arial"/>
          <w:sz w:val="22"/>
        </w:rPr>
        <w:instrText>ADDIN CSL_CITATION { "citationItems" : [ { "id" : "ITEM-1", "itemData" : { "DOI" : "10.1146/annurev.phyto.39.1.225", "ISSN" : "0066-4286", "abstract" : "\u25aa Abstract The Burkholderia cepacia complex (Bcc) consists of several species of closely related and extremely versatile gram-negative bacteria found naturally in soil, water, and the rhizosphere of plants. Strains of Bcc have been used in biological control of plant diseases and bioremediation, while some strains are plant pathogens or opportunistic pathogens of humans with cystic fibrosis. The ecological versatility of these bacteria is likely due to their unusually large genomes, which are often comprised of several (typically two or three) large replicons, as well as their ability to use a large array of compounds as sole carbon sources. The original species B. cepacia has been split into eight genetic species (genomovars), including five named species, but taxonomic distinctions have not enabled biological control strains to be clearly distinguished from human pathogenic strains. This has led to a reassessment of the risk of several strains registered by the U.S. Environmental Protection Agency for b...", "author" : [ { "dropping-particle" : "", "family" : "Parke", "given" : "Jennifer L.", "non-dropping-particle" : "", "parse-names" : false, "suffix" : "" }, { "dropping-particle" : "", "family" : "Gurian-Sherman", "given" : "Doug", "non-dropping-particle" : "", "parse-names" : false, "suffix" : "" } ], "container-title" : "Annual Review of Phytopathology", "id" : "ITEM-1", "issue" : "1", "issued" : { "date-parts" : [ [ "2001", "9", "28" ] ] }, "page" : "225-258", "publisher" : "Annual Reviews 4139 El Camino Way, P.O. Box 10139, Palo Alto, CA 94303-0139, USA", "title" : "Diversity of the &lt;i&gt;Burkholderia cepacia&lt;/i&gt; complex and implications for risk assessment of biological control strains", "type" : "article-journal", "volume" : "39" }, "uris" : [ "http://www.mendeley.com/documents/?uuid=a107b153-0e6e-3d4a-8edf-b784f8342bba" ] } ], "mendeley" : { "formattedCitation" : "(Parke and Gurian-Sherman, 2001)", "plainTextFormattedCitation" : "(Parke and Gurian-Sherman, 2001)", "previouslyFormattedCitation" : "(Parke and Gurian-Sherman, 2001)" }, "properties" : {  }, "schema" : "https://github.com/citation-style-language/schema/raw/master/csl-citation.json" }</w:instrText>
      </w:r>
      <w:r w:rsidR="008D06A0">
        <w:rPr>
          <w:rFonts w:ascii="Arial" w:hAnsi="Arial" w:cs="Arial"/>
          <w:sz w:val="22"/>
        </w:rPr>
        <w:fldChar w:fldCharType="separate"/>
      </w:r>
      <w:r w:rsidR="008D06A0" w:rsidRPr="008D06A0">
        <w:rPr>
          <w:rFonts w:ascii="Arial" w:hAnsi="Arial" w:cs="Arial"/>
          <w:noProof/>
          <w:sz w:val="22"/>
        </w:rPr>
        <w:t>(Parke and Gurian-Sherman, 2001)</w:t>
      </w:r>
      <w:r w:rsidR="008D06A0">
        <w:rPr>
          <w:rFonts w:ascii="Arial" w:hAnsi="Arial" w:cs="Arial"/>
          <w:sz w:val="22"/>
        </w:rPr>
        <w:fldChar w:fldCharType="end"/>
      </w:r>
      <w:r w:rsidR="00E77DE8">
        <w:rPr>
          <w:rFonts w:ascii="Arial" w:hAnsi="Arial" w:cs="Arial"/>
          <w:sz w:val="22"/>
        </w:rPr>
        <w:t>.</w:t>
      </w:r>
    </w:p>
    <w:p w14:paraId="3AEC319D" w14:textId="77777777" w:rsidR="00186A22" w:rsidRDefault="00186A22" w:rsidP="00A96BC8">
      <w:pPr>
        <w:spacing w:line="360" w:lineRule="auto"/>
        <w:contextualSpacing/>
        <w:jc w:val="both"/>
        <w:rPr>
          <w:rFonts w:ascii="Arial" w:hAnsi="Arial" w:cs="Arial"/>
          <w:sz w:val="22"/>
        </w:rPr>
      </w:pPr>
    </w:p>
    <w:p w14:paraId="123823D6" w14:textId="2D1F66C7" w:rsidR="00E77DE8" w:rsidRDefault="002561BB" w:rsidP="00A96BC8">
      <w:pPr>
        <w:spacing w:line="360" w:lineRule="auto"/>
        <w:contextualSpacing/>
        <w:jc w:val="both"/>
        <w:rPr>
          <w:rFonts w:ascii="Arial" w:hAnsi="Arial" w:cs="Arial"/>
          <w:sz w:val="22"/>
        </w:rPr>
      </w:pPr>
      <w:r>
        <w:rPr>
          <w:rFonts w:ascii="Arial" w:hAnsi="Arial" w:cs="Arial"/>
          <w:sz w:val="22"/>
        </w:rPr>
        <w:t>Multiple</w:t>
      </w:r>
      <w:r w:rsidR="00A22C51">
        <w:rPr>
          <w:rFonts w:ascii="Arial" w:hAnsi="Arial" w:cs="Arial"/>
          <w:sz w:val="22"/>
        </w:rPr>
        <w:t xml:space="preserve"> </w:t>
      </w:r>
      <w:r w:rsidR="003D79B0">
        <w:rPr>
          <w:rFonts w:ascii="Arial" w:hAnsi="Arial" w:cs="Arial"/>
          <w:sz w:val="22"/>
        </w:rPr>
        <w:t xml:space="preserve">species </w:t>
      </w:r>
      <w:r w:rsidR="00E77DE8">
        <w:rPr>
          <w:rFonts w:ascii="Arial" w:hAnsi="Arial" w:cs="Arial"/>
          <w:sz w:val="22"/>
        </w:rPr>
        <w:t xml:space="preserve">within </w:t>
      </w:r>
      <w:r w:rsidR="003D79B0">
        <w:rPr>
          <w:rFonts w:ascii="Arial" w:hAnsi="Arial" w:cs="Arial"/>
          <w:sz w:val="22"/>
        </w:rPr>
        <w:t>the</w:t>
      </w:r>
      <w:r w:rsidR="008400CB">
        <w:rPr>
          <w:rFonts w:ascii="Arial" w:hAnsi="Arial" w:cs="Arial"/>
          <w:sz w:val="22"/>
        </w:rPr>
        <w:t xml:space="preserve"> </w:t>
      </w:r>
      <w:r w:rsidR="00B705A4" w:rsidRPr="00B705A4">
        <w:rPr>
          <w:rFonts w:ascii="Arial" w:hAnsi="Arial" w:cs="Arial"/>
          <w:i/>
          <w:sz w:val="22"/>
        </w:rPr>
        <w:t>Burkholderia</w:t>
      </w:r>
      <w:r w:rsidR="008400CB" w:rsidRPr="003D79B0">
        <w:rPr>
          <w:rFonts w:ascii="Arial" w:hAnsi="Arial" w:cs="Arial"/>
          <w:i/>
          <w:sz w:val="22"/>
        </w:rPr>
        <w:t xml:space="preserve"> </w:t>
      </w:r>
      <w:r w:rsidR="003D79B0" w:rsidRPr="003D79B0">
        <w:rPr>
          <w:rFonts w:ascii="Arial" w:hAnsi="Arial" w:cs="Arial"/>
          <w:i/>
          <w:sz w:val="22"/>
        </w:rPr>
        <w:t>cepacia</w:t>
      </w:r>
      <w:r w:rsidR="008400CB">
        <w:rPr>
          <w:rFonts w:ascii="Arial" w:hAnsi="Arial" w:cs="Arial"/>
          <w:sz w:val="22"/>
        </w:rPr>
        <w:t xml:space="preserve"> </w:t>
      </w:r>
      <w:r w:rsidR="003D79B0">
        <w:rPr>
          <w:rFonts w:ascii="Arial" w:hAnsi="Arial" w:cs="Arial"/>
          <w:sz w:val="22"/>
        </w:rPr>
        <w:t>complex</w:t>
      </w:r>
      <w:r w:rsidR="00484122">
        <w:rPr>
          <w:rFonts w:ascii="Arial" w:hAnsi="Arial" w:cs="Arial"/>
          <w:sz w:val="22"/>
        </w:rPr>
        <w:t xml:space="preserve"> </w:t>
      </w:r>
      <w:r w:rsidR="00E77DE8">
        <w:rPr>
          <w:rFonts w:ascii="Arial" w:hAnsi="Arial" w:cs="Arial"/>
          <w:sz w:val="22"/>
        </w:rPr>
        <w:t xml:space="preserve">group of </w:t>
      </w:r>
      <w:r w:rsidR="00E77DE8" w:rsidRPr="00E77DE8">
        <w:rPr>
          <w:rFonts w:ascii="Arial" w:hAnsi="Arial" w:cs="Arial"/>
          <w:i/>
          <w:sz w:val="22"/>
        </w:rPr>
        <w:t>Burkholderia</w:t>
      </w:r>
      <w:r w:rsidR="00E77DE8">
        <w:rPr>
          <w:rFonts w:ascii="Arial" w:hAnsi="Arial" w:cs="Arial"/>
          <w:sz w:val="22"/>
        </w:rPr>
        <w:t xml:space="preserve"> were characterised or used as biological c</w:t>
      </w:r>
      <w:r w:rsidR="000E436D">
        <w:rPr>
          <w:rFonts w:ascii="Arial" w:hAnsi="Arial" w:cs="Arial"/>
          <w:sz w:val="22"/>
        </w:rPr>
        <w:t xml:space="preserve">ontrol agents </w:t>
      </w:r>
      <w:r w:rsidR="000E436D">
        <w:rPr>
          <w:rFonts w:ascii="Arial" w:hAnsi="Arial" w:cs="Arial"/>
          <w:sz w:val="22"/>
        </w:rPr>
        <w:fldChar w:fldCharType="begin" w:fldLock="1"/>
      </w:r>
      <w:r w:rsidR="00CE4F8F">
        <w:rPr>
          <w:rFonts w:ascii="Arial" w:hAnsi="Arial" w:cs="Arial"/>
          <w:sz w:val="22"/>
        </w:rPr>
        <w:instrText>ADDIN CSL_CITATION { "citationItems" : [ { "id" : "ITEM-1", "itemData" : { "DOI" : "10.1146/annurev.phyto.39.1.225", "ISSN" : "0066-4286", "abstract" : "\u25aa Abstract The Burkholderia cepacia complex (Bcc) consists of several species of closely related and extremely versatile gram-negative bacteria found naturally in soil, water, and the rhizosphere of plants. Strains of Bcc have been used in biological control of plant diseases and bioremediation, while some strains are plant pathogens or opportunistic pathogens of humans with cystic fibrosis. The ecological versatility of these bacteria is likely due to their unusually large genomes, which are often comprised of several (typically two or three) large replicons, as well as their ability to use a large array of compounds as sole carbon sources. The original species B. cepacia has been split into eight genetic species (genomovars), including five named species, but taxonomic distinctions have not enabled biological control strains to be clearly distinguished from human pathogenic strains. This has led to a reassessment of the risk of several strains registered by the U.S. Environmental Protection Agency for b...", "author" : [ { "dropping-particle" : "", "family" : "Parke", "given" : "Jennifer L.", "non-dropping-particle" : "", "parse-names" : false, "suffix" : "" }, { "dropping-particle" : "", "family" : "Gurian-Sherman", "given" : "Doug", "non-dropping-particle" : "", "parse-names" : false, "suffix" : "" } ], "container-title" : "Annual Review of Phytopathology", "id" : "ITEM-1", "issue" : "1", "issued" : { "date-parts" : [ [ "2001", "9", "28" ] ] }, "page" : "225-258", "publisher" : "Annual Reviews 4139 El Camino Way, P.O. Box 10139, Palo Alto, CA 94303-0139, USA", "title" : "Diversity of the &lt;i&gt;Burkholderia cepacia&lt;/i&gt; complex and implications for risk assessment of biological control strains", "type" : "article-journal", "volume" : "39" }, "uris" : [ "http://www.mendeley.com/documents/?uuid=a107b153-0e6e-3d4a-8edf-b784f8342bba" ] } ], "mendeley" : { "formattedCitation" : "(Parke and Gurian-Sherman, 2001)", "plainTextFormattedCitation" : "(Parke and Gurian-Sherman, 2001)", "previouslyFormattedCitation" : "(Parke and Gurian-Sherman, 2001)" }, "properties" : {  }, "schema" : "https://github.com/citation-style-language/schema/raw/master/csl-citation.json" }</w:instrText>
      </w:r>
      <w:r w:rsidR="000E436D">
        <w:rPr>
          <w:rFonts w:ascii="Arial" w:hAnsi="Arial" w:cs="Arial"/>
          <w:sz w:val="22"/>
        </w:rPr>
        <w:fldChar w:fldCharType="separate"/>
      </w:r>
      <w:r w:rsidR="000E436D" w:rsidRPr="000E436D">
        <w:rPr>
          <w:rFonts w:ascii="Arial" w:hAnsi="Arial" w:cs="Arial"/>
          <w:noProof/>
          <w:sz w:val="22"/>
        </w:rPr>
        <w:t>(Parke and Gurian-Sherman, 2001)</w:t>
      </w:r>
      <w:r w:rsidR="000E436D">
        <w:rPr>
          <w:rFonts w:ascii="Arial" w:hAnsi="Arial" w:cs="Arial"/>
          <w:sz w:val="22"/>
        </w:rPr>
        <w:fldChar w:fldCharType="end"/>
      </w:r>
      <w:r w:rsidR="000E436D">
        <w:rPr>
          <w:rFonts w:ascii="Arial" w:hAnsi="Arial" w:cs="Arial"/>
          <w:sz w:val="22"/>
        </w:rPr>
        <w:t>. T</w:t>
      </w:r>
      <w:r w:rsidR="00E77DE8">
        <w:rPr>
          <w:rFonts w:ascii="Arial" w:hAnsi="Arial" w:cs="Arial"/>
          <w:sz w:val="22"/>
        </w:rPr>
        <w:t xml:space="preserve">hey are highly active in their </w:t>
      </w:r>
      <w:r w:rsidR="00B52188">
        <w:rPr>
          <w:rFonts w:ascii="Arial" w:hAnsi="Arial" w:cs="Arial"/>
          <w:sz w:val="22"/>
        </w:rPr>
        <w:lastRenderedPageBreak/>
        <w:t>specialized</w:t>
      </w:r>
      <w:r w:rsidR="00E77DE8">
        <w:rPr>
          <w:rFonts w:ascii="Arial" w:hAnsi="Arial" w:cs="Arial"/>
          <w:sz w:val="22"/>
        </w:rPr>
        <w:t xml:space="preserve"> metabolism</w:t>
      </w:r>
      <w:r w:rsidR="000E436D">
        <w:rPr>
          <w:rFonts w:ascii="Arial" w:hAnsi="Arial" w:cs="Arial"/>
          <w:sz w:val="22"/>
        </w:rPr>
        <w:t>,</w:t>
      </w:r>
      <w:r w:rsidR="008D0C25">
        <w:rPr>
          <w:rFonts w:ascii="Arial" w:hAnsi="Arial" w:cs="Arial"/>
          <w:sz w:val="22"/>
        </w:rPr>
        <w:t xml:space="preserve"> for example,</w:t>
      </w:r>
      <w:r w:rsidR="00E77DE8">
        <w:rPr>
          <w:rFonts w:ascii="Arial" w:hAnsi="Arial" w:cs="Arial"/>
          <w:sz w:val="22"/>
        </w:rPr>
        <w:t xml:space="preserve"> producing</w:t>
      </w:r>
      <w:r w:rsidR="008400CB">
        <w:rPr>
          <w:rFonts w:ascii="Arial" w:hAnsi="Arial" w:cs="Arial"/>
          <w:sz w:val="22"/>
        </w:rPr>
        <w:t xml:space="preserve"> the broad spectrum anti-fungal pyrrolnitrin </w:t>
      </w:r>
      <w:r w:rsidR="000121A5">
        <w:rPr>
          <w:rFonts w:ascii="Arial" w:hAnsi="Arial" w:cs="Arial"/>
          <w:sz w:val="22"/>
        </w:rPr>
        <w:t xml:space="preserve">with antagonistic activity against </w:t>
      </w:r>
      <w:r w:rsidR="00E77DE8">
        <w:rPr>
          <w:rFonts w:ascii="Arial" w:hAnsi="Arial" w:cs="Arial"/>
          <w:sz w:val="22"/>
        </w:rPr>
        <w:t>fungi</w:t>
      </w:r>
      <w:r w:rsidR="00BB1831">
        <w:rPr>
          <w:rFonts w:ascii="Arial" w:hAnsi="Arial" w:cs="Arial"/>
          <w:sz w:val="22"/>
        </w:rPr>
        <w:t xml:space="preserve"> or fungal-like oomycetes</w:t>
      </w:r>
      <w:r w:rsidR="000121A5">
        <w:rPr>
          <w:rFonts w:ascii="Arial" w:hAnsi="Arial" w:cs="Arial"/>
          <w:i/>
          <w:sz w:val="22"/>
        </w:rPr>
        <w:t xml:space="preserve"> </w:t>
      </w:r>
      <w:r w:rsidR="001046F4">
        <w:rPr>
          <w:rFonts w:ascii="Arial" w:hAnsi="Arial" w:cs="Arial"/>
          <w:sz w:val="22"/>
        </w:rPr>
        <w:fldChar w:fldCharType="begin" w:fldLock="1"/>
      </w:r>
      <w:r w:rsidR="00AD670A">
        <w:rPr>
          <w:rFonts w:ascii="Arial" w:hAnsi="Arial" w:cs="Arial"/>
          <w:sz w:val="22"/>
        </w:rPr>
        <w:instrText>ADDIN CSL_CITATION { "citationItems" : [ { "id" : "ITEM-1", "itemData" : { "DOI" : "10.1111/j.1462-2920.2009.01870.x", "ISSN" : "14622912", "author" : [ { "dropping-particle" : "", "family" : "Schmidt", "given" : "Silvia", "non-dropping-particle" : "", "parse-names" : false, "suffix" : "" }, { "dropping-particle" : "", "family" : "Blom", "given" : "Judith F.", "non-dropping-particle" : "", "parse-names" : false, "suffix" : "" }, { "dropping-particle" : "", "family" : "Pernthaler", "given" : "Jakob", "non-dropping-particle" : "", "parse-names" : false, "suffix" : "" }, { "dropping-particle" : "", "family" : "Berg", "given" : "Gabriele", "non-dropping-particle" : "", "parse-names" : false, "suffix" : "" }, { "dropping-particle" : "", "family" : "Baldwin", "given" : "Adam", "non-dropping-particle" : "", "parse-names" : false, "suffix" : "" }, { "dropping-particle" : "", "family" : "Mahenthiralingam", "given" : "Eshwar", "non-dropping-particle" : "", "parse-names" : false, "suffix" : "" }, { "dropping-particle" : "", "family" : "Eberl", "given" : "Leo", "non-dropping-particle" : "", "parse-names" : false, "suffix" : "" } ], "container-title" : "Environmental Microbiology", "id" : "ITEM-1", "issue" : "6", "issued" : { "date-parts" : [ [ "2009", "6" ] ] }, "page" : "1422-1437", "publisher" : "Blackwell Publishing Ltd", "title" : "Production of the antifungal compound pyrrolnitrin is quorum sensing-regulated in members of the &lt;i&gt;Burkholderia cepacia&lt;/i&gt; complex", "type" : "article-journal", "volume" : "11" }, "uris" : [ "http://www.mendeley.com/documents/?uuid=e0c79490-9cb6-3fa1-b204-10917a7a1472" ] } ], "mendeley" : { "formattedCitation" : "(Schmidt &lt;i&gt;et al.&lt;/i&gt;, 2009)", "plainTextFormattedCitation" : "(Schmidt et al., 2009)", "previouslyFormattedCitation" : "(Schmidt &lt;i&gt;et al.&lt;/i&gt;, 2009)" }, "properties" : {  }, "schema" : "https://github.com/citation-style-language/schema/raw/master/csl-citation.json" }</w:instrText>
      </w:r>
      <w:r w:rsidR="001046F4">
        <w:rPr>
          <w:rFonts w:ascii="Arial" w:hAnsi="Arial" w:cs="Arial"/>
          <w:sz w:val="22"/>
        </w:rPr>
        <w:fldChar w:fldCharType="separate"/>
      </w:r>
      <w:r w:rsidR="00A80F69" w:rsidRPr="00A80F69">
        <w:rPr>
          <w:rFonts w:ascii="Arial" w:hAnsi="Arial" w:cs="Arial"/>
          <w:noProof/>
          <w:sz w:val="22"/>
        </w:rPr>
        <w:t xml:space="preserve">(Schmidt </w:t>
      </w:r>
      <w:r w:rsidR="00A80F69" w:rsidRPr="00A80F69">
        <w:rPr>
          <w:rFonts w:ascii="Arial" w:hAnsi="Arial" w:cs="Arial"/>
          <w:i/>
          <w:noProof/>
          <w:sz w:val="22"/>
        </w:rPr>
        <w:t>et al.</w:t>
      </w:r>
      <w:r w:rsidR="00A80F69" w:rsidRPr="00A80F69">
        <w:rPr>
          <w:rFonts w:ascii="Arial" w:hAnsi="Arial" w:cs="Arial"/>
          <w:noProof/>
          <w:sz w:val="22"/>
        </w:rPr>
        <w:t>, 2009)</w:t>
      </w:r>
      <w:r w:rsidR="001046F4">
        <w:rPr>
          <w:rFonts w:ascii="Arial" w:hAnsi="Arial" w:cs="Arial"/>
          <w:sz w:val="22"/>
        </w:rPr>
        <w:fldChar w:fldCharType="end"/>
      </w:r>
      <w:r w:rsidR="000121A5">
        <w:rPr>
          <w:rFonts w:ascii="Arial" w:hAnsi="Arial" w:cs="Arial"/>
          <w:sz w:val="22"/>
        </w:rPr>
        <w:t>.</w:t>
      </w:r>
      <w:r w:rsidR="00B33836">
        <w:rPr>
          <w:rFonts w:ascii="Arial" w:hAnsi="Arial" w:cs="Arial"/>
          <w:sz w:val="22"/>
        </w:rPr>
        <w:t xml:space="preserve"> </w:t>
      </w:r>
      <w:r w:rsidR="00E77DE8">
        <w:rPr>
          <w:rFonts w:ascii="Arial" w:hAnsi="Arial" w:cs="Arial"/>
          <w:sz w:val="22"/>
        </w:rPr>
        <w:t xml:space="preserve">Three related anti-fungal compounds: xylocandins </w:t>
      </w:r>
      <w:r w:rsidR="00E77DE8">
        <w:rPr>
          <w:rFonts w:ascii="Arial" w:hAnsi="Arial" w:cs="Arial"/>
          <w:sz w:val="22"/>
        </w:rPr>
        <w:fldChar w:fldCharType="begin" w:fldLock="1"/>
      </w:r>
      <w:r w:rsidR="0042571E">
        <w:rPr>
          <w:rFonts w:ascii="Arial" w:hAnsi="Arial" w:cs="Arial"/>
          <w:sz w:val="22"/>
        </w:rPr>
        <w:instrText>ADDIN CSL_CITATION { "citationItems" : [ { "id" : "ITEM-1", "itemData" : { "DOI" : "10.7164/antibiotics.40.1520", "ISSN" : "0021-8820", "author" : [ { "dropping-particle" : "", "family" : "Bisacchi", "given" : "Gregory S.", "non-dropping-particle" : "", "parse-names" : false, "suffix" : "" }, { "dropping-particle" : "", "family" : "Hockstein", "given" : "Deborah R.", "non-dropping-particle" : "", "parse-names" : false, "suffix" : "" }, { "dropping-particle" : "", "family" : "Koster", "given" : "William H.", "non-dropping-particle" : "", "parse-names" : false, "suffix" : "" }, { "dropping-particle" : "", "family" : "Parker", "given" : "William L.", "non-dropping-particle" : "", "parse-names" : false, "suffix" : "" }, { "dropping-particle" : "", "family" : "Rathnum", "given" : "Marlene L.", "non-dropping-particle" : "", "parse-names" : false, "suffix" : "" }, { "dropping-particle" : "", "family" : "Unger", "given" : "Steve E.", "non-dropping-particle" : "", "parse-names" : false, "suffix" : "" } ], "container-title" : "The Journal of Antibiotics", "id" : "ITEM-1", "issue" : "11", "issued" : { "date-parts" : [ [ "1987" ] ] }, "page" : "1520-1529", "publisher" : "Japan Antibiotics Research Association", "title" : "Xylocandin: A new complex of antifungal peptides. II. Structural studies and chemical modifications", "type" : "article-journal", "volume" : "40" }, "uris" : [ "http://www.mendeley.com/documents/?uuid=2a59cbaa-8be7-3f5d-a325-5b1bb04cf44a" ] } ], "mendeley" : { "formattedCitation" : "(Bisacchi &lt;i&gt;et al.&lt;/i&gt;, 1987)", "plainTextFormattedCitation" : "(Bisacchi et al., 1987)", "previouslyFormattedCitation" : "(Bisacchi &lt;i&gt;et al.&lt;/i&gt;, 1987)" }, "properties" : {  }, "schema" : "https://github.com/citation-style-language/schema/raw/master/csl-citation.json" }</w:instrText>
      </w:r>
      <w:r w:rsidR="00E77DE8">
        <w:rPr>
          <w:rFonts w:ascii="Arial" w:hAnsi="Arial" w:cs="Arial"/>
          <w:sz w:val="22"/>
        </w:rPr>
        <w:fldChar w:fldCharType="separate"/>
      </w:r>
      <w:r w:rsidR="00E77DE8" w:rsidRPr="00A80F69">
        <w:rPr>
          <w:rFonts w:ascii="Arial" w:hAnsi="Arial" w:cs="Arial"/>
          <w:noProof/>
          <w:sz w:val="22"/>
        </w:rPr>
        <w:t xml:space="preserve">(Bisacchi </w:t>
      </w:r>
      <w:r w:rsidR="00E77DE8" w:rsidRPr="00A80F69">
        <w:rPr>
          <w:rFonts w:ascii="Arial" w:hAnsi="Arial" w:cs="Arial"/>
          <w:i/>
          <w:noProof/>
          <w:sz w:val="22"/>
        </w:rPr>
        <w:t>et al.</w:t>
      </w:r>
      <w:r w:rsidR="00E77DE8" w:rsidRPr="00A80F69">
        <w:rPr>
          <w:rFonts w:ascii="Arial" w:hAnsi="Arial" w:cs="Arial"/>
          <w:noProof/>
          <w:sz w:val="22"/>
        </w:rPr>
        <w:t>, 1987)</w:t>
      </w:r>
      <w:r w:rsidR="00E77DE8">
        <w:rPr>
          <w:rFonts w:ascii="Arial" w:hAnsi="Arial" w:cs="Arial"/>
          <w:sz w:val="22"/>
        </w:rPr>
        <w:fldChar w:fldCharType="end"/>
      </w:r>
      <w:r w:rsidR="00E77DE8">
        <w:rPr>
          <w:rFonts w:ascii="Arial" w:hAnsi="Arial" w:cs="Arial"/>
          <w:sz w:val="22"/>
        </w:rPr>
        <w:t xml:space="preserve">, occidiofungin </w:t>
      </w:r>
      <w:r w:rsidR="00E77DE8">
        <w:rPr>
          <w:rFonts w:ascii="Arial" w:hAnsi="Arial" w:cs="Arial"/>
          <w:sz w:val="22"/>
        </w:rPr>
        <w:fldChar w:fldCharType="begin" w:fldLock="1"/>
      </w:r>
      <w:r w:rsidR="00CC57E1">
        <w:rPr>
          <w:rFonts w:ascii="Arial" w:hAnsi="Arial" w:cs="Arial"/>
          <w:sz w:val="22"/>
        </w:rPr>
        <w:instrText>ADDIN CSL_CITATION { "citationItems" : [ { "id" : "ITEM-1", "itemData" : { "DOI" : "10.1021/bi900814c", "ISBN" : "1520-4995 (Electronic)\\n0006-2960 (Linking)", "ISSN" : "00062960", "PMID" : "19673482", "abstract" : "Bacterial strain Burkholderia contaminans MS14 was isolated from soil that suppressed brown patch disease of lawn grass. An antifungal compound was purified from the liquid culture of this bacterium. In this study, complete covalent structures of two purified closely related antifungal compounds were determined by the experiments of TOCSY, NOESY, ROESY, 13 C HSQC 2D NMR, and ESI-MS and GC. The analysis of monoisotopic masses of the purified preparation indicated the presence of two related compounds with masses determined to be 1199.543 and 1215.518 Da; the difference corresponds to the mass of an oxygen atom. GC analysis identified a xylose sugar attached to the antifungal compound. NMR experiments revealed that the compound is cyclic and composed of eight amino acids, two of which are \u03b2-hydroxy derivatives of Tyr and Asn, and one being a novel amino acid. The novel amino acid serves as the scaffold for the attachment of the xylose and a short acyl chain. The spectrum and concentration of antifungal activity were determined using a microtiter plate assay. The antifungal compound demonstrated potent antifungal activities against a broad panel of fungal plant and animal pathogens, as well as two Pythium spp. Microscopic observations showed that the antifungal compound disrupts normal membrane morphology. The cells fill with large inclusion bodies and the membrane becomes irregularly shaped and swollen following the exposure to subinhibitory concentrations of the antifungal compound. Our data support the identification of a novel fungicide and the compound has been named occidiofungin, meaning fungal killer. Burkholderia contaminans strain MS14 was previously isolated from disease-suppressive soil, a soil in which the soil-borne pathogen causes little or no damage to the host plant (1). Initial characterization of this strain showed that it inhibited the growth of a broad range of fungal pathogens (2). Subsequently, trans-poson mutagenesis identified the genomic region responsible for the antifungal activity (3), and a 45.2-kb genetic DNA fragment was sequenced and deposited into GenBank with the accession number: EU938698 (3, 4). This genomic region contains several open reading frames, some of which encode regulatory proteins, a cyclic peptide transporter, a glycosyltransferase, a transaminase,", "author" : [ { "dropping-particle" : "", "family" : "Lu", "given" : "Shi En", "non-dropping-particle" : "", "parse-names" : false, "suffix" : "" }, { "dropping-particle" : "", "family" : "Novak", "given" : "Jan", "non-dropping-particle" : "", "parse-names" : false, "suffix" : "" }, { "dropping-particle" : "", "family" : "Austin", "given" : "Frank W.", "non-dropping-particle" : "", "parse-names" : false, "suffix" : "" }, { "dropping-particle" : "", "family" : "Gu", "given" : "Ganyu", "non-dropping-particle" : "", "parse-names" : false, "suffix" : "" }, { "dropping-particle" : "", "family" : "Ellis", "given" : "Dayna", "non-dropping-particle" : "", "parse-names" : false, "suffix" : "" }, { "dropping-particle" : "", "family" : "Kirk", "given" : "Marion", "non-dropping-particle" : "", "parse-names" : false, "suffix" : "" }, { "dropping-particle" : "", "family" : "Wilson-Stanford", "given" : "Shawanda", "non-dropping-particle" : "", "parse-names" : false, "suffix" : "" }, { "dropping-particle" : "", "family" : "Tonelli", "given" : "Marco", "non-dropping-particle" : "", "parse-names" : false, "suffix" : "" }, { "dropping-particle" : "", "family" : "Smith", "given" : "Leif", "non-dropping-particle" : "", "parse-names" : false, "suffix" : "" } ], "container-title" : "Biochemistry", "id" : "ITEM-1", "issue" : "35", "issued" : { "date-parts" : [ [ "2009", "9", "8" ] ] }, "page" : "8312-8321", "publisher" : "American Chemical Society", "title" : "Occidiofungin, a unique antifungal glycopeptide produced by a strain of &lt;i&gt;Burkholderia contaminans&lt;/i&gt;", "type" : "article-journal", "volume" : "48" }, "uris" : [ "http://www.mendeley.com/documents/?uuid=663a987d-d722-3bd9-ad36-1d0b1c63621d" ] } ], "mendeley" : { "formattedCitation" : "(Lu &lt;i&gt;et al.&lt;/i&gt;, 2009)", "plainTextFormattedCitation" : "(Lu et al., 2009)", "previouslyFormattedCitation" : "(Lu &lt;i&gt;et al.&lt;/i&gt;, 2009)" }, "properties" : {  }, "schema" : "https://github.com/citation-style-language/schema/raw/master/csl-citation.json" }</w:instrText>
      </w:r>
      <w:r w:rsidR="00E77DE8">
        <w:rPr>
          <w:rFonts w:ascii="Arial" w:hAnsi="Arial" w:cs="Arial"/>
          <w:sz w:val="22"/>
        </w:rPr>
        <w:fldChar w:fldCharType="separate"/>
      </w:r>
      <w:r w:rsidR="00E77DE8" w:rsidRPr="00A80F69">
        <w:rPr>
          <w:rFonts w:ascii="Arial" w:hAnsi="Arial" w:cs="Arial"/>
          <w:noProof/>
          <w:sz w:val="22"/>
        </w:rPr>
        <w:t xml:space="preserve">(Lu </w:t>
      </w:r>
      <w:r w:rsidR="00E77DE8" w:rsidRPr="00A80F69">
        <w:rPr>
          <w:rFonts w:ascii="Arial" w:hAnsi="Arial" w:cs="Arial"/>
          <w:i/>
          <w:noProof/>
          <w:sz w:val="22"/>
        </w:rPr>
        <w:t>et al.</w:t>
      </w:r>
      <w:r w:rsidR="00E77DE8" w:rsidRPr="00A80F69">
        <w:rPr>
          <w:rFonts w:ascii="Arial" w:hAnsi="Arial" w:cs="Arial"/>
          <w:noProof/>
          <w:sz w:val="22"/>
        </w:rPr>
        <w:t>, 2009)</w:t>
      </w:r>
      <w:r w:rsidR="00E77DE8">
        <w:rPr>
          <w:rFonts w:ascii="Arial" w:hAnsi="Arial" w:cs="Arial"/>
          <w:sz w:val="22"/>
        </w:rPr>
        <w:fldChar w:fldCharType="end"/>
      </w:r>
      <w:r w:rsidR="00E77DE8">
        <w:rPr>
          <w:rFonts w:ascii="Arial" w:hAnsi="Arial" w:cs="Arial"/>
          <w:sz w:val="22"/>
        </w:rPr>
        <w:t xml:space="preserve"> and burkholdines </w:t>
      </w:r>
      <w:r w:rsidR="00E77DE8">
        <w:rPr>
          <w:rFonts w:ascii="Arial" w:hAnsi="Arial" w:cs="Arial"/>
          <w:sz w:val="22"/>
        </w:rPr>
        <w:fldChar w:fldCharType="begin" w:fldLock="1"/>
      </w:r>
      <w:r w:rsidR="00CC57E1">
        <w:rPr>
          <w:rFonts w:ascii="Arial" w:hAnsi="Arial" w:cs="Arial"/>
          <w:sz w:val="22"/>
        </w:rPr>
        <w:instrText>ADDIN CSL_CITATION { "citationItems" : [ { "id" : "ITEM-1", "itemData" : { "DOI" : "10.1021/ol9029269", "ISBN" : "1523-7052 (Electronic)\\n1523-7052 (Linking)", "ISSN" : "15237060", "PMID" : "20085289", "abstract" : "Potent antifungal cyclic lipopeptides, burkholdines (Bk), were isolated from a culture of Burkholderia ambifaria 2.2N. Bk-1229 (1) and Bk-1097 (2) are octapeptides comprised of nonproteinogenic amino acids, including beta-hydroxytyrosine, beta-hydroxyasparagine, and a new fatty acyl amino acid. 1 and 2 are fungicidal against a panel of fungi with potencies 2-60-fold better than amphotericin B control.", "author" : [ { "dropping-particle" : "", "family" : "Tawfik", "given" : "Kamilia A.", "non-dropping-particle" : "", "parse-names" : false, "suffix" : "" }, { "dropping-particle" : "", "family" : "Jeffs", "given" : "Peter", "non-dropping-particle" : "", "parse-names" : false, "suffix" : "" }, { "dropping-particle" : "", "family" : "Bray", "given" : "Brian", "non-dropping-particle" : "", "parse-names" : false, "suffix" : "" }, { "dropping-particle" : "", "family" : "Dubay", "given" : "George", "non-dropping-particle" : "", "parse-names" : false, "suffix" : "" }, { "dropping-particle" : "", "family" : "Falkinham", "given" : "Joseph O.", "non-dropping-particle" : "", "parse-names" : false, "suffix" : "" }, { "dropping-particle" : "", "family" : "Mesbah", "given" : "Mostafa", "non-dropping-particle" : "", "parse-names" : false, "suffix" : "" }, { "dropping-particle" : "", "family" : "Youssef", "given" : "Diaa", "non-dropping-particle" : "", "parse-names" : false, "suffix" : "" }, { "dropping-particle" : "", "family" : "Khalifa", "given" : "Sherlef", "non-dropping-particle" : "", "parse-names" : false, "suffix" : "" }, { "dropping-particle" : "", "family" : "Schmidt", "given" : "Erie W.", "non-dropping-particle" : "", "parse-names" : false, "suffix" : "" } ], "container-title" : "Organic Letters", "id" : "ITEM-1", "issue" : "4", "issued" : { "date-parts" : [ [ "2010", "2", "19" ] ] }, "page" : "664-666", "publisher" : "American Chemical Society", "title" : "Burkholdines 1097 and 1229, potent antifungal peptides from &lt;i&gt;Burkholderia ambifaria&lt;/i&gt; 2.2N", "type" : "article-journal", "volume" : "12" }, "uris" : [ "http://www.mendeley.com/documents/?uuid=c046ebd1-70c9-3750-9afa-aca855ed9c48" ] } ], "mendeley" : { "formattedCitation" : "(Tawfik &lt;i&gt;et al.&lt;/i&gt;, 2010)", "plainTextFormattedCitation" : "(Tawfik et al., 2010)", "previouslyFormattedCitation" : "(Tawfik &lt;i&gt;et al.&lt;/i&gt;, 2010)" }, "properties" : {  }, "schema" : "https://github.com/citation-style-language/schema/raw/master/csl-citation.json" }</w:instrText>
      </w:r>
      <w:r w:rsidR="00E77DE8">
        <w:rPr>
          <w:rFonts w:ascii="Arial" w:hAnsi="Arial" w:cs="Arial"/>
          <w:sz w:val="22"/>
        </w:rPr>
        <w:fldChar w:fldCharType="separate"/>
      </w:r>
      <w:r w:rsidR="00E77DE8" w:rsidRPr="00A80F69">
        <w:rPr>
          <w:rFonts w:ascii="Arial" w:hAnsi="Arial" w:cs="Arial"/>
          <w:noProof/>
          <w:sz w:val="22"/>
        </w:rPr>
        <w:t xml:space="preserve">(Tawfik </w:t>
      </w:r>
      <w:r w:rsidR="00E77DE8" w:rsidRPr="00A80F69">
        <w:rPr>
          <w:rFonts w:ascii="Arial" w:hAnsi="Arial" w:cs="Arial"/>
          <w:i/>
          <w:noProof/>
          <w:sz w:val="22"/>
        </w:rPr>
        <w:t>et al.</w:t>
      </w:r>
      <w:r w:rsidR="00E77DE8" w:rsidRPr="00A80F69">
        <w:rPr>
          <w:rFonts w:ascii="Arial" w:hAnsi="Arial" w:cs="Arial"/>
          <w:noProof/>
          <w:sz w:val="22"/>
        </w:rPr>
        <w:t>, 2010)</w:t>
      </w:r>
      <w:r w:rsidR="00E77DE8">
        <w:rPr>
          <w:rFonts w:ascii="Arial" w:hAnsi="Arial" w:cs="Arial"/>
          <w:sz w:val="22"/>
        </w:rPr>
        <w:fldChar w:fldCharType="end"/>
      </w:r>
      <w:r w:rsidR="00E77DE8">
        <w:rPr>
          <w:rFonts w:ascii="Arial" w:hAnsi="Arial" w:cs="Arial"/>
          <w:sz w:val="22"/>
        </w:rPr>
        <w:t xml:space="preserve"> were characterised in </w:t>
      </w:r>
      <w:r w:rsidR="00E77DE8" w:rsidRPr="00B705A4">
        <w:rPr>
          <w:rFonts w:ascii="Arial" w:hAnsi="Arial" w:cs="Arial"/>
          <w:i/>
          <w:sz w:val="22"/>
        </w:rPr>
        <w:t>Burkholderia</w:t>
      </w:r>
      <w:r w:rsidR="00E77DE8">
        <w:rPr>
          <w:rFonts w:ascii="Arial" w:hAnsi="Arial" w:cs="Arial"/>
          <w:i/>
          <w:sz w:val="22"/>
        </w:rPr>
        <w:t xml:space="preserve"> cepacia</w:t>
      </w:r>
      <w:r w:rsidR="00E77DE8">
        <w:rPr>
          <w:rFonts w:ascii="Arial" w:hAnsi="Arial" w:cs="Arial"/>
          <w:sz w:val="22"/>
        </w:rPr>
        <w:t xml:space="preserve"> ATCC39277, </w:t>
      </w:r>
      <w:r w:rsidR="00E77DE8" w:rsidRPr="00B705A4">
        <w:rPr>
          <w:rFonts w:ascii="Arial" w:hAnsi="Arial" w:cs="Arial"/>
          <w:i/>
          <w:sz w:val="22"/>
        </w:rPr>
        <w:t>Burkholderia</w:t>
      </w:r>
      <w:r w:rsidR="00E77DE8" w:rsidRPr="00BF25CE">
        <w:rPr>
          <w:rFonts w:ascii="Arial" w:hAnsi="Arial" w:cs="Arial"/>
          <w:i/>
          <w:sz w:val="22"/>
        </w:rPr>
        <w:t xml:space="preserve"> contaminans</w:t>
      </w:r>
      <w:r w:rsidR="00E77DE8">
        <w:rPr>
          <w:rFonts w:ascii="Arial" w:hAnsi="Arial" w:cs="Arial"/>
          <w:sz w:val="22"/>
        </w:rPr>
        <w:t xml:space="preserve"> MS14 and </w:t>
      </w:r>
      <w:r w:rsidR="00E77DE8">
        <w:rPr>
          <w:rFonts w:ascii="Arial" w:hAnsi="Arial" w:cs="Arial"/>
          <w:i/>
          <w:sz w:val="22"/>
        </w:rPr>
        <w:t xml:space="preserve">B. ambifaria </w:t>
      </w:r>
      <w:r w:rsidR="00E77DE8">
        <w:rPr>
          <w:rFonts w:ascii="Arial" w:hAnsi="Arial" w:cs="Arial"/>
          <w:sz w:val="22"/>
        </w:rPr>
        <w:t xml:space="preserve">2.2N, respectively. Collectively, these </w:t>
      </w:r>
      <w:r w:rsidR="00B52188">
        <w:rPr>
          <w:rFonts w:ascii="Arial" w:hAnsi="Arial" w:cs="Arial"/>
          <w:sz w:val="22"/>
        </w:rPr>
        <w:t>specialized</w:t>
      </w:r>
      <w:r w:rsidR="00E77DE8">
        <w:rPr>
          <w:rFonts w:ascii="Arial" w:hAnsi="Arial" w:cs="Arial"/>
          <w:sz w:val="22"/>
        </w:rPr>
        <w:t xml:space="preserve"> metabolites have exhibited antagonistic activity against</w:t>
      </w:r>
      <w:r w:rsidR="002E366C">
        <w:rPr>
          <w:rFonts w:ascii="Arial" w:hAnsi="Arial" w:cs="Arial"/>
          <w:sz w:val="22"/>
        </w:rPr>
        <w:t xml:space="preserve"> </w:t>
      </w:r>
      <w:r w:rsidR="005738C2">
        <w:rPr>
          <w:rFonts w:ascii="Arial" w:hAnsi="Arial" w:cs="Arial"/>
          <w:sz w:val="22"/>
        </w:rPr>
        <w:t xml:space="preserve">the </w:t>
      </w:r>
      <w:r w:rsidR="002E366C">
        <w:rPr>
          <w:rFonts w:ascii="Arial" w:hAnsi="Arial" w:cs="Arial"/>
          <w:sz w:val="22"/>
        </w:rPr>
        <w:t>animal and plant pathogens</w:t>
      </w:r>
      <w:r w:rsidR="00E77DE8">
        <w:rPr>
          <w:rFonts w:ascii="Arial" w:hAnsi="Arial" w:cs="Arial"/>
          <w:sz w:val="22"/>
        </w:rPr>
        <w:t xml:space="preserve"> </w:t>
      </w:r>
      <w:r w:rsidR="00E77DE8">
        <w:rPr>
          <w:rFonts w:ascii="Arial" w:hAnsi="Arial" w:cs="Arial"/>
          <w:i/>
          <w:sz w:val="22"/>
        </w:rPr>
        <w:t>Candida albicans, Rhizoctonia solani, Alternaria alternata, Phytophthora infestans</w:t>
      </w:r>
      <w:r w:rsidR="00E77DE8">
        <w:rPr>
          <w:rFonts w:ascii="Arial" w:hAnsi="Arial" w:cs="Arial"/>
          <w:sz w:val="22"/>
        </w:rPr>
        <w:t xml:space="preserve"> and</w:t>
      </w:r>
      <w:r w:rsidR="00E77DE8">
        <w:rPr>
          <w:rFonts w:ascii="Arial" w:hAnsi="Arial" w:cs="Arial"/>
          <w:i/>
          <w:sz w:val="22"/>
        </w:rPr>
        <w:t xml:space="preserve"> Pythium </w:t>
      </w:r>
      <w:r w:rsidR="00E77DE8">
        <w:rPr>
          <w:rFonts w:ascii="Arial" w:hAnsi="Arial" w:cs="Arial"/>
          <w:sz w:val="22"/>
        </w:rPr>
        <w:t xml:space="preserve">species </w:t>
      </w:r>
      <w:r w:rsidR="00E77DE8">
        <w:rPr>
          <w:rFonts w:ascii="Arial" w:hAnsi="Arial" w:cs="Arial"/>
          <w:sz w:val="22"/>
        </w:rPr>
        <w:fldChar w:fldCharType="begin" w:fldLock="1"/>
      </w:r>
      <w:r w:rsidR="0042571E">
        <w:rPr>
          <w:rFonts w:ascii="Arial" w:hAnsi="Arial" w:cs="Arial"/>
          <w:sz w:val="22"/>
        </w:rPr>
        <w:instrText>ADDIN CSL_CITATION { "citationItems" : [ { "id" : "ITEM-1", "itemData" : { "DOI" : "10.7164/antibiotics.40.1520", "ISSN" : "0021-8820", "author" : [ { "dropping-particle" : "", "family" : "Bisacchi", "given" : "Gregory S.", "non-dropping-particle" : "", "parse-names" : false, "suffix" : "" }, { "dropping-particle" : "", "family" : "Hockstein", "given" : "Deborah R.", "non-dropping-particle" : "", "parse-names" : false, "suffix" : "" }, { "dropping-particle" : "", "family" : "Koster", "given" : "William H.", "non-dropping-particle" : "", "parse-names" : false, "suffix" : "" }, { "dropping-particle" : "", "family" : "Parker", "given" : "William L.", "non-dropping-particle" : "", "parse-names" : false, "suffix" : "" }, { "dropping-particle" : "", "family" : "Rathnum", "given" : "Marlene L.", "non-dropping-particle" : "", "parse-names" : false, "suffix" : "" }, { "dropping-particle" : "", "family" : "Unger", "given" : "Steve E.", "non-dropping-particle" : "", "parse-names" : false, "suffix" : "" } ], "container-title" : "The Journal of Antibiotics", "id" : "ITEM-1", "issue" : "11", "issued" : { "date-parts" : [ [ "1987" ] ] }, "page" : "1520-1529", "publisher" : "Japan Antibiotics Research Association", "title" : "Xylocandin: A new complex of antifungal peptides. II. Structural studies and chemical modifications", "type" : "article-journal", "volume" : "40" }, "uris" : [ "http://www.mendeley.com/documents/?uuid=2a59cbaa-8be7-3f5d-a325-5b1bb04cf44a" ] }, { "id" : "ITEM-2", "itemData" : { "DOI" : "10.1021/bi900814c", "ISBN" : "1520-4995 (Electronic)\\n0006-2960 (Linking)", "ISSN" : "00062960", "PMID" : "19673482", "abstract" : "Bacterial strain Burkholderia contaminans MS14 was isolated from soil that suppressed brown patch disease of lawn grass. An antifungal compound was purified from the liquid culture of this bacterium. In this study, complete covalent structures of two purified closely related antifungal compounds were determined by the experiments of TOCSY, NOESY, ROESY, 13 C HSQC 2D NMR, and ESI-MS and GC. The analysis of monoisotopic masses of the purified preparation indicated the presence of two related compounds with masses determined to be 1199.543 and 1215.518 Da; the difference corresponds to the mass of an oxygen atom. GC analysis identified a xylose sugar attached to the antifungal compound. NMR experiments revealed that the compound is cyclic and composed of eight amino acids, two of which are \u03b2-hydroxy derivatives of Tyr and Asn, and one being a novel amino acid. The novel amino acid serves as the scaffold for the attachment of the xylose and a short acyl chain. The spectrum and concentration of antifungal activity were determined using a microtiter plate assay. The antifungal compound demonstrated potent antifungal activities against a broad panel of fungal plant and animal pathogens, as well as two Pythium spp. Microscopic observations showed that the antifungal compound disrupts normal membrane morphology. The cells fill with large inclusion bodies and the membrane becomes irregularly shaped and swollen following the exposure to subinhibitory concentrations of the antifungal compound. Our data support the identification of a novel fungicide and the compound has been named occidiofungin, meaning fungal killer. Burkholderia contaminans strain MS14 was previously isolated from disease-suppressive soil, a soil in which the soil-borne pathogen causes little or no damage to the host plant (1). Initial characterization of this strain showed that it inhibited the growth of a broad range of fungal pathogens (2). Subsequently, trans-poson mutagenesis identified the genomic region responsible for the antifungal activity (3), and a 45.2-kb genetic DNA fragment was sequenced and deposited into GenBank with the accession number: EU938698 (3, 4). This genomic region contains several open reading frames, some of which encode regulatory proteins, a cyclic peptide transporter, a glycosyltransferase, a transaminase,", "author" : [ { "dropping-particle" : "", "family" : "Lu", "given" : "Shi En", "non-dropping-particle" : "", "parse-names" : false, "suffix" : "" }, { "dropping-particle" : "", "family" : "Novak", "given" : "Jan", "non-dropping-particle" : "", "parse-names" : false, "suffix" : "" }, { "dropping-particle" : "", "family" : "Austin", "given" : "Frank W.", "non-dropping-particle" : "", "parse-names" : false, "suffix" : "" }, { "dropping-particle" : "", "family" : "Gu", "given" : "Ganyu", "non-dropping-particle" : "", "parse-names" : false, "suffix" : "" }, { "dropping-particle" : "", "family" : "Ellis", "given" : "Dayna", "non-dropping-particle" : "", "parse-names" : false, "suffix" : "" }, { "dropping-particle" : "", "family" : "Kirk", "given" : "Marion", "non-dropping-particle" : "", "parse-names" : false, "suffix" : "" }, { "dropping-particle" : "", "family" : "Wilson-Stanford", "given" : "Shawanda", "non-dropping-particle" : "", "parse-names" : false, "suffix" : "" }, { "dropping-particle" : "", "family" : "Tonelli", "given" : "Marco", "non-dropping-particle" : "", "parse-names" : false, "suffix" : "" }, { "dropping-particle" : "", "family" : "Smith", "given" : "Leif", "non-dropping-particle" : "", "parse-names" : false, "suffix" : "" } ], "container-title" : "Biochemistry", "id" : "ITEM-2", "issue" : "35", "issued" : { "date-parts" : [ [ "2009", "9", "8" ] ] }, "page" : "8312-8321", "publisher" : "American Chemical Society", "title" : "Occidiofungin, a unique antifungal glycopeptide produced by a strain of &lt;i&gt;Burkholderia contaminans&lt;/i&gt;", "type" : "article-journal", "volume" : "48" }, "uris" : [ "http://www.mendeley.com/documents/?uuid=663a987d-d722-3bd9-ad36-1d0b1c63621d" ] }, { "id" : "ITEM-3", "itemData" : { "DOI" : "10.1021/ol9029269", "ISBN" : "1523-7052 (Electronic)\\n1523-7052 (Linking)", "ISSN" : "15237060", "PMID" : "20085289", "abstract" : "Potent antifungal cyclic lipopeptides, burkholdines (Bk), were isolated from a culture of Burkholderia ambifaria 2.2N. Bk-1229 (1) and Bk-1097 (2) are octapeptides comprised of nonproteinogenic amino acids, including beta-hydroxytyrosine, beta-hydroxyasparagine, and a new fatty acyl amino acid. 1 and 2 are fungicidal against a panel of fungi with potencies 2-60-fold better than amphotericin B control.", "author" : [ { "dropping-particle" : "", "family" : "Tawfik", "given" : "Kamilia A.", "non-dropping-particle" : "", "parse-names" : false, "suffix" : "" }, { "dropping-particle" : "", "family" : "Jeffs", "given" : "Peter", "non-dropping-particle" : "", "parse-names" : false, "suffix" : "" }, { "dropping-particle" : "", "family" : "Bray", "given" : "Brian", "non-dropping-particle" : "", "parse-names" : false, "suffix" : "" }, { "dropping-particle" : "", "family" : "Dubay", "given" : "George", "non-dropping-particle" : "", "parse-names" : false, "suffix" : "" }, { "dropping-particle" : "", "family" : "Falkinham", "given" : "Joseph O.", "non-dropping-particle" : "", "parse-names" : false, "suffix" : "" }, { "dropping-particle" : "", "family" : "Mesbah", "given" : "Mostafa", "non-dropping-particle" : "", "parse-names" : false, "suffix" : "" }, { "dropping-particle" : "", "family" : "Youssef", "given" : "Diaa", "non-dropping-particle" : "", "parse-names" : false, "suffix" : "" }, { "dropping-particle" : "", "family" : "Khalifa", "given" : "Sherlef", "non-dropping-particle" : "", "parse-names" : false, "suffix" : "" }, { "dropping-particle" : "", "family" : "Schmidt", "given" : "Erie W.", "non-dropping-particle" : "", "parse-names" : false, "suffix" : "" } ], "container-title" : "Organic Letters", "id" : "ITEM-3", "issue" : "4", "issued" : { "date-parts" : [ [ "2010", "2", "19" ] ] }, "page" : "664-666", "publisher" : "American Chemical Society", "title" : "Burkholdines 1097 and 1229, potent antifungal peptides from &lt;i&gt;Burkholderia ambifaria&lt;/i&gt; 2.2N", "type" : "article-journal", "volume" : "12" }, "uris" : [ "http://www.mendeley.com/documents/?uuid=c046ebd1-70c9-3750-9afa-aca855ed9c48" ] } ], "mendeley" : { "formattedCitation" : "(Bisacchi &lt;i&gt;et al.&lt;/i&gt;, 1987; Lu &lt;i&gt;et al.&lt;/i&gt;, 2009; Tawfik &lt;i&gt;et al.&lt;/i&gt;, 2010)", "plainTextFormattedCitation" : "(Bisacchi et al., 1987; Lu et al., 2009; Tawfik et al., 2010)", "previouslyFormattedCitation" : "(Bisacchi &lt;i&gt;et al.&lt;/i&gt;, 1987; Lu &lt;i&gt;et al.&lt;/i&gt;, 2009; Tawfik &lt;i&gt;et al.&lt;/i&gt;, 2010)" }, "properties" : {  }, "schema" : "https://github.com/citation-style-language/schema/raw/master/csl-citation.json" }</w:instrText>
      </w:r>
      <w:r w:rsidR="00E77DE8">
        <w:rPr>
          <w:rFonts w:ascii="Arial" w:hAnsi="Arial" w:cs="Arial"/>
          <w:sz w:val="22"/>
        </w:rPr>
        <w:fldChar w:fldCharType="separate"/>
      </w:r>
      <w:r w:rsidR="00E77DE8" w:rsidRPr="00A80F69">
        <w:rPr>
          <w:rFonts w:ascii="Arial" w:hAnsi="Arial" w:cs="Arial"/>
          <w:noProof/>
          <w:sz w:val="22"/>
        </w:rPr>
        <w:t xml:space="preserve">(Bisacchi </w:t>
      </w:r>
      <w:r w:rsidR="00E77DE8" w:rsidRPr="00A80F69">
        <w:rPr>
          <w:rFonts w:ascii="Arial" w:hAnsi="Arial" w:cs="Arial"/>
          <w:i/>
          <w:noProof/>
          <w:sz w:val="22"/>
        </w:rPr>
        <w:t>et al.</w:t>
      </w:r>
      <w:r w:rsidR="00E77DE8" w:rsidRPr="00A80F69">
        <w:rPr>
          <w:rFonts w:ascii="Arial" w:hAnsi="Arial" w:cs="Arial"/>
          <w:noProof/>
          <w:sz w:val="22"/>
        </w:rPr>
        <w:t xml:space="preserve">, 1987; Lu </w:t>
      </w:r>
      <w:r w:rsidR="00E77DE8" w:rsidRPr="00A80F69">
        <w:rPr>
          <w:rFonts w:ascii="Arial" w:hAnsi="Arial" w:cs="Arial"/>
          <w:i/>
          <w:noProof/>
          <w:sz w:val="22"/>
        </w:rPr>
        <w:t>et al.</w:t>
      </w:r>
      <w:r w:rsidR="00E77DE8" w:rsidRPr="00A80F69">
        <w:rPr>
          <w:rFonts w:ascii="Arial" w:hAnsi="Arial" w:cs="Arial"/>
          <w:noProof/>
          <w:sz w:val="22"/>
        </w:rPr>
        <w:t xml:space="preserve">, 2009; Tawfik </w:t>
      </w:r>
      <w:r w:rsidR="00E77DE8" w:rsidRPr="00A80F69">
        <w:rPr>
          <w:rFonts w:ascii="Arial" w:hAnsi="Arial" w:cs="Arial"/>
          <w:i/>
          <w:noProof/>
          <w:sz w:val="22"/>
        </w:rPr>
        <w:t>et al.</w:t>
      </w:r>
      <w:r w:rsidR="00E77DE8" w:rsidRPr="00A80F69">
        <w:rPr>
          <w:rFonts w:ascii="Arial" w:hAnsi="Arial" w:cs="Arial"/>
          <w:noProof/>
          <w:sz w:val="22"/>
        </w:rPr>
        <w:t>, 2010)</w:t>
      </w:r>
      <w:r w:rsidR="00E77DE8">
        <w:rPr>
          <w:rFonts w:ascii="Arial" w:hAnsi="Arial" w:cs="Arial"/>
          <w:sz w:val="22"/>
        </w:rPr>
        <w:fldChar w:fldCharType="end"/>
      </w:r>
      <w:r w:rsidR="008D0C25">
        <w:rPr>
          <w:rFonts w:ascii="Arial" w:hAnsi="Arial" w:cs="Arial"/>
          <w:sz w:val="22"/>
        </w:rPr>
        <w:t>.</w:t>
      </w:r>
      <w:r w:rsidR="00E77DE8">
        <w:rPr>
          <w:rFonts w:ascii="Arial" w:hAnsi="Arial" w:cs="Arial"/>
          <w:sz w:val="22"/>
        </w:rPr>
        <w:t xml:space="preserve"> Additional antimicrobial and cytotoxic activities exhibited by </w:t>
      </w:r>
      <w:r w:rsidR="00E77DE8" w:rsidRPr="00B705A4">
        <w:rPr>
          <w:rFonts w:ascii="Arial" w:hAnsi="Arial" w:cs="Arial"/>
          <w:i/>
          <w:sz w:val="22"/>
        </w:rPr>
        <w:t>Burkholderia</w:t>
      </w:r>
      <w:r w:rsidR="00E77DE8">
        <w:rPr>
          <w:rFonts w:ascii="Arial" w:hAnsi="Arial" w:cs="Arial"/>
          <w:sz w:val="22"/>
        </w:rPr>
        <w:t xml:space="preserve"> include;</w:t>
      </w:r>
      <w:r w:rsidR="00645201">
        <w:rPr>
          <w:rFonts w:ascii="Arial" w:hAnsi="Arial" w:cs="Arial"/>
          <w:sz w:val="22"/>
        </w:rPr>
        <w:t xml:space="preserve"> the</w:t>
      </w:r>
      <w:r w:rsidR="00E77DE8">
        <w:rPr>
          <w:rFonts w:ascii="Arial" w:hAnsi="Arial" w:cs="Arial"/>
          <w:sz w:val="22"/>
        </w:rPr>
        <w:t xml:space="preserve"> anti-Gram-negative polyketide enacyloxin IIa </w:t>
      </w:r>
      <w:r w:rsidR="00E77DE8">
        <w:rPr>
          <w:rFonts w:ascii="Arial" w:hAnsi="Arial" w:cs="Arial"/>
          <w:sz w:val="22"/>
        </w:rPr>
        <w:fldChar w:fldCharType="begin" w:fldLock="1"/>
      </w:r>
      <w:r w:rsidR="00CC57E1">
        <w:rPr>
          <w:rFonts w:ascii="Arial" w:hAnsi="Arial" w:cs="Arial"/>
          <w:sz w:val="22"/>
        </w:rPr>
        <w:instrText>ADDIN CSL_CITATION { "citationItems" : [ { "id" : "ITEM-1",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"ITEM-1",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"mendeley" : { "formattedCitation" : "(Mahenthiralingam &lt;i&gt;et al.&lt;/i&gt;, 2011)", "plainTextFormattedCitation" : "(Mahenthiralingam et al., 2011)", "previouslyFormattedCitation" : "(Mahenthiralingam &lt;i&gt;et al.&lt;/i&gt;, 2011)" }, "properties" : {  }, "schema" : "https://github.com/citation-style-language/schema/raw/master/csl-citation.json" }</w:instrText>
      </w:r>
      <w:r w:rsidR="00E77DE8">
        <w:rPr>
          <w:rFonts w:ascii="Arial" w:hAnsi="Arial" w:cs="Arial"/>
          <w:sz w:val="22"/>
        </w:rPr>
        <w:fldChar w:fldCharType="separate"/>
      </w:r>
      <w:r w:rsidR="00E77DE8" w:rsidRPr="00A80F69">
        <w:rPr>
          <w:rFonts w:ascii="Arial" w:hAnsi="Arial" w:cs="Arial"/>
          <w:noProof/>
          <w:sz w:val="22"/>
        </w:rPr>
        <w:t xml:space="preserve">(Mahenthiralingam </w:t>
      </w:r>
      <w:r w:rsidR="00E77DE8" w:rsidRPr="00A80F69">
        <w:rPr>
          <w:rFonts w:ascii="Arial" w:hAnsi="Arial" w:cs="Arial"/>
          <w:i/>
          <w:noProof/>
          <w:sz w:val="22"/>
        </w:rPr>
        <w:t>et al.</w:t>
      </w:r>
      <w:r w:rsidR="00E77DE8" w:rsidRPr="00A80F69">
        <w:rPr>
          <w:rFonts w:ascii="Arial" w:hAnsi="Arial" w:cs="Arial"/>
          <w:noProof/>
          <w:sz w:val="22"/>
        </w:rPr>
        <w:t>, 2011)</w:t>
      </w:r>
      <w:r w:rsidR="00E77DE8">
        <w:rPr>
          <w:rFonts w:ascii="Arial" w:hAnsi="Arial" w:cs="Arial"/>
          <w:sz w:val="22"/>
        </w:rPr>
        <w:fldChar w:fldCharType="end"/>
      </w:r>
      <w:r w:rsidR="00E77DE8">
        <w:rPr>
          <w:rFonts w:ascii="Arial" w:hAnsi="Arial" w:cs="Arial"/>
          <w:sz w:val="22"/>
        </w:rPr>
        <w:t xml:space="preserve">, </w:t>
      </w:r>
      <w:r w:rsidR="0074048E">
        <w:rPr>
          <w:rFonts w:ascii="Arial" w:hAnsi="Arial" w:cs="Arial"/>
          <w:sz w:val="22"/>
        </w:rPr>
        <w:t xml:space="preserve">the </w:t>
      </w:r>
      <w:r w:rsidR="00E77DE8">
        <w:rPr>
          <w:rFonts w:ascii="Arial" w:hAnsi="Arial" w:cs="Arial"/>
          <w:sz w:val="22"/>
        </w:rPr>
        <w:t xml:space="preserve">anti-fungal polyyne cepacin </w:t>
      </w:r>
      <w:r w:rsidR="00E77DE8">
        <w:rPr>
          <w:rFonts w:ascii="Arial" w:hAnsi="Arial" w:cs="Arial"/>
          <w:sz w:val="22"/>
        </w:rPr>
        <w:fldChar w:fldCharType="begin" w:fldLock="1"/>
      </w:r>
      <w:r w:rsidR="00CC57E1">
        <w:rPr>
          <w:rFonts w:ascii="Arial" w:hAnsi="Arial" w:cs="Arial"/>
          <w:sz w:val="22"/>
        </w:rPr>
        <w:instrText>ADDIN CSL_CITATION { "citationItems" : [ { "id" : "ITEM-1", "itemData" : { "DOI" : "10.7164/antibiotics.37.431", "ISBN" : "0021-8820 (Print)", "ISSN" : "0021-8820", "PMID" : "6547430", "abstract" : "Two new acetylenic antibiotics, cepacins A and B, have been isolated from the fermentation broth of Pseudomonas cepacia SC 11,783 and assigned structures 1 and 2. Cepacin A has good activity against staphylococci (MIC 0.2 micrograms/ml) but weak activity against streptococci (MIC 50 micrograms/ml) and the majority of Gram-negative organisms (MIC values 6.3 approximately greater than 50 micrograms/ml). Cepacin B has excellent activity against staphylococci (MIC less than 0.05 micrograms/ml) and some Gram-negative organisms (MIC values 0.1 approximately greater than 50 micrograms/ml).", "author" : [ { "dropping-particle" : "", "family" : "Parker", "given" : "W L", "non-dropping-particle" : "", "parse-names" : false, "suffix" : "" }, { "dropping-particle" : "", "family" : "Rathnum", "given" : "M L", "non-dropping-particle" : "", "parse-names" : false, "suffix" : "" }, { "dropping-particle" : "", "family" : "Seiner", "given" : "V", "non-dropping-particle" : "", "parse-names" : false, "suffix" : "" }, { "dropping-particle" : "", "family" : "Trejo", "given" : "W H", "non-dropping-particle" : "", "parse-names" : false, "suffix" : "" }, { "dropping-particle" : "", "family" : "Principe", "given" : "P a", "non-dropping-particle" : "", "parse-names" : false, "suffix" : "" }, { "dropping-particle" : "", "family" : "Sykes", "given" : "R B", "non-dropping-particle" : "", "parse-names" : false, "suffix" : "" } ], "container-title" : "The Journal of Antibiotics", "id" : "ITEM-1", "issue" : "5", "issued" : { "date-parts" : [ [ "1984" ] ] }, "page" : "431-440", "publisher" : "Japan Antibiotics Research Association", "title" : "Cepacin A and cepacin B, two new antibiotics produced by &lt;i&gt;Pseudomonas cepacia&lt;/i&gt;", "type" : "article-journal", "volume" : "37" }, "uris" : [ "http://www.mendeley.com/documents/?uuid=c0f9f099-ac50-3689-ace6-806a5c219554" ] } ], "mendeley" : { "formattedCitation" : "(Parker &lt;i&gt;et al.&lt;/i&gt;, 1984)", "plainTextFormattedCitation" : "(Parker et al., 1984)", "previouslyFormattedCitation" : "(Parker &lt;i&gt;et al.&lt;/i&gt;, 1984)" }, "properties" : {  }, "schema" : "https://github.com/citation-style-language/schema/raw/master/csl-citation.json" }</w:instrText>
      </w:r>
      <w:r w:rsidR="00E77DE8">
        <w:rPr>
          <w:rFonts w:ascii="Arial" w:hAnsi="Arial" w:cs="Arial"/>
          <w:sz w:val="22"/>
        </w:rPr>
        <w:fldChar w:fldCharType="separate"/>
      </w:r>
      <w:r w:rsidR="00E77DE8" w:rsidRPr="00A80F69">
        <w:rPr>
          <w:rFonts w:ascii="Arial" w:hAnsi="Arial" w:cs="Arial"/>
          <w:noProof/>
          <w:sz w:val="22"/>
        </w:rPr>
        <w:t xml:space="preserve">(Parker </w:t>
      </w:r>
      <w:r w:rsidR="00E77DE8" w:rsidRPr="00A80F69">
        <w:rPr>
          <w:rFonts w:ascii="Arial" w:hAnsi="Arial" w:cs="Arial"/>
          <w:i/>
          <w:noProof/>
          <w:sz w:val="22"/>
        </w:rPr>
        <w:t>et al.</w:t>
      </w:r>
      <w:r w:rsidR="00E77DE8" w:rsidRPr="00A80F69">
        <w:rPr>
          <w:rFonts w:ascii="Arial" w:hAnsi="Arial" w:cs="Arial"/>
          <w:noProof/>
          <w:sz w:val="22"/>
        </w:rPr>
        <w:t>, 1984)</w:t>
      </w:r>
      <w:r w:rsidR="00E77DE8">
        <w:rPr>
          <w:rFonts w:ascii="Arial" w:hAnsi="Arial" w:cs="Arial"/>
          <w:sz w:val="22"/>
        </w:rPr>
        <w:fldChar w:fldCharType="end"/>
      </w:r>
      <w:r w:rsidR="00E77DE8">
        <w:rPr>
          <w:rFonts w:ascii="Arial" w:hAnsi="Arial" w:cs="Arial"/>
          <w:sz w:val="22"/>
        </w:rPr>
        <w:t xml:space="preserve"> and</w:t>
      </w:r>
      <w:r w:rsidR="0074048E">
        <w:rPr>
          <w:rFonts w:ascii="Arial" w:hAnsi="Arial" w:cs="Arial"/>
          <w:sz w:val="22"/>
        </w:rPr>
        <w:t xml:space="preserve"> the</w:t>
      </w:r>
      <w:r w:rsidR="00E77DE8">
        <w:rPr>
          <w:rFonts w:ascii="Arial" w:hAnsi="Arial" w:cs="Arial"/>
          <w:sz w:val="22"/>
        </w:rPr>
        <w:t xml:space="preserve"> ant</w:t>
      </w:r>
      <w:r w:rsidR="004B2327">
        <w:rPr>
          <w:rFonts w:ascii="Arial" w:hAnsi="Arial" w:cs="Arial"/>
          <w:sz w:val="22"/>
        </w:rPr>
        <w:t>i</w:t>
      </w:r>
      <w:r w:rsidR="00E77DE8">
        <w:rPr>
          <w:rFonts w:ascii="Arial" w:hAnsi="Arial" w:cs="Arial"/>
          <w:sz w:val="22"/>
        </w:rPr>
        <w:t xml:space="preserve">-fungal lipopeptide AFC-B11 </w:t>
      </w:r>
      <w:r w:rsidR="00E77DE8">
        <w:rPr>
          <w:rFonts w:ascii="Arial" w:hAnsi="Arial" w:cs="Arial"/>
          <w:sz w:val="22"/>
        </w:rPr>
        <w:fldChar w:fldCharType="begin" w:fldLock="1"/>
      </w:r>
      <w:r w:rsidR="00CE4F8F">
        <w:rPr>
          <w:rFonts w:ascii="Arial" w:hAnsi="Arial" w:cs="Arial"/>
          <w:sz w:val="22"/>
        </w:rPr>
        <w:instrText>ADDIN CSL_CITATION { "citationItems" : [ { "id" : "ITEM-1", "itemData" : { "ISSN" : "0099-2240", "PMID" : "9758823", "abstract" : "Genetic manipulation of fluorescent pseudomonads has provided major insight into their production of antifungal molecules and their role in biological control of plant disease. Burkholderia cepacia also produces antifungal activities, but its biological control activity is much less well characterized, in part due to difficulties in applying genetic tools. Here we report genetic and biochemical characterization of a soil isolate of B. cepacia relating to its production of an unusual antibiotic that is very active against a variety of soil fungi. Purification and preliminary structural analyses suggest that this antibiotic (called AFC-BC11) is a novel lipopeptide associated largely with the cell membrane. Analysis of conditions for optimal production of AFC-BC11 indicated stringent environmental regulation of its synthesis. Furthermore, we show that production of AFC-BC11 is largely responsible for the ability of B. cepacia BC11 to effectively control the damping-off of cotton caused by the fungal pathogen Rhizoctonia solani in a gnotobiotic system. Using Tn5 mutagenesis, we identified, cloned, and characterized a region of the genome of strain BC11 that is required for production of this antifungal metabolite. DNA sequence analysis suggested that this region encodes proteins directly involved in the production of a nonribosomally synthesized lipopeptide.", "author" : [ { "dropping-particle" : "", "family" : "Kang", "given" : "Y", "non-dropping-particle" : "", "parse-names" : false, "suffix" : "" }, { "dropping-particle" : "", "family" : "Carlson", "given" : "R", "non-dropping-particle" : "", "parse-names" : false, "suffix" : "" }, { "dropping-particle" : "", "family" : "Tharpe", "given" : "W", "non-dropping-particle" : "", "parse-names" : false, "suffix" : "" }, { "dropping-particle" : "", "family" : "Schell", "given" : "M A", "non-dropping-particle" : "", "parse-names" : false, "suffix" : "" } ], "container-title" : "Applied and environmental microbiology", "id" : "ITEM-1", "issue" : "10", "issued" : { "date-parts" : [ [ "1998", "10" ] ] }, "page" : "3939-47", "publisher" : "American Society for Microbiology (ASM)", "title" : "Characterization of genes involved in biosynthesis of a novel antibiotic from Burkholderia cepacia BC11 and their role in biological control of &lt;i&gt;Rhizoctonia solani&lt;/i&gt;", "type" : "article-journal", "volume" : "64" }, "uris" : [ "http://www.mendeley.com/documents/?uuid=ea25aee9-d606-3ebc-a7c7-39fceb27bdd2" ] } ], "mendeley" : { "formattedCitation" : "(Kang &lt;i&gt;et al.&lt;/i&gt;, 1998)", "plainTextFormattedCitation" : "(Kang et al., 1998)", "previouslyFormattedCitation" : "(Kang &lt;i&gt;et al.&lt;/i&gt;, 1998)" }, "properties" : {  }, "schema" : "https://github.com/citation-style-language/schema/raw/master/csl-citation.json" }</w:instrText>
      </w:r>
      <w:r w:rsidR="00E77DE8">
        <w:rPr>
          <w:rFonts w:ascii="Arial" w:hAnsi="Arial" w:cs="Arial"/>
          <w:sz w:val="22"/>
        </w:rPr>
        <w:fldChar w:fldCharType="separate"/>
      </w:r>
      <w:r w:rsidR="00E77DE8" w:rsidRPr="00A80F69">
        <w:rPr>
          <w:rFonts w:ascii="Arial" w:hAnsi="Arial" w:cs="Arial"/>
          <w:noProof/>
          <w:sz w:val="22"/>
        </w:rPr>
        <w:t xml:space="preserve">(Kang </w:t>
      </w:r>
      <w:r w:rsidR="00E77DE8" w:rsidRPr="00A80F69">
        <w:rPr>
          <w:rFonts w:ascii="Arial" w:hAnsi="Arial" w:cs="Arial"/>
          <w:i/>
          <w:noProof/>
          <w:sz w:val="22"/>
        </w:rPr>
        <w:t>et al.</w:t>
      </w:r>
      <w:r w:rsidR="00E77DE8" w:rsidRPr="00A80F69">
        <w:rPr>
          <w:rFonts w:ascii="Arial" w:hAnsi="Arial" w:cs="Arial"/>
          <w:noProof/>
          <w:sz w:val="22"/>
        </w:rPr>
        <w:t>, 1998)</w:t>
      </w:r>
      <w:r w:rsidR="00E77DE8">
        <w:rPr>
          <w:rFonts w:ascii="Arial" w:hAnsi="Arial" w:cs="Arial"/>
          <w:sz w:val="22"/>
        </w:rPr>
        <w:fldChar w:fldCharType="end"/>
      </w:r>
      <w:r w:rsidR="00E77DE8">
        <w:rPr>
          <w:rFonts w:ascii="Arial" w:hAnsi="Arial" w:cs="Arial"/>
          <w:sz w:val="22"/>
        </w:rPr>
        <w:t xml:space="preserve">. Outside of the </w:t>
      </w:r>
      <w:r w:rsidR="00E77DE8" w:rsidRPr="00322C89">
        <w:rPr>
          <w:rFonts w:ascii="Arial" w:hAnsi="Arial" w:cs="Arial"/>
          <w:i/>
          <w:sz w:val="22"/>
        </w:rPr>
        <w:t>B. cepacia</w:t>
      </w:r>
      <w:r w:rsidR="00E77DE8">
        <w:rPr>
          <w:rFonts w:ascii="Arial" w:hAnsi="Arial" w:cs="Arial"/>
          <w:sz w:val="22"/>
        </w:rPr>
        <w:t xml:space="preserve"> complex, other </w:t>
      </w:r>
      <w:r w:rsidR="00E77DE8" w:rsidRPr="00322C89">
        <w:rPr>
          <w:rFonts w:ascii="Arial" w:hAnsi="Arial" w:cs="Arial"/>
          <w:i/>
          <w:sz w:val="22"/>
        </w:rPr>
        <w:t>Burkholderia</w:t>
      </w:r>
      <w:r w:rsidR="00E77DE8">
        <w:rPr>
          <w:rFonts w:ascii="Arial" w:hAnsi="Arial" w:cs="Arial"/>
          <w:sz w:val="22"/>
        </w:rPr>
        <w:t xml:space="preserve"> species have also been shown to produce a range of antagonistic compounds. The b</w:t>
      </w:r>
      <w:r w:rsidR="00B33836">
        <w:rPr>
          <w:rFonts w:ascii="Arial" w:hAnsi="Arial" w:cs="Arial"/>
          <w:sz w:val="22"/>
        </w:rPr>
        <w:t>actobolins are a collection of structurally similar anti</w:t>
      </w:r>
      <w:r w:rsidR="00681EC8">
        <w:rPr>
          <w:rFonts w:ascii="Arial" w:hAnsi="Arial" w:cs="Arial"/>
          <w:sz w:val="22"/>
        </w:rPr>
        <w:t>-</w:t>
      </w:r>
      <w:r w:rsidR="00B33836">
        <w:rPr>
          <w:rFonts w:ascii="Arial" w:hAnsi="Arial" w:cs="Arial"/>
          <w:sz w:val="22"/>
        </w:rPr>
        <w:t xml:space="preserve">bacterial compounds characterised in several </w:t>
      </w:r>
      <w:r w:rsidR="00B705A4" w:rsidRPr="00B705A4">
        <w:rPr>
          <w:rFonts w:ascii="Arial" w:hAnsi="Arial" w:cs="Arial"/>
          <w:i/>
          <w:sz w:val="22"/>
        </w:rPr>
        <w:t>Burkholderia</w:t>
      </w:r>
      <w:r w:rsidR="00B33836">
        <w:rPr>
          <w:rFonts w:ascii="Arial" w:hAnsi="Arial" w:cs="Arial"/>
          <w:i/>
          <w:sz w:val="22"/>
        </w:rPr>
        <w:t xml:space="preserve"> thailandensis and </w:t>
      </w:r>
      <w:r w:rsidR="00B705A4" w:rsidRPr="00B705A4">
        <w:rPr>
          <w:rFonts w:ascii="Arial" w:hAnsi="Arial" w:cs="Arial"/>
          <w:i/>
          <w:sz w:val="22"/>
        </w:rPr>
        <w:t>Burkholderia</w:t>
      </w:r>
      <w:r w:rsidR="00B33836">
        <w:rPr>
          <w:rFonts w:ascii="Arial" w:hAnsi="Arial" w:cs="Arial"/>
          <w:i/>
          <w:sz w:val="22"/>
        </w:rPr>
        <w:t xml:space="preserve"> pseudomallei</w:t>
      </w:r>
      <w:r w:rsidR="001046F4">
        <w:rPr>
          <w:rFonts w:ascii="Arial" w:hAnsi="Arial" w:cs="Arial"/>
          <w:sz w:val="22"/>
        </w:rPr>
        <w:t xml:space="preserve"> strains </w:t>
      </w:r>
      <w:r w:rsidR="001046F4">
        <w:rPr>
          <w:rFonts w:ascii="Arial" w:hAnsi="Arial" w:cs="Arial"/>
          <w:sz w:val="22"/>
        </w:rPr>
        <w:fldChar w:fldCharType="begin" w:fldLock="1"/>
      </w:r>
      <w:r w:rsidR="00CC57E1">
        <w:rPr>
          <w:rFonts w:ascii="Arial" w:hAnsi="Arial" w:cs="Arial"/>
          <w:sz w:val="22"/>
        </w:rPr>
        <w:instrText>ADDIN CSL_CITATION { "citationItems" : [ { "id" : "ITEM-1", "itemData" : { "DOI" : "10.1021/ol902751x", "ISBN" : "1523-7052 (Electronic)\\r1523-7052 (Linking)", "ISSN" : "15237060", "PMID" : "20095633", "abstract" : "Bacterial acyl-homoserine lactones upregulated an uncharacterized gene cluster (bta) in Burkholderia thailandensis E264 to produce an uncharacterized polar antibiotic. The antibiotic is identified as a mixture of four bactobolins. Annotation of the bta cluster allows us to propose a biosynthetic scheme for bactobolin and reveals unusual enzymatic reactions for further study.", "author" : [ { "dropping-particle" : "", "family" : "Seyedsayamdost", "given" : "Mohammad R.", "non-dropping-particle" : "", "parse-names" : false, "suffix" : "" }, { "dropping-particle" : "", "family" : "Chandler", "given" : "Josephine R.", "non-dropping-particle" : "", "parse-names" : false, "suffix" : "" }, { "dropping-particle" : "V.", "family" : "Blodgett", "given" : "Joshua A.", "non-dropping-particle" : "", "parse-names" : false, "suffix" : "" }, { "dropping-particle" : "", "family" : "Lima", "given" : "Patricia S.", "non-dropping-particle" : "", "parse-names" : false, "suffix" : "" }, { "dropping-particle" : "", "family" : "Duerkop", "given" : "Breck A.", "non-dropping-particle" : "", "parse-names" : false, "suffix" : "" }, { "dropping-particle" : "", "family" : "Oinuma", "given" : "Ken Ichi", "non-dropping-particle" : "", "parse-names" : false, "suffix" : "" }, { "dropping-particle" : "", "family" : "Peter Greenberg", "given" : "E.", "non-dropping-particle" : "", "parse-names" : false, "suffix" : "" }, { "dropping-particle" : "", "family" : "Clardy", "given" : "Jon", "non-dropping-particle" : "", "parse-names" : false, "suffix" : "" } ], "container-title" : "Organic Letters", "id" : "ITEM-1", "issue" : "4", "issued" : { "date-parts" : [ [ "2010", "2", "19" ] ] }, "page" : "716-719", "publisher" : "American Chemical Society", "title" : "Quorum-sensing-regulated bactobolin production by &lt;i&gt;Burkholderia thailandensis&lt;/i&gt; E264", "type" : "article-journal", "volume" : "12" }, "uris" : [ "http://www.mendeley.com/documents/?uuid=3a7b55db-2de4-3ca4-9f66-ea35169e28fd" ] } ], "mendeley" : { "formattedCitation" : "(Seyedsayamdost &lt;i&gt;et al.&lt;/i&gt;, 2010)", "plainTextFormattedCitation" : "(Seyedsayamdost et al., 2010)", "previouslyFormattedCitation" : "(Seyedsayamdost &lt;i&gt;et al.&lt;/i&gt;, 2010)" }, "properties" : {  }, "schema" : "https://github.com/citation-style-language/schema/raw/master/csl-citation.json" }</w:instrText>
      </w:r>
      <w:r w:rsidR="001046F4">
        <w:rPr>
          <w:rFonts w:ascii="Arial" w:hAnsi="Arial" w:cs="Arial"/>
          <w:sz w:val="22"/>
        </w:rPr>
        <w:fldChar w:fldCharType="separate"/>
      </w:r>
      <w:r w:rsidR="00A80F69" w:rsidRPr="00A80F69">
        <w:rPr>
          <w:rFonts w:ascii="Arial" w:hAnsi="Arial" w:cs="Arial"/>
          <w:noProof/>
          <w:sz w:val="22"/>
        </w:rPr>
        <w:t xml:space="preserve">(Seyedsayamdost </w:t>
      </w:r>
      <w:r w:rsidR="00A80F69" w:rsidRPr="00A80F69">
        <w:rPr>
          <w:rFonts w:ascii="Arial" w:hAnsi="Arial" w:cs="Arial"/>
          <w:i/>
          <w:noProof/>
          <w:sz w:val="22"/>
        </w:rPr>
        <w:t>et al.</w:t>
      </w:r>
      <w:r w:rsidR="00A80F69" w:rsidRPr="00A80F69">
        <w:rPr>
          <w:rFonts w:ascii="Arial" w:hAnsi="Arial" w:cs="Arial"/>
          <w:noProof/>
          <w:sz w:val="22"/>
        </w:rPr>
        <w:t>, 2010)</w:t>
      </w:r>
      <w:r w:rsidR="001046F4">
        <w:rPr>
          <w:rFonts w:ascii="Arial" w:hAnsi="Arial" w:cs="Arial"/>
          <w:sz w:val="22"/>
        </w:rPr>
        <w:fldChar w:fldCharType="end"/>
      </w:r>
      <w:r w:rsidR="001046F4">
        <w:rPr>
          <w:rFonts w:ascii="Arial" w:hAnsi="Arial" w:cs="Arial"/>
          <w:sz w:val="22"/>
        </w:rPr>
        <w:t xml:space="preserve">. </w:t>
      </w:r>
      <w:r w:rsidR="00211FAD">
        <w:rPr>
          <w:rFonts w:ascii="Arial" w:hAnsi="Arial" w:cs="Arial"/>
          <w:sz w:val="22"/>
        </w:rPr>
        <w:t xml:space="preserve">These chlorinated compounds exhibit </w:t>
      </w:r>
      <w:r>
        <w:rPr>
          <w:rFonts w:ascii="Arial" w:hAnsi="Arial" w:cs="Arial"/>
          <w:sz w:val="22"/>
        </w:rPr>
        <w:t xml:space="preserve">potent </w:t>
      </w:r>
      <w:r w:rsidR="00211FAD">
        <w:rPr>
          <w:rFonts w:ascii="Arial" w:hAnsi="Arial" w:cs="Arial"/>
          <w:sz w:val="22"/>
        </w:rPr>
        <w:t>activity against Gram-posi</w:t>
      </w:r>
      <w:r>
        <w:rPr>
          <w:rFonts w:ascii="Arial" w:hAnsi="Arial" w:cs="Arial"/>
          <w:sz w:val="22"/>
        </w:rPr>
        <w:t xml:space="preserve">tive bacteria, including </w:t>
      </w:r>
      <w:r w:rsidR="00211FAD">
        <w:rPr>
          <w:rFonts w:ascii="Arial" w:hAnsi="Arial" w:cs="Arial"/>
          <w:sz w:val="22"/>
        </w:rPr>
        <w:t xml:space="preserve">methicillin-resistant </w:t>
      </w:r>
      <w:r w:rsidR="00211FAD">
        <w:rPr>
          <w:rFonts w:ascii="Arial" w:hAnsi="Arial" w:cs="Arial"/>
          <w:i/>
          <w:sz w:val="22"/>
        </w:rPr>
        <w:t>Staphylococcus aureus</w:t>
      </w:r>
      <w:r w:rsidR="001046F4">
        <w:rPr>
          <w:rFonts w:ascii="Arial" w:hAnsi="Arial" w:cs="Arial"/>
          <w:sz w:val="22"/>
        </w:rPr>
        <w:t xml:space="preserve"> </w:t>
      </w:r>
      <w:r w:rsidR="001046F4">
        <w:rPr>
          <w:rFonts w:ascii="Arial" w:hAnsi="Arial" w:cs="Arial"/>
          <w:sz w:val="22"/>
        </w:rPr>
        <w:fldChar w:fldCharType="begin" w:fldLock="1"/>
      </w:r>
      <w:r w:rsidR="00CC57E1">
        <w:rPr>
          <w:rFonts w:ascii="Arial" w:hAnsi="Arial" w:cs="Arial"/>
          <w:sz w:val="22"/>
        </w:rPr>
        <w:instrText>ADDIN CSL_CITATION { "citationItems" : [ { "id" : "ITEM-1", "itemData" : { "DOI" : "10.1128/JB.00200-09", "ISBN" : "1098-5530 (Electronic)\\n0021-9193 (Linking)", "ISSN" : "00219193", "PMID" : "19376863", "abstract" : "The genome of Burkholderia thailandensis codes for several LuxR-LuxI quorum-sensing systems. We used B. thailandensis quorum-sensing deletion mutants and recombinant Escherichia coli to determine the nature of the signals produced by one of the systems, BtaR2-BtaI2, and to show that this system controls genes required for the synthesis of an antibiotic. BtaI2 is an acyl-homoserine lactone (acyl-HSL) synthase that produces two hydroxylated acyl-HSLs, N-3-hydroxy-decanoyl-HSL (3OHC(10)-HSL) and N-3-hydroxy-octanoyl-HSL (3OHC(8)-HSL). The btaI2 gene is positively regulated by BtaR2 in response to either 3OHC(10)-HSL or 3OHC(8)-HSL. The btaR2-btaI2 genes are located within clusters of genes with annotations that suggest they are involved in the synthesis of polyketide or peptide antibiotics. Stationary-phase cultures of wild-type B. thailandensis, but not a btaR2 mutant or a strain deficient in acyl-HSL synthesis, produced an antibiotic effective against gram-positive bacteria. Two of the putative antibiotic synthesis gene clusters require BtaR2 and either 3OHC(10)-HSL or 3OHC(8)-HSL for activation. This represents another example where antibiotic synthesis is controlled by quorum sensing, and it has implications for the evolutionary divergence of B. thailandensis and its close relatives Burkholderia pseudomallei and Burkholderia mallei.", "author" : [ { "dropping-particle" : "", "family" : "Duerkop", "given" : "Breck A.", "non-dropping-particle" : "", "parse-names" : false, "suffix" : "" }, { "dropping-particle" : "", "family" : "Varga", "given" : "John", "non-dropping-particle" : "", "parse-names" : false, "suffix" : "" }, { "dropping-particle" : "", "family" : "Chandler", "given" : "Josephine R.", "non-dropping-particle" : "", "parse-names" : false, "suffix" : "" }, { "dropping-particle" : "", "family" : "Peterson", "given" : "Snow Brook", "non-dropping-particle" : "", "parse-names" : false, "suffix" : "" }, { "dropping-particle" : "", "family" : "Herman", "given" : "Jake P.", "non-dropping-particle" : "", "parse-names" : false, "suffix" : "" }, { "dropping-particle" : "", "family" : "Churchill", "given" : "Mair E. A.", "non-dropping-particle" : "", "parse-names" : false, "suffix" : "" }, { "dropping-particle" : "", "family" : "Parsek", "given" : "Matthew R.", "non-dropping-particle" : "", "parse-names" : false, "suffix" : "" }, { "dropping-particle" : "", "family" : "Nierman", "given" : "William C.", "non-dropping-particle" : "", "parse-names" : false, "suffix" : "" }, { "dropping-particle" : "", "family" : "Greenberg", "given" : "E. Peter", "non-dropping-particle" : "", "parse-names" : false, "suffix" : "" } ], "container-title" : "Journal of Bacteriology", "id" : "ITEM-1", "issue" : "12", "issued" : { "date-parts" : [ [ "2009", "6", "15" ] ] }, "page" : "3909-3918", "title" : "Quorum-sensing control of antibiotic synthesis in &lt;i&gt;Burkholderia thailandensis&lt;/i&gt;", "type" : "article-journal", "volume" : "191" }, "uris" : [ "http://www.mendeley.com/documents/?uuid=3ff9b234-05c8-30bc-9f10-354bd788ca93" ] }, { "id" : "ITEM-2", "itemData" : { "DOI" : "10.1021/ol902751x", "ISBN" : "1523-7052 (Electronic)\\r1523-7052 (Linking)", "ISSN" : "15237060", "PMID" : "20095633", "abstract" : "Bacterial acyl-homoserine lactones upregulated an uncharacterized gene cluster (bta) in Burkholderia thailandensis E264 to produce an uncharacterized polar antibiotic. The antibiotic is identified as a mixture of four bactobolins. Annotation of the bta cluster allows us to propose a biosynthetic scheme for bactobolin and reveals unusual enzymatic reactions for further study.", "author" : [ { "dropping-particle" : "", "family" : "Seyedsayamdost", "given" : "Mohammad R.", "non-dropping-particle" : "", "parse-names" : false, "suffix" : "" }, { "dropping-particle" : "", "family" : "Chandler", "given" : "Josephine R.", "non-dropping-particle" : "", "parse-names" : false, "suffix" : "" }, { "dropping-particle" : "V.", "family" : "Blodgett", "given" : "Joshua A.", "non-dropping-particle" : "", "parse-names" : false, "suffix" : "" }, { "dropping-particle" : "", "family" : "Lima", "given" : "Patricia S.", "non-dropping-particle" : "", "parse-names" : false, "suffix" : "" }, { "dropping-particle" : "", "family" : "Duerkop", "given" : "Breck A.", "non-dropping-particle" : "", "parse-names" : false, "suffix" : "" }, { "dropping-particle" : "", "family" : "Oinuma", "given" : "Ken Ichi", "non-dropping-particle" : "", "parse-names" : false, "suffix" : "" }, { "dropping-particle" : "", "family" : "Peter Greenberg", "given" : "E.", "non-dropping-particle" : "", "parse-names" : false, "suffix" : "" }, { "dropping-particle" : "", "family" : "Clardy", "given" : "Jon", "non-dropping-particle" : "", "parse-names" : false, "suffix" : "" } ], "container-title" : "Organic Letters", "id" : "ITEM-2", "issue" : "4", "issued" : { "date-parts" : [ [ "2010", "2", "19" ] ] }, "page" : "716-719", "publisher" : "American Chemical Society", "title" : "Quorum-sensing-regulated bactobolin production by &lt;i&gt;Burkholderia thailandensis&lt;/i&gt; E264", "type" : "article-journal", "volume" : "12" }, "uris" : [ "http://www.mendeley.com/documents/?uuid=3a7b55db-2de4-3ca4-9f66-ea35169e28fd" ] } ], "mendeley" : { "formattedCitation" : "(Duerkop &lt;i&gt;et al.&lt;/i&gt;, 2009; Seyedsayamdost &lt;i&gt;et al.&lt;/i&gt;, 2010)", "plainTextFormattedCitation" : "(Duerkop et al., 2009; Seyedsayamdost et al., 2010)", "previouslyFormattedCitation" : "(Duerkop &lt;i&gt;et al.&lt;/i&gt;, 2009; Seyedsayamdost &lt;i&gt;et al.&lt;/i&gt;, 2010)" }, "properties" : {  }, "schema" : "https://github.com/citation-style-language/schema/raw/master/csl-citation.json" }</w:instrText>
      </w:r>
      <w:r w:rsidR="001046F4">
        <w:rPr>
          <w:rFonts w:ascii="Arial" w:hAnsi="Arial" w:cs="Arial"/>
          <w:sz w:val="22"/>
        </w:rPr>
        <w:fldChar w:fldCharType="separate"/>
      </w:r>
      <w:r w:rsidR="00A80F69" w:rsidRPr="00A80F69">
        <w:rPr>
          <w:rFonts w:ascii="Arial" w:hAnsi="Arial" w:cs="Arial"/>
          <w:noProof/>
          <w:sz w:val="22"/>
        </w:rPr>
        <w:t xml:space="preserve">(Duerkop </w:t>
      </w:r>
      <w:r w:rsidR="00A80F69" w:rsidRPr="00A80F69">
        <w:rPr>
          <w:rFonts w:ascii="Arial" w:hAnsi="Arial" w:cs="Arial"/>
          <w:i/>
          <w:noProof/>
          <w:sz w:val="22"/>
        </w:rPr>
        <w:t>et al.</w:t>
      </w:r>
      <w:r w:rsidR="00A80F69" w:rsidRPr="00A80F69">
        <w:rPr>
          <w:rFonts w:ascii="Arial" w:hAnsi="Arial" w:cs="Arial"/>
          <w:noProof/>
          <w:sz w:val="22"/>
        </w:rPr>
        <w:t xml:space="preserve">, 2009; Seyedsayamdost </w:t>
      </w:r>
      <w:r w:rsidR="00A80F69" w:rsidRPr="00A80F69">
        <w:rPr>
          <w:rFonts w:ascii="Arial" w:hAnsi="Arial" w:cs="Arial"/>
          <w:i/>
          <w:noProof/>
          <w:sz w:val="22"/>
        </w:rPr>
        <w:t>et al.</w:t>
      </w:r>
      <w:r w:rsidR="00A80F69" w:rsidRPr="00A80F69">
        <w:rPr>
          <w:rFonts w:ascii="Arial" w:hAnsi="Arial" w:cs="Arial"/>
          <w:noProof/>
          <w:sz w:val="22"/>
        </w:rPr>
        <w:t>, 2010)</w:t>
      </w:r>
      <w:r w:rsidR="001046F4">
        <w:rPr>
          <w:rFonts w:ascii="Arial" w:hAnsi="Arial" w:cs="Arial"/>
          <w:sz w:val="22"/>
        </w:rPr>
        <w:fldChar w:fldCharType="end"/>
      </w:r>
      <w:r>
        <w:rPr>
          <w:rFonts w:ascii="Arial" w:hAnsi="Arial" w:cs="Arial"/>
          <w:sz w:val="22"/>
        </w:rPr>
        <w:t>.</w:t>
      </w:r>
      <w:r w:rsidR="00BF25CE">
        <w:rPr>
          <w:rFonts w:ascii="Arial" w:hAnsi="Arial" w:cs="Arial"/>
          <w:sz w:val="22"/>
        </w:rPr>
        <w:t xml:space="preserve"> </w:t>
      </w:r>
      <w:r w:rsidR="005E2251" w:rsidRPr="005E2251">
        <w:rPr>
          <w:rFonts w:ascii="Arial" w:hAnsi="Arial" w:cs="Arial"/>
          <w:i/>
          <w:sz w:val="22"/>
        </w:rPr>
        <w:t>Burkholderia</w:t>
      </w:r>
      <w:r w:rsidR="005E2251">
        <w:rPr>
          <w:rFonts w:ascii="Arial" w:hAnsi="Arial" w:cs="Arial"/>
          <w:sz w:val="22"/>
        </w:rPr>
        <w:t xml:space="preserve"> </w:t>
      </w:r>
      <w:r w:rsidR="005E2251" w:rsidRPr="005E2251">
        <w:rPr>
          <w:rFonts w:ascii="Arial" w:hAnsi="Arial" w:cs="Arial"/>
          <w:i/>
          <w:sz w:val="22"/>
        </w:rPr>
        <w:t>gladioli</w:t>
      </w:r>
      <w:r w:rsidR="005E2251">
        <w:rPr>
          <w:rFonts w:ascii="Arial" w:hAnsi="Arial" w:cs="Arial"/>
          <w:sz w:val="22"/>
        </w:rPr>
        <w:t xml:space="preserve"> also produces multiple antimicrobials including the anti-mycobacterial macrolide gladiolin </w:t>
      </w:r>
      <w:r w:rsidR="002E2407">
        <w:rPr>
          <w:rFonts w:ascii="Arial" w:hAnsi="Arial" w:cs="Arial"/>
          <w:sz w:val="22"/>
        </w:rPr>
        <w:fldChar w:fldCharType="begin" w:fldLock="1"/>
      </w:r>
      <w:r w:rsidR="00CC57E1">
        <w:rPr>
          <w:rFonts w:ascii="Arial" w:hAnsi="Arial" w:cs="Arial"/>
          <w:sz w:val="22"/>
        </w:rPr>
        <w:instrText>ADDIN CSL_CITATION { "citationItems" : [ { "id" : "ITEM-1", "itemData" : { "DOI" : "10.1021/jacs.7b03382", "ISSN" : "0002-7863", "PMID" : "28528545", "abstract" : "An antimicrobial activity screen of Burkholderia gladioli BCC0238, a clinical isolate from a cystic fibrosis patient, led to the discovery of gladiolin, a novel macrolide antibiotic with potent activity against Mycobacterium tuberculosis H37Rv. Gladiolin is structurally related to etnangien, a highly unstable antibiotic from Sorangium cellulosum that is also active against Mycobacteria. Like etnangien, gladiolin was found to inhibit RNA polymerase, a validated drug target in M. tuberculosis. However, gladiolin lacks the highly labile hexaene moiety of etnangien and was thus found to possess significantly increased chemical stability. Moreover, gladiolin displayed low mammalian cytotoxicity and good activity against several M. tuberculosis clinical isolates, including four that are resistant to isoniazid and one that is resistant to both isoniazid and rifampicin. Overall, these data suggest that gladiolin may represent a useful starting point for the development of novel drugs to tackle multidrug-resistant tuberculosis. The B. gladioli BCC0238 genome was sequenced using Single Molecule Real Time (SMRT) technology. This resulted in four contiguous sequences: two large circular chromosomes and two smaller putative plasmids. Analysis of the chromosome sequences identified 49 putative specialized metabolite biosynthetic gene clusters. One such gene cluster, located on the smaller of the two chromosomes, encodes a trans-acyltransferase (trans-AT) polyketide synthase (PKS) multienzyme that was hypothesized to assemble gladiolin. Insertional inactivation of a gene in this cluster encoding one of the PKS subunits abrogated gladiolin production, confirming that the gene cluster is responsible for biosynthesis of the antibiotic. Comparison of the PKSs responsible for the assembly of gladiolin and etnangien showed that they possess a remarkably similar architecture, obfuscating the biosynthetic mechanisms responsible for most of the structural differences between the two metabolites.", "author" : [ { "dropping-particle" : "", "family" : "Song", "given" : "Lijiang", "non-dropping-particle" : "", "parse-names" : false, "suffix" : "" }, { "dropping-particle" : "", "family" : "Jenner", "given" : "Matthew", "non-dropping-particle" : "", "parse-names" : false, "suffix" : "" }, { "dropping-particle" : "", "family" : "Masschelein", "given" : "Joleen", "non-dropping-particle" : "", "parse-names" : false, "suffix" : "" }, { "dropping-particle" : "", "family" : "Jones", "given" : "Cerith", "non-dropping-particle" : "", "parse-names" : false, "suffix" : "" }, { "dropping-particle" : "", "family" : "Bull", "given" : "Matthew J.", "non-dropping-particle" : "", "parse-names" : false, "suffix" : "" }, { "dropping-particle" : "", "family" : "Harris", "given" : "Simon R.", "non-dropping-particle" : "", "parse-names" : false, "suffix" : "" }, { "dropping-particle" : "", "family" : "Hartkoorn", "given" : "Ruben C.", "non-dropping-particle" : "", "parse-names" : false, "suffix" : "" }, { "dropping-particle" : "", "family" : "Vocat", "given" : "Anthony", "non-dropping-particle" : "", "parse-names" : false, "suffix" : "" }, { "dropping-particle" : "", "family" : "Romero-Canelon", "given" : "Isolda", "non-dropping-particle" : "", "parse-names" : false, "suffix" : "" }, { "dropping-particle" : "", "family" : "Coupland", "given" : "Paul", "non-dropping-particle" : "", "parse-names" : false, "suffix" : "" }, { "dropping-particle" : "", "family" : "Webster", "given" : "Gordon", "non-dropping-particle" : "", "parse-names" : false, "suffix" : "" }, { "dropping-particle" : "", "family" : "Dunn", "given" : "Matthew", "non-dropping-particle" : "", "parse-names" : false, "suffix" : "" }, { "dropping-particle" : "", "family" : "Weiser", "given" : "Rebecca", "non-dropping-particle" : "", "parse-names" : false, "suffix" : "" }, { "dropping-particle" : "", "family" : "Paisey", "given" : "Christopher", "non-dropping-particle" : "", "parse-names" : false, "suffix" : "" }, { "dropping-particle" : "", "family" : "Cole", "given" : "Stewart T.", "non-dropping-particle" : "", "parse-names" : false, "suffix" : "" }, { "dropping-particle" : "", "family" : "Parkhill", "given" : "Julian", "non-dropping-particle" : "", "parse-names" : false, "suffix" : "" }, { "dropping-particle" : "", "family" : "Mahenthiralingam", "given" : "Eshwar", "non-dropping-particle" : "", "parse-names" : false, "suffix" : "" }, { "dropping-particle" : "", "family" : "Challis", "given" : "Gregory L.", "non-dropping-particle" : "", "parse-names" : false, "suffix" : "" } ], "container-title" : "Journal of the American Chemical Society", "id" : "ITEM-1", "issue" : "23", "issued" : { "date-parts" : [ [ "2017", "6", "14" ] ] }, "page" : "jacs.7b03382", "title" : "Discovery and biosynthesis of gladiolin: A &lt;i&gt;Burkholderia gladioli&lt;/i&gt; antibiotic with promising activity against &lt;i&gt;Mycobacterium tuberculosis&lt;/i&gt;", "type" : "article-journal", "volume" : "139" }, "uris" : [ "http://www.mendeley.com/documents/?uuid=99d090f0-55b8-37f0-9875-c7080bd40a4b" ] } ], "mendeley" : { "formattedCitation" : "(Song &lt;i&gt;et al.&lt;/i&gt;, 2017)", "plainTextFormattedCitation" : "(Song et al., 2017)", "previouslyFormattedCitation" : "(Song &lt;i&gt;et al.&lt;/i&gt;, 2017)" }, "properties" : {  }, "schema" : "https://github.com/citation-style-language/schema/raw/master/csl-citation.json" }</w:instrText>
      </w:r>
      <w:r w:rsidR="002E2407">
        <w:rPr>
          <w:rFonts w:ascii="Arial" w:hAnsi="Arial" w:cs="Arial"/>
          <w:sz w:val="22"/>
        </w:rPr>
        <w:fldChar w:fldCharType="separate"/>
      </w:r>
      <w:r w:rsidR="002E2407" w:rsidRPr="002E2407">
        <w:rPr>
          <w:rFonts w:ascii="Arial" w:hAnsi="Arial" w:cs="Arial"/>
          <w:noProof/>
          <w:sz w:val="22"/>
        </w:rPr>
        <w:t xml:space="preserve">(Song </w:t>
      </w:r>
      <w:r w:rsidR="002E2407" w:rsidRPr="002E2407">
        <w:rPr>
          <w:rFonts w:ascii="Arial" w:hAnsi="Arial" w:cs="Arial"/>
          <w:i/>
          <w:noProof/>
          <w:sz w:val="22"/>
        </w:rPr>
        <w:t>et al.</w:t>
      </w:r>
      <w:r w:rsidR="002E2407" w:rsidRPr="002E2407">
        <w:rPr>
          <w:rFonts w:ascii="Arial" w:hAnsi="Arial" w:cs="Arial"/>
          <w:noProof/>
          <w:sz w:val="22"/>
        </w:rPr>
        <w:t>, 2017)</w:t>
      </w:r>
      <w:r w:rsidR="002E2407">
        <w:rPr>
          <w:rFonts w:ascii="Arial" w:hAnsi="Arial" w:cs="Arial"/>
          <w:sz w:val="22"/>
        </w:rPr>
        <w:fldChar w:fldCharType="end"/>
      </w:r>
      <w:r w:rsidR="002E2407">
        <w:rPr>
          <w:rFonts w:ascii="Arial" w:hAnsi="Arial" w:cs="Arial"/>
          <w:sz w:val="22"/>
        </w:rPr>
        <w:t>, its isomer la</w:t>
      </w:r>
      <w:r w:rsidR="00E62F44">
        <w:rPr>
          <w:rFonts w:ascii="Arial" w:hAnsi="Arial" w:cs="Arial"/>
          <w:sz w:val="22"/>
        </w:rPr>
        <w:t>griene</w:t>
      </w:r>
      <w:r w:rsidR="002E2407">
        <w:rPr>
          <w:rFonts w:ascii="Arial" w:hAnsi="Arial" w:cs="Arial"/>
          <w:sz w:val="22"/>
        </w:rPr>
        <w:t xml:space="preserve"> </w:t>
      </w:r>
      <w:r w:rsidR="002E2407">
        <w:rPr>
          <w:rFonts w:ascii="Arial" w:hAnsi="Arial" w:cs="Arial"/>
          <w:sz w:val="22"/>
        </w:rPr>
        <w:fldChar w:fldCharType="begin" w:fldLock="1"/>
      </w:r>
      <w:r w:rsidR="00AD670A">
        <w:rPr>
          <w:rFonts w:ascii="Arial" w:hAnsi="Arial" w:cs="Arial"/>
          <w:sz w:val="22"/>
        </w:rPr>
        <w:instrText>ADDIN CSL_CITATION { "citationItems" : [ { "id" : "ITEM-1", "itemData" : { "DOI" : "10.1038/ncomms15172", "ISSN" : "2041-1723", "PMID" : "28452358", "abstract" : "An international team of researchers have discovered a remarkable microbe with a Jekyll and Hyde character. The bacterium Burkholderia gladioli lives in specific organs of a plant-feeding beetle and defends the insect's eggs from detrimental fungi by producing antibiotics. However, when transferred to a plant, the bacterium can spread throughout the tissues and negatively affect the plant. Read more at: https://phys.org/news/2017-04-bacterial-symbionts-transition-pathogenicity-insect.html Pathogenic and mutualistic bacteria associated with eukaryotic hosts often lack distinctive genomic features, suggesting regular transitions between these lifestyles. Here we present evidence supporting a dynamic transition from plant pathogenicity to insect-defensive mutualism in symbiotic Burkholderia gladioli bacteria. In a group of herbivorous beetles, these symbionts protect the vulnerable egg stage against detrimental microbes. The production of a blend of antibiotics by B. gladioli, including toxoflavin, caryoynencin and two new antimicrobial compounds, the macrolide lagriene and the isothiocyanate sinapigladioside, likely mediate this defensive role. In addition to vertical transmission, these insect symbionts can be exchanged via the host plant and retain the ability to initiate systemic plant infection at the expense of the plant\u2019s fitness. Our findings provide a paradigm for the transition between pathogenic and mutualistic lifestyles and shed light on the evolution and chemical ecology of this defensive mutualism.", "author" : [ { "dropping-particle" : "V.", "family" : "Fl\u00f3rez", "given" : "Laura", "non-dropping-particle" : "", "parse-names" : false, "suffix" : "" }, { "dropping-particle" : "", "family" : "Scherlach", "given" : "Kirstin", "non-dropping-particle" : "", "parse-names" : false, "suffix" : "" }, { "dropping-particle" : "", "family" : "Gaube", "given" : "Paul", "non-dropping-particle" : "", "parse-names" : false, "suffix" : "" }, { "dropping-particle" : "", "family" : "Ross", "given" : "Claudia", "non-dropping-particle" : "", "parse-names" : false, "suffix" : "" }, { "dropping-particle" : "", "family" : "Sitte", "given" : "Elisabeth", "non-dropping-particle" : "", "parse-names" : false, "suffix" : "" }, { "dropping-particle" : "", "family" : "Hermes", "given" : "Cornelia", "non-dropping-particle" : "", "parse-names" : false, "suffix" : "" }, { "dropping-particle" : "", "family" : "Rodrigues", "given" : "Andre", "non-dropping-particle" : "", "parse-names" : false, "suffix" : "" }, { "dropping-particle" : "", "family" : "Hertweck", "given" : "Christian", "non-dropping-particle" : "", "parse-names" : false, "suffix" : "" }, { "dropping-particle" : "", "family" : "Kaltenpoth", "given" : "Martin", "non-dropping-particle" : "", "parse-names" : false, "suffix" : "" } ], "container-title" : "Nature Communications", "id" : "ITEM-1", "issued" : { "date-parts" : [ [ "2017", "4", "28" ] ] }, "page" : "15172", "title" : "Antibiotic-producing symbionts dynamically transition between plant pathogenicity and insect-defensive mutualism", "type" : "article-journal", "volume" : "8" }, "uris" : [ "http://www.mendeley.com/documents/?uuid=ca5427f7-bfb7-3699-a04d-770b07df7b5b" ] } ], "mendeley" : { "formattedCitation" : "(Fl\u00f3rez &lt;i&gt;et al.&lt;/i&gt;, 2017)", "plainTextFormattedCitation" : "(Fl\u00f3rez et al., 2017)", "previouslyFormattedCitation" : "(Fl\u00f3rez &lt;i&gt;et al.&lt;/i&gt;, 2017)" }, "properties" : {  }, "schema" : "https://github.com/citation-style-language/schema/raw/master/csl-citation.json" }</w:instrText>
      </w:r>
      <w:r w:rsidR="002E2407">
        <w:rPr>
          <w:rFonts w:ascii="Arial" w:hAnsi="Arial" w:cs="Arial"/>
          <w:sz w:val="22"/>
        </w:rPr>
        <w:fldChar w:fldCharType="separate"/>
      </w:r>
      <w:r w:rsidR="002E2407" w:rsidRPr="002E2407">
        <w:rPr>
          <w:rFonts w:ascii="Arial" w:hAnsi="Arial" w:cs="Arial"/>
          <w:noProof/>
          <w:sz w:val="22"/>
        </w:rPr>
        <w:t xml:space="preserve">(Flórez </w:t>
      </w:r>
      <w:r w:rsidR="002E2407" w:rsidRPr="002E2407">
        <w:rPr>
          <w:rFonts w:ascii="Arial" w:hAnsi="Arial" w:cs="Arial"/>
          <w:i/>
          <w:noProof/>
          <w:sz w:val="22"/>
        </w:rPr>
        <w:t>et al.</w:t>
      </w:r>
      <w:r w:rsidR="002E2407" w:rsidRPr="002E2407">
        <w:rPr>
          <w:rFonts w:ascii="Arial" w:hAnsi="Arial" w:cs="Arial"/>
          <w:noProof/>
          <w:sz w:val="22"/>
        </w:rPr>
        <w:t>, 2017)</w:t>
      </w:r>
      <w:r w:rsidR="002E2407">
        <w:rPr>
          <w:rFonts w:ascii="Arial" w:hAnsi="Arial" w:cs="Arial"/>
          <w:sz w:val="22"/>
        </w:rPr>
        <w:fldChar w:fldCharType="end"/>
      </w:r>
      <w:r w:rsidR="00E62F44">
        <w:rPr>
          <w:rFonts w:ascii="Arial" w:hAnsi="Arial" w:cs="Arial"/>
          <w:sz w:val="22"/>
        </w:rPr>
        <w:t>,</w:t>
      </w:r>
      <w:r w:rsidR="00592318">
        <w:rPr>
          <w:rFonts w:ascii="Arial" w:hAnsi="Arial" w:cs="Arial"/>
          <w:sz w:val="22"/>
        </w:rPr>
        <w:t xml:space="preserve"> the</w:t>
      </w:r>
      <w:r w:rsidR="00E62F44">
        <w:rPr>
          <w:rFonts w:ascii="Arial" w:hAnsi="Arial" w:cs="Arial"/>
          <w:sz w:val="22"/>
        </w:rPr>
        <w:t xml:space="preserve"> </w:t>
      </w:r>
      <w:r w:rsidR="004B2327">
        <w:rPr>
          <w:rFonts w:ascii="Arial" w:hAnsi="Arial" w:cs="Arial"/>
          <w:sz w:val="22"/>
        </w:rPr>
        <w:t xml:space="preserve">cytotoxic azapteridine toxoflavin </w:t>
      </w:r>
      <w:r w:rsidR="004B2327">
        <w:rPr>
          <w:rFonts w:ascii="Arial" w:hAnsi="Arial" w:cs="Arial"/>
          <w:sz w:val="22"/>
        </w:rPr>
        <w:fldChar w:fldCharType="begin" w:fldLock="1"/>
      </w:r>
      <w:r w:rsidR="00CC57E1">
        <w:rPr>
          <w:rFonts w:ascii="Arial" w:hAnsi="Arial" w:cs="Arial"/>
          <w:sz w:val="22"/>
        </w:rPr>
        <w:instrText>ADDIN CSL_CITATION { "citationItems" : [ { "id" : "ITEM-1", "itemData" : { "author" : [ { "dropping-particle" : "", "family" : "Levenberg", "given" : "Bruce", "non-dropping-particle" : "", "parse-names" : false, "suffix" : "" }, { "dropping-particle" : "", "family" : "Linton", "given" : "Sandra N", "non-dropping-particle" : "", "parse-names" : false, "suffix" : "" } ], "container-title" : "Journal of Biological Chemistry", "id" : "ITEM-1", "issue" : "4", "issued" : { "date-parts" : [ [ "1966" ] ] }, "page" : "846-852", "title" : "On the Biosynthesis of Toxoflavin, an Azapteridine Antibiotic Produced by &lt;i&gt;Pseudomonas cocovenenans&lt;/i&gt;", "type" : "article-journal", "volume" : "241" }, "uris" : [ "http://www.mendeley.com/documents/?uuid=6285e223-71c1-310e-a86e-7b69f1bc13ac" ] }, { "id" : "ITEM-2", "itemData" : { "DOI" : "10.1111/j.1365-2958.2004.04338.x", "ISSN" : "0950382X", "author" : [ { "dropping-particle" : "", "family" : "Kim", "given" : "Jinwoo", "non-dropping-particle" : "", "parse-names" : false, "suffix" : "" }, { "dropping-particle" : "", "family" : "Kim", "given" : "Jung-Gun", "non-dropping-particle" : "", "parse-names" : false, "suffix" : "" }, { "dropping-particle" : "", "family" : "Kang", "given" : "Yongsung", "non-dropping-particle" : "", "parse-names" : false, "suffix" : "" }, { "dropping-particle" : "", "family" : "Jang", "given" : "Ji Youn", "non-dropping-particle" : "", "parse-names" : false, "suffix" : "" }, { "dropping-particle" : "", "family" : "Jog", "given" : "Geetanjali J.", "non-dropping-particle" : "", "parse-names" : false, "suffix" : "" }, { "dropping-particle" : "", "family" : "Lim", "given" : "Jae Yun", "non-dropping-particle" : "", "parse-names" : false, "suffix" : "" }, { "dropping-particle" : "", "family" : "Kim", "given" : "Suhyun", "non-dropping-particle" : "", "parse-names" : false, "suffix" : "" }, { "dropping-particle" : "", "family" : "Suga", "given" : "Hiroaki", "non-dropping-particle" : "", "parse-names" : false, "suffix" : "" }, { "dropping-particle" : "", "family" : "Nagamatsu", "given" : "Tomohisa", "non-dropping-particle" : "", "parse-names" : false, "suffix" : "" }, { "dropping-particle" : "", "family" : "Hwang", "given" : "Ingyu", "non-dropping-particle" : "", "parse-names" : false, "suffix" : "" } ], "container-title" : "Molecular Microbiology", "id" : "ITEM-2", "issue" : "4", "issued" : { "date-parts" : [ [ "2004", "9", "22" ] ] }, "page" : "921-934", "publisher" : "Blackwell Science Ltd", "title" : "Quorum sensing and the LysR-type transcriptional activator ToxR regulate toxoflavin biosynthesis and transport in &lt;i&gt;Burkholderia glumae&lt;/i&gt;", "type" : "article-journal", "volume" : "54" }, "uris" : [ "http://www.mendeley.com/documents/?uuid=4e9b33c8-cbfe-3d6f-9026-13bd846c0d7e" ] } ], "mendeley" : { "formattedCitation" : "(Levenberg and Linton, 1966; Kim &lt;i&gt;et al.&lt;/i&gt;, 2004)", "plainTextFormattedCitation" : "(Levenberg and Linton, 1966; Kim et al., 2004)", "previouslyFormattedCitation" : "(Levenberg and Linton, 1966; Kim &lt;i&gt;et al.&lt;/i&gt;, 2004)" }, "properties" : {  }, "schema" : "https://github.com/citation-style-language/schema/raw/master/csl-citation.json" }</w:instrText>
      </w:r>
      <w:r w:rsidR="004B2327">
        <w:rPr>
          <w:rFonts w:ascii="Arial" w:hAnsi="Arial" w:cs="Arial"/>
          <w:sz w:val="22"/>
        </w:rPr>
        <w:fldChar w:fldCharType="separate"/>
      </w:r>
      <w:r w:rsidR="004B2327" w:rsidRPr="00A80F69">
        <w:rPr>
          <w:rFonts w:ascii="Arial" w:hAnsi="Arial" w:cs="Arial"/>
          <w:noProof/>
          <w:sz w:val="22"/>
        </w:rPr>
        <w:t xml:space="preserve">(Levenberg and Linton, 1966; Kim </w:t>
      </w:r>
      <w:r w:rsidR="004B2327" w:rsidRPr="00A80F69">
        <w:rPr>
          <w:rFonts w:ascii="Arial" w:hAnsi="Arial" w:cs="Arial"/>
          <w:i/>
          <w:noProof/>
          <w:sz w:val="22"/>
        </w:rPr>
        <w:t>et al.</w:t>
      </w:r>
      <w:r w:rsidR="004B2327" w:rsidRPr="00A80F69">
        <w:rPr>
          <w:rFonts w:ascii="Arial" w:hAnsi="Arial" w:cs="Arial"/>
          <w:noProof/>
          <w:sz w:val="22"/>
        </w:rPr>
        <w:t>, 2004)</w:t>
      </w:r>
      <w:r w:rsidR="004B2327">
        <w:rPr>
          <w:rFonts w:ascii="Arial" w:hAnsi="Arial" w:cs="Arial"/>
          <w:sz w:val="22"/>
        </w:rPr>
        <w:fldChar w:fldCharType="end"/>
      </w:r>
      <w:r w:rsidR="004B2327">
        <w:rPr>
          <w:rFonts w:ascii="Arial" w:hAnsi="Arial" w:cs="Arial"/>
          <w:sz w:val="22"/>
        </w:rPr>
        <w:t>,</w:t>
      </w:r>
      <w:r w:rsidR="002E2407">
        <w:rPr>
          <w:rFonts w:ascii="Arial" w:hAnsi="Arial" w:cs="Arial"/>
          <w:sz w:val="22"/>
        </w:rPr>
        <w:t xml:space="preserve"> and </w:t>
      </w:r>
      <w:r w:rsidR="00592318">
        <w:rPr>
          <w:rFonts w:ascii="Arial" w:hAnsi="Arial" w:cs="Arial"/>
          <w:sz w:val="22"/>
        </w:rPr>
        <w:t>the</w:t>
      </w:r>
      <w:r w:rsidR="003B0BC6">
        <w:rPr>
          <w:rFonts w:ascii="Arial" w:hAnsi="Arial" w:cs="Arial"/>
          <w:sz w:val="22"/>
        </w:rPr>
        <w:t xml:space="preserve"> </w:t>
      </w:r>
      <w:r w:rsidR="002E2407">
        <w:rPr>
          <w:rFonts w:ascii="Arial" w:hAnsi="Arial" w:cs="Arial"/>
          <w:sz w:val="22"/>
        </w:rPr>
        <w:t>polyyne</w:t>
      </w:r>
      <w:r w:rsidR="00E62F44">
        <w:rPr>
          <w:rFonts w:ascii="Arial" w:hAnsi="Arial" w:cs="Arial"/>
          <w:sz w:val="22"/>
        </w:rPr>
        <w:t xml:space="preserve"> caryo</w:t>
      </w:r>
      <w:r w:rsidR="00AE203A">
        <w:rPr>
          <w:rFonts w:ascii="Arial" w:hAnsi="Arial" w:cs="Arial"/>
          <w:sz w:val="22"/>
        </w:rPr>
        <w:t>y</w:t>
      </w:r>
      <w:r w:rsidR="00E62F44">
        <w:rPr>
          <w:rFonts w:ascii="Arial" w:hAnsi="Arial" w:cs="Arial"/>
          <w:sz w:val="22"/>
        </w:rPr>
        <w:t>nencin</w:t>
      </w:r>
      <w:r w:rsidR="002E2407">
        <w:rPr>
          <w:rFonts w:ascii="Arial" w:hAnsi="Arial" w:cs="Arial"/>
          <w:sz w:val="22"/>
        </w:rPr>
        <w:t xml:space="preserve"> </w:t>
      </w:r>
      <w:r w:rsidR="002E2407">
        <w:rPr>
          <w:rFonts w:ascii="Arial" w:hAnsi="Arial" w:cs="Arial"/>
          <w:sz w:val="22"/>
        </w:rPr>
        <w:fldChar w:fldCharType="begin" w:fldLock="1"/>
      </w:r>
      <w:r w:rsidR="00AD670A">
        <w:rPr>
          <w:rFonts w:ascii="Arial" w:hAnsi="Arial" w:cs="Arial"/>
          <w:sz w:val="22"/>
        </w:rPr>
        <w:instrText>ADDIN CSL_CITATION { "citationItems" : [ { "id" : "ITEM-1", "itemData" : { "DOI" : "10.1002/anie.201403344", "ISBN" : "1521-3773 (Electronic)\\r1433-7851 (Linking)", "ISSN" : "15213773", "PMID" : "24898429", "abstract" : "Polyynes (polyacetylenes), which are produced by a variety of organisms, play important roles in ecology. Whereas alkyne biosynthesis in plants, fungi, and insects has been studied, the biogenetic origin of highly unstable bacterial polyynes has remained a riddle. Transposon mutagenesis and genome sequencing unveiled the caryoynencin (cay) biosyn- thesis gene cluster in the plant pathogen B. caryophylli, and homologous gene clusters were found in various other bacteria by comparative genomics. Gene inactivation and phylogenetic analyses revealed that novel desaturase/acetylenase genes mediate bacterial polyyne assembly. A cytochrome P450 monooxygenase is involved in the formation of the allylic alcohol moiety, as evidenced by analysis of a fragile inter- mediate, which was stabilized by an in situ click reaction. This work not only grants first insight into bacterial polyyne biosynthesis but also demonstrates that the click reaction can be employed to trap fragile polyynes from crude mixtures. Polyynes", "author" : [ { "dropping-particle" : "", "family" : "Ross", "given" : "Claudia", "non-dropping-particle" : "", "parse-names" : false, "suffix" : "" }, { "dropping-particle" : "", "family" : "Scherlach", "given" : "Kirstin", "non-dropping-particle" : "", "parse-names" : false, "suffix" : "" }, { "dropping-particle" : "", "family" : "Kloss", "given" : "Florian", "non-dropping-particle" : "", "parse-names" : false, "suffix" : "" }, { "dropping-particle" : "", "family" : "Hertweck", "given" : "Christian", "non-dropping-particle" : "", "parse-names" : false, "suffix" : "" } ], "container-title" : "Angewandte Chemie - International Edition", "id" : "ITEM-1", "issue" : "30", "issued" : { "date-parts" : [ [ "2014", "7", "21" ] ] }, "page" : "7794-7798", "title" : "The molecular basis of conjugated polyyne biosynthesis in phytopathogenic bacteria", "type" : "article-journal", "volume" : "53" }, "uris" : [ "http://www.mendeley.com/documents/?uuid=a41e7df5-d264-3755-9d09-7c6d704d449c" ] } ], "mendeley" : { "formattedCitation" : "(Ross &lt;i&gt;et al.&lt;/i&gt;, 2014)", "plainTextFormattedCitation" : "(Ross et al., 2014)", "previouslyFormattedCitation" : "(Ross &lt;i&gt;et al.&lt;/i&gt;, 2014)" }, "properties" : {  }, "schema" : "https://github.com/citation-style-language/schema/raw/master/csl-citation.json" }</w:instrText>
      </w:r>
      <w:r w:rsidR="002E2407">
        <w:rPr>
          <w:rFonts w:ascii="Arial" w:hAnsi="Arial" w:cs="Arial"/>
          <w:sz w:val="22"/>
        </w:rPr>
        <w:fldChar w:fldCharType="separate"/>
      </w:r>
      <w:r w:rsidR="002E2407" w:rsidRPr="002E2407">
        <w:rPr>
          <w:rFonts w:ascii="Arial" w:hAnsi="Arial" w:cs="Arial"/>
          <w:noProof/>
          <w:sz w:val="22"/>
        </w:rPr>
        <w:t xml:space="preserve">(Ross </w:t>
      </w:r>
      <w:r w:rsidR="002E2407" w:rsidRPr="002E2407">
        <w:rPr>
          <w:rFonts w:ascii="Arial" w:hAnsi="Arial" w:cs="Arial"/>
          <w:i/>
          <w:noProof/>
          <w:sz w:val="22"/>
        </w:rPr>
        <w:t>et al.</w:t>
      </w:r>
      <w:r w:rsidR="002E2407" w:rsidRPr="002E2407">
        <w:rPr>
          <w:rFonts w:ascii="Arial" w:hAnsi="Arial" w:cs="Arial"/>
          <w:noProof/>
          <w:sz w:val="22"/>
        </w:rPr>
        <w:t>, 2014)</w:t>
      </w:r>
      <w:r w:rsidR="002E2407">
        <w:rPr>
          <w:rFonts w:ascii="Arial" w:hAnsi="Arial" w:cs="Arial"/>
          <w:sz w:val="22"/>
        </w:rPr>
        <w:fldChar w:fldCharType="end"/>
      </w:r>
      <w:r w:rsidR="002E2407">
        <w:rPr>
          <w:rFonts w:ascii="Arial" w:hAnsi="Arial" w:cs="Arial"/>
          <w:sz w:val="22"/>
        </w:rPr>
        <w:t>.</w:t>
      </w:r>
    </w:p>
    <w:p w14:paraId="0EC38D61" w14:textId="77777777" w:rsidR="00E77DE8" w:rsidRDefault="00E77DE8" w:rsidP="00A96BC8">
      <w:pPr>
        <w:spacing w:line="360" w:lineRule="auto"/>
        <w:contextualSpacing/>
        <w:jc w:val="both"/>
        <w:rPr>
          <w:rFonts w:ascii="Arial" w:hAnsi="Arial" w:cs="Arial"/>
          <w:sz w:val="22"/>
        </w:rPr>
      </w:pPr>
    </w:p>
    <w:p w14:paraId="25CDA7A9" w14:textId="7681A561" w:rsidR="002843D4" w:rsidRPr="002843D4" w:rsidRDefault="00C65741" w:rsidP="75871C11">
      <w:pPr>
        <w:spacing w:line="360" w:lineRule="auto"/>
        <w:contextualSpacing/>
        <w:jc w:val="both"/>
        <w:rPr>
          <w:rFonts w:ascii="Arial" w:hAnsi="Arial" w:cs="Arial"/>
          <w:sz w:val="22"/>
          <w:szCs w:val="22"/>
        </w:rPr>
      </w:pPr>
      <w:r w:rsidRPr="75871C11">
        <w:rPr>
          <w:rFonts w:ascii="Arial" w:hAnsi="Arial" w:cs="Arial"/>
          <w:sz w:val="22"/>
          <w:szCs w:val="22"/>
        </w:rPr>
        <w:t xml:space="preserve">There is no consensus on the distribution </w:t>
      </w:r>
      <w:r w:rsidR="007C528C" w:rsidRPr="75871C11">
        <w:rPr>
          <w:rFonts w:ascii="Arial" w:hAnsi="Arial" w:cs="Arial"/>
          <w:sz w:val="22"/>
          <w:szCs w:val="22"/>
        </w:rPr>
        <w:t xml:space="preserve">or co-occurrence </w:t>
      </w:r>
      <w:r w:rsidRPr="75871C11">
        <w:rPr>
          <w:rFonts w:ascii="Arial" w:hAnsi="Arial" w:cs="Arial"/>
          <w:sz w:val="22"/>
          <w:szCs w:val="22"/>
        </w:rPr>
        <w:t xml:space="preserve">of antimicrobial </w:t>
      </w:r>
      <w:r w:rsidR="00B52188">
        <w:rPr>
          <w:rFonts w:ascii="Arial" w:hAnsi="Arial" w:cs="Arial"/>
          <w:sz w:val="22"/>
          <w:szCs w:val="22"/>
        </w:rPr>
        <w:t>specialized</w:t>
      </w:r>
      <w:r w:rsidRPr="75871C11">
        <w:rPr>
          <w:rFonts w:ascii="Arial" w:hAnsi="Arial" w:cs="Arial"/>
          <w:sz w:val="22"/>
          <w:szCs w:val="22"/>
        </w:rPr>
        <w:t xml:space="preserve"> metabolite encoding </w:t>
      </w:r>
      <w:r w:rsidR="008C2B2B">
        <w:rPr>
          <w:rFonts w:ascii="Arial" w:hAnsi="Arial" w:cs="Arial"/>
          <w:sz w:val="22"/>
          <w:szCs w:val="22"/>
        </w:rPr>
        <w:t xml:space="preserve">gene </w:t>
      </w:r>
      <w:r w:rsidRPr="75871C11">
        <w:rPr>
          <w:rFonts w:ascii="Arial" w:hAnsi="Arial" w:cs="Arial"/>
          <w:sz w:val="22"/>
          <w:szCs w:val="22"/>
        </w:rPr>
        <w:t xml:space="preserve">clusters in </w:t>
      </w:r>
      <w:r w:rsidRPr="75871C11">
        <w:rPr>
          <w:rFonts w:ascii="Arial" w:hAnsi="Arial" w:cs="Arial"/>
          <w:i/>
          <w:iCs/>
          <w:sz w:val="22"/>
          <w:szCs w:val="22"/>
        </w:rPr>
        <w:t>B. ambifaria</w:t>
      </w:r>
      <w:r w:rsidRPr="75871C11">
        <w:rPr>
          <w:rFonts w:ascii="Arial" w:hAnsi="Arial" w:cs="Arial"/>
          <w:sz w:val="22"/>
          <w:szCs w:val="22"/>
        </w:rPr>
        <w:t>,</w:t>
      </w:r>
      <w:r w:rsidR="00B705A4" w:rsidRPr="75871C11">
        <w:rPr>
          <w:rFonts w:ascii="Arial" w:hAnsi="Arial" w:cs="Arial"/>
          <w:sz w:val="22"/>
          <w:szCs w:val="22"/>
        </w:rPr>
        <w:t xml:space="preserve"> </w:t>
      </w:r>
      <w:r w:rsidRPr="75871C11">
        <w:rPr>
          <w:rFonts w:ascii="Arial" w:hAnsi="Arial" w:cs="Arial"/>
          <w:sz w:val="22"/>
          <w:szCs w:val="22"/>
        </w:rPr>
        <w:t>nor a</w:t>
      </w:r>
      <w:r w:rsidR="00322C89" w:rsidRPr="75871C11">
        <w:rPr>
          <w:rFonts w:ascii="Arial" w:hAnsi="Arial" w:cs="Arial"/>
          <w:sz w:val="22"/>
          <w:szCs w:val="22"/>
        </w:rPr>
        <w:t xml:space="preserve"> holistic </w:t>
      </w:r>
      <w:r w:rsidR="00D55A1E" w:rsidRPr="75871C11">
        <w:rPr>
          <w:rFonts w:ascii="Arial" w:hAnsi="Arial" w:cs="Arial"/>
          <w:sz w:val="22"/>
          <w:szCs w:val="22"/>
        </w:rPr>
        <w:t>understanding</w:t>
      </w:r>
      <w:r w:rsidRPr="75871C11">
        <w:rPr>
          <w:rFonts w:ascii="Arial" w:hAnsi="Arial" w:cs="Arial"/>
          <w:sz w:val="22"/>
          <w:szCs w:val="22"/>
        </w:rPr>
        <w:t xml:space="preserve"> </w:t>
      </w:r>
      <w:r w:rsidR="00322C89" w:rsidRPr="75871C11">
        <w:rPr>
          <w:rFonts w:ascii="Arial" w:hAnsi="Arial" w:cs="Arial"/>
          <w:sz w:val="22"/>
          <w:szCs w:val="22"/>
        </w:rPr>
        <w:t>of strain bio</w:t>
      </w:r>
      <w:r w:rsidR="004D22C9">
        <w:rPr>
          <w:rFonts w:ascii="Arial" w:hAnsi="Arial" w:cs="Arial"/>
          <w:sz w:val="22"/>
          <w:szCs w:val="22"/>
        </w:rPr>
        <w:t>activity and</w:t>
      </w:r>
      <w:r w:rsidRPr="75871C11">
        <w:rPr>
          <w:rFonts w:ascii="Arial" w:hAnsi="Arial" w:cs="Arial"/>
          <w:sz w:val="22"/>
          <w:szCs w:val="22"/>
        </w:rPr>
        <w:t xml:space="preserve"> antimicrobial </w:t>
      </w:r>
      <w:r w:rsidR="00322C89" w:rsidRPr="75871C11">
        <w:rPr>
          <w:rFonts w:ascii="Arial" w:hAnsi="Arial" w:cs="Arial"/>
          <w:sz w:val="22"/>
          <w:szCs w:val="22"/>
        </w:rPr>
        <w:t>compound efficacy</w:t>
      </w:r>
      <w:r w:rsidRPr="75871C11">
        <w:rPr>
          <w:rFonts w:ascii="Arial" w:hAnsi="Arial" w:cs="Arial"/>
          <w:sz w:val="22"/>
          <w:szCs w:val="22"/>
        </w:rPr>
        <w:t xml:space="preserve"> against</w:t>
      </w:r>
      <w:r w:rsidR="00322C89" w:rsidRPr="75871C11">
        <w:rPr>
          <w:rFonts w:ascii="Arial" w:hAnsi="Arial" w:cs="Arial"/>
          <w:sz w:val="22"/>
          <w:szCs w:val="22"/>
        </w:rPr>
        <w:t xml:space="preserve"> priority</w:t>
      </w:r>
      <w:r w:rsidRPr="75871C11">
        <w:rPr>
          <w:rFonts w:ascii="Arial" w:hAnsi="Arial" w:cs="Arial"/>
          <w:sz w:val="22"/>
          <w:szCs w:val="22"/>
        </w:rPr>
        <w:t xml:space="preserve"> bacterial and fungal </w:t>
      </w:r>
      <w:r w:rsidR="00322C89" w:rsidRPr="75871C11">
        <w:rPr>
          <w:rFonts w:ascii="Arial" w:hAnsi="Arial" w:cs="Arial"/>
          <w:sz w:val="22"/>
          <w:szCs w:val="22"/>
        </w:rPr>
        <w:t>plant pathogens</w:t>
      </w:r>
      <w:r w:rsidR="00AD76C8" w:rsidRPr="75871C11">
        <w:rPr>
          <w:rFonts w:ascii="Arial" w:hAnsi="Arial" w:cs="Arial"/>
          <w:sz w:val="22"/>
          <w:szCs w:val="22"/>
        </w:rPr>
        <w:t xml:space="preserve"> </w:t>
      </w:r>
      <w:r w:rsidR="00AD76C8" w:rsidRPr="75871C11">
        <w:fldChar w:fldCharType="begin" w:fldLock="1"/>
      </w:r>
      <w:r w:rsidR="00CC57E1">
        <w:rPr>
          <w:rFonts w:ascii="Arial" w:hAnsi="Arial" w:cs="Arial"/>
          <w:sz w:val="22"/>
        </w:rPr>
        <w:instrText>ADDIN CSL_CITATION { "citationItems" : [ { "id" : "ITEM-1", "itemData" : { "DOI" : "10.1111/j.1364-3703.2012.00804.x", "ISSN" : "14646722", "PMID" : "22672649", "abstract" : "Many plant bacteriologists, if not all, feel that their particular microbe should appear in any list of the most important bacterial plant pathogens. However, to our knowledge, no such list exists. The aim of this review was to survey all bacterial pathologists with an association with the journal Molecular Plant Pathology and ask them to nominate the bacterial pathogens they would place in a 'Top 10' based on scientific/economic importance. The survey generated 458 votes from the international community, and allowed the construction of a Top 10 bacterial plant pathogen list. The list includes, in rank order: (1) Pseudomonas syringae pathovars; (2) Ralstonia solanacearum; (3) Agrobacterium tumefaciens; (4) Xanthomonas oryzae pv. oryzae; (5) Xanthomonas campestris pathovars; (6) Xanthomonas axonopodis pathovars; (7) Erwinia amylovora; (8) Xylella fastidiosa; (9) Dickeya (dadantii and solani); (10) Pectobacterium carotovorum (and Pectobacterium atrosepticum). Bacteria garnering honourable mentions for just missing out on the Top 10 include Clavibacter michiganensis (michiganensis and sepedonicus), Pseudomonas savastanoi and Candidatus Liberibacter asiaticus. This review article presents a short section on each bacterium in the Top 10 list and its importance, with the intention of initiating discussion and debate amongst the plant bacteriology community, as well as laying down a benchmark. It will be interesting to see, in future years, how perceptions change and which bacterial pathogens enter and leave the Top 10.", "author" : [ { "dropping-particle" : "", "family" : "Mansfield", "given" : "John", "non-dropping-particle" : "", "parse-names" : false, "suffix" : "" }, { "dropping-particle" : "", "family" : "Genin", "given" : "Stephane", "non-dropping-particle" : "", "parse-names" : false, "suffix" : "" }, { "dropping-particle" : "", "family" : "Magori", "given" : "Shimpei", "non-dropping-particle" : "", "parse-names" : false, "suffix" : "" }, { "dropping-particle" : "", "family" : "Citovsky", "given" : "Vitaly", "non-dropping-particle" : "", "parse-names" : false, "suffix" : "" }, { "dropping-particle" : "", "family" : "Sriariyanum", "given" : "Malinee", "non-dropping-particle" : "", "parse-names" : false, "suffix" : "" }, { "dropping-particle" : "", "family" : "Ronald", "given" : "Pamela", "non-dropping-particle" : "", "parse-names" : false, "suffix" : "" }, { "dropping-particle" : "", "family" : "Dow", "given" : "Max", "non-dropping-particle" : "", "parse-names" : false, "suffix" : "" }, { "dropping-particle" : "", "family" : "Verdier", "given" : "Val\u00e9rie", "non-dropping-particle" : "", "parse-names" : false, "suffix" : "" }, { "dropping-particle" : "V.", "family" : "Beer", "given" : "Steven", "non-dropping-particle" : "", "parse-names" : false, "suffix" : "" }, { "dropping-particle" : "", "family" : "Machado", "given" : "Marcos A.", "non-dropping-particle" : "", "parse-names" : false, "suffix" : "" }, { "dropping-particle" : "", "family" : "Toth", "given" : "Ian", "non-dropping-particle" : "", "parse-names" : false, "suffix" : "" }, { "dropping-particle" : "", "family" : "Salmond", "given" : "George", "non-dropping-particle" : "", "parse-names" : false, "suffix" : "" }, { "dropping-particle" : "", "family" : "Foster", "given" : "Gary D.", "non-dropping-particle" : "", "parse-names" : false, "suffix" : "" } ], "container-title" : "Molecular Plant Pathology", "id" : "ITEM-1", "issue" : "6", "issued" : { "date-parts" : [ [ "2012", "8" ] ] }, "page" : "614-629", "title" : "Top 10 plant pathogenic bacteria in molecular plant pathology", "type" : "article-journal", "volume" : "13" }, "uris" : [ "http://www.mendeley.com/documents/?uuid=ecaaa6c6-7803-3488-9408-488710671b9f" ] }, { "id" : "ITEM-2", "itemData" : { "DOI" : "10.1111/j.1364-3703.2009.00595.x", "ISSN" : "14646722", "PMID" : "19849791", "abstract" : "Nitrilase enzymes catalyse the hydrolysis of nitrile compounds to the corresponding carboxylic acid and ammonia, and have been identified in plants, bacteria and fungi. There is mounting evidence to support a role for nitrilases in plant-microbe interactions, but the activity of these enzymes in plant pathogenic bacteria remains unexplored. The genomes of the plant pathogenic bacteria Pseudomonas syringae pv. syringae B728a and Pseudomonas syringae pv. tomato DC3000 contain nitrilase genes with high similarity to characterized bacterial arylacetonitrilases. In this study, we show that the nitrilase of P. syringae pv. syringae B728a is an arylacetonitrilase, which is capable of hydrolysing indole-3-acetonitrile to the plant hormone indole-3-acetic acid, and allows P. syringae pv. syringae B728a to use indole-3-acetonitrile as a nitrogen source. This enzyme may represent an additional mechanism for indole-3-acetic acid biosynthesis by P. syringae pv. syringae B728a, or may be used to degrade and assimilate aldoximes and nitriles produced during plant secondary metabolism. Nitrilase activity was not detected in P. syringae pv. tomato DC3000, despite the presence of a homologous nitrilase gene. This raises the interesting question of why nitrilase activity has been retained in P. syringae pv. syringae B728a and not in P. syringae pv. tomato DC3000.", "author" : [ { "dropping-particle" : "", "family" : "Howden", "given" : "Andrew J. M.", "non-dropping-particle" : "", "parse-names" : false, "suffix" : "" }, { "dropping-particle" : "", "family" : "Rico", "given" : "Arantza", "non-dropping-particle" : "", "parse-names" : false, "suffix" : "" }, { "dropping-particle" : "", "family" : "Mentlak", "given" : "Thomas", "non-dropping-particle" : "", "parse-names" : false, "suffix" : "" }, { "dropping-particle" : "", "family" : "Miguet", "given" : "Laurent", "non-dropping-particle" : "", "parse-names" : false, "suffix" : "" }, { "dropping-particle" : "", "family" : "Preston", "given" : "Gail M.", "non-dropping-particle" : "", "parse-names" : false, "suffix" : "" } ], "container-title" : "Molecular Plant Pathology", "id" : "ITEM-2", "issue" : "6", "issued" : { "date-parts" : [ [ "2009", "11" ] ] }, "page" : "857-865", "title" : "&lt;i&gt;Pseudomonas syringae&lt;/i&gt; pv. &lt;i&gt;syringae&lt;/i&gt; B728a hydrolyses indole-3-acetonitrile to the plant hormone indole-3-acetic acid", "type" : "article-journal", "volume" : "10" }, "uris" : [ "http://www.mendeley.com/documents/?uuid=6711fc00-7289-36ab-b3fb-c2c7cd4fe4bd" ] } ], "mendeley" : { "formattedCitation" : "(Howden &lt;i&gt;et al.&lt;/i&gt;, 2009; Mansfield &lt;i&gt;et al.&lt;/i&gt;, 2012)", "plainTextFormattedCitation" : "(Howden et al., 2009; Mansfield et al., 2012)", "previouslyFormattedCitation" : "(Howden &lt;i&gt;et al.&lt;/i&gt;, 2009; Mansfield &lt;i&gt;et al.&lt;/i&gt;, 2012)" }, "properties" : {  }, "schema" : "https://github.com/citation-style-language/schema/raw/master/csl-citation.json" }</w:instrText>
      </w:r>
      <w:r w:rsidR="00AD76C8" w:rsidRPr="75871C11">
        <w:rPr>
          <w:rFonts w:ascii="Arial" w:hAnsi="Arial" w:cs="Arial"/>
          <w:sz w:val="22"/>
        </w:rPr>
        <w:fldChar w:fldCharType="separate"/>
      </w:r>
      <w:r w:rsidR="00AD76C8" w:rsidRPr="75871C11">
        <w:rPr>
          <w:rFonts w:ascii="Arial" w:hAnsi="Arial" w:cs="Arial"/>
          <w:noProof/>
          <w:sz w:val="22"/>
          <w:szCs w:val="22"/>
        </w:rPr>
        <w:t xml:space="preserve">(Howden </w:t>
      </w:r>
      <w:r w:rsidR="00AD76C8" w:rsidRPr="75871C11">
        <w:rPr>
          <w:rFonts w:ascii="Arial" w:hAnsi="Arial" w:cs="Arial"/>
          <w:i/>
          <w:iCs/>
          <w:noProof/>
          <w:sz w:val="22"/>
          <w:szCs w:val="22"/>
        </w:rPr>
        <w:t>et al.</w:t>
      </w:r>
      <w:r w:rsidR="00AD76C8" w:rsidRPr="75871C11">
        <w:rPr>
          <w:rFonts w:ascii="Arial" w:hAnsi="Arial" w:cs="Arial"/>
          <w:noProof/>
          <w:sz w:val="22"/>
          <w:szCs w:val="22"/>
        </w:rPr>
        <w:t xml:space="preserve">, 2009; Mansfield </w:t>
      </w:r>
      <w:r w:rsidR="00AD76C8" w:rsidRPr="75871C11">
        <w:rPr>
          <w:rFonts w:ascii="Arial" w:hAnsi="Arial" w:cs="Arial"/>
          <w:i/>
          <w:iCs/>
          <w:noProof/>
          <w:sz w:val="22"/>
          <w:szCs w:val="22"/>
        </w:rPr>
        <w:t>et al.</w:t>
      </w:r>
      <w:r w:rsidR="00AD76C8" w:rsidRPr="75871C11">
        <w:rPr>
          <w:rFonts w:ascii="Arial" w:hAnsi="Arial" w:cs="Arial"/>
          <w:noProof/>
          <w:sz w:val="22"/>
          <w:szCs w:val="22"/>
        </w:rPr>
        <w:t>, 2012)</w:t>
      </w:r>
      <w:r w:rsidR="00AD76C8" w:rsidRPr="75871C11">
        <w:fldChar w:fldCharType="end"/>
      </w:r>
      <w:r w:rsidRPr="75871C11">
        <w:rPr>
          <w:rFonts w:ascii="Arial" w:hAnsi="Arial" w:cs="Arial"/>
          <w:sz w:val="22"/>
          <w:szCs w:val="22"/>
        </w:rPr>
        <w:t>.</w:t>
      </w:r>
      <w:r w:rsidR="00B705A4" w:rsidRPr="75871C11">
        <w:rPr>
          <w:rFonts w:ascii="Arial" w:hAnsi="Arial" w:cs="Arial"/>
          <w:sz w:val="22"/>
          <w:szCs w:val="22"/>
        </w:rPr>
        <w:t xml:space="preserve"> </w:t>
      </w:r>
      <w:r w:rsidR="000F4224" w:rsidRPr="75871C11">
        <w:rPr>
          <w:rFonts w:ascii="Arial" w:hAnsi="Arial" w:cs="Arial"/>
          <w:sz w:val="22"/>
          <w:szCs w:val="22"/>
        </w:rPr>
        <w:t xml:space="preserve">Biopesticidal activities have been descriptively </w:t>
      </w:r>
      <w:r w:rsidR="006E5251" w:rsidRPr="75871C11">
        <w:rPr>
          <w:rFonts w:ascii="Arial" w:hAnsi="Arial" w:cs="Arial"/>
          <w:sz w:val="22"/>
          <w:szCs w:val="22"/>
        </w:rPr>
        <w:t>characterised</w:t>
      </w:r>
      <w:r w:rsidR="000F4224" w:rsidRPr="75871C11">
        <w:rPr>
          <w:rFonts w:ascii="Arial" w:hAnsi="Arial" w:cs="Arial"/>
          <w:sz w:val="22"/>
          <w:szCs w:val="22"/>
        </w:rPr>
        <w:t xml:space="preserve"> for individual producer strains against </w:t>
      </w:r>
      <w:r w:rsidR="00DC17B3" w:rsidRPr="75871C11">
        <w:rPr>
          <w:rFonts w:ascii="Arial" w:hAnsi="Arial" w:cs="Arial"/>
          <w:sz w:val="22"/>
          <w:szCs w:val="22"/>
        </w:rPr>
        <w:t>a</w:t>
      </w:r>
      <w:r w:rsidR="000F4224" w:rsidRPr="75871C11">
        <w:rPr>
          <w:rFonts w:ascii="Arial" w:hAnsi="Arial" w:cs="Arial"/>
          <w:sz w:val="22"/>
          <w:szCs w:val="22"/>
        </w:rPr>
        <w:t xml:space="preserve"> panel of target organisms, or multiple producer strains against relatively few target organisms </w:t>
      </w:r>
      <w:r w:rsidR="00AD76C8" w:rsidRPr="75871C11">
        <w:fldChar w:fldCharType="begin" w:fldLock="1"/>
      </w:r>
      <w:r w:rsidR="00CE4F8F">
        <w:rPr>
          <w:rFonts w:ascii="Arial" w:hAnsi="Arial" w:cs="Arial"/>
          <w:sz w:val="22"/>
        </w:rPr>
        <w:instrText>ADDIN CSL_CITATION { "citationItems" : [ { "id" : "ITEM-1", "itemData" : { "DOI" : "10.1146/annurev.phyto.39.1.225", "ISSN" : "0066-4286", "abstract" : "\u25aa Abstract The Burkholderia cepacia complex (Bcc) consists of several species of closely related and extremely versatile gram-negative bacteria found naturally in soil, water, and the rhizosphere of plants. Strains of Bcc have been used in biological control of plant diseases and bioremediation, while some strains are plant pathogens or opportunistic pathogens of humans with cystic fibrosis. The ecological versatility of these bacteria is likely due to their unusually large genomes, which are often comprised of several (typically two or three) large replicons, as well as their ability to use a large array of compounds as sole carbon sources. The original species B. cepacia has been split into eight genetic species (genomovars), including five named species, but taxonomic distinctions have not enabled biological control strains to be clearly distinguished from human pathogenic strains. This has led to a reassessment of the risk of several strains registered by the U.S. Environmental Protection Agency for b...", "author" : [ { "dropping-particle" : "", "family" : "Parke", "given" : "Jennifer L.", "non-dropping-particle" : "", "parse-names" : false, "suffix" : "" }, { "dropping-particle" : "", "family" : "Gurian-Sherman", "given" : "Doug", "non-dropping-particle" : "", "parse-names" : false, "suffix" : "" } ], "container-title" : "Annual Review of Phytopathology", "id" : "ITEM-1", "issue" : "1", "issued" : { "date-parts" : [ [ "2001", "9", "28" ] ] }, "page" : "225-258", "publisher" : "Annual Reviews 4139 El Camino Way, P.O. Box 10139, Palo Alto, CA 94303-0139, USA", "title" : "Diversity of the &lt;i&gt;Burkholderia cepacia&lt;/i&gt; complex and implications for risk assessment of biological control strains", "type" : "article-journal", "volume" : "39" }, "uris" : [ "http://www.mendeley.com/documents/?uuid=a107b153-0e6e-3d4a-8edf-b784f8342bba" ] } ], "mendeley" : { "formattedCitation" : "(Parke and Gurian-Sherman, 2001)", "plainTextFormattedCitation" : "(Parke and Gurian-Sherman, 2001)", "previouslyFormattedCitation" : "(Parke and Gurian-Sherman, 2001)" }, "properties" : {  }, "schema" : "https://github.com/citation-style-language/schema/raw/master/csl-citation.json" }</w:instrText>
      </w:r>
      <w:r w:rsidR="00AD76C8" w:rsidRPr="75871C11">
        <w:rPr>
          <w:rFonts w:ascii="Arial" w:hAnsi="Arial" w:cs="Arial"/>
          <w:sz w:val="22"/>
        </w:rPr>
        <w:fldChar w:fldCharType="separate"/>
      </w:r>
      <w:r w:rsidR="00AD76C8" w:rsidRPr="75871C11">
        <w:rPr>
          <w:rFonts w:ascii="Arial" w:hAnsi="Arial" w:cs="Arial"/>
          <w:noProof/>
          <w:sz w:val="22"/>
          <w:szCs w:val="22"/>
        </w:rPr>
        <w:t>(Parke and Gurian-Sherman, 2001)</w:t>
      </w:r>
      <w:r w:rsidR="00AD76C8" w:rsidRPr="75871C11">
        <w:fldChar w:fldCharType="end"/>
      </w:r>
      <w:r w:rsidR="000F4224" w:rsidRPr="75871C11">
        <w:rPr>
          <w:rFonts w:ascii="Arial" w:hAnsi="Arial" w:cs="Arial"/>
          <w:sz w:val="22"/>
          <w:szCs w:val="22"/>
        </w:rPr>
        <w:t xml:space="preserve">. Previous </w:t>
      </w:r>
      <w:r w:rsidR="006D6630" w:rsidRPr="75871C11">
        <w:rPr>
          <w:rFonts w:ascii="Arial" w:hAnsi="Arial" w:cs="Arial"/>
          <w:sz w:val="22"/>
          <w:szCs w:val="22"/>
        </w:rPr>
        <w:t xml:space="preserve">studies </w:t>
      </w:r>
      <w:r w:rsidR="00B705A4" w:rsidRPr="75871C11">
        <w:rPr>
          <w:rFonts w:ascii="Arial" w:hAnsi="Arial" w:cs="Arial"/>
          <w:sz w:val="22"/>
          <w:szCs w:val="22"/>
        </w:rPr>
        <w:t xml:space="preserve">have </w:t>
      </w:r>
      <w:r w:rsidR="002843D4" w:rsidRPr="75871C11">
        <w:rPr>
          <w:rFonts w:ascii="Arial" w:hAnsi="Arial" w:cs="Arial"/>
          <w:sz w:val="22"/>
          <w:szCs w:val="22"/>
        </w:rPr>
        <w:t>analyse</w:t>
      </w:r>
      <w:r w:rsidR="00B705A4" w:rsidRPr="75871C11">
        <w:rPr>
          <w:rFonts w:ascii="Arial" w:hAnsi="Arial" w:cs="Arial"/>
          <w:sz w:val="22"/>
          <w:szCs w:val="22"/>
        </w:rPr>
        <w:t>d</w:t>
      </w:r>
      <w:r w:rsidR="002843D4" w:rsidRPr="75871C11">
        <w:rPr>
          <w:rFonts w:ascii="Arial" w:hAnsi="Arial" w:cs="Arial"/>
          <w:sz w:val="22"/>
          <w:szCs w:val="22"/>
        </w:rPr>
        <w:t xml:space="preserve"> the</w:t>
      </w:r>
      <w:r w:rsidR="000F4224" w:rsidRPr="75871C11">
        <w:rPr>
          <w:rFonts w:ascii="Arial" w:hAnsi="Arial" w:cs="Arial"/>
          <w:sz w:val="22"/>
          <w:szCs w:val="22"/>
        </w:rPr>
        <w:t xml:space="preserve"> overall</w:t>
      </w:r>
      <w:r w:rsidR="002843D4" w:rsidRPr="75871C11">
        <w:rPr>
          <w:rFonts w:ascii="Arial" w:hAnsi="Arial" w:cs="Arial"/>
          <w:sz w:val="22"/>
          <w:szCs w:val="22"/>
        </w:rPr>
        <w:t xml:space="preserve"> antagonistic properties of </w:t>
      </w:r>
      <w:r w:rsidR="002843D4" w:rsidRPr="75871C11">
        <w:rPr>
          <w:rFonts w:ascii="Arial" w:hAnsi="Arial" w:cs="Arial"/>
          <w:i/>
          <w:iCs/>
          <w:sz w:val="22"/>
          <w:szCs w:val="22"/>
        </w:rPr>
        <w:t>B. ambifaria</w:t>
      </w:r>
      <w:r w:rsidR="002843D4" w:rsidRPr="75871C11">
        <w:rPr>
          <w:rFonts w:ascii="Arial" w:hAnsi="Arial" w:cs="Arial"/>
          <w:sz w:val="22"/>
          <w:szCs w:val="22"/>
        </w:rPr>
        <w:t xml:space="preserve">, but </w:t>
      </w:r>
      <w:r w:rsidR="000F4224" w:rsidRPr="75871C11">
        <w:rPr>
          <w:rFonts w:ascii="Arial" w:hAnsi="Arial" w:cs="Arial"/>
          <w:sz w:val="22"/>
          <w:szCs w:val="22"/>
        </w:rPr>
        <w:t xml:space="preserve">none have </w:t>
      </w:r>
      <w:r w:rsidR="00B705A4" w:rsidRPr="75871C11">
        <w:rPr>
          <w:rFonts w:ascii="Arial" w:hAnsi="Arial" w:cs="Arial"/>
          <w:sz w:val="22"/>
          <w:szCs w:val="22"/>
        </w:rPr>
        <w:t>examine</w:t>
      </w:r>
      <w:r w:rsidR="000F4224" w:rsidRPr="75871C11">
        <w:rPr>
          <w:rFonts w:ascii="Arial" w:hAnsi="Arial" w:cs="Arial"/>
          <w:sz w:val="22"/>
          <w:szCs w:val="22"/>
        </w:rPr>
        <w:t>d</w:t>
      </w:r>
      <w:r w:rsidR="002843D4" w:rsidRPr="75871C11">
        <w:rPr>
          <w:rFonts w:ascii="Arial" w:hAnsi="Arial" w:cs="Arial"/>
          <w:sz w:val="22"/>
          <w:szCs w:val="22"/>
        </w:rPr>
        <w:t xml:space="preserve"> the role of </w:t>
      </w:r>
      <w:r w:rsidR="000F4224" w:rsidRPr="75871C11">
        <w:rPr>
          <w:rFonts w:ascii="Arial" w:hAnsi="Arial" w:cs="Arial"/>
          <w:sz w:val="22"/>
          <w:szCs w:val="22"/>
        </w:rPr>
        <w:t xml:space="preserve">specific antimicrobial </w:t>
      </w:r>
      <w:r w:rsidR="005B548E" w:rsidRPr="75871C11">
        <w:rPr>
          <w:rFonts w:ascii="Arial" w:hAnsi="Arial" w:cs="Arial"/>
          <w:sz w:val="22"/>
          <w:szCs w:val="22"/>
        </w:rPr>
        <w:t>compounds</w:t>
      </w:r>
      <w:r w:rsidR="002843D4" w:rsidRPr="75871C11">
        <w:rPr>
          <w:rFonts w:ascii="Arial" w:hAnsi="Arial" w:cs="Arial"/>
          <w:sz w:val="22"/>
          <w:szCs w:val="22"/>
        </w:rPr>
        <w:t xml:space="preserve"> in</w:t>
      </w:r>
      <w:r w:rsidR="000F4224" w:rsidRPr="75871C11">
        <w:rPr>
          <w:rFonts w:ascii="Arial" w:hAnsi="Arial" w:cs="Arial"/>
          <w:sz w:val="22"/>
          <w:szCs w:val="22"/>
        </w:rPr>
        <w:t xml:space="preserve"> mediating</w:t>
      </w:r>
      <w:r w:rsidR="002843D4" w:rsidRPr="75871C11">
        <w:rPr>
          <w:rFonts w:ascii="Arial" w:hAnsi="Arial" w:cs="Arial"/>
          <w:sz w:val="22"/>
          <w:szCs w:val="22"/>
        </w:rPr>
        <w:t xml:space="preserve"> </w:t>
      </w:r>
      <w:r w:rsidR="000F4224" w:rsidRPr="75871C11">
        <w:rPr>
          <w:rFonts w:ascii="Arial" w:hAnsi="Arial" w:cs="Arial"/>
          <w:sz w:val="22"/>
          <w:szCs w:val="22"/>
        </w:rPr>
        <w:t xml:space="preserve">biocontrol in natural </w:t>
      </w:r>
      <w:r w:rsidR="002843D4" w:rsidRPr="75871C11">
        <w:rPr>
          <w:rFonts w:ascii="Arial" w:hAnsi="Arial" w:cs="Arial"/>
          <w:sz w:val="22"/>
          <w:szCs w:val="22"/>
        </w:rPr>
        <w:t>soil microcosm models</w:t>
      </w:r>
      <w:r w:rsidR="000F4224" w:rsidRPr="75871C11">
        <w:rPr>
          <w:rFonts w:ascii="Arial" w:hAnsi="Arial" w:cs="Arial"/>
          <w:sz w:val="22"/>
          <w:szCs w:val="22"/>
        </w:rPr>
        <w:t xml:space="preserve">. </w:t>
      </w:r>
      <w:r w:rsidR="00C148DD" w:rsidRPr="75871C11">
        <w:rPr>
          <w:rFonts w:ascii="Arial" w:hAnsi="Arial" w:cs="Arial"/>
          <w:sz w:val="22"/>
          <w:szCs w:val="22"/>
        </w:rPr>
        <w:t xml:space="preserve">To establish </w:t>
      </w:r>
      <w:r w:rsidR="008B56E3" w:rsidRPr="75871C11">
        <w:rPr>
          <w:rFonts w:ascii="Arial" w:hAnsi="Arial" w:cs="Arial"/>
          <w:sz w:val="22"/>
          <w:szCs w:val="22"/>
        </w:rPr>
        <w:t>a</w:t>
      </w:r>
      <w:r w:rsidR="00C148DD" w:rsidRPr="75871C11">
        <w:rPr>
          <w:rFonts w:ascii="Arial" w:hAnsi="Arial" w:cs="Arial"/>
          <w:sz w:val="22"/>
          <w:szCs w:val="22"/>
        </w:rPr>
        <w:t xml:space="preserve"> biotechnological platform for biopesticidal use of </w:t>
      </w:r>
      <w:r w:rsidR="00C148DD" w:rsidRPr="75871C11">
        <w:rPr>
          <w:rFonts w:ascii="Arial" w:hAnsi="Arial" w:cs="Arial"/>
          <w:i/>
          <w:iCs/>
          <w:sz w:val="22"/>
          <w:szCs w:val="22"/>
        </w:rPr>
        <w:t>B. ambifaria</w:t>
      </w:r>
      <w:r w:rsidR="008A640B" w:rsidRPr="75871C11">
        <w:rPr>
          <w:rFonts w:ascii="Arial" w:hAnsi="Arial" w:cs="Arial"/>
          <w:sz w:val="22"/>
          <w:szCs w:val="22"/>
        </w:rPr>
        <w:t xml:space="preserve"> </w:t>
      </w:r>
      <w:r w:rsidR="008D185B">
        <w:rPr>
          <w:rFonts w:ascii="Arial" w:hAnsi="Arial" w:cs="Arial"/>
          <w:sz w:val="22"/>
          <w:szCs w:val="22"/>
        </w:rPr>
        <w:t xml:space="preserve">that </w:t>
      </w:r>
      <w:r w:rsidR="008A640B" w:rsidRPr="75871C11">
        <w:rPr>
          <w:rFonts w:ascii="Arial" w:hAnsi="Arial" w:cs="Arial"/>
          <w:sz w:val="22"/>
          <w:szCs w:val="22"/>
        </w:rPr>
        <w:t xml:space="preserve">considers </w:t>
      </w:r>
      <w:r w:rsidR="008D185B">
        <w:rPr>
          <w:rFonts w:ascii="Arial" w:hAnsi="Arial" w:cs="Arial"/>
          <w:sz w:val="22"/>
          <w:szCs w:val="22"/>
        </w:rPr>
        <w:t>its</w:t>
      </w:r>
      <w:r w:rsidR="008A640B" w:rsidRPr="75871C11">
        <w:rPr>
          <w:rFonts w:ascii="Arial" w:hAnsi="Arial" w:cs="Arial"/>
          <w:sz w:val="22"/>
          <w:szCs w:val="22"/>
        </w:rPr>
        <w:t xml:space="preserve"> efficacy and safety</w:t>
      </w:r>
      <w:r w:rsidR="00C148DD" w:rsidRPr="75871C11">
        <w:rPr>
          <w:rFonts w:ascii="Arial" w:hAnsi="Arial" w:cs="Arial"/>
          <w:i/>
          <w:iCs/>
          <w:sz w:val="22"/>
          <w:szCs w:val="22"/>
        </w:rPr>
        <w:t xml:space="preserve">, </w:t>
      </w:r>
      <w:r w:rsidR="000F4224" w:rsidRPr="75871C11">
        <w:rPr>
          <w:rFonts w:ascii="Arial" w:hAnsi="Arial" w:cs="Arial"/>
          <w:sz w:val="22"/>
          <w:szCs w:val="22"/>
        </w:rPr>
        <w:t xml:space="preserve">we systematically </w:t>
      </w:r>
      <w:r w:rsidR="00BB1831" w:rsidRPr="75871C11">
        <w:rPr>
          <w:rFonts w:ascii="Arial" w:hAnsi="Arial" w:cs="Arial"/>
          <w:sz w:val="22"/>
          <w:szCs w:val="22"/>
        </w:rPr>
        <w:t>defined</w:t>
      </w:r>
      <w:r w:rsidR="003F50DA" w:rsidRPr="75871C11">
        <w:rPr>
          <w:rFonts w:ascii="Arial" w:hAnsi="Arial" w:cs="Arial"/>
          <w:sz w:val="22"/>
          <w:szCs w:val="22"/>
        </w:rPr>
        <w:t xml:space="preserve"> the genomic basis</w:t>
      </w:r>
      <w:r w:rsidR="005A25D6" w:rsidRPr="75871C11">
        <w:rPr>
          <w:rFonts w:ascii="Arial" w:hAnsi="Arial" w:cs="Arial"/>
          <w:sz w:val="22"/>
          <w:szCs w:val="22"/>
        </w:rPr>
        <w:t xml:space="preserve"> and functional efficacy</w:t>
      </w:r>
      <w:r w:rsidR="003F50DA" w:rsidRPr="75871C11">
        <w:rPr>
          <w:rFonts w:ascii="Arial" w:hAnsi="Arial" w:cs="Arial"/>
          <w:sz w:val="22"/>
          <w:szCs w:val="22"/>
        </w:rPr>
        <w:t xml:space="preserve"> of </w:t>
      </w:r>
      <w:r w:rsidR="000F4224" w:rsidRPr="75871C11">
        <w:rPr>
          <w:rFonts w:ascii="Arial" w:hAnsi="Arial" w:cs="Arial"/>
          <w:sz w:val="22"/>
          <w:szCs w:val="22"/>
        </w:rPr>
        <w:t xml:space="preserve">antimicrobial </w:t>
      </w:r>
      <w:r w:rsidR="003F50DA" w:rsidRPr="75871C11">
        <w:rPr>
          <w:rFonts w:ascii="Arial" w:hAnsi="Arial" w:cs="Arial"/>
          <w:sz w:val="22"/>
          <w:szCs w:val="22"/>
        </w:rPr>
        <w:t>metabolites</w:t>
      </w:r>
      <w:r w:rsidR="000F4224" w:rsidRPr="75871C11">
        <w:rPr>
          <w:rFonts w:ascii="Arial" w:hAnsi="Arial" w:cs="Arial"/>
          <w:sz w:val="22"/>
          <w:szCs w:val="22"/>
        </w:rPr>
        <w:t xml:space="preserve"> </w:t>
      </w:r>
      <w:r w:rsidR="00F25E6C" w:rsidRPr="75871C11">
        <w:rPr>
          <w:rFonts w:ascii="Arial" w:hAnsi="Arial" w:cs="Arial"/>
          <w:sz w:val="22"/>
          <w:szCs w:val="22"/>
        </w:rPr>
        <w:t>in 64</w:t>
      </w:r>
      <w:r w:rsidR="003F50DA" w:rsidRPr="75871C11">
        <w:rPr>
          <w:rFonts w:ascii="Arial" w:hAnsi="Arial" w:cs="Arial"/>
          <w:sz w:val="22"/>
          <w:szCs w:val="22"/>
        </w:rPr>
        <w:t xml:space="preserve"> strains</w:t>
      </w:r>
      <w:r w:rsidR="000F223C" w:rsidRPr="75871C11">
        <w:rPr>
          <w:rFonts w:ascii="Arial" w:hAnsi="Arial" w:cs="Arial"/>
          <w:sz w:val="22"/>
          <w:szCs w:val="22"/>
        </w:rPr>
        <w:t xml:space="preserve"> including </w:t>
      </w:r>
      <w:r w:rsidR="00180717" w:rsidRPr="75871C11">
        <w:rPr>
          <w:rFonts w:ascii="Arial" w:hAnsi="Arial" w:cs="Arial"/>
          <w:sz w:val="22"/>
          <w:szCs w:val="22"/>
        </w:rPr>
        <w:t xml:space="preserve">8 </w:t>
      </w:r>
      <w:r w:rsidR="000F223C" w:rsidRPr="75871C11">
        <w:rPr>
          <w:rFonts w:ascii="Arial" w:hAnsi="Arial" w:cs="Arial"/>
          <w:sz w:val="22"/>
          <w:szCs w:val="22"/>
        </w:rPr>
        <w:t>previously c</w:t>
      </w:r>
      <w:r w:rsidR="00224497" w:rsidRPr="75871C11">
        <w:rPr>
          <w:rFonts w:ascii="Arial" w:hAnsi="Arial" w:cs="Arial"/>
          <w:sz w:val="22"/>
          <w:szCs w:val="22"/>
        </w:rPr>
        <w:t>haracterised biocontrol strains</w:t>
      </w:r>
      <w:r w:rsidR="00071693" w:rsidRPr="75871C11">
        <w:rPr>
          <w:rFonts w:ascii="Arial" w:hAnsi="Arial" w:cs="Arial"/>
          <w:sz w:val="22"/>
          <w:szCs w:val="22"/>
        </w:rPr>
        <w:t xml:space="preserve"> </w:t>
      </w:r>
      <w:r w:rsidR="00AC5B74" w:rsidRPr="75871C11">
        <w:rPr>
          <w:rFonts w:ascii="Arial" w:hAnsi="Arial" w:cs="Arial"/>
          <w:sz w:val="22"/>
          <w:szCs w:val="22"/>
        </w:rPr>
        <w:t>(Table S1)</w:t>
      </w:r>
      <w:r w:rsidR="00F21A13" w:rsidRPr="75871C11">
        <w:rPr>
          <w:rFonts w:ascii="Arial" w:hAnsi="Arial" w:cs="Arial"/>
          <w:sz w:val="22"/>
          <w:szCs w:val="22"/>
        </w:rPr>
        <w:t xml:space="preserve">. </w:t>
      </w:r>
      <w:r w:rsidR="00367B0F" w:rsidRPr="00367B0F">
        <w:rPr>
          <w:rFonts w:ascii="Arial" w:hAnsi="Arial" w:cs="Arial"/>
          <w:sz w:val="22"/>
          <w:szCs w:val="22"/>
        </w:rPr>
        <w:t>The strain collection examined included 58 environmental isolates recovered from multiple sources (soil, the maize, pea and grass rhizosphere, and leaves) and 6 strains isolated from the sputum of people with cystic fibrosis (CF). Collectively</w:t>
      </w:r>
      <w:r w:rsidR="00F20F6B">
        <w:rPr>
          <w:rFonts w:ascii="Arial" w:hAnsi="Arial" w:cs="Arial"/>
          <w:sz w:val="22"/>
          <w:szCs w:val="22"/>
        </w:rPr>
        <w:t>,</w:t>
      </w:r>
      <w:r w:rsidR="00367B0F" w:rsidRPr="00367B0F">
        <w:rPr>
          <w:rFonts w:ascii="Arial" w:hAnsi="Arial" w:cs="Arial"/>
          <w:sz w:val="22"/>
          <w:szCs w:val="22"/>
        </w:rPr>
        <w:t xml:space="preserve"> it also represented strains </w:t>
      </w:r>
      <w:r w:rsidR="00367B0F">
        <w:rPr>
          <w:rFonts w:ascii="Arial" w:hAnsi="Arial" w:cs="Arial"/>
          <w:sz w:val="22"/>
          <w:szCs w:val="22"/>
        </w:rPr>
        <w:t xml:space="preserve">recovered </w:t>
      </w:r>
      <w:r w:rsidR="00367B0F" w:rsidRPr="00367B0F">
        <w:rPr>
          <w:rFonts w:ascii="Arial" w:hAnsi="Arial" w:cs="Arial"/>
          <w:sz w:val="22"/>
          <w:szCs w:val="22"/>
        </w:rPr>
        <w:t>from various geographic origins (USA, Australia and Italy; Table S1)</w:t>
      </w:r>
      <w:r w:rsidR="00180717" w:rsidRPr="75871C11">
        <w:rPr>
          <w:rFonts w:ascii="Arial" w:hAnsi="Arial" w:cs="Arial"/>
          <w:sz w:val="22"/>
          <w:szCs w:val="22"/>
        </w:rPr>
        <w:t>.</w:t>
      </w:r>
      <w:r w:rsidR="00F82A05">
        <w:rPr>
          <w:rFonts w:ascii="Arial" w:hAnsi="Arial" w:cs="Arial"/>
          <w:sz w:val="22"/>
          <w:szCs w:val="22"/>
        </w:rPr>
        <w:t xml:space="preserve"> </w:t>
      </w:r>
      <w:r w:rsidR="005A25D6" w:rsidRPr="75871C11">
        <w:rPr>
          <w:rFonts w:ascii="Arial" w:hAnsi="Arial" w:cs="Arial"/>
          <w:sz w:val="22"/>
          <w:szCs w:val="22"/>
        </w:rPr>
        <w:t>T</w:t>
      </w:r>
      <w:r w:rsidR="005B548E" w:rsidRPr="75871C11">
        <w:rPr>
          <w:rFonts w:ascii="Arial" w:hAnsi="Arial" w:cs="Arial"/>
          <w:sz w:val="22"/>
          <w:szCs w:val="22"/>
        </w:rPr>
        <w:t xml:space="preserve">he </w:t>
      </w:r>
      <w:r w:rsidR="005A25D6" w:rsidRPr="75871C11">
        <w:rPr>
          <w:rFonts w:ascii="Arial" w:hAnsi="Arial" w:cs="Arial"/>
          <w:i/>
          <w:iCs/>
          <w:sz w:val="22"/>
          <w:szCs w:val="22"/>
        </w:rPr>
        <w:t xml:space="preserve">B. ambifaria </w:t>
      </w:r>
      <w:r w:rsidR="005B548E" w:rsidRPr="75871C11">
        <w:rPr>
          <w:rFonts w:ascii="Arial" w:hAnsi="Arial" w:cs="Arial"/>
          <w:sz w:val="22"/>
          <w:szCs w:val="22"/>
        </w:rPr>
        <w:t>core and accessory genome</w:t>
      </w:r>
      <w:r w:rsidR="005A25D6" w:rsidRPr="75871C11">
        <w:rPr>
          <w:rFonts w:ascii="Arial" w:hAnsi="Arial" w:cs="Arial"/>
          <w:sz w:val="22"/>
          <w:szCs w:val="22"/>
        </w:rPr>
        <w:t xml:space="preserve"> </w:t>
      </w:r>
      <w:r w:rsidR="009F6CBE" w:rsidRPr="75871C11">
        <w:rPr>
          <w:rFonts w:ascii="Arial" w:hAnsi="Arial" w:cs="Arial"/>
          <w:sz w:val="22"/>
          <w:szCs w:val="22"/>
        </w:rPr>
        <w:t>was</w:t>
      </w:r>
      <w:r w:rsidR="005A25D6" w:rsidRPr="75871C11">
        <w:rPr>
          <w:rFonts w:ascii="Arial" w:hAnsi="Arial" w:cs="Arial"/>
          <w:sz w:val="22"/>
          <w:szCs w:val="22"/>
        </w:rPr>
        <w:t xml:space="preserve"> </w:t>
      </w:r>
      <w:r w:rsidR="00BB1831" w:rsidRPr="75871C11">
        <w:rPr>
          <w:rFonts w:ascii="Arial" w:hAnsi="Arial" w:cs="Arial"/>
          <w:sz w:val="22"/>
          <w:szCs w:val="22"/>
        </w:rPr>
        <w:t>revealed</w:t>
      </w:r>
      <w:r w:rsidR="000F223C" w:rsidRPr="75871C11">
        <w:rPr>
          <w:rFonts w:ascii="Arial" w:hAnsi="Arial" w:cs="Arial"/>
          <w:sz w:val="22"/>
          <w:szCs w:val="22"/>
        </w:rPr>
        <w:t xml:space="preserve">, and </w:t>
      </w:r>
      <w:r w:rsidR="003F50DA" w:rsidRPr="75871C11">
        <w:rPr>
          <w:rFonts w:ascii="Arial" w:hAnsi="Arial" w:cs="Arial"/>
          <w:sz w:val="22"/>
          <w:szCs w:val="22"/>
        </w:rPr>
        <w:t xml:space="preserve">gene cluster </w:t>
      </w:r>
      <w:r w:rsidR="008B56E3" w:rsidRPr="75871C11">
        <w:rPr>
          <w:rFonts w:ascii="Arial" w:hAnsi="Arial" w:cs="Arial"/>
          <w:sz w:val="22"/>
          <w:szCs w:val="22"/>
        </w:rPr>
        <w:t xml:space="preserve">network analyses </w:t>
      </w:r>
      <w:r w:rsidR="009F6CBE" w:rsidRPr="75871C11">
        <w:rPr>
          <w:rFonts w:ascii="Arial" w:hAnsi="Arial" w:cs="Arial"/>
          <w:sz w:val="22"/>
          <w:szCs w:val="22"/>
        </w:rPr>
        <w:t>were</w:t>
      </w:r>
      <w:r w:rsidR="008B56E3" w:rsidRPr="75871C11">
        <w:rPr>
          <w:rFonts w:ascii="Arial" w:hAnsi="Arial" w:cs="Arial"/>
          <w:sz w:val="22"/>
          <w:szCs w:val="22"/>
        </w:rPr>
        <w:t xml:space="preserve"> combined</w:t>
      </w:r>
      <w:r w:rsidR="005A25D6" w:rsidRPr="75871C11">
        <w:rPr>
          <w:rFonts w:ascii="Arial" w:hAnsi="Arial" w:cs="Arial"/>
          <w:sz w:val="22"/>
          <w:szCs w:val="22"/>
        </w:rPr>
        <w:t xml:space="preserve"> </w:t>
      </w:r>
      <w:r w:rsidR="003F50DA" w:rsidRPr="75871C11">
        <w:rPr>
          <w:rFonts w:ascii="Arial" w:hAnsi="Arial" w:cs="Arial"/>
          <w:sz w:val="22"/>
          <w:szCs w:val="22"/>
        </w:rPr>
        <w:t xml:space="preserve">with </w:t>
      </w:r>
      <w:r w:rsidR="005B548E" w:rsidRPr="75871C11">
        <w:rPr>
          <w:rFonts w:ascii="Arial" w:hAnsi="Arial" w:cs="Arial"/>
          <w:sz w:val="22"/>
          <w:szCs w:val="22"/>
        </w:rPr>
        <w:t>antimicrobial activity</w:t>
      </w:r>
      <w:r w:rsidR="00F82A05">
        <w:rPr>
          <w:rFonts w:ascii="Arial" w:hAnsi="Arial" w:cs="Arial"/>
          <w:sz w:val="22"/>
          <w:szCs w:val="22"/>
        </w:rPr>
        <w:t xml:space="preserve"> assays</w:t>
      </w:r>
      <w:r w:rsidR="005B548E" w:rsidRPr="75871C11">
        <w:rPr>
          <w:rFonts w:ascii="Arial" w:hAnsi="Arial" w:cs="Arial"/>
          <w:sz w:val="22"/>
          <w:szCs w:val="22"/>
        </w:rPr>
        <w:t xml:space="preserve"> </w:t>
      </w:r>
      <w:r w:rsidR="00DC7564" w:rsidRPr="75871C11">
        <w:rPr>
          <w:rFonts w:ascii="Arial" w:hAnsi="Arial" w:cs="Arial"/>
          <w:sz w:val="22"/>
          <w:szCs w:val="22"/>
        </w:rPr>
        <w:t xml:space="preserve">to rationally understand </w:t>
      </w:r>
      <w:r w:rsidR="00CA414D" w:rsidRPr="75871C11">
        <w:rPr>
          <w:rFonts w:ascii="Arial" w:hAnsi="Arial" w:cs="Arial"/>
          <w:sz w:val="22"/>
          <w:szCs w:val="22"/>
        </w:rPr>
        <w:t xml:space="preserve">the </w:t>
      </w:r>
      <w:r w:rsidR="00DC7564" w:rsidRPr="75871C11">
        <w:rPr>
          <w:rFonts w:ascii="Arial" w:hAnsi="Arial" w:cs="Arial"/>
          <w:sz w:val="22"/>
          <w:szCs w:val="22"/>
        </w:rPr>
        <w:t xml:space="preserve">biopesticidal </w:t>
      </w:r>
      <w:r w:rsidR="00CA414D" w:rsidRPr="75871C11">
        <w:rPr>
          <w:rFonts w:ascii="Arial" w:hAnsi="Arial" w:cs="Arial"/>
          <w:sz w:val="22"/>
          <w:szCs w:val="22"/>
        </w:rPr>
        <w:t>activity against</w:t>
      </w:r>
      <w:r w:rsidR="003F50DA" w:rsidRPr="75871C11">
        <w:rPr>
          <w:rFonts w:ascii="Arial" w:hAnsi="Arial" w:cs="Arial"/>
          <w:sz w:val="22"/>
          <w:szCs w:val="22"/>
        </w:rPr>
        <w:t xml:space="preserve"> crop pathogens. The role of individual antimicrobial</w:t>
      </w:r>
      <w:r w:rsidR="00F82A05">
        <w:rPr>
          <w:rFonts w:ascii="Arial" w:hAnsi="Arial" w:cs="Arial"/>
          <w:sz w:val="22"/>
          <w:szCs w:val="22"/>
        </w:rPr>
        <w:t xml:space="preserve"> metabolites</w:t>
      </w:r>
      <w:r w:rsidR="003F50DA" w:rsidRPr="75871C11">
        <w:rPr>
          <w:rFonts w:ascii="Arial" w:hAnsi="Arial" w:cs="Arial"/>
          <w:sz w:val="22"/>
          <w:szCs w:val="22"/>
        </w:rPr>
        <w:t xml:space="preserve"> in mediating crop protection </w:t>
      </w:r>
      <w:r w:rsidR="00BB1831" w:rsidRPr="75871C11">
        <w:rPr>
          <w:rFonts w:ascii="Arial" w:hAnsi="Arial" w:cs="Arial"/>
          <w:sz w:val="22"/>
          <w:szCs w:val="22"/>
        </w:rPr>
        <w:t>was</w:t>
      </w:r>
      <w:r w:rsidR="003F50DA" w:rsidRPr="75871C11">
        <w:rPr>
          <w:rFonts w:ascii="Arial" w:hAnsi="Arial" w:cs="Arial"/>
          <w:sz w:val="22"/>
          <w:szCs w:val="22"/>
        </w:rPr>
        <w:t xml:space="preserve"> investigated using </w:t>
      </w:r>
      <w:r w:rsidR="00DC7564" w:rsidRPr="75871C11">
        <w:rPr>
          <w:rFonts w:ascii="Arial" w:hAnsi="Arial" w:cs="Arial"/>
          <w:sz w:val="22"/>
          <w:szCs w:val="22"/>
        </w:rPr>
        <w:t>biosynthetic pathway</w:t>
      </w:r>
      <w:r w:rsidR="003F50DA" w:rsidRPr="75871C11">
        <w:rPr>
          <w:rFonts w:ascii="Arial" w:hAnsi="Arial" w:cs="Arial"/>
          <w:i/>
          <w:iCs/>
          <w:sz w:val="22"/>
          <w:szCs w:val="22"/>
        </w:rPr>
        <w:t xml:space="preserve"> </w:t>
      </w:r>
      <w:r w:rsidR="00DC7564" w:rsidRPr="75871C11">
        <w:rPr>
          <w:rFonts w:ascii="Arial" w:hAnsi="Arial" w:cs="Arial"/>
          <w:sz w:val="22"/>
          <w:szCs w:val="22"/>
        </w:rPr>
        <w:t>mutants in</w:t>
      </w:r>
      <w:r w:rsidR="00BB1831" w:rsidRPr="75871C11">
        <w:rPr>
          <w:rFonts w:ascii="Arial" w:hAnsi="Arial" w:cs="Arial"/>
          <w:sz w:val="22"/>
          <w:szCs w:val="22"/>
        </w:rPr>
        <w:t xml:space="preserve"> </w:t>
      </w:r>
      <w:r w:rsidR="000B6F21">
        <w:rPr>
          <w:rFonts w:ascii="Arial" w:hAnsi="Arial" w:cs="Arial"/>
          <w:sz w:val="22"/>
          <w:szCs w:val="22"/>
        </w:rPr>
        <w:t>non-</w:t>
      </w:r>
      <w:r w:rsidR="00BB1831" w:rsidRPr="75871C11">
        <w:rPr>
          <w:rFonts w:ascii="Arial" w:hAnsi="Arial" w:cs="Arial"/>
          <w:sz w:val="22"/>
          <w:szCs w:val="22"/>
        </w:rPr>
        <w:t>sterile</w:t>
      </w:r>
      <w:r w:rsidR="00DC7564" w:rsidRPr="75871C11">
        <w:rPr>
          <w:rFonts w:ascii="Arial" w:hAnsi="Arial" w:cs="Arial"/>
          <w:sz w:val="22"/>
          <w:szCs w:val="22"/>
        </w:rPr>
        <w:t xml:space="preserve"> soil </w:t>
      </w:r>
      <w:r w:rsidR="003F50DA" w:rsidRPr="75871C11">
        <w:rPr>
          <w:rFonts w:ascii="Arial" w:hAnsi="Arial" w:cs="Arial"/>
          <w:sz w:val="22"/>
          <w:szCs w:val="22"/>
        </w:rPr>
        <w:t>biocontrol model</w:t>
      </w:r>
      <w:r w:rsidR="00DC7564" w:rsidRPr="75871C11">
        <w:rPr>
          <w:rFonts w:ascii="Arial" w:hAnsi="Arial" w:cs="Arial"/>
          <w:sz w:val="22"/>
          <w:szCs w:val="22"/>
        </w:rPr>
        <w:t>s</w:t>
      </w:r>
      <w:r w:rsidR="00435DCB">
        <w:rPr>
          <w:rFonts w:ascii="Arial" w:hAnsi="Arial" w:cs="Arial"/>
          <w:sz w:val="22"/>
          <w:szCs w:val="22"/>
        </w:rPr>
        <w:t xml:space="preserve">. Since curing of the </w:t>
      </w:r>
      <w:r w:rsidR="00435DCB">
        <w:rPr>
          <w:rFonts w:ascii="Arial" w:hAnsi="Arial" w:cs="Arial"/>
          <w:i/>
          <w:sz w:val="22"/>
          <w:szCs w:val="22"/>
        </w:rPr>
        <w:t>B. cepacia</w:t>
      </w:r>
      <w:r w:rsidR="00435DCB">
        <w:rPr>
          <w:rFonts w:ascii="Arial" w:hAnsi="Arial" w:cs="Arial"/>
          <w:sz w:val="22"/>
          <w:szCs w:val="22"/>
        </w:rPr>
        <w:t xml:space="preserve"> complex </w:t>
      </w:r>
      <w:r w:rsidR="001D5677">
        <w:rPr>
          <w:rFonts w:ascii="Arial" w:hAnsi="Arial" w:cs="Arial"/>
          <w:sz w:val="22"/>
          <w:szCs w:val="22"/>
        </w:rPr>
        <w:t xml:space="preserve">third </w:t>
      </w:r>
      <w:r w:rsidR="00435DCB">
        <w:rPr>
          <w:rFonts w:ascii="Arial" w:hAnsi="Arial" w:cs="Arial"/>
          <w:sz w:val="22"/>
          <w:szCs w:val="22"/>
        </w:rPr>
        <w:t>genomic replicon is possible</w:t>
      </w:r>
      <w:r w:rsidR="001C1EC2">
        <w:rPr>
          <w:rFonts w:ascii="Arial" w:hAnsi="Arial" w:cs="Arial"/>
          <w:sz w:val="22"/>
          <w:szCs w:val="22"/>
        </w:rPr>
        <w:t xml:space="preserve"> in the</w:t>
      </w:r>
      <w:r w:rsidR="000149D6">
        <w:rPr>
          <w:rFonts w:ascii="Arial" w:hAnsi="Arial" w:cs="Arial"/>
          <w:sz w:val="22"/>
          <w:szCs w:val="22"/>
        </w:rPr>
        <w:t>se</w:t>
      </w:r>
      <w:r w:rsidR="001C1EC2">
        <w:rPr>
          <w:rFonts w:ascii="Arial" w:hAnsi="Arial" w:cs="Arial"/>
          <w:sz w:val="22"/>
          <w:szCs w:val="22"/>
        </w:rPr>
        <w:t xml:space="preserve"> multireplicon bacteria</w:t>
      </w:r>
      <w:r w:rsidR="00334C25">
        <w:rPr>
          <w:rFonts w:ascii="Arial" w:hAnsi="Arial" w:cs="Arial"/>
          <w:sz w:val="22"/>
          <w:szCs w:val="22"/>
        </w:rPr>
        <w:t xml:space="preserve"> </w:t>
      </w:r>
      <w:r w:rsidR="00334C25">
        <w:rPr>
          <w:rFonts w:ascii="Arial" w:hAnsi="Arial" w:cs="Arial"/>
          <w:sz w:val="22"/>
        </w:rPr>
        <w:fldChar w:fldCharType="begin" w:fldLock="1"/>
      </w:r>
      <w:r w:rsidR="00334C25">
        <w:rPr>
          <w:rFonts w:ascii="Arial" w:hAnsi="Arial" w:cs="Arial"/>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"uris" : [ "http://www.mendeley.com/documents/?uuid=0961f9e8-0b81-317c-910f-6fac974405cf" ] } ], "mendeley" : { "formattedCitation" : "(Agnoli &lt;i&gt;et al.&lt;/i&gt;, 2012)", "plainTextFormattedCitation" : "(Agnoli et al., 2012)", "previouslyFormattedCitation" : "(Agnoli &lt;i&gt;et al.&lt;/i&gt;, 2012)" }, "properties" : {  }, "schema" : "https://github.com/citation-style-language/schema/raw/master/csl-citation.json" }</w:instrText>
      </w:r>
      <w:r w:rsidR="00334C25">
        <w:rPr>
          <w:rFonts w:ascii="Arial" w:hAnsi="Arial" w:cs="Arial"/>
          <w:sz w:val="22"/>
        </w:rPr>
        <w:fldChar w:fldCharType="separate"/>
      </w:r>
      <w:r w:rsidR="00334C25" w:rsidRPr="00272A7A">
        <w:rPr>
          <w:rFonts w:ascii="Arial" w:hAnsi="Arial" w:cs="Arial"/>
          <w:noProof/>
          <w:sz w:val="22"/>
        </w:rPr>
        <w:t xml:space="preserve">(Agnoli </w:t>
      </w:r>
      <w:r w:rsidR="00334C25" w:rsidRPr="00272A7A">
        <w:rPr>
          <w:rFonts w:ascii="Arial" w:hAnsi="Arial" w:cs="Arial"/>
          <w:i/>
          <w:noProof/>
          <w:sz w:val="22"/>
        </w:rPr>
        <w:t>et al.</w:t>
      </w:r>
      <w:r w:rsidR="00334C25" w:rsidRPr="00272A7A">
        <w:rPr>
          <w:rFonts w:ascii="Arial" w:hAnsi="Arial" w:cs="Arial"/>
          <w:noProof/>
          <w:sz w:val="22"/>
        </w:rPr>
        <w:t>, 2012)</w:t>
      </w:r>
      <w:r w:rsidR="00334C25">
        <w:rPr>
          <w:rFonts w:ascii="Arial" w:hAnsi="Arial" w:cs="Arial"/>
          <w:sz w:val="22"/>
        </w:rPr>
        <w:fldChar w:fldCharType="end"/>
      </w:r>
      <w:r w:rsidR="00435DCB">
        <w:rPr>
          <w:rFonts w:ascii="Arial" w:hAnsi="Arial" w:cs="Arial"/>
          <w:sz w:val="22"/>
          <w:szCs w:val="22"/>
        </w:rPr>
        <w:t xml:space="preserve">, </w:t>
      </w:r>
      <w:r w:rsidR="00381824">
        <w:rPr>
          <w:rFonts w:ascii="Arial" w:hAnsi="Arial" w:cs="Arial"/>
          <w:sz w:val="22"/>
          <w:szCs w:val="22"/>
        </w:rPr>
        <w:t xml:space="preserve">a </w:t>
      </w:r>
      <w:r w:rsidR="00DC7564" w:rsidRPr="75871C11">
        <w:rPr>
          <w:rFonts w:ascii="Arial" w:hAnsi="Arial" w:cs="Arial"/>
          <w:i/>
          <w:iCs/>
          <w:sz w:val="22"/>
          <w:szCs w:val="22"/>
        </w:rPr>
        <w:t xml:space="preserve">B. ambifaria </w:t>
      </w:r>
      <w:r w:rsidR="000149D6">
        <w:rPr>
          <w:rFonts w:ascii="Arial" w:hAnsi="Arial" w:cs="Arial"/>
          <w:iCs/>
          <w:sz w:val="22"/>
          <w:szCs w:val="22"/>
        </w:rPr>
        <w:t xml:space="preserve">c3 </w:t>
      </w:r>
      <w:r w:rsidR="00381824">
        <w:rPr>
          <w:rFonts w:ascii="Arial" w:hAnsi="Arial" w:cs="Arial"/>
          <w:sz w:val="22"/>
          <w:szCs w:val="22"/>
        </w:rPr>
        <w:t>mutant was</w:t>
      </w:r>
      <w:r w:rsidR="00DC7564" w:rsidRPr="75871C11">
        <w:rPr>
          <w:rFonts w:ascii="Arial" w:hAnsi="Arial" w:cs="Arial"/>
          <w:sz w:val="22"/>
          <w:szCs w:val="22"/>
        </w:rPr>
        <w:t xml:space="preserve"> </w:t>
      </w:r>
      <w:r w:rsidR="009C76B2">
        <w:rPr>
          <w:rFonts w:ascii="Arial" w:hAnsi="Arial" w:cs="Arial"/>
          <w:sz w:val="22"/>
          <w:szCs w:val="22"/>
        </w:rPr>
        <w:t xml:space="preserve">constructed and </w:t>
      </w:r>
      <w:r w:rsidR="00DC7564" w:rsidRPr="75871C11">
        <w:rPr>
          <w:rFonts w:ascii="Arial" w:hAnsi="Arial" w:cs="Arial"/>
          <w:sz w:val="22"/>
          <w:szCs w:val="22"/>
        </w:rPr>
        <w:t>shown</w:t>
      </w:r>
      <w:r w:rsidR="00381824">
        <w:rPr>
          <w:rFonts w:ascii="Arial" w:hAnsi="Arial" w:cs="Arial"/>
          <w:sz w:val="22"/>
          <w:szCs w:val="22"/>
        </w:rPr>
        <w:t xml:space="preserve"> to have </w:t>
      </w:r>
      <w:r w:rsidR="00A667A3">
        <w:rPr>
          <w:rFonts w:ascii="Arial" w:hAnsi="Arial" w:cs="Arial"/>
          <w:sz w:val="22"/>
          <w:szCs w:val="22"/>
        </w:rPr>
        <w:t>reduced virulence in a murine respiratory infection model</w:t>
      </w:r>
      <w:r w:rsidR="009C76B2">
        <w:rPr>
          <w:rFonts w:ascii="Arial" w:hAnsi="Arial" w:cs="Arial"/>
          <w:sz w:val="22"/>
          <w:szCs w:val="22"/>
        </w:rPr>
        <w:t>,</w:t>
      </w:r>
      <w:r w:rsidR="00A667A3">
        <w:rPr>
          <w:rFonts w:ascii="Arial" w:hAnsi="Arial" w:cs="Arial"/>
          <w:sz w:val="22"/>
          <w:szCs w:val="22"/>
        </w:rPr>
        <w:t xml:space="preserve"> </w:t>
      </w:r>
      <w:r w:rsidR="00381824">
        <w:rPr>
          <w:rFonts w:ascii="Arial" w:hAnsi="Arial" w:cs="Arial"/>
          <w:sz w:val="22"/>
          <w:szCs w:val="22"/>
        </w:rPr>
        <w:t>yet</w:t>
      </w:r>
      <w:r w:rsidR="00DC7564" w:rsidRPr="75871C11">
        <w:rPr>
          <w:rFonts w:ascii="Arial" w:hAnsi="Arial" w:cs="Arial"/>
          <w:sz w:val="22"/>
          <w:szCs w:val="22"/>
        </w:rPr>
        <w:t xml:space="preserve"> retain</w:t>
      </w:r>
      <w:r w:rsidR="00C40C93">
        <w:rPr>
          <w:rFonts w:ascii="Arial" w:hAnsi="Arial" w:cs="Arial"/>
          <w:sz w:val="22"/>
          <w:szCs w:val="22"/>
        </w:rPr>
        <w:t>ed</w:t>
      </w:r>
      <w:r w:rsidR="00DC7564" w:rsidRPr="75871C11">
        <w:rPr>
          <w:rFonts w:ascii="Arial" w:hAnsi="Arial" w:cs="Arial"/>
          <w:sz w:val="22"/>
          <w:szCs w:val="22"/>
        </w:rPr>
        <w:t xml:space="preserve"> </w:t>
      </w:r>
      <w:r w:rsidR="000149D6">
        <w:rPr>
          <w:rFonts w:ascii="Arial" w:hAnsi="Arial" w:cs="Arial"/>
          <w:sz w:val="22"/>
          <w:szCs w:val="22"/>
        </w:rPr>
        <w:t>its</w:t>
      </w:r>
      <w:r w:rsidR="00DC7564" w:rsidRPr="75871C11">
        <w:rPr>
          <w:rFonts w:ascii="Arial" w:hAnsi="Arial" w:cs="Arial"/>
          <w:sz w:val="22"/>
          <w:szCs w:val="22"/>
        </w:rPr>
        <w:t xml:space="preserve"> plant-protective properties. </w:t>
      </w:r>
      <w:r w:rsidR="003F50DA" w:rsidRPr="75871C11">
        <w:rPr>
          <w:rFonts w:ascii="Arial" w:hAnsi="Arial" w:cs="Arial"/>
          <w:sz w:val="22"/>
          <w:szCs w:val="22"/>
        </w:rPr>
        <w:lastRenderedPageBreak/>
        <w:t>This work provides a foundation for developing targeted biological control agents and effective biocontrol products for reducing agricultural crop losses from bacterial</w:t>
      </w:r>
      <w:r w:rsidR="00B97276">
        <w:rPr>
          <w:rFonts w:ascii="Arial" w:hAnsi="Arial" w:cs="Arial"/>
          <w:sz w:val="22"/>
          <w:szCs w:val="22"/>
        </w:rPr>
        <w:t>,</w:t>
      </w:r>
      <w:r w:rsidR="003F50DA" w:rsidRPr="75871C11">
        <w:rPr>
          <w:rFonts w:ascii="Arial" w:hAnsi="Arial" w:cs="Arial"/>
          <w:sz w:val="22"/>
          <w:szCs w:val="22"/>
        </w:rPr>
        <w:t xml:space="preserve"> fungal</w:t>
      </w:r>
      <w:r w:rsidR="00B97276">
        <w:rPr>
          <w:rFonts w:ascii="Arial" w:hAnsi="Arial" w:cs="Arial"/>
          <w:sz w:val="22"/>
          <w:szCs w:val="22"/>
        </w:rPr>
        <w:t xml:space="preserve"> and oomycete</w:t>
      </w:r>
      <w:r w:rsidR="003F50DA" w:rsidRPr="75871C11">
        <w:rPr>
          <w:rFonts w:ascii="Arial" w:hAnsi="Arial" w:cs="Arial"/>
          <w:sz w:val="22"/>
          <w:szCs w:val="22"/>
        </w:rPr>
        <w:t xml:space="preserve"> pathogens.</w:t>
      </w:r>
    </w:p>
    <w:p w14:paraId="0A5E5E43" w14:textId="70E034DD" w:rsidR="007D7F0E" w:rsidRDefault="007D7F0E">
      <w:pPr>
        <w:rPr>
          <w:rFonts w:ascii="Arial" w:hAnsi="Arial" w:cs="Arial"/>
          <w:b/>
          <w:sz w:val="28"/>
        </w:rPr>
      </w:pPr>
    </w:p>
    <w:p w14:paraId="74DFA5F4" w14:textId="7708096C" w:rsidR="00645BD1" w:rsidRDefault="00696FDC" w:rsidP="00A96BC8">
      <w:pPr>
        <w:spacing w:line="360" w:lineRule="auto"/>
        <w:contextualSpacing/>
        <w:jc w:val="both"/>
        <w:rPr>
          <w:rFonts w:ascii="Arial" w:hAnsi="Arial" w:cs="Arial"/>
          <w:b/>
          <w:sz w:val="28"/>
        </w:rPr>
      </w:pPr>
      <w:r>
        <w:rPr>
          <w:rFonts w:ascii="Arial" w:hAnsi="Arial" w:cs="Arial"/>
          <w:b/>
          <w:sz w:val="28"/>
        </w:rPr>
        <w:t>Results:</w:t>
      </w:r>
    </w:p>
    <w:p w14:paraId="51D2DA68" w14:textId="6BB1D6F3" w:rsidR="003E55B5" w:rsidRPr="00646ECC" w:rsidRDefault="00646ECC" w:rsidP="00A96BC8">
      <w:pPr>
        <w:spacing w:line="360" w:lineRule="auto"/>
        <w:contextualSpacing/>
        <w:jc w:val="both"/>
        <w:rPr>
          <w:rFonts w:ascii="Arial" w:hAnsi="Arial" w:cs="Arial"/>
          <w:b/>
          <w:sz w:val="22"/>
        </w:rPr>
      </w:pPr>
      <w:r>
        <w:rPr>
          <w:rFonts w:ascii="Arial" w:hAnsi="Arial" w:cs="Arial"/>
          <w:b/>
          <w:sz w:val="22"/>
        </w:rPr>
        <w:t xml:space="preserve">Establishing a holistic genomic understanding of </w:t>
      </w:r>
      <w:r w:rsidR="00AA336A" w:rsidRPr="0046355A">
        <w:rPr>
          <w:rFonts w:ascii="Arial" w:hAnsi="Arial" w:cs="Arial"/>
          <w:b/>
          <w:i/>
          <w:sz w:val="22"/>
        </w:rPr>
        <w:t>B. ambifaria</w:t>
      </w:r>
      <w:r>
        <w:rPr>
          <w:rFonts w:ascii="Arial" w:hAnsi="Arial" w:cs="Arial"/>
          <w:b/>
          <w:i/>
          <w:sz w:val="22"/>
        </w:rPr>
        <w:t xml:space="preserve">’s </w:t>
      </w:r>
      <w:r>
        <w:rPr>
          <w:rFonts w:ascii="Arial" w:hAnsi="Arial" w:cs="Arial"/>
          <w:b/>
          <w:sz w:val="22"/>
        </w:rPr>
        <w:t>biological control potential</w:t>
      </w:r>
    </w:p>
    <w:p w14:paraId="2111A67E" w14:textId="355A06AD" w:rsidR="002E716F" w:rsidRPr="002E716F" w:rsidRDefault="00646ECC" w:rsidP="3A353580">
      <w:pPr>
        <w:spacing w:line="360" w:lineRule="auto"/>
        <w:contextualSpacing/>
        <w:jc w:val="both"/>
        <w:rPr>
          <w:rFonts w:ascii="Arial" w:hAnsi="Arial" w:cs="Arial"/>
          <w:sz w:val="22"/>
          <w:szCs w:val="22"/>
        </w:rPr>
      </w:pPr>
      <w:r w:rsidRPr="3A353580">
        <w:rPr>
          <w:rFonts w:ascii="Arial" w:hAnsi="Arial" w:cs="Arial"/>
          <w:sz w:val="22"/>
          <w:szCs w:val="22"/>
        </w:rPr>
        <w:t>To understand the</w:t>
      </w:r>
      <w:r w:rsidR="006E5251" w:rsidRPr="3A353580">
        <w:rPr>
          <w:rFonts w:ascii="Arial" w:hAnsi="Arial" w:cs="Arial"/>
          <w:sz w:val="22"/>
          <w:szCs w:val="22"/>
        </w:rPr>
        <w:t xml:space="preserve"> genome-</w:t>
      </w:r>
      <w:r w:rsidRPr="3A353580">
        <w:rPr>
          <w:rFonts w:ascii="Arial" w:hAnsi="Arial" w:cs="Arial"/>
          <w:sz w:val="22"/>
          <w:szCs w:val="22"/>
        </w:rPr>
        <w:t xml:space="preserve">encoded potential of </w:t>
      </w:r>
      <w:r w:rsidRPr="3A353580">
        <w:rPr>
          <w:rFonts w:ascii="Arial" w:hAnsi="Arial" w:cs="Arial"/>
          <w:i/>
          <w:iCs/>
          <w:sz w:val="22"/>
          <w:szCs w:val="22"/>
        </w:rPr>
        <w:t>B.</w:t>
      </w:r>
      <w:r w:rsidR="00556277" w:rsidRPr="3A353580">
        <w:rPr>
          <w:rFonts w:ascii="Arial" w:hAnsi="Arial" w:cs="Arial"/>
          <w:i/>
          <w:iCs/>
          <w:sz w:val="22"/>
          <w:szCs w:val="22"/>
        </w:rPr>
        <w:t xml:space="preserve"> a</w:t>
      </w:r>
      <w:r w:rsidRPr="3A353580">
        <w:rPr>
          <w:rFonts w:ascii="Arial" w:hAnsi="Arial" w:cs="Arial"/>
          <w:i/>
          <w:iCs/>
          <w:sz w:val="22"/>
          <w:szCs w:val="22"/>
        </w:rPr>
        <w:t>mbifaria</w:t>
      </w:r>
      <w:r w:rsidRPr="3A353580">
        <w:rPr>
          <w:rFonts w:ascii="Arial" w:hAnsi="Arial" w:cs="Arial"/>
          <w:sz w:val="22"/>
          <w:szCs w:val="22"/>
        </w:rPr>
        <w:t xml:space="preserve"> as a biopesticide</w:t>
      </w:r>
      <w:r w:rsidR="008B56E3" w:rsidRPr="3A353580">
        <w:rPr>
          <w:rFonts w:ascii="Arial" w:hAnsi="Arial" w:cs="Arial"/>
          <w:sz w:val="22"/>
          <w:szCs w:val="22"/>
        </w:rPr>
        <w:t>,</w:t>
      </w:r>
      <w:r w:rsidRPr="3A353580">
        <w:rPr>
          <w:rFonts w:ascii="Arial" w:hAnsi="Arial" w:cs="Arial"/>
          <w:sz w:val="22"/>
          <w:szCs w:val="22"/>
        </w:rPr>
        <w:t xml:space="preserve"> </w:t>
      </w:r>
      <w:r w:rsidR="008B56E3" w:rsidRPr="3A353580">
        <w:rPr>
          <w:rFonts w:ascii="Arial" w:hAnsi="Arial" w:cs="Arial"/>
          <w:sz w:val="22"/>
          <w:szCs w:val="22"/>
        </w:rPr>
        <w:t xml:space="preserve">a </w:t>
      </w:r>
      <w:r w:rsidRPr="3A353580">
        <w:rPr>
          <w:rFonts w:ascii="Arial" w:hAnsi="Arial" w:cs="Arial"/>
          <w:sz w:val="22"/>
          <w:szCs w:val="22"/>
        </w:rPr>
        <w:t>phylogenomic</w:t>
      </w:r>
      <w:r w:rsidR="00FC54EA" w:rsidRPr="3A353580">
        <w:rPr>
          <w:rFonts w:ascii="Arial" w:hAnsi="Arial" w:cs="Arial"/>
          <w:sz w:val="22"/>
          <w:szCs w:val="22"/>
        </w:rPr>
        <w:t xml:space="preserve"> </w:t>
      </w:r>
      <w:r w:rsidRPr="3A353580">
        <w:rPr>
          <w:rFonts w:ascii="Arial" w:hAnsi="Arial" w:cs="Arial"/>
          <w:sz w:val="22"/>
          <w:szCs w:val="22"/>
        </w:rPr>
        <w:t>and pan-genomic</w:t>
      </w:r>
      <w:r w:rsidR="00FC54EA" w:rsidRPr="3A353580">
        <w:rPr>
          <w:rFonts w:ascii="Arial" w:hAnsi="Arial" w:cs="Arial"/>
          <w:sz w:val="22"/>
          <w:szCs w:val="22"/>
        </w:rPr>
        <w:t xml:space="preserve"> </w:t>
      </w:r>
      <w:r w:rsidRPr="3A353580">
        <w:rPr>
          <w:rFonts w:ascii="Arial" w:hAnsi="Arial" w:cs="Arial"/>
          <w:sz w:val="22"/>
          <w:szCs w:val="22"/>
        </w:rPr>
        <w:t>analysis was applied</w:t>
      </w:r>
      <w:r w:rsidR="00D07826" w:rsidRPr="3A353580">
        <w:rPr>
          <w:rFonts w:ascii="Arial" w:hAnsi="Arial" w:cs="Arial"/>
          <w:sz w:val="22"/>
          <w:szCs w:val="22"/>
        </w:rPr>
        <w:t xml:space="preserve"> (see Methods)</w:t>
      </w:r>
      <w:r w:rsidRPr="3A353580">
        <w:rPr>
          <w:rFonts w:ascii="Arial" w:hAnsi="Arial" w:cs="Arial"/>
          <w:sz w:val="22"/>
          <w:szCs w:val="22"/>
        </w:rPr>
        <w:t xml:space="preserve">. </w:t>
      </w:r>
      <w:r w:rsidR="003E55B5" w:rsidRPr="3A353580">
        <w:rPr>
          <w:rFonts w:ascii="Arial" w:hAnsi="Arial" w:cs="Arial"/>
          <w:sz w:val="22"/>
          <w:szCs w:val="22"/>
        </w:rPr>
        <w:t>The three replicon gen</w:t>
      </w:r>
      <w:r w:rsidR="00EA0B2D" w:rsidRPr="3A353580">
        <w:rPr>
          <w:rFonts w:ascii="Arial" w:hAnsi="Arial" w:cs="Arial"/>
          <w:sz w:val="22"/>
          <w:szCs w:val="22"/>
        </w:rPr>
        <w:t>omic structure</w:t>
      </w:r>
      <w:r w:rsidR="00286F00" w:rsidRPr="3A353580">
        <w:rPr>
          <w:rFonts w:ascii="Arial" w:hAnsi="Arial" w:cs="Arial"/>
          <w:sz w:val="22"/>
          <w:szCs w:val="22"/>
        </w:rPr>
        <w:t xml:space="preserve"> </w:t>
      </w:r>
      <w:r w:rsidR="00286F00" w:rsidRPr="3A353580">
        <w:fldChar w:fldCharType="begin" w:fldLock="1"/>
      </w:r>
      <w:r w:rsidR="00286F00">
        <w:rPr>
          <w:rFonts w:ascii="Arial" w:hAnsi="Arial" w:cs="Arial"/>
          <w:sz w:val="22"/>
        </w:rPr>
        <w:instrText>ADDIN CSL_CITATION { "citationItems" : [ { "id" : "ITEM-1", "itemData" : { "ISSN" : "0378-1097", "PMID" : "8900054", "abstract" : "Burkholderia cepacia has attracted attention because of its extraordinary degradative abilities and its potential as a pathogen for plants and for humans. This bacterium was formerly considered to belong to the genus Pseudomonas in the gamma-subclass of the Proteobacteria, but recently has been assigned to the beta-subclass is based on rrn gene sequence analyses and other key phenotypic characteristics. The B. cepacia genome is comprised of multiple chromosomes and is rich in insertion sequences. These two features may have played a key role in the evolution of novel degradative functions and the unusual adaptability of this bacterium.", "author" : [ { "dropping-particle" : "", "family" : "Lessie", "given" : "T G", "non-dropping-particle" : "", "parse-names" : false, "suffix" : "" }, { "dropping-particle" : "", "family" : "Hendrickson", "given" : "W", "non-dropping-particle" : "", "parse-names" : false, "suffix" : "" }, { "dropping-particle" : "", "family" : "Manning", "given" : "B D", "non-dropping-particle" : "", "parse-names" : false, "suffix" : "" }, { "dropping-particle" : "", "family" : "Devereux", "given" : "R", "non-dropping-particle" : "", "parse-names" : false, "suffix" : "" } ], "container-title" : "FEMS microbiology letters", "id" : "ITEM-1", "issue" : "2-3", "issued" : { "date-parts" : [ [ "1996", "11", "1" ] ] }, "page" : "117-28", "title" : "Genomic complexity and plasticity of &lt;i&gt;Burkholderia cepacia&lt;/i&gt;", "type" : "article-journal", "volume" : "144" }, "uris" : [ "http://www.mendeley.com/documents/?uuid=20569a72-4696-3ecd-81c2-6f5bddbd594c" ] } ], "mendeley" : { "formattedCitation" : "(Lessie &lt;i&gt;et al.&lt;/i&gt;, 1996)", "plainTextFormattedCitation" : "(Lessie et al., 1996)", "previouslyFormattedCitation" : "(Lessie &lt;i&gt;et al.&lt;/i&gt;, 1996)" }, "properties" : {  }, "schema" : "https://github.com/citation-style-language/schema/raw/master/csl-citation.json" }</w:instrText>
      </w:r>
      <w:r w:rsidR="00286F00" w:rsidRPr="3A353580">
        <w:rPr>
          <w:rFonts w:ascii="Arial" w:hAnsi="Arial" w:cs="Arial"/>
          <w:sz w:val="22"/>
        </w:rPr>
        <w:fldChar w:fldCharType="separate"/>
      </w:r>
      <w:r w:rsidR="00286F00" w:rsidRPr="3A353580">
        <w:rPr>
          <w:rFonts w:ascii="Arial" w:hAnsi="Arial" w:cs="Arial"/>
          <w:noProof/>
          <w:sz w:val="22"/>
          <w:szCs w:val="22"/>
        </w:rPr>
        <w:t xml:space="preserve">(Lessie </w:t>
      </w:r>
      <w:r w:rsidR="00286F00" w:rsidRPr="3A353580">
        <w:rPr>
          <w:rFonts w:ascii="Arial" w:hAnsi="Arial" w:cs="Arial"/>
          <w:i/>
          <w:iCs/>
          <w:noProof/>
          <w:sz w:val="22"/>
          <w:szCs w:val="22"/>
        </w:rPr>
        <w:t>et al.</w:t>
      </w:r>
      <w:r w:rsidR="00286F00" w:rsidRPr="3A353580">
        <w:rPr>
          <w:rFonts w:ascii="Arial" w:hAnsi="Arial" w:cs="Arial"/>
          <w:noProof/>
          <w:sz w:val="22"/>
          <w:szCs w:val="22"/>
        </w:rPr>
        <w:t>, 1996)</w:t>
      </w:r>
      <w:r w:rsidR="00286F00" w:rsidRPr="3A353580">
        <w:fldChar w:fldCharType="end"/>
      </w:r>
      <w:r w:rsidR="00EA0B2D" w:rsidRPr="3A353580">
        <w:rPr>
          <w:rFonts w:ascii="Arial" w:hAnsi="Arial" w:cs="Arial"/>
          <w:sz w:val="22"/>
          <w:szCs w:val="22"/>
        </w:rPr>
        <w:t xml:space="preserve"> was present in 63</w:t>
      </w:r>
      <w:r w:rsidR="003E55B5" w:rsidRPr="3A353580">
        <w:rPr>
          <w:rFonts w:ascii="Arial" w:hAnsi="Arial" w:cs="Arial"/>
          <w:sz w:val="22"/>
          <w:szCs w:val="22"/>
        </w:rPr>
        <w:t xml:space="preserve"> of the </w:t>
      </w:r>
      <w:r w:rsidR="003E55B5" w:rsidRPr="3A353580">
        <w:rPr>
          <w:rFonts w:ascii="Arial" w:hAnsi="Arial" w:cs="Arial"/>
          <w:i/>
          <w:iCs/>
          <w:sz w:val="22"/>
          <w:szCs w:val="22"/>
        </w:rPr>
        <w:t xml:space="preserve">B. ambifaria </w:t>
      </w:r>
      <w:r w:rsidR="003E55B5" w:rsidRPr="3A353580">
        <w:rPr>
          <w:rFonts w:ascii="Arial" w:hAnsi="Arial" w:cs="Arial"/>
          <w:sz w:val="22"/>
          <w:szCs w:val="22"/>
        </w:rPr>
        <w:t>strains analysed,</w:t>
      </w:r>
      <w:r w:rsidR="008B56E3" w:rsidRPr="3A353580">
        <w:rPr>
          <w:rFonts w:ascii="Arial" w:hAnsi="Arial" w:cs="Arial"/>
          <w:sz w:val="22"/>
          <w:szCs w:val="22"/>
        </w:rPr>
        <w:t xml:space="preserve"> while</w:t>
      </w:r>
      <w:r w:rsidR="003E55B5" w:rsidRPr="3A353580">
        <w:rPr>
          <w:rFonts w:ascii="Arial" w:hAnsi="Arial" w:cs="Arial"/>
          <w:sz w:val="22"/>
          <w:szCs w:val="22"/>
        </w:rPr>
        <w:t xml:space="preserve"> strain BCC1105 naturally lacked the third replicon (c3). </w:t>
      </w:r>
      <w:r w:rsidR="004208CD" w:rsidRPr="3A353580">
        <w:rPr>
          <w:rFonts w:ascii="Arial" w:hAnsi="Arial" w:cs="Arial"/>
          <w:sz w:val="22"/>
          <w:szCs w:val="22"/>
        </w:rPr>
        <w:t xml:space="preserve">Contigs were </w:t>
      </w:r>
      <w:r w:rsidR="00BB1831" w:rsidRPr="3A353580">
        <w:rPr>
          <w:rFonts w:ascii="Arial" w:hAnsi="Arial" w:cs="Arial"/>
          <w:sz w:val="22"/>
          <w:szCs w:val="22"/>
        </w:rPr>
        <w:t>scaffolded</w:t>
      </w:r>
      <w:r w:rsidR="004208CD" w:rsidRPr="3A353580">
        <w:rPr>
          <w:rFonts w:ascii="Arial" w:hAnsi="Arial" w:cs="Arial"/>
          <w:sz w:val="22"/>
          <w:szCs w:val="22"/>
        </w:rPr>
        <w:t xml:space="preserve"> to one of three reference genomes to assemble complete genomes. These assembled genome </w:t>
      </w:r>
      <w:r w:rsidR="006E5251" w:rsidRPr="3A353580">
        <w:rPr>
          <w:rFonts w:ascii="Arial" w:hAnsi="Arial" w:cs="Arial"/>
          <w:sz w:val="22"/>
          <w:szCs w:val="22"/>
        </w:rPr>
        <w:t>size</w:t>
      </w:r>
      <w:r w:rsidR="004208CD" w:rsidRPr="3A353580">
        <w:rPr>
          <w:rFonts w:ascii="Arial" w:hAnsi="Arial" w:cs="Arial"/>
          <w:sz w:val="22"/>
          <w:szCs w:val="22"/>
        </w:rPr>
        <w:t>s</w:t>
      </w:r>
      <w:r w:rsidR="006F338A" w:rsidRPr="3A353580">
        <w:rPr>
          <w:rFonts w:ascii="Arial" w:hAnsi="Arial" w:cs="Arial"/>
          <w:sz w:val="22"/>
          <w:szCs w:val="22"/>
        </w:rPr>
        <w:t xml:space="preserve"> varied </w:t>
      </w:r>
      <w:r w:rsidR="00222DD8" w:rsidRPr="3A353580">
        <w:rPr>
          <w:rFonts w:ascii="Arial" w:hAnsi="Arial" w:cs="Arial"/>
          <w:sz w:val="22"/>
          <w:szCs w:val="22"/>
        </w:rPr>
        <w:t>across</w:t>
      </w:r>
      <w:r w:rsidR="00F25E6C" w:rsidRPr="3A353580">
        <w:rPr>
          <w:rFonts w:ascii="Arial" w:hAnsi="Arial" w:cs="Arial"/>
          <w:sz w:val="22"/>
          <w:szCs w:val="22"/>
        </w:rPr>
        <w:t xml:space="preserve"> the 64</w:t>
      </w:r>
      <w:r w:rsidR="006F338A" w:rsidRPr="3A353580">
        <w:rPr>
          <w:rFonts w:ascii="Arial" w:hAnsi="Arial" w:cs="Arial"/>
          <w:sz w:val="22"/>
          <w:szCs w:val="22"/>
        </w:rPr>
        <w:t xml:space="preserve"> strains, </w:t>
      </w:r>
      <w:r w:rsidR="00416334" w:rsidRPr="3A353580">
        <w:rPr>
          <w:rFonts w:ascii="Arial" w:hAnsi="Arial" w:cs="Arial"/>
          <w:sz w:val="22"/>
          <w:szCs w:val="22"/>
        </w:rPr>
        <w:t>from</w:t>
      </w:r>
      <w:r w:rsidR="006F338A" w:rsidRPr="3A353580">
        <w:rPr>
          <w:rFonts w:ascii="Arial" w:hAnsi="Arial" w:cs="Arial"/>
          <w:sz w:val="22"/>
          <w:szCs w:val="22"/>
        </w:rPr>
        <w:t xml:space="preserve"> </w:t>
      </w:r>
      <w:r w:rsidR="00C85FF6" w:rsidRPr="3A353580">
        <w:rPr>
          <w:rFonts w:ascii="Arial" w:hAnsi="Arial" w:cs="Arial"/>
          <w:sz w:val="22"/>
          <w:szCs w:val="22"/>
        </w:rPr>
        <w:t>6.13</w:t>
      </w:r>
      <w:r w:rsidR="00222DD8" w:rsidRPr="3A353580">
        <w:rPr>
          <w:rFonts w:ascii="Arial" w:hAnsi="Arial" w:cs="Arial"/>
          <w:sz w:val="22"/>
          <w:szCs w:val="22"/>
        </w:rPr>
        <w:t xml:space="preserve"> Mbp</w:t>
      </w:r>
      <w:r w:rsidR="00C85FF6" w:rsidRPr="3A353580">
        <w:rPr>
          <w:rFonts w:ascii="Arial" w:hAnsi="Arial" w:cs="Arial"/>
          <w:sz w:val="22"/>
          <w:szCs w:val="22"/>
        </w:rPr>
        <w:t xml:space="preserve"> (BCC1105)</w:t>
      </w:r>
      <w:r w:rsidR="00222DD8" w:rsidRPr="3A353580">
        <w:rPr>
          <w:rFonts w:ascii="Arial" w:hAnsi="Arial" w:cs="Arial"/>
          <w:sz w:val="22"/>
          <w:szCs w:val="22"/>
        </w:rPr>
        <w:t xml:space="preserve"> </w:t>
      </w:r>
      <w:r w:rsidR="002C3FF7" w:rsidRPr="3A353580">
        <w:rPr>
          <w:rFonts w:ascii="Arial" w:hAnsi="Arial" w:cs="Arial"/>
          <w:sz w:val="22"/>
          <w:szCs w:val="22"/>
        </w:rPr>
        <w:t>to 8.03 Mbp</w:t>
      </w:r>
      <w:r w:rsidR="002B120B" w:rsidRPr="3A353580">
        <w:rPr>
          <w:rFonts w:ascii="Arial" w:hAnsi="Arial" w:cs="Arial"/>
          <w:sz w:val="22"/>
          <w:szCs w:val="22"/>
        </w:rPr>
        <w:t xml:space="preserve"> (BCC1248)</w:t>
      </w:r>
      <w:r w:rsidR="00416334" w:rsidRPr="3A353580">
        <w:rPr>
          <w:rFonts w:ascii="Arial" w:hAnsi="Arial" w:cs="Arial"/>
          <w:sz w:val="22"/>
          <w:szCs w:val="22"/>
        </w:rPr>
        <w:t>,</w:t>
      </w:r>
      <w:r w:rsidR="00A7732D" w:rsidRPr="3A353580">
        <w:rPr>
          <w:rFonts w:ascii="Arial" w:hAnsi="Arial" w:cs="Arial"/>
          <w:sz w:val="22"/>
          <w:szCs w:val="22"/>
        </w:rPr>
        <w:t xml:space="preserve"> </w:t>
      </w:r>
      <w:r w:rsidR="002C3FF7" w:rsidRPr="3A353580">
        <w:rPr>
          <w:rFonts w:ascii="Arial" w:hAnsi="Arial" w:cs="Arial"/>
          <w:sz w:val="22"/>
          <w:szCs w:val="22"/>
        </w:rPr>
        <w:t>with</w:t>
      </w:r>
      <w:r w:rsidR="00BB1831" w:rsidRPr="3A353580">
        <w:rPr>
          <w:rFonts w:ascii="Arial" w:hAnsi="Arial" w:cs="Arial"/>
          <w:sz w:val="22"/>
          <w:szCs w:val="22"/>
        </w:rPr>
        <w:t xml:space="preserve"> a</w:t>
      </w:r>
      <w:r w:rsidR="006F338A" w:rsidRPr="3A353580">
        <w:rPr>
          <w:rFonts w:ascii="Arial" w:hAnsi="Arial" w:cs="Arial"/>
          <w:sz w:val="22"/>
          <w:szCs w:val="22"/>
        </w:rPr>
        <w:t xml:space="preserve"> </w:t>
      </w:r>
      <w:r w:rsidR="00BB1831" w:rsidRPr="3A353580">
        <w:rPr>
          <w:rFonts w:ascii="Arial" w:hAnsi="Arial" w:cs="Arial"/>
          <w:sz w:val="22"/>
          <w:szCs w:val="22"/>
        </w:rPr>
        <w:t>mean</w:t>
      </w:r>
      <w:r w:rsidR="002B120B" w:rsidRPr="3A353580">
        <w:rPr>
          <w:rFonts w:ascii="Arial" w:hAnsi="Arial" w:cs="Arial"/>
          <w:sz w:val="22"/>
          <w:szCs w:val="22"/>
        </w:rPr>
        <w:t xml:space="preserve"> of 7.34</w:t>
      </w:r>
      <w:r w:rsidR="00222DD8" w:rsidRPr="3A353580">
        <w:rPr>
          <w:rFonts w:ascii="Arial" w:hAnsi="Arial" w:cs="Arial"/>
          <w:sz w:val="22"/>
          <w:szCs w:val="22"/>
        </w:rPr>
        <w:t xml:space="preserve"> Mbp</w:t>
      </w:r>
      <w:r w:rsidR="00416334" w:rsidRPr="3A353580">
        <w:rPr>
          <w:rFonts w:ascii="Arial" w:hAnsi="Arial" w:cs="Arial"/>
          <w:sz w:val="22"/>
          <w:szCs w:val="22"/>
        </w:rPr>
        <w:t xml:space="preserve"> (</w:t>
      </w:r>
      <w:r w:rsidR="00AC5B74" w:rsidRPr="3A353580">
        <w:rPr>
          <w:rFonts w:ascii="Arial" w:hAnsi="Arial" w:cs="Arial"/>
          <w:sz w:val="22"/>
          <w:szCs w:val="22"/>
        </w:rPr>
        <w:t>Table S2</w:t>
      </w:r>
      <w:r w:rsidR="0072120B" w:rsidRPr="3A353580">
        <w:rPr>
          <w:rFonts w:ascii="Arial" w:hAnsi="Arial" w:cs="Arial"/>
          <w:sz w:val="22"/>
          <w:szCs w:val="22"/>
        </w:rPr>
        <w:t>)</w:t>
      </w:r>
      <w:r w:rsidR="006F338A" w:rsidRPr="3A353580">
        <w:rPr>
          <w:rFonts w:ascii="Arial" w:hAnsi="Arial" w:cs="Arial"/>
          <w:sz w:val="22"/>
          <w:szCs w:val="22"/>
        </w:rPr>
        <w:t xml:space="preserve">. Assembled replicons </w:t>
      </w:r>
      <w:r w:rsidR="006C2703" w:rsidRPr="3A353580">
        <w:rPr>
          <w:rFonts w:ascii="Arial" w:hAnsi="Arial" w:cs="Arial"/>
          <w:sz w:val="22"/>
          <w:szCs w:val="22"/>
        </w:rPr>
        <w:t>c</w:t>
      </w:r>
      <w:r w:rsidR="00DC287F" w:rsidRPr="3A353580">
        <w:rPr>
          <w:rFonts w:ascii="Arial" w:hAnsi="Arial" w:cs="Arial"/>
          <w:sz w:val="22"/>
          <w:szCs w:val="22"/>
        </w:rPr>
        <w:t>1, c2 and c</w:t>
      </w:r>
      <w:r w:rsidR="006F338A" w:rsidRPr="3A353580">
        <w:rPr>
          <w:rFonts w:ascii="Arial" w:hAnsi="Arial" w:cs="Arial"/>
          <w:sz w:val="22"/>
          <w:szCs w:val="22"/>
        </w:rPr>
        <w:t xml:space="preserve">3 </w:t>
      </w:r>
      <w:r w:rsidR="00DC287F" w:rsidRPr="3A353580">
        <w:rPr>
          <w:rFonts w:ascii="Arial" w:hAnsi="Arial" w:cs="Arial"/>
          <w:sz w:val="22"/>
          <w:szCs w:val="22"/>
        </w:rPr>
        <w:t xml:space="preserve">possessed a </w:t>
      </w:r>
      <w:r w:rsidR="00BB1831" w:rsidRPr="3A353580">
        <w:rPr>
          <w:rFonts w:ascii="Arial" w:hAnsi="Arial" w:cs="Arial"/>
          <w:sz w:val="22"/>
          <w:szCs w:val="22"/>
        </w:rPr>
        <w:t>mean</w:t>
      </w:r>
      <w:r w:rsidR="00DC287F" w:rsidRPr="3A353580">
        <w:rPr>
          <w:rFonts w:ascii="Arial" w:hAnsi="Arial" w:cs="Arial"/>
          <w:sz w:val="22"/>
          <w:szCs w:val="22"/>
        </w:rPr>
        <w:t xml:space="preserve"> of</w:t>
      </w:r>
      <w:r w:rsidR="00D973B8" w:rsidRPr="3A353580">
        <w:rPr>
          <w:rFonts w:ascii="Arial" w:hAnsi="Arial" w:cs="Arial"/>
          <w:sz w:val="22"/>
          <w:szCs w:val="22"/>
        </w:rPr>
        <w:t xml:space="preserve"> 3.47</w:t>
      </w:r>
      <w:r w:rsidR="003E55B5" w:rsidRPr="3A353580">
        <w:rPr>
          <w:rFonts w:ascii="Arial" w:hAnsi="Arial" w:cs="Arial"/>
          <w:sz w:val="22"/>
          <w:szCs w:val="22"/>
        </w:rPr>
        <w:t xml:space="preserve"> Mbp, 2.7</w:t>
      </w:r>
      <w:r w:rsidR="00D973B8" w:rsidRPr="3A353580">
        <w:rPr>
          <w:rFonts w:ascii="Arial" w:hAnsi="Arial" w:cs="Arial"/>
          <w:sz w:val="22"/>
          <w:szCs w:val="22"/>
        </w:rPr>
        <w:t>4</w:t>
      </w:r>
      <w:r w:rsidR="003E55B5" w:rsidRPr="3A353580">
        <w:rPr>
          <w:rFonts w:ascii="Arial" w:hAnsi="Arial" w:cs="Arial"/>
          <w:sz w:val="22"/>
          <w:szCs w:val="22"/>
        </w:rPr>
        <w:t xml:space="preserve"> Mbp and 1.15 Mbp, respectively. </w:t>
      </w:r>
      <w:r w:rsidR="00D24FF9" w:rsidRPr="3A353580">
        <w:rPr>
          <w:rFonts w:ascii="Arial" w:hAnsi="Arial" w:cs="Arial"/>
          <w:sz w:val="22"/>
          <w:szCs w:val="22"/>
        </w:rPr>
        <w:t xml:space="preserve">Replicon </w:t>
      </w:r>
      <w:r w:rsidR="006C2703" w:rsidRPr="3A353580">
        <w:rPr>
          <w:rFonts w:ascii="Arial" w:hAnsi="Arial" w:cs="Arial"/>
          <w:sz w:val="22"/>
          <w:szCs w:val="22"/>
        </w:rPr>
        <w:t>c</w:t>
      </w:r>
      <w:r w:rsidR="00D24FF9" w:rsidRPr="3A353580">
        <w:rPr>
          <w:rFonts w:ascii="Arial" w:hAnsi="Arial" w:cs="Arial"/>
          <w:sz w:val="22"/>
          <w:szCs w:val="22"/>
        </w:rPr>
        <w:t xml:space="preserve">3 possessed the greatest </w:t>
      </w:r>
      <w:r w:rsidR="00CA414D" w:rsidRPr="3A353580">
        <w:rPr>
          <w:rFonts w:ascii="Arial" w:hAnsi="Arial" w:cs="Arial"/>
          <w:sz w:val="22"/>
          <w:szCs w:val="22"/>
        </w:rPr>
        <w:t>variation in sequence capacity</w:t>
      </w:r>
      <w:r w:rsidR="006C2703" w:rsidRPr="3A353580">
        <w:rPr>
          <w:rFonts w:ascii="Arial" w:hAnsi="Arial" w:cs="Arial"/>
          <w:sz w:val="22"/>
          <w:szCs w:val="22"/>
        </w:rPr>
        <w:t>, whereas r</w:t>
      </w:r>
      <w:r w:rsidR="00D24FF9" w:rsidRPr="3A353580">
        <w:rPr>
          <w:rFonts w:ascii="Arial" w:hAnsi="Arial" w:cs="Arial"/>
          <w:sz w:val="22"/>
          <w:szCs w:val="22"/>
        </w:rPr>
        <w:t xml:space="preserve">eplicons </w:t>
      </w:r>
      <w:r w:rsidR="006C2703" w:rsidRPr="3A353580">
        <w:rPr>
          <w:rFonts w:ascii="Arial" w:hAnsi="Arial" w:cs="Arial"/>
          <w:sz w:val="22"/>
          <w:szCs w:val="22"/>
        </w:rPr>
        <w:t>c</w:t>
      </w:r>
      <w:r w:rsidR="00D24FF9" w:rsidRPr="3A353580">
        <w:rPr>
          <w:rFonts w:ascii="Arial" w:hAnsi="Arial" w:cs="Arial"/>
          <w:sz w:val="22"/>
          <w:szCs w:val="22"/>
        </w:rPr>
        <w:t xml:space="preserve">2 and </w:t>
      </w:r>
      <w:r w:rsidR="006C2703" w:rsidRPr="3A353580">
        <w:rPr>
          <w:rFonts w:ascii="Arial" w:hAnsi="Arial" w:cs="Arial"/>
          <w:sz w:val="22"/>
          <w:szCs w:val="22"/>
        </w:rPr>
        <w:t>c</w:t>
      </w:r>
      <w:r w:rsidR="00D24FF9" w:rsidRPr="3A353580">
        <w:rPr>
          <w:rFonts w:ascii="Arial" w:hAnsi="Arial" w:cs="Arial"/>
          <w:sz w:val="22"/>
          <w:szCs w:val="22"/>
        </w:rPr>
        <w:t xml:space="preserve">1 displayed </w:t>
      </w:r>
      <w:r w:rsidR="006C3924" w:rsidRPr="3A353580">
        <w:rPr>
          <w:rFonts w:ascii="Arial" w:hAnsi="Arial" w:cs="Arial"/>
          <w:sz w:val="22"/>
          <w:szCs w:val="22"/>
        </w:rPr>
        <w:t>a higher consistency in size</w:t>
      </w:r>
      <w:r w:rsidR="00CA414D" w:rsidRPr="3A353580">
        <w:rPr>
          <w:rFonts w:ascii="Arial" w:hAnsi="Arial" w:cs="Arial"/>
          <w:sz w:val="22"/>
          <w:szCs w:val="22"/>
        </w:rPr>
        <w:t xml:space="preserve"> (Table S2)</w:t>
      </w:r>
      <w:r w:rsidR="002E716F" w:rsidRPr="3A353580">
        <w:rPr>
          <w:rFonts w:ascii="Arial" w:hAnsi="Arial" w:cs="Arial"/>
          <w:sz w:val="22"/>
          <w:szCs w:val="22"/>
        </w:rPr>
        <w:t xml:space="preserve">. </w:t>
      </w:r>
      <w:r w:rsidR="00416334" w:rsidRPr="3A353580">
        <w:rPr>
          <w:rFonts w:ascii="Arial" w:hAnsi="Arial" w:cs="Arial"/>
          <w:sz w:val="22"/>
          <w:szCs w:val="22"/>
        </w:rPr>
        <w:t xml:space="preserve">A </w:t>
      </w:r>
      <w:r w:rsidR="006E5251" w:rsidRPr="3A353580">
        <w:rPr>
          <w:rFonts w:ascii="Arial" w:hAnsi="Arial" w:cs="Arial"/>
          <w:sz w:val="22"/>
          <w:szCs w:val="22"/>
        </w:rPr>
        <w:t>large</w:t>
      </w:r>
      <w:r w:rsidR="00416334" w:rsidRPr="3A353580">
        <w:rPr>
          <w:rFonts w:ascii="Arial" w:hAnsi="Arial" w:cs="Arial"/>
          <w:sz w:val="22"/>
          <w:szCs w:val="22"/>
        </w:rPr>
        <w:t xml:space="preserve"> </w:t>
      </w:r>
      <w:r w:rsidR="00416334" w:rsidRPr="3A353580">
        <w:rPr>
          <w:rFonts w:ascii="Arial" w:hAnsi="Arial" w:cs="Arial"/>
          <w:i/>
          <w:iCs/>
          <w:sz w:val="22"/>
          <w:szCs w:val="22"/>
        </w:rPr>
        <w:t xml:space="preserve">B. ambifaria </w:t>
      </w:r>
      <w:r w:rsidR="00416334" w:rsidRPr="3A353580">
        <w:rPr>
          <w:rFonts w:ascii="Arial" w:hAnsi="Arial" w:cs="Arial"/>
          <w:sz w:val="22"/>
          <w:szCs w:val="22"/>
        </w:rPr>
        <w:t>p</w:t>
      </w:r>
      <w:r w:rsidR="001D1C94" w:rsidRPr="3A353580">
        <w:rPr>
          <w:rFonts w:ascii="Arial" w:hAnsi="Arial" w:cs="Arial"/>
          <w:sz w:val="22"/>
          <w:szCs w:val="22"/>
        </w:rPr>
        <w:t>an-genom</w:t>
      </w:r>
      <w:r w:rsidR="00416334" w:rsidRPr="3A353580">
        <w:rPr>
          <w:rFonts w:ascii="Arial" w:hAnsi="Arial" w:cs="Arial"/>
          <w:sz w:val="22"/>
          <w:szCs w:val="22"/>
        </w:rPr>
        <w:t>e was</w:t>
      </w:r>
      <w:r w:rsidR="001D1C94" w:rsidRPr="3A353580">
        <w:rPr>
          <w:rFonts w:ascii="Arial" w:hAnsi="Arial" w:cs="Arial"/>
          <w:sz w:val="22"/>
          <w:szCs w:val="22"/>
        </w:rPr>
        <w:t xml:space="preserve"> identified </w:t>
      </w:r>
      <w:r w:rsidR="00416334" w:rsidRPr="3A353580">
        <w:rPr>
          <w:rFonts w:ascii="Arial" w:hAnsi="Arial" w:cs="Arial"/>
          <w:sz w:val="22"/>
          <w:szCs w:val="22"/>
        </w:rPr>
        <w:t>(</w:t>
      </w:r>
      <w:r w:rsidR="001D1C94" w:rsidRPr="3A353580">
        <w:rPr>
          <w:rFonts w:ascii="Arial" w:hAnsi="Arial" w:cs="Arial"/>
          <w:sz w:val="22"/>
          <w:szCs w:val="22"/>
        </w:rPr>
        <w:t>22,</w:t>
      </w:r>
      <w:r w:rsidR="00516477" w:rsidRPr="3A353580">
        <w:rPr>
          <w:rFonts w:ascii="Arial" w:hAnsi="Arial" w:cs="Arial"/>
          <w:sz w:val="22"/>
          <w:szCs w:val="22"/>
        </w:rPr>
        <w:t>376</w:t>
      </w:r>
      <w:r w:rsidR="00F25E6C" w:rsidRPr="3A353580">
        <w:rPr>
          <w:rFonts w:ascii="Arial" w:hAnsi="Arial" w:cs="Arial"/>
          <w:sz w:val="22"/>
          <w:szCs w:val="22"/>
        </w:rPr>
        <w:t xml:space="preserve"> distinct genes</w:t>
      </w:r>
      <w:r w:rsidR="00416334" w:rsidRPr="3A353580">
        <w:rPr>
          <w:rFonts w:ascii="Arial" w:hAnsi="Arial" w:cs="Arial"/>
          <w:sz w:val="22"/>
          <w:szCs w:val="22"/>
        </w:rPr>
        <w:t xml:space="preserve">) </w:t>
      </w:r>
      <w:r w:rsidR="001D1C94" w:rsidRPr="3A353580">
        <w:rPr>
          <w:rFonts w:ascii="Arial" w:hAnsi="Arial" w:cs="Arial"/>
          <w:sz w:val="22"/>
          <w:szCs w:val="22"/>
        </w:rPr>
        <w:t xml:space="preserve">of which </w:t>
      </w:r>
      <w:r w:rsidR="00516477" w:rsidRPr="3A353580">
        <w:rPr>
          <w:rFonts w:ascii="Arial" w:hAnsi="Arial" w:cs="Arial"/>
          <w:sz w:val="22"/>
          <w:szCs w:val="22"/>
        </w:rPr>
        <w:t>3784</w:t>
      </w:r>
      <w:r w:rsidR="001D1C94" w:rsidRPr="3A353580">
        <w:rPr>
          <w:rFonts w:ascii="Arial" w:hAnsi="Arial" w:cs="Arial"/>
          <w:sz w:val="22"/>
          <w:szCs w:val="22"/>
        </w:rPr>
        <w:t xml:space="preserve"> genes comprised the core genome. </w:t>
      </w:r>
      <w:r w:rsidR="002E716F" w:rsidRPr="3A353580">
        <w:rPr>
          <w:rFonts w:ascii="Arial" w:hAnsi="Arial" w:cs="Arial"/>
          <w:sz w:val="22"/>
          <w:szCs w:val="22"/>
        </w:rPr>
        <w:t xml:space="preserve">The pan-genome represented a </w:t>
      </w:r>
      <w:r w:rsidR="00DC287F" w:rsidRPr="3A353580">
        <w:rPr>
          <w:rFonts w:ascii="Arial" w:hAnsi="Arial" w:cs="Arial"/>
          <w:sz w:val="22"/>
          <w:szCs w:val="22"/>
        </w:rPr>
        <w:t>collection of genes</w:t>
      </w:r>
      <w:r w:rsidR="002E716F" w:rsidRPr="3A353580">
        <w:rPr>
          <w:rFonts w:ascii="Arial" w:hAnsi="Arial" w:cs="Arial"/>
          <w:sz w:val="22"/>
          <w:szCs w:val="22"/>
        </w:rPr>
        <w:t xml:space="preserve"> approximately 3.4-fold greater than the</w:t>
      </w:r>
      <w:r w:rsidR="00DC287F" w:rsidRPr="3A353580">
        <w:rPr>
          <w:rFonts w:ascii="Arial" w:hAnsi="Arial" w:cs="Arial"/>
          <w:sz w:val="22"/>
          <w:szCs w:val="22"/>
        </w:rPr>
        <w:t xml:space="preserve"> </w:t>
      </w:r>
      <w:r w:rsidR="00BB1831" w:rsidRPr="3A353580">
        <w:rPr>
          <w:rFonts w:ascii="Arial" w:hAnsi="Arial" w:cs="Arial"/>
          <w:sz w:val="22"/>
          <w:szCs w:val="22"/>
        </w:rPr>
        <w:t>mean</w:t>
      </w:r>
      <w:r w:rsidR="002E716F" w:rsidRPr="3A353580">
        <w:rPr>
          <w:rFonts w:ascii="Arial" w:hAnsi="Arial" w:cs="Arial"/>
          <w:sz w:val="22"/>
          <w:szCs w:val="22"/>
        </w:rPr>
        <w:t xml:space="preserve"> </w:t>
      </w:r>
      <w:r w:rsidR="002E716F" w:rsidRPr="3A353580">
        <w:rPr>
          <w:rFonts w:ascii="Arial" w:hAnsi="Arial" w:cs="Arial"/>
          <w:i/>
          <w:iCs/>
          <w:sz w:val="22"/>
          <w:szCs w:val="22"/>
        </w:rPr>
        <w:t>B. ambifaria</w:t>
      </w:r>
      <w:r w:rsidR="002E716F" w:rsidRPr="3A353580">
        <w:rPr>
          <w:rFonts w:ascii="Arial" w:hAnsi="Arial" w:cs="Arial"/>
          <w:sz w:val="22"/>
          <w:szCs w:val="22"/>
        </w:rPr>
        <w:t xml:space="preserve"> genome</w:t>
      </w:r>
      <w:r w:rsidR="00B3564F" w:rsidRPr="3A353580">
        <w:rPr>
          <w:rFonts w:ascii="Arial" w:hAnsi="Arial" w:cs="Arial"/>
          <w:sz w:val="22"/>
          <w:szCs w:val="22"/>
        </w:rPr>
        <w:t xml:space="preserve"> (6</w:t>
      </w:r>
      <w:r w:rsidR="009F6CBE" w:rsidRPr="3A353580">
        <w:rPr>
          <w:rFonts w:ascii="Arial" w:hAnsi="Arial" w:cs="Arial"/>
          <w:sz w:val="22"/>
          <w:szCs w:val="22"/>
        </w:rPr>
        <w:t>,</w:t>
      </w:r>
      <w:r w:rsidR="00B3564F" w:rsidRPr="3A353580">
        <w:rPr>
          <w:rFonts w:ascii="Arial" w:hAnsi="Arial" w:cs="Arial"/>
          <w:sz w:val="22"/>
          <w:szCs w:val="22"/>
        </w:rPr>
        <w:t>546 genes)</w:t>
      </w:r>
      <w:r w:rsidR="002E716F" w:rsidRPr="3A353580">
        <w:rPr>
          <w:rFonts w:ascii="Arial" w:hAnsi="Arial" w:cs="Arial"/>
          <w:sz w:val="22"/>
          <w:szCs w:val="22"/>
        </w:rPr>
        <w:t xml:space="preserve">. </w:t>
      </w:r>
      <w:r w:rsidR="001D1C94" w:rsidRPr="3A353580">
        <w:rPr>
          <w:rFonts w:ascii="Arial" w:hAnsi="Arial" w:cs="Arial"/>
          <w:sz w:val="22"/>
          <w:szCs w:val="22"/>
        </w:rPr>
        <w:t>A large proportion of the accessory genome, 78.1% (14</w:t>
      </w:r>
      <w:r w:rsidR="009F6CBE" w:rsidRPr="3A353580">
        <w:rPr>
          <w:rFonts w:ascii="Arial" w:hAnsi="Arial" w:cs="Arial"/>
          <w:sz w:val="22"/>
          <w:szCs w:val="22"/>
        </w:rPr>
        <w:t>,</w:t>
      </w:r>
      <w:r w:rsidR="001D1C94" w:rsidRPr="3A353580">
        <w:rPr>
          <w:rFonts w:ascii="Arial" w:hAnsi="Arial" w:cs="Arial"/>
          <w:sz w:val="22"/>
          <w:szCs w:val="22"/>
        </w:rPr>
        <w:t>5</w:t>
      </w:r>
      <w:r w:rsidR="00516477" w:rsidRPr="3A353580">
        <w:rPr>
          <w:rFonts w:ascii="Arial" w:hAnsi="Arial" w:cs="Arial"/>
          <w:sz w:val="22"/>
          <w:szCs w:val="22"/>
        </w:rPr>
        <w:t>82</w:t>
      </w:r>
      <w:r w:rsidR="001D1C94" w:rsidRPr="3A353580">
        <w:rPr>
          <w:rFonts w:ascii="Arial" w:hAnsi="Arial" w:cs="Arial"/>
          <w:sz w:val="22"/>
          <w:szCs w:val="22"/>
        </w:rPr>
        <w:t xml:space="preserve"> genes), was shared by less than 15% of the </w:t>
      </w:r>
      <w:r w:rsidR="001D1C94" w:rsidRPr="3A353580">
        <w:rPr>
          <w:rFonts w:ascii="Arial" w:hAnsi="Arial" w:cs="Arial"/>
          <w:i/>
          <w:iCs/>
          <w:sz w:val="22"/>
          <w:szCs w:val="22"/>
        </w:rPr>
        <w:t>B. ambifaria</w:t>
      </w:r>
      <w:r w:rsidR="001D1C94" w:rsidRPr="3A353580">
        <w:rPr>
          <w:rFonts w:ascii="Arial" w:hAnsi="Arial" w:cs="Arial"/>
          <w:sz w:val="22"/>
          <w:szCs w:val="22"/>
        </w:rPr>
        <w:t xml:space="preserve"> strains.</w:t>
      </w:r>
      <w:r w:rsidR="00776782" w:rsidRPr="3A353580">
        <w:rPr>
          <w:rFonts w:ascii="Arial" w:hAnsi="Arial" w:cs="Arial"/>
          <w:sz w:val="22"/>
          <w:szCs w:val="22"/>
        </w:rPr>
        <w:t xml:space="preserve"> Exclusion of </w:t>
      </w:r>
      <w:r w:rsidR="0026449D">
        <w:rPr>
          <w:rFonts w:ascii="Arial" w:hAnsi="Arial" w:cs="Arial"/>
          <w:sz w:val="22"/>
          <w:szCs w:val="22"/>
        </w:rPr>
        <w:t xml:space="preserve">the </w:t>
      </w:r>
      <w:r w:rsidR="00776782" w:rsidRPr="3A353580">
        <w:rPr>
          <w:rFonts w:ascii="Arial" w:hAnsi="Arial" w:cs="Arial"/>
          <w:sz w:val="22"/>
          <w:szCs w:val="22"/>
        </w:rPr>
        <w:t>strain</w:t>
      </w:r>
      <w:r w:rsidR="0026449D">
        <w:rPr>
          <w:rFonts w:ascii="Arial" w:hAnsi="Arial" w:cs="Arial"/>
          <w:sz w:val="22"/>
          <w:szCs w:val="22"/>
        </w:rPr>
        <w:t xml:space="preserve"> which lacked the third replicon,</w:t>
      </w:r>
      <w:r w:rsidR="00776782" w:rsidRPr="3A353580">
        <w:rPr>
          <w:rFonts w:ascii="Arial" w:hAnsi="Arial" w:cs="Arial"/>
          <w:sz w:val="22"/>
          <w:szCs w:val="22"/>
        </w:rPr>
        <w:t xml:space="preserve"> BCC1105</w:t>
      </w:r>
      <w:r w:rsidR="0026449D">
        <w:rPr>
          <w:rFonts w:ascii="Arial" w:hAnsi="Arial" w:cs="Arial"/>
          <w:sz w:val="22"/>
          <w:szCs w:val="22"/>
        </w:rPr>
        <w:t>,</w:t>
      </w:r>
      <w:r w:rsidR="0019694B">
        <w:rPr>
          <w:rFonts w:ascii="Arial" w:hAnsi="Arial" w:cs="Arial"/>
          <w:sz w:val="22"/>
          <w:szCs w:val="22"/>
        </w:rPr>
        <w:t xml:space="preserve"> </w:t>
      </w:r>
      <w:r w:rsidR="00776782" w:rsidRPr="3A353580">
        <w:rPr>
          <w:rFonts w:ascii="Arial" w:hAnsi="Arial" w:cs="Arial"/>
          <w:sz w:val="22"/>
          <w:szCs w:val="22"/>
        </w:rPr>
        <w:t xml:space="preserve">from the core genome analysis resulted in </w:t>
      </w:r>
      <w:r w:rsidR="00BD7E6E">
        <w:rPr>
          <w:rFonts w:ascii="Arial" w:hAnsi="Arial" w:cs="Arial"/>
          <w:sz w:val="22"/>
          <w:szCs w:val="22"/>
        </w:rPr>
        <w:t>the</w:t>
      </w:r>
      <w:r w:rsidR="00E5167E">
        <w:rPr>
          <w:rFonts w:ascii="Arial" w:hAnsi="Arial" w:cs="Arial"/>
          <w:sz w:val="22"/>
          <w:szCs w:val="22"/>
        </w:rPr>
        <w:t xml:space="preserve"> </w:t>
      </w:r>
      <w:r w:rsidR="00E5167E">
        <w:rPr>
          <w:rFonts w:ascii="Arial" w:hAnsi="Arial" w:cs="Arial"/>
          <w:i/>
          <w:sz w:val="22"/>
          <w:szCs w:val="22"/>
        </w:rPr>
        <w:t>B. ambifaria</w:t>
      </w:r>
      <w:r w:rsidR="00776782" w:rsidRPr="3A353580">
        <w:rPr>
          <w:rFonts w:ascii="Arial" w:hAnsi="Arial" w:cs="Arial"/>
          <w:sz w:val="22"/>
          <w:szCs w:val="22"/>
        </w:rPr>
        <w:t xml:space="preserve"> core genome </w:t>
      </w:r>
      <w:r w:rsidR="00BD7E6E">
        <w:rPr>
          <w:rFonts w:ascii="Arial" w:hAnsi="Arial" w:cs="Arial"/>
          <w:sz w:val="22"/>
          <w:szCs w:val="22"/>
        </w:rPr>
        <w:t xml:space="preserve">increasing from </w:t>
      </w:r>
      <w:r w:rsidR="00640B1E">
        <w:rPr>
          <w:rFonts w:ascii="Arial" w:hAnsi="Arial" w:cs="Arial"/>
          <w:sz w:val="22"/>
          <w:szCs w:val="22"/>
        </w:rPr>
        <w:t xml:space="preserve">3784 to </w:t>
      </w:r>
      <w:r w:rsidR="00776782" w:rsidRPr="3A353580">
        <w:rPr>
          <w:rFonts w:ascii="Arial" w:hAnsi="Arial" w:cs="Arial"/>
          <w:sz w:val="22"/>
          <w:szCs w:val="22"/>
        </w:rPr>
        <w:t>4166 genes</w:t>
      </w:r>
      <w:r w:rsidR="0019694B">
        <w:rPr>
          <w:rFonts w:ascii="Arial" w:hAnsi="Arial" w:cs="Arial"/>
          <w:sz w:val="22"/>
          <w:szCs w:val="22"/>
        </w:rPr>
        <w:t xml:space="preserve">. </w:t>
      </w:r>
      <w:r w:rsidR="00E71191" w:rsidRPr="3A353580">
        <w:rPr>
          <w:rFonts w:ascii="Arial" w:hAnsi="Arial" w:cs="Arial"/>
          <w:sz w:val="22"/>
          <w:szCs w:val="22"/>
        </w:rPr>
        <w:t>Three major</w:t>
      </w:r>
      <w:r w:rsidR="002E716F" w:rsidRPr="3A353580">
        <w:rPr>
          <w:rFonts w:ascii="Arial" w:hAnsi="Arial" w:cs="Arial"/>
          <w:sz w:val="22"/>
          <w:szCs w:val="22"/>
        </w:rPr>
        <w:t xml:space="preserve"> clades were identified in the </w:t>
      </w:r>
      <w:r w:rsidR="00416334" w:rsidRPr="3A353580">
        <w:rPr>
          <w:rFonts w:ascii="Arial" w:hAnsi="Arial" w:cs="Arial"/>
          <w:i/>
          <w:iCs/>
          <w:sz w:val="22"/>
          <w:szCs w:val="22"/>
        </w:rPr>
        <w:t>B. ambifaria</w:t>
      </w:r>
      <w:r w:rsidR="006E5251" w:rsidRPr="3A353580">
        <w:rPr>
          <w:rFonts w:ascii="Arial" w:hAnsi="Arial" w:cs="Arial"/>
          <w:sz w:val="22"/>
          <w:szCs w:val="22"/>
        </w:rPr>
        <w:t xml:space="preserve"> 3</w:t>
      </w:r>
      <w:r w:rsidR="009F6CBE" w:rsidRPr="3A353580">
        <w:rPr>
          <w:rFonts w:ascii="Arial" w:hAnsi="Arial" w:cs="Arial"/>
          <w:sz w:val="22"/>
          <w:szCs w:val="22"/>
        </w:rPr>
        <w:t>,</w:t>
      </w:r>
      <w:r w:rsidR="006E5251" w:rsidRPr="3A353580">
        <w:rPr>
          <w:rFonts w:ascii="Arial" w:hAnsi="Arial" w:cs="Arial"/>
          <w:sz w:val="22"/>
          <w:szCs w:val="22"/>
        </w:rPr>
        <w:t xml:space="preserve">784 </w:t>
      </w:r>
      <w:r w:rsidR="002E716F" w:rsidRPr="3A353580">
        <w:rPr>
          <w:rFonts w:ascii="Arial" w:hAnsi="Arial" w:cs="Arial"/>
          <w:sz w:val="22"/>
          <w:szCs w:val="22"/>
        </w:rPr>
        <w:t>core-g</w:t>
      </w:r>
      <w:r w:rsidR="00EA69A5" w:rsidRPr="3A353580">
        <w:rPr>
          <w:rFonts w:ascii="Arial" w:hAnsi="Arial" w:cs="Arial"/>
          <w:sz w:val="22"/>
          <w:szCs w:val="22"/>
        </w:rPr>
        <w:t xml:space="preserve">ene phylogeny </w:t>
      </w:r>
      <w:r w:rsidR="002E716F" w:rsidRPr="3A353580">
        <w:rPr>
          <w:rFonts w:ascii="Arial" w:hAnsi="Arial" w:cs="Arial"/>
          <w:sz w:val="22"/>
          <w:szCs w:val="22"/>
        </w:rPr>
        <w:t>(Figure 1</w:t>
      </w:r>
      <w:r w:rsidR="00DC287F" w:rsidRPr="3A353580">
        <w:rPr>
          <w:rFonts w:ascii="Arial" w:hAnsi="Arial" w:cs="Arial"/>
          <w:sz w:val="22"/>
          <w:szCs w:val="22"/>
        </w:rPr>
        <w:t>A</w:t>
      </w:r>
      <w:r w:rsidR="002E716F" w:rsidRPr="3A353580">
        <w:rPr>
          <w:rFonts w:ascii="Arial" w:hAnsi="Arial" w:cs="Arial"/>
          <w:sz w:val="22"/>
          <w:szCs w:val="22"/>
        </w:rPr>
        <w:t>)</w:t>
      </w:r>
      <w:r w:rsidR="00CC3095" w:rsidRPr="3A353580">
        <w:rPr>
          <w:rFonts w:ascii="Arial" w:hAnsi="Arial" w:cs="Arial"/>
          <w:sz w:val="22"/>
          <w:szCs w:val="22"/>
        </w:rPr>
        <w:t xml:space="preserve">, and this </w:t>
      </w:r>
      <w:r w:rsidR="00416334" w:rsidRPr="3A353580">
        <w:rPr>
          <w:rFonts w:ascii="Arial" w:hAnsi="Arial" w:cs="Arial"/>
          <w:sz w:val="22"/>
          <w:szCs w:val="22"/>
        </w:rPr>
        <w:t xml:space="preserve">established the evolutionary framework </w:t>
      </w:r>
      <w:r w:rsidR="002E6A79" w:rsidRPr="3A353580">
        <w:rPr>
          <w:rFonts w:ascii="Arial" w:hAnsi="Arial" w:cs="Arial"/>
          <w:sz w:val="22"/>
          <w:szCs w:val="22"/>
        </w:rPr>
        <w:t>onto</w:t>
      </w:r>
      <w:r w:rsidR="00416334" w:rsidRPr="3A353580">
        <w:rPr>
          <w:rFonts w:ascii="Arial" w:hAnsi="Arial" w:cs="Arial"/>
          <w:sz w:val="22"/>
          <w:szCs w:val="22"/>
        </w:rPr>
        <w:t xml:space="preserve"> which the antimicrobial properties of each strain </w:t>
      </w:r>
      <w:r w:rsidR="002E6A79" w:rsidRPr="3A353580">
        <w:rPr>
          <w:rFonts w:ascii="Arial" w:hAnsi="Arial" w:cs="Arial"/>
          <w:sz w:val="22"/>
          <w:szCs w:val="22"/>
        </w:rPr>
        <w:t>were overlaid</w:t>
      </w:r>
      <w:r w:rsidR="00416334" w:rsidRPr="3A353580">
        <w:rPr>
          <w:rFonts w:ascii="Arial" w:hAnsi="Arial" w:cs="Arial"/>
          <w:sz w:val="22"/>
          <w:szCs w:val="22"/>
        </w:rPr>
        <w:t xml:space="preserve"> </w:t>
      </w:r>
      <w:r w:rsidR="00DC287F" w:rsidRPr="3A353580">
        <w:rPr>
          <w:rFonts w:ascii="Arial" w:hAnsi="Arial" w:cs="Arial"/>
          <w:sz w:val="22"/>
          <w:szCs w:val="22"/>
        </w:rPr>
        <w:t xml:space="preserve">using </w:t>
      </w:r>
      <w:r w:rsidR="00416334" w:rsidRPr="3A353580">
        <w:rPr>
          <w:rFonts w:ascii="Arial" w:hAnsi="Arial" w:cs="Arial"/>
          <w:i/>
          <w:iCs/>
          <w:sz w:val="22"/>
          <w:szCs w:val="22"/>
        </w:rPr>
        <w:t>in silico</w:t>
      </w:r>
      <w:r w:rsidR="00416334" w:rsidRPr="3A353580">
        <w:rPr>
          <w:rFonts w:ascii="Arial" w:hAnsi="Arial" w:cs="Arial"/>
          <w:sz w:val="22"/>
          <w:szCs w:val="22"/>
        </w:rPr>
        <w:t xml:space="preserve"> and bioactivity approaches.</w:t>
      </w:r>
    </w:p>
    <w:p w14:paraId="3D2CFA07" w14:textId="77777777" w:rsidR="00BA675F" w:rsidRPr="00BA675F" w:rsidRDefault="00BA675F" w:rsidP="00A96BC8">
      <w:pPr>
        <w:spacing w:line="360" w:lineRule="auto"/>
        <w:contextualSpacing/>
        <w:jc w:val="both"/>
        <w:rPr>
          <w:rFonts w:ascii="Arial" w:hAnsi="Arial" w:cs="Arial"/>
          <w:sz w:val="22"/>
        </w:rPr>
      </w:pPr>
    </w:p>
    <w:p w14:paraId="0180B89C" w14:textId="65E2ECC1" w:rsidR="00145CC6" w:rsidRDefault="008A064E" w:rsidP="00A96BC8">
      <w:pPr>
        <w:spacing w:line="360" w:lineRule="auto"/>
        <w:contextualSpacing/>
        <w:jc w:val="both"/>
        <w:rPr>
          <w:rFonts w:ascii="Arial" w:hAnsi="Arial" w:cs="Arial"/>
          <w:b/>
          <w:sz w:val="22"/>
        </w:rPr>
      </w:pPr>
      <w:r w:rsidRPr="00556277">
        <w:rPr>
          <w:rFonts w:ascii="Arial" w:hAnsi="Arial" w:cs="Arial"/>
          <w:b/>
          <w:i/>
          <w:sz w:val="22"/>
        </w:rPr>
        <w:t>In silico</w:t>
      </w:r>
      <w:r>
        <w:rPr>
          <w:rFonts w:ascii="Arial" w:hAnsi="Arial" w:cs="Arial"/>
          <w:b/>
          <w:sz w:val="22"/>
        </w:rPr>
        <w:t xml:space="preserve"> definition of </w:t>
      </w:r>
      <w:r w:rsidR="00A32429">
        <w:rPr>
          <w:rFonts w:ascii="Arial" w:hAnsi="Arial" w:cs="Arial"/>
          <w:b/>
          <w:i/>
          <w:sz w:val="22"/>
        </w:rPr>
        <w:t xml:space="preserve">B. ambifaria </w:t>
      </w:r>
      <w:r w:rsidR="00B52188">
        <w:rPr>
          <w:rFonts w:ascii="Arial" w:hAnsi="Arial" w:cs="Arial"/>
          <w:b/>
          <w:sz w:val="22"/>
        </w:rPr>
        <w:t>specialized</w:t>
      </w:r>
      <w:r w:rsidR="00AA336A" w:rsidRPr="0046355A">
        <w:rPr>
          <w:rFonts w:ascii="Arial" w:hAnsi="Arial" w:cs="Arial"/>
          <w:b/>
          <w:sz w:val="22"/>
        </w:rPr>
        <w:t xml:space="preserve"> metabolite biosynthe</w:t>
      </w:r>
      <w:r w:rsidR="00652584">
        <w:rPr>
          <w:rFonts w:ascii="Arial" w:hAnsi="Arial" w:cs="Arial"/>
          <w:b/>
          <w:sz w:val="22"/>
        </w:rPr>
        <w:t>tic</w:t>
      </w:r>
      <w:r w:rsidR="00AA336A" w:rsidRPr="0046355A">
        <w:rPr>
          <w:rFonts w:ascii="Arial" w:hAnsi="Arial" w:cs="Arial"/>
          <w:b/>
          <w:sz w:val="22"/>
        </w:rPr>
        <w:t xml:space="preserve"> clusters</w:t>
      </w:r>
    </w:p>
    <w:p w14:paraId="1C02B381" w14:textId="0507706A" w:rsidR="007779FF" w:rsidRDefault="0033430C" w:rsidP="007779FF">
      <w:pPr>
        <w:spacing w:line="360" w:lineRule="auto"/>
        <w:contextualSpacing/>
        <w:jc w:val="both"/>
        <w:rPr>
          <w:rFonts w:ascii="Arial" w:hAnsi="Arial" w:cs="Arial"/>
          <w:sz w:val="22"/>
        </w:rPr>
      </w:pPr>
      <w:r>
        <w:rPr>
          <w:rFonts w:ascii="Arial" w:hAnsi="Arial" w:cs="Arial"/>
          <w:sz w:val="22"/>
        </w:rPr>
        <w:t>AntiSMASH analysis</w:t>
      </w:r>
      <w:r w:rsidR="00377BB5">
        <w:rPr>
          <w:rFonts w:ascii="Arial" w:hAnsi="Arial" w:cs="Arial"/>
          <w:sz w:val="22"/>
        </w:rPr>
        <w:t xml:space="preserve"> </w:t>
      </w:r>
      <w:r w:rsidR="00377BB5">
        <w:rPr>
          <w:rFonts w:ascii="Arial" w:hAnsi="Arial" w:cs="Arial"/>
          <w:sz w:val="22"/>
        </w:rPr>
        <w:fldChar w:fldCharType="begin" w:fldLock="1"/>
      </w:r>
      <w:r w:rsidR="00CC57E1">
        <w:rPr>
          <w:rFonts w:ascii="Arial" w:hAnsi="Arial" w:cs="Arial"/>
          <w:sz w:val="22"/>
        </w:rPr>
        <w:instrText>ADDIN CSL_CITATION { "citationItems" : [ { "id" : "ITEM-1", "itemData" : { "DOI" : "10.1093/nar/gkv437", "ISSN" : "1362-4962", "PMID" : "25948579", "abstract" : "Microbial secondary metabolism constitutes a rich source of antibiotics, chemotherapeutics, insecticides and other high-value chemicals. Genome mining of gene clusters that encode the biosynthetic pathways for these metabolites has become a key methodology for novel compound discovery. In 2011, we introduced antiSMASH, a web server and stand-alone tool for the automatic genomic identification and analysis of biosynthetic gene clusters, available at http://antismash.secondarymetabolites.org. Here, we present version 3.0 of antiSMASH, which has undergone major improvements. A full integration of the recently published ClusterFinder algorithm now allows using this probabilistic algorithm to detect putative gene clusters of unknown types. Also, a new dereplication variant of the ClusterBlast module now identifies similarities of identified clusters to any of 1172 clusters with known end products. At the enzyme level, active sites of key biosynthetic enzymes are now pinpointed through a curated pattern-matching procedure and Enzyme Commission numbers are assigned to functionally classify all enzyme-coding genes. Additionally, chemical structure prediction has been improved by incorporating polyketide reduction states. Finally, in order for users to be able to organize and analyze multiple antiSMASH outputs in a private setting, a new XML output module allows offline editing of antiSMASH annotations within the Geneious software.", "author" : [ { "dropping-particle" : "", "family" : "Weber", "given" : "Tilmann", "non-dropping-particle" : "", "parse-names" : false, "suffix" : "" }, { "dropping-particle" : "", "family" : "Blin", "given" : "Kai", "non-dropping-particle" : "", "parse-names" : false, "suffix" : "" }, { "dropping-particle" : "", "family" : "Duddela", "given" : "Srikanth", "non-dropping-particle" : "", "parse-names" : false, "suffix" : "" }, { "dropping-particle" : "", "family" : "Krug", "given" : "Daniel", "non-dropping-particle" : "", "parse-names" : false, "suffix" : "" }, { "dropping-particle" : "", "family" : "Kim", "given" : "Hyun Uk", "non-dropping-particle" : "", "parse-names" : false, "suffix" : "" }, { "dropping-particle" : "", "family" : "Bruccoleri", "given" : "Robert", "non-dropping-particle" : "", "parse-names" : false, "suffix" : "" }, { "dropping-particle" : "", "family" : "Lee", "given" : "Sang Yup", "non-dropping-particle" : "", "parse-names" : false, "suffix" : "" }, { "dropping-particle" : "", "family" : "Fischbach", "given" : "Michael A", "non-dropping-particle" : "", "parse-names" : false, "suffix" : "" }, { "dropping-particle" : "", "family" : "M\u00fcller", "given" : "Rolf", "non-dropping-particle" : "", "parse-names" : false, "suffix" : "" }, { "dropping-particle" : "", "family" : "Wohlleben", "given" : "Wolfgang", "non-dropping-particle" : "", "parse-names" : false, "suffix" : "" }, { "dropping-particle" : "", "family" : "Breitling", "given" : "Rainer", "non-dropping-particle" : "", "parse-names" : false, "suffix" : "" }, { "dropping-particle" : "", "family" : "Takano", "given" : "Eriko", "non-dropping-particle" : "", "parse-names" : false, "suffix" : "" }, { "dropping-particle" : "", "family" : "Medema", "given" : "Marnix H", "non-dropping-particle" : "", "parse-names" : false, "suffix" : "" } ], "container-title" : "Nucleic acids research", "id" : "ITEM-1", "issue" : "W1", "issued" : { "date-parts" : [ [ "2015", "7", "1" ] ] }, "page" : "W237-43", "publisher" : "Oxford University Press", "title" : "antiSMASH 3.0-a comprehensive resource for the genome mining of biosynthetic gene clusters", "type" : "article-journal", "volume" : "43" }, "uris" : [ "http://www.mendeley.com/documents/?uuid=4734dd7d-0ee4-3e5e-a1da-3e3fc8fe9e58" ] } ], "mendeley" : { "formattedCitation" : "(Weber &lt;i&gt;et al.&lt;/i&gt;, 2015)", "plainTextFormattedCitation" : "(Weber et al., 2015)", "previouslyFormattedCitation" : "(Weber &lt;i&gt;et al.&lt;/i&gt;, 2015)" }, "properties" : {  }, "schema" : "https://github.com/citation-style-language/schema/raw/master/csl-citation.json" }</w:instrText>
      </w:r>
      <w:r w:rsidR="00377BB5">
        <w:rPr>
          <w:rFonts w:ascii="Arial" w:hAnsi="Arial" w:cs="Arial"/>
          <w:sz w:val="22"/>
        </w:rPr>
        <w:fldChar w:fldCharType="separate"/>
      </w:r>
      <w:r w:rsidR="00377BB5" w:rsidRPr="00377BB5">
        <w:rPr>
          <w:rFonts w:ascii="Arial" w:hAnsi="Arial" w:cs="Arial"/>
          <w:noProof/>
          <w:sz w:val="22"/>
        </w:rPr>
        <w:t xml:space="preserve">(Weber </w:t>
      </w:r>
      <w:r w:rsidR="00377BB5" w:rsidRPr="00377BB5">
        <w:rPr>
          <w:rFonts w:ascii="Arial" w:hAnsi="Arial" w:cs="Arial"/>
          <w:i/>
          <w:noProof/>
          <w:sz w:val="22"/>
        </w:rPr>
        <w:t>et al.</w:t>
      </w:r>
      <w:r w:rsidR="00377BB5" w:rsidRPr="00377BB5">
        <w:rPr>
          <w:rFonts w:ascii="Arial" w:hAnsi="Arial" w:cs="Arial"/>
          <w:noProof/>
          <w:sz w:val="22"/>
        </w:rPr>
        <w:t>, 2015)</w:t>
      </w:r>
      <w:r w:rsidR="00377BB5">
        <w:rPr>
          <w:rFonts w:ascii="Arial" w:hAnsi="Arial" w:cs="Arial"/>
          <w:sz w:val="22"/>
        </w:rPr>
        <w:fldChar w:fldCharType="end"/>
      </w:r>
      <w:r>
        <w:rPr>
          <w:rFonts w:ascii="Arial" w:hAnsi="Arial" w:cs="Arial"/>
          <w:sz w:val="22"/>
        </w:rPr>
        <w:t xml:space="preserve"> and BLAST </w:t>
      </w:r>
      <w:r w:rsidR="00377BB5">
        <w:rPr>
          <w:rFonts w:ascii="Arial" w:hAnsi="Arial" w:cs="Arial"/>
          <w:sz w:val="22"/>
        </w:rPr>
        <w:fldChar w:fldCharType="begin" w:fldLock="1"/>
      </w:r>
      <w:r w:rsidR="00377BB5">
        <w:rPr>
          <w:rFonts w:ascii="Arial" w:hAnsi="Arial" w:cs="Arial"/>
          <w:sz w:val="22"/>
        </w:rPr>
        <w:instrText>ADDIN CSL_CITATION { "citationItems" : [ { "id" : "ITEM-1", "itemData" : { "DOI" : "10.1093/bioinformatics/btn322", "ISSN" : "1367-4803", "abstract" : "Sequence similarity searching is a very important bioinformatics task. While Basic Local Alignment Search Tool (BLAST) outperforms exact methods through its use of heuristics, the speed of the current BLAST software is suboptimal for very long queries or database sequences. There are also some shortcomings in the user-interface of the current command-line applications. We describe features and improvements of rewritten BLAST software and introduce new command-line applications. Long query sequences are broken into chunks for processing, in some cases leading to dramatically shorter run times. For long database sequences, it is possible to retrieve only the relevant parts of the sequence, reducing CPU time and memory usage for searches of short queries against databases of contigs or chromosomes. The program can now retrieve masking information for database sequences from the BLAST databases. A new modular software library can now access subject sequence data from arbitrary data sources. We introduce several new features, including strategy files that allow a user to save and reuse their favorite set of options. The strategy files can be uploaded to and downloaded from the NCBI BLAST web site. The new BLAST command-line applications, compared to the current BLAST tools, demonstrate substantial speed improvements for long queries as well as chromosome length database sequences. We have also improved the user interface of the command-line applications.", "author" : [ { "dropping-particle" : "", "family" : "Morgulis", "given" : "A.", "non-dropping-particle" : "", "parse-names" : false, "suffix" : "" }, { "dropping-particle" : "", "family" : "Coulouris", "given" : "G.", "non-dropping-particle" : "", "parse-names" : false, "suffix" : "" }, { "dropping-particle" : "", "family" : "Raytselis", "given" : "Y.", "non-dropping-particle" : "", "parse-names" : false, "suffix" : "" }, { "dropping-particle" : "", "family" : "Madden", "given" : "T. L.", "non-dropping-particle" : "", "parse-names" : false, "suffix" : "" }, { "dropping-particle" : "", "family" : "Agarwala", "given" : "R.", "non-dropping-particle" : "", "parse-names" : false, "suffix" : "" }, { "dropping-particle" : "", "family" : "Schaffer", "given" : "A. A.", "non-dropping-particle" : "", "parse-names" : false, "suffix" : "" }, { "dropping-particle" : "", "family" : "Madden", "given" : "Thomas L", "non-dropping-particle" : "", "parse-names" : false, "suffix" : "" }, { "dropping-particle" : "", "family" : "Ainscough", "given" : "R", "non-dropping-particle" : "", "parse-names" : false, "suffix" : "" }, { "dropping-particle" : "", "family" : "Alexandersson", "given" : "M", "non-dropping-particle" : "", "parse-names" : false, "suffix" : "" }, { "dropping-particle" : "", "family" : "An", "given" : "P", "non-dropping-particle" : "", "parse-names" : false, "suffix" : "" } ], "container-title" : "Bioinformatics", "id" : "ITEM-1", "issue" : "16", "issued" : { "date-parts" : [ [ "2008", "8", "15" ] ] }, "page" : "1757-1764", "publisher" : "BioMed Central", "title" : "BLAST+: architecture and applications", "type" : "article-journal", "volume" : "24" }, "uris" : [ "http://www.mendeley.com/documents/?uuid=013d8381-0eda-318f-a2ed-0604b38b85cc" ] } ], "mendeley" : { "formattedCitation" : "(Morgulis &lt;i&gt;et al.&lt;/i&gt;, 2008)", "plainTextFormattedCitation" : "(Morgulis et al., 2008)", "previouslyFormattedCitation" : "(Morgulis &lt;i&gt;et al.&lt;/i&gt;, 2008)" }, "properties" : {  }, "schema" : "https://github.com/citation-style-language/schema/raw/master/csl-citation.json" }</w:instrText>
      </w:r>
      <w:r w:rsidR="00377BB5">
        <w:rPr>
          <w:rFonts w:ascii="Arial" w:hAnsi="Arial" w:cs="Arial"/>
          <w:sz w:val="22"/>
        </w:rPr>
        <w:fldChar w:fldCharType="separate"/>
      </w:r>
      <w:r w:rsidR="00377BB5" w:rsidRPr="00377BB5">
        <w:rPr>
          <w:rFonts w:ascii="Arial" w:hAnsi="Arial" w:cs="Arial"/>
          <w:noProof/>
          <w:sz w:val="22"/>
        </w:rPr>
        <w:t xml:space="preserve">(Morgulis </w:t>
      </w:r>
      <w:r w:rsidR="00377BB5" w:rsidRPr="00377BB5">
        <w:rPr>
          <w:rFonts w:ascii="Arial" w:hAnsi="Arial" w:cs="Arial"/>
          <w:i/>
          <w:noProof/>
          <w:sz w:val="22"/>
        </w:rPr>
        <w:t>et al.</w:t>
      </w:r>
      <w:r w:rsidR="00377BB5" w:rsidRPr="00377BB5">
        <w:rPr>
          <w:rFonts w:ascii="Arial" w:hAnsi="Arial" w:cs="Arial"/>
          <w:noProof/>
          <w:sz w:val="22"/>
        </w:rPr>
        <w:t>, 2008)</w:t>
      </w:r>
      <w:r w:rsidR="00377BB5">
        <w:rPr>
          <w:rFonts w:ascii="Arial" w:hAnsi="Arial" w:cs="Arial"/>
          <w:sz w:val="22"/>
        </w:rPr>
        <w:fldChar w:fldCharType="end"/>
      </w:r>
      <w:r w:rsidR="00FC54EA">
        <w:rPr>
          <w:rFonts w:ascii="Arial" w:hAnsi="Arial" w:cs="Arial"/>
          <w:sz w:val="22"/>
        </w:rPr>
        <w:t xml:space="preserve"> </w:t>
      </w:r>
      <w:r>
        <w:rPr>
          <w:rFonts w:ascii="Arial" w:hAnsi="Arial" w:cs="Arial"/>
          <w:sz w:val="22"/>
        </w:rPr>
        <w:t xml:space="preserve">searches </w:t>
      </w:r>
      <w:r w:rsidR="006E537D">
        <w:rPr>
          <w:rFonts w:ascii="Arial" w:hAnsi="Arial" w:cs="Arial"/>
          <w:sz w:val="22"/>
        </w:rPr>
        <w:t>for</w:t>
      </w:r>
      <w:r>
        <w:rPr>
          <w:rFonts w:ascii="Arial" w:hAnsi="Arial" w:cs="Arial"/>
          <w:sz w:val="22"/>
        </w:rPr>
        <w:t xml:space="preserve"> known</w:t>
      </w:r>
      <w:r w:rsidR="005237F3">
        <w:rPr>
          <w:rFonts w:ascii="Arial" w:hAnsi="Arial" w:cs="Arial"/>
          <w:sz w:val="22"/>
        </w:rPr>
        <w:t xml:space="preserve"> </w:t>
      </w:r>
      <w:r w:rsidR="00B52188">
        <w:rPr>
          <w:rFonts w:ascii="Arial" w:hAnsi="Arial" w:cs="Arial"/>
          <w:sz w:val="22"/>
        </w:rPr>
        <w:t>specialized</w:t>
      </w:r>
      <w:r w:rsidR="005237F3">
        <w:rPr>
          <w:rFonts w:ascii="Arial" w:hAnsi="Arial" w:cs="Arial"/>
          <w:sz w:val="22"/>
        </w:rPr>
        <w:t xml:space="preserve"> metabolite biosynthetic gene</w:t>
      </w:r>
      <w:r>
        <w:rPr>
          <w:rFonts w:ascii="Arial" w:hAnsi="Arial" w:cs="Arial"/>
          <w:sz w:val="22"/>
        </w:rPr>
        <w:t xml:space="preserve"> c</w:t>
      </w:r>
      <w:r w:rsidR="00962774">
        <w:rPr>
          <w:rFonts w:ascii="Arial" w:hAnsi="Arial" w:cs="Arial"/>
          <w:sz w:val="22"/>
        </w:rPr>
        <w:t>lusters</w:t>
      </w:r>
      <w:r w:rsidR="005237F3">
        <w:rPr>
          <w:rFonts w:ascii="Arial" w:hAnsi="Arial" w:cs="Arial"/>
          <w:sz w:val="22"/>
        </w:rPr>
        <w:t xml:space="preserve"> (BGCs)</w:t>
      </w:r>
      <w:r w:rsidR="00962774">
        <w:rPr>
          <w:rFonts w:ascii="Arial" w:hAnsi="Arial" w:cs="Arial"/>
          <w:sz w:val="22"/>
        </w:rPr>
        <w:t xml:space="preserve"> detected a total of 1</w:t>
      </w:r>
      <w:r w:rsidR="009F6CBE">
        <w:rPr>
          <w:rFonts w:ascii="Arial" w:hAnsi="Arial" w:cs="Arial"/>
          <w:sz w:val="22"/>
        </w:rPr>
        <w:t>,</w:t>
      </w:r>
      <w:r w:rsidR="00962774">
        <w:rPr>
          <w:rFonts w:ascii="Arial" w:hAnsi="Arial" w:cs="Arial"/>
          <w:sz w:val="22"/>
        </w:rPr>
        <w:t>27</w:t>
      </w:r>
      <w:r w:rsidR="00EA0B2D">
        <w:rPr>
          <w:rFonts w:ascii="Arial" w:hAnsi="Arial" w:cs="Arial"/>
          <w:sz w:val="22"/>
        </w:rPr>
        <w:t>2</w:t>
      </w:r>
      <w:r>
        <w:rPr>
          <w:rFonts w:ascii="Arial" w:hAnsi="Arial" w:cs="Arial"/>
          <w:sz w:val="22"/>
        </w:rPr>
        <w:t xml:space="preserve"> </w:t>
      </w:r>
      <w:r w:rsidR="005237F3">
        <w:rPr>
          <w:rFonts w:ascii="Arial" w:hAnsi="Arial" w:cs="Arial"/>
          <w:sz w:val="22"/>
        </w:rPr>
        <w:t>BGCs</w:t>
      </w:r>
      <w:r w:rsidR="00F25E6C">
        <w:rPr>
          <w:rFonts w:ascii="Arial" w:hAnsi="Arial" w:cs="Arial"/>
          <w:sz w:val="22"/>
        </w:rPr>
        <w:t xml:space="preserve"> across 64</w:t>
      </w:r>
      <w:r>
        <w:rPr>
          <w:rFonts w:ascii="Arial" w:hAnsi="Arial" w:cs="Arial"/>
          <w:sz w:val="22"/>
        </w:rPr>
        <w:t xml:space="preserve"> </w:t>
      </w:r>
      <w:r>
        <w:rPr>
          <w:rFonts w:ascii="Arial" w:hAnsi="Arial" w:cs="Arial"/>
          <w:i/>
          <w:sz w:val="22"/>
        </w:rPr>
        <w:t>B. ambifaria</w:t>
      </w:r>
      <w:r w:rsidR="008F178D">
        <w:rPr>
          <w:rFonts w:ascii="Arial" w:hAnsi="Arial" w:cs="Arial"/>
          <w:sz w:val="22"/>
        </w:rPr>
        <w:t xml:space="preserve"> strains</w:t>
      </w:r>
      <w:r w:rsidR="00377BB5">
        <w:rPr>
          <w:rFonts w:ascii="Arial" w:hAnsi="Arial" w:cs="Arial"/>
          <w:sz w:val="22"/>
        </w:rPr>
        <w:t xml:space="preserve">, </w:t>
      </w:r>
      <w:r w:rsidR="002C16CE">
        <w:rPr>
          <w:rFonts w:ascii="Arial" w:hAnsi="Arial" w:cs="Arial"/>
          <w:sz w:val="22"/>
        </w:rPr>
        <w:t>defining a mean of</w:t>
      </w:r>
      <w:r w:rsidR="00377BB5">
        <w:rPr>
          <w:rFonts w:ascii="Arial" w:hAnsi="Arial" w:cs="Arial"/>
          <w:sz w:val="22"/>
        </w:rPr>
        <w:t xml:space="preserve"> 20</w:t>
      </w:r>
      <w:r w:rsidR="008F178D">
        <w:rPr>
          <w:rFonts w:ascii="Arial" w:hAnsi="Arial" w:cs="Arial"/>
          <w:sz w:val="22"/>
        </w:rPr>
        <w:t xml:space="preserve"> pathways per genome.</w:t>
      </w:r>
      <w:r>
        <w:rPr>
          <w:rFonts w:ascii="Arial" w:hAnsi="Arial" w:cs="Arial"/>
          <w:sz w:val="22"/>
        </w:rPr>
        <w:t xml:space="preserve"> </w:t>
      </w:r>
      <w:r w:rsidR="00AD76C8" w:rsidRPr="00AD76C8">
        <w:rPr>
          <w:rFonts w:ascii="Arial" w:hAnsi="Arial" w:cs="Arial"/>
          <w:sz w:val="22"/>
        </w:rPr>
        <w:t>Eighteen</w:t>
      </w:r>
      <w:r w:rsidR="00C53E0C" w:rsidRPr="00AD76C8">
        <w:rPr>
          <w:rFonts w:ascii="Arial" w:hAnsi="Arial" w:cs="Arial"/>
          <w:sz w:val="22"/>
        </w:rPr>
        <w:t xml:space="preserve"> </w:t>
      </w:r>
      <w:r w:rsidR="002B35FA">
        <w:rPr>
          <w:rFonts w:ascii="Arial" w:hAnsi="Arial" w:cs="Arial"/>
          <w:sz w:val="22"/>
        </w:rPr>
        <w:t>classes of</w:t>
      </w:r>
      <w:r w:rsidR="0083141B" w:rsidRPr="00AD76C8">
        <w:rPr>
          <w:rFonts w:ascii="Arial" w:hAnsi="Arial" w:cs="Arial"/>
          <w:sz w:val="22"/>
        </w:rPr>
        <w:t xml:space="preserve"> metabolites</w:t>
      </w:r>
      <w:r w:rsidR="00A32429" w:rsidRPr="00AD76C8">
        <w:rPr>
          <w:rFonts w:ascii="Arial" w:hAnsi="Arial" w:cs="Arial"/>
          <w:sz w:val="22"/>
        </w:rPr>
        <w:t xml:space="preserve"> were identified</w:t>
      </w:r>
      <w:r w:rsidR="003E69F1">
        <w:rPr>
          <w:rFonts w:ascii="Arial" w:hAnsi="Arial" w:cs="Arial"/>
          <w:sz w:val="22"/>
        </w:rPr>
        <w:t xml:space="preserve"> as well as </w:t>
      </w:r>
      <w:r w:rsidR="00AD76C8" w:rsidRPr="00AD76C8">
        <w:rPr>
          <w:rFonts w:ascii="Arial" w:hAnsi="Arial" w:cs="Arial"/>
          <w:sz w:val="22"/>
        </w:rPr>
        <w:t>one</w:t>
      </w:r>
      <w:r w:rsidR="00FC387A">
        <w:rPr>
          <w:rFonts w:ascii="Arial" w:hAnsi="Arial" w:cs="Arial"/>
          <w:sz w:val="22"/>
        </w:rPr>
        <w:t xml:space="preserve"> distinct </w:t>
      </w:r>
      <w:r w:rsidR="005237F3">
        <w:rPr>
          <w:rFonts w:ascii="Arial" w:hAnsi="Arial" w:cs="Arial"/>
          <w:sz w:val="22"/>
        </w:rPr>
        <w:t>BGC</w:t>
      </w:r>
      <w:r w:rsidR="00BB0021" w:rsidRPr="00AD76C8">
        <w:rPr>
          <w:rFonts w:ascii="Arial" w:hAnsi="Arial" w:cs="Arial"/>
          <w:sz w:val="22"/>
        </w:rPr>
        <w:t xml:space="preserve"> </w:t>
      </w:r>
      <w:r w:rsidR="00B63DD5" w:rsidRPr="00AD76C8">
        <w:rPr>
          <w:rFonts w:ascii="Arial" w:hAnsi="Arial" w:cs="Arial"/>
          <w:sz w:val="22"/>
        </w:rPr>
        <w:t xml:space="preserve">that </w:t>
      </w:r>
      <w:r w:rsidR="002C16CE">
        <w:rPr>
          <w:rFonts w:ascii="Arial" w:hAnsi="Arial" w:cs="Arial"/>
          <w:sz w:val="22"/>
        </w:rPr>
        <w:t>was</w:t>
      </w:r>
      <w:r w:rsidR="00B63DD5" w:rsidRPr="00AD76C8">
        <w:rPr>
          <w:rFonts w:ascii="Arial" w:hAnsi="Arial" w:cs="Arial"/>
          <w:sz w:val="22"/>
        </w:rPr>
        <w:t xml:space="preserve"> not recognised as</w:t>
      </w:r>
      <w:r w:rsidR="0021412A">
        <w:rPr>
          <w:rFonts w:ascii="Arial" w:hAnsi="Arial" w:cs="Arial"/>
          <w:sz w:val="22"/>
        </w:rPr>
        <w:t xml:space="preserve"> </w:t>
      </w:r>
      <w:r w:rsidR="003E69F1">
        <w:rPr>
          <w:rFonts w:ascii="Arial" w:hAnsi="Arial" w:cs="Arial"/>
          <w:sz w:val="22"/>
        </w:rPr>
        <w:t>encoding a</w:t>
      </w:r>
      <w:r w:rsidR="00B63DD5" w:rsidRPr="00AD76C8">
        <w:rPr>
          <w:rFonts w:ascii="Arial" w:hAnsi="Arial" w:cs="Arial"/>
          <w:sz w:val="22"/>
        </w:rPr>
        <w:t xml:space="preserve"> </w:t>
      </w:r>
      <w:r w:rsidR="002C16CE">
        <w:rPr>
          <w:rFonts w:ascii="Arial" w:hAnsi="Arial" w:cs="Arial"/>
          <w:sz w:val="22"/>
        </w:rPr>
        <w:t>previously reported</w:t>
      </w:r>
      <w:r w:rsidR="003E69F1">
        <w:rPr>
          <w:rFonts w:ascii="Arial" w:hAnsi="Arial" w:cs="Arial"/>
          <w:sz w:val="22"/>
        </w:rPr>
        <w:t xml:space="preserve"> metabolite</w:t>
      </w:r>
      <w:r w:rsidR="002C16CE">
        <w:rPr>
          <w:rFonts w:ascii="Arial" w:hAnsi="Arial" w:cs="Arial"/>
          <w:sz w:val="22"/>
        </w:rPr>
        <w:t xml:space="preserve"> class</w:t>
      </w:r>
      <w:r w:rsidR="00BB0021" w:rsidRPr="00AD76C8">
        <w:rPr>
          <w:rFonts w:ascii="Arial" w:hAnsi="Arial" w:cs="Arial"/>
          <w:sz w:val="22"/>
        </w:rPr>
        <w:t xml:space="preserve"> </w:t>
      </w:r>
      <w:r w:rsidR="00CC7206">
        <w:rPr>
          <w:rFonts w:ascii="Arial" w:hAnsi="Arial" w:cs="Arial"/>
          <w:sz w:val="22"/>
        </w:rPr>
        <w:t>by</w:t>
      </w:r>
      <w:r w:rsidR="00BB0021" w:rsidRPr="00AD76C8">
        <w:rPr>
          <w:rFonts w:ascii="Arial" w:hAnsi="Arial" w:cs="Arial"/>
          <w:sz w:val="22"/>
        </w:rPr>
        <w:t xml:space="preserve"> antiSMASH</w:t>
      </w:r>
      <w:r w:rsidR="003E69F1">
        <w:rPr>
          <w:rFonts w:ascii="Arial" w:hAnsi="Arial" w:cs="Arial"/>
          <w:sz w:val="22"/>
        </w:rPr>
        <w:t xml:space="preserve">, but was recognised as </w:t>
      </w:r>
      <w:r w:rsidR="004332F6">
        <w:rPr>
          <w:rFonts w:ascii="Arial" w:hAnsi="Arial" w:cs="Arial"/>
          <w:sz w:val="22"/>
        </w:rPr>
        <w:t>having the</w:t>
      </w:r>
      <w:r w:rsidR="003E69F1">
        <w:rPr>
          <w:rFonts w:ascii="Arial" w:hAnsi="Arial" w:cs="Arial"/>
          <w:sz w:val="22"/>
        </w:rPr>
        <w:t xml:space="preserve"> potential </w:t>
      </w:r>
      <w:r w:rsidR="004332F6">
        <w:rPr>
          <w:rFonts w:ascii="Arial" w:hAnsi="Arial" w:cs="Arial"/>
          <w:sz w:val="22"/>
        </w:rPr>
        <w:t xml:space="preserve">to direct </w:t>
      </w:r>
      <w:r w:rsidR="008E4CBA">
        <w:rPr>
          <w:rFonts w:ascii="Arial" w:hAnsi="Arial" w:cs="Arial"/>
          <w:sz w:val="22"/>
        </w:rPr>
        <w:t xml:space="preserve">the production </w:t>
      </w:r>
      <w:r w:rsidR="00137E49">
        <w:rPr>
          <w:rFonts w:ascii="Arial" w:hAnsi="Arial" w:cs="Arial"/>
          <w:sz w:val="22"/>
        </w:rPr>
        <w:t xml:space="preserve">of a </w:t>
      </w:r>
      <w:r w:rsidR="00B52188">
        <w:rPr>
          <w:rFonts w:ascii="Arial" w:hAnsi="Arial" w:cs="Arial"/>
          <w:sz w:val="22"/>
        </w:rPr>
        <w:t>specialized</w:t>
      </w:r>
      <w:r w:rsidR="00137E49">
        <w:rPr>
          <w:rFonts w:ascii="Arial" w:hAnsi="Arial" w:cs="Arial"/>
          <w:sz w:val="22"/>
        </w:rPr>
        <w:t xml:space="preserve"> metabolite</w:t>
      </w:r>
      <w:r w:rsidR="003E69F1">
        <w:rPr>
          <w:rFonts w:ascii="Arial" w:hAnsi="Arial" w:cs="Arial"/>
          <w:sz w:val="22"/>
        </w:rPr>
        <w:t xml:space="preserve"> (there were </w:t>
      </w:r>
      <w:r w:rsidR="003E69F1" w:rsidRPr="00AD76C8">
        <w:rPr>
          <w:rFonts w:ascii="Arial" w:hAnsi="Arial" w:cs="Arial"/>
          <w:sz w:val="22"/>
        </w:rPr>
        <w:t xml:space="preserve">20 </w:t>
      </w:r>
      <w:r w:rsidR="003E69F1">
        <w:rPr>
          <w:rFonts w:ascii="Arial" w:hAnsi="Arial" w:cs="Arial"/>
          <w:sz w:val="22"/>
        </w:rPr>
        <w:t>examples of this BGC in the genome set</w:t>
      </w:r>
      <w:r w:rsidR="00B81521">
        <w:rPr>
          <w:rFonts w:ascii="Arial" w:hAnsi="Arial" w:cs="Arial"/>
          <w:sz w:val="22"/>
        </w:rPr>
        <w:t>; see Figure 2</w:t>
      </w:r>
      <w:r w:rsidR="003E69F1">
        <w:rPr>
          <w:rFonts w:ascii="Arial" w:hAnsi="Arial" w:cs="Arial"/>
          <w:sz w:val="22"/>
        </w:rPr>
        <w:t>)</w:t>
      </w:r>
      <w:r w:rsidR="0083141B" w:rsidRPr="00AD76C8">
        <w:rPr>
          <w:rFonts w:ascii="Arial" w:hAnsi="Arial" w:cs="Arial"/>
          <w:sz w:val="22"/>
        </w:rPr>
        <w:t>. A combination of Kmer-matching and gene</w:t>
      </w:r>
      <w:r w:rsidR="00A32429" w:rsidRPr="00AD76C8">
        <w:rPr>
          <w:rFonts w:ascii="Arial" w:hAnsi="Arial" w:cs="Arial"/>
          <w:sz w:val="22"/>
        </w:rPr>
        <w:t xml:space="preserve"> topology comparisons enabled </w:t>
      </w:r>
      <w:r w:rsidR="0083141B" w:rsidRPr="00AD76C8">
        <w:rPr>
          <w:rFonts w:ascii="Arial" w:hAnsi="Arial" w:cs="Arial"/>
          <w:sz w:val="22"/>
        </w:rPr>
        <w:t>de</w:t>
      </w:r>
      <w:r w:rsidR="00FC387A">
        <w:rPr>
          <w:rFonts w:ascii="Arial" w:hAnsi="Arial" w:cs="Arial"/>
          <w:sz w:val="22"/>
        </w:rPr>
        <w:t>-</w:t>
      </w:r>
      <w:r w:rsidR="0083141B" w:rsidRPr="00AD76C8">
        <w:rPr>
          <w:rFonts w:ascii="Arial" w:hAnsi="Arial" w:cs="Arial"/>
          <w:sz w:val="22"/>
        </w:rPr>
        <w:t>replication of the</w:t>
      </w:r>
      <w:r w:rsidR="00B63DD5" w:rsidRPr="00AD76C8">
        <w:rPr>
          <w:rFonts w:ascii="Arial" w:hAnsi="Arial" w:cs="Arial"/>
          <w:sz w:val="22"/>
        </w:rPr>
        <w:t xml:space="preserve"> 1</w:t>
      </w:r>
      <w:r w:rsidR="009F6CBE">
        <w:rPr>
          <w:rFonts w:ascii="Arial" w:hAnsi="Arial" w:cs="Arial"/>
          <w:sz w:val="22"/>
        </w:rPr>
        <w:t>,</w:t>
      </w:r>
      <w:r w:rsidR="00B63DD5" w:rsidRPr="00AD76C8">
        <w:rPr>
          <w:rFonts w:ascii="Arial" w:hAnsi="Arial" w:cs="Arial"/>
          <w:sz w:val="22"/>
        </w:rPr>
        <w:t>2</w:t>
      </w:r>
      <w:r w:rsidR="00377BB5" w:rsidRPr="00AD76C8">
        <w:rPr>
          <w:rFonts w:ascii="Arial" w:hAnsi="Arial" w:cs="Arial"/>
          <w:sz w:val="22"/>
        </w:rPr>
        <w:t>72</w:t>
      </w:r>
      <w:r w:rsidR="0075176E" w:rsidRPr="00AD76C8">
        <w:rPr>
          <w:rFonts w:ascii="Arial" w:hAnsi="Arial" w:cs="Arial"/>
          <w:sz w:val="22"/>
        </w:rPr>
        <w:t xml:space="preserve"> </w:t>
      </w:r>
      <w:r w:rsidR="005237F3">
        <w:rPr>
          <w:rFonts w:ascii="Arial" w:hAnsi="Arial" w:cs="Arial"/>
          <w:sz w:val="22"/>
        </w:rPr>
        <w:t>BGCs</w:t>
      </w:r>
      <w:r w:rsidR="00EA0B2D" w:rsidRPr="00AD76C8">
        <w:rPr>
          <w:rFonts w:ascii="Arial" w:hAnsi="Arial" w:cs="Arial"/>
          <w:sz w:val="22"/>
        </w:rPr>
        <w:t xml:space="preserve"> to 38</w:t>
      </w:r>
      <w:r w:rsidR="0083141B" w:rsidRPr="00AD76C8">
        <w:rPr>
          <w:rFonts w:ascii="Arial" w:hAnsi="Arial" w:cs="Arial"/>
          <w:sz w:val="22"/>
        </w:rPr>
        <w:t xml:space="preserve"> distinct</w:t>
      </w:r>
      <w:r w:rsidR="005237F3">
        <w:rPr>
          <w:rFonts w:ascii="Arial" w:hAnsi="Arial" w:cs="Arial"/>
          <w:sz w:val="22"/>
        </w:rPr>
        <w:t xml:space="preserve"> putative</w:t>
      </w:r>
      <w:r w:rsidR="0083141B" w:rsidRPr="00AD76C8">
        <w:rPr>
          <w:rFonts w:ascii="Arial" w:hAnsi="Arial" w:cs="Arial"/>
          <w:sz w:val="22"/>
        </w:rPr>
        <w:t xml:space="preserve"> </w:t>
      </w:r>
      <w:r w:rsidR="009F6CBE">
        <w:rPr>
          <w:rFonts w:ascii="Arial" w:hAnsi="Arial" w:cs="Arial"/>
          <w:sz w:val="22"/>
        </w:rPr>
        <w:t>BGCs</w:t>
      </w:r>
      <w:r w:rsidR="0083141B" w:rsidRPr="00AD76C8">
        <w:rPr>
          <w:rFonts w:ascii="Arial" w:hAnsi="Arial" w:cs="Arial"/>
          <w:sz w:val="22"/>
        </w:rPr>
        <w:t xml:space="preserve"> (Figure 2</w:t>
      </w:r>
      <w:r w:rsidR="001B6EF8">
        <w:rPr>
          <w:rFonts w:ascii="Arial" w:hAnsi="Arial" w:cs="Arial"/>
          <w:sz w:val="22"/>
        </w:rPr>
        <w:t>; Table S3</w:t>
      </w:r>
      <w:r w:rsidR="0083141B" w:rsidRPr="00AD76C8">
        <w:rPr>
          <w:rFonts w:ascii="Arial" w:hAnsi="Arial" w:cs="Arial"/>
          <w:sz w:val="22"/>
        </w:rPr>
        <w:t>).</w:t>
      </w:r>
      <w:r w:rsidR="00A436A8" w:rsidRPr="00AD76C8">
        <w:rPr>
          <w:rFonts w:ascii="Arial" w:hAnsi="Arial" w:cs="Arial"/>
          <w:sz w:val="22"/>
        </w:rPr>
        <w:t xml:space="preserve"> </w:t>
      </w:r>
      <w:r w:rsidR="00EA0B2D" w:rsidRPr="00AD76C8">
        <w:rPr>
          <w:rFonts w:ascii="Arial" w:hAnsi="Arial" w:cs="Arial"/>
          <w:sz w:val="22"/>
        </w:rPr>
        <w:t>Of the 38</w:t>
      </w:r>
      <w:r w:rsidR="00121567" w:rsidRPr="00AD76C8">
        <w:rPr>
          <w:rFonts w:ascii="Arial" w:hAnsi="Arial" w:cs="Arial"/>
          <w:sz w:val="22"/>
        </w:rPr>
        <w:t xml:space="preserve"> distinct </w:t>
      </w:r>
      <w:r w:rsidR="009F6CBE">
        <w:rPr>
          <w:rFonts w:ascii="Arial" w:hAnsi="Arial" w:cs="Arial"/>
          <w:sz w:val="22"/>
        </w:rPr>
        <w:t>BGCs</w:t>
      </w:r>
      <w:r w:rsidR="00121567" w:rsidRPr="00AD76C8">
        <w:rPr>
          <w:rFonts w:ascii="Arial" w:hAnsi="Arial" w:cs="Arial"/>
          <w:sz w:val="22"/>
        </w:rPr>
        <w:t xml:space="preserve">, three </w:t>
      </w:r>
      <w:r w:rsidR="005237F3">
        <w:rPr>
          <w:rFonts w:ascii="Arial" w:hAnsi="Arial" w:cs="Arial"/>
          <w:sz w:val="22"/>
        </w:rPr>
        <w:t>singleton pathways</w:t>
      </w:r>
      <w:r w:rsidR="00573DB2">
        <w:rPr>
          <w:rFonts w:ascii="Arial" w:hAnsi="Arial" w:cs="Arial"/>
          <w:sz w:val="22"/>
        </w:rPr>
        <w:t xml:space="preserve"> were</w:t>
      </w:r>
      <w:r w:rsidR="00121567" w:rsidRPr="00AD76C8">
        <w:rPr>
          <w:rFonts w:ascii="Arial" w:hAnsi="Arial" w:cs="Arial"/>
          <w:sz w:val="22"/>
        </w:rPr>
        <w:t xml:space="preserve"> detecte</w:t>
      </w:r>
      <w:r w:rsidR="00F66B67" w:rsidRPr="00AD76C8">
        <w:rPr>
          <w:rFonts w:ascii="Arial" w:hAnsi="Arial" w:cs="Arial"/>
          <w:sz w:val="22"/>
        </w:rPr>
        <w:t xml:space="preserve">d in </w:t>
      </w:r>
      <w:r w:rsidR="008B56E3">
        <w:rPr>
          <w:rFonts w:ascii="Arial" w:hAnsi="Arial" w:cs="Arial"/>
          <w:sz w:val="22"/>
        </w:rPr>
        <w:t xml:space="preserve">contigs </w:t>
      </w:r>
      <w:r w:rsidR="00573DB2">
        <w:rPr>
          <w:rFonts w:ascii="Arial" w:hAnsi="Arial" w:cs="Arial"/>
          <w:sz w:val="22"/>
        </w:rPr>
        <w:t>that had</w:t>
      </w:r>
      <w:r w:rsidR="005237F3">
        <w:rPr>
          <w:rFonts w:ascii="Arial" w:hAnsi="Arial" w:cs="Arial"/>
          <w:sz w:val="22"/>
        </w:rPr>
        <w:t xml:space="preserve"> no significant homology to the reference sequences, and could not be incorporated into the</w:t>
      </w:r>
      <w:r w:rsidR="008B56E3">
        <w:rPr>
          <w:rFonts w:ascii="Arial" w:hAnsi="Arial" w:cs="Arial"/>
          <w:sz w:val="22"/>
        </w:rPr>
        <w:t xml:space="preserve"> assembled replicons c1, c2 and c3</w:t>
      </w:r>
      <w:r w:rsidR="005237F3">
        <w:rPr>
          <w:rFonts w:ascii="Arial" w:hAnsi="Arial" w:cs="Arial"/>
          <w:sz w:val="22"/>
        </w:rPr>
        <w:t xml:space="preserve"> (Figure 2; Table S3)</w:t>
      </w:r>
      <w:r w:rsidR="00F66B67" w:rsidRPr="00AD76C8">
        <w:rPr>
          <w:rFonts w:ascii="Arial" w:hAnsi="Arial" w:cs="Arial"/>
          <w:sz w:val="22"/>
        </w:rPr>
        <w:t>.</w:t>
      </w:r>
      <w:r w:rsidR="00F66B67">
        <w:rPr>
          <w:rFonts w:ascii="Arial" w:hAnsi="Arial" w:cs="Arial"/>
          <w:sz w:val="22"/>
        </w:rPr>
        <w:t xml:space="preserve"> One of these </w:t>
      </w:r>
      <w:r w:rsidR="005237F3">
        <w:rPr>
          <w:rFonts w:ascii="Arial" w:hAnsi="Arial" w:cs="Arial"/>
          <w:sz w:val="22"/>
        </w:rPr>
        <w:t>BGCs</w:t>
      </w:r>
      <w:r w:rsidR="00F66B67">
        <w:rPr>
          <w:rFonts w:ascii="Arial" w:hAnsi="Arial" w:cs="Arial"/>
          <w:sz w:val="22"/>
        </w:rPr>
        <w:t xml:space="preserve"> </w:t>
      </w:r>
      <w:r w:rsidR="005237F3">
        <w:rPr>
          <w:rFonts w:ascii="Arial" w:hAnsi="Arial" w:cs="Arial"/>
          <w:sz w:val="22"/>
        </w:rPr>
        <w:t>encoded a</w:t>
      </w:r>
      <w:r w:rsidR="00FC387A">
        <w:rPr>
          <w:rFonts w:ascii="Arial" w:hAnsi="Arial" w:cs="Arial"/>
          <w:sz w:val="22"/>
        </w:rPr>
        <w:t xml:space="preserve"> hybrid</w:t>
      </w:r>
      <w:r w:rsidR="00121567">
        <w:rPr>
          <w:rFonts w:ascii="Arial" w:hAnsi="Arial" w:cs="Arial"/>
          <w:sz w:val="22"/>
        </w:rPr>
        <w:t xml:space="preserve"> </w:t>
      </w:r>
      <w:r w:rsidR="00A436A8">
        <w:rPr>
          <w:rFonts w:ascii="Arial" w:hAnsi="Arial" w:cs="Arial"/>
          <w:sz w:val="22"/>
        </w:rPr>
        <w:t>no</w:t>
      </w:r>
      <w:r w:rsidR="00FC387A">
        <w:rPr>
          <w:rFonts w:ascii="Arial" w:hAnsi="Arial" w:cs="Arial"/>
          <w:sz w:val="22"/>
        </w:rPr>
        <w:t xml:space="preserve">n-ribosomal peptide synthetase </w:t>
      </w:r>
      <w:r w:rsidR="00FC387A">
        <w:rPr>
          <w:rFonts w:ascii="Arial" w:hAnsi="Arial" w:cs="Arial"/>
          <w:i/>
          <w:sz w:val="22"/>
        </w:rPr>
        <w:t>trans</w:t>
      </w:r>
      <w:r w:rsidR="00FC387A">
        <w:rPr>
          <w:rFonts w:ascii="Arial" w:hAnsi="Arial" w:cs="Arial"/>
          <w:sz w:val="22"/>
        </w:rPr>
        <w:t>-acyltransferase polyketide synthase (NRPS-</w:t>
      </w:r>
      <w:r w:rsidR="00FC387A" w:rsidRPr="00FC387A">
        <w:rPr>
          <w:rFonts w:ascii="Arial" w:hAnsi="Arial" w:cs="Arial"/>
          <w:i/>
          <w:sz w:val="22"/>
        </w:rPr>
        <w:t>trans</w:t>
      </w:r>
      <w:r w:rsidR="00FC387A">
        <w:rPr>
          <w:rFonts w:ascii="Arial" w:hAnsi="Arial" w:cs="Arial"/>
          <w:sz w:val="22"/>
        </w:rPr>
        <w:t xml:space="preserve">-AT </w:t>
      </w:r>
      <w:r w:rsidR="00A436A8" w:rsidRPr="00FC387A">
        <w:rPr>
          <w:rFonts w:ascii="Arial" w:hAnsi="Arial" w:cs="Arial"/>
          <w:sz w:val="22"/>
        </w:rPr>
        <w:t>PKS</w:t>
      </w:r>
      <w:r w:rsidR="00A436A8">
        <w:rPr>
          <w:rFonts w:ascii="Arial" w:hAnsi="Arial" w:cs="Arial"/>
          <w:sz w:val="22"/>
        </w:rPr>
        <w:t>)</w:t>
      </w:r>
      <w:r w:rsidR="00941E2C">
        <w:rPr>
          <w:rFonts w:ascii="Arial" w:hAnsi="Arial" w:cs="Arial"/>
          <w:sz w:val="22"/>
        </w:rPr>
        <w:t>, and showed</w:t>
      </w:r>
      <w:r w:rsidR="00B63DD5">
        <w:rPr>
          <w:rFonts w:ascii="Arial" w:hAnsi="Arial" w:cs="Arial"/>
          <w:sz w:val="22"/>
        </w:rPr>
        <w:t xml:space="preserve"> </w:t>
      </w:r>
      <w:r w:rsidR="00F66B67">
        <w:rPr>
          <w:rFonts w:ascii="Arial" w:hAnsi="Arial" w:cs="Arial"/>
          <w:sz w:val="22"/>
        </w:rPr>
        <w:t>92% sequence similarity</w:t>
      </w:r>
      <w:r w:rsidR="00B63DD5">
        <w:rPr>
          <w:rFonts w:ascii="Arial" w:hAnsi="Arial" w:cs="Arial"/>
          <w:sz w:val="22"/>
        </w:rPr>
        <w:t xml:space="preserve"> t</w:t>
      </w:r>
      <w:r w:rsidR="00652584">
        <w:rPr>
          <w:rFonts w:ascii="Arial" w:hAnsi="Arial" w:cs="Arial"/>
          <w:sz w:val="22"/>
        </w:rPr>
        <w:t>o the malleilactone biosynthetic gene</w:t>
      </w:r>
      <w:r w:rsidR="00B63DD5">
        <w:rPr>
          <w:rFonts w:ascii="Arial" w:hAnsi="Arial" w:cs="Arial"/>
          <w:sz w:val="22"/>
        </w:rPr>
        <w:t xml:space="preserve"> cluster</w:t>
      </w:r>
      <w:r w:rsidR="00BB0021">
        <w:rPr>
          <w:rFonts w:ascii="Arial" w:hAnsi="Arial" w:cs="Arial"/>
          <w:sz w:val="22"/>
        </w:rPr>
        <w:t xml:space="preserve"> </w:t>
      </w:r>
      <w:r w:rsidR="00BB0021">
        <w:rPr>
          <w:rFonts w:ascii="Arial" w:hAnsi="Arial" w:cs="Arial"/>
          <w:sz w:val="22"/>
        </w:rPr>
        <w:fldChar w:fldCharType="begin" w:fldLock="1"/>
      </w:r>
      <w:r w:rsidR="008F4FC4">
        <w:rPr>
          <w:rFonts w:ascii="Arial" w:hAnsi="Arial" w:cs="Arial"/>
          <w:sz w:val="22"/>
        </w:rPr>
        <w:instrText>ADDIN CSL_CITATION { "citationItems" : [ { "id" : "ITEM-1", "itemData" : { "DOI" : "10.1021/ja3052156", "PMID" : "22765305", "abstract" : "Sequenced bacterial genomes are routinely found to contain gene clusters that are predicted to encode metabolites not seen in fermentation-based studies. Pseudomallei group Burkholderia are emerging pathogens whose genomes are particularly rich in cryptic natural product biosynthetic gene clusters. We systematically probed the influence of the cryptic secondary metabolome on the virulence of these bacteria and found that disruption of the MAL gene cluster, which is natively silent in laboratory fermentation experiments and conserved across this group of pathogens, attenuates virulence in animal models. Using a promoter exchange strategy to activate the MAL cluster, we identified malleilactone, a polyketide synthase-derived cytotoxic siderophore encoded by this gene cluster. Small molecules targeting malleilactone biosynthesis either alone or in conjunction with antibiotics could prove useful as therapeutics to combat melioidosis and glanders.", "author" : [ { "dropping-particle" : "", "family" : "Biggins", "given" : "John B.", "non-dropping-particle" : "", "parse-names" : false, "suffix" : "" }, { "dropping-particle" : "", "family" : "Ternei", "given" : "Melinda A.", "non-dropping-particle" : "", "parse-names" : false, "suffix" : "" }, { "dropping-particle" : "", "family" : "Brady", "given" : "Sean F.", "non-dropping-particle" : "", "parse-names" : false, "suffix" : "" } ], "container-title" : "Journal of the American Chemical Society", "id" : "ITEM-1", "issue" : "32", "issued" : { "date-parts" : [ [ "2012", "8", "15" ] ] }, "page" : "13192-13195", "title" : "Malleilactone, a polyketide synthase-derived virulence factor encoded by the cryptic secondary metabolome of &lt;i&gt;Burkholderia pseudomallei&lt;/i&gt; group pathogens", "type" : "article-journal", "volume" : "134" }, "uris" : [ "http://www.mendeley.com/documents/?uuid=4e802c0d-e81f-3621-bcb7-69d542a8553b" ] }, { "id" : "ITEM-2", "itemData" : { "DOI" : "10.1002/anie.201205566", "PMID" : "23055407", "author" : [ { "dropping-particle" : "", "family" : "Franke", "given" : "Jakob", "non-dropping-particle" : "", "parse-names" : false, "suffix" : "" }, { "dropping-particle" : "", "family" : "Ishida", "given" : "Keishi", "non-dropping-particle" : "", "parse-names" : false, "suffix" : "" }, { "dropping-particle" : "", "family" : "Hertweck", "given" : "Christian", "non-dropping-particle" : "", "parse-names" : false, "suffix" : "" } ], "container-title" : "Angewandte Chemie International Edition", "id" : "ITEM-2", "issue" : "46", "issued" : { "date-parts" : [ [ "2012", "11", "12" ] ] }, "page" : "11611-11615", "title" : "Genomics-driven discovery of burkholderic acid, a noncanonical, cryptic polyketide from human pathogenic &lt;i&gt;Burkholderia&lt;/i&gt; species", "type" : "article-journal", "volume" : "51" }, "uris" : [ "http://www.mendeley.com/documents/?uuid=1c4089ed-ab0f-3805-8b32-2e00d05c2e6e" ] } ], "mendeley" : { "formattedCitation" : "(Biggins, Ternei and Brady, 2012; Franke, Ishida and Hertweck, 2012)", "plainTextFormattedCitation" : "(Biggins, Ternei and Brady, 2012; Franke, Ishida and Hertweck, 2012)", "previouslyFormattedCitation" : "(Biggins, Ternei and Brady, 2012; Franke, Ishida and Hertweck, 2012)" }, "properties" : {  }, "schema" : "https://github.com/citation-style-language/schema/raw/master/csl-citation.json" }</w:instrText>
      </w:r>
      <w:r w:rsidR="00BB0021">
        <w:rPr>
          <w:rFonts w:ascii="Arial" w:hAnsi="Arial" w:cs="Arial"/>
          <w:sz w:val="22"/>
        </w:rPr>
        <w:fldChar w:fldCharType="separate"/>
      </w:r>
      <w:r w:rsidR="008F4FC4" w:rsidRPr="008F4FC4">
        <w:rPr>
          <w:rFonts w:ascii="Arial" w:hAnsi="Arial" w:cs="Arial"/>
          <w:noProof/>
          <w:sz w:val="22"/>
        </w:rPr>
        <w:t>(Biggins, Ternei and Brady, 2012; Franke, Ishida and Hertweck, 2012)</w:t>
      </w:r>
      <w:r w:rsidR="00BB0021">
        <w:rPr>
          <w:rFonts w:ascii="Arial" w:hAnsi="Arial" w:cs="Arial"/>
          <w:sz w:val="22"/>
        </w:rPr>
        <w:fldChar w:fldCharType="end"/>
      </w:r>
      <w:r w:rsidR="00F66B67">
        <w:rPr>
          <w:rFonts w:ascii="Arial" w:hAnsi="Arial" w:cs="Arial"/>
          <w:sz w:val="22"/>
        </w:rPr>
        <w:t>. The</w:t>
      </w:r>
      <w:r w:rsidR="00573DB2">
        <w:rPr>
          <w:rFonts w:ascii="Arial" w:hAnsi="Arial" w:cs="Arial"/>
          <w:sz w:val="22"/>
        </w:rPr>
        <w:t xml:space="preserve"> two</w:t>
      </w:r>
      <w:r w:rsidR="00F66B67">
        <w:rPr>
          <w:rFonts w:ascii="Arial" w:hAnsi="Arial" w:cs="Arial"/>
          <w:sz w:val="22"/>
        </w:rPr>
        <w:t xml:space="preserve"> remaining </w:t>
      </w:r>
      <w:r w:rsidR="005237F3">
        <w:rPr>
          <w:rFonts w:ascii="Arial" w:hAnsi="Arial" w:cs="Arial"/>
          <w:sz w:val="22"/>
        </w:rPr>
        <w:t>BGCs with unknown genomic locations</w:t>
      </w:r>
      <w:r w:rsidR="00F66B67">
        <w:rPr>
          <w:rFonts w:ascii="Arial" w:hAnsi="Arial" w:cs="Arial"/>
          <w:sz w:val="22"/>
        </w:rPr>
        <w:t xml:space="preserve"> were an uncharacterised</w:t>
      </w:r>
      <w:r w:rsidR="00121567">
        <w:rPr>
          <w:rFonts w:ascii="Arial" w:hAnsi="Arial" w:cs="Arial"/>
          <w:sz w:val="22"/>
        </w:rPr>
        <w:t xml:space="preserve"> NRPS</w:t>
      </w:r>
      <w:r w:rsidR="00F66B67">
        <w:rPr>
          <w:rFonts w:ascii="Arial" w:hAnsi="Arial" w:cs="Arial"/>
          <w:sz w:val="22"/>
        </w:rPr>
        <w:t xml:space="preserve"> in</w:t>
      </w:r>
      <w:r w:rsidR="00D655DB">
        <w:rPr>
          <w:rFonts w:ascii="Arial" w:hAnsi="Arial" w:cs="Arial"/>
          <w:sz w:val="22"/>
        </w:rPr>
        <w:t xml:space="preserve"> strain</w:t>
      </w:r>
      <w:r w:rsidR="00F66B67">
        <w:rPr>
          <w:rFonts w:ascii="Arial" w:hAnsi="Arial" w:cs="Arial"/>
          <w:sz w:val="22"/>
        </w:rPr>
        <w:t xml:space="preserve"> MEX-5</w:t>
      </w:r>
      <w:r w:rsidR="00573DB2">
        <w:rPr>
          <w:rFonts w:ascii="Arial" w:hAnsi="Arial" w:cs="Arial"/>
          <w:sz w:val="22"/>
        </w:rPr>
        <w:t>,</w:t>
      </w:r>
      <w:r w:rsidR="00121567">
        <w:rPr>
          <w:rFonts w:ascii="Arial" w:hAnsi="Arial" w:cs="Arial"/>
          <w:sz w:val="22"/>
        </w:rPr>
        <w:t xml:space="preserve"> and </w:t>
      </w:r>
      <w:r w:rsidR="00F66B67">
        <w:rPr>
          <w:rFonts w:ascii="Arial" w:hAnsi="Arial" w:cs="Arial"/>
          <w:sz w:val="22"/>
        </w:rPr>
        <w:t xml:space="preserve">a </w:t>
      </w:r>
      <w:r w:rsidR="00121567">
        <w:rPr>
          <w:rFonts w:ascii="Arial" w:hAnsi="Arial" w:cs="Arial"/>
          <w:sz w:val="22"/>
        </w:rPr>
        <w:t>LuxRI system</w:t>
      </w:r>
      <w:r w:rsidR="00F66B67">
        <w:rPr>
          <w:rFonts w:ascii="Arial" w:hAnsi="Arial" w:cs="Arial"/>
          <w:sz w:val="22"/>
        </w:rPr>
        <w:t xml:space="preserve"> in </w:t>
      </w:r>
      <w:r w:rsidR="00D655DB">
        <w:rPr>
          <w:rFonts w:ascii="Arial" w:hAnsi="Arial" w:cs="Arial"/>
          <w:sz w:val="22"/>
        </w:rPr>
        <w:t xml:space="preserve">strain </w:t>
      </w:r>
      <w:r w:rsidR="00F66B67">
        <w:rPr>
          <w:rFonts w:ascii="Arial" w:hAnsi="Arial" w:cs="Arial"/>
          <w:sz w:val="22"/>
        </w:rPr>
        <w:t>IOP40-10</w:t>
      </w:r>
      <w:r w:rsidR="00121567">
        <w:rPr>
          <w:rFonts w:ascii="Arial" w:hAnsi="Arial" w:cs="Arial"/>
          <w:sz w:val="22"/>
        </w:rPr>
        <w:t>.</w:t>
      </w:r>
      <w:r w:rsidR="00AD3CBD" w:rsidRPr="00AD3CBD">
        <w:rPr>
          <w:rFonts w:ascii="Arial" w:hAnsi="Arial" w:cs="Arial"/>
          <w:sz w:val="22"/>
        </w:rPr>
        <w:t xml:space="preserve"> </w:t>
      </w:r>
      <w:r w:rsidR="00D351FA">
        <w:rPr>
          <w:rFonts w:ascii="Arial" w:hAnsi="Arial" w:cs="Arial"/>
          <w:sz w:val="22"/>
        </w:rPr>
        <w:t xml:space="preserve">The most </w:t>
      </w:r>
      <w:r w:rsidR="007D03AE">
        <w:rPr>
          <w:rFonts w:ascii="Arial" w:hAnsi="Arial" w:cs="Arial"/>
          <w:sz w:val="22"/>
        </w:rPr>
        <w:t>frequently detected</w:t>
      </w:r>
      <w:r w:rsidR="00D351FA">
        <w:rPr>
          <w:rFonts w:ascii="Arial" w:hAnsi="Arial" w:cs="Arial"/>
          <w:sz w:val="22"/>
        </w:rPr>
        <w:t xml:space="preserve"> </w:t>
      </w:r>
      <w:r w:rsidR="00B52188">
        <w:rPr>
          <w:rFonts w:ascii="Arial" w:hAnsi="Arial" w:cs="Arial"/>
          <w:sz w:val="22"/>
        </w:rPr>
        <w:t>specialized</w:t>
      </w:r>
      <w:r w:rsidR="00D351FA">
        <w:rPr>
          <w:rFonts w:ascii="Arial" w:hAnsi="Arial" w:cs="Arial"/>
          <w:sz w:val="22"/>
        </w:rPr>
        <w:t xml:space="preserve"> metabolite classes were </w:t>
      </w:r>
      <w:r w:rsidR="008D0C25">
        <w:rPr>
          <w:rFonts w:ascii="Arial" w:hAnsi="Arial" w:cs="Arial"/>
          <w:sz w:val="22"/>
        </w:rPr>
        <w:t>terpenes</w:t>
      </w:r>
      <w:r w:rsidR="00D351FA">
        <w:rPr>
          <w:rFonts w:ascii="Arial" w:hAnsi="Arial" w:cs="Arial"/>
          <w:sz w:val="22"/>
        </w:rPr>
        <w:t xml:space="preserve"> </w:t>
      </w:r>
      <w:r w:rsidR="008D0C25">
        <w:rPr>
          <w:rFonts w:ascii="Arial" w:hAnsi="Arial" w:cs="Arial"/>
          <w:sz w:val="22"/>
        </w:rPr>
        <w:t>(5</w:t>
      </w:r>
      <w:r w:rsidR="00AD1F50">
        <w:rPr>
          <w:rFonts w:ascii="Arial" w:hAnsi="Arial" w:cs="Arial"/>
          <w:sz w:val="22"/>
        </w:rPr>
        <w:t xml:space="preserve">/38) </w:t>
      </w:r>
      <w:r w:rsidR="00D351FA">
        <w:rPr>
          <w:rFonts w:ascii="Arial" w:hAnsi="Arial" w:cs="Arial"/>
          <w:sz w:val="22"/>
        </w:rPr>
        <w:t xml:space="preserve">and </w:t>
      </w:r>
      <w:r w:rsidR="008D0C25">
        <w:rPr>
          <w:rFonts w:ascii="Arial" w:hAnsi="Arial" w:cs="Arial"/>
          <w:sz w:val="22"/>
        </w:rPr>
        <w:t>NRPS</w:t>
      </w:r>
      <w:r w:rsidR="00AD1F50">
        <w:rPr>
          <w:rFonts w:ascii="Arial" w:hAnsi="Arial" w:cs="Arial"/>
          <w:sz w:val="22"/>
        </w:rPr>
        <w:t xml:space="preserve"> (</w:t>
      </w:r>
      <w:r w:rsidR="008D0C25">
        <w:rPr>
          <w:rFonts w:ascii="Arial" w:hAnsi="Arial" w:cs="Arial"/>
          <w:sz w:val="22"/>
        </w:rPr>
        <w:t>4</w:t>
      </w:r>
      <w:r w:rsidR="00AD1F50">
        <w:rPr>
          <w:rFonts w:ascii="Arial" w:hAnsi="Arial" w:cs="Arial"/>
          <w:sz w:val="22"/>
        </w:rPr>
        <w:t>/38)</w:t>
      </w:r>
      <w:r w:rsidR="00D655DB">
        <w:rPr>
          <w:rFonts w:ascii="Arial" w:hAnsi="Arial" w:cs="Arial"/>
          <w:sz w:val="22"/>
        </w:rPr>
        <w:t xml:space="preserve">. </w:t>
      </w:r>
      <w:r w:rsidR="00D351FA">
        <w:rPr>
          <w:rFonts w:ascii="Arial" w:hAnsi="Arial" w:cs="Arial"/>
          <w:sz w:val="22"/>
        </w:rPr>
        <w:t xml:space="preserve">Eleven of the distinct </w:t>
      </w:r>
      <w:r w:rsidR="009F6CBE">
        <w:rPr>
          <w:rFonts w:ascii="Arial" w:hAnsi="Arial" w:cs="Arial"/>
          <w:sz w:val="22"/>
        </w:rPr>
        <w:t>BGCs</w:t>
      </w:r>
      <w:r w:rsidR="00D351FA">
        <w:rPr>
          <w:rFonts w:ascii="Arial" w:hAnsi="Arial" w:cs="Arial"/>
          <w:sz w:val="22"/>
        </w:rPr>
        <w:t xml:space="preserve"> were </w:t>
      </w:r>
      <w:r w:rsidR="00290D86">
        <w:rPr>
          <w:rFonts w:ascii="Arial" w:hAnsi="Arial" w:cs="Arial"/>
          <w:sz w:val="22"/>
        </w:rPr>
        <w:t xml:space="preserve">encoded by all 64 </w:t>
      </w:r>
      <w:r w:rsidR="00D655DB">
        <w:rPr>
          <w:rFonts w:ascii="Arial" w:hAnsi="Arial" w:cs="Arial"/>
          <w:i/>
          <w:sz w:val="22"/>
        </w:rPr>
        <w:t>B. ambifaria</w:t>
      </w:r>
      <w:r w:rsidR="00D351FA">
        <w:rPr>
          <w:rFonts w:ascii="Arial" w:hAnsi="Arial" w:cs="Arial"/>
          <w:sz w:val="22"/>
        </w:rPr>
        <w:t xml:space="preserve"> </w:t>
      </w:r>
      <w:r w:rsidR="00290D86">
        <w:rPr>
          <w:rFonts w:ascii="Arial" w:hAnsi="Arial" w:cs="Arial"/>
          <w:sz w:val="22"/>
        </w:rPr>
        <w:t>strains</w:t>
      </w:r>
      <w:r w:rsidR="00D351FA">
        <w:rPr>
          <w:rFonts w:ascii="Arial" w:hAnsi="Arial" w:cs="Arial"/>
          <w:sz w:val="22"/>
        </w:rPr>
        <w:t xml:space="preserve">, </w:t>
      </w:r>
      <w:r w:rsidR="00290D86">
        <w:rPr>
          <w:rFonts w:ascii="Arial" w:hAnsi="Arial" w:cs="Arial"/>
          <w:sz w:val="22"/>
        </w:rPr>
        <w:t>and included</w:t>
      </w:r>
      <w:r w:rsidR="00D351FA">
        <w:rPr>
          <w:rFonts w:ascii="Arial" w:hAnsi="Arial" w:cs="Arial"/>
          <w:sz w:val="22"/>
        </w:rPr>
        <w:t xml:space="preserve"> four terpene </w:t>
      </w:r>
      <w:r w:rsidR="00121567">
        <w:rPr>
          <w:rFonts w:ascii="Arial" w:hAnsi="Arial" w:cs="Arial"/>
          <w:sz w:val="22"/>
        </w:rPr>
        <w:t xml:space="preserve">synthase </w:t>
      </w:r>
      <w:r w:rsidR="009F6CBE">
        <w:rPr>
          <w:rFonts w:ascii="Arial" w:hAnsi="Arial" w:cs="Arial"/>
          <w:sz w:val="22"/>
        </w:rPr>
        <w:lastRenderedPageBreak/>
        <w:t>BGCs</w:t>
      </w:r>
      <w:r w:rsidR="00765616">
        <w:rPr>
          <w:rFonts w:ascii="Arial" w:hAnsi="Arial" w:cs="Arial"/>
          <w:sz w:val="22"/>
        </w:rPr>
        <w:t xml:space="preserve"> and two</w:t>
      </w:r>
      <w:r w:rsidR="00D351FA">
        <w:rPr>
          <w:rFonts w:ascii="Arial" w:hAnsi="Arial" w:cs="Arial"/>
          <w:sz w:val="22"/>
        </w:rPr>
        <w:t xml:space="preserve"> LuxRI systems</w:t>
      </w:r>
      <w:r w:rsidR="00D655DB">
        <w:rPr>
          <w:rFonts w:ascii="Arial" w:hAnsi="Arial" w:cs="Arial"/>
          <w:sz w:val="22"/>
        </w:rPr>
        <w:t xml:space="preserve"> (Figure 2)</w:t>
      </w:r>
      <w:r w:rsidR="00AD1F50">
        <w:rPr>
          <w:rFonts w:ascii="Arial" w:hAnsi="Arial" w:cs="Arial"/>
          <w:sz w:val="22"/>
        </w:rPr>
        <w:t>.</w:t>
      </w:r>
      <w:r w:rsidR="00F123C7">
        <w:rPr>
          <w:rFonts w:ascii="Arial" w:hAnsi="Arial" w:cs="Arial"/>
          <w:sz w:val="22"/>
        </w:rPr>
        <w:t xml:space="preserve"> Eight</w:t>
      </w:r>
      <w:r w:rsidR="00A05AA1">
        <w:rPr>
          <w:rFonts w:ascii="Arial" w:hAnsi="Arial" w:cs="Arial"/>
          <w:sz w:val="22"/>
        </w:rPr>
        <w:t xml:space="preserve"> clusters were detected in less than 5% of the </w:t>
      </w:r>
      <w:r w:rsidR="00A05AA1">
        <w:rPr>
          <w:rFonts w:ascii="Arial" w:hAnsi="Arial" w:cs="Arial"/>
          <w:i/>
          <w:sz w:val="22"/>
        </w:rPr>
        <w:t>B. ambifaria</w:t>
      </w:r>
      <w:r w:rsidR="00A05AA1">
        <w:rPr>
          <w:rFonts w:ascii="Arial" w:hAnsi="Arial" w:cs="Arial"/>
          <w:sz w:val="22"/>
        </w:rPr>
        <w:t xml:space="preserve"> strains examined</w:t>
      </w:r>
      <w:r w:rsidR="00F123C7">
        <w:rPr>
          <w:rFonts w:ascii="Arial" w:hAnsi="Arial" w:cs="Arial"/>
          <w:sz w:val="22"/>
        </w:rPr>
        <w:t xml:space="preserve"> (&lt;3 strains)</w:t>
      </w:r>
      <w:r w:rsidR="00652584">
        <w:rPr>
          <w:rFonts w:ascii="Arial" w:hAnsi="Arial" w:cs="Arial"/>
          <w:sz w:val="22"/>
        </w:rPr>
        <w:t xml:space="preserve">, three of which were type 1 modular </w:t>
      </w:r>
      <w:r w:rsidR="00121567">
        <w:rPr>
          <w:rFonts w:ascii="Arial" w:hAnsi="Arial" w:cs="Arial"/>
          <w:sz w:val="22"/>
        </w:rPr>
        <w:t>PKS</w:t>
      </w:r>
      <w:r w:rsidR="00652584">
        <w:rPr>
          <w:rFonts w:ascii="Arial" w:hAnsi="Arial" w:cs="Arial"/>
          <w:sz w:val="22"/>
        </w:rPr>
        <w:t xml:space="preserve"> gene</w:t>
      </w:r>
      <w:r w:rsidR="00121567">
        <w:rPr>
          <w:rFonts w:ascii="Arial" w:hAnsi="Arial" w:cs="Arial"/>
          <w:sz w:val="22"/>
        </w:rPr>
        <w:t xml:space="preserve"> clusters</w:t>
      </w:r>
      <w:r w:rsidR="00C308D9">
        <w:rPr>
          <w:rFonts w:ascii="Arial" w:hAnsi="Arial" w:cs="Arial"/>
          <w:sz w:val="22"/>
        </w:rPr>
        <w:t xml:space="preserve"> (Figure 2)</w:t>
      </w:r>
      <w:r w:rsidR="00A05AA1">
        <w:rPr>
          <w:rFonts w:ascii="Arial" w:hAnsi="Arial" w:cs="Arial"/>
          <w:sz w:val="22"/>
        </w:rPr>
        <w:t>.</w:t>
      </w:r>
    </w:p>
    <w:p w14:paraId="03ADB90E" w14:textId="77777777" w:rsidR="007779FF" w:rsidRDefault="007779FF" w:rsidP="007779FF">
      <w:pPr>
        <w:spacing w:line="360" w:lineRule="auto"/>
        <w:contextualSpacing/>
        <w:jc w:val="both"/>
        <w:rPr>
          <w:rFonts w:ascii="Arial" w:hAnsi="Arial" w:cs="Arial"/>
          <w:sz w:val="22"/>
        </w:rPr>
      </w:pPr>
    </w:p>
    <w:p w14:paraId="08686197" w14:textId="7D49C34B" w:rsidR="009442FA" w:rsidRPr="00B23D95" w:rsidRDefault="00891CDA" w:rsidP="007779FF">
      <w:pPr>
        <w:spacing w:line="360" w:lineRule="auto"/>
        <w:contextualSpacing/>
        <w:jc w:val="both"/>
        <w:rPr>
          <w:rFonts w:ascii="Arial" w:hAnsi="Arial" w:cs="Arial"/>
          <w:sz w:val="22"/>
        </w:rPr>
      </w:pPr>
      <w:r w:rsidRPr="006742E6">
        <w:rPr>
          <w:rFonts w:ascii="Arial" w:hAnsi="Arial" w:cs="Arial"/>
          <w:sz w:val="22"/>
        </w:rPr>
        <w:t xml:space="preserve">The </w:t>
      </w:r>
      <w:r w:rsidR="00B52188">
        <w:rPr>
          <w:rFonts w:ascii="Arial" w:hAnsi="Arial" w:cs="Arial"/>
          <w:sz w:val="22"/>
        </w:rPr>
        <w:t>specialized</w:t>
      </w:r>
      <w:r w:rsidRPr="006742E6">
        <w:rPr>
          <w:rFonts w:ascii="Arial" w:hAnsi="Arial" w:cs="Arial"/>
          <w:sz w:val="22"/>
        </w:rPr>
        <w:t xml:space="preserve"> metabolite encoding capacity of the replicons relative to their siz</w:t>
      </w:r>
      <w:r w:rsidR="0008434F">
        <w:rPr>
          <w:rFonts w:ascii="Arial" w:hAnsi="Arial" w:cs="Arial"/>
          <w:sz w:val="22"/>
        </w:rPr>
        <w:t>e</w:t>
      </w:r>
      <w:r w:rsidR="00573DB2">
        <w:rPr>
          <w:rFonts w:ascii="Arial" w:hAnsi="Arial" w:cs="Arial"/>
          <w:sz w:val="22"/>
        </w:rPr>
        <w:t xml:space="preserve"> (density)</w:t>
      </w:r>
      <w:r w:rsidR="0008434F">
        <w:rPr>
          <w:rFonts w:ascii="Arial" w:hAnsi="Arial" w:cs="Arial"/>
          <w:sz w:val="22"/>
        </w:rPr>
        <w:t xml:space="preserve"> varied significantly (Figure S1</w:t>
      </w:r>
      <w:r w:rsidRPr="006742E6">
        <w:rPr>
          <w:rFonts w:ascii="Arial" w:hAnsi="Arial" w:cs="Arial"/>
          <w:sz w:val="22"/>
        </w:rPr>
        <w:t xml:space="preserve">). The largest replicon </w:t>
      </w:r>
      <w:r w:rsidR="00652584">
        <w:rPr>
          <w:rFonts w:ascii="Arial" w:hAnsi="Arial" w:cs="Arial"/>
          <w:sz w:val="22"/>
        </w:rPr>
        <w:t>(</w:t>
      </w:r>
      <w:r w:rsidRPr="006742E6">
        <w:rPr>
          <w:rFonts w:ascii="Arial" w:hAnsi="Arial" w:cs="Arial"/>
          <w:sz w:val="22"/>
        </w:rPr>
        <w:t>c1</w:t>
      </w:r>
      <w:r w:rsidR="00652584">
        <w:rPr>
          <w:rFonts w:ascii="Arial" w:hAnsi="Arial" w:cs="Arial"/>
          <w:sz w:val="22"/>
        </w:rPr>
        <w:t>)</w:t>
      </w:r>
      <w:r w:rsidRPr="006742E6">
        <w:rPr>
          <w:rFonts w:ascii="Arial" w:hAnsi="Arial" w:cs="Arial"/>
          <w:sz w:val="22"/>
        </w:rPr>
        <w:t xml:space="preserve"> possessed the lowest </w:t>
      </w:r>
      <w:r w:rsidR="00B52188">
        <w:rPr>
          <w:rFonts w:ascii="Arial" w:hAnsi="Arial" w:cs="Arial"/>
          <w:sz w:val="22"/>
        </w:rPr>
        <w:t>specialized</w:t>
      </w:r>
      <w:r w:rsidRPr="006742E6">
        <w:rPr>
          <w:rFonts w:ascii="Arial" w:hAnsi="Arial" w:cs="Arial"/>
          <w:sz w:val="22"/>
        </w:rPr>
        <w:t xml:space="preserve"> metabolite </w:t>
      </w:r>
      <w:r w:rsidR="004C59CF">
        <w:rPr>
          <w:rFonts w:ascii="Arial" w:hAnsi="Arial" w:cs="Arial"/>
          <w:sz w:val="22"/>
        </w:rPr>
        <w:t>BG</w:t>
      </w:r>
      <w:r w:rsidR="00320DB7">
        <w:rPr>
          <w:rFonts w:ascii="Arial" w:hAnsi="Arial" w:cs="Arial"/>
          <w:sz w:val="22"/>
        </w:rPr>
        <w:t>C</w:t>
      </w:r>
      <w:r w:rsidR="004C59CF">
        <w:rPr>
          <w:rFonts w:ascii="Arial" w:hAnsi="Arial" w:cs="Arial"/>
          <w:sz w:val="22"/>
        </w:rPr>
        <w:t xml:space="preserve"> </w:t>
      </w:r>
      <w:r w:rsidR="00573DB2">
        <w:rPr>
          <w:rFonts w:ascii="Arial" w:hAnsi="Arial" w:cs="Arial"/>
          <w:sz w:val="22"/>
        </w:rPr>
        <w:t>density</w:t>
      </w:r>
      <w:r w:rsidR="00652584">
        <w:rPr>
          <w:rFonts w:ascii="Arial" w:hAnsi="Arial" w:cs="Arial"/>
          <w:sz w:val="22"/>
        </w:rPr>
        <w:t xml:space="preserve">, whereas the smallest </w:t>
      </w:r>
      <w:r w:rsidRPr="006742E6">
        <w:rPr>
          <w:rFonts w:ascii="Arial" w:hAnsi="Arial" w:cs="Arial"/>
          <w:sz w:val="22"/>
        </w:rPr>
        <w:t>replicon</w:t>
      </w:r>
      <w:r w:rsidR="00652584">
        <w:rPr>
          <w:rFonts w:ascii="Arial" w:hAnsi="Arial" w:cs="Arial"/>
          <w:sz w:val="22"/>
        </w:rPr>
        <w:t xml:space="preserve"> (c3)</w:t>
      </w:r>
      <w:r w:rsidRPr="006742E6">
        <w:rPr>
          <w:rFonts w:ascii="Arial" w:hAnsi="Arial" w:cs="Arial"/>
          <w:sz w:val="22"/>
        </w:rPr>
        <w:t xml:space="preserve"> possessed the largest</w:t>
      </w:r>
      <w:r w:rsidR="0079390B">
        <w:rPr>
          <w:rFonts w:ascii="Arial" w:hAnsi="Arial" w:cs="Arial"/>
          <w:sz w:val="22"/>
        </w:rPr>
        <w:t xml:space="preserve"> </w:t>
      </w:r>
      <w:r w:rsidR="00573DB2">
        <w:rPr>
          <w:rFonts w:ascii="Arial" w:hAnsi="Arial" w:cs="Arial"/>
          <w:sz w:val="22"/>
        </w:rPr>
        <w:t>density</w:t>
      </w:r>
      <w:r w:rsidR="00290D86">
        <w:rPr>
          <w:rFonts w:ascii="Arial" w:hAnsi="Arial" w:cs="Arial"/>
          <w:sz w:val="22"/>
        </w:rPr>
        <w:t xml:space="preserve">. </w:t>
      </w:r>
      <w:r w:rsidR="00573DB2">
        <w:rPr>
          <w:rFonts w:ascii="Arial" w:hAnsi="Arial" w:cs="Arial"/>
          <w:sz w:val="22"/>
        </w:rPr>
        <w:t>The</w:t>
      </w:r>
      <w:r w:rsidR="00290D86">
        <w:rPr>
          <w:rFonts w:ascii="Arial" w:hAnsi="Arial" w:cs="Arial"/>
          <w:sz w:val="22"/>
        </w:rPr>
        <w:t xml:space="preserve"> </w:t>
      </w:r>
      <w:r w:rsidR="005E3717">
        <w:rPr>
          <w:rFonts w:ascii="Arial" w:hAnsi="Arial" w:cs="Arial"/>
          <w:sz w:val="22"/>
        </w:rPr>
        <w:t xml:space="preserve">metabolite </w:t>
      </w:r>
      <w:r w:rsidR="00320DB7">
        <w:rPr>
          <w:rFonts w:ascii="Arial" w:hAnsi="Arial" w:cs="Arial"/>
          <w:sz w:val="22"/>
        </w:rPr>
        <w:t xml:space="preserve">BGC </w:t>
      </w:r>
      <w:r w:rsidR="00573DB2">
        <w:rPr>
          <w:rFonts w:ascii="Arial" w:hAnsi="Arial" w:cs="Arial"/>
          <w:sz w:val="22"/>
        </w:rPr>
        <w:t>density of the replicons</w:t>
      </w:r>
      <w:r w:rsidRPr="006742E6">
        <w:rPr>
          <w:rFonts w:ascii="Arial" w:hAnsi="Arial" w:cs="Arial"/>
          <w:sz w:val="22"/>
        </w:rPr>
        <w:t xml:space="preserve"> was not static across the </w:t>
      </w:r>
      <w:r w:rsidRPr="006742E6">
        <w:rPr>
          <w:rFonts w:ascii="Arial" w:hAnsi="Arial" w:cs="Arial"/>
          <w:i/>
          <w:sz w:val="22"/>
        </w:rPr>
        <w:t>B. ambifaria</w:t>
      </w:r>
      <w:r w:rsidRPr="006742E6">
        <w:rPr>
          <w:rFonts w:ascii="Arial" w:hAnsi="Arial" w:cs="Arial"/>
          <w:sz w:val="22"/>
        </w:rPr>
        <w:t xml:space="preserve"> dataset, with replicon c3 varying in</w:t>
      </w:r>
      <w:r w:rsidR="00BB367A" w:rsidRPr="006742E6">
        <w:rPr>
          <w:rFonts w:ascii="Arial" w:hAnsi="Arial" w:cs="Arial"/>
          <w:sz w:val="22"/>
        </w:rPr>
        <w:t xml:space="preserve"> </w:t>
      </w:r>
      <w:r w:rsidR="008D3F09">
        <w:rPr>
          <w:rFonts w:ascii="Arial" w:hAnsi="Arial" w:cs="Arial"/>
          <w:sz w:val="22"/>
        </w:rPr>
        <w:t>BGC</w:t>
      </w:r>
      <w:r w:rsidRPr="006742E6">
        <w:rPr>
          <w:rFonts w:ascii="Arial" w:hAnsi="Arial" w:cs="Arial"/>
          <w:sz w:val="22"/>
        </w:rPr>
        <w:t xml:space="preserve"> </w:t>
      </w:r>
      <w:r w:rsidR="00290D86">
        <w:rPr>
          <w:rFonts w:ascii="Arial" w:hAnsi="Arial" w:cs="Arial"/>
          <w:sz w:val="22"/>
        </w:rPr>
        <w:t>density</w:t>
      </w:r>
      <w:r w:rsidRPr="006742E6">
        <w:rPr>
          <w:rFonts w:ascii="Arial" w:hAnsi="Arial" w:cs="Arial"/>
          <w:sz w:val="22"/>
        </w:rPr>
        <w:t xml:space="preserve"> from less than 10% to</w:t>
      </w:r>
      <w:r w:rsidR="00C308D9" w:rsidRPr="006742E6">
        <w:rPr>
          <w:rFonts w:ascii="Arial" w:hAnsi="Arial" w:cs="Arial"/>
          <w:sz w:val="22"/>
        </w:rPr>
        <w:t xml:space="preserve"> above</w:t>
      </w:r>
      <w:r w:rsidRPr="006742E6">
        <w:rPr>
          <w:rFonts w:ascii="Arial" w:hAnsi="Arial" w:cs="Arial"/>
          <w:sz w:val="22"/>
        </w:rPr>
        <w:t xml:space="preserve"> 30%</w:t>
      </w:r>
      <w:r w:rsidR="00C308D9" w:rsidRPr="006742E6">
        <w:rPr>
          <w:rFonts w:ascii="Arial" w:hAnsi="Arial" w:cs="Arial"/>
          <w:sz w:val="22"/>
        </w:rPr>
        <w:t xml:space="preserve"> </w:t>
      </w:r>
      <w:r w:rsidR="0008434F">
        <w:rPr>
          <w:rFonts w:ascii="Arial" w:hAnsi="Arial" w:cs="Arial"/>
          <w:sz w:val="22"/>
        </w:rPr>
        <w:t>(</w:t>
      </w:r>
      <w:r w:rsidR="00573DB2">
        <w:rPr>
          <w:rFonts w:ascii="Arial" w:hAnsi="Arial" w:cs="Arial"/>
          <w:sz w:val="22"/>
        </w:rPr>
        <w:t xml:space="preserve">mean </w:t>
      </w:r>
      <w:r w:rsidR="00E21F3D">
        <w:rPr>
          <w:rFonts w:ascii="Arial" w:hAnsi="Arial" w:cs="Arial"/>
          <w:sz w:val="22"/>
        </w:rPr>
        <w:t xml:space="preserve">19.4%; </w:t>
      </w:r>
      <w:r w:rsidR="0008434F">
        <w:rPr>
          <w:rFonts w:ascii="Arial" w:hAnsi="Arial" w:cs="Arial"/>
          <w:sz w:val="22"/>
        </w:rPr>
        <w:t>Figure S1</w:t>
      </w:r>
      <w:r w:rsidRPr="006742E6">
        <w:rPr>
          <w:rFonts w:ascii="Arial" w:hAnsi="Arial" w:cs="Arial"/>
          <w:sz w:val="22"/>
        </w:rPr>
        <w:t>).</w:t>
      </w:r>
      <w:r w:rsidR="00D86433" w:rsidRPr="006742E6">
        <w:rPr>
          <w:rFonts w:ascii="Arial" w:hAnsi="Arial" w:cs="Arial"/>
          <w:sz w:val="22"/>
        </w:rPr>
        <w:t xml:space="preserve"> Replicons c1 and c2 displayed </w:t>
      </w:r>
      <w:r w:rsidR="006742E6" w:rsidRPr="006742E6">
        <w:rPr>
          <w:rFonts w:ascii="Arial" w:hAnsi="Arial" w:cs="Arial"/>
          <w:sz w:val="22"/>
        </w:rPr>
        <w:t>a lower</w:t>
      </w:r>
      <w:r w:rsidR="00753369">
        <w:rPr>
          <w:rFonts w:ascii="Arial" w:hAnsi="Arial" w:cs="Arial"/>
          <w:sz w:val="22"/>
        </w:rPr>
        <w:t xml:space="preserve"> mean</w:t>
      </w:r>
      <w:r w:rsidR="006742E6" w:rsidRPr="006742E6">
        <w:rPr>
          <w:rFonts w:ascii="Arial" w:hAnsi="Arial" w:cs="Arial"/>
          <w:sz w:val="22"/>
        </w:rPr>
        <w:t xml:space="preserve"> </w:t>
      </w:r>
      <w:r w:rsidR="00B17261">
        <w:rPr>
          <w:rFonts w:ascii="Arial" w:hAnsi="Arial" w:cs="Arial"/>
          <w:sz w:val="22"/>
        </w:rPr>
        <w:t xml:space="preserve">BGC </w:t>
      </w:r>
      <w:r w:rsidR="00290D86">
        <w:rPr>
          <w:rFonts w:ascii="Arial" w:hAnsi="Arial" w:cs="Arial"/>
          <w:sz w:val="22"/>
        </w:rPr>
        <w:t>density</w:t>
      </w:r>
      <w:r w:rsidR="006742E6" w:rsidRPr="006742E6">
        <w:rPr>
          <w:rFonts w:ascii="Arial" w:hAnsi="Arial" w:cs="Arial"/>
          <w:sz w:val="22"/>
        </w:rPr>
        <w:t xml:space="preserve"> and</w:t>
      </w:r>
      <w:r w:rsidR="00E21F3D">
        <w:rPr>
          <w:rFonts w:ascii="Arial" w:hAnsi="Arial" w:cs="Arial"/>
          <w:sz w:val="22"/>
        </w:rPr>
        <w:t xml:space="preserve"> density</w:t>
      </w:r>
      <w:r w:rsidR="006742E6" w:rsidRPr="006742E6">
        <w:rPr>
          <w:rFonts w:ascii="Arial" w:hAnsi="Arial" w:cs="Arial"/>
          <w:sz w:val="22"/>
        </w:rPr>
        <w:t xml:space="preserve"> variance compared to c3. </w:t>
      </w:r>
      <w:r w:rsidR="00B23D95" w:rsidRPr="006742E6">
        <w:rPr>
          <w:rFonts w:ascii="Arial" w:hAnsi="Arial" w:cs="Arial"/>
          <w:i/>
          <w:sz w:val="22"/>
        </w:rPr>
        <w:t>B. ambifaria</w:t>
      </w:r>
      <w:r w:rsidR="00B23D95" w:rsidRPr="006742E6">
        <w:rPr>
          <w:rFonts w:ascii="Arial" w:hAnsi="Arial" w:cs="Arial"/>
          <w:sz w:val="22"/>
        </w:rPr>
        <w:t xml:space="preserve"> strains encoded 3-6 </w:t>
      </w:r>
      <w:r w:rsidR="00AA6928">
        <w:rPr>
          <w:rFonts w:ascii="Arial" w:hAnsi="Arial" w:cs="Arial"/>
          <w:sz w:val="22"/>
        </w:rPr>
        <w:t>BGCs</w:t>
      </w:r>
      <w:r w:rsidR="00B23D95" w:rsidRPr="006742E6">
        <w:rPr>
          <w:rFonts w:ascii="Arial" w:hAnsi="Arial" w:cs="Arial"/>
          <w:sz w:val="22"/>
        </w:rPr>
        <w:t xml:space="preserve"> on replicon c1, with eight distinct </w:t>
      </w:r>
      <w:r w:rsidR="00AA6928">
        <w:rPr>
          <w:rFonts w:ascii="Arial" w:hAnsi="Arial" w:cs="Arial"/>
          <w:sz w:val="22"/>
        </w:rPr>
        <w:t>BGCs</w:t>
      </w:r>
      <w:r w:rsidR="00B23D95" w:rsidRPr="006742E6">
        <w:rPr>
          <w:rFonts w:ascii="Arial" w:hAnsi="Arial" w:cs="Arial"/>
          <w:sz w:val="22"/>
        </w:rPr>
        <w:t xml:space="preserve"> ident</w:t>
      </w:r>
      <w:r w:rsidR="00830D27" w:rsidRPr="006742E6">
        <w:rPr>
          <w:rFonts w:ascii="Arial" w:hAnsi="Arial" w:cs="Arial"/>
          <w:sz w:val="22"/>
        </w:rPr>
        <w:t>ified on the replicon. Replicon</w:t>
      </w:r>
      <w:r w:rsidR="00B23D95" w:rsidRPr="006742E6">
        <w:rPr>
          <w:rFonts w:ascii="Arial" w:hAnsi="Arial" w:cs="Arial"/>
          <w:sz w:val="22"/>
        </w:rPr>
        <w:t xml:space="preserve"> c2 encoded 8-11 </w:t>
      </w:r>
      <w:r w:rsidR="00AA6928">
        <w:rPr>
          <w:rFonts w:ascii="Arial" w:hAnsi="Arial" w:cs="Arial"/>
          <w:sz w:val="22"/>
        </w:rPr>
        <w:t>BGCs</w:t>
      </w:r>
      <w:r w:rsidR="00B23D95" w:rsidRPr="006742E6">
        <w:rPr>
          <w:rFonts w:ascii="Arial" w:hAnsi="Arial" w:cs="Arial"/>
          <w:sz w:val="22"/>
        </w:rPr>
        <w:t xml:space="preserve"> with 17 distinct </w:t>
      </w:r>
      <w:r w:rsidR="00AA6928">
        <w:rPr>
          <w:rFonts w:ascii="Arial" w:hAnsi="Arial" w:cs="Arial"/>
          <w:sz w:val="22"/>
        </w:rPr>
        <w:t>BGCs</w:t>
      </w:r>
      <w:r w:rsidR="00B23D95" w:rsidRPr="006742E6">
        <w:rPr>
          <w:rFonts w:ascii="Arial" w:hAnsi="Arial" w:cs="Arial"/>
          <w:sz w:val="22"/>
        </w:rPr>
        <w:t xml:space="preserve">; </w:t>
      </w:r>
      <w:r w:rsidR="00325A8A" w:rsidRPr="006742E6">
        <w:rPr>
          <w:rFonts w:ascii="Arial" w:hAnsi="Arial" w:cs="Arial"/>
          <w:sz w:val="22"/>
        </w:rPr>
        <w:t>and</w:t>
      </w:r>
      <w:r w:rsidR="00B23D95" w:rsidRPr="006742E6">
        <w:rPr>
          <w:rFonts w:ascii="Arial" w:hAnsi="Arial" w:cs="Arial"/>
          <w:sz w:val="22"/>
        </w:rPr>
        <w:t xml:space="preserve"> c3 encoded 4-9 </w:t>
      </w:r>
      <w:r w:rsidR="00AA6928">
        <w:rPr>
          <w:rFonts w:ascii="Arial" w:hAnsi="Arial" w:cs="Arial"/>
          <w:sz w:val="22"/>
        </w:rPr>
        <w:t>BGCs</w:t>
      </w:r>
      <w:r w:rsidR="00B23D95" w:rsidRPr="006742E6">
        <w:rPr>
          <w:rFonts w:ascii="Arial" w:hAnsi="Arial" w:cs="Arial"/>
          <w:sz w:val="22"/>
        </w:rPr>
        <w:t xml:space="preserve"> </w:t>
      </w:r>
      <w:r w:rsidR="00325A8A" w:rsidRPr="006742E6">
        <w:rPr>
          <w:rFonts w:ascii="Arial" w:hAnsi="Arial" w:cs="Arial"/>
          <w:sz w:val="22"/>
        </w:rPr>
        <w:t>with</w:t>
      </w:r>
      <w:r w:rsidR="00B23D95" w:rsidRPr="006742E6">
        <w:rPr>
          <w:rFonts w:ascii="Arial" w:hAnsi="Arial" w:cs="Arial"/>
          <w:sz w:val="22"/>
        </w:rPr>
        <w:t xml:space="preserve"> eleven distinct </w:t>
      </w:r>
      <w:r w:rsidR="00AA6928">
        <w:rPr>
          <w:rFonts w:ascii="Arial" w:hAnsi="Arial" w:cs="Arial"/>
          <w:sz w:val="22"/>
        </w:rPr>
        <w:t>BGCs</w:t>
      </w:r>
      <w:r w:rsidR="00B23D95" w:rsidRPr="006742E6">
        <w:rPr>
          <w:rFonts w:ascii="Arial" w:hAnsi="Arial" w:cs="Arial"/>
          <w:sz w:val="22"/>
        </w:rPr>
        <w:t xml:space="preserve"> detected.</w:t>
      </w:r>
    </w:p>
    <w:p w14:paraId="27749707" w14:textId="7604FDE3" w:rsidR="00262905" w:rsidRDefault="00B546E5" w:rsidP="00A96BC8">
      <w:pPr>
        <w:spacing w:line="360" w:lineRule="auto"/>
        <w:contextualSpacing/>
        <w:jc w:val="both"/>
        <w:rPr>
          <w:rFonts w:ascii="Arial" w:hAnsi="Arial" w:cs="Arial"/>
          <w:sz w:val="22"/>
        </w:rPr>
      </w:pPr>
      <w:r>
        <w:rPr>
          <w:rFonts w:ascii="Arial" w:hAnsi="Arial" w:cs="Arial"/>
          <w:sz w:val="22"/>
        </w:rPr>
        <w:br/>
        <w:t>Of the 38</w:t>
      </w:r>
      <w:r w:rsidR="00400E93">
        <w:rPr>
          <w:rFonts w:ascii="Arial" w:hAnsi="Arial" w:cs="Arial"/>
          <w:sz w:val="22"/>
        </w:rPr>
        <w:t xml:space="preserve"> distinct pathways</w:t>
      </w:r>
      <w:r w:rsidR="00F21AAB">
        <w:rPr>
          <w:rFonts w:ascii="Arial" w:hAnsi="Arial" w:cs="Arial"/>
          <w:sz w:val="22"/>
        </w:rPr>
        <w:t>,</w:t>
      </w:r>
      <w:r w:rsidR="00400E93">
        <w:rPr>
          <w:rFonts w:ascii="Arial" w:hAnsi="Arial" w:cs="Arial"/>
          <w:sz w:val="22"/>
        </w:rPr>
        <w:t xml:space="preserve"> 13 </w:t>
      </w:r>
      <w:r w:rsidR="00872A3A">
        <w:rPr>
          <w:rFonts w:ascii="Arial" w:hAnsi="Arial" w:cs="Arial"/>
          <w:sz w:val="22"/>
        </w:rPr>
        <w:t>were</w:t>
      </w:r>
      <w:r w:rsidR="00400E93">
        <w:rPr>
          <w:rFonts w:ascii="Arial" w:hAnsi="Arial" w:cs="Arial"/>
          <w:sz w:val="22"/>
        </w:rPr>
        <w:t xml:space="preserve"> </w:t>
      </w:r>
      <w:r w:rsidR="00860C00">
        <w:rPr>
          <w:rFonts w:ascii="Arial" w:hAnsi="Arial" w:cs="Arial"/>
          <w:sz w:val="22"/>
        </w:rPr>
        <w:t xml:space="preserve">previously </w:t>
      </w:r>
      <w:r w:rsidR="00872A3A">
        <w:rPr>
          <w:rFonts w:ascii="Arial" w:hAnsi="Arial" w:cs="Arial"/>
          <w:sz w:val="22"/>
        </w:rPr>
        <w:t>characterised</w:t>
      </w:r>
      <w:r w:rsidR="00F21AAB">
        <w:rPr>
          <w:rFonts w:ascii="Arial" w:hAnsi="Arial" w:cs="Arial"/>
          <w:sz w:val="22"/>
        </w:rPr>
        <w:t>, and</w:t>
      </w:r>
      <w:r w:rsidR="00B61EC0">
        <w:rPr>
          <w:rFonts w:ascii="Arial" w:hAnsi="Arial" w:cs="Arial"/>
          <w:sz w:val="22"/>
        </w:rPr>
        <w:t xml:space="preserve"> </w:t>
      </w:r>
      <w:r w:rsidR="000E6277">
        <w:rPr>
          <w:rFonts w:ascii="Arial" w:hAnsi="Arial" w:cs="Arial"/>
          <w:sz w:val="22"/>
        </w:rPr>
        <w:t>seven</w:t>
      </w:r>
      <w:r w:rsidR="00400E93">
        <w:rPr>
          <w:rFonts w:ascii="Arial" w:hAnsi="Arial" w:cs="Arial"/>
          <w:sz w:val="22"/>
        </w:rPr>
        <w:t xml:space="preserve"> </w:t>
      </w:r>
      <w:r w:rsidR="00C27C6E">
        <w:rPr>
          <w:rFonts w:ascii="Arial" w:hAnsi="Arial" w:cs="Arial"/>
          <w:sz w:val="22"/>
        </w:rPr>
        <w:t>known to encode</w:t>
      </w:r>
      <w:r w:rsidR="00400E93">
        <w:rPr>
          <w:rFonts w:ascii="Arial" w:hAnsi="Arial" w:cs="Arial"/>
          <w:sz w:val="22"/>
        </w:rPr>
        <w:t xml:space="preserve"> compou</w:t>
      </w:r>
      <w:r w:rsidR="00C27C6E">
        <w:rPr>
          <w:rFonts w:ascii="Arial" w:hAnsi="Arial" w:cs="Arial"/>
          <w:sz w:val="22"/>
        </w:rPr>
        <w:t xml:space="preserve">nds with antimicrobial activity (Table </w:t>
      </w:r>
      <w:r w:rsidR="00BF1148">
        <w:rPr>
          <w:rFonts w:ascii="Arial" w:hAnsi="Arial" w:cs="Arial"/>
          <w:sz w:val="22"/>
        </w:rPr>
        <w:t>S</w:t>
      </w:r>
      <w:r w:rsidR="001B6EF8">
        <w:rPr>
          <w:rFonts w:ascii="Arial" w:hAnsi="Arial" w:cs="Arial"/>
          <w:sz w:val="22"/>
        </w:rPr>
        <w:t>4</w:t>
      </w:r>
      <w:r w:rsidR="00C27C6E">
        <w:rPr>
          <w:rFonts w:ascii="Arial" w:hAnsi="Arial" w:cs="Arial"/>
          <w:sz w:val="22"/>
        </w:rPr>
        <w:t>).</w:t>
      </w:r>
      <w:r w:rsidR="00555549">
        <w:rPr>
          <w:rFonts w:ascii="Arial" w:hAnsi="Arial" w:cs="Arial"/>
          <w:sz w:val="22"/>
        </w:rPr>
        <w:t xml:space="preserve"> Pyrrolnitrin </w:t>
      </w:r>
      <w:r w:rsidR="00555549">
        <w:rPr>
          <w:rFonts w:ascii="Arial" w:hAnsi="Arial" w:cs="Arial"/>
          <w:sz w:val="22"/>
        </w:rPr>
        <w:fldChar w:fldCharType="begin" w:fldLock="1"/>
      </w:r>
      <w:r w:rsidR="00555549">
        <w:rPr>
          <w:rFonts w:ascii="Arial" w:hAnsi="Arial" w:cs="Arial"/>
          <w:sz w:val="22"/>
        </w:rPr>
        <w:instrText>ADDIN CSL_CITATION { "citationItems" : [ { "id" : "ITEM-1", "itemData" : { "DOI" : "10.1111/j.1462-2920.2009.01870.x", "ISSN" : "14622912", "author" : [ { "dropping-particle" : "", "family" : "Schmidt", "given" : "Silvia", "non-dropping-particle" : "", "parse-names" : false, "suffix" : "" }, { "dropping-particle" : "", "family" : "Blom", "given" : "Judith F.", "non-dropping-particle" : "", "parse-names" : false, "suffix" : "" }, { "dropping-particle" : "", "family" : "Pernthaler", "given" : "Jakob", "non-dropping-particle" : "", "parse-names" : false, "suffix" : "" }, { "dropping-particle" : "", "family" : "Berg", "given" : "Gabriele", "non-dropping-particle" : "", "parse-names" : false, "suffix" : "" }, { "dropping-particle" : "", "family" : "Baldwin", "given" : "Adam", "non-dropping-particle" : "", "parse-names" : false, "suffix" : "" }, { "dropping-particle" : "", "family" : "Mahenthiralingam", "given" : "Eshwar", "non-dropping-particle" : "", "parse-names" : false, "suffix" : "" }, { "dropping-particle" : "", "family" : "Eberl", "given" : "Leo", "non-dropping-particle" : "", "parse-names" : false, "suffix" : "" } ], "container-title" : "Environmental Microbiology", "id" : "ITEM-1", "issue" : "6", "issued" : { "date-parts" : [ [ "2009", "6" ] ] }, "page" : "1422-1437", "publisher" : "Blackwell Publishing Ltd", "title" : "Production of the antifungal compound pyrrolnitrin is quorum sensing-regulated in members of the &lt;i&gt;Burkholderia cepacia&lt;/i&gt; complex", "type" : "article-journal", "volume" : "11" }, "uris" : [ "http://www.mendeley.com/documents/?uuid=e0c79490-9cb6-3fa1-b204-10917a7a1472" ] } ], "mendeley" : { "formattedCitation" : "(Schmidt &lt;i&gt;et al.&lt;/i&gt;, 2009)", "plainTextFormattedCitation" : "(Schmidt et al., 2009)", "previouslyFormattedCitation" : "(Schmidt &lt;i&gt;et al.&lt;/i&gt;, 2009)" }, "properties" : {  }, "schema" : "https://github.com/citation-style-language/schema/raw/master/csl-citation.json" }</w:instrText>
      </w:r>
      <w:r w:rsidR="00555549">
        <w:rPr>
          <w:rFonts w:ascii="Arial" w:hAnsi="Arial" w:cs="Arial"/>
          <w:sz w:val="22"/>
        </w:rPr>
        <w:fldChar w:fldCharType="separate"/>
      </w:r>
      <w:r w:rsidR="00555549" w:rsidRPr="00555549">
        <w:rPr>
          <w:rFonts w:ascii="Arial" w:hAnsi="Arial" w:cs="Arial"/>
          <w:noProof/>
          <w:sz w:val="22"/>
        </w:rPr>
        <w:t xml:space="preserve">(Schmidt </w:t>
      </w:r>
      <w:r w:rsidR="00555549" w:rsidRPr="00555549">
        <w:rPr>
          <w:rFonts w:ascii="Arial" w:hAnsi="Arial" w:cs="Arial"/>
          <w:i/>
          <w:noProof/>
          <w:sz w:val="22"/>
        </w:rPr>
        <w:t>et al.</w:t>
      </w:r>
      <w:r w:rsidR="00555549" w:rsidRPr="00555549">
        <w:rPr>
          <w:rFonts w:ascii="Arial" w:hAnsi="Arial" w:cs="Arial"/>
          <w:noProof/>
          <w:sz w:val="22"/>
        </w:rPr>
        <w:t>, 2009)</w:t>
      </w:r>
      <w:r w:rsidR="00555549">
        <w:rPr>
          <w:rFonts w:ascii="Arial" w:hAnsi="Arial" w:cs="Arial"/>
          <w:sz w:val="22"/>
        </w:rPr>
        <w:fldChar w:fldCharType="end"/>
      </w:r>
      <w:r w:rsidR="000E4F30">
        <w:rPr>
          <w:rFonts w:ascii="Arial" w:hAnsi="Arial" w:cs="Arial"/>
          <w:sz w:val="22"/>
        </w:rPr>
        <w:t xml:space="preserve"> </w:t>
      </w:r>
      <w:r w:rsidR="00EF4E2A">
        <w:rPr>
          <w:rFonts w:ascii="Arial" w:hAnsi="Arial" w:cs="Arial"/>
          <w:sz w:val="22"/>
        </w:rPr>
        <w:t>was the only</w:t>
      </w:r>
      <w:r w:rsidR="00427381">
        <w:rPr>
          <w:rFonts w:ascii="Arial" w:hAnsi="Arial" w:cs="Arial"/>
          <w:sz w:val="22"/>
        </w:rPr>
        <w:t xml:space="preserve"> </w:t>
      </w:r>
      <w:r w:rsidR="00AA6928">
        <w:rPr>
          <w:rFonts w:ascii="Arial" w:hAnsi="Arial" w:cs="Arial"/>
          <w:sz w:val="22"/>
        </w:rPr>
        <w:t>BGC</w:t>
      </w:r>
      <w:r w:rsidR="00F25E6C">
        <w:rPr>
          <w:rFonts w:ascii="Arial" w:hAnsi="Arial" w:cs="Arial"/>
          <w:sz w:val="22"/>
        </w:rPr>
        <w:t xml:space="preserve"> </w:t>
      </w:r>
      <w:r w:rsidR="00B5627D">
        <w:rPr>
          <w:rFonts w:ascii="Arial" w:hAnsi="Arial" w:cs="Arial"/>
          <w:sz w:val="22"/>
        </w:rPr>
        <w:t>for an</w:t>
      </w:r>
      <w:r w:rsidR="00092503">
        <w:rPr>
          <w:rFonts w:ascii="Arial" w:hAnsi="Arial" w:cs="Arial"/>
          <w:sz w:val="22"/>
        </w:rPr>
        <w:t xml:space="preserve"> antimicrobial metabolite </w:t>
      </w:r>
      <w:r w:rsidR="003B3FE4">
        <w:rPr>
          <w:rFonts w:ascii="Arial" w:hAnsi="Arial" w:cs="Arial"/>
          <w:sz w:val="22"/>
        </w:rPr>
        <w:t xml:space="preserve">found in </w:t>
      </w:r>
      <w:r w:rsidR="00F25E6C">
        <w:rPr>
          <w:rFonts w:ascii="Arial" w:hAnsi="Arial" w:cs="Arial"/>
          <w:sz w:val="22"/>
        </w:rPr>
        <w:t>all 64</w:t>
      </w:r>
      <w:r w:rsidR="00EF4E2A">
        <w:rPr>
          <w:rFonts w:ascii="Arial" w:hAnsi="Arial" w:cs="Arial"/>
          <w:sz w:val="22"/>
        </w:rPr>
        <w:t xml:space="preserve"> </w:t>
      </w:r>
      <w:r w:rsidR="007839AC">
        <w:rPr>
          <w:rFonts w:ascii="Arial" w:hAnsi="Arial" w:cs="Arial"/>
          <w:i/>
          <w:sz w:val="22"/>
        </w:rPr>
        <w:t xml:space="preserve">B. ambifaria </w:t>
      </w:r>
      <w:r w:rsidR="00EF4E2A">
        <w:rPr>
          <w:rFonts w:ascii="Arial" w:hAnsi="Arial" w:cs="Arial"/>
          <w:sz w:val="22"/>
        </w:rPr>
        <w:t xml:space="preserve">strains, whereas </w:t>
      </w:r>
      <w:r w:rsidR="007839AC">
        <w:rPr>
          <w:rFonts w:ascii="Arial" w:hAnsi="Arial" w:cs="Arial"/>
          <w:sz w:val="22"/>
        </w:rPr>
        <w:t>the</w:t>
      </w:r>
      <w:r w:rsidR="00587771">
        <w:rPr>
          <w:rFonts w:ascii="Arial" w:hAnsi="Arial" w:cs="Arial"/>
          <w:sz w:val="22"/>
        </w:rPr>
        <w:t xml:space="preserve"> BGC for the</w:t>
      </w:r>
      <w:r w:rsidR="007839AC">
        <w:rPr>
          <w:rFonts w:ascii="Arial" w:hAnsi="Arial" w:cs="Arial"/>
          <w:sz w:val="22"/>
        </w:rPr>
        <w:t xml:space="preserve"> </w:t>
      </w:r>
      <w:r w:rsidR="00EF4E2A">
        <w:rPr>
          <w:rFonts w:ascii="Arial" w:hAnsi="Arial" w:cs="Arial"/>
          <w:sz w:val="22"/>
        </w:rPr>
        <w:t xml:space="preserve">anti-Gram-negative </w:t>
      </w:r>
      <w:r w:rsidR="00587771">
        <w:rPr>
          <w:rFonts w:ascii="Arial" w:hAnsi="Arial" w:cs="Arial"/>
          <w:sz w:val="22"/>
        </w:rPr>
        <w:t xml:space="preserve">metabolite </w:t>
      </w:r>
      <w:r w:rsidR="00EF4E2A">
        <w:rPr>
          <w:rFonts w:ascii="Arial" w:hAnsi="Arial" w:cs="Arial"/>
          <w:sz w:val="22"/>
        </w:rPr>
        <w:t>enacyloxin IIa</w:t>
      </w:r>
      <w:r w:rsidR="00555549">
        <w:rPr>
          <w:rFonts w:ascii="Arial" w:hAnsi="Arial" w:cs="Arial"/>
          <w:sz w:val="22"/>
        </w:rPr>
        <w:t xml:space="preserve"> </w:t>
      </w:r>
      <w:r w:rsidR="00555549">
        <w:rPr>
          <w:rFonts w:ascii="Arial" w:hAnsi="Arial" w:cs="Arial"/>
          <w:sz w:val="22"/>
        </w:rPr>
        <w:fldChar w:fldCharType="begin" w:fldLock="1"/>
      </w:r>
      <w:r w:rsidR="00CC57E1">
        <w:rPr>
          <w:rFonts w:ascii="Arial" w:hAnsi="Arial" w:cs="Arial"/>
          <w:sz w:val="22"/>
        </w:rPr>
        <w:instrText>ADDIN CSL_CITATION { "citationItems" : [ { "id" : "ITEM-1",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"ITEM-1",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"mendeley" : { "formattedCitation" : "(Mahenthiralingam &lt;i&gt;et al.&lt;/i&gt;, 2011)", "plainTextFormattedCitation" : "(Mahenthiralingam et al., 2011)", "previouslyFormattedCitation" : "(Mahenthiralingam &lt;i&gt;et al.&lt;/i&gt;, 2011)" }, "properties" : {  }, "schema" : "https://github.com/citation-style-language/schema/raw/master/csl-citation.json" }</w:instrText>
      </w:r>
      <w:r w:rsidR="00555549">
        <w:rPr>
          <w:rFonts w:ascii="Arial" w:hAnsi="Arial" w:cs="Arial"/>
          <w:sz w:val="22"/>
        </w:rPr>
        <w:fldChar w:fldCharType="separate"/>
      </w:r>
      <w:r w:rsidR="00555549" w:rsidRPr="00555549">
        <w:rPr>
          <w:rFonts w:ascii="Arial" w:hAnsi="Arial" w:cs="Arial"/>
          <w:noProof/>
          <w:sz w:val="22"/>
        </w:rPr>
        <w:t xml:space="preserve">(Mahenthiralingam </w:t>
      </w:r>
      <w:r w:rsidR="00555549" w:rsidRPr="00555549">
        <w:rPr>
          <w:rFonts w:ascii="Arial" w:hAnsi="Arial" w:cs="Arial"/>
          <w:i/>
          <w:noProof/>
          <w:sz w:val="22"/>
        </w:rPr>
        <w:t>et al.</w:t>
      </w:r>
      <w:r w:rsidR="00555549" w:rsidRPr="00555549">
        <w:rPr>
          <w:rFonts w:ascii="Arial" w:hAnsi="Arial" w:cs="Arial"/>
          <w:noProof/>
          <w:sz w:val="22"/>
        </w:rPr>
        <w:t>, 2011)</w:t>
      </w:r>
      <w:r w:rsidR="00555549">
        <w:rPr>
          <w:rFonts w:ascii="Arial" w:hAnsi="Arial" w:cs="Arial"/>
          <w:sz w:val="22"/>
        </w:rPr>
        <w:fldChar w:fldCharType="end"/>
      </w:r>
      <w:r w:rsidR="007839AC">
        <w:rPr>
          <w:rFonts w:ascii="Arial" w:hAnsi="Arial" w:cs="Arial"/>
          <w:sz w:val="22"/>
        </w:rPr>
        <w:t xml:space="preserve"> was the least common</w:t>
      </w:r>
      <w:r w:rsidR="000E6277">
        <w:rPr>
          <w:rFonts w:ascii="Arial" w:hAnsi="Arial" w:cs="Arial"/>
          <w:sz w:val="22"/>
        </w:rPr>
        <w:t xml:space="preserve"> known</w:t>
      </w:r>
      <w:r w:rsidR="00AB3AE1">
        <w:rPr>
          <w:rFonts w:ascii="Arial" w:hAnsi="Arial" w:cs="Arial"/>
          <w:sz w:val="22"/>
        </w:rPr>
        <w:t xml:space="preserve"> antimicrobial</w:t>
      </w:r>
      <w:r w:rsidR="007839AC">
        <w:rPr>
          <w:rFonts w:ascii="Arial" w:hAnsi="Arial" w:cs="Arial"/>
          <w:sz w:val="22"/>
        </w:rPr>
        <w:t xml:space="preserve"> </w:t>
      </w:r>
      <w:r w:rsidR="00AA6928">
        <w:rPr>
          <w:rFonts w:ascii="Arial" w:hAnsi="Arial" w:cs="Arial"/>
          <w:sz w:val="22"/>
        </w:rPr>
        <w:t>BGC</w:t>
      </w:r>
      <w:r w:rsidR="000E6277">
        <w:rPr>
          <w:rFonts w:ascii="Arial" w:hAnsi="Arial" w:cs="Arial"/>
          <w:sz w:val="22"/>
        </w:rPr>
        <w:t xml:space="preserve"> (Figure 2)</w:t>
      </w:r>
      <w:r w:rsidR="00954F48">
        <w:rPr>
          <w:rFonts w:ascii="Arial" w:hAnsi="Arial" w:cs="Arial"/>
          <w:sz w:val="22"/>
        </w:rPr>
        <w:t>.</w:t>
      </w:r>
      <w:r w:rsidR="00EF4E2A">
        <w:rPr>
          <w:rFonts w:ascii="Arial" w:hAnsi="Arial" w:cs="Arial"/>
          <w:sz w:val="22"/>
        </w:rPr>
        <w:t xml:space="preserve"> </w:t>
      </w:r>
      <w:r w:rsidR="00DD2B46">
        <w:rPr>
          <w:rFonts w:ascii="Arial" w:hAnsi="Arial" w:cs="Arial"/>
          <w:sz w:val="22"/>
        </w:rPr>
        <w:t>Pyrrolnitrin and phenazine</w:t>
      </w:r>
      <w:r w:rsidR="003436A0">
        <w:rPr>
          <w:rFonts w:ascii="Arial" w:hAnsi="Arial" w:cs="Arial"/>
          <w:sz w:val="22"/>
        </w:rPr>
        <w:t xml:space="preserve"> </w:t>
      </w:r>
      <w:r w:rsidR="00AA6928">
        <w:rPr>
          <w:rFonts w:ascii="Arial" w:hAnsi="Arial" w:cs="Arial"/>
          <w:sz w:val="22"/>
        </w:rPr>
        <w:t>BGCs</w:t>
      </w:r>
      <w:r w:rsidR="00860C00">
        <w:rPr>
          <w:rFonts w:ascii="Arial" w:hAnsi="Arial" w:cs="Arial"/>
          <w:sz w:val="22"/>
        </w:rPr>
        <w:t xml:space="preserve"> were encoded on replicon c2 and</w:t>
      </w:r>
      <w:r w:rsidR="00DD2B46">
        <w:rPr>
          <w:rFonts w:ascii="Arial" w:hAnsi="Arial" w:cs="Arial"/>
          <w:sz w:val="22"/>
        </w:rPr>
        <w:t xml:space="preserve"> the remaining antag</w:t>
      </w:r>
      <w:r w:rsidR="00BB00D0">
        <w:rPr>
          <w:rFonts w:ascii="Arial" w:hAnsi="Arial" w:cs="Arial"/>
          <w:sz w:val="22"/>
        </w:rPr>
        <w:t xml:space="preserve">onistic compounds were encoded </w:t>
      </w:r>
      <w:r w:rsidR="00AA6928">
        <w:rPr>
          <w:rFonts w:ascii="Arial" w:hAnsi="Arial" w:cs="Arial"/>
          <w:sz w:val="22"/>
        </w:rPr>
        <w:t xml:space="preserve">by BGCs </w:t>
      </w:r>
      <w:r w:rsidR="00BB00D0">
        <w:rPr>
          <w:rFonts w:ascii="Arial" w:hAnsi="Arial" w:cs="Arial"/>
          <w:sz w:val="22"/>
        </w:rPr>
        <w:t>on replicon</w:t>
      </w:r>
      <w:r w:rsidR="00DD2B46">
        <w:rPr>
          <w:rFonts w:ascii="Arial" w:hAnsi="Arial" w:cs="Arial"/>
          <w:sz w:val="22"/>
        </w:rPr>
        <w:t xml:space="preserve"> c3. </w:t>
      </w:r>
      <w:r w:rsidR="00D653C8">
        <w:rPr>
          <w:rFonts w:ascii="Arial" w:hAnsi="Arial" w:cs="Arial"/>
          <w:sz w:val="22"/>
        </w:rPr>
        <w:t>No known antimicrobial BGCs</w:t>
      </w:r>
      <w:r w:rsidR="00EF4E2A">
        <w:rPr>
          <w:rFonts w:ascii="Arial" w:hAnsi="Arial" w:cs="Arial"/>
          <w:sz w:val="22"/>
        </w:rPr>
        <w:t xml:space="preserve"> were </w:t>
      </w:r>
      <w:r w:rsidR="007839AC">
        <w:rPr>
          <w:rFonts w:ascii="Arial" w:hAnsi="Arial" w:cs="Arial"/>
          <w:sz w:val="22"/>
        </w:rPr>
        <w:t>identified</w:t>
      </w:r>
      <w:r w:rsidR="00EF4E2A">
        <w:rPr>
          <w:rFonts w:ascii="Arial" w:hAnsi="Arial" w:cs="Arial"/>
          <w:sz w:val="22"/>
        </w:rPr>
        <w:t xml:space="preserve"> on replicon c1.</w:t>
      </w:r>
      <w:r w:rsidR="00C43CE1">
        <w:rPr>
          <w:rFonts w:ascii="Arial" w:hAnsi="Arial" w:cs="Arial"/>
          <w:sz w:val="22"/>
        </w:rPr>
        <w:t xml:space="preserve"> </w:t>
      </w:r>
      <w:r w:rsidR="00B30EB5">
        <w:rPr>
          <w:rFonts w:ascii="Arial" w:hAnsi="Arial" w:cs="Arial"/>
          <w:sz w:val="22"/>
        </w:rPr>
        <w:t>Barring a few exceptions, multiple</w:t>
      </w:r>
      <w:r w:rsidR="00C43CE1">
        <w:rPr>
          <w:rFonts w:ascii="Arial" w:hAnsi="Arial" w:cs="Arial"/>
          <w:sz w:val="22"/>
        </w:rPr>
        <w:t xml:space="preserve"> antimicrobial encoding </w:t>
      </w:r>
      <w:r w:rsidR="00D653C8">
        <w:rPr>
          <w:rFonts w:ascii="Arial" w:hAnsi="Arial" w:cs="Arial"/>
          <w:sz w:val="22"/>
        </w:rPr>
        <w:t>BGCs</w:t>
      </w:r>
      <w:r w:rsidR="00C43CE1">
        <w:rPr>
          <w:rFonts w:ascii="Arial" w:hAnsi="Arial" w:cs="Arial"/>
          <w:sz w:val="22"/>
        </w:rPr>
        <w:t xml:space="preserve"> </w:t>
      </w:r>
      <w:r w:rsidR="00B30EB5">
        <w:rPr>
          <w:rFonts w:ascii="Arial" w:hAnsi="Arial" w:cs="Arial"/>
          <w:sz w:val="22"/>
        </w:rPr>
        <w:t>were associated with</w:t>
      </w:r>
      <w:r w:rsidR="00C43CE1">
        <w:rPr>
          <w:rFonts w:ascii="Arial" w:hAnsi="Arial" w:cs="Arial"/>
          <w:sz w:val="22"/>
        </w:rPr>
        <w:t xml:space="preserve"> distinct clades </w:t>
      </w:r>
      <w:r w:rsidR="003E763B">
        <w:rPr>
          <w:rFonts w:ascii="Arial" w:hAnsi="Arial" w:cs="Arial"/>
          <w:sz w:val="22"/>
        </w:rPr>
        <w:t xml:space="preserve">within </w:t>
      </w:r>
      <w:r w:rsidR="00C43CE1">
        <w:rPr>
          <w:rFonts w:ascii="Arial" w:hAnsi="Arial" w:cs="Arial"/>
          <w:sz w:val="22"/>
        </w:rPr>
        <w:t>the</w:t>
      </w:r>
      <w:r w:rsidR="003E763B">
        <w:rPr>
          <w:rFonts w:ascii="Arial" w:hAnsi="Arial" w:cs="Arial"/>
          <w:sz w:val="22"/>
        </w:rPr>
        <w:t xml:space="preserve"> </w:t>
      </w:r>
      <w:r w:rsidR="003E763B">
        <w:rPr>
          <w:rFonts w:ascii="Arial" w:hAnsi="Arial" w:cs="Arial"/>
          <w:i/>
          <w:sz w:val="22"/>
        </w:rPr>
        <w:t>B. ambifaria</w:t>
      </w:r>
      <w:r w:rsidR="00C43CE1">
        <w:rPr>
          <w:rFonts w:ascii="Arial" w:hAnsi="Arial" w:cs="Arial"/>
          <w:sz w:val="22"/>
        </w:rPr>
        <w:t xml:space="preserve"> core-gene phylogeny</w:t>
      </w:r>
      <w:r w:rsidR="0008434F">
        <w:rPr>
          <w:rFonts w:ascii="Arial" w:hAnsi="Arial" w:cs="Arial"/>
          <w:sz w:val="22"/>
        </w:rPr>
        <w:t xml:space="preserve"> (Figure 1</w:t>
      </w:r>
      <w:r w:rsidR="00B30EB5">
        <w:rPr>
          <w:rFonts w:ascii="Arial" w:hAnsi="Arial" w:cs="Arial"/>
          <w:sz w:val="22"/>
        </w:rPr>
        <w:t>)</w:t>
      </w:r>
      <w:r w:rsidR="00C43CE1">
        <w:rPr>
          <w:rFonts w:ascii="Arial" w:hAnsi="Arial" w:cs="Arial"/>
          <w:sz w:val="22"/>
        </w:rPr>
        <w:t xml:space="preserve">. </w:t>
      </w:r>
      <w:r w:rsidR="00B30EB5">
        <w:rPr>
          <w:rFonts w:ascii="Arial" w:hAnsi="Arial" w:cs="Arial"/>
          <w:sz w:val="22"/>
        </w:rPr>
        <w:t>Six</w:t>
      </w:r>
      <w:r w:rsidR="004D22C9">
        <w:rPr>
          <w:rFonts w:ascii="Arial" w:hAnsi="Arial" w:cs="Arial"/>
          <w:sz w:val="22"/>
        </w:rPr>
        <w:t xml:space="preserve"> of the seven</w:t>
      </w:r>
      <w:r w:rsidR="00B30EB5">
        <w:rPr>
          <w:rFonts w:ascii="Arial" w:hAnsi="Arial" w:cs="Arial"/>
          <w:sz w:val="22"/>
        </w:rPr>
        <w:t xml:space="preserve"> </w:t>
      </w:r>
      <w:r w:rsidR="003B4491">
        <w:rPr>
          <w:rFonts w:ascii="Arial" w:hAnsi="Arial" w:cs="Arial"/>
          <w:sz w:val="22"/>
        </w:rPr>
        <w:t>clade 1b</w:t>
      </w:r>
      <w:r w:rsidR="000E6277">
        <w:rPr>
          <w:rFonts w:ascii="Arial" w:hAnsi="Arial" w:cs="Arial"/>
          <w:sz w:val="22"/>
        </w:rPr>
        <w:t xml:space="preserve"> </w:t>
      </w:r>
      <w:r w:rsidR="00B30EB5">
        <w:rPr>
          <w:rFonts w:ascii="Arial" w:hAnsi="Arial" w:cs="Arial"/>
          <w:sz w:val="22"/>
        </w:rPr>
        <w:t>strains encoded the</w:t>
      </w:r>
      <w:r w:rsidR="00D653C8">
        <w:rPr>
          <w:rFonts w:ascii="Arial" w:hAnsi="Arial" w:cs="Arial"/>
          <w:sz w:val="22"/>
        </w:rPr>
        <w:t xml:space="preserve"> pathway responsible</w:t>
      </w:r>
      <w:r w:rsidR="00B30EB5">
        <w:rPr>
          <w:rFonts w:ascii="Arial" w:hAnsi="Arial" w:cs="Arial"/>
          <w:sz w:val="22"/>
        </w:rPr>
        <w:t xml:space="preserve"> </w:t>
      </w:r>
      <w:r w:rsidR="00D653C8">
        <w:rPr>
          <w:rFonts w:ascii="Arial" w:hAnsi="Arial" w:cs="Arial"/>
          <w:sz w:val="22"/>
        </w:rPr>
        <w:t xml:space="preserve">for </w:t>
      </w:r>
      <w:r w:rsidR="00BA6189">
        <w:rPr>
          <w:rFonts w:ascii="Arial" w:hAnsi="Arial" w:cs="Arial"/>
          <w:sz w:val="22"/>
        </w:rPr>
        <w:t>enacyloxin</w:t>
      </w:r>
      <w:r w:rsidR="00D653C8">
        <w:rPr>
          <w:rFonts w:ascii="Arial" w:hAnsi="Arial" w:cs="Arial"/>
          <w:sz w:val="22"/>
        </w:rPr>
        <w:t xml:space="preserve"> IIa</w:t>
      </w:r>
      <w:r w:rsidR="00BA6189">
        <w:rPr>
          <w:rFonts w:ascii="Arial" w:hAnsi="Arial" w:cs="Arial"/>
          <w:sz w:val="22"/>
        </w:rPr>
        <w:t xml:space="preserve"> </w:t>
      </w:r>
      <w:r w:rsidR="00D653C8">
        <w:rPr>
          <w:rFonts w:ascii="Arial" w:hAnsi="Arial" w:cs="Arial"/>
          <w:sz w:val="22"/>
        </w:rPr>
        <w:t>biosynthesis</w:t>
      </w:r>
      <w:r w:rsidR="000E6277">
        <w:rPr>
          <w:rFonts w:ascii="Arial" w:hAnsi="Arial" w:cs="Arial"/>
          <w:sz w:val="22"/>
        </w:rPr>
        <w:t xml:space="preserve"> </w:t>
      </w:r>
      <w:r w:rsidR="000E6277">
        <w:rPr>
          <w:rFonts w:ascii="Arial" w:hAnsi="Arial" w:cs="Arial"/>
          <w:sz w:val="22"/>
        </w:rPr>
        <w:fldChar w:fldCharType="begin" w:fldLock="1"/>
      </w:r>
      <w:r w:rsidR="000E6277">
        <w:rPr>
          <w:rFonts w:ascii="Arial" w:hAnsi="Arial" w:cs="Arial"/>
          <w:sz w:val="22"/>
        </w:rPr>
        <w:instrText>ADDIN CSL_CITATION { "citationItems" : [ { "id" : "ITEM-1",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"ITEM-1",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"mendeley" : { "formattedCitation" : "(Mahenthiralingam &lt;i&gt;et al.&lt;/i&gt;, 2011)", "plainTextFormattedCitation" : "(Mahenthiralingam et al., 2011)", "previouslyFormattedCitation" : "(Mahenthiralingam &lt;i&gt;et al.&lt;/i&gt;, 2011)" }, "properties" : {  }, "schema" : "https://github.com/citation-style-language/schema/raw/master/csl-citation.json" }</w:instrText>
      </w:r>
      <w:r w:rsidR="000E6277">
        <w:rPr>
          <w:rFonts w:ascii="Arial" w:hAnsi="Arial" w:cs="Arial"/>
          <w:sz w:val="22"/>
        </w:rPr>
        <w:fldChar w:fldCharType="separate"/>
      </w:r>
      <w:r w:rsidR="000E6277" w:rsidRPr="000E6277">
        <w:rPr>
          <w:rFonts w:ascii="Arial" w:hAnsi="Arial" w:cs="Arial"/>
          <w:noProof/>
          <w:sz w:val="22"/>
        </w:rPr>
        <w:t xml:space="preserve">(Mahenthiralingam </w:t>
      </w:r>
      <w:r w:rsidR="000E6277" w:rsidRPr="000E6277">
        <w:rPr>
          <w:rFonts w:ascii="Arial" w:hAnsi="Arial" w:cs="Arial"/>
          <w:i/>
          <w:noProof/>
          <w:sz w:val="22"/>
        </w:rPr>
        <w:t>et al.</w:t>
      </w:r>
      <w:r w:rsidR="000E6277" w:rsidRPr="000E6277">
        <w:rPr>
          <w:rFonts w:ascii="Arial" w:hAnsi="Arial" w:cs="Arial"/>
          <w:noProof/>
          <w:sz w:val="22"/>
        </w:rPr>
        <w:t>, 2011)</w:t>
      </w:r>
      <w:r w:rsidR="000E6277">
        <w:rPr>
          <w:rFonts w:ascii="Arial" w:hAnsi="Arial" w:cs="Arial"/>
          <w:sz w:val="22"/>
        </w:rPr>
        <w:fldChar w:fldCharType="end"/>
      </w:r>
      <w:r w:rsidR="00715AA8">
        <w:rPr>
          <w:rFonts w:ascii="Arial" w:hAnsi="Arial" w:cs="Arial"/>
          <w:sz w:val="22"/>
        </w:rPr>
        <w:t>.</w:t>
      </w:r>
      <w:r w:rsidR="007A299D">
        <w:rPr>
          <w:rFonts w:ascii="Arial" w:hAnsi="Arial" w:cs="Arial"/>
          <w:sz w:val="22"/>
        </w:rPr>
        <w:t xml:space="preserve"> </w:t>
      </w:r>
      <w:r w:rsidR="00BA6189">
        <w:rPr>
          <w:rFonts w:ascii="Arial" w:hAnsi="Arial" w:cs="Arial"/>
          <w:sz w:val="22"/>
        </w:rPr>
        <w:t xml:space="preserve">The more widely distributed burkholdine </w:t>
      </w:r>
      <w:r w:rsidR="000A38E5">
        <w:rPr>
          <w:rFonts w:ascii="Arial" w:hAnsi="Arial" w:cs="Arial"/>
          <w:sz w:val="22"/>
        </w:rPr>
        <w:t>BGC</w:t>
      </w:r>
      <w:r w:rsidR="00555549">
        <w:rPr>
          <w:rFonts w:ascii="Arial" w:hAnsi="Arial" w:cs="Arial"/>
          <w:sz w:val="22"/>
        </w:rPr>
        <w:t xml:space="preserve"> </w:t>
      </w:r>
      <w:r w:rsidR="00555549">
        <w:rPr>
          <w:rFonts w:ascii="Arial" w:hAnsi="Arial" w:cs="Arial"/>
          <w:sz w:val="22"/>
        </w:rPr>
        <w:fldChar w:fldCharType="begin" w:fldLock="1"/>
      </w:r>
      <w:r w:rsidR="00CC57E1">
        <w:rPr>
          <w:rFonts w:ascii="Arial" w:hAnsi="Arial" w:cs="Arial"/>
          <w:sz w:val="22"/>
        </w:rPr>
        <w:instrText>ADDIN CSL_CITATION { "citationItems" : [ { "id" : "ITEM-1", "itemData" : { "DOI" : "10.1021/ol9029269", "ISBN" : "1523-7052 (Electronic)\\n1523-7052 (Linking)", "ISSN" : "15237060", "PMID" : "20085289", "abstract" : "Potent antifungal cyclic lipopeptides, burkholdines (Bk), were isolated from a culture of Burkholderia ambifaria 2.2N. Bk-1229 (1) and Bk-1097 (2) are octapeptides comprised of nonproteinogenic amino acids, including beta-hydroxytyrosine, beta-hydroxyasparagine, and a new fatty acyl amino acid. 1 and 2 are fungicidal against a panel of fungi with potencies 2-60-fold better than amphotericin B control.", "author" : [ { "dropping-particle" : "", "family" : "Tawfik", "given" : "Kamilia A.", "non-dropping-particle" : "", "parse-names" : false, "suffix" : "" }, { "dropping-particle" : "", "family" : "Jeffs", "given" : "Peter", "non-dropping-particle" : "", "parse-names" : false, "suffix" : "" }, { "dropping-particle" : "", "family" : "Bray", "given" : "Brian", "non-dropping-particle" : "", "parse-names" : false, "suffix" : "" }, { "dropping-particle" : "", "family" : "Dubay", "given" : "George", "non-dropping-particle" : "", "parse-names" : false, "suffix" : "" }, { "dropping-particle" : "", "family" : "Falkinham", "given" : "Joseph O.", "non-dropping-particle" : "", "parse-names" : false, "suffix" : "" }, { "dropping-particle" : "", "family" : "Mesbah", "given" : "Mostafa", "non-dropping-particle" : "", "parse-names" : false, "suffix" : "" }, { "dropping-particle" : "", "family" : "Youssef", "given" : "Diaa", "non-dropping-particle" : "", "parse-names" : false, "suffix" : "" }, { "dropping-particle" : "", "family" : "Khalifa", "given" : "Sherlef", "non-dropping-particle" : "", "parse-names" : false, "suffix" : "" }, { "dropping-particle" : "", "family" : "Schmidt", "given" : "Erie W.", "non-dropping-particle" : "", "parse-names" : false, "suffix" : "" } ], "container-title" : "Organic Letters", "id" : "ITEM-1", "issue" : "4", "issued" : { "date-parts" : [ [ "2010", "2", "19" ] ] }, "page" : "664-666", "publisher" : "American Chemical Society", "title" : "Burkholdines 1097 and 1229, potent antifungal peptides from &lt;i&gt;Burkholderia ambifaria&lt;/i&gt; 2.2N", "type" : "article-journal", "volume" : "12" }, "uris" : [ "http://www.mendeley.com/documents/?uuid=c046ebd1-70c9-3750-9afa-aca855ed9c48" ] } ], "mendeley" : { "formattedCitation" : "(Tawfik &lt;i&gt;et al.&lt;/i&gt;, 2010)", "plainTextFormattedCitation" : "(Tawfik et al., 2010)", "previouslyFormattedCitation" : "(Tawfik &lt;i&gt;et al.&lt;/i&gt;, 2010)" }, "properties" : {  }, "schema" : "https://github.com/citation-style-language/schema/raw/master/csl-citation.json" }</w:instrText>
      </w:r>
      <w:r w:rsidR="00555549">
        <w:rPr>
          <w:rFonts w:ascii="Arial" w:hAnsi="Arial" w:cs="Arial"/>
          <w:sz w:val="22"/>
        </w:rPr>
        <w:fldChar w:fldCharType="separate"/>
      </w:r>
      <w:r w:rsidR="00555549" w:rsidRPr="00555549">
        <w:rPr>
          <w:rFonts w:ascii="Arial" w:hAnsi="Arial" w:cs="Arial"/>
          <w:noProof/>
          <w:sz w:val="22"/>
        </w:rPr>
        <w:t xml:space="preserve">(Tawfik </w:t>
      </w:r>
      <w:r w:rsidR="00555549" w:rsidRPr="00555549">
        <w:rPr>
          <w:rFonts w:ascii="Arial" w:hAnsi="Arial" w:cs="Arial"/>
          <w:i/>
          <w:noProof/>
          <w:sz w:val="22"/>
        </w:rPr>
        <w:t>et al.</w:t>
      </w:r>
      <w:r w:rsidR="00555549" w:rsidRPr="00555549">
        <w:rPr>
          <w:rFonts w:ascii="Arial" w:hAnsi="Arial" w:cs="Arial"/>
          <w:noProof/>
          <w:sz w:val="22"/>
        </w:rPr>
        <w:t>, 2010)</w:t>
      </w:r>
      <w:r w:rsidR="00555549">
        <w:rPr>
          <w:rFonts w:ascii="Arial" w:hAnsi="Arial" w:cs="Arial"/>
          <w:sz w:val="22"/>
        </w:rPr>
        <w:fldChar w:fldCharType="end"/>
      </w:r>
      <w:r w:rsidR="00BA6189">
        <w:rPr>
          <w:rFonts w:ascii="Arial" w:hAnsi="Arial" w:cs="Arial"/>
          <w:sz w:val="22"/>
        </w:rPr>
        <w:t xml:space="preserve"> was ab</w:t>
      </w:r>
      <w:r w:rsidR="00ED3B57">
        <w:rPr>
          <w:rFonts w:ascii="Arial" w:hAnsi="Arial" w:cs="Arial"/>
          <w:sz w:val="22"/>
        </w:rPr>
        <w:t>sent from all members of clade 2</w:t>
      </w:r>
      <w:r w:rsidR="00BA6189">
        <w:rPr>
          <w:rFonts w:ascii="Arial" w:hAnsi="Arial" w:cs="Arial"/>
          <w:sz w:val="22"/>
        </w:rPr>
        <w:t xml:space="preserve">, and strain BCC1105, </w:t>
      </w:r>
      <w:r w:rsidR="007A299D">
        <w:rPr>
          <w:rFonts w:ascii="Arial" w:hAnsi="Arial" w:cs="Arial"/>
          <w:sz w:val="22"/>
        </w:rPr>
        <w:t xml:space="preserve">but </w:t>
      </w:r>
      <w:r w:rsidR="00BA6189">
        <w:rPr>
          <w:rFonts w:ascii="Arial" w:hAnsi="Arial" w:cs="Arial"/>
          <w:sz w:val="22"/>
        </w:rPr>
        <w:t xml:space="preserve">all other strains possessed the anti-fungal </w:t>
      </w:r>
      <w:r w:rsidR="007A299D">
        <w:rPr>
          <w:rFonts w:ascii="Arial" w:hAnsi="Arial" w:cs="Arial"/>
          <w:sz w:val="22"/>
        </w:rPr>
        <w:t>biosynt</w:t>
      </w:r>
      <w:r w:rsidR="004D22C9">
        <w:rPr>
          <w:rFonts w:ascii="Arial" w:hAnsi="Arial" w:cs="Arial"/>
          <w:sz w:val="22"/>
        </w:rPr>
        <w:t>hetic</w:t>
      </w:r>
      <w:r w:rsidR="007A299D">
        <w:rPr>
          <w:rFonts w:ascii="Arial" w:hAnsi="Arial" w:cs="Arial"/>
          <w:sz w:val="22"/>
        </w:rPr>
        <w:t xml:space="preserve"> locus</w:t>
      </w:r>
      <w:r w:rsidR="00BA6189">
        <w:rPr>
          <w:rFonts w:ascii="Arial" w:hAnsi="Arial" w:cs="Arial"/>
          <w:sz w:val="22"/>
        </w:rPr>
        <w:t>.</w:t>
      </w:r>
      <w:r w:rsidR="00A10355">
        <w:rPr>
          <w:rFonts w:ascii="Arial" w:hAnsi="Arial" w:cs="Arial"/>
          <w:sz w:val="22"/>
        </w:rPr>
        <w:t xml:space="preserve"> Bactobolin</w:t>
      </w:r>
      <w:r w:rsidR="00555549">
        <w:rPr>
          <w:rFonts w:ascii="Arial" w:hAnsi="Arial" w:cs="Arial"/>
          <w:sz w:val="22"/>
        </w:rPr>
        <w:t xml:space="preserve"> </w:t>
      </w:r>
      <w:r w:rsidR="00555549">
        <w:rPr>
          <w:rFonts w:ascii="Arial" w:hAnsi="Arial" w:cs="Arial"/>
          <w:sz w:val="22"/>
        </w:rPr>
        <w:fldChar w:fldCharType="begin" w:fldLock="1"/>
      </w:r>
      <w:r w:rsidR="00CC57E1">
        <w:rPr>
          <w:rFonts w:ascii="Arial" w:hAnsi="Arial" w:cs="Arial"/>
          <w:sz w:val="22"/>
        </w:rPr>
        <w:instrText>ADDIN CSL_CITATION { "citationItems" : [ { "id" : "ITEM-1", "itemData" : { "DOI" : "10.1021/ol902751x", "ISBN" : "1523-7052 (Electronic)\\r1523-7052 (Linking)", "ISSN" : "15237060", "PMID" : "20095633", "abstract" : "Bacterial acyl-homoserine lactones upregulated an uncharacterized gene cluster (bta) in Burkholderia thailandensis E264 to produce an uncharacterized polar antibiotic. The antibiotic is identified as a mixture of four bactobolins. Annotation of the bta cluster allows us to propose a biosynthetic scheme for bactobolin and reveals unusual enzymatic reactions for further study.", "author" : [ { "dropping-particle" : "", "family" : "Seyedsayamdost", "given" : "Mohammad R.", "non-dropping-particle" : "", "parse-names" : false, "suffix" : "" }, { "dropping-particle" : "", "family" : "Chandler", "given" : "Josephine R.", "non-dropping-particle" : "", "parse-names" : false, "suffix" : "" }, { "dropping-particle" : "V.", "family" : "Blodgett", "given" : "Joshua A.", "non-dropping-particle" : "", "parse-names" : false, "suffix" : "" }, { "dropping-particle" : "", "family" : "Lima", "given" : "Patricia S.", "non-dropping-particle" : "", "parse-names" : false, "suffix" : "" }, { "dropping-particle" : "", "family" : "Duerkop", "given" : "Breck A.", "non-dropping-particle" : "", "parse-names" : false, "suffix" : "" }, { "dropping-particle" : "", "family" : "Oinuma", "given" : "Ken Ichi", "non-dropping-particle" : "", "parse-names" : false, "suffix" : "" }, { "dropping-particle" : "", "family" : "Peter Greenberg", "given" : "E.", "non-dropping-particle" : "", "parse-names" : false, "suffix" : "" }, { "dropping-particle" : "", "family" : "Clardy", "given" : "Jon", "non-dropping-particle" : "", "parse-names" : false, "suffix" : "" } ], "container-title" : "Organic Letters", "id" : "ITEM-1", "issue" : "4", "issued" : { "date-parts" : [ [ "2010", "2", "19" ] ] }, "page" : "716-719", "publisher" : "American Chemical Society", "title" : "Quorum-sensing-regulated bactobolin production by &lt;i&gt;Burkholderia thailandensis&lt;/i&gt; E264", "type" : "article-journal", "volume" : "12" }, "uris" : [ "http://www.mendeley.com/documents/?uuid=3a7b55db-2de4-3ca4-9f66-ea35169e28fd" ] } ], "mendeley" : { "formattedCitation" : "(Seyedsayamdost &lt;i&gt;et al.&lt;/i&gt;, 2010)", "plainTextFormattedCitation" : "(Seyedsayamdost et al., 2010)", "previouslyFormattedCitation" : "(Seyedsayamdost &lt;i&gt;et al.&lt;/i&gt;, 2010)" }, "properties" : {  }, "schema" : "https://github.com/citation-style-language/schema/raw/master/csl-citation.json" }</w:instrText>
      </w:r>
      <w:r w:rsidR="00555549">
        <w:rPr>
          <w:rFonts w:ascii="Arial" w:hAnsi="Arial" w:cs="Arial"/>
          <w:sz w:val="22"/>
        </w:rPr>
        <w:fldChar w:fldCharType="separate"/>
      </w:r>
      <w:r w:rsidR="00555549" w:rsidRPr="00555549">
        <w:rPr>
          <w:rFonts w:ascii="Arial" w:hAnsi="Arial" w:cs="Arial"/>
          <w:noProof/>
          <w:sz w:val="22"/>
        </w:rPr>
        <w:t xml:space="preserve">(Seyedsayamdost </w:t>
      </w:r>
      <w:r w:rsidR="00555549" w:rsidRPr="00555549">
        <w:rPr>
          <w:rFonts w:ascii="Arial" w:hAnsi="Arial" w:cs="Arial"/>
          <w:i/>
          <w:noProof/>
          <w:sz w:val="22"/>
        </w:rPr>
        <w:t>et al.</w:t>
      </w:r>
      <w:r w:rsidR="00555549" w:rsidRPr="00555549">
        <w:rPr>
          <w:rFonts w:ascii="Arial" w:hAnsi="Arial" w:cs="Arial"/>
          <w:noProof/>
          <w:sz w:val="22"/>
        </w:rPr>
        <w:t>, 2010)</w:t>
      </w:r>
      <w:r w:rsidR="00555549">
        <w:rPr>
          <w:rFonts w:ascii="Arial" w:hAnsi="Arial" w:cs="Arial"/>
          <w:sz w:val="22"/>
        </w:rPr>
        <w:fldChar w:fldCharType="end"/>
      </w:r>
      <w:r w:rsidR="00A10355">
        <w:rPr>
          <w:rFonts w:ascii="Arial" w:hAnsi="Arial" w:cs="Arial"/>
          <w:sz w:val="22"/>
        </w:rPr>
        <w:t xml:space="preserve"> </w:t>
      </w:r>
      <w:r w:rsidR="00F941F5">
        <w:rPr>
          <w:rFonts w:ascii="Arial" w:hAnsi="Arial" w:cs="Arial"/>
          <w:sz w:val="22"/>
        </w:rPr>
        <w:t>BGCs</w:t>
      </w:r>
      <w:r w:rsidR="00A10355">
        <w:rPr>
          <w:rFonts w:ascii="Arial" w:hAnsi="Arial" w:cs="Arial"/>
          <w:sz w:val="22"/>
        </w:rPr>
        <w:t xml:space="preserve"> were concentrated in clade 1</w:t>
      </w:r>
      <w:r w:rsidR="00B61EC0">
        <w:rPr>
          <w:rFonts w:ascii="Arial" w:hAnsi="Arial" w:cs="Arial"/>
          <w:sz w:val="22"/>
        </w:rPr>
        <w:t xml:space="preserve"> and less frequently encountered in clade </w:t>
      </w:r>
      <w:r w:rsidR="00CB0895">
        <w:rPr>
          <w:rFonts w:ascii="Arial" w:hAnsi="Arial" w:cs="Arial"/>
          <w:sz w:val="22"/>
        </w:rPr>
        <w:t xml:space="preserve">2 and 3 </w:t>
      </w:r>
      <w:r w:rsidR="00B61EC0">
        <w:rPr>
          <w:rFonts w:ascii="Arial" w:hAnsi="Arial" w:cs="Arial"/>
          <w:sz w:val="22"/>
        </w:rPr>
        <w:t xml:space="preserve">strains. </w:t>
      </w:r>
      <w:r w:rsidR="00487818">
        <w:rPr>
          <w:rFonts w:ascii="Arial" w:hAnsi="Arial" w:cs="Arial"/>
          <w:sz w:val="22"/>
        </w:rPr>
        <w:t>Two strains, BCC1105 and BCC1224, only encoded</w:t>
      </w:r>
      <w:r w:rsidR="00137084">
        <w:rPr>
          <w:rFonts w:ascii="Arial" w:hAnsi="Arial" w:cs="Arial"/>
          <w:sz w:val="22"/>
        </w:rPr>
        <w:t xml:space="preserve"> the core anti-fungal </w:t>
      </w:r>
      <w:r w:rsidR="00487818">
        <w:rPr>
          <w:rFonts w:ascii="Arial" w:hAnsi="Arial" w:cs="Arial"/>
          <w:sz w:val="22"/>
        </w:rPr>
        <w:t xml:space="preserve">metabolite pyrrolnitrin, and lacked any additional antimicrobial </w:t>
      </w:r>
      <w:r w:rsidR="00D653C8">
        <w:rPr>
          <w:rFonts w:ascii="Arial" w:hAnsi="Arial" w:cs="Arial"/>
          <w:sz w:val="22"/>
        </w:rPr>
        <w:t>BGCs</w:t>
      </w:r>
      <w:r w:rsidR="00487818">
        <w:rPr>
          <w:rFonts w:ascii="Arial" w:hAnsi="Arial" w:cs="Arial"/>
          <w:sz w:val="22"/>
        </w:rPr>
        <w:t xml:space="preserve"> (Figure 1</w:t>
      </w:r>
      <w:r w:rsidR="00DB7FE1">
        <w:rPr>
          <w:rFonts w:ascii="Arial" w:hAnsi="Arial" w:cs="Arial"/>
          <w:sz w:val="22"/>
        </w:rPr>
        <w:t>B</w:t>
      </w:r>
      <w:r w:rsidR="00487818">
        <w:rPr>
          <w:rFonts w:ascii="Arial" w:hAnsi="Arial" w:cs="Arial"/>
          <w:sz w:val="22"/>
        </w:rPr>
        <w:t xml:space="preserve">). </w:t>
      </w:r>
      <w:r w:rsidR="00FF5486">
        <w:rPr>
          <w:rFonts w:ascii="Arial" w:hAnsi="Arial" w:cs="Arial"/>
          <w:sz w:val="22"/>
        </w:rPr>
        <w:t xml:space="preserve">No single strain encoded all </w:t>
      </w:r>
      <w:r w:rsidR="00487818">
        <w:rPr>
          <w:rFonts w:ascii="Arial" w:hAnsi="Arial" w:cs="Arial"/>
          <w:sz w:val="22"/>
        </w:rPr>
        <w:t>7</w:t>
      </w:r>
      <w:r w:rsidR="00FF5486">
        <w:rPr>
          <w:rFonts w:ascii="Arial" w:hAnsi="Arial" w:cs="Arial"/>
          <w:sz w:val="22"/>
        </w:rPr>
        <w:t xml:space="preserve"> </w:t>
      </w:r>
      <w:r w:rsidR="00525263">
        <w:rPr>
          <w:rFonts w:ascii="Arial" w:hAnsi="Arial" w:cs="Arial"/>
          <w:sz w:val="22"/>
        </w:rPr>
        <w:t xml:space="preserve">previously known </w:t>
      </w:r>
      <w:r w:rsidR="00FF5486">
        <w:rPr>
          <w:rFonts w:ascii="Arial" w:hAnsi="Arial" w:cs="Arial"/>
          <w:sz w:val="22"/>
        </w:rPr>
        <w:t>ant</w:t>
      </w:r>
      <w:r w:rsidR="00865715">
        <w:rPr>
          <w:rFonts w:ascii="Arial" w:hAnsi="Arial" w:cs="Arial"/>
          <w:sz w:val="22"/>
        </w:rPr>
        <w:t xml:space="preserve">imicrobial </w:t>
      </w:r>
      <w:r w:rsidR="00525263">
        <w:rPr>
          <w:rFonts w:ascii="Arial" w:hAnsi="Arial" w:cs="Arial"/>
          <w:sz w:val="22"/>
        </w:rPr>
        <w:t>BGCs</w:t>
      </w:r>
      <w:r w:rsidR="00865715">
        <w:rPr>
          <w:rFonts w:ascii="Arial" w:hAnsi="Arial" w:cs="Arial"/>
          <w:sz w:val="22"/>
        </w:rPr>
        <w:t>, however, approximately 59</w:t>
      </w:r>
      <w:r w:rsidR="00FF5486">
        <w:rPr>
          <w:rFonts w:ascii="Arial" w:hAnsi="Arial" w:cs="Arial"/>
          <w:sz w:val="22"/>
        </w:rPr>
        <w:t xml:space="preserve">% of strains encoded </w:t>
      </w:r>
      <w:r w:rsidR="00865715">
        <w:rPr>
          <w:rFonts w:ascii="Arial" w:hAnsi="Arial" w:cs="Arial"/>
          <w:sz w:val="22"/>
        </w:rPr>
        <w:t>four</w:t>
      </w:r>
      <w:r w:rsidR="00FF5486">
        <w:rPr>
          <w:rFonts w:ascii="Arial" w:hAnsi="Arial" w:cs="Arial"/>
          <w:sz w:val="22"/>
        </w:rPr>
        <w:t xml:space="preserve"> or more </w:t>
      </w:r>
      <w:r w:rsidR="00525263">
        <w:rPr>
          <w:rFonts w:ascii="Arial" w:hAnsi="Arial" w:cs="Arial"/>
          <w:sz w:val="22"/>
        </w:rPr>
        <w:t>BGCs</w:t>
      </w:r>
      <w:r w:rsidR="00487818">
        <w:rPr>
          <w:rFonts w:ascii="Arial" w:hAnsi="Arial" w:cs="Arial"/>
          <w:sz w:val="22"/>
        </w:rPr>
        <w:t xml:space="preserve"> </w:t>
      </w:r>
      <w:r w:rsidR="00487818" w:rsidRPr="003436A0">
        <w:rPr>
          <w:rFonts w:ascii="Arial" w:hAnsi="Arial" w:cs="Arial"/>
          <w:sz w:val="22"/>
        </w:rPr>
        <w:t xml:space="preserve">reflecting </w:t>
      </w:r>
      <w:r w:rsidR="00487818" w:rsidRPr="003436A0">
        <w:rPr>
          <w:rFonts w:ascii="Arial" w:hAnsi="Arial" w:cs="Arial"/>
          <w:i/>
          <w:sz w:val="22"/>
        </w:rPr>
        <w:t xml:space="preserve">B. ambifaria’s </w:t>
      </w:r>
      <w:r w:rsidR="00897996">
        <w:rPr>
          <w:rFonts w:ascii="Arial" w:hAnsi="Arial" w:cs="Arial"/>
          <w:sz w:val="22"/>
        </w:rPr>
        <w:t xml:space="preserve">known </w:t>
      </w:r>
      <w:r w:rsidR="00B75684">
        <w:rPr>
          <w:rFonts w:ascii="Arial" w:hAnsi="Arial" w:cs="Arial"/>
          <w:sz w:val="22"/>
        </w:rPr>
        <w:t>antimicrobial</w:t>
      </w:r>
      <w:r w:rsidR="00487818" w:rsidRPr="003436A0">
        <w:rPr>
          <w:rFonts w:ascii="Arial" w:hAnsi="Arial" w:cs="Arial"/>
          <w:i/>
          <w:sz w:val="22"/>
        </w:rPr>
        <w:t xml:space="preserve"> </w:t>
      </w:r>
      <w:r w:rsidR="00897996">
        <w:rPr>
          <w:rFonts w:ascii="Arial" w:hAnsi="Arial" w:cs="Arial"/>
          <w:sz w:val="22"/>
        </w:rPr>
        <w:t>properties</w:t>
      </w:r>
      <w:r w:rsidR="00DB7FE1">
        <w:rPr>
          <w:rFonts w:ascii="Arial" w:hAnsi="Arial" w:cs="Arial"/>
          <w:sz w:val="22"/>
        </w:rPr>
        <w:t xml:space="preserve"> (Figure 1B</w:t>
      </w:r>
      <w:r w:rsidR="00AC1E5E" w:rsidRPr="003436A0">
        <w:rPr>
          <w:rFonts w:ascii="Arial" w:hAnsi="Arial" w:cs="Arial"/>
          <w:sz w:val="22"/>
        </w:rPr>
        <w:t>)</w:t>
      </w:r>
      <w:r w:rsidR="00FF5486" w:rsidRPr="003436A0">
        <w:rPr>
          <w:rFonts w:ascii="Arial" w:hAnsi="Arial" w:cs="Arial"/>
          <w:sz w:val="22"/>
        </w:rPr>
        <w:t>.</w:t>
      </w:r>
      <w:r w:rsidR="00FF5486">
        <w:rPr>
          <w:rFonts w:ascii="Arial" w:hAnsi="Arial" w:cs="Arial"/>
          <w:sz w:val="22"/>
        </w:rPr>
        <w:t xml:space="preserve"> </w:t>
      </w:r>
    </w:p>
    <w:p w14:paraId="3ED2B1B9" w14:textId="2A3261F4" w:rsidR="00423F6E" w:rsidRDefault="00423F6E" w:rsidP="00A96BC8">
      <w:pPr>
        <w:spacing w:line="360" w:lineRule="auto"/>
        <w:contextualSpacing/>
        <w:rPr>
          <w:rFonts w:ascii="Arial" w:hAnsi="Arial" w:cs="Arial"/>
          <w:b/>
          <w:sz w:val="20"/>
        </w:rPr>
      </w:pPr>
    </w:p>
    <w:p w14:paraId="4AD7744A" w14:textId="2A408D18" w:rsidR="00BD6F70" w:rsidRPr="00813EAD" w:rsidRDefault="00BD6F70" w:rsidP="00A96BC8">
      <w:pPr>
        <w:spacing w:line="360" w:lineRule="auto"/>
        <w:contextualSpacing/>
        <w:jc w:val="both"/>
        <w:rPr>
          <w:rFonts w:ascii="Arial" w:hAnsi="Arial" w:cs="Arial"/>
          <w:sz w:val="22"/>
        </w:rPr>
      </w:pPr>
      <w:r w:rsidRPr="00BD6F70">
        <w:rPr>
          <w:rFonts w:ascii="Arial" w:hAnsi="Arial" w:cs="Arial"/>
          <w:sz w:val="22"/>
        </w:rPr>
        <w:t xml:space="preserve">The silent nature of certain antimicrobial </w:t>
      </w:r>
      <w:r w:rsidR="00D653C8">
        <w:rPr>
          <w:rFonts w:ascii="Arial" w:hAnsi="Arial" w:cs="Arial"/>
          <w:sz w:val="22"/>
        </w:rPr>
        <w:t>BGCs</w:t>
      </w:r>
      <w:r w:rsidR="00D337D0">
        <w:rPr>
          <w:rFonts w:ascii="Arial" w:hAnsi="Arial" w:cs="Arial"/>
          <w:sz w:val="22"/>
        </w:rPr>
        <w:t xml:space="preserve"> which are not expressed</w:t>
      </w:r>
      <w:r w:rsidR="00D337D0">
        <w:rPr>
          <w:rFonts w:ascii="Arial" w:hAnsi="Arial" w:cs="Arial"/>
          <w:i/>
          <w:sz w:val="22"/>
        </w:rPr>
        <w:t xml:space="preserve"> </w:t>
      </w:r>
      <w:r w:rsidR="00D337D0">
        <w:rPr>
          <w:rFonts w:ascii="Arial" w:hAnsi="Arial" w:cs="Arial"/>
          <w:sz w:val="22"/>
        </w:rPr>
        <w:t>in standard laboratory culture</w:t>
      </w:r>
      <w:r w:rsidR="00F664D2">
        <w:rPr>
          <w:rFonts w:ascii="Arial" w:hAnsi="Arial" w:cs="Arial"/>
          <w:sz w:val="22"/>
        </w:rPr>
        <w:t>s</w:t>
      </w:r>
      <w:r w:rsidR="003E763B">
        <w:rPr>
          <w:rFonts w:ascii="Arial" w:hAnsi="Arial" w:cs="Arial"/>
          <w:sz w:val="22"/>
        </w:rPr>
        <w:t xml:space="preserve">, including those in </w:t>
      </w:r>
      <w:r w:rsidR="003E763B" w:rsidRPr="003E763B">
        <w:rPr>
          <w:rFonts w:ascii="Arial" w:hAnsi="Arial" w:cs="Arial"/>
          <w:i/>
          <w:sz w:val="22"/>
        </w:rPr>
        <w:t>Burkholderia</w:t>
      </w:r>
      <w:r w:rsidR="003E763B">
        <w:rPr>
          <w:rFonts w:ascii="Arial" w:hAnsi="Arial" w:cs="Arial"/>
          <w:sz w:val="22"/>
        </w:rPr>
        <w:t>,</w:t>
      </w:r>
      <w:r w:rsidRPr="00BD6F70">
        <w:rPr>
          <w:rFonts w:ascii="Arial" w:hAnsi="Arial" w:cs="Arial"/>
          <w:sz w:val="22"/>
        </w:rPr>
        <w:t xml:space="preserve"> is well established</w:t>
      </w:r>
      <w:r>
        <w:rPr>
          <w:rFonts w:ascii="Arial" w:hAnsi="Arial" w:cs="Arial"/>
          <w:sz w:val="22"/>
        </w:rPr>
        <w:t xml:space="preserve"> </w:t>
      </w:r>
      <w:r w:rsidR="00AB3AE1">
        <w:rPr>
          <w:rFonts w:ascii="Arial" w:hAnsi="Arial" w:cs="Arial"/>
          <w:sz w:val="22"/>
        </w:rPr>
        <w:fldChar w:fldCharType="begin" w:fldLock="1"/>
      </w:r>
      <w:r w:rsidR="00CC57E1">
        <w:rPr>
          <w:rFonts w:ascii="Arial" w:hAnsi="Arial" w:cs="Arial"/>
          <w:sz w:val="22"/>
        </w:rPr>
        <w:instrText>ADDIN CSL_CITATION { "citationItems" : [ { "id" : "ITEM-1",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"ITEM-1",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"id" : "ITEM-2", "itemData" : { "DOI" : "10.1039/C7NP00010C", "ISSN" : "0265-0568", "abstract" : "&lt;p&gt; Gram-negative bacteria are a rich and underexplored source of antibiotics that are assembled &lt;italic&gt;via&lt;/italic&gt; remarkably diverse biosynthetic pathways. &lt;/p&gt;", "author" : [ { "dropping-particle" : "", "family" : "Masschelein", "given" : "J.", "non-dropping-particle" : "", "parse-names" : false, "suffix" : "" }, { "dropping-particle" : "", "family" : "Jenner", "given" : "M.", "non-dropping-particle" : "", "parse-names" : false, "suffix" : "" }, { "dropping-particle" : "", "family" : "Challis", "given" : "G. L.", "non-dropping-particle" : "", "parse-names" : false, "suffix" : "" } ], "container-title" : "Natural Product Reports", "id" : "ITEM-2", "issue" : "7", "issued" : { "date-parts" : [ [ "2017", "7", "6" ] ] }, "page" : "712-783", "publisher" : "Royal Society of Chemistry", "title" : "Antibiotics from Gram-negative bacteria: a comprehensive overview and selected biosynthetic highlights", "type" : "article-journal", "volume" : "34" }, "uris" : [ "http://www.mendeley.com/documents/?uuid=7730950a-4090-3160-ae23-6e258fd7c85e" ] } ], "mendeley" : { "formattedCitation" : "(Mahenthiralingam &lt;i&gt;et al.&lt;/i&gt;, 2011; Masschelein, Jenner and Challis, 2017)", "plainTextFormattedCitation" : "(Mahenthiralingam et al., 2011; Masschelein, Jenner and Challis, 2017)", "previouslyFormattedCitation" : "(Mahenthiralingam &lt;i&gt;et al.&lt;/i&gt;, 2011; Masschelein, Jenner and Challis, 2017)" }, "properties" : {  }, "schema" : "https://github.com/citation-style-language/schema/raw/master/csl-citation.json" }</w:instrText>
      </w:r>
      <w:r w:rsidR="00AB3AE1">
        <w:rPr>
          <w:rFonts w:ascii="Arial" w:hAnsi="Arial" w:cs="Arial"/>
          <w:sz w:val="22"/>
        </w:rPr>
        <w:fldChar w:fldCharType="separate"/>
      </w:r>
      <w:r w:rsidR="00AB3AE1" w:rsidRPr="00AB3AE1">
        <w:rPr>
          <w:rFonts w:ascii="Arial" w:hAnsi="Arial" w:cs="Arial"/>
          <w:noProof/>
          <w:sz w:val="22"/>
        </w:rPr>
        <w:t xml:space="preserve">(Mahenthiralingam </w:t>
      </w:r>
      <w:r w:rsidR="00AB3AE1" w:rsidRPr="00AB3AE1">
        <w:rPr>
          <w:rFonts w:ascii="Arial" w:hAnsi="Arial" w:cs="Arial"/>
          <w:i/>
          <w:noProof/>
          <w:sz w:val="22"/>
        </w:rPr>
        <w:t>et al.</w:t>
      </w:r>
      <w:r w:rsidR="00AB3AE1" w:rsidRPr="00AB3AE1">
        <w:rPr>
          <w:rFonts w:ascii="Arial" w:hAnsi="Arial" w:cs="Arial"/>
          <w:noProof/>
          <w:sz w:val="22"/>
        </w:rPr>
        <w:t>, 2011; Masschelein, Jenner and Challis, 2017)</w:t>
      </w:r>
      <w:r w:rsidR="00AB3AE1">
        <w:rPr>
          <w:rFonts w:ascii="Arial" w:hAnsi="Arial" w:cs="Arial"/>
          <w:sz w:val="22"/>
        </w:rPr>
        <w:fldChar w:fldCharType="end"/>
      </w:r>
      <w:r w:rsidR="001239A2">
        <w:rPr>
          <w:rFonts w:ascii="Arial" w:hAnsi="Arial" w:cs="Arial"/>
          <w:sz w:val="22"/>
        </w:rPr>
        <w:t>. We</w:t>
      </w:r>
      <w:r w:rsidR="00AB3AE1">
        <w:rPr>
          <w:rFonts w:ascii="Arial" w:hAnsi="Arial" w:cs="Arial"/>
          <w:sz w:val="22"/>
        </w:rPr>
        <w:t xml:space="preserve"> </w:t>
      </w:r>
      <w:r w:rsidR="002B3F81">
        <w:rPr>
          <w:rFonts w:ascii="Arial" w:hAnsi="Arial" w:cs="Arial"/>
          <w:sz w:val="22"/>
        </w:rPr>
        <w:t>therefore</w:t>
      </w:r>
      <w:r w:rsidRPr="00BD6F70">
        <w:rPr>
          <w:rFonts w:ascii="Arial" w:hAnsi="Arial" w:cs="Arial"/>
          <w:sz w:val="22"/>
        </w:rPr>
        <w:t xml:space="preserve"> correlat</w:t>
      </w:r>
      <w:r w:rsidR="00411B58">
        <w:rPr>
          <w:rFonts w:ascii="Arial" w:hAnsi="Arial" w:cs="Arial"/>
          <w:sz w:val="22"/>
        </w:rPr>
        <w:t xml:space="preserve">ed </w:t>
      </w:r>
      <w:r w:rsidR="00B23CD7" w:rsidRPr="00B23CD7">
        <w:rPr>
          <w:rFonts w:ascii="Arial" w:hAnsi="Arial" w:cs="Arial"/>
          <w:i/>
          <w:sz w:val="22"/>
        </w:rPr>
        <w:t>in vitro</w:t>
      </w:r>
      <w:r w:rsidR="00B23CD7">
        <w:rPr>
          <w:rFonts w:ascii="Arial" w:hAnsi="Arial" w:cs="Arial"/>
          <w:sz w:val="22"/>
        </w:rPr>
        <w:t xml:space="preserve"> </w:t>
      </w:r>
      <w:r w:rsidRPr="00BD6F70">
        <w:rPr>
          <w:rFonts w:ascii="Arial" w:hAnsi="Arial" w:cs="Arial"/>
          <w:sz w:val="22"/>
        </w:rPr>
        <w:t xml:space="preserve">metabolite production </w:t>
      </w:r>
      <w:r w:rsidR="007A0233">
        <w:rPr>
          <w:rFonts w:ascii="Arial" w:hAnsi="Arial" w:cs="Arial"/>
          <w:sz w:val="22"/>
        </w:rPr>
        <w:t>with</w:t>
      </w:r>
      <w:r w:rsidRPr="00BD6F70">
        <w:rPr>
          <w:rFonts w:ascii="Arial" w:hAnsi="Arial" w:cs="Arial"/>
          <w:sz w:val="22"/>
        </w:rPr>
        <w:t xml:space="preserve"> </w:t>
      </w:r>
      <w:r w:rsidR="00D653C8">
        <w:rPr>
          <w:rFonts w:ascii="Arial" w:hAnsi="Arial" w:cs="Arial"/>
          <w:sz w:val="22"/>
        </w:rPr>
        <w:t>BGC</w:t>
      </w:r>
      <w:r w:rsidR="002B3F81" w:rsidRPr="00BD6F70">
        <w:rPr>
          <w:rFonts w:ascii="Arial" w:hAnsi="Arial" w:cs="Arial"/>
          <w:sz w:val="22"/>
        </w:rPr>
        <w:t xml:space="preserve"> </w:t>
      </w:r>
      <w:r w:rsidR="007A0233">
        <w:rPr>
          <w:rFonts w:ascii="Arial" w:hAnsi="Arial" w:cs="Arial"/>
          <w:sz w:val="22"/>
        </w:rPr>
        <w:t>distribution.</w:t>
      </w:r>
      <w:r w:rsidRPr="00BD6F70">
        <w:rPr>
          <w:rFonts w:ascii="Arial" w:hAnsi="Arial" w:cs="Arial"/>
          <w:sz w:val="22"/>
        </w:rPr>
        <w:t xml:space="preserve"> </w:t>
      </w:r>
      <w:r>
        <w:rPr>
          <w:rFonts w:ascii="Arial" w:hAnsi="Arial" w:cs="Arial"/>
          <w:sz w:val="22"/>
        </w:rPr>
        <w:t>T</w:t>
      </w:r>
      <w:r w:rsidR="003A6DC4">
        <w:rPr>
          <w:rFonts w:ascii="Arial" w:hAnsi="Arial" w:cs="Arial"/>
          <w:sz w:val="22"/>
        </w:rPr>
        <w:t xml:space="preserve">en </w:t>
      </w:r>
      <w:r w:rsidR="003A6DC4">
        <w:rPr>
          <w:rFonts w:ascii="Arial" w:hAnsi="Arial" w:cs="Arial"/>
          <w:i/>
          <w:sz w:val="22"/>
        </w:rPr>
        <w:t>B. ambifaria</w:t>
      </w:r>
      <w:r w:rsidR="003A6DC4">
        <w:rPr>
          <w:rFonts w:ascii="Arial" w:hAnsi="Arial" w:cs="Arial"/>
          <w:sz w:val="22"/>
        </w:rPr>
        <w:t xml:space="preserve"> strains</w:t>
      </w:r>
      <w:r w:rsidR="002B3F81">
        <w:rPr>
          <w:rFonts w:ascii="Arial" w:hAnsi="Arial" w:cs="Arial"/>
          <w:sz w:val="22"/>
        </w:rPr>
        <w:t xml:space="preserve"> representing the</w:t>
      </w:r>
      <w:r w:rsidR="003A6DC4">
        <w:rPr>
          <w:rFonts w:ascii="Arial" w:hAnsi="Arial" w:cs="Arial"/>
          <w:sz w:val="22"/>
        </w:rPr>
        <w:t xml:space="preserve"> </w:t>
      </w:r>
      <w:r w:rsidR="00525263">
        <w:rPr>
          <w:rFonts w:ascii="Arial" w:hAnsi="Arial" w:cs="Arial"/>
          <w:sz w:val="22"/>
        </w:rPr>
        <w:t>seven</w:t>
      </w:r>
      <w:r>
        <w:rPr>
          <w:rFonts w:ascii="Arial" w:hAnsi="Arial" w:cs="Arial"/>
          <w:sz w:val="22"/>
        </w:rPr>
        <w:t xml:space="preserve"> c</w:t>
      </w:r>
      <w:r w:rsidR="003A6DC4">
        <w:rPr>
          <w:rFonts w:ascii="Arial" w:hAnsi="Arial" w:cs="Arial"/>
          <w:sz w:val="22"/>
        </w:rPr>
        <w:t>haracterised biocontrol strains</w:t>
      </w:r>
      <w:r w:rsidR="00525263">
        <w:rPr>
          <w:rFonts w:ascii="Arial" w:hAnsi="Arial" w:cs="Arial"/>
          <w:sz w:val="22"/>
        </w:rPr>
        <w:t xml:space="preserve"> and three</w:t>
      </w:r>
      <w:r>
        <w:rPr>
          <w:rFonts w:ascii="Arial" w:hAnsi="Arial" w:cs="Arial"/>
          <w:sz w:val="22"/>
        </w:rPr>
        <w:t xml:space="preserve"> additional strains </w:t>
      </w:r>
      <w:r w:rsidR="002B3F81">
        <w:rPr>
          <w:rFonts w:ascii="Arial" w:hAnsi="Arial" w:cs="Arial"/>
          <w:sz w:val="22"/>
        </w:rPr>
        <w:t>from the</w:t>
      </w:r>
      <w:r>
        <w:rPr>
          <w:rFonts w:ascii="Arial" w:hAnsi="Arial" w:cs="Arial"/>
          <w:sz w:val="22"/>
        </w:rPr>
        <w:t xml:space="preserve"> broader species phylogeny (Figure 1</w:t>
      </w:r>
      <w:r w:rsidR="002857D7">
        <w:rPr>
          <w:rFonts w:ascii="Arial" w:hAnsi="Arial" w:cs="Arial"/>
          <w:sz w:val="22"/>
        </w:rPr>
        <w:t>A</w:t>
      </w:r>
      <w:r>
        <w:rPr>
          <w:rFonts w:ascii="Arial" w:hAnsi="Arial" w:cs="Arial"/>
          <w:sz w:val="22"/>
        </w:rPr>
        <w:t xml:space="preserve">) were screened for metabolite production </w:t>
      </w:r>
      <w:r w:rsidR="002B3F81">
        <w:rPr>
          <w:rFonts w:ascii="Arial" w:hAnsi="Arial" w:cs="Arial"/>
          <w:sz w:val="22"/>
        </w:rPr>
        <w:t xml:space="preserve">on agar </w:t>
      </w:r>
      <w:r w:rsidR="00F04037">
        <w:rPr>
          <w:rFonts w:ascii="Arial" w:hAnsi="Arial" w:cs="Arial"/>
          <w:sz w:val="22"/>
        </w:rPr>
        <w:t>growth media</w:t>
      </w:r>
      <w:r w:rsidR="00B209E3">
        <w:rPr>
          <w:rFonts w:ascii="Arial" w:hAnsi="Arial" w:cs="Arial"/>
          <w:sz w:val="22"/>
        </w:rPr>
        <w:t xml:space="preserve"> BSM-G </w:t>
      </w:r>
      <w:r w:rsidR="00B209E3">
        <w:rPr>
          <w:rFonts w:ascii="Arial" w:hAnsi="Arial" w:cs="Arial"/>
          <w:sz w:val="22"/>
        </w:rPr>
        <w:fldChar w:fldCharType="begin" w:fldLock="1"/>
      </w:r>
      <w:r w:rsidR="00B209E3">
        <w:rPr>
          <w:rFonts w:ascii="Arial" w:hAnsi="Arial" w:cs="Arial"/>
          <w:sz w:val="22"/>
        </w:rPr>
        <w:instrText>ADDIN CSL_CITATION { "citationItems" : [ { "id" : "ITEM-1", "itemData" : { "PMID" : "234937", "abstract" : "The enzyme 4-hydroxyphenylacetate, NAD(P)H:oxygen oxidoreductase (1-hydroxylating) (EC 1.14.13 ...; 4-hydroxyphenylacetate 1-monooxygenase; referred to here as 4-HPA 1-hydroxylase) was induced in Pseudomonas acidovorans when 4-hydroxyphenylacetate (4-PHA) was utilized as carbon source for growth; homogentisate and maleylacetoacetate were intermediates in the degradation of 4-HPA. A preparation of the hydroxylase that was free from homogentisate dioxygenase and could be stored at 4 C in the presence of dithioerythritol with little loss of activity was obtained by ultracentrifuging cell extracts; but when purified 18-fold by affinity chromatography the enzyme became unstable. Flavin adenine dinucleotide and Mg2+ ions were required for full activity. 4-HPA 1-hydrocylase was inhibited by KCl, which was uncompetitive with 4-HPA. Values of Ki determined for inhibitors competitive with 4-HPA were 17 muM dl-4-hydroxymandelic acid, 43 muM 3,4-dihydroxyphenylacetic acid, 87 muM 4-hydroxy-3-methylphenylacetic acid, and 440 muM 4-hydroxyphenylpropionic acid. Apparent Km values for substrates of 4-HPA 1-hydroxylase were 31 muM 4-HPA, 67 muM oxygen, 95 muM reduced nicotinamide adenine dinucleotide (NADH); AND 250 muM reduced nicotinamide adenine dinucleotide phosphate (NADPH). The same maximum velocity was given by NADH and NADPH. A chemical synthesis is described for 2-deutero-4-hydroxyphenylacetic acid. This compound was enzymatically hydroxylated with retention of half the deuterium in the homogentisic acid formed. Activity as substrate or inhibitor of 4-HPA 1-hydroxylase was shown only by those analogues of 4-HPA that possessed a hydroxyl group substituent at C-4 of the benze nucleus. A mechanism is suggested that accounts for this structural requirement and also for the observation that when 4-hydroxyphenoxyacetic acid was attacked by the enzyme, hydroquinone was formed by release of the side chain, probably as glycolic acid. Only one enantiometer of racemic 4-hydroxyhydratropic acid was attacked by 4-HPA 1-hydroxylase; the product, alpha-methylhomogentisic acid (2-(2,5-dihydroxyphenyl)-propionic acid), exhibited optical activity. This observation suggests that, during its shift from C-1 to C-2 of the nucleus, the side chain of the substrate remains bound to a site on the enzyme while a conformational change of the protein permits the necessary movement of the benzene ring.", "author" : [ { "dropping-particle" : "", "family" : "Hareland", "given" : "W A", "non-dropping-particle" : "", "parse-names" : false, "suffix" : "" }, { "dropping-particle" : "", "family" : "Crawford", "given" : "R L", "non-dropping-particle" : "", "parse-names" : false, "suffix" : "" }, { "dropping-particle" : "", "family" : "Chapman", "given" : "P J", "non-dropping-particle" : "", "parse-names" : false, "suffix" : "" }, { "dropping-particle" : "", "family" : "Dagley", "given" : "S", "non-dropping-particle" : "", "parse-names" : false, "suffix" : "" } ], "container-title" : "Journal of bacteriology", "id" : "ITEM-1", "issue" : "1", "issued" : { "date-parts" : [ [ "1975", "1" ] ] }, "page" : "272-85", "title" : "Metabolic function and properties of 4-hydroxyphenylacetic acid 1-hydroxylase from &lt;i&gt;Pseudomonas acidovorans&lt;/i&gt;", "type" : "article-journal", "volume" : "121" }, "uris" : [ "http://www.mendeley.com/documents/?uuid=53561ad1-219d-3247-a99d-b44487771af2" ] }, { "id" : "ITEM-2",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"ITEM-2",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"mendeley" : { "formattedCitation" : "(Hareland &lt;i&gt;et al.&lt;/i&gt;, 1975; Mahenthiralingam &lt;i&gt;et al.&lt;/i&gt;, 2011)", "plainTextFormattedCitation" : "(Hareland et al., 1975; Mahenthiralingam et al., 2011)", "previouslyFormattedCitation" : "(Hareland &lt;i&gt;et al.&lt;/i&gt;, 1975; Mahenthiralingam &lt;i&gt;et al.&lt;/i&gt;, 2011)" }, "properties" : {  }, "schema" : "https://github.com/citation-style-language/schema/raw/master/csl-citation.json" }</w:instrText>
      </w:r>
      <w:r w:rsidR="00B209E3">
        <w:rPr>
          <w:rFonts w:ascii="Arial" w:hAnsi="Arial" w:cs="Arial"/>
          <w:sz w:val="22"/>
        </w:rPr>
        <w:fldChar w:fldCharType="separate"/>
      </w:r>
      <w:r w:rsidR="00B209E3" w:rsidRPr="00B209E3">
        <w:rPr>
          <w:rFonts w:ascii="Arial" w:hAnsi="Arial" w:cs="Arial"/>
          <w:noProof/>
          <w:sz w:val="22"/>
        </w:rPr>
        <w:t xml:space="preserve">(Hareland </w:t>
      </w:r>
      <w:r w:rsidR="00B209E3" w:rsidRPr="00B209E3">
        <w:rPr>
          <w:rFonts w:ascii="Arial" w:hAnsi="Arial" w:cs="Arial"/>
          <w:i/>
          <w:noProof/>
          <w:sz w:val="22"/>
        </w:rPr>
        <w:t>et al.</w:t>
      </w:r>
      <w:r w:rsidR="00B209E3" w:rsidRPr="00B209E3">
        <w:rPr>
          <w:rFonts w:ascii="Arial" w:hAnsi="Arial" w:cs="Arial"/>
          <w:noProof/>
          <w:sz w:val="22"/>
        </w:rPr>
        <w:t xml:space="preserve">, 1975; Mahenthiralingam </w:t>
      </w:r>
      <w:r w:rsidR="00B209E3" w:rsidRPr="00B209E3">
        <w:rPr>
          <w:rFonts w:ascii="Arial" w:hAnsi="Arial" w:cs="Arial"/>
          <w:i/>
          <w:noProof/>
          <w:sz w:val="22"/>
        </w:rPr>
        <w:t>et al.</w:t>
      </w:r>
      <w:r w:rsidR="00B209E3" w:rsidRPr="00B209E3">
        <w:rPr>
          <w:rFonts w:ascii="Arial" w:hAnsi="Arial" w:cs="Arial"/>
          <w:noProof/>
          <w:sz w:val="22"/>
        </w:rPr>
        <w:t>, 2011)</w:t>
      </w:r>
      <w:r w:rsidR="00B209E3">
        <w:rPr>
          <w:rFonts w:ascii="Arial" w:hAnsi="Arial" w:cs="Arial"/>
          <w:sz w:val="22"/>
        </w:rPr>
        <w:fldChar w:fldCharType="end"/>
      </w:r>
      <w:r>
        <w:rPr>
          <w:rFonts w:ascii="Arial" w:hAnsi="Arial" w:cs="Arial"/>
          <w:sz w:val="22"/>
        </w:rPr>
        <w:t xml:space="preserve">. </w:t>
      </w:r>
      <w:r w:rsidR="004F5A8C">
        <w:rPr>
          <w:rFonts w:ascii="Arial" w:hAnsi="Arial" w:cs="Arial"/>
          <w:sz w:val="22"/>
        </w:rPr>
        <w:t>Six</w:t>
      </w:r>
      <w:r>
        <w:rPr>
          <w:rFonts w:ascii="Arial" w:hAnsi="Arial" w:cs="Arial"/>
          <w:sz w:val="22"/>
        </w:rPr>
        <w:t xml:space="preserve"> known antimicrobial metabolites were detected by LC-MS</w:t>
      </w:r>
      <w:r w:rsidR="003939CC">
        <w:rPr>
          <w:rFonts w:ascii="Arial" w:hAnsi="Arial" w:cs="Arial"/>
          <w:sz w:val="22"/>
        </w:rPr>
        <w:t xml:space="preserve"> (Figure S2</w:t>
      </w:r>
      <w:r w:rsidR="00381EFD">
        <w:rPr>
          <w:rFonts w:ascii="Arial" w:hAnsi="Arial" w:cs="Arial"/>
          <w:sz w:val="22"/>
        </w:rPr>
        <w:t xml:space="preserve"> and S3</w:t>
      </w:r>
      <w:r w:rsidR="003939CC">
        <w:rPr>
          <w:rFonts w:ascii="Arial" w:hAnsi="Arial" w:cs="Arial"/>
          <w:sz w:val="22"/>
        </w:rPr>
        <w:t>)</w:t>
      </w:r>
      <w:r>
        <w:rPr>
          <w:rFonts w:ascii="Arial" w:hAnsi="Arial" w:cs="Arial"/>
          <w:sz w:val="22"/>
        </w:rPr>
        <w:t xml:space="preserve">, </w:t>
      </w:r>
      <w:r w:rsidR="00525263">
        <w:rPr>
          <w:rFonts w:ascii="Arial" w:hAnsi="Arial" w:cs="Arial"/>
          <w:sz w:val="22"/>
        </w:rPr>
        <w:t>five</w:t>
      </w:r>
      <w:r>
        <w:rPr>
          <w:rFonts w:ascii="Arial" w:hAnsi="Arial" w:cs="Arial"/>
          <w:sz w:val="22"/>
        </w:rPr>
        <w:t xml:space="preserve"> of which could be directly correlated </w:t>
      </w:r>
      <w:r w:rsidR="00BC3276">
        <w:rPr>
          <w:rFonts w:ascii="Arial" w:hAnsi="Arial" w:cs="Arial"/>
          <w:sz w:val="22"/>
        </w:rPr>
        <w:t xml:space="preserve">to </w:t>
      </w:r>
      <w:r>
        <w:rPr>
          <w:rFonts w:ascii="Arial" w:hAnsi="Arial" w:cs="Arial"/>
          <w:sz w:val="22"/>
        </w:rPr>
        <w:t xml:space="preserve">the presence of predicted </w:t>
      </w:r>
      <w:r w:rsidR="00D653C8">
        <w:rPr>
          <w:rFonts w:ascii="Arial" w:hAnsi="Arial" w:cs="Arial"/>
          <w:sz w:val="22"/>
        </w:rPr>
        <w:t>BGCs</w:t>
      </w:r>
      <w:r w:rsidR="00D12738">
        <w:rPr>
          <w:rFonts w:ascii="Arial" w:hAnsi="Arial" w:cs="Arial"/>
          <w:sz w:val="22"/>
        </w:rPr>
        <w:t xml:space="preserve"> (Table 1</w:t>
      </w:r>
      <w:r w:rsidR="004F5A8C">
        <w:rPr>
          <w:rFonts w:ascii="Arial" w:hAnsi="Arial" w:cs="Arial"/>
          <w:sz w:val="22"/>
        </w:rPr>
        <w:t>)</w:t>
      </w:r>
      <w:r>
        <w:rPr>
          <w:rFonts w:ascii="Arial" w:hAnsi="Arial" w:cs="Arial"/>
          <w:sz w:val="22"/>
        </w:rPr>
        <w:t>.</w:t>
      </w:r>
      <w:r w:rsidR="00C62CCF">
        <w:rPr>
          <w:rFonts w:ascii="Arial" w:hAnsi="Arial" w:cs="Arial"/>
          <w:sz w:val="22"/>
        </w:rPr>
        <w:t xml:space="preserve"> Under these screening conditions the </w:t>
      </w:r>
      <w:r w:rsidR="00C62CCF" w:rsidRPr="00F04037">
        <w:rPr>
          <w:rFonts w:ascii="Arial" w:hAnsi="Arial" w:cs="Arial"/>
          <w:sz w:val="22"/>
        </w:rPr>
        <w:t xml:space="preserve">majority </w:t>
      </w:r>
      <w:r w:rsidR="00F04037">
        <w:rPr>
          <w:rFonts w:ascii="Arial" w:hAnsi="Arial" w:cs="Arial"/>
          <w:sz w:val="22"/>
        </w:rPr>
        <w:t>of</w:t>
      </w:r>
      <w:r w:rsidR="00C62CCF">
        <w:rPr>
          <w:rFonts w:ascii="Arial" w:hAnsi="Arial" w:cs="Arial"/>
          <w:sz w:val="22"/>
        </w:rPr>
        <w:t xml:space="preserve"> BGCs </w:t>
      </w:r>
      <w:r w:rsidR="00BC3276" w:rsidRPr="00F04037">
        <w:rPr>
          <w:rFonts w:ascii="Arial" w:hAnsi="Arial" w:cs="Arial"/>
          <w:sz w:val="22"/>
        </w:rPr>
        <w:t>(2</w:t>
      </w:r>
      <w:r w:rsidR="007F4B8D">
        <w:rPr>
          <w:rFonts w:ascii="Arial" w:hAnsi="Arial" w:cs="Arial"/>
          <w:sz w:val="22"/>
        </w:rPr>
        <w:t>2</w:t>
      </w:r>
      <w:r w:rsidR="00BC3276" w:rsidRPr="00F04037">
        <w:rPr>
          <w:rFonts w:ascii="Arial" w:hAnsi="Arial" w:cs="Arial"/>
          <w:sz w:val="22"/>
        </w:rPr>
        <w:t xml:space="preserve"> of 25)</w:t>
      </w:r>
      <w:r w:rsidR="00BC3276">
        <w:rPr>
          <w:rFonts w:ascii="Arial" w:hAnsi="Arial" w:cs="Arial"/>
          <w:sz w:val="22"/>
        </w:rPr>
        <w:t xml:space="preserve"> </w:t>
      </w:r>
      <w:r w:rsidR="00C62CCF">
        <w:rPr>
          <w:rFonts w:ascii="Arial" w:hAnsi="Arial" w:cs="Arial"/>
          <w:sz w:val="22"/>
        </w:rPr>
        <w:t>were biosynthetically active and produced the co</w:t>
      </w:r>
      <w:r w:rsidR="00D12738">
        <w:rPr>
          <w:rFonts w:ascii="Arial" w:hAnsi="Arial" w:cs="Arial"/>
          <w:sz w:val="22"/>
        </w:rPr>
        <w:t>rresponding metabolite</w:t>
      </w:r>
      <w:r w:rsidR="00813EAD">
        <w:rPr>
          <w:rFonts w:ascii="Arial" w:hAnsi="Arial" w:cs="Arial"/>
          <w:sz w:val="22"/>
        </w:rPr>
        <w:t>; individual strains encoding pyr</w:t>
      </w:r>
      <w:r w:rsidR="001F3E3B">
        <w:rPr>
          <w:rFonts w:ascii="Arial" w:hAnsi="Arial" w:cs="Arial"/>
          <w:sz w:val="22"/>
        </w:rPr>
        <w:t>ro</w:t>
      </w:r>
      <w:r w:rsidR="00813EAD">
        <w:rPr>
          <w:rFonts w:ascii="Arial" w:hAnsi="Arial" w:cs="Arial"/>
          <w:sz w:val="22"/>
        </w:rPr>
        <w:t xml:space="preserve">lnitrin, burkholdines and </w:t>
      </w:r>
      <w:r w:rsidR="00C0068B">
        <w:rPr>
          <w:rFonts w:ascii="Arial" w:hAnsi="Arial" w:cs="Arial"/>
          <w:sz w:val="22"/>
        </w:rPr>
        <w:t xml:space="preserve">hydroxyquinolines </w:t>
      </w:r>
      <w:r w:rsidR="00525263">
        <w:rPr>
          <w:rFonts w:ascii="Arial" w:hAnsi="Arial" w:cs="Arial"/>
          <w:sz w:val="22"/>
        </w:rPr>
        <w:t xml:space="preserve">BGCs </w:t>
      </w:r>
      <w:r w:rsidR="00813EAD">
        <w:rPr>
          <w:rFonts w:ascii="Arial" w:hAnsi="Arial" w:cs="Arial"/>
          <w:sz w:val="22"/>
        </w:rPr>
        <w:t>were exceptions to this trend</w:t>
      </w:r>
      <w:r w:rsidR="007D4497">
        <w:rPr>
          <w:rFonts w:ascii="Arial" w:hAnsi="Arial" w:cs="Arial"/>
          <w:sz w:val="22"/>
        </w:rPr>
        <w:t xml:space="preserve"> (Table 1)</w:t>
      </w:r>
      <w:r w:rsidR="00813EAD">
        <w:rPr>
          <w:rFonts w:ascii="Arial" w:hAnsi="Arial" w:cs="Arial"/>
          <w:sz w:val="22"/>
        </w:rPr>
        <w:t>. A sixth</w:t>
      </w:r>
      <w:r w:rsidR="001F3E3B">
        <w:rPr>
          <w:rFonts w:ascii="Arial" w:hAnsi="Arial" w:cs="Arial"/>
          <w:sz w:val="22"/>
        </w:rPr>
        <w:t xml:space="preserve"> known </w:t>
      </w:r>
      <w:r w:rsidR="001F3E3B">
        <w:rPr>
          <w:rFonts w:ascii="Arial" w:hAnsi="Arial" w:cs="Arial"/>
          <w:sz w:val="22"/>
        </w:rPr>
        <w:lastRenderedPageBreak/>
        <w:t xml:space="preserve">metabolite, cepacin </w:t>
      </w:r>
      <w:r w:rsidR="00F2251B">
        <w:rPr>
          <w:rFonts w:ascii="Arial" w:hAnsi="Arial" w:cs="Arial"/>
          <w:sz w:val="22"/>
        </w:rPr>
        <w:t>A</w:t>
      </w:r>
      <w:r w:rsidR="001F3E3B">
        <w:rPr>
          <w:rFonts w:ascii="Arial" w:hAnsi="Arial" w:cs="Arial"/>
          <w:sz w:val="22"/>
        </w:rPr>
        <w:t xml:space="preserve"> </w:t>
      </w:r>
      <w:r w:rsidR="001F3E3B">
        <w:rPr>
          <w:rFonts w:ascii="Arial" w:hAnsi="Arial" w:cs="Arial"/>
          <w:sz w:val="22"/>
        </w:rPr>
        <w:fldChar w:fldCharType="begin" w:fldLock="1"/>
      </w:r>
      <w:r w:rsidR="00CC57E1">
        <w:rPr>
          <w:rFonts w:ascii="Arial" w:hAnsi="Arial" w:cs="Arial"/>
          <w:sz w:val="22"/>
        </w:rPr>
        <w:instrText>ADDIN CSL_CITATION { "citationItems" : [ { "id" : "ITEM-1", "itemData" : { "DOI" : "10.7164/antibiotics.37.431", "ISBN" : "0021-8820 (Print)", "ISSN" : "0021-8820", "PMID" : "6547430", "abstract" : "Two new acetylenic antibiotics, cepacins A and B, have been isolated from the fermentation broth of Pseudomonas cepacia SC 11,783 and assigned structures 1 and 2. Cepacin A has good activity against staphylococci (MIC 0.2 micrograms/ml) but weak activity against streptococci (MIC 50 micrograms/ml) and the majority of Gram-negative organisms (MIC values 6.3 approximately greater than 50 micrograms/ml). Cepacin B has excellent activity against staphylococci (MIC less than 0.05 micrograms/ml) and some Gram-negative organisms (MIC values 0.1 approximately greater than 50 micrograms/ml).", "author" : [ { "dropping-particle" : "", "family" : "Parker", "given" : "W L", "non-dropping-particle" : "", "parse-names" : false, "suffix" : "" }, { "dropping-particle" : "", "family" : "Rathnum", "given" : "M L", "non-dropping-particle" : "", "parse-names" : false, "suffix" : "" }, { "dropping-particle" : "", "family" : "Seiner", "given" : "V", "non-dropping-particle" : "", "parse-names" : false, "suffix" : "" }, { "dropping-particle" : "", "family" : "Trejo", "given" : "W H", "non-dropping-particle" : "", "parse-names" : false, "suffix" : "" }, { "dropping-particle" : "", "family" : "Principe", "given" : "P a", "non-dropping-particle" : "", "parse-names" : false, "suffix" : "" }, { "dropping-particle" : "", "family" : "Sykes", "given" : "R B", "non-dropping-particle" : "", "parse-names" : false, "suffix" : "" } ], "container-title" : "The Journal of Antibiotics", "id" : "ITEM-1", "issue" : "5", "issued" : { "date-parts" : [ [ "1984" ] ] }, "page" : "431-440", "publisher" : "Japan Antibiotics Research Association", "title" : "Cepacin A and cepacin B, two new antibiotics produced by &lt;i&gt;Pseudomonas cepacia&lt;/i&gt;", "type" : "article-journal", "volume" : "37" }, "uris" : [ "http://www.mendeley.com/documents/?uuid=c0f9f099-ac50-3689-ace6-806a5c219554" ] } ], "mendeley" : { "formattedCitation" : "(Parker &lt;i&gt;et al.&lt;/i&gt;, 1984)", "plainTextFormattedCitation" : "(Parker et al., 1984)", "previouslyFormattedCitation" : "(Parker &lt;i&gt;et al.&lt;/i&gt;, 1984)" }, "properties" : {  }, "schema" : "https://github.com/citation-style-language/schema/raw/master/csl-citation.json" }</w:instrText>
      </w:r>
      <w:r w:rsidR="001F3E3B">
        <w:rPr>
          <w:rFonts w:ascii="Arial" w:hAnsi="Arial" w:cs="Arial"/>
          <w:sz w:val="22"/>
        </w:rPr>
        <w:fldChar w:fldCharType="separate"/>
      </w:r>
      <w:r w:rsidR="001F3E3B" w:rsidRPr="001F3E3B">
        <w:rPr>
          <w:rFonts w:ascii="Arial" w:hAnsi="Arial" w:cs="Arial"/>
          <w:noProof/>
          <w:sz w:val="22"/>
        </w:rPr>
        <w:t xml:space="preserve">(Parker </w:t>
      </w:r>
      <w:r w:rsidR="001F3E3B" w:rsidRPr="001F3E3B">
        <w:rPr>
          <w:rFonts w:ascii="Arial" w:hAnsi="Arial" w:cs="Arial"/>
          <w:i/>
          <w:noProof/>
          <w:sz w:val="22"/>
        </w:rPr>
        <w:t>et al.</w:t>
      </w:r>
      <w:r w:rsidR="001F3E3B" w:rsidRPr="001F3E3B">
        <w:rPr>
          <w:rFonts w:ascii="Arial" w:hAnsi="Arial" w:cs="Arial"/>
          <w:noProof/>
          <w:sz w:val="22"/>
        </w:rPr>
        <w:t>, 1984)</w:t>
      </w:r>
      <w:r w:rsidR="001F3E3B">
        <w:rPr>
          <w:rFonts w:ascii="Arial" w:hAnsi="Arial" w:cs="Arial"/>
          <w:sz w:val="22"/>
        </w:rPr>
        <w:fldChar w:fldCharType="end"/>
      </w:r>
      <w:r w:rsidR="00813EAD">
        <w:rPr>
          <w:rFonts w:ascii="Arial" w:hAnsi="Arial" w:cs="Arial"/>
          <w:sz w:val="22"/>
        </w:rPr>
        <w:t xml:space="preserve">, was </w:t>
      </w:r>
      <w:r w:rsidR="00BC3276">
        <w:rPr>
          <w:rFonts w:ascii="Arial" w:hAnsi="Arial" w:cs="Arial"/>
          <w:sz w:val="22"/>
        </w:rPr>
        <w:t xml:space="preserve">also </w:t>
      </w:r>
      <w:r w:rsidR="00813EAD">
        <w:rPr>
          <w:rFonts w:ascii="Arial" w:hAnsi="Arial" w:cs="Arial"/>
          <w:sz w:val="22"/>
        </w:rPr>
        <w:t xml:space="preserve">detected in </w:t>
      </w:r>
      <w:r w:rsidR="00813EAD">
        <w:rPr>
          <w:rFonts w:ascii="Arial" w:hAnsi="Arial" w:cs="Arial"/>
          <w:i/>
          <w:sz w:val="22"/>
        </w:rPr>
        <w:t>B. ambifaria</w:t>
      </w:r>
      <w:r w:rsidR="00813EAD">
        <w:rPr>
          <w:rFonts w:ascii="Arial" w:hAnsi="Arial" w:cs="Arial"/>
          <w:sz w:val="22"/>
        </w:rPr>
        <w:t xml:space="preserve"> J82 (BCC0191)</w:t>
      </w:r>
      <w:r w:rsidR="00BC3276">
        <w:rPr>
          <w:rFonts w:ascii="Arial" w:hAnsi="Arial" w:cs="Arial"/>
          <w:sz w:val="22"/>
        </w:rPr>
        <w:t xml:space="preserve"> by analytical analyses (see methods)</w:t>
      </w:r>
      <w:r w:rsidR="00813EAD">
        <w:rPr>
          <w:rFonts w:ascii="Arial" w:hAnsi="Arial" w:cs="Arial"/>
          <w:sz w:val="22"/>
        </w:rPr>
        <w:t xml:space="preserve"> and </w:t>
      </w:r>
      <w:r w:rsidR="000471B5">
        <w:rPr>
          <w:rFonts w:ascii="Arial" w:hAnsi="Arial" w:cs="Arial"/>
          <w:sz w:val="22"/>
        </w:rPr>
        <w:t xml:space="preserve">subsequently </w:t>
      </w:r>
      <w:r w:rsidR="00813EAD">
        <w:rPr>
          <w:rFonts w:ascii="Arial" w:hAnsi="Arial" w:cs="Arial"/>
          <w:sz w:val="22"/>
        </w:rPr>
        <w:t>correlated to a BGC</w:t>
      </w:r>
      <w:r w:rsidR="00BF66AB">
        <w:rPr>
          <w:rFonts w:ascii="Arial" w:hAnsi="Arial" w:cs="Arial"/>
          <w:sz w:val="22"/>
        </w:rPr>
        <w:t xml:space="preserve"> </w:t>
      </w:r>
      <w:r w:rsidR="004219A8">
        <w:rPr>
          <w:rFonts w:ascii="Arial" w:hAnsi="Arial" w:cs="Arial"/>
          <w:sz w:val="22"/>
        </w:rPr>
        <w:t>(not recognised by</w:t>
      </w:r>
      <w:r w:rsidR="00A87BDD">
        <w:rPr>
          <w:rFonts w:ascii="Arial" w:hAnsi="Arial" w:cs="Arial"/>
          <w:sz w:val="22"/>
        </w:rPr>
        <w:t xml:space="preserve"> a</w:t>
      </w:r>
      <w:r w:rsidR="00813EAD">
        <w:rPr>
          <w:rFonts w:ascii="Arial" w:hAnsi="Arial" w:cs="Arial"/>
          <w:sz w:val="22"/>
        </w:rPr>
        <w:t>ntiSMASH</w:t>
      </w:r>
      <w:r w:rsidR="000471B5">
        <w:rPr>
          <w:rFonts w:ascii="Arial" w:hAnsi="Arial" w:cs="Arial"/>
          <w:sz w:val="22"/>
        </w:rPr>
        <w:t xml:space="preserve"> </w:t>
      </w:r>
      <w:r w:rsidR="001F3E3B">
        <w:rPr>
          <w:rFonts w:ascii="Arial" w:hAnsi="Arial" w:cs="Arial"/>
          <w:sz w:val="22"/>
        </w:rPr>
        <w:t>v3</w:t>
      </w:r>
      <w:r w:rsidR="004219A8">
        <w:rPr>
          <w:rFonts w:ascii="Arial" w:hAnsi="Arial" w:cs="Arial"/>
          <w:sz w:val="22"/>
        </w:rPr>
        <w:t>)</w:t>
      </w:r>
      <w:r w:rsidR="00D52D95">
        <w:rPr>
          <w:rFonts w:ascii="Arial" w:hAnsi="Arial" w:cs="Arial"/>
          <w:sz w:val="22"/>
        </w:rPr>
        <w:t xml:space="preserve"> identified</w:t>
      </w:r>
      <w:r w:rsidR="001F3E3B">
        <w:rPr>
          <w:rFonts w:ascii="Arial" w:hAnsi="Arial" w:cs="Arial"/>
          <w:sz w:val="22"/>
        </w:rPr>
        <w:t xml:space="preserve"> </w:t>
      </w:r>
      <w:r w:rsidR="00EC3024">
        <w:rPr>
          <w:rFonts w:ascii="Arial" w:hAnsi="Arial" w:cs="Arial"/>
          <w:sz w:val="22"/>
        </w:rPr>
        <w:t>by</w:t>
      </w:r>
      <w:r w:rsidR="003769E7">
        <w:rPr>
          <w:rFonts w:ascii="Arial" w:hAnsi="Arial" w:cs="Arial"/>
          <w:sz w:val="22"/>
        </w:rPr>
        <w:t xml:space="preserve"> searching for quorum </w:t>
      </w:r>
      <w:r w:rsidR="00813EAD">
        <w:rPr>
          <w:rFonts w:ascii="Arial" w:hAnsi="Arial" w:cs="Arial"/>
          <w:sz w:val="22"/>
        </w:rPr>
        <w:t>sensing</w:t>
      </w:r>
      <w:r w:rsidR="003769E7">
        <w:rPr>
          <w:rFonts w:ascii="Arial" w:hAnsi="Arial" w:cs="Arial"/>
          <w:sz w:val="22"/>
        </w:rPr>
        <w:t xml:space="preserve"> (QS)</w:t>
      </w:r>
      <w:r w:rsidR="00813EAD">
        <w:rPr>
          <w:rFonts w:ascii="Arial" w:hAnsi="Arial" w:cs="Arial"/>
          <w:sz w:val="22"/>
        </w:rPr>
        <w:t xml:space="preserve"> regulated BGCs </w:t>
      </w:r>
      <w:r w:rsidR="000471B5">
        <w:rPr>
          <w:rFonts w:ascii="Arial" w:hAnsi="Arial" w:cs="Arial"/>
          <w:sz w:val="22"/>
        </w:rPr>
        <w:t>(see</w:t>
      </w:r>
      <w:r w:rsidR="00813EAD">
        <w:rPr>
          <w:rFonts w:ascii="Arial" w:hAnsi="Arial" w:cs="Arial"/>
          <w:sz w:val="22"/>
        </w:rPr>
        <w:t xml:space="preserve"> below</w:t>
      </w:r>
      <w:r w:rsidR="000471B5">
        <w:rPr>
          <w:rFonts w:ascii="Arial" w:hAnsi="Arial" w:cs="Arial"/>
          <w:sz w:val="22"/>
        </w:rPr>
        <w:t>)</w:t>
      </w:r>
      <w:r w:rsidR="00813EAD">
        <w:rPr>
          <w:rFonts w:ascii="Arial" w:hAnsi="Arial" w:cs="Arial"/>
          <w:sz w:val="22"/>
        </w:rPr>
        <w:t>.</w:t>
      </w:r>
    </w:p>
    <w:p w14:paraId="599752EA" w14:textId="77777777" w:rsidR="00F53E41" w:rsidRDefault="00F53E41" w:rsidP="00A96BC8">
      <w:pPr>
        <w:spacing w:line="360" w:lineRule="auto"/>
        <w:contextualSpacing/>
        <w:jc w:val="both"/>
        <w:rPr>
          <w:rFonts w:ascii="Arial" w:hAnsi="Arial" w:cs="Arial"/>
          <w:sz w:val="22"/>
          <w:highlight w:val="yellow"/>
        </w:rPr>
      </w:pPr>
    </w:p>
    <w:p w14:paraId="33F8D94E" w14:textId="4922D582" w:rsidR="00AA336A" w:rsidRPr="0046355A" w:rsidRDefault="00DA75C4" w:rsidP="00A96BC8">
      <w:pPr>
        <w:spacing w:line="360" w:lineRule="auto"/>
        <w:contextualSpacing/>
        <w:jc w:val="both"/>
        <w:rPr>
          <w:rFonts w:ascii="Arial" w:hAnsi="Arial" w:cs="Arial"/>
          <w:b/>
          <w:sz w:val="22"/>
        </w:rPr>
      </w:pPr>
      <w:r>
        <w:rPr>
          <w:rFonts w:ascii="Arial" w:hAnsi="Arial" w:cs="Arial"/>
          <w:b/>
          <w:sz w:val="22"/>
        </w:rPr>
        <w:t>Mapping direct a</w:t>
      </w:r>
      <w:r w:rsidR="00AA336A" w:rsidRPr="0046355A">
        <w:rPr>
          <w:rFonts w:ascii="Arial" w:hAnsi="Arial" w:cs="Arial"/>
          <w:b/>
          <w:sz w:val="22"/>
        </w:rPr>
        <w:t xml:space="preserve">ntimicrobial activity against </w:t>
      </w:r>
      <w:r w:rsidR="00246D0C">
        <w:rPr>
          <w:rFonts w:ascii="Arial" w:hAnsi="Arial" w:cs="Arial"/>
          <w:b/>
          <w:sz w:val="22"/>
        </w:rPr>
        <w:t xml:space="preserve">plant and animal </w:t>
      </w:r>
      <w:r w:rsidR="00AA336A" w:rsidRPr="0046355A">
        <w:rPr>
          <w:rFonts w:ascii="Arial" w:hAnsi="Arial" w:cs="Arial"/>
          <w:b/>
          <w:sz w:val="22"/>
        </w:rPr>
        <w:t>pathogens</w:t>
      </w:r>
    </w:p>
    <w:p w14:paraId="4E89B123" w14:textId="57933589" w:rsidR="00A96BC8" w:rsidRDefault="00813EAD" w:rsidP="00A96BC8">
      <w:pPr>
        <w:pStyle w:val="Default"/>
        <w:spacing w:line="360" w:lineRule="auto"/>
        <w:contextualSpacing/>
        <w:jc w:val="both"/>
        <w:rPr>
          <w:rFonts w:ascii="Arial" w:hAnsi="Arial" w:cs="Arial"/>
          <w:sz w:val="22"/>
          <w:szCs w:val="22"/>
        </w:rPr>
      </w:pPr>
      <w:r>
        <w:rPr>
          <w:rFonts w:ascii="Arial" w:hAnsi="Arial" w:cs="Arial"/>
          <w:iCs/>
          <w:sz w:val="22"/>
          <w:szCs w:val="22"/>
          <w:lang w:val="en-GB"/>
        </w:rPr>
        <w:t>Having established the presence of BG</w:t>
      </w:r>
      <w:r w:rsidR="004F3771">
        <w:rPr>
          <w:rFonts w:ascii="Arial" w:hAnsi="Arial" w:cs="Arial"/>
          <w:iCs/>
          <w:sz w:val="22"/>
          <w:szCs w:val="22"/>
          <w:lang w:val="en-GB"/>
        </w:rPr>
        <w:t>C</w:t>
      </w:r>
      <w:r>
        <w:rPr>
          <w:rFonts w:ascii="Arial" w:hAnsi="Arial" w:cs="Arial"/>
          <w:iCs/>
          <w:sz w:val="22"/>
          <w:szCs w:val="22"/>
          <w:lang w:val="en-GB"/>
        </w:rPr>
        <w:t>s (Figures 1</w:t>
      </w:r>
      <w:r w:rsidR="00E67000">
        <w:rPr>
          <w:rFonts w:ascii="Arial" w:hAnsi="Arial" w:cs="Arial"/>
          <w:iCs/>
          <w:sz w:val="22"/>
          <w:szCs w:val="22"/>
          <w:lang w:val="en-GB"/>
        </w:rPr>
        <w:t>b</w:t>
      </w:r>
      <w:r>
        <w:rPr>
          <w:rFonts w:ascii="Arial" w:hAnsi="Arial" w:cs="Arial"/>
          <w:iCs/>
          <w:sz w:val="22"/>
          <w:szCs w:val="22"/>
          <w:lang w:val="en-GB"/>
        </w:rPr>
        <w:t xml:space="preserve"> and 2) and cor</w:t>
      </w:r>
      <w:r w:rsidR="00F63651">
        <w:rPr>
          <w:rFonts w:ascii="Arial" w:hAnsi="Arial" w:cs="Arial"/>
          <w:iCs/>
          <w:sz w:val="22"/>
          <w:szCs w:val="22"/>
          <w:lang w:val="en-GB"/>
        </w:rPr>
        <w:t>responding metabolites (</w:t>
      </w:r>
      <w:r w:rsidR="00D12738" w:rsidRPr="0008434F">
        <w:rPr>
          <w:rFonts w:ascii="Arial" w:hAnsi="Arial" w:cs="Arial"/>
          <w:iCs/>
          <w:sz w:val="22"/>
          <w:szCs w:val="22"/>
          <w:lang w:val="en-GB"/>
        </w:rPr>
        <w:t>Table 1</w:t>
      </w:r>
      <w:r w:rsidRPr="0008434F">
        <w:rPr>
          <w:rFonts w:ascii="Arial" w:hAnsi="Arial" w:cs="Arial"/>
          <w:iCs/>
          <w:sz w:val="22"/>
          <w:szCs w:val="22"/>
          <w:lang w:val="en-GB"/>
        </w:rPr>
        <w:t>),</w:t>
      </w:r>
      <w:r>
        <w:rPr>
          <w:rFonts w:ascii="Arial" w:hAnsi="Arial" w:cs="Arial"/>
          <w:iCs/>
          <w:sz w:val="22"/>
          <w:szCs w:val="22"/>
          <w:lang w:val="en-GB"/>
        </w:rPr>
        <w:t xml:space="preserve"> antagonism </w:t>
      </w:r>
      <w:r w:rsidR="00BD0F0A">
        <w:rPr>
          <w:rFonts w:ascii="Arial" w:hAnsi="Arial" w:cs="Arial"/>
          <w:iCs/>
          <w:sz w:val="22"/>
          <w:szCs w:val="22"/>
          <w:lang w:val="en-GB"/>
        </w:rPr>
        <w:t xml:space="preserve">activity </w:t>
      </w:r>
      <w:r>
        <w:rPr>
          <w:rFonts w:ascii="Arial" w:hAnsi="Arial" w:cs="Arial"/>
          <w:iCs/>
          <w:sz w:val="22"/>
          <w:szCs w:val="22"/>
          <w:lang w:val="en-GB"/>
        </w:rPr>
        <w:t xml:space="preserve">of </w:t>
      </w:r>
      <w:r w:rsidR="00246D0C" w:rsidRPr="00645DDB">
        <w:rPr>
          <w:rFonts w:ascii="Arial" w:hAnsi="Arial" w:cs="Arial"/>
          <w:iCs/>
          <w:sz w:val="22"/>
          <w:szCs w:val="22"/>
        </w:rPr>
        <w:t xml:space="preserve">the 64 </w:t>
      </w:r>
      <w:r w:rsidR="00246D0C" w:rsidRPr="00645DDB">
        <w:rPr>
          <w:rFonts w:ascii="Arial" w:hAnsi="Arial" w:cs="Arial"/>
          <w:i/>
          <w:iCs/>
          <w:sz w:val="22"/>
          <w:szCs w:val="22"/>
        </w:rPr>
        <w:t xml:space="preserve">B. ambifaria </w:t>
      </w:r>
      <w:r w:rsidR="00246D0C" w:rsidRPr="00645DDB">
        <w:rPr>
          <w:rFonts w:ascii="Arial" w:hAnsi="Arial" w:cs="Arial"/>
          <w:iCs/>
          <w:sz w:val="22"/>
          <w:szCs w:val="22"/>
        </w:rPr>
        <w:t>strains a</w:t>
      </w:r>
      <w:r w:rsidR="00F63651">
        <w:rPr>
          <w:rFonts w:ascii="Arial" w:hAnsi="Arial" w:cs="Arial"/>
          <w:iCs/>
          <w:sz w:val="22"/>
          <w:szCs w:val="22"/>
        </w:rPr>
        <w:t xml:space="preserve">gainst priority plant </w:t>
      </w:r>
      <w:r w:rsidR="00F63651">
        <w:rPr>
          <w:rFonts w:ascii="Arial" w:hAnsi="Arial" w:cs="Arial"/>
          <w:iCs/>
          <w:sz w:val="22"/>
          <w:szCs w:val="22"/>
        </w:rPr>
        <w:fldChar w:fldCharType="begin" w:fldLock="1"/>
      </w:r>
      <w:r w:rsidR="00F63651">
        <w:rPr>
          <w:rFonts w:ascii="Arial" w:hAnsi="Arial" w:cs="Arial"/>
          <w:iCs/>
          <w:sz w:val="22"/>
          <w:szCs w:val="22"/>
        </w:rPr>
        <w:instrText>ADDIN CSL_CITATION { "citationItems" : [ { "id" : "ITEM-1", "itemData" : { "DOI" : "10.1111/j.1364-3703.2012.00804.x", "ISSN" : "14646722", "PMID" : "22672649", "abstract" : "Many plant bacteriologists, if not all, feel that their particular microbe should appear in any list of the most important bacterial plant pathogens. However, to our knowledge, no such list exists. The aim of this review was to survey all bacterial pathologists with an association with the journal Molecular Plant Pathology and ask them to nominate the bacterial pathogens they would place in a 'Top 10' based on scientific/economic importance. The survey generated 458 votes from the international community, and allowed the construction of a Top 10 bacterial plant pathogen list. The list includes, in rank order: (1) Pseudomonas syringae pathovars; (2) Ralstonia solanacearum; (3) Agrobacterium tumefaciens; (4) Xanthomonas oryzae pv. oryzae; (5) Xanthomonas campestris pathovars; (6) Xanthomonas axonopodis pathovars; (7) Erwinia amylovora; (8) Xylella fastidiosa; (9) Dickeya (dadantii and solani); (10) Pectobacterium carotovorum (and Pectobacterium atrosepticum). Bacteria garnering honourable mentions for just missing out on the Top 10 include Clavibacter michiganensis (michiganensis and sepedonicus), Pseudomonas savastanoi and Candidatus Liberibacter asiaticus. This review article presents a short section on each bacterium in the Top 10 list and its importance, with the intention of initiating discussion and debate amongst the plant bacteriology community, as well as laying down a benchmark. It will be interesting to see, in future years, how perceptions change and which bacterial pathogens enter and leave the Top 10.", "author" : [ { "dropping-particle" : "", "family" : "Mansfield", "given" : "John", "non-dropping-particle" : "", "parse-names" : false, "suffix" : "" }, { "dropping-particle" : "", "family" : "Genin", "given" : "Stephane", "non-dropping-particle" : "", "parse-names" : false, "suffix" : "" }, { "dropping-particle" : "", "family" : "Magori", "given" : "Shimpei", "non-dropping-particle" : "", "parse-names" : false, "suffix" : "" }, { "dropping-particle" : "", "family" : "Citovsky", "given" : "Vitaly", "non-dropping-particle" : "", "parse-names" : false, "suffix" : "" }, { "dropping-particle" : "", "family" : "Sriariyanum", "given" : "Malinee", "non-dropping-particle" : "", "parse-names" : false, "suffix" : "" }, { "dropping-particle" : "", "family" : "Ronald", "given" : "Pamela", "non-dropping-particle" : "", "parse-names" : false, "suffix" : "" }, { "dropping-particle" : "", "family" : "Dow", "given" : "Max", "non-dropping-particle" : "", "parse-names" : false, "suffix" : "" }, { "dropping-particle" : "", "family" : "Verdier", "given" : "Val\u00e9rie", "non-dropping-particle" : "", "parse-names" : false, "suffix" : "" }, { "dropping-particle" : "V.", "family" : "Beer", "given" : "Steven", "non-dropping-particle" : "", "parse-names" : false, "suffix" : "" }, { "dropping-particle" : "", "family" : "Machado", "given" : "Marcos A.", "non-dropping-particle" : "", "parse-names" : false, "suffix" : "" }, { "dropping-particle" : "", "family" : "Toth", "given" : "Ian", "non-dropping-particle" : "", "parse-names" : false, "suffix" : "" }, { "dropping-particle" : "", "family" : "Salmond", "given" : "George", "non-dropping-particle" : "", "parse-names" : false, "suffix" : "" }, { "dropping-particle" : "", "family" : "Foster", "given" : "Gary D.", "non-dropping-particle" : "", "parse-names" : false, "suffix" : "" } ], "container-title" : "Molecular Plant Pathology", "id" : "ITEM-1", "issue" : "6", "issued" : { "date-parts" : [ [ "2012", "8" ] ] }, "page" : "614-629", "title" : "Top 10 plant pathogenic bacteria in molecular plant pathology", "type" : "article-journal", "volume" : "13" }, "uris" : [ "http://www.mendeley.com/documents/?uuid=ecaaa6c6-7803-3488-9408-488710671b9f" ] } ], "mendeley" : { "formattedCitation" : "(Mansfield &lt;i&gt;et al.&lt;/i&gt;, 2012)", "plainTextFormattedCitation" : "(Mansfield et al., 2012)", "previouslyFormattedCitation" : "(Mansfield &lt;i&gt;et al.&lt;/i&gt;, 2012)" }, "properties" : {  }, "schema" : "https://github.com/citation-style-language/schema/raw/master/csl-citation.json" }</w:instrText>
      </w:r>
      <w:r w:rsidR="00F63651">
        <w:rPr>
          <w:rFonts w:ascii="Arial" w:hAnsi="Arial" w:cs="Arial"/>
          <w:iCs/>
          <w:sz w:val="22"/>
          <w:szCs w:val="22"/>
        </w:rPr>
        <w:fldChar w:fldCharType="separate"/>
      </w:r>
      <w:r w:rsidR="00F63651" w:rsidRPr="00F63651">
        <w:rPr>
          <w:rFonts w:ascii="Arial" w:hAnsi="Arial" w:cs="Arial"/>
          <w:iCs/>
          <w:noProof/>
          <w:sz w:val="22"/>
          <w:szCs w:val="22"/>
        </w:rPr>
        <w:t xml:space="preserve">(Mansfield </w:t>
      </w:r>
      <w:r w:rsidR="00F63651" w:rsidRPr="00F63651">
        <w:rPr>
          <w:rFonts w:ascii="Arial" w:hAnsi="Arial" w:cs="Arial"/>
          <w:i/>
          <w:iCs/>
          <w:noProof/>
          <w:sz w:val="22"/>
          <w:szCs w:val="22"/>
        </w:rPr>
        <w:t>et al.</w:t>
      </w:r>
      <w:r w:rsidR="00F63651" w:rsidRPr="00F63651">
        <w:rPr>
          <w:rFonts w:ascii="Arial" w:hAnsi="Arial" w:cs="Arial"/>
          <w:iCs/>
          <w:noProof/>
          <w:sz w:val="22"/>
          <w:szCs w:val="22"/>
        </w:rPr>
        <w:t>, 2012)</w:t>
      </w:r>
      <w:r w:rsidR="00F63651">
        <w:rPr>
          <w:rFonts w:ascii="Arial" w:hAnsi="Arial" w:cs="Arial"/>
          <w:iCs/>
          <w:sz w:val="22"/>
          <w:szCs w:val="22"/>
        </w:rPr>
        <w:fldChar w:fldCharType="end"/>
      </w:r>
      <w:r>
        <w:rPr>
          <w:rFonts w:ascii="Arial" w:hAnsi="Arial" w:cs="Arial"/>
          <w:iCs/>
          <w:sz w:val="22"/>
          <w:szCs w:val="22"/>
        </w:rPr>
        <w:t xml:space="preserve"> and human pathogens </w:t>
      </w:r>
      <w:r w:rsidR="001B6EF8">
        <w:rPr>
          <w:rFonts w:ascii="Arial" w:hAnsi="Arial" w:cs="Arial"/>
          <w:iCs/>
          <w:sz w:val="22"/>
          <w:szCs w:val="22"/>
        </w:rPr>
        <w:t>(Table S5</w:t>
      </w:r>
      <w:r w:rsidR="00F63651">
        <w:rPr>
          <w:rFonts w:ascii="Arial" w:hAnsi="Arial" w:cs="Arial"/>
          <w:iCs/>
          <w:sz w:val="22"/>
          <w:szCs w:val="22"/>
        </w:rPr>
        <w:t xml:space="preserve">) </w:t>
      </w:r>
      <w:r w:rsidR="00DA75C4">
        <w:rPr>
          <w:rFonts w:ascii="Arial" w:hAnsi="Arial" w:cs="Arial"/>
          <w:iCs/>
          <w:sz w:val="22"/>
          <w:szCs w:val="22"/>
        </w:rPr>
        <w:t xml:space="preserve">was </w:t>
      </w:r>
      <w:r>
        <w:rPr>
          <w:rFonts w:ascii="Arial" w:hAnsi="Arial" w:cs="Arial"/>
          <w:iCs/>
          <w:sz w:val="22"/>
          <w:szCs w:val="22"/>
        </w:rPr>
        <w:t xml:space="preserve">evaluated </w:t>
      </w:r>
      <w:r w:rsidR="00F63651">
        <w:rPr>
          <w:rFonts w:ascii="Arial" w:hAnsi="Arial" w:cs="Arial"/>
          <w:iCs/>
          <w:sz w:val="22"/>
          <w:szCs w:val="22"/>
        </w:rPr>
        <w:fldChar w:fldCharType="begin" w:fldLock="1"/>
      </w:r>
      <w:r w:rsidR="00CC57E1">
        <w:rPr>
          <w:rFonts w:ascii="Arial" w:hAnsi="Arial" w:cs="Arial"/>
          <w:iCs/>
          <w:sz w:val="22"/>
          <w:szCs w:val="22"/>
        </w:rPr>
        <w:instrText>ADDIN CSL_CITATION { "citationItems" : [ { "id" : "ITEM-1",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"ITEM-1",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"mendeley" : { "formattedCitation" : "(Mahenthiralingam &lt;i&gt;et al.&lt;/i&gt;, 2011)", "plainTextFormattedCitation" : "(Mahenthiralingam et al., 2011)", "previouslyFormattedCitation" : "(Mahenthiralingam &lt;i&gt;et al.&lt;/i&gt;, 2011)" }, "properties" : {  }, "schema" : "https://github.com/citation-style-language/schema/raw/master/csl-citation.json" }</w:instrText>
      </w:r>
      <w:r w:rsidR="00F63651">
        <w:rPr>
          <w:rFonts w:ascii="Arial" w:hAnsi="Arial" w:cs="Arial"/>
          <w:iCs/>
          <w:sz w:val="22"/>
          <w:szCs w:val="22"/>
        </w:rPr>
        <w:fldChar w:fldCharType="separate"/>
      </w:r>
      <w:r w:rsidR="00F63651" w:rsidRPr="00F63651">
        <w:rPr>
          <w:rFonts w:ascii="Arial" w:hAnsi="Arial" w:cs="Arial"/>
          <w:iCs/>
          <w:noProof/>
          <w:sz w:val="22"/>
          <w:szCs w:val="22"/>
        </w:rPr>
        <w:t xml:space="preserve">(Mahenthiralingam </w:t>
      </w:r>
      <w:r w:rsidR="00F63651" w:rsidRPr="00F63651">
        <w:rPr>
          <w:rFonts w:ascii="Arial" w:hAnsi="Arial" w:cs="Arial"/>
          <w:i/>
          <w:iCs/>
          <w:noProof/>
          <w:sz w:val="22"/>
          <w:szCs w:val="22"/>
        </w:rPr>
        <w:t>et al.</w:t>
      </w:r>
      <w:r w:rsidR="00F63651" w:rsidRPr="00F63651">
        <w:rPr>
          <w:rFonts w:ascii="Arial" w:hAnsi="Arial" w:cs="Arial"/>
          <w:iCs/>
          <w:noProof/>
          <w:sz w:val="22"/>
          <w:szCs w:val="22"/>
        </w:rPr>
        <w:t>, 2011)</w:t>
      </w:r>
      <w:r w:rsidR="00F63651">
        <w:rPr>
          <w:rFonts w:ascii="Arial" w:hAnsi="Arial" w:cs="Arial"/>
          <w:iCs/>
          <w:sz w:val="22"/>
          <w:szCs w:val="22"/>
        </w:rPr>
        <w:fldChar w:fldCharType="end"/>
      </w:r>
      <w:r w:rsidR="008F25C0">
        <w:rPr>
          <w:rFonts w:ascii="Arial" w:hAnsi="Arial" w:cs="Arial"/>
          <w:iCs/>
          <w:sz w:val="22"/>
          <w:szCs w:val="22"/>
        </w:rPr>
        <w:t xml:space="preserve">. </w:t>
      </w:r>
      <w:r w:rsidR="00AB224B">
        <w:rPr>
          <w:rFonts w:ascii="Arial" w:hAnsi="Arial" w:cs="Arial"/>
          <w:iCs/>
          <w:sz w:val="22"/>
          <w:szCs w:val="22"/>
        </w:rPr>
        <w:t>The</w:t>
      </w:r>
      <w:r w:rsidR="00FC5E6F">
        <w:rPr>
          <w:rFonts w:ascii="Arial" w:hAnsi="Arial" w:cs="Arial"/>
          <w:iCs/>
          <w:sz w:val="22"/>
          <w:szCs w:val="22"/>
        </w:rPr>
        <w:t xml:space="preserve"> </w:t>
      </w:r>
      <w:r w:rsidR="00FC5E6F" w:rsidRPr="00FC5E6F">
        <w:rPr>
          <w:rFonts w:ascii="Arial" w:hAnsi="Arial" w:cs="Arial"/>
          <w:i/>
          <w:iCs/>
          <w:sz w:val="22"/>
          <w:szCs w:val="22"/>
        </w:rPr>
        <w:t>in vitro</w:t>
      </w:r>
      <w:r w:rsidR="00FC5E6F">
        <w:rPr>
          <w:rFonts w:ascii="Arial" w:hAnsi="Arial" w:cs="Arial"/>
          <w:iCs/>
          <w:sz w:val="22"/>
          <w:szCs w:val="22"/>
        </w:rPr>
        <w:t xml:space="preserve"> bioactivity was aligned </w:t>
      </w:r>
      <w:r w:rsidR="00FC5E6F" w:rsidRPr="00645DDB">
        <w:rPr>
          <w:rFonts w:ascii="Arial" w:hAnsi="Arial" w:cs="Arial"/>
          <w:iCs/>
          <w:sz w:val="22"/>
          <w:szCs w:val="22"/>
        </w:rPr>
        <w:t xml:space="preserve">against </w:t>
      </w:r>
      <w:r w:rsidR="00FC5E6F">
        <w:rPr>
          <w:rFonts w:ascii="Arial" w:hAnsi="Arial" w:cs="Arial"/>
          <w:iCs/>
          <w:sz w:val="22"/>
          <w:szCs w:val="22"/>
        </w:rPr>
        <w:t xml:space="preserve">the core-gene phylogeny to map antagonism across </w:t>
      </w:r>
      <w:r w:rsidR="00FC5E6F">
        <w:rPr>
          <w:rFonts w:ascii="Arial" w:hAnsi="Arial" w:cs="Arial"/>
          <w:i/>
          <w:iCs/>
          <w:sz w:val="22"/>
          <w:szCs w:val="22"/>
        </w:rPr>
        <w:t>B. ambifaria</w:t>
      </w:r>
      <w:r w:rsidR="00FC5E6F">
        <w:rPr>
          <w:rFonts w:ascii="Arial" w:hAnsi="Arial" w:cs="Arial"/>
          <w:iCs/>
          <w:sz w:val="22"/>
          <w:szCs w:val="22"/>
        </w:rPr>
        <w:t xml:space="preserve"> as a species</w:t>
      </w:r>
      <w:r w:rsidR="002857D7">
        <w:rPr>
          <w:rFonts w:ascii="Arial" w:hAnsi="Arial" w:cs="Arial"/>
          <w:iCs/>
          <w:sz w:val="22"/>
          <w:szCs w:val="22"/>
        </w:rPr>
        <w:t xml:space="preserve"> (Figure</w:t>
      </w:r>
      <w:r w:rsidR="00E67000">
        <w:rPr>
          <w:rFonts w:ascii="Arial" w:hAnsi="Arial" w:cs="Arial"/>
          <w:iCs/>
          <w:sz w:val="22"/>
          <w:szCs w:val="22"/>
        </w:rPr>
        <w:t xml:space="preserve"> 1c</w:t>
      </w:r>
      <w:r w:rsidR="006352FD">
        <w:rPr>
          <w:rFonts w:ascii="Arial" w:hAnsi="Arial" w:cs="Arial"/>
          <w:iCs/>
          <w:sz w:val="22"/>
          <w:szCs w:val="22"/>
        </w:rPr>
        <w:t>)</w:t>
      </w:r>
      <w:r w:rsidR="00FC5E6F">
        <w:rPr>
          <w:rFonts w:ascii="Arial" w:hAnsi="Arial" w:cs="Arial"/>
          <w:iCs/>
          <w:sz w:val="22"/>
          <w:szCs w:val="22"/>
        </w:rPr>
        <w:t xml:space="preserve">. </w:t>
      </w:r>
      <w:r w:rsidR="008F25C0">
        <w:rPr>
          <w:rFonts w:ascii="Arial" w:hAnsi="Arial" w:cs="Arial"/>
          <w:iCs/>
          <w:sz w:val="22"/>
          <w:szCs w:val="22"/>
        </w:rPr>
        <w:t xml:space="preserve">A total of </w:t>
      </w:r>
      <w:r w:rsidR="00F63651">
        <w:rPr>
          <w:rFonts w:ascii="Arial" w:hAnsi="Arial" w:cs="Arial"/>
          <w:iCs/>
          <w:sz w:val="22"/>
          <w:szCs w:val="22"/>
        </w:rPr>
        <w:t>six</w:t>
      </w:r>
      <w:r w:rsidR="00246D0C" w:rsidRPr="00645DDB">
        <w:rPr>
          <w:rFonts w:ascii="Arial" w:hAnsi="Arial" w:cs="Arial"/>
          <w:iCs/>
          <w:sz w:val="22"/>
          <w:szCs w:val="22"/>
        </w:rPr>
        <w:t xml:space="preserve"> strains lacked </w:t>
      </w:r>
      <w:r w:rsidR="00182653">
        <w:rPr>
          <w:rFonts w:ascii="Arial" w:hAnsi="Arial" w:cs="Arial"/>
          <w:iCs/>
          <w:sz w:val="22"/>
          <w:szCs w:val="22"/>
        </w:rPr>
        <w:t>observable</w:t>
      </w:r>
      <w:r w:rsidR="00246D0C" w:rsidRPr="00645DDB">
        <w:rPr>
          <w:rFonts w:ascii="Arial" w:hAnsi="Arial" w:cs="Arial"/>
          <w:iCs/>
          <w:sz w:val="22"/>
          <w:szCs w:val="22"/>
        </w:rPr>
        <w:t xml:space="preserve"> antimicrobial activity </w:t>
      </w:r>
      <w:r w:rsidR="008F25C0">
        <w:rPr>
          <w:rFonts w:ascii="Arial" w:hAnsi="Arial" w:cs="Arial"/>
          <w:iCs/>
          <w:sz w:val="22"/>
          <w:szCs w:val="22"/>
        </w:rPr>
        <w:t>(</w:t>
      </w:r>
      <w:r w:rsidR="00E67000">
        <w:rPr>
          <w:rFonts w:ascii="Arial" w:hAnsi="Arial" w:cs="Arial"/>
          <w:iCs/>
          <w:sz w:val="22"/>
          <w:szCs w:val="22"/>
        </w:rPr>
        <w:t>Figure 1c</w:t>
      </w:r>
      <w:r w:rsidR="008F25C0">
        <w:rPr>
          <w:rFonts w:ascii="Arial" w:hAnsi="Arial" w:cs="Arial"/>
          <w:iCs/>
          <w:sz w:val="22"/>
          <w:szCs w:val="22"/>
        </w:rPr>
        <w:t>)</w:t>
      </w:r>
      <w:r w:rsidR="00246D0C" w:rsidRPr="00645DDB">
        <w:rPr>
          <w:rFonts w:ascii="Arial" w:hAnsi="Arial" w:cs="Arial"/>
          <w:iCs/>
          <w:sz w:val="22"/>
          <w:szCs w:val="22"/>
        </w:rPr>
        <w:t>.</w:t>
      </w:r>
      <w:r w:rsidR="006C7CED" w:rsidRPr="00645DDB">
        <w:rPr>
          <w:rFonts w:ascii="Arial" w:hAnsi="Arial" w:cs="Arial"/>
          <w:iCs/>
          <w:sz w:val="22"/>
          <w:szCs w:val="22"/>
        </w:rPr>
        <w:t xml:space="preserve"> </w:t>
      </w:r>
      <w:r w:rsidR="00C4152A" w:rsidRPr="00AB3AE1">
        <w:rPr>
          <w:rFonts w:ascii="Arial" w:hAnsi="Arial" w:cs="Arial"/>
          <w:iCs/>
          <w:sz w:val="22"/>
          <w:szCs w:val="22"/>
        </w:rPr>
        <w:t>Clade 1</w:t>
      </w:r>
      <w:r w:rsidR="00C94817">
        <w:rPr>
          <w:rFonts w:ascii="Arial" w:hAnsi="Arial" w:cs="Arial"/>
          <w:iCs/>
          <w:sz w:val="22"/>
          <w:szCs w:val="22"/>
        </w:rPr>
        <w:t>a, 1b and 1c</w:t>
      </w:r>
      <w:r w:rsidR="006352FD" w:rsidRPr="00AB3AE1">
        <w:rPr>
          <w:rFonts w:ascii="Arial" w:hAnsi="Arial" w:cs="Arial"/>
          <w:iCs/>
          <w:sz w:val="22"/>
          <w:szCs w:val="22"/>
        </w:rPr>
        <w:t xml:space="preserve"> </w:t>
      </w:r>
      <w:r w:rsidR="006352FD">
        <w:rPr>
          <w:rFonts w:ascii="Arial" w:hAnsi="Arial" w:cs="Arial"/>
          <w:iCs/>
          <w:sz w:val="22"/>
          <w:szCs w:val="22"/>
        </w:rPr>
        <w:t xml:space="preserve">strains </w:t>
      </w:r>
      <w:r w:rsidR="00CA4037">
        <w:rPr>
          <w:rFonts w:ascii="Arial" w:hAnsi="Arial" w:cs="Arial"/>
          <w:iCs/>
          <w:sz w:val="22"/>
          <w:szCs w:val="22"/>
        </w:rPr>
        <w:t xml:space="preserve">exhibited </w:t>
      </w:r>
      <w:r w:rsidR="00DA75C4">
        <w:rPr>
          <w:rFonts w:ascii="Arial" w:hAnsi="Arial" w:cs="Arial"/>
          <w:iCs/>
          <w:sz w:val="22"/>
          <w:szCs w:val="22"/>
        </w:rPr>
        <w:t xml:space="preserve">substantial </w:t>
      </w:r>
      <w:r w:rsidR="006352FD">
        <w:rPr>
          <w:rFonts w:ascii="Arial" w:hAnsi="Arial" w:cs="Arial"/>
          <w:iCs/>
          <w:sz w:val="22"/>
          <w:szCs w:val="22"/>
        </w:rPr>
        <w:t xml:space="preserve">bioactivity against </w:t>
      </w:r>
      <w:r w:rsidR="006C7CED" w:rsidRPr="00645DDB">
        <w:rPr>
          <w:rFonts w:ascii="Arial" w:hAnsi="Arial" w:cs="Arial"/>
          <w:iCs/>
          <w:sz w:val="22"/>
          <w:szCs w:val="22"/>
        </w:rPr>
        <w:t>Gram-negative pathogens</w:t>
      </w:r>
      <w:r w:rsidR="006352FD">
        <w:rPr>
          <w:rFonts w:ascii="Arial" w:hAnsi="Arial" w:cs="Arial"/>
          <w:iCs/>
          <w:sz w:val="22"/>
          <w:szCs w:val="22"/>
        </w:rPr>
        <w:t xml:space="preserve">, </w:t>
      </w:r>
      <w:r w:rsidR="008B56E3">
        <w:rPr>
          <w:rFonts w:ascii="Arial" w:hAnsi="Arial" w:cs="Arial"/>
          <w:iCs/>
          <w:sz w:val="22"/>
          <w:szCs w:val="22"/>
        </w:rPr>
        <w:t xml:space="preserve">while </w:t>
      </w:r>
      <w:r w:rsidR="00AB3AE1">
        <w:rPr>
          <w:rFonts w:ascii="Arial" w:hAnsi="Arial" w:cs="Arial"/>
          <w:iCs/>
          <w:sz w:val="22"/>
          <w:szCs w:val="22"/>
        </w:rPr>
        <w:t xml:space="preserve">only </w:t>
      </w:r>
      <w:r w:rsidR="00C94817">
        <w:rPr>
          <w:rFonts w:ascii="Arial" w:hAnsi="Arial" w:cs="Arial"/>
          <w:iCs/>
          <w:sz w:val="22"/>
          <w:szCs w:val="22"/>
        </w:rPr>
        <w:t>two</w:t>
      </w:r>
      <w:r w:rsidR="00AB3AE1">
        <w:rPr>
          <w:rFonts w:ascii="Arial" w:hAnsi="Arial" w:cs="Arial"/>
          <w:iCs/>
          <w:sz w:val="22"/>
          <w:szCs w:val="22"/>
        </w:rPr>
        <w:t xml:space="preserve"> strain</w:t>
      </w:r>
      <w:r w:rsidR="002857D7">
        <w:rPr>
          <w:rFonts w:ascii="Arial" w:hAnsi="Arial" w:cs="Arial"/>
          <w:iCs/>
          <w:sz w:val="22"/>
          <w:szCs w:val="22"/>
        </w:rPr>
        <w:t>s</w:t>
      </w:r>
      <w:r w:rsidR="00AB3AE1">
        <w:rPr>
          <w:rFonts w:ascii="Arial" w:hAnsi="Arial" w:cs="Arial"/>
          <w:iCs/>
          <w:sz w:val="22"/>
          <w:szCs w:val="22"/>
        </w:rPr>
        <w:t xml:space="preserve"> outside </w:t>
      </w:r>
      <w:r w:rsidR="00C94817">
        <w:rPr>
          <w:rFonts w:ascii="Arial" w:hAnsi="Arial" w:cs="Arial"/>
          <w:iCs/>
          <w:sz w:val="22"/>
          <w:szCs w:val="22"/>
        </w:rPr>
        <w:t>these clades</w:t>
      </w:r>
      <w:r w:rsidR="00AB3AE1">
        <w:rPr>
          <w:rFonts w:ascii="Arial" w:hAnsi="Arial" w:cs="Arial"/>
          <w:iCs/>
          <w:sz w:val="22"/>
          <w:szCs w:val="22"/>
        </w:rPr>
        <w:t xml:space="preserve"> exhibited similar activity</w:t>
      </w:r>
      <w:r w:rsidR="006352FD">
        <w:rPr>
          <w:rFonts w:ascii="Arial" w:hAnsi="Arial" w:cs="Arial"/>
          <w:iCs/>
          <w:sz w:val="22"/>
          <w:szCs w:val="22"/>
        </w:rPr>
        <w:t xml:space="preserve"> </w:t>
      </w:r>
      <w:r w:rsidR="002857D7">
        <w:rPr>
          <w:rFonts w:ascii="Arial" w:hAnsi="Arial" w:cs="Arial"/>
          <w:iCs/>
          <w:sz w:val="22"/>
          <w:szCs w:val="22"/>
        </w:rPr>
        <w:t>(Figure</w:t>
      </w:r>
      <w:r w:rsidR="00E67000">
        <w:rPr>
          <w:rFonts w:ascii="Arial" w:hAnsi="Arial" w:cs="Arial"/>
          <w:iCs/>
          <w:sz w:val="22"/>
          <w:szCs w:val="22"/>
        </w:rPr>
        <w:t xml:space="preserve"> 1c</w:t>
      </w:r>
      <w:r w:rsidR="00047358" w:rsidRPr="00645DDB">
        <w:rPr>
          <w:rFonts w:ascii="Arial" w:hAnsi="Arial" w:cs="Arial"/>
          <w:iCs/>
          <w:sz w:val="22"/>
          <w:szCs w:val="22"/>
        </w:rPr>
        <w:t>)</w:t>
      </w:r>
      <w:r w:rsidR="006C7CED" w:rsidRPr="00645DDB">
        <w:rPr>
          <w:rFonts w:ascii="Arial" w:hAnsi="Arial" w:cs="Arial"/>
          <w:iCs/>
          <w:sz w:val="22"/>
          <w:szCs w:val="22"/>
        </w:rPr>
        <w:t>.</w:t>
      </w:r>
      <w:r w:rsidR="00AB3AE1">
        <w:rPr>
          <w:rFonts w:ascii="Arial" w:hAnsi="Arial" w:cs="Arial"/>
          <w:iCs/>
          <w:sz w:val="22"/>
          <w:szCs w:val="22"/>
        </w:rPr>
        <w:t xml:space="preserve"> Clade 1b</w:t>
      </w:r>
      <w:r w:rsidR="00AB224B">
        <w:rPr>
          <w:rFonts w:ascii="Arial" w:hAnsi="Arial" w:cs="Arial"/>
          <w:iCs/>
          <w:sz w:val="22"/>
          <w:szCs w:val="22"/>
        </w:rPr>
        <w:t xml:space="preserve"> strains </w:t>
      </w:r>
      <w:r w:rsidR="006C7CED" w:rsidRPr="00645DDB">
        <w:rPr>
          <w:rFonts w:ascii="Arial" w:hAnsi="Arial" w:cs="Arial"/>
          <w:iCs/>
          <w:sz w:val="22"/>
          <w:szCs w:val="22"/>
        </w:rPr>
        <w:t>exhibited</w:t>
      </w:r>
      <w:r w:rsidR="00C94817">
        <w:rPr>
          <w:rFonts w:ascii="Arial" w:hAnsi="Arial" w:cs="Arial"/>
          <w:iCs/>
          <w:sz w:val="22"/>
          <w:szCs w:val="22"/>
        </w:rPr>
        <w:t xml:space="preserve"> </w:t>
      </w:r>
      <w:r w:rsidR="008F17AD">
        <w:rPr>
          <w:rFonts w:ascii="Arial" w:hAnsi="Arial" w:cs="Arial"/>
          <w:iCs/>
          <w:sz w:val="22"/>
          <w:szCs w:val="22"/>
        </w:rPr>
        <w:t>additional</w:t>
      </w:r>
      <w:r w:rsidR="00AB3AE1">
        <w:rPr>
          <w:rFonts w:ascii="Arial" w:hAnsi="Arial" w:cs="Arial"/>
          <w:iCs/>
          <w:sz w:val="22"/>
          <w:szCs w:val="22"/>
        </w:rPr>
        <w:t xml:space="preserve"> strong</w:t>
      </w:r>
      <w:r w:rsidR="006C7CED" w:rsidRPr="00645DDB">
        <w:rPr>
          <w:rFonts w:ascii="Arial" w:hAnsi="Arial" w:cs="Arial"/>
          <w:iCs/>
          <w:sz w:val="22"/>
          <w:szCs w:val="22"/>
        </w:rPr>
        <w:t xml:space="preserve"> antagonistic activity </w:t>
      </w:r>
      <w:r w:rsidR="00AB3AE1">
        <w:rPr>
          <w:rFonts w:ascii="Arial" w:hAnsi="Arial" w:cs="Arial"/>
          <w:iCs/>
          <w:sz w:val="22"/>
          <w:szCs w:val="22"/>
        </w:rPr>
        <w:t>toward</w:t>
      </w:r>
      <w:r w:rsidR="002857D7">
        <w:rPr>
          <w:rFonts w:ascii="Arial" w:hAnsi="Arial" w:cs="Arial"/>
          <w:iCs/>
          <w:sz w:val="22"/>
          <w:szCs w:val="22"/>
        </w:rPr>
        <w:t>s Betaproteobacteria</w:t>
      </w:r>
      <w:r w:rsidR="00182653">
        <w:rPr>
          <w:rFonts w:ascii="Arial" w:hAnsi="Arial" w:cs="Arial"/>
          <w:iCs/>
          <w:sz w:val="22"/>
          <w:szCs w:val="22"/>
        </w:rPr>
        <w:t>,</w:t>
      </w:r>
      <w:r w:rsidR="00AB3AE1">
        <w:rPr>
          <w:rFonts w:ascii="Arial" w:hAnsi="Arial" w:cs="Arial"/>
          <w:iCs/>
          <w:sz w:val="22"/>
          <w:szCs w:val="22"/>
        </w:rPr>
        <w:t xml:space="preserve"> </w:t>
      </w:r>
      <w:r w:rsidR="00AB224B" w:rsidRPr="00AB224B">
        <w:rPr>
          <w:rFonts w:ascii="Arial" w:hAnsi="Arial" w:cs="Arial"/>
          <w:i/>
          <w:iCs/>
          <w:sz w:val="22"/>
          <w:szCs w:val="22"/>
        </w:rPr>
        <w:t>B. multivorans</w:t>
      </w:r>
      <w:r w:rsidR="00AB224B">
        <w:rPr>
          <w:rFonts w:ascii="Arial" w:hAnsi="Arial" w:cs="Arial"/>
          <w:iCs/>
          <w:sz w:val="22"/>
          <w:szCs w:val="22"/>
        </w:rPr>
        <w:t xml:space="preserve"> and</w:t>
      </w:r>
      <w:r w:rsidR="002857D7">
        <w:rPr>
          <w:rFonts w:ascii="Arial" w:hAnsi="Arial" w:cs="Arial"/>
          <w:iCs/>
          <w:sz w:val="22"/>
          <w:szCs w:val="22"/>
        </w:rPr>
        <w:t xml:space="preserve"> Alphaproteobacteria</w:t>
      </w:r>
      <w:r w:rsidR="00182653">
        <w:rPr>
          <w:rFonts w:ascii="Arial" w:hAnsi="Arial" w:cs="Arial"/>
          <w:iCs/>
          <w:sz w:val="22"/>
          <w:szCs w:val="22"/>
        </w:rPr>
        <w:t>,</w:t>
      </w:r>
      <w:r w:rsidR="00AB224B">
        <w:rPr>
          <w:rFonts w:ascii="Arial" w:hAnsi="Arial" w:cs="Arial"/>
          <w:iCs/>
          <w:sz w:val="22"/>
          <w:szCs w:val="22"/>
        </w:rPr>
        <w:t xml:space="preserve"> </w:t>
      </w:r>
      <w:r w:rsidR="00AB224B" w:rsidRPr="00AB224B">
        <w:rPr>
          <w:rFonts w:ascii="Arial" w:hAnsi="Arial" w:cs="Arial"/>
          <w:i/>
          <w:iCs/>
          <w:sz w:val="22"/>
          <w:szCs w:val="22"/>
        </w:rPr>
        <w:t>R. radiobacter</w:t>
      </w:r>
      <w:r w:rsidR="00E67000">
        <w:rPr>
          <w:rFonts w:ascii="Arial" w:hAnsi="Arial" w:cs="Arial"/>
          <w:iCs/>
          <w:sz w:val="22"/>
          <w:szCs w:val="22"/>
        </w:rPr>
        <w:t xml:space="preserve"> (Figure 1c</w:t>
      </w:r>
      <w:r w:rsidR="00AB224B">
        <w:rPr>
          <w:rFonts w:ascii="Arial" w:hAnsi="Arial" w:cs="Arial"/>
          <w:iCs/>
          <w:sz w:val="22"/>
          <w:szCs w:val="22"/>
        </w:rPr>
        <w:t>)</w:t>
      </w:r>
      <w:r w:rsidR="00C94817">
        <w:rPr>
          <w:rFonts w:ascii="Arial" w:hAnsi="Arial" w:cs="Arial"/>
          <w:iCs/>
          <w:sz w:val="22"/>
          <w:szCs w:val="22"/>
        </w:rPr>
        <w:t xml:space="preserve">, an activity not observed </w:t>
      </w:r>
      <w:r w:rsidR="00BA7CFA">
        <w:rPr>
          <w:rFonts w:ascii="Arial" w:hAnsi="Arial" w:cs="Arial"/>
          <w:iCs/>
          <w:sz w:val="22"/>
          <w:szCs w:val="22"/>
        </w:rPr>
        <w:t xml:space="preserve">in </w:t>
      </w:r>
      <w:r w:rsidR="00182653">
        <w:rPr>
          <w:rFonts w:ascii="Arial" w:hAnsi="Arial" w:cs="Arial"/>
          <w:iCs/>
          <w:sz w:val="22"/>
          <w:szCs w:val="22"/>
        </w:rPr>
        <w:t>other</w:t>
      </w:r>
      <w:r w:rsidR="00C94817">
        <w:rPr>
          <w:rFonts w:ascii="Arial" w:hAnsi="Arial" w:cs="Arial"/>
          <w:iCs/>
          <w:sz w:val="22"/>
          <w:szCs w:val="22"/>
        </w:rPr>
        <w:t xml:space="preserve"> anti-Gram-negative </w:t>
      </w:r>
      <w:r w:rsidR="00182653">
        <w:rPr>
          <w:rFonts w:ascii="Arial" w:hAnsi="Arial" w:cs="Arial"/>
          <w:i/>
          <w:iCs/>
          <w:sz w:val="22"/>
          <w:szCs w:val="22"/>
        </w:rPr>
        <w:t xml:space="preserve">B. ambifaria </w:t>
      </w:r>
      <w:r w:rsidR="00C94817">
        <w:rPr>
          <w:rFonts w:ascii="Arial" w:hAnsi="Arial" w:cs="Arial"/>
          <w:iCs/>
          <w:sz w:val="22"/>
          <w:szCs w:val="22"/>
        </w:rPr>
        <w:t>strains</w:t>
      </w:r>
      <w:r w:rsidR="00047358" w:rsidRPr="00645DDB">
        <w:rPr>
          <w:rFonts w:ascii="Arial" w:hAnsi="Arial" w:cs="Arial"/>
          <w:iCs/>
          <w:sz w:val="22"/>
          <w:szCs w:val="22"/>
        </w:rPr>
        <w:t>.</w:t>
      </w:r>
      <w:r w:rsidR="00047358" w:rsidRPr="00645DDB">
        <w:rPr>
          <w:rFonts w:ascii="Arial" w:hAnsi="Arial" w:cs="Arial"/>
          <w:sz w:val="22"/>
          <w:szCs w:val="22"/>
        </w:rPr>
        <w:t xml:space="preserve"> </w:t>
      </w:r>
      <w:r w:rsidR="00C94817">
        <w:rPr>
          <w:rFonts w:ascii="Arial" w:hAnsi="Arial" w:cs="Arial"/>
          <w:sz w:val="22"/>
          <w:szCs w:val="22"/>
        </w:rPr>
        <w:t>The</w:t>
      </w:r>
      <w:r w:rsidR="008F17AD">
        <w:rPr>
          <w:rFonts w:ascii="Arial" w:hAnsi="Arial" w:cs="Arial"/>
          <w:sz w:val="22"/>
          <w:szCs w:val="22"/>
        </w:rPr>
        <w:t xml:space="preserve"> extended</w:t>
      </w:r>
      <w:r w:rsidR="00C94817">
        <w:rPr>
          <w:rFonts w:ascii="Arial" w:hAnsi="Arial" w:cs="Arial"/>
          <w:sz w:val="22"/>
          <w:szCs w:val="22"/>
        </w:rPr>
        <w:t xml:space="preserve"> antimicrobial </w:t>
      </w:r>
      <w:r w:rsidR="000B17BA">
        <w:rPr>
          <w:rFonts w:ascii="Arial" w:hAnsi="Arial" w:cs="Arial"/>
          <w:sz w:val="22"/>
          <w:szCs w:val="22"/>
        </w:rPr>
        <w:t xml:space="preserve">antagonism </w:t>
      </w:r>
      <w:r w:rsidR="00E043CF">
        <w:rPr>
          <w:rFonts w:ascii="Arial" w:hAnsi="Arial" w:cs="Arial"/>
          <w:sz w:val="22"/>
          <w:szCs w:val="22"/>
        </w:rPr>
        <w:t>of clade 1</w:t>
      </w:r>
      <w:r w:rsidR="00C94817">
        <w:rPr>
          <w:rFonts w:ascii="Arial" w:hAnsi="Arial" w:cs="Arial"/>
          <w:sz w:val="22"/>
          <w:szCs w:val="22"/>
        </w:rPr>
        <w:t>b</w:t>
      </w:r>
      <w:r w:rsidR="00E043CF">
        <w:rPr>
          <w:rFonts w:ascii="Arial" w:hAnsi="Arial" w:cs="Arial"/>
          <w:sz w:val="22"/>
          <w:szCs w:val="22"/>
        </w:rPr>
        <w:t xml:space="preserve"> </w:t>
      </w:r>
      <w:r w:rsidR="00E043CF">
        <w:rPr>
          <w:rFonts w:ascii="Arial" w:hAnsi="Arial" w:cs="Arial"/>
          <w:i/>
          <w:sz w:val="22"/>
          <w:szCs w:val="22"/>
        </w:rPr>
        <w:t>B. ambifaria</w:t>
      </w:r>
      <w:r w:rsidR="00E043CF">
        <w:rPr>
          <w:rFonts w:ascii="Arial" w:hAnsi="Arial" w:cs="Arial"/>
          <w:sz w:val="22"/>
          <w:szCs w:val="22"/>
        </w:rPr>
        <w:t xml:space="preserve"> correlated to the presence</w:t>
      </w:r>
      <w:r w:rsidR="008F17AD">
        <w:rPr>
          <w:rFonts w:ascii="Arial" w:hAnsi="Arial" w:cs="Arial"/>
          <w:sz w:val="22"/>
          <w:szCs w:val="22"/>
        </w:rPr>
        <w:t xml:space="preserve"> of the </w:t>
      </w:r>
      <w:r w:rsidR="008F17AD" w:rsidRPr="0032137A">
        <w:rPr>
          <w:rFonts w:ascii="Arial" w:hAnsi="Arial" w:cs="Arial"/>
          <w:i/>
          <w:sz w:val="22"/>
          <w:szCs w:val="22"/>
        </w:rPr>
        <w:t>trans</w:t>
      </w:r>
      <w:r w:rsidR="002857D7">
        <w:rPr>
          <w:rFonts w:ascii="Arial" w:hAnsi="Arial" w:cs="Arial"/>
          <w:sz w:val="22"/>
          <w:szCs w:val="22"/>
        </w:rPr>
        <w:t>-</w:t>
      </w:r>
      <w:r w:rsidR="008F17AD" w:rsidRPr="0032137A">
        <w:rPr>
          <w:rFonts w:ascii="Arial" w:hAnsi="Arial" w:cs="Arial"/>
          <w:sz w:val="22"/>
          <w:szCs w:val="22"/>
        </w:rPr>
        <w:t>AT</w:t>
      </w:r>
      <w:r w:rsidR="002857D7">
        <w:rPr>
          <w:rFonts w:ascii="Arial" w:hAnsi="Arial" w:cs="Arial"/>
          <w:sz w:val="22"/>
          <w:szCs w:val="22"/>
        </w:rPr>
        <w:t xml:space="preserve"> </w:t>
      </w:r>
      <w:r w:rsidR="008F17AD">
        <w:rPr>
          <w:rFonts w:ascii="Arial" w:hAnsi="Arial" w:cs="Arial"/>
          <w:sz w:val="22"/>
          <w:szCs w:val="22"/>
        </w:rPr>
        <w:t xml:space="preserve">PKS BGC for </w:t>
      </w:r>
      <w:r w:rsidR="008F17AD" w:rsidRPr="00645DDB">
        <w:rPr>
          <w:rFonts w:ascii="Arial" w:hAnsi="Arial" w:cs="Arial"/>
          <w:iCs/>
          <w:sz w:val="22"/>
          <w:szCs w:val="22"/>
        </w:rPr>
        <w:t>enacyloxin IIa</w:t>
      </w:r>
      <w:r w:rsidR="00E67000">
        <w:rPr>
          <w:rFonts w:ascii="Arial" w:hAnsi="Arial" w:cs="Arial"/>
          <w:iCs/>
          <w:sz w:val="22"/>
          <w:szCs w:val="22"/>
        </w:rPr>
        <w:t xml:space="preserve"> (Figure 1b</w:t>
      </w:r>
      <w:r w:rsidR="008F17AD">
        <w:rPr>
          <w:rFonts w:ascii="Arial" w:hAnsi="Arial" w:cs="Arial"/>
          <w:iCs/>
          <w:sz w:val="22"/>
          <w:szCs w:val="22"/>
        </w:rPr>
        <w:t xml:space="preserve">); all screened Gram-negative </w:t>
      </w:r>
      <w:r w:rsidR="00182653">
        <w:rPr>
          <w:rFonts w:ascii="Arial" w:hAnsi="Arial" w:cs="Arial"/>
          <w:iCs/>
          <w:sz w:val="22"/>
          <w:szCs w:val="22"/>
        </w:rPr>
        <w:t>pathogens</w:t>
      </w:r>
      <w:r w:rsidR="008F17AD">
        <w:rPr>
          <w:rFonts w:ascii="Arial" w:hAnsi="Arial" w:cs="Arial"/>
          <w:iCs/>
          <w:sz w:val="22"/>
          <w:szCs w:val="22"/>
        </w:rPr>
        <w:t xml:space="preserve"> were </w:t>
      </w:r>
      <w:r w:rsidR="00182653">
        <w:rPr>
          <w:rFonts w:ascii="Arial" w:hAnsi="Arial" w:cs="Arial"/>
          <w:iCs/>
          <w:sz w:val="22"/>
          <w:szCs w:val="22"/>
        </w:rPr>
        <w:t>susceptible</w:t>
      </w:r>
      <w:r w:rsidR="008F17AD">
        <w:rPr>
          <w:rFonts w:ascii="Arial" w:hAnsi="Arial" w:cs="Arial"/>
          <w:iCs/>
          <w:sz w:val="22"/>
          <w:szCs w:val="22"/>
        </w:rPr>
        <w:t xml:space="preserve"> to </w:t>
      </w:r>
      <w:r w:rsidR="008F17AD" w:rsidRPr="00D12738">
        <w:rPr>
          <w:rFonts w:ascii="Arial" w:hAnsi="Arial" w:cs="Arial"/>
          <w:iCs/>
          <w:sz w:val="22"/>
          <w:szCs w:val="22"/>
        </w:rPr>
        <w:t xml:space="preserve">purified </w:t>
      </w:r>
      <w:r w:rsidR="00182653">
        <w:rPr>
          <w:rFonts w:ascii="Arial" w:hAnsi="Arial" w:cs="Arial"/>
          <w:iCs/>
          <w:sz w:val="22"/>
          <w:szCs w:val="22"/>
        </w:rPr>
        <w:t>enacyloxin IIa</w:t>
      </w:r>
      <w:r w:rsidR="008F17AD" w:rsidRPr="00D12738">
        <w:rPr>
          <w:rFonts w:ascii="Arial" w:hAnsi="Arial" w:cs="Arial"/>
          <w:iCs/>
          <w:sz w:val="22"/>
          <w:szCs w:val="22"/>
        </w:rPr>
        <w:t xml:space="preserve"> with MICs ranging </w:t>
      </w:r>
      <w:r w:rsidR="005B6251">
        <w:rPr>
          <w:rFonts w:ascii="Arial" w:hAnsi="Arial" w:cs="Arial"/>
          <w:iCs/>
          <w:sz w:val="22"/>
          <w:szCs w:val="22"/>
        </w:rPr>
        <w:t xml:space="preserve">from </w:t>
      </w:r>
      <w:r w:rsidR="00D65C11" w:rsidRPr="00D65C11">
        <w:rPr>
          <w:rFonts w:ascii="Arial" w:hAnsi="Arial" w:cs="Arial"/>
          <w:iCs/>
          <w:sz w:val="22"/>
          <w:szCs w:val="22"/>
        </w:rPr>
        <w:t xml:space="preserve">3.2 </w:t>
      </w:r>
      <w:r w:rsidR="005B6251">
        <w:rPr>
          <w:rFonts w:ascii="Arial" w:hAnsi="Arial" w:cs="Arial"/>
          <w:iCs/>
          <w:sz w:val="22"/>
          <w:szCs w:val="22"/>
        </w:rPr>
        <w:t>to</w:t>
      </w:r>
      <w:r w:rsidR="00D65C11" w:rsidRPr="00D65C11">
        <w:rPr>
          <w:rFonts w:ascii="Arial" w:hAnsi="Arial" w:cs="Arial"/>
          <w:iCs/>
          <w:sz w:val="22"/>
          <w:szCs w:val="22"/>
        </w:rPr>
        <w:t xml:space="preserve"> 50 </w:t>
      </w:r>
      <w:r w:rsidR="00D65C11">
        <w:rPr>
          <w:rFonts w:ascii="Arial" w:hAnsi="Arial" w:cs="Arial"/>
          <w:iCs/>
          <w:sz w:val="22"/>
          <w:szCs w:val="22"/>
        </w:rPr>
        <w:t>µg/ml</w:t>
      </w:r>
      <w:r w:rsidR="001B6EF8">
        <w:rPr>
          <w:rFonts w:ascii="Arial" w:hAnsi="Arial" w:cs="Arial"/>
          <w:iCs/>
          <w:sz w:val="22"/>
          <w:szCs w:val="22"/>
        </w:rPr>
        <w:t xml:space="preserve"> (Table S6</w:t>
      </w:r>
      <w:r w:rsidR="008F17AD" w:rsidRPr="00D12738">
        <w:rPr>
          <w:rFonts w:ascii="Arial" w:hAnsi="Arial" w:cs="Arial"/>
          <w:iCs/>
          <w:sz w:val="22"/>
          <w:szCs w:val="22"/>
        </w:rPr>
        <w:t xml:space="preserve">). The </w:t>
      </w:r>
      <w:r w:rsidR="00ED52A0">
        <w:rPr>
          <w:rFonts w:ascii="Arial" w:hAnsi="Arial" w:cs="Arial"/>
          <w:iCs/>
          <w:sz w:val="22"/>
          <w:szCs w:val="22"/>
        </w:rPr>
        <w:t>additional</w:t>
      </w:r>
      <w:r w:rsidR="008F17AD">
        <w:rPr>
          <w:rFonts w:ascii="Arial" w:hAnsi="Arial" w:cs="Arial"/>
          <w:iCs/>
          <w:sz w:val="22"/>
          <w:szCs w:val="22"/>
        </w:rPr>
        <w:t xml:space="preserve"> anti-Gram-negative activity correlated to the</w:t>
      </w:r>
      <w:r w:rsidR="00DB7FE1">
        <w:rPr>
          <w:rFonts w:ascii="Arial" w:hAnsi="Arial" w:cs="Arial"/>
          <w:iCs/>
          <w:sz w:val="22"/>
          <w:szCs w:val="22"/>
        </w:rPr>
        <w:t xml:space="preserve"> </w:t>
      </w:r>
      <w:r w:rsidR="005E664F">
        <w:rPr>
          <w:rFonts w:ascii="Arial" w:hAnsi="Arial" w:cs="Arial"/>
          <w:iCs/>
          <w:sz w:val="22"/>
          <w:szCs w:val="22"/>
        </w:rPr>
        <w:t xml:space="preserve">presence of the </w:t>
      </w:r>
      <w:r w:rsidR="00DB7FE1">
        <w:rPr>
          <w:rFonts w:ascii="Arial" w:hAnsi="Arial" w:cs="Arial"/>
          <w:iCs/>
          <w:sz w:val="22"/>
          <w:szCs w:val="22"/>
        </w:rPr>
        <w:t>hybrid</w:t>
      </w:r>
      <w:r w:rsidR="008F17AD">
        <w:rPr>
          <w:rFonts w:ascii="Arial" w:hAnsi="Arial" w:cs="Arial"/>
          <w:iCs/>
          <w:sz w:val="22"/>
          <w:szCs w:val="22"/>
        </w:rPr>
        <w:t xml:space="preserve"> </w:t>
      </w:r>
      <w:r w:rsidR="00DB7FE1">
        <w:rPr>
          <w:rFonts w:ascii="Arial" w:hAnsi="Arial" w:cs="Arial"/>
          <w:iCs/>
          <w:sz w:val="22"/>
          <w:szCs w:val="22"/>
        </w:rPr>
        <w:t>NRPS-</w:t>
      </w:r>
      <w:r w:rsidR="00E043CF" w:rsidRPr="00645DDB">
        <w:rPr>
          <w:rFonts w:ascii="Arial" w:hAnsi="Arial" w:cs="Arial"/>
          <w:iCs/>
          <w:sz w:val="22"/>
          <w:szCs w:val="22"/>
        </w:rPr>
        <w:t>PKS encoding</w:t>
      </w:r>
      <w:r w:rsidR="00DF41DA">
        <w:rPr>
          <w:rFonts w:ascii="Arial" w:hAnsi="Arial" w:cs="Arial"/>
          <w:iCs/>
          <w:sz w:val="22"/>
          <w:szCs w:val="22"/>
        </w:rPr>
        <w:t xml:space="preserve"> BGC</w:t>
      </w:r>
      <w:r w:rsidR="00E043CF" w:rsidRPr="00645DDB">
        <w:rPr>
          <w:rFonts w:ascii="Arial" w:hAnsi="Arial" w:cs="Arial"/>
          <w:iCs/>
          <w:sz w:val="22"/>
          <w:szCs w:val="22"/>
        </w:rPr>
        <w:t xml:space="preserve"> </w:t>
      </w:r>
      <w:r w:rsidR="008F17AD">
        <w:rPr>
          <w:rFonts w:ascii="Arial" w:hAnsi="Arial" w:cs="Arial"/>
          <w:iCs/>
          <w:sz w:val="22"/>
          <w:szCs w:val="22"/>
        </w:rPr>
        <w:t>for</w:t>
      </w:r>
      <w:r w:rsidR="00E043CF" w:rsidRPr="00645DDB">
        <w:rPr>
          <w:rFonts w:ascii="Arial" w:hAnsi="Arial" w:cs="Arial"/>
          <w:iCs/>
          <w:sz w:val="22"/>
          <w:szCs w:val="22"/>
        </w:rPr>
        <w:t xml:space="preserve"> </w:t>
      </w:r>
      <w:r w:rsidR="00DB7FE1">
        <w:rPr>
          <w:rFonts w:ascii="Arial" w:hAnsi="Arial" w:cs="Arial"/>
          <w:iCs/>
          <w:sz w:val="22"/>
          <w:szCs w:val="22"/>
        </w:rPr>
        <w:t>bactobolin</w:t>
      </w:r>
      <w:r w:rsidR="008F17AD">
        <w:rPr>
          <w:rFonts w:ascii="Arial" w:hAnsi="Arial" w:cs="Arial"/>
          <w:iCs/>
          <w:sz w:val="22"/>
          <w:szCs w:val="22"/>
        </w:rPr>
        <w:t xml:space="preserve"> </w:t>
      </w:r>
      <w:r w:rsidR="00E043CF">
        <w:rPr>
          <w:rFonts w:ascii="Arial" w:hAnsi="Arial" w:cs="Arial"/>
          <w:iCs/>
          <w:sz w:val="22"/>
          <w:szCs w:val="22"/>
        </w:rPr>
        <w:t>(Figure 1</w:t>
      </w:r>
      <w:r w:rsidR="00E67000">
        <w:rPr>
          <w:rFonts w:ascii="Arial" w:hAnsi="Arial" w:cs="Arial"/>
          <w:iCs/>
          <w:sz w:val="22"/>
          <w:szCs w:val="22"/>
        </w:rPr>
        <w:t>b</w:t>
      </w:r>
      <w:r w:rsidR="00E043CF">
        <w:rPr>
          <w:rFonts w:ascii="Arial" w:hAnsi="Arial" w:cs="Arial"/>
          <w:iCs/>
          <w:sz w:val="22"/>
          <w:szCs w:val="22"/>
        </w:rPr>
        <w:t>).</w:t>
      </w:r>
      <w:r w:rsidR="00E043CF">
        <w:rPr>
          <w:rFonts w:ascii="Arial" w:hAnsi="Arial" w:cs="Arial"/>
          <w:sz w:val="22"/>
          <w:szCs w:val="22"/>
        </w:rPr>
        <w:t xml:space="preserve"> </w:t>
      </w:r>
      <w:r w:rsidR="000C25CC" w:rsidRPr="00645DDB">
        <w:rPr>
          <w:rFonts w:ascii="Arial" w:hAnsi="Arial" w:cs="Arial"/>
          <w:iCs/>
          <w:sz w:val="22"/>
          <w:szCs w:val="22"/>
        </w:rPr>
        <w:t xml:space="preserve">Anti-fungal and anti-Gram-positive activity </w:t>
      </w:r>
      <w:r w:rsidR="0068422A">
        <w:rPr>
          <w:rFonts w:ascii="Arial" w:hAnsi="Arial" w:cs="Arial"/>
          <w:iCs/>
          <w:sz w:val="22"/>
          <w:szCs w:val="22"/>
        </w:rPr>
        <w:t>was</w:t>
      </w:r>
      <w:r w:rsidR="000C25CC" w:rsidRPr="00645DDB">
        <w:rPr>
          <w:rFonts w:ascii="Arial" w:hAnsi="Arial" w:cs="Arial"/>
          <w:iCs/>
          <w:sz w:val="22"/>
          <w:szCs w:val="22"/>
        </w:rPr>
        <w:t xml:space="preserve"> more widespread</w:t>
      </w:r>
      <w:r w:rsidR="00BD0F0A">
        <w:rPr>
          <w:rFonts w:ascii="Arial" w:hAnsi="Arial" w:cs="Arial"/>
          <w:iCs/>
          <w:sz w:val="22"/>
          <w:szCs w:val="22"/>
        </w:rPr>
        <w:t xml:space="preserve"> than</w:t>
      </w:r>
      <w:r w:rsidR="008F17AD">
        <w:rPr>
          <w:rFonts w:ascii="Arial" w:hAnsi="Arial" w:cs="Arial"/>
          <w:iCs/>
          <w:sz w:val="22"/>
          <w:szCs w:val="22"/>
        </w:rPr>
        <w:t xml:space="preserve"> anti-Gram-negative activity</w:t>
      </w:r>
      <w:r w:rsidR="00DA75C4">
        <w:rPr>
          <w:rFonts w:ascii="Arial" w:hAnsi="Arial" w:cs="Arial"/>
          <w:iCs/>
          <w:sz w:val="22"/>
          <w:szCs w:val="22"/>
        </w:rPr>
        <w:t xml:space="preserve"> in </w:t>
      </w:r>
      <w:r w:rsidR="00DA75C4" w:rsidRPr="00DA75C4">
        <w:rPr>
          <w:rFonts w:ascii="Arial" w:hAnsi="Arial" w:cs="Arial"/>
          <w:i/>
          <w:iCs/>
          <w:sz w:val="22"/>
          <w:szCs w:val="22"/>
        </w:rPr>
        <w:t>B. ambifaria</w:t>
      </w:r>
      <w:r w:rsidR="0068422A">
        <w:rPr>
          <w:rFonts w:ascii="Arial" w:hAnsi="Arial" w:cs="Arial"/>
          <w:iCs/>
          <w:sz w:val="22"/>
          <w:szCs w:val="22"/>
        </w:rPr>
        <w:t xml:space="preserve">, </w:t>
      </w:r>
      <w:r w:rsidR="008F17AD">
        <w:rPr>
          <w:rFonts w:ascii="Arial" w:hAnsi="Arial" w:cs="Arial"/>
          <w:iCs/>
          <w:sz w:val="22"/>
          <w:szCs w:val="22"/>
        </w:rPr>
        <w:t xml:space="preserve">with </w:t>
      </w:r>
      <w:r w:rsidR="003E3DC0">
        <w:rPr>
          <w:rFonts w:ascii="Arial" w:hAnsi="Arial" w:cs="Arial"/>
          <w:iCs/>
          <w:sz w:val="22"/>
          <w:szCs w:val="22"/>
        </w:rPr>
        <w:t>82</w:t>
      </w:r>
      <w:r w:rsidR="00870957" w:rsidRPr="00BF2B40">
        <w:rPr>
          <w:rFonts w:ascii="Arial" w:hAnsi="Arial" w:cs="Arial"/>
          <w:iCs/>
          <w:sz w:val="22"/>
          <w:szCs w:val="22"/>
        </w:rPr>
        <w:t xml:space="preserve">% and </w:t>
      </w:r>
      <w:r w:rsidR="0083121F" w:rsidRPr="00BF2B40">
        <w:rPr>
          <w:rFonts w:ascii="Arial" w:hAnsi="Arial" w:cs="Arial"/>
          <w:iCs/>
          <w:sz w:val="22"/>
          <w:szCs w:val="22"/>
        </w:rPr>
        <w:t>69</w:t>
      </w:r>
      <w:r w:rsidR="00870957" w:rsidRPr="00BF2B40">
        <w:rPr>
          <w:rFonts w:ascii="Arial" w:hAnsi="Arial" w:cs="Arial"/>
          <w:iCs/>
          <w:sz w:val="22"/>
          <w:szCs w:val="22"/>
        </w:rPr>
        <w:t>%</w:t>
      </w:r>
      <w:r w:rsidR="0068422A" w:rsidRPr="00BF2B40">
        <w:rPr>
          <w:rFonts w:ascii="Arial" w:hAnsi="Arial" w:cs="Arial"/>
          <w:iCs/>
          <w:sz w:val="22"/>
          <w:szCs w:val="22"/>
        </w:rPr>
        <w:t xml:space="preserve"> </w:t>
      </w:r>
      <w:r w:rsidR="00870957" w:rsidRPr="00BF2B40">
        <w:rPr>
          <w:rFonts w:ascii="Arial" w:hAnsi="Arial" w:cs="Arial"/>
          <w:iCs/>
          <w:sz w:val="22"/>
          <w:szCs w:val="22"/>
        </w:rPr>
        <w:t>of</w:t>
      </w:r>
      <w:r w:rsidR="0083121F" w:rsidRPr="00BF2B40">
        <w:rPr>
          <w:rFonts w:ascii="Arial" w:hAnsi="Arial" w:cs="Arial"/>
          <w:iCs/>
          <w:sz w:val="22"/>
          <w:szCs w:val="22"/>
        </w:rPr>
        <w:t xml:space="preserve"> tested</w:t>
      </w:r>
      <w:r w:rsidR="00870957" w:rsidRPr="00BF2B40">
        <w:rPr>
          <w:rFonts w:ascii="Arial" w:hAnsi="Arial" w:cs="Arial"/>
          <w:iCs/>
          <w:sz w:val="22"/>
          <w:szCs w:val="22"/>
        </w:rPr>
        <w:t xml:space="preserve"> strains</w:t>
      </w:r>
      <w:r w:rsidR="0083121F" w:rsidRPr="00BF2B40">
        <w:rPr>
          <w:rFonts w:ascii="Arial" w:hAnsi="Arial" w:cs="Arial"/>
          <w:iCs/>
          <w:sz w:val="22"/>
          <w:szCs w:val="22"/>
        </w:rPr>
        <w:t xml:space="preserve"> (62 of 64)</w:t>
      </w:r>
      <w:r w:rsidR="008F17AD" w:rsidRPr="00BF2B40">
        <w:rPr>
          <w:rFonts w:ascii="Arial" w:hAnsi="Arial" w:cs="Arial"/>
          <w:iCs/>
          <w:sz w:val="22"/>
          <w:szCs w:val="22"/>
        </w:rPr>
        <w:t xml:space="preserve"> exhibiting these activities</w:t>
      </w:r>
      <w:r w:rsidR="00E67000">
        <w:rPr>
          <w:rFonts w:ascii="Arial" w:hAnsi="Arial" w:cs="Arial"/>
          <w:iCs/>
          <w:sz w:val="22"/>
          <w:szCs w:val="22"/>
        </w:rPr>
        <w:t xml:space="preserve"> (&gt;10 mm</w:t>
      </w:r>
      <w:r w:rsidR="00D43206">
        <w:rPr>
          <w:rFonts w:ascii="Arial" w:hAnsi="Arial" w:cs="Arial"/>
          <w:iCs/>
          <w:sz w:val="22"/>
          <w:szCs w:val="22"/>
        </w:rPr>
        <w:t xml:space="preserve"> diameter</w:t>
      </w:r>
      <w:r w:rsidR="00E67000">
        <w:rPr>
          <w:rFonts w:ascii="Arial" w:hAnsi="Arial" w:cs="Arial"/>
          <w:iCs/>
          <w:sz w:val="22"/>
          <w:szCs w:val="22"/>
        </w:rPr>
        <w:t xml:space="preserve"> against at one or more organisms,)</w:t>
      </w:r>
      <w:r w:rsidR="008F17AD" w:rsidRPr="00BF2B40">
        <w:rPr>
          <w:rFonts w:ascii="Arial" w:hAnsi="Arial" w:cs="Arial"/>
          <w:iCs/>
          <w:sz w:val="22"/>
          <w:szCs w:val="22"/>
        </w:rPr>
        <w:t xml:space="preserve">, </w:t>
      </w:r>
      <w:r w:rsidR="00DA75C4" w:rsidRPr="00BF2B40">
        <w:rPr>
          <w:rFonts w:ascii="Arial" w:hAnsi="Arial" w:cs="Arial"/>
          <w:iCs/>
          <w:sz w:val="22"/>
          <w:szCs w:val="22"/>
        </w:rPr>
        <w:t xml:space="preserve">respectively </w:t>
      </w:r>
      <w:r w:rsidR="0068422A" w:rsidRPr="00BF2B40">
        <w:rPr>
          <w:rFonts w:ascii="Arial" w:hAnsi="Arial" w:cs="Arial"/>
          <w:iCs/>
          <w:sz w:val="22"/>
          <w:szCs w:val="22"/>
        </w:rPr>
        <w:t>(Figure 1)</w:t>
      </w:r>
      <w:r w:rsidR="00870957" w:rsidRPr="00BF2B40">
        <w:rPr>
          <w:rFonts w:ascii="Arial" w:hAnsi="Arial" w:cs="Arial"/>
          <w:iCs/>
          <w:sz w:val="22"/>
          <w:szCs w:val="22"/>
        </w:rPr>
        <w:t>.</w:t>
      </w:r>
      <w:r w:rsidR="00BB73D2" w:rsidRPr="00BF2B40">
        <w:rPr>
          <w:rFonts w:ascii="Arial" w:hAnsi="Arial" w:cs="Arial"/>
          <w:iCs/>
          <w:sz w:val="22"/>
          <w:szCs w:val="22"/>
        </w:rPr>
        <w:t xml:space="preserve"> </w:t>
      </w:r>
      <w:r w:rsidR="00D43160" w:rsidRPr="00BF2B40">
        <w:rPr>
          <w:rFonts w:ascii="Arial" w:hAnsi="Arial" w:cs="Arial"/>
          <w:iCs/>
          <w:sz w:val="22"/>
          <w:szCs w:val="22"/>
        </w:rPr>
        <w:t xml:space="preserve">Clade 2 </w:t>
      </w:r>
      <w:r w:rsidR="00D43160" w:rsidRPr="00BF2B40">
        <w:rPr>
          <w:rFonts w:ascii="Arial" w:hAnsi="Arial" w:cs="Arial"/>
          <w:i/>
          <w:iCs/>
          <w:sz w:val="22"/>
          <w:szCs w:val="22"/>
        </w:rPr>
        <w:t>B. ambifaria</w:t>
      </w:r>
      <w:r w:rsidR="00D43160">
        <w:rPr>
          <w:rFonts w:ascii="Arial" w:hAnsi="Arial" w:cs="Arial"/>
          <w:i/>
          <w:iCs/>
          <w:sz w:val="22"/>
          <w:szCs w:val="22"/>
        </w:rPr>
        <w:t xml:space="preserve"> </w:t>
      </w:r>
      <w:r w:rsidR="00D43160">
        <w:rPr>
          <w:rFonts w:ascii="Arial" w:hAnsi="Arial" w:cs="Arial"/>
          <w:iCs/>
          <w:sz w:val="22"/>
          <w:szCs w:val="22"/>
        </w:rPr>
        <w:t xml:space="preserve">strains </w:t>
      </w:r>
      <w:r w:rsidR="00C9260F">
        <w:rPr>
          <w:rFonts w:ascii="Arial" w:hAnsi="Arial" w:cs="Arial"/>
          <w:iCs/>
          <w:sz w:val="22"/>
          <w:szCs w:val="22"/>
        </w:rPr>
        <w:t>exhibited the least</w:t>
      </w:r>
      <w:r w:rsidR="006E2528">
        <w:rPr>
          <w:rFonts w:ascii="Arial" w:hAnsi="Arial" w:cs="Arial"/>
          <w:iCs/>
          <w:sz w:val="22"/>
          <w:szCs w:val="22"/>
        </w:rPr>
        <w:t xml:space="preserve"> antimicrobial activity</w:t>
      </w:r>
      <w:r w:rsidR="00C9260F">
        <w:rPr>
          <w:rFonts w:ascii="Arial" w:hAnsi="Arial" w:cs="Arial"/>
          <w:iCs/>
          <w:sz w:val="22"/>
          <w:szCs w:val="22"/>
        </w:rPr>
        <w:t xml:space="preserve"> (5 of 9 lacking any</w:t>
      </w:r>
      <w:r w:rsidR="00182653">
        <w:rPr>
          <w:rFonts w:ascii="Arial" w:hAnsi="Arial" w:cs="Arial"/>
          <w:iCs/>
          <w:sz w:val="22"/>
          <w:szCs w:val="22"/>
        </w:rPr>
        <w:t xml:space="preserve"> </w:t>
      </w:r>
      <w:r w:rsidR="00182653">
        <w:rPr>
          <w:rFonts w:ascii="Arial" w:hAnsi="Arial" w:cs="Arial"/>
          <w:i/>
          <w:iCs/>
          <w:sz w:val="22"/>
          <w:szCs w:val="22"/>
        </w:rPr>
        <w:t>in vitro</w:t>
      </w:r>
      <w:r w:rsidR="00C9260F">
        <w:rPr>
          <w:rFonts w:ascii="Arial" w:hAnsi="Arial" w:cs="Arial"/>
          <w:iCs/>
          <w:sz w:val="22"/>
          <w:szCs w:val="22"/>
        </w:rPr>
        <w:t xml:space="preserve"> observable activity) despite encoding</w:t>
      </w:r>
      <w:r w:rsidR="00D509F9">
        <w:rPr>
          <w:rFonts w:ascii="Arial" w:hAnsi="Arial" w:cs="Arial"/>
          <w:iCs/>
          <w:sz w:val="22"/>
          <w:szCs w:val="22"/>
        </w:rPr>
        <w:t xml:space="preserve"> BGCs</w:t>
      </w:r>
      <w:r w:rsidR="0094586E">
        <w:rPr>
          <w:rFonts w:ascii="Arial" w:hAnsi="Arial" w:cs="Arial"/>
          <w:iCs/>
          <w:sz w:val="22"/>
          <w:szCs w:val="22"/>
        </w:rPr>
        <w:t xml:space="preserve"> for</w:t>
      </w:r>
      <w:r w:rsidR="00D509F9">
        <w:rPr>
          <w:rFonts w:ascii="Arial" w:hAnsi="Arial" w:cs="Arial"/>
          <w:iCs/>
          <w:sz w:val="22"/>
          <w:szCs w:val="22"/>
        </w:rPr>
        <w:t xml:space="preserve"> </w:t>
      </w:r>
      <w:r w:rsidR="00182653">
        <w:rPr>
          <w:rFonts w:ascii="Arial" w:hAnsi="Arial" w:cs="Arial"/>
          <w:iCs/>
          <w:sz w:val="22"/>
          <w:szCs w:val="22"/>
        </w:rPr>
        <w:t>p</w:t>
      </w:r>
      <w:r w:rsidR="003C22C9">
        <w:rPr>
          <w:rFonts w:ascii="Arial" w:hAnsi="Arial" w:cs="Arial"/>
          <w:iCs/>
          <w:sz w:val="22"/>
          <w:szCs w:val="22"/>
        </w:rPr>
        <w:t>yrrolnitrin,</w:t>
      </w:r>
      <w:r w:rsidR="003C22C9" w:rsidRPr="003C22C9">
        <w:t xml:space="preserve"> </w:t>
      </w:r>
      <w:r w:rsidR="003C22C9" w:rsidRPr="003C22C9">
        <w:rPr>
          <w:rFonts w:ascii="Arial" w:hAnsi="Arial" w:cs="Arial"/>
          <w:iCs/>
          <w:sz w:val="22"/>
          <w:szCs w:val="22"/>
        </w:rPr>
        <w:t>hydroxyquinolin</w:t>
      </w:r>
      <w:r w:rsidR="003C22C9">
        <w:rPr>
          <w:rFonts w:ascii="Arial" w:hAnsi="Arial" w:cs="Arial"/>
          <w:iCs/>
          <w:sz w:val="22"/>
          <w:szCs w:val="22"/>
        </w:rPr>
        <w:t>es</w:t>
      </w:r>
      <w:r w:rsidR="00182653">
        <w:rPr>
          <w:rFonts w:ascii="Arial" w:hAnsi="Arial" w:cs="Arial"/>
          <w:iCs/>
          <w:sz w:val="22"/>
          <w:szCs w:val="22"/>
        </w:rPr>
        <w:t>, and cepacin</w:t>
      </w:r>
      <w:r w:rsidR="00D509F9">
        <w:rPr>
          <w:rFonts w:ascii="Arial" w:hAnsi="Arial" w:cs="Arial"/>
          <w:iCs/>
          <w:sz w:val="22"/>
          <w:szCs w:val="22"/>
        </w:rPr>
        <w:t xml:space="preserve"> (Figure 1</w:t>
      </w:r>
      <w:r w:rsidR="00E67000">
        <w:rPr>
          <w:rFonts w:ascii="Arial" w:hAnsi="Arial" w:cs="Arial"/>
          <w:iCs/>
          <w:sz w:val="22"/>
          <w:szCs w:val="22"/>
        </w:rPr>
        <w:t>b</w:t>
      </w:r>
      <w:r w:rsidR="00D509F9">
        <w:rPr>
          <w:rFonts w:ascii="Arial" w:hAnsi="Arial" w:cs="Arial"/>
          <w:iCs/>
          <w:sz w:val="22"/>
          <w:szCs w:val="22"/>
        </w:rPr>
        <w:t>)</w:t>
      </w:r>
      <w:r w:rsidR="00BB73D2" w:rsidRPr="00645DDB">
        <w:rPr>
          <w:rFonts w:ascii="Arial" w:hAnsi="Arial" w:cs="Arial"/>
          <w:sz w:val="22"/>
          <w:szCs w:val="22"/>
        </w:rPr>
        <w:t>.</w:t>
      </w:r>
    </w:p>
    <w:p w14:paraId="3818F5E7" w14:textId="77777777" w:rsidR="00A96BC8" w:rsidRDefault="00A96BC8" w:rsidP="00A96BC8">
      <w:pPr>
        <w:pStyle w:val="Default"/>
        <w:spacing w:line="360" w:lineRule="auto"/>
        <w:contextualSpacing/>
        <w:jc w:val="both"/>
        <w:rPr>
          <w:rFonts w:ascii="Arial" w:hAnsi="Arial" w:cs="Arial"/>
          <w:sz w:val="22"/>
          <w:szCs w:val="22"/>
        </w:rPr>
      </w:pPr>
    </w:p>
    <w:p w14:paraId="5A22C9A9" w14:textId="5C8946B2" w:rsidR="00431F1E" w:rsidRPr="00423F6E" w:rsidRDefault="199DC686" w:rsidP="199DC686">
      <w:pPr>
        <w:pStyle w:val="Default"/>
        <w:spacing w:line="360" w:lineRule="auto"/>
        <w:contextualSpacing/>
        <w:jc w:val="both"/>
        <w:rPr>
          <w:rFonts w:ascii="Arial" w:hAnsi="Arial" w:cs="Arial"/>
          <w:b/>
          <w:bCs/>
          <w:sz w:val="22"/>
          <w:szCs w:val="22"/>
        </w:rPr>
      </w:pPr>
      <w:r w:rsidRPr="199DC686">
        <w:rPr>
          <w:rFonts w:ascii="Arial" w:hAnsi="Arial" w:cs="Arial"/>
          <w:b/>
          <w:bCs/>
          <w:sz w:val="22"/>
          <w:szCs w:val="22"/>
        </w:rPr>
        <w:t>A search for QS</w:t>
      </w:r>
      <w:r w:rsidR="00550582">
        <w:rPr>
          <w:rFonts w:ascii="Arial" w:hAnsi="Arial" w:cs="Arial"/>
          <w:b/>
          <w:bCs/>
          <w:sz w:val="22"/>
          <w:szCs w:val="22"/>
        </w:rPr>
        <w:t>-</w:t>
      </w:r>
      <w:r w:rsidRPr="199DC686">
        <w:rPr>
          <w:rFonts w:ascii="Arial" w:hAnsi="Arial" w:cs="Arial"/>
          <w:b/>
          <w:bCs/>
          <w:sz w:val="22"/>
          <w:szCs w:val="22"/>
        </w:rPr>
        <w:t xml:space="preserve">regulated BGCs reveals the biosynthetic locus for the potent anti-oomycetal cepacin </w:t>
      </w:r>
    </w:p>
    <w:p w14:paraId="039F352A" w14:textId="2293B9D0" w:rsidR="00B95617" w:rsidRPr="0079613D" w:rsidRDefault="003769E7" w:rsidP="00A96BC8">
      <w:pPr>
        <w:spacing w:line="360" w:lineRule="auto"/>
        <w:contextualSpacing/>
        <w:jc w:val="both"/>
        <w:rPr>
          <w:rFonts w:ascii="Arial" w:hAnsi="Arial" w:cs="Arial"/>
          <w:bCs/>
          <w:sz w:val="22"/>
        </w:rPr>
      </w:pPr>
      <w:r>
        <w:rPr>
          <w:rFonts w:ascii="Arial" w:hAnsi="Arial" w:cs="Arial"/>
          <w:bCs/>
          <w:sz w:val="22"/>
        </w:rPr>
        <w:t xml:space="preserve">Multiple </w:t>
      </w:r>
      <w:r w:rsidR="00B52188">
        <w:rPr>
          <w:rFonts w:ascii="Arial" w:hAnsi="Arial" w:cs="Arial"/>
          <w:bCs/>
          <w:sz w:val="22"/>
        </w:rPr>
        <w:t>specialized</w:t>
      </w:r>
      <w:r>
        <w:rPr>
          <w:rFonts w:ascii="Arial" w:hAnsi="Arial" w:cs="Arial"/>
          <w:bCs/>
          <w:sz w:val="22"/>
        </w:rPr>
        <w:t xml:space="preserve"> metabolite </w:t>
      </w:r>
      <w:r w:rsidR="00E86B1D">
        <w:rPr>
          <w:rFonts w:ascii="Arial" w:hAnsi="Arial" w:cs="Arial"/>
          <w:bCs/>
          <w:sz w:val="22"/>
        </w:rPr>
        <w:t>BGCs</w:t>
      </w:r>
      <w:r>
        <w:rPr>
          <w:rFonts w:ascii="Arial" w:hAnsi="Arial" w:cs="Arial"/>
          <w:bCs/>
          <w:sz w:val="22"/>
        </w:rPr>
        <w:t xml:space="preserve"> are </w:t>
      </w:r>
      <w:r w:rsidR="00AD51EE">
        <w:rPr>
          <w:rFonts w:ascii="Arial" w:hAnsi="Arial" w:cs="Arial"/>
          <w:bCs/>
          <w:sz w:val="22"/>
        </w:rPr>
        <w:t>QS</w:t>
      </w:r>
      <w:r w:rsidR="00DC5484">
        <w:rPr>
          <w:rFonts w:ascii="Arial" w:hAnsi="Arial" w:cs="Arial"/>
          <w:bCs/>
          <w:sz w:val="22"/>
        </w:rPr>
        <w:t xml:space="preserve"> controlled</w:t>
      </w:r>
      <w:r w:rsidR="00806113">
        <w:rPr>
          <w:rFonts w:ascii="Arial" w:hAnsi="Arial" w:cs="Arial"/>
          <w:bCs/>
          <w:sz w:val="22"/>
        </w:rPr>
        <w:t xml:space="preserve"> </w:t>
      </w:r>
      <w:r w:rsidR="00806113">
        <w:rPr>
          <w:rFonts w:ascii="Arial" w:hAnsi="Arial" w:cs="Arial"/>
          <w:bCs/>
          <w:sz w:val="22"/>
        </w:rPr>
        <w:fldChar w:fldCharType="begin" w:fldLock="1"/>
      </w:r>
      <w:r w:rsidR="00CC57E1">
        <w:rPr>
          <w:rFonts w:ascii="Arial" w:hAnsi="Arial" w:cs="Arial"/>
          <w:bCs/>
          <w:sz w:val="22"/>
        </w:rPr>
        <w:instrText>ADDIN CSL_CITATION { "citationItems" : [ { "id" : "ITEM-1", "itemData" : { "DOI" : "10.1111/j.1462-2920.2009.01870.x", "ISSN" : "14622912", "author" : [ { "dropping-particle" : "", "family" : "Schmidt", "given" : "Silvia", "non-dropping-particle" : "", "parse-names" : false, "suffix" : "" }, { "dropping-particle" : "", "family" : "Blom", "given" : "Judith F.", "non-dropping-particle" : "", "parse-names" : false, "suffix" : "" }, { "dropping-particle" : "", "family" : "Pernthaler", "given" : "Jakob", "non-dropping-particle" : "", "parse-names" : false, "suffix" : "" }, { "dropping-particle" : "", "family" : "Berg", "given" : "Gabriele", "non-dropping-particle" : "", "parse-names" : false, "suffix" : "" }, { "dropping-particle" : "", "family" : "Baldwin", "given" : "Adam", "non-dropping-particle" : "", "parse-names" : false, "suffix" : "" }, { "dropping-particle" : "", "family" : "Mahenthiralingam", "given" : "Eshwar", "non-dropping-particle" : "", "parse-names" : false, "suffix" : "" }, { "dropping-particle" : "", "family" : "Eberl", "given" : "Leo", "non-dropping-particle" : "", "parse-names" : false, "suffix" : "" } ], "container-title" : "Environmental Microbiology", "id" : "ITEM-1", "issue" : "6", "issued" : { "date-parts" : [ [ "2009", "6" ] ] }, "page" : "1422-1437", "publisher" : "Blackwell Publishing Ltd", "title" : "Production of the antifungal compound pyrrolnitrin is quorum sensing-regulated in members of the &lt;i&gt;Burkholderia cepacia&lt;/i&gt; complex", "type" : "article-journal", "volume" : "11" }, "uris" : [ "http://www.mendeley.com/documents/?uuid=e0c79490-9cb6-3fa1-b204-10917a7a1472" ] }, { "id" : "ITEM-2", "itemData" : { "DOI" : "10.1021/ol902751x", "ISBN" : "1523-7052 (Electronic)\\r1523-7052 (Linking)", "ISSN" : "15237060", "PMID" : "20095633", "abstract" : "Bacterial acyl-homoserine lactones upregulated an uncharacterized gene cluster (bta) in Burkholderia thailandensis E264 to produce an uncharacterized polar antibiotic. The antibiotic is identified as a mixture of four bactobolins. Annotation of the bta cluster allows us to propose a biosynthetic scheme for bactobolin and reveals unusual enzymatic reactions for further study.", "author" : [ { "dropping-particle" : "", "family" : "Seyedsayamdost", "given" : "Mohammad R.", "non-dropping-particle" : "", "parse-names" : false, "suffix" : "" }, { "dropping-particle" : "", "family" : "Chandler", "given" : "Josephine R.", "non-dropping-particle" : "", "parse-names" : false, "suffix" : "" }, { "dropping-particle" : "V.", "family" : "Blodgett", "given" : "Joshua A.", "non-dropping-particle" : "", "parse-names" : false, "suffix" : "" }, { "dropping-particle" : "", "family" : "Lima", "given" : "Patricia S.", "non-dropping-particle" : "", "parse-names" : false, "suffix" : "" }, { "dropping-particle" : "", "family" : "Duerkop", "given" : "Breck A.", "non-dropping-particle" : "", "parse-names" : false, "suffix" : "" }, { "dropping-particle" : "", "family" : "Oinuma", "given" : "Ken Ichi", "non-dropping-particle" : "", "parse-names" : false, "suffix" : "" }, { "dropping-particle" : "", "family" : "Peter Greenberg", "given" : "E.", "non-dropping-particle" : "", "parse-names" : false, "suffix" : "" }, { "dropping-particle" : "", "family" : "Clardy", "given" : "Jon", "non-dropping-particle" : "", "parse-names" : false, "suffix" : "" } ], "container-title" : "Organic Letters", "id" : "ITEM-2", "issue" : "4", "issued" : { "date-parts" : [ [ "2010", "2", "19" ] ] }, "page" : "716-719", "publisher" : "American Chemical Society", "title" : "Quorum-sensing-regulated bactobolin production by &lt;i&gt;Burkholderia thailandensis&lt;/i&gt; E264", "type" : "article-journal", "volume" : "12" }, "uris" : [ "http://www.mendeley.com/documents/?uuid=3a7b55db-2de4-3ca4-9f66-ea35169e28fd" ] }, { "id" : "ITEM-3",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"ITEM-3",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"id" : "ITEM-4", "itemData" : { "DOI" : "10.1128/JB.00200-09", "ISBN" : "1098-5530 (Electronic)\\n0021-9193 (Linking)", "ISSN" : "00219193", "PMID" : "19376863", "abstract" : "The genome of Burkholderia thailandensis codes for several LuxR-LuxI quorum-sensing systems. We used B. thailandensis quorum-sensing deletion mutants and recombinant Escherichia coli to determine the nature of the signals produced by one of the systems, BtaR2-BtaI2, and to show that this system controls genes required for the synthesis of an antibiotic. BtaI2 is an acyl-homoserine lactone (acyl-HSL) synthase that produces two hydroxylated acyl-HSLs, N-3-hydroxy-decanoyl-HSL (3OHC(10)-HSL) and N-3-hydroxy-octanoyl-HSL (3OHC(8)-HSL). The btaI2 gene is positively regulated by BtaR2 in response to either 3OHC(10)-HSL or 3OHC(8)-HSL. The btaR2-btaI2 genes are located within clusters of genes with annotations that suggest they are involved in the synthesis of polyketide or peptide antibiotics. Stationary-phase cultures of wild-type B. thailandensis, but not a btaR2 mutant or a strain deficient in acyl-HSL synthesis, produced an antibiotic effective against gram-positive bacteria. Two of the putative antibiotic synthesis gene clusters require BtaR2 and either 3OHC(10)-HSL or 3OHC(8)-HSL for activation. This represents another example where antibiotic synthesis is controlled by quorum sensing, and it has implications for the evolutionary divergence of B. thailandensis and its close relatives Burkholderia pseudomallei and Burkholderia mallei.", "author" : [ { "dropping-particle" : "", "family" : "Duerkop", "given" : "Breck A.", "non-dropping-particle" : "", "parse-names" : false, "suffix" : "" }, { "dropping-particle" : "", "family" : "Varga", "given" : "John", "non-dropping-particle" : "", "parse-names" : false, "suffix" : "" }, { "dropping-particle" : "", "family" : "Chandler", "given" : "Josephine R.", "non-dropping-particle" : "", "parse-names" : false, "suffix" : "" }, { "dropping-particle" : "", "family" : "Peterson", "given" : "Snow Brook", "non-dropping-particle" : "", "parse-names" : false, "suffix" : "" }, { "dropping-particle" : "", "family" : "Herman", "given" : "Jake P.", "non-dropping-particle" : "", "parse-names" : false, "suffix" : "" }, { "dropping-particle" : "", "family" : "Churchill", "given" : "Mair E. A.", "non-dropping-particle" : "", "parse-names" : false, "suffix" : "" }, { "dropping-particle" : "", "family" : "Parsek", "given" : "Matthew R.", "non-dropping-particle" : "", "parse-names" : false, "suffix" : "" }, { "dropping-particle" : "", "family" : "Nierman", "given" : "William C.", "non-dropping-particle" : "", "parse-names" : false, "suffix" : "" }, { "dropping-particle" : "", "family" : "Greenberg", "given" : "E. Peter", "non-dropping-particle" : "", "parse-names" : false, "suffix" : "" } ], "container-title" : "Journal of Bacteriology", "id" : "ITEM-4", "issue" : "12", "issued" : { "date-parts" : [ [ "2009", "6", "15" ] ] }, "page" : "3909-3918", "title" : "Quorum-sensing control of antibiotic synthesis in &lt;i&gt;Burkholderia thailandensis&lt;/i&gt;", "type" : "article-journal", "volume" : "191" }, "uris" : [ "http://www.mendeley.com/documents/?uuid=3ff9b234-05c8-30bc-9f10-354bd788ca93" ] } ], "mendeley" : { "formattedCitation" : "(Duerkop &lt;i&gt;et al.&lt;/i&gt;, 2009; Schmidt &lt;i&gt;et al.&lt;/i&gt;, 2009; Seyedsayamdost &lt;i&gt;et al.&lt;/i&gt;, 2010; Mahenthiralingam &lt;i&gt;et al.&lt;/i&gt;, 2011)", "plainTextFormattedCitation" : "(Duerkop et al., 2009; Schmidt et al., 2009; Seyedsayamdost et al., 2010; Mahenthiralingam et al., 2011)", "previouslyFormattedCitation" : "(Duerkop &lt;i&gt;et al.&lt;/i&gt;, 2009; Schmidt &lt;i&gt;et al.&lt;/i&gt;, 2009; Seyedsayamdost &lt;i&gt;et al.&lt;/i&gt;, 2010; Mahenthiralingam &lt;i&gt;et al.&lt;/i&gt;, 2011)" }, "properties" : {  }, "schema" : "https://github.com/citation-style-language/schema/raw/master/csl-citation.json" }</w:instrText>
      </w:r>
      <w:r w:rsidR="00806113">
        <w:rPr>
          <w:rFonts w:ascii="Arial" w:hAnsi="Arial" w:cs="Arial"/>
          <w:bCs/>
          <w:sz w:val="22"/>
        </w:rPr>
        <w:fldChar w:fldCharType="separate"/>
      </w:r>
      <w:r w:rsidR="00806113" w:rsidRPr="00806113">
        <w:rPr>
          <w:rFonts w:ascii="Arial" w:hAnsi="Arial" w:cs="Arial"/>
          <w:bCs/>
          <w:noProof/>
          <w:sz w:val="22"/>
        </w:rPr>
        <w:t xml:space="preserve">(Duerkop </w:t>
      </w:r>
      <w:r w:rsidR="00806113" w:rsidRPr="00806113">
        <w:rPr>
          <w:rFonts w:ascii="Arial" w:hAnsi="Arial" w:cs="Arial"/>
          <w:bCs/>
          <w:i/>
          <w:noProof/>
          <w:sz w:val="22"/>
        </w:rPr>
        <w:t>et al.</w:t>
      </w:r>
      <w:r w:rsidR="00806113" w:rsidRPr="00806113">
        <w:rPr>
          <w:rFonts w:ascii="Arial" w:hAnsi="Arial" w:cs="Arial"/>
          <w:bCs/>
          <w:noProof/>
          <w:sz w:val="22"/>
        </w:rPr>
        <w:t xml:space="preserve">, 2009; Schmidt </w:t>
      </w:r>
      <w:r w:rsidR="00806113" w:rsidRPr="00806113">
        <w:rPr>
          <w:rFonts w:ascii="Arial" w:hAnsi="Arial" w:cs="Arial"/>
          <w:bCs/>
          <w:i/>
          <w:noProof/>
          <w:sz w:val="22"/>
        </w:rPr>
        <w:t>et al.</w:t>
      </w:r>
      <w:r w:rsidR="00806113" w:rsidRPr="00806113">
        <w:rPr>
          <w:rFonts w:ascii="Arial" w:hAnsi="Arial" w:cs="Arial"/>
          <w:bCs/>
          <w:noProof/>
          <w:sz w:val="22"/>
        </w:rPr>
        <w:t xml:space="preserve">, 2009; Seyedsayamdost </w:t>
      </w:r>
      <w:r w:rsidR="00806113" w:rsidRPr="00806113">
        <w:rPr>
          <w:rFonts w:ascii="Arial" w:hAnsi="Arial" w:cs="Arial"/>
          <w:bCs/>
          <w:i/>
          <w:noProof/>
          <w:sz w:val="22"/>
        </w:rPr>
        <w:t>et al.</w:t>
      </w:r>
      <w:r w:rsidR="00806113" w:rsidRPr="00806113">
        <w:rPr>
          <w:rFonts w:ascii="Arial" w:hAnsi="Arial" w:cs="Arial"/>
          <w:bCs/>
          <w:noProof/>
          <w:sz w:val="22"/>
        </w:rPr>
        <w:t xml:space="preserve">, 2010; Mahenthiralingam </w:t>
      </w:r>
      <w:r w:rsidR="00806113" w:rsidRPr="00806113">
        <w:rPr>
          <w:rFonts w:ascii="Arial" w:hAnsi="Arial" w:cs="Arial"/>
          <w:bCs/>
          <w:i/>
          <w:noProof/>
          <w:sz w:val="22"/>
        </w:rPr>
        <w:t>et al.</w:t>
      </w:r>
      <w:r w:rsidR="00806113" w:rsidRPr="00806113">
        <w:rPr>
          <w:rFonts w:ascii="Arial" w:hAnsi="Arial" w:cs="Arial"/>
          <w:bCs/>
          <w:noProof/>
          <w:sz w:val="22"/>
        </w:rPr>
        <w:t>, 2011)</w:t>
      </w:r>
      <w:r w:rsidR="00806113">
        <w:rPr>
          <w:rFonts w:ascii="Arial" w:hAnsi="Arial" w:cs="Arial"/>
          <w:bCs/>
          <w:sz w:val="22"/>
        </w:rPr>
        <w:fldChar w:fldCharType="end"/>
      </w:r>
      <w:r w:rsidR="00AD51EE">
        <w:rPr>
          <w:rFonts w:ascii="Arial" w:hAnsi="Arial" w:cs="Arial"/>
          <w:bCs/>
          <w:sz w:val="22"/>
        </w:rPr>
        <w:t xml:space="preserve"> and manipulation of this</w:t>
      </w:r>
      <w:r w:rsidR="00905499">
        <w:rPr>
          <w:rFonts w:ascii="Arial" w:hAnsi="Arial" w:cs="Arial"/>
          <w:bCs/>
          <w:sz w:val="22"/>
        </w:rPr>
        <w:t xml:space="preserve"> regulatory system</w:t>
      </w:r>
      <w:r w:rsidR="00AD51EE">
        <w:rPr>
          <w:rFonts w:ascii="Arial" w:hAnsi="Arial" w:cs="Arial"/>
          <w:bCs/>
          <w:sz w:val="22"/>
        </w:rPr>
        <w:t xml:space="preserve"> has also been harnessed for</w:t>
      </w:r>
      <w:r w:rsidR="00292B61">
        <w:rPr>
          <w:rFonts w:ascii="Arial" w:hAnsi="Arial" w:cs="Arial"/>
          <w:bCs/>
          <w:sz w:val="22"/>
        </w:rPr>
        <w:t xml:space="preserve"> </w:t>
      </w:r>
      <w:r w:rsidR="00292B61">
        <w:rPr>
          <w:rFonts w:ascii="Arial" w:hAnsi="Arial" w:cs="Arial"/>
          <w:bCs/>
          <w:i/>
          <w:sz w:val="22"/>
        </w:rPr>
        <w:t>Burkholderia</w:t>
      </w:r>
      <w:r w:rsidR="00AD51EE">
        <w:rPr>
          <w:rFonts w:ascii="Arial" w:hAnsi="Arial" w:cs="Arial"/>
          <w:bCs/>
          <w:sz w:val="22"/>
        </w:rPr>
        <w:t xml:space="preserve"> metabolite discovery</w:t>
      </w:r>
      <w:r w:rsidR="00CD388A">
        <w:rPr>
          <w:rFonts w:ascii="Arial" w:hAnsi="Arial" w:cs="Arial"/>
          <w:bCs/>
          <w:sz w:val="22"/>
        </w:rPr>
        <w:t xml:space="preserve"> </w:t>
      </w:r>
      <w:r w:rsidR="00DC5484">
        <w:rPr>
          <w:rFonts w:ascii="Arial" w:hAnsi="Arial" w:cs="Arial"/>
          <w:bCs/>
          <w:sz w:val="22"/>
        </w:rPr>
        <w:fldChar w:fldCharType="begin" w:fldLock="1"/>
      </w:r>
      <w:r w:rsidR="00CC57E1">
        <w:rPr>
          <w:rFonts w:ascii="Arial" w:hAnsi="Arial" w:cs="Arial"/>
          <w:bCs/>
          <w:sz w:val="22"/>
        </w:rPr>
        <w:instrText>ADDIN CSL_CITATION { "citationItems" : [ { "id" : "ITEM-1", "itemData" : { "DOI" : "10.1021/ja105003g", "ISSN" : "0002-7863", "PMID" : "20853892", "abstract" : "Genetic manipulation of the LuxR-type quorum sensing regulator system in Burkholderia thailandensis caused a significant change in the metabolic profile: it led to activation of the thailandamide biosynthesis gene cluster, dramatically increased thailandamide production, and induced strong pigmentation. A novel polyketide metabolite, thailandamide lactone (2), which cannot be detected in the wild type, was isolated from the mutant broth, and its structure was elucidated by high-resolution mass spectrometry and IR and NMR spectroscopy. In a biological assay using tumor cell lines, 2 showed moderate antiproliferative activities. This finding not only points to complex regulation but also serves as a proof of concept that engineering quorum sensing mutants may enable the discovery of novel bioactive natural products encoded by silent or only weakly expressed biosynthetic pathway genes.", "author" : [ { "dropping-particle" : "", "family" : "Ishida", "given" : "Keishi", "non-dropping-particle" : "", "parse-names" : false, "suffix" : "" }, { "dropping-particle" : "", "family" : "Lincke", "given" : "Thorger", "non-dropping-particle" : "", "parse-names" : false, "suffix" : "" }, { "dropping-particle" : "", "family" : "Behnken", "given" : "Swantje", "non-dropping-particle" : "", "parse-names" : false, "suffix" : "" }, { "dropping-particle" : "", "family" : "Hertweck", "given" : "Christian", "non-dropping-particle" : "", "parse-names" : false, "suffix" : "" } ], "container-title" : "Journal of the American Chemical Society", "id" : "ITEM-1", "issue" : "40", "issued" : { "date-parts" : [ [ "2010", "10", "13" ] ] }, "page" : "13966-13968", "title" : "Induced Biosynthesis of Cryptic Polyketide Metabolites in a &lt;i&gt;Burkholderia thailandensis&lt;/i&gt; Quorum Sensing Mutant", "type" : "article-journal", "volume" : "132" }, "uris" : [ "http://www.mendeley.com/documents/?uuid=323842e7-254a-30f0-89f6-6d1f16a44444" ] } ], "mendeley" : { "formattedCitation" : "(Ishida &lt;i&gt;et al.&lt;/i&gt;, 2010)", "plainTextFormattedCitation" : "(Ishida et al., 2010)", "previouslyFormattedCitation" : "(Ishida &lt;i&gt;et al.&lt;/i&gt;, 2010)" }, "properties" : {  }, "schema" : "https://github.com/citation-style-language/schema/raw/master/csl-citation.json" }</w:instrText>
      </w:r>
      <w:r w:rsidR="00DC5484">
        <w:rPr>
          <w:rFonts w:ascii="Arial" w:hAnsi="Arial" w:cs="Arial"/>
          <w:bCs/>
          <w:sz w:val="22"/>
        </w:rPr>
        <w:fldChar w:fldCharType="separate"/>
      </w:r>
      <w:r w:rsidR="00DC5484" w:rsidRPr="00DC5484">
        <w:rPr>
          <w:rFonts w:ascii="Arial" w:hAnsi="Arial" w:cs="Arial"/>
          <w:bCs/>
          <w:noProof/>
          <w:sz w:val="22"/>
        </w:rPr>
        <w:t xml:space="preserve">(Ishida </w:t>
      </w:r>
      <w:r w:rsidR="00DC5484" w:rsidRPr="00DC5484">
        <w:rPr>
          <w:rFonts w:ascii="Arial" w:hAnsi="Arial" w:cs="Arial"/>
          <w:bCs/>
          <w:i/>
          <w:noProof/>
          <w:sz w:val="22"/>
        </w:rPr>
        <w:t>et al.</w:t>
      </w:r>
      <w:r w:rsidR="00DC5484" w:rsidRPr="00DC5484">
        <w:rPr>
          <w:rFonts w:ascii="Arial" w:hAnsi="Arial" w:cs="Arial"/>
          <w:bCs/>
          <w:noProof/>
          <w:sz w:val="22"/>
        </w:rPr>
        <w:t>, 2010)</w:t>
      </w:r>
      <w:r w:rsidR="00DC5484">
        <w:rPr>
          <w:rFonts w:ascii="Arial" w:hAnsi="Arial" w:cs="Arial"/>
          <w:bCs/>
          <w:sz w:val="22"/>
        </w:rPr>
        <w:fldChar w:fldCharType="end"/>
      </w:r>
      <w:r w:rsidR="00AD51EE">
        <w:rPr>
          <w:rFonts w:ascii="Arial" w:hAnsi="Arial" w:cs="Arial"/>
          <w:bCs/>
          <w:sz w:val="22"/>
        </w:rPr>
        <w:t xml:space="preserve">. The availability of </w:t>
      </w:r>
      <w:r w:rsidR="00905499">
        <w:rPr>
          <w:rFonts w:ascii="Arial" w:hAnsi="Arial" w:cs="Arial"/>
          <w:bCs/>
          <w:sz w:val="22"/>
        </w:rPr>
        <w:t xml:space="preserve">the extensive </w:t>
      </w:r>
      <w:r w:rsidR="00905499">
        <w:rPr>
          <w:rFonts w:ascii="Arial" w:hAnsi="Arial" w:cs="Arial"/>
          <w:bCs/>
          <w:i/>
          <w:sz w:val="22"/>
        </w:rPr>
        <w:t>B. ambifaria</w:t>
      </w:r>
      <w:r w:rsidR="00AD51EE">
        <w:rPr>
          <w:rFonts w:ascii="Arial" w:hAnsi="Arial" w:cs="Arial"/>
          <w:bCs/>
          <w:sz w:val="22"/>
        </w:rPr>
        <w:t xml:space="preserve"> genome and BGC datasets </w:t>
      </w:r>
      <w:r w:rsidR="00905499">
        <w:rPr>
          <w:rFonts w:ascii="Arial" w:hAnsi="Arial" w:cs="Arial"/>
          <w:bCs/>
          <w:sz w:val="22"/>
        </w:rPr>
        <w:t>enabled interrogation of QS regulatory genes</w:t>
      </w:r>
      <w:r w:rsidR="004077F0">
        <w:rPr>
          <w:rFonts w:ascii="Arial" w:hAnsi="Arial" w:cs="Arial"/>
          <w:bCs/>
          <w:sz w:val="22"/>
        </w:rPr>
        <w:t xml:space="preserve"> with </w:t>
      </w:r>
      <w:r w:rsidR="00806113">
        <w:rPr>
          <w:rFonts w:ascii="Arial" w:hAnsi="Arial" w:cs="Arial"/>
          <w:bCs/>
          <w:sz w:val="22"/>
        </w:rPr>
        <w:t>a focus on</w:t>
      </w:r>
      <w:r w:rsidR="00FD73B4">
        <w:rPr>
          <w:rFonts w:ascii="Arial" w:hAnsi="Arial" w:cs="Arial"/>
          <w:bCs/>
          <w:sz w:val="22"/>
        </w:rPr>
        <w:t xml:space="preserve"> </w:t>
      </w:r>
      <w:r w:rsidR="00121E47" w:rsidRPr="0011711E">
        <w:rPr>
          <w:rFonts w:ascii="Arial" w:hAnsi="Arial" w:cs="Arial"/>
          <w:bCs/>
          <w:sz w:val="22"/>
        </w:rPr>
        <w:t>LuxR-encodi</w:t>
      </w:r>
      <w:r w:rsidR="00F25E6C" w:rsidRPr="0011711E">
        <w:rPr>
          <w:rFonts w:ascii="Arial" w:hAnsi="Arial" w:cs="Arial"/>
          <w:bCs/>
          <w:sz w:val="22"/>
        </w:rPr>
        <w:t>ng</w:t>
      </w:r>
      <w:r w:rsidR="00F25E6C">
        <w:rPr>
          <w:rFonts w:ascii="Arial" w:hAnsi="Arial" w:cs="Arial"/>
          <w:bCs/>
          <w:sz w:val="22"/>
        </w:rPr>
        <w:t xml:space="preserve"> gene</w:t>
      </w:r>
      <w:r w:rsidR="004077F0">
        <w:rPr>
          <w:rFonts w:ascii="Arial" w:hAnsi="Arial" w:cs="Arial"/>
          <w:bCs/>
          <w:sz w:val="22"/>
        </w:rPr>
        <w:t>s</w:t>
      </w:r>
      <w:r w:rsidR="00F25E6C">
        <w:rPr>
          <w:rFonts w:ascii="Arial" w:hAnsi="Arial" w:cs="Arial"/>
          <w:bCs/>
          <w:sz w:val="22"/>
        </w:rPr>
        <w:t xml:space="preserve"> </w:t>
      </w:r>
      <w:r w:rsidR="004077F0">
        <w:rPr>
          <w:rFonts w:ascii="Arial" w:hAnsi="Arial" w:cs="Arial"/>
          <w:bCs/>
          <w:sz w:val="22"/>
        </w:rPr>
        <w:t xml:space="preserve">as the key BGC pathway regulators. We detected </w:t>
      </w:r>
      <w:r w:rsidR="004077F0" w:rsidRPr="0011711E">
        <w:rPr>
          <w:rFonts w:ascii="Arial" w:hAnsi="Arial" w:cs="Arial"/>
          <w:bCs/>
          <w:sz w:val="22"/>
        </w:rPr>
        <w:t>356</w:t>
      </w:r>
      <w:r w:rsidR="004077F0">
        <w:rPr>
          <w:rFonts w:ascii="Arial" w:hAnsi="Arial" w:cs="Arial"/>
          <w:bCs/>
          <w:sz w:val="22"/>
        </w:rPr>
        <w:t xml:space="preserve"> </w:t>
      </w:r>
      <w:r w:rsidR="00A87BDD">
        <w:rPr>
          <w:rFonts w:ascii="Arial" w:hAnsi="Arial" w:cs="Arial"/>
          <w:bCs/>
          <w:i/>
          <w:sz w:val="22"/>
        </w:rPr>
        <w:t>l</w:t>
      </w:r>
      <w:r w:rsidR="004077F0" w:rsidRPr="00A87BDD">
        <w:rPr>
          <w:rFonts w:ascii="Arial" w:hAnsi="Arial" w:cs="Arial"/>
          <w:bCs/>
          <w:i/>
          <w:sz w:val="22"/>
        </w:rPr>
        <w:t>uxR</w:t>
      </w:r>
      <w:r w:rsidR="00A87BDD">
        <w:rPr>
          <w:rFonts w:ascii="Arial" w:hAnsi="Arial" w:cs="Arial"/>
          <w:bCs/>
          <w:sz w:val="22"/>
        </w:rPr>
        <w:t xml:space="preserve"> </w:t>
      </w:r>
      <w:r w:rsidR="00F25E6C">
        <w:rPr>
          <w:rFonts w:ascii="Arial" w:hAnsi="Arial" w:cs="Arial"/>
          <w:bCs/>
          <w:sz w:val="22"/>
        </w:rPr>
        <w:t>homologues across the 64</w:t>
      </w:r>
      <w:r w:rsidR="00121E47">
        <w:rPr>
          <w:rFonts w:ascii="Arial" w:hAnsi="Arial" w:cs="Arial"/>
          <w:bCs/>
          <w:sz w:val="22"/>
        </w:rPr>
        <w:t xml:space="preserve"> </w:t>
      </w:r>
      <w:r w:rsidR="00121E47">
        <w:rPr>
          <w:rFonts w:ascii="Arial" w:hAnsi="Arial" w:cs="Arial"/>
          <w:bCs/>
          <w:i/>
          <w:sz w:val="22"/>
        </w:rPr>
        <w:t>B. ambifaria</w:t>
      </w:r>
      <w:r w:rsidR="00121E47">
        <w:rPr>
          <w:rFonts w:ascii="Arial" w:hAnsi="Arial" w:cs="Arial"/>
          <w:bCs/>
          <w:sz w:val="22"/>
        </w:rPr>
        <w:t xml:space="preserve"> strains, representing 14 distinct</w:t>
      </w:r>
      <w:r w:rsidR="00A87BDD">
        <w:rPr>
          <w:rFonts w:ascii="Arial" w:hAnsi="Arial" w:cs="Arial"/>
          <w:bCs/>
          <w:sz w:val="22"/>
        </w:rPr>
        <w:t xml:space="preserve"> protein</w:t>
      </w:r>
      <w:r w:rsidR="00121E47">
        <w:rPr>
          <w:rFonts w:ascii="Arial" w:hAnsi="Arial" w:cs="Arial"/>
          <w:bCs/>
          <w:sz w:val="22"/>
        </w:rPr>
        <w:t xml:space="preserve"> phylog</w:t>
      </w:r>
      <w:r w:rsidR="0008434F">
        <w:rPr>
          <w:rFonts w:ascii="Arial" w:hAnsi="Arial" w:cs="Arial"/>
          <w:bCs/>
          <w:sz w:val="22"/>
        </w:rPr>
        <w:t>enetic clades (Figure 3</w:t>
      </w:r>
      <w:r w:rsidR="00FA1623">
        <w:rPr>
          <w:rFonts w:ascii="Arial" w:hAnsi="Arial" w:cs="Arial"/>
          <w:bCs/>
          <w:sz w:val="22"/>
        </w:rPr>
        <w:t>). These clades included the</w:t>
      </w:r>
      <w:r w:rsidR="0079613D">
        <w:rPr>
          <w:rFonts w:ascii="Arial" w:hAnsi="Arial" w:cs="Arial"/>
          <w:bCs/>
          <w:sz w:val="22"/>
        </w:rPr>
        <w:t xml:space="preserve"> </w:t>
      </w:r>
      <w:r w:rsidR="00765616">
        <w:rPr>
          <w:rFonts w:ascii="Arial" w:hAnsi="Arial" w:cs="Arial"/>
          <w:bCs/>
          <w:sz w:val="22"/>
        </w:rPr>
        <w:t>following</w:t>
      </w:r>
      <w:r w:rsidR="00112F62">
        <w:rPr>
          <w:rFonts w:ascii="Arial" w:hAnsi="Arial" w:cs="Arial"/>
          <w:bCs/>
          <w:sz w:val="22"/>
        </w:rPr>
        <w:t xml:space="preserve"> </w:t>
      </w:r>
      <w:r w:rsidR="00112F62">
        <w:rPr>
          <w:rFonts w:ascii="Arial" w:hAnsi="Arial" w:cs="Arial"/>
          <w:bCs/>
          <w:i/>
          <w:sz w:val="22"/>
        </w:rPr>
        <w:t>B. ambifaria</w:t>
      </w:r>
      <w:r w:rsidR="0079613D">
        <w:rPr>
          <w:rFonts w:ascii="Arial" w:hAnsi="Arial" w:cs="Arial"/>
          <w:bCs/>
          <w:sz w:val="22"/>
        </w:rPr>
        <w:t xml:space="preserve"> LuxRI quorum sensi</w:t>
      </w:r>
      <w:r w:rsidR="00E56AE8">
        <w:rPr>
          <w:rFonts w:ascii="Arial" w:hAnsi="Arial" w:cs="Arial"/>
          <w:bCs/>
          <w:sz w:val="22"/>
        </w:rPr>
        <w:t>ng (QS) systems: t</w:t>
      </w:r>
      <w:r w:rsidR="0079613D">
        <w:rPr>
          <w:rFonts w:ascii="Arial" w:hAnsi="Arial" w:cs="Arial"/>
          <w:bCs/>
          <w:sz w:val="22"/>
        </w:rPr>
        <w:t xml:space="preserve">he </w:t>
      </w:r>
      <w:r w:rsidR="0079613D">
        <w:rPr>
          <w:rFonts w:ascii="Arial" w:hAnsi="Arial" w:cs="Arial"/>
          <w:bCs/>
          <w:i/>
          <w:sz w:val="22"/>
        </w:rPr>
        <w:t>bafRI</w:t>
      </w:r>
      <w:r w:rsidR="0079613D">
        <w:rPr>
          <w:rFonts w:ascii="Arial" w:hAnsi="Arial" w:cs="Arial"/>
          <w:bCs/>
          <w:sz w:val="22"/>
        </w:rPr>
        <w:t xml:space="preserve"> system</w:t>
      </w:r>
      <w:r w:rsidR="00E56AE8">
        <w:rPr>
          <w:rFonts w:ascii="Arial" w:hAnsi="Arial" w:cs="Arial"/>
          <w:bCs/>
          <w:sz w:val="22"/>
        </w:rPr>
        <w:t xml:space="preserve"> </w:t>
      </w:r>
      <w:r w:rsidR="00E56AE8">
        <w:rPr>
          <w:rFonts w:ascii="Arial" w:hAnsi="Arial" w:cs="Arial"/>
          <w:bCs/>
          <w:sz w:val="22"/>
        </w:rPr>
        <w:fldChar w:fldCharType="begin" w:fldLock="1"/>
      </w:r>
      <w:r w:rsidR="00573ADA">
        <w:rPr>
          <w:rFonts w:ascii="Arial" w:hAnsi="Arial" w:cs="Arial"/>
          <w:bCs/>
          <w:sz w:val="22"/>
        </w:rPr>
        <w:instrText>ADDIN CSL_CITATION { "citationItems" : [ { "id" : "ITEM-1", "itemData" : { "DOI" : "10.1128/jb.185.21.6456-6462.2003", "ISSN" : "0021-9193", "PMID" : "14563881", "abstract" : "Quorum sensing is a regulatory mechanism (operating in response to cell density) which in gram-negative bacteria usually involves the production of N-acyl homoserine lactones (HSL). Quorum sensing in Burkholderia cepacia has been associated with the regulation of expression of extracellular proteins and siderophores and also with the regulation of swarming and biofilm formation. In the present study, several quorum-sensing-controlled gene promoters of B. cepacia ATCC 25416 were identified and characterized. A total of 28 putative gene promoters show CepR-C(8)-HSL-dependent expression, suggesting that quorum sensing in B. cepacia is a global regulatory system.", "author" : [ { "dropping-particle" : "", "family" : "Aguilar", "given" : "Claudio", "non-dropping-particle" : "", "parse-names" : false, "suffix" : "" }, { "dropping-particle" : "", "family" : "Friscina", "given" : "Arianna", "non-dropping-particle" : "", "parse-names" : false, "suffix" : "" }, { "dropping-particle" : "", "family" : "Devescovi", "given" : "Giulia", "non-dropping-particle" : "", "parse-names" : false, "suffix" : "" }, { "dropping-particle" : "", "family" : "Kojic", "given" : "Milan", "non-dropping-particle" : "", "parse-names" : false, "suffix" : "" }, { "dropping-particle" : "", "family" : "Venturi", "given" : "Vittorio", "non-dropping-particle" : "", "parse-names" : false, "suffix" : "" } ], "container-title" : "Journal of bacteriology", "id" : "ITEM-1", "issue" : "21", "issued" : { "date-parts" : [ [ "2003", "11" ] ] }, "page" : "6456-62", "publisher" : "American Society for Microbiology (ASM)", "title" : "Identification of quorum-sensing-regulated genes of &lt;i&gt;Burkholderia cepacia&lt;/i&gt;", "type" : "article-journal", "volume" : "185" }, "uris" : [ "http://www.mendeley.com/documents/?uuid=227c2f7b-37de-3a26-b343-52656bc22548" ] } ], "mendeley" : { "formattedCitation" : "(Aguilar &lt;i&gt;et al.&lt;/i&gt;, 2003)", "plainTextFormattedCitation" : "(Aguilar et al., 2003)", "previouslyFormattedCitation" : "(Aguilar &lt;i&gt;et al.&lt;/i&gt;, 2003)" }, "properties" : {  }, "schema" : "https://github.com/citation-style-language/schema/raw/master/csl-citation.json" }</w:instrText>
      </w:r>
      <w:r w:rsidR="00E56AE8">
        <w:rPr>
          <w:rFonts w:ascii="Arial" w:hAnsi="Arial" w:cs="Arial"/>
          <w:bCs/>
          <w:sz w:val="22"/>
        </w:rPr>
        <w:fldChar w:fldCharType="separate"/>
      </w:r>
      <w:r w:rsidR="00E56AE8" w:rsidRPr="00E56AE8">
        <w:rPr>
          <w:rFonts w:ascii="Arial" w:hAnsi="Arial" w:cs="Arial"/>
          <w:bCs/>
          <w:noProof/>
          <w:sz w:val="22"/>
        </w:rPr>
        <w:t xml:space="preserve">(Aguilar </w:t>
      </w:r>
      <w:r w:rsidR="00E56AE8" w:rsidRPr="00E56AE8">
        <w:rPr>
          <w:rFonts w:ascii="Arial" w:hAnsi="Arial" w:cs="Arial"/>
          <w:bCs/>
          <w:i/>
          <w:noProof/>
          <w:sz w:val="22"/>
        </w:rPr>
        <w:t>et al.</w:t>
      </w:r>
      <w:r w:rsidR="00E56AE8" w:rsidRPr="00E56AE8">
        <w:rPr>
          <w:rFonts w:ascii="Arial" w:hAnsi="Arial" w:cs="Arial"/>
          <w:bCs/>
          <w:noProof/>
          <w:sz w:val="22"/>
        </w:rPr>
        <w:t>, 2003)</w:t>
      </w:r>
      <w:r w:rsidR="00E56AE8">
        <w:rPr>
          <w:rFonts w:ascii="Arial" w:hAnsi="Arial" w:cs="Arial"/>
          <w:bCs/>
          <w:sz w:val="22"/>
        </w:rPr>
        <w:fldChar w:fldCharType="end"/>
      </w:r>
      <w:r w:rsidR="00321FAA">
        <w:rPr>
          <w:rFonts w:ascii="Arial" w:hAnsi="Arial" w:cs="Arial"/>
          <w:bCs/>
          <w:sz w:val="22"/>
        </w:rPr>
        <w:t xml:space="preserve"> </w:t>
      </w:r>
      <w:r w:rsidR="00F25E6C">
        <w:rPr>
          <w:rFonts w:ascii="Arial" w:hAnsi="Arial" w:cs="Arial"/>
          <w:bCs/>
          <w:sz w:val="22"/>
        </w:rPr>
        <w:t>(63 of 64</w:t>
      </w:r>
      <w:r w:rsidR="00FA1623">
        <w:rPr>
          <w:rFonts w:ascii="Arial" w:hAnsi="Arial" w:cs="Arial"/>
          <w:bCs/>
          <w:sz w:val="22"/>
        </w:rPr>
        <w:t xml:space="preserve"> strains)</w:t>
      </w:r>
      <w:r w:rsidR="0079613D">
        <w:rPr>
          <w:rFonts w:ascii="Arial" w:hAnsi="Arial" w:cs="Arial"/>
          <w:bCs/>
          <w:sz w:val="22"/>
        </w:rPr>
        <w:t>,</w:t>
      </w:r>
      <w:r w:rsidR="00FA1623">
        <w:rPr>
          <w:rFonts w:ascii="Arial" w:hAnsi="Arial" w:cs="Arial"/>
          <w:bCs/>
          <w:sz w:val="22"/>
        </w:rPr>
        <w:t xml:space="preserve"> the </w:t>
      </w:r>
      <w:r w:rsidR="00FA1623">
        <w:rPr>
          <w:rFonts w:ascii="Arial" w:hAnsi="Arial" w:cs="Arial"/>
          <w:bCs/>
          <w:i/>
          <w:sz w:val="22"/>
        </w:rPr>
        <w:t>cepR</w:t>
      </w:r>
      <w:r w:rsidR="00E56AE8">
        <w:rPr>
          <w:rFonts w:ascii="Arial" w:hAnsi="Arial" w:cs="Arial"/>
          <w:bCs/>
          <w:i/>
          <w:sz w:val="22"/>
        </w:rPr>
        <w:t>2</w:t>
      </w:r>
      <w:r w:rsidR="00FA1623">
        <w:rPr>
          <w:rFonts w:ascii="Arial" w:hAnsi="Arial" w:cs="Arial"/>
          <w:bCs/>
          <w:i/>
          <w:sz w:val="22"/>
        </w:rPr>
        <w:t xml:space="preserve">I2 </w:t>
      </w:r>
      <w:r w:rsidR="00FA1623">
        <w:rPr>
          <w:rFonts w:ascii="Arial" w:hAnsi="Arial" w:cs="Arial"/>
          <w:bCs/>
          <w:sz w:val="22"/>
        </w:rPr>
        <w:t xml:space="preserve">system </w:t>
      </w:r>
      <w:r w:rsidR="00FA1623">
        <w:rPr>
          <w:rFonts w:ascii="Arial" w:hAnsi="Arial" w:cs="Arial"/>
          <w:bCs/>
          <w:sz w:val="22"/>
        </w:rPr>
        <w:fldChar w:fldCharType="begin" w:fldLock="1"/>
      </w:r>
      <w:r w:rsidR="00CC57E1">
        <w:rPr>
          <w:rFonts w:ascii="Arial" w:hAnsi="Arial" w:cs="Arial"/>
          <w:bCs/>
          <w:sz w:val="22"/>
        </w:rPr>
        <w:instrText>ADDIN CSL_CITATION { "citationItems" : [ { "id" : "ITEM-1", "itemData" : { "DOI" : "10.3389/fmicb.2017.01021", "ISSN" : "1664-302X", "abstract" : "Species from the Burkholderia cepacia complex (Bcc) share a canonical LuxI/LuxR quorum sensing (QS) regulation system named CepI/CepR, which mainly relies on the acyl-homoserine lactone (AHL), octanoyl-homoserine lactone (C8-HSL) as signaling molecule. Burkholderia ambifaria is one of the least virulent Bcc species, more often isolated from rhizospheres where it exerts a plant growth-promoting activity. However, clinical strains of B. ambifaria display distinct features, such as phase variation and higher virulence properties. Notably, we previously reported that under laboratory conditions, only clinical strains of the B. ambifaria species produced 4-hydroxy-3-methyl-2-alkylquinolines (HMAQs) via expression of the hmqABCDEFG operon. HMAQs are the methylated counterparts of the 4-hydroxy-2-alkylquinolines (HAQs) produced by the opportunistic human pathogen Pseudomonas aeruginosa, in which they globally contribute to the bacterial virulence and survival. We have found that unlike P. aeruginosa\u2019s HAQs, HMAQs do not induce their own production. However they indirectly regulate the expression of the hmqABCDEFG operon. In B. ambifaria, a strong link between CepI/CepR-based QS and HMAQs is proposed, as we have previously reported increased production of C8-HSL in HMAQ-negative mutants. Here, we report the identification of all AHLs produced by the clinical B. ambifaria strain HSJ1, namely C6-HSL, C8-HSL, C10-HSL, 3OHC8-HSL, 3OHC10-HSL and 3OHC12-HSL. Production of significant levels of hydroxylated AHLs prompted the identification of a second complete LuxI/LuxR-type QS system relying on 3OHC10-HSL and 3OHC12-HSL, that we have named CepI2/CepR2. The connection between these two QS systems and the hmqABCDEFG operon, responsible for HMAQs biosynthesis, was investigated. The CepI/CepR system strongly induced the operon, while the second system appears moderately involved. On the other hand, a HMAQ-negative mutant overproduces AHLs from both QS systems. Even if HMAQs are not classical QS signals, their effect on AHL-based QS system still gives them a part to play in the QS circuitry in B. ambifaria and thus, on regulation of various phenotypes.", "author" : [ { "dropping-particle" : "", "family" : "Chapalain", "given" : "Annelise", "non-dropping-particle" : "", "parse-names" : false, "suffix" : "" }, { "dropping-particle" : "", "family" : "Groleau", "given" : "Marie-Christine", "non-dropping-particle" : "", "parse-names" : false, "suffix" : "" }, { "dropping-particle" : "", "family" : "Guillouzer", "given" : "Servane", "non-dropping-particle" : "Le", "parse-names" : false, "suffix" : "" }, { "dropping-particle" : "", "family" : "Miomandre", "given" : "Aur\u00e9lie", "non-dropping-particle" : "", "parse-names" : false, "suffix" : "" }, { "dropping-particle" : "", "family" : "Vial", "given" : "Ludovic", "non-dropping-particle" : "", "parse-names" : false, "suffix" : "" }, { "dropping-particle" : "", "family" : "Milot", "given" : "Sylvain", "non-dropping-particle" : "", "parse-names" : false, "suffix" : "" }, { "dropping-particle" : "", "family" : "D\u00e9ziel", "given" : "Eric", "non-dropping-particle" : "", "parse-names" : false, "suffix" : "" } ], "container-title" : "Frontiers in Microbiology", "id" : "ITEM-1", "issued" : { "date-parts" : [ [ "2017", "6", "20" ] ] }, "page" : "1021", "publisher" : "Frontiers", "title" : "Interplay between 4-Hydroxy-3-Methyl-2-Alkylquinoline and N-Acyl-Homoserine Lactone Signaling in a &lt;i&gt;Burkholderia cepacia&lt;/i&gt; complex clinincal strain", "type" : "article-journal", "volume" : "8" }, "uris" : [ "http://www.mendeley.com/documents/?uuid=a6d000a1-809b-39b2-ae44-c819dffe7bf0" ] } ], "mendeley" : { "formattedCitation" : "(Chapalain &lt;i&gt;et al.&lt;/i&gt;, 2017)", "plainTextFormattedCitation" : "(Chapalain et al., 2017)", "previouslyFormattedCitation" : "(Chapalain &lt;i&gt;et al.&lt;/i&gt;, 2017)" }, "properties" : {  }, "schema" : "https://github.com/citation-style-language/schema/raw/master/csl-citation.json" }</w:instrText>
      </w:r>
      <w:r w:rsidR="00FA1623">
        <w:rPr>
          <w:rFonts w:ascii="Arial" w:hAnsi="Arial" w:cs="Arial"/>
          <w:bCs/>
          <w:sz w:val="22"/>
        </w:rPr>
        <w:fldChar w:fldCharType="separate"/>
      </w:r>
      <w:r w:rsidR="00FA1623" w:rsidRPr="00FA1623">
        <w:rPr>
          <w:rFonts w:ascii="Arial" w:hAnsi="Arial" w:cs="Arial"/>
          <w:bCs/>
          <w:noProof/>
          <w:sz w:val="22"/>
        </w:rPr>
        <w:t xml:space="preserve">(Chapalain </w:t>
      </w:r>
      <w:r w:rsidR="00FA1623" w:rsidRPr="00FA1623">
        <w:rPr>
          <w:rFonts w:ascii="Arial" w:hAnsi="Arial" w:cs="Arial"/>
          <w:bCs/>
          <w:i/>
          <w:noProof/>
          <w:sz w:val="22"/>
        </w:rPr>
        <w:t>et al.</w:t>
      </w:r>
      <w:r w:rsidR="00FA1623" w:rsidRPr="00FA1623">
        <w:rPr>
          <w:rFonts w:ascii="Arial" w:hAnsi="Arial" w:cs="Arial"/>
          <w:bCs/>
          <w:noProof/>
          <w:sz w:val="22"/>
        </w:rPr>
        <w:t>, 2017)</w:t>
      </w:r>
      <w:r w:rsidR="00FA1623">
        <w:rPr>
          <w:rFonts w:ascii="Arial" w:hAnsi="Arial" w:cs="Arial"/>
          <w:bCs/>
          <w:sz w:val="22"/>
        </w:rPr>
        <w:fldChar w:fldCharType="end"/>
      </w:r>
      <w:r w:rsidR="00FA1623" w:rsidRPr="00FA1623">
        <w:t xml:space="preserve"> </w:t>
      </w:r>
      <w:r w:rsidR="00FA1623">
        <w:rPr>
          <w:rFonts w:ascii="Arial" w:hAnsi="Arial" w:cs="Arial"/>
          <w:bCs/>
          <w:sz w:val="22"/>
        </w:rPr>
        <w:t>(</w:t>
      </w:r>
      <w:r w:rsidR="00F25E6C">
        <w:rPr>
          <w:rFonts w:ascii="Arial" w:hAnsi="Arial" w:cs="Arial"/>
          <w:bCs/>
          <w:sz w:val="22"/>
        </w:rPr>
        <w:t>6</w:t>
      </w:r>
      <w:r w:rsidR="00C0068B">
        <w:rPr>
          <w:rFonts w:ascii="Arial" w:hAnsi="Arial" w:cs="Arial"/>
          <w:bCs/>
          <w:sz w:val="22"/>
        </w:rPr>
        <w:t>1</w:t>
      </w:r>
      <w:r w:rsidR="00F25E6C">
        <w:rPr>
          <w:rFonts w:ascii="Arial" w:hAnsi="Arial" w:cs="Arial"/>
          <w:bCs/>
          <w:sz w:val="22"/>
        </w:rPr>
        <w:t xml:space="preserve"> of 64</w:t>
      </w:r>
      <w:r w:rsidR="00FA1623">
        <w:rPr>
          <w:rFonts w:ascii="Arial" w:hAnsi="Arial" w:cs="Arial"/>
          <w:bCs/>
          <w:sz w:val="22"/>
        </w:rPr>
        <w:t xml:space="preserve"> strains), one</w:t>
      </w:r>
      <w:r w:rsidR="00321FAA">
        <w:rPr>
          <w:rFonts w:ascii="Arial" w:hAnsi="Arial" w:cs="Arial"/>
          <w:bCs/>
          <w:sz w:val="22"/>
        </w:rPr>
        <w:t xml:space="preserve"> functionally uncharacterised</w:t>
      </w:r>
      <w:r w:rsidR="0079613D">
        <w:rPr>
          <w:rFonts w:ascii="Arial" w:hAnsi="Arial" w:cs="Arial"/>
          <w:bCs/>
          <w:sz w:val="22"/>
        </w:rPr>
        <w:t xml:space="preserve"> system</w:t>
      </w:r>
      <w:r w:rsidR="00E56AE8">
        <w:rPr>
          <w:rFonts w:ascii="Arial" w:hAnsi="Arial" w:cs="Arial"/>
          <w:bCs/>
          <w:sz w:val="22"/>
        </w:rPr>
        <w:t xml:space="preserve"> </w:t>
      </w:r>
      <w:r w:rsidR="00D42D4D" w:rsidRPr="00D42D4D">
        <w:rPr>
          <w:rFonts w:ascii="Arial" w:hAnsi="Arial" w:cs="Arial"/>
          <w:bCs/>
          <w:sz w:val="22"/>
        </w:rPr>
        <w:t>(22 of 64</w:t>
      </w:r>
      <w:r w:rsidR="00E56AE8" w:rsidRPr="00D42D4D">
        <w:rPr>
          <w:rFonts w:ascii="Arial" w:hAnsi="Arial" w:cs="Arial"/>
          <w:bCs/>
          <w:sz w:val="22"/>
        </w:rPr>
        <w:t xml:space="preserve"> strains),</w:t>
      </w:r>
      <w:r w:rsidR="00E56AE8">
        <w:rPr>
          <w:rFonts w:ascii="Arial" w:hAnsi="Arial" w:cs="Arial"/>
          <w:bCs/>
          <w:sz w:val="22"/>
        </w:rPr>
        <w:t xml:space="preserve"> and a</w:t>
      </w:r>
      <w:r w:rsidR="00321FAA">
        <w:rPr>
          <w:rFonts w:ascii="Arial" w:hAnsi="Arial" w:cs="Arial"/>
          <w:bCs/>
          <w:sz w:val="22"/>
        </w:rPr>
        <w:t xml:space="preserve"> QS system </w:t>
      </w:r>
      <w:r w:rsidR="00E56AE8">
        <w:rPr>
          <w:rFonts w:ascii="Arial" w:hAnsi="Arial" w:cs="Arial"/>
          <w:bCs/>
          <w:sz w:val="22"/>
        </w:rPr>
        <w:t>present only in</w:t>
      </w:r>
      <w:r w:rsidR="00A71B29">
        <w:rPr>
          <w:rFonts w:ascii="Arial" w:hAnsi="Arial" w:cs="Arial"/>
          <w:bCs/>
          <w:sz w:val="22"/>
        </w:rPr>
        <w:t xml:space="preserve"> </w:t>
      </w:r>
      <w:r w:rsidR="00A71B29">
        <w:rPr>
          <w:rFonts w:ascii="Arial" w:hAnsi="Arial" w:cs="Arial"/>
          <w:bCs/>
          <w:i/>
          <w:sz w:val="22"/>
        </w:rPr>
        <w:t>B. ambifaria</w:t>
      </w:r>
      <w:r w:rsidR="00321FAA">
        <w:rPr>
          <w:rFonts w:ascii="Arial" w:hAnsi="Arial" w:cs="Arial"/>
          <w:bCs/>
          <w:sz w:val="22"/>
        </w:rPr>
        <w:t xml:space="preserve"> </w:t>
      </w:r>
      <w:r w:rsidR="0079613D">
        <w:rPr>
          <w:rFonts w:ascii="Arial" w:hAnsi="Arial" w:cs="Arial"/>
          <w:bCs/>
          <w:sz w:val="22"/>
        </w:rPr>
        <w:t>IOP40-10</w:t>
      </w:r>
      <w:r w:rsidR="00E56AE8">
        <w:rPr>
          <w:rFonts w:ascii="Arial" w:hAnsi="Arial" w:cs="Arial"/>
          <w:bCs/>
          <w:sz w:val="22"/>
        </w:rPr>
        <w:t>.</w:t>
      </w:r>
      <w:r w:rsidR="00321FAA">
        <w:rPr>
          <w:rFonts w:ascii="Arial" w:hAnsi="Arial" w:cs="Arial"/>
          <w:bCs/>
          <w:sz w:val="22"/>
        </w:rPr>
        <w:t xml:space="preserve"> </w:t>
      </w:r>
      <w:r w:rsidR="00CE061F">
        <w:rPr>
          <w:rFonts w:ascii="Arial" w:hAnsi="Arial" w:cs="Arial"/>
          <w:bCs/>
          <w:sz w:val="22"/>
        </w:rPr>
        <w:t xml:space="preserve">Six LuxR clades </w:t>
      </w:r>
      <w:r w:rsidR="004077F0">
        <w:rPr>
          <w:rFonts w:ascii="Arial" w:hAnsi="Arial" w:cs="Arial"/>
          <w:bCs/>
          <w:sz w:val="22"/>
        </w:rPr>
        <w:t xml:space="preserve">were </w:t>
      </w:r>
      <w:r w:rsidR="00D43206">
        <w:rPr>
          <w:rFonts w:ascii="Arial" w:hAnsi="Arial" w:cs="Arial"/>
          <w:bCs/>
          <w:sz w:val="22"/>
        </w:rPr>
        <w:t>associated</w:t>
      </w:r>
      <w:r w:rsidR="004077F0">
        <w:rPr>
          <w:rFonts w:ascii="Arial" w:hAnsi="Arial" w:cs="Arial"/>
          <w:bCs/>
          <w:sz w:val="22"/>
        </w:rPr>
        <w:t xml:space="preserve"> with</w:t>
      </w:r>
      <w:r w:rsidR="002C5D91">
        <w:rPr>
          <w:rFonts w:ascii="Arial" w:hAnsi="Arial" w:cs="Arial"/>
          <w:bCs/>
          <w:sz w:val="22"/>
        </w:rPr>
        <w:t xml:space="preserve"> </w:t>
      </w:r>
      <w:r w:rsidR="00464DE2">
        <w:rPr>
          <w:rFonts w:ascii="Arial" w:hAnsi="Arial" w:cs="Arial"/>
          <w:bCs/>
          <w:sz w:val="22"/>
        </w:rPr>
        <w:t>BGCs</w:t>
      </w:r>
      <w:r w:rsidR="007A7218">
        <w:rPr>
          <w:rFonts w:ascii="Arial" w:hAnsi="Arial" w:cs="Arial"/>
          <w:bCs/>
          <w:sz w:val="22"/>
        </w:rPr>
        <w:t xml:space="preserve"> encoding the following</w:t>
      </w:r>
      <w:r w:rsidR="00321FAA">
        <w:rPr>
          <w:rFonts w:ascii="Arial" w:hAnsi="Arial" w:cs="Arial"/>
          <w:bCs/>
          <w:sz w:val="22"/>
        </w:rPr>
        <w:t xml:space="preserve"> </w:t>
      </w:r>
      <w:r w:rsidR="007A7218">
        <w:rPr>
          <w:rFonts w:ascii="Arial" w:hAnsi="Arial" w:cs="Arial"/>
          <w:bCs/>
          <w:sz w:val="22"/>
        </w:rPr>
        <w:t>compounds</w:t>
      </w:r>
      <w:r w:rsidR="002527C2">
        <w:rPr>
          <w:rFonts w:ascii="Arial" w:hAnsi="Arial" w:cs="Arial"/>
          <w:bCs/>
          <w:sz w:val="22"/>
        </w:rPr>
        <w:t xml:space="preserve"> or compound classes</w:t>
      </w:r>
      <w:r w:rsidR="0008434F">
        <w:rPr>
          <w:rFonts w:ascii="Arial" w:hAnsi="Arial" w:cs="Arial"/>
          <w:bCs/>
          <w:sz w:val="22"/>
        </w:rPr>
        <w:t xml:space="preserve"> (Figure 3</w:t>
      </w:r>
      <w:r w:rsidR="00CD5100">
        <w:rPr>
          <w:rFonts w:ascii="Arial" w:hAnsi="Arial" w:cs="Arial"/>
          <w:bCs/>
          <w:sz w:val="22"/>
        </w:rPr>
        <w:t>)</w:t>
      </w:r>
      <w:r w:rsidR="007A7218">
        <w:rPr>
          <w:rFonts w:ascii="Arial" w:hAnsi="Arial" w:cs="Arial"/>
          <w:bCs/>
          <w:sz w:val="22"/>
        </w:rPr>
        <w:t>: ectoine, lantipeptide, butyrolactone, enacyloxin IIa, bactobolins</w:t>
      </w:r>
      <w:r w:rsidR="00F648FF">
        <w:rPr>
          <w:rFonts w:ascii="Arial" w:hAnsi="Arial" w:cs="Arial"/>
          <w:bCs/>
          <w:sz w:val="22"/>
        </w:rPr>
        <w:t xml:space="preserve"> </w:t>
      </w:r>
      <w:r w:rsidR="00F648FF" w:rsidRPr="00CD5100">
        <w:rPr>
          <w:rFonts w:ascii="Arial" w:hAnsi="Arial" w:cs="Arial"/>
          <w:bCs/>
          <w:sz w:val="22"/>
        </w:rPr>
        <w:t xml:space="preserve">and a putative </w:t>
      </w:r>
      <w:r w:rsidR="000471B5" w:rsidRPr="00CD5100">
        <w:rPr>
          <w:rFonts w:ascii="Arial" w:hAnsi="Arial" w:cs="Arial"/>
          <w:bCs/>
          <w:sz w:val="22"/>
        </w:rPr>
        <w:t>BGC</w:t>
      </w:r>
      <w:r w:rsidR="002370A0">
        <w:rPr>
          <w:rFonts w:ascii="Arial" w:hAnsi="Arial" w:cs="Arial"/>
          <w:bCs/>
          <w:sz w:val="22"/>
        </w:rPr>
        <w:t xml:space="preserve"> that was identified </w:t>
      </w:r>
      <w:r w:rsidR="00A71B29">
        <w:rPr>
          <w:rFonts w:ascii="Arial" w:hAnsi="Arial" w:cs="Arial"/>
          <w:bCs/>
          <w:sz w:val="22"/>
        </w:rPr>
        <w:t xml:space="preserve">as </w:t>
      </w:r>
      <w:r w:rsidR="00A01792">
        <w:rPr>
          <w:rFonts w:ascii="Arial" w:hAnsi="Arial" w:cs="Arial"/>
          <w:bCs/>
          <w:sz w:val="22"/>
        </w:rPr>
        <w:t xml:space="preserve">directing cepacin biosynthesis as </w:t>
      </w:r>
      <w:r w:rsidR="008B56E3">
        <w:rPr>
          <w:rFonts w:ascii="Arial" w:hAnsi="Arial" w:cs="Arial"/>
          <w:bCs/>
          <w:sz w:val="22"/>
        </w:rPr>
        <w:t>described below</w:t>
      </w:r>
      <w:r w:rsidR="00CD5100">
        <w:rPr>
          <w:rFonts w:ascii="Arial" w:hAnsi="Arial" w:cs="Arial"/>
          <w:bCs/>
          <w:sz w:val="22"/>
        </w:rPr>
        <w:t xml:space="preserve">. </w:t>
      </w:r>
      <w:r w:rsidR="00C80445">
        <w:rPr>
          <w:rFonts w:ascii="Arial" w:hAnsi="Arial" w:cs="Arial"/>
          <w:bCs/>
          <w:sz w:val="22"/>
        </w:rPr>
        <w:t xml:space="preserve">The remaining </w:t>
      </w:r>
      <w:r w:rsidR="00F648FF">
        <w:rPr>
          <w:rFonts w:ascii="Arial" w:hAnsi="Arial" w:cs="Arial"/>
          <w:bCs/>
          <w:sz w:val="22"/>
        </w:rPr>
        <w:t xml:space="preserve">LuxR </w:t>
      </w:r>
      <w:r w:rsidR="00C80445">
        <w:rPr>
          <w:rFonts w:ascii="Arial" w:hAnsi="Arial" w:cs="Arial"/>
          <w:bCs/>
          <w:sz w:val="22"/>
        </w:rPr>
        <w:t xml:space="preserve">clades </w:t>
      </w:r>
      <w:r w:rsidR="002527C2">
        <w:rPr>
          <w:rFonts w:ascii="Arial" w:hAnsi="Arial" w:cs="Arial"/>
          <w:bCs/>
          <w:sz w:val="22"/>
        </w:rPr>
        <w:lastRenderedPageBreak/>
        <w:t>flanked</w:t>
      </w:r>
      <w:r w:rsidR="00C80445">
        <w:rPr>
          <w:rFonts w:ascii="Arial" w:hAnsi="Arial" w:cs="Arial"/>
          <w:bCs/>
          <w:sz w:val="22"/>
        </w:rPr>
        <w:t xml:space="preserve"> membrane transporter genes</w:t>
      </w:r>
      <w:r w:rsidR="00F648FF">
        <w:rPr>
          <w:rFonts w:ascii="Arial" w:hAnsi="Arial" w:cs="Arial"/>
          <w:bCs/>
          <w:sz w:val="22"/>
        </w:rPr>
        <w:t xml:space="preserve">, </w:t>
      </w:r>
      <w:r w:rsidR="00C80445">
        <w:rPr>
          <w:rFonts w:ascii="Arial" w:hAnsi="Arial" w:cs="Arial"/>
          <w:bCs/>
          <w:sz w:val="22"/>
        </w:rPr>
        <w:t>a type 3 secretion system</w:t>
      </w:r>
      <w:r w:rsidR="00F648FF">
        <w:rPr>
          <w:rFonts w:ascii="Arial" w:hAnsi="Arial" w:cs="Arial"/>
          <w:bCs/>
          <w:sz w:val="22"/>
        </w:rPr>
        <w:t xml:space="preserve"> and </w:t>
      </w:r>
      <w:r w:rsidR="00C80445">
        <w:rPr>
          <w:rFonts w:ascii="Arial" w:hAnsi="Arial" w:cs="Arial"/>
          <w:bCs/>
          <w:sz w:val="22"/>
        </w:rPr>
        <w:t xml:space="preserve">four clades </w:t>
      </w:r>
      <w:r w:rsidR="00F648FF">
        <w:rPr>
          <w:rFonts w:ascii="Arial" w:hAnsi="Arial" w:cs="Arial"/>
          <w:bCs/>
          <w:sz w:val="22"/>
        </w:rPr>
        <w:t>were associated with</w:t>
      </w:r>
      <w:r w:rsidR="00C80445">
        <w:rPr>
          <w:rFonts w:ascii="Arial" w:hAnsi="Arial" w:cs="Arial"/>
          <w:bCs/>
          <w:sz w:val="22"/>
        </w:rPr>
        <w:t xml:space="preserve"> genes</w:t>
      </w:r>
      <w:r w:rsidR="00F648FF">
        <w:rPr>
          <w:rFonts w:ascii="Arial" w:hAnsi="Arial" w:cs="Arial"/>
          <w:bCs/>
          <w:sz w:val="22"/>
        </w:rPr>
        <w:t xml:space="preserve"> of unknown </w:t>
      </w:r>
      <w:r w:rsidR="00A71B29">
        <w:rPr>
          <w:rFonts w:ascii="Arial" w:hAnsi="Arial" w:cs="Arial"/>
          <w:bCs/>
          <w:sz w:val="22"/>
        </w:rPr>
        <w:t xml:space="preserve">collective </w:t>
      </w:r>
      <w:r w:rsidR="00F648FF">
        <w:rPr>
          <w:rFonts w:ascii="Arial" w:hAnsi="Arial" w:cs="Arial"/>
          <w:bCs/>
          <w:sz w:val="22"/>
        </w:rPr>
        <w:t>fu</w:t>
      </w:r>
      <w:r w:rsidR="00C80445">
        <w:rPr>
          <w:rFonts w:ascii="Arial" w:hAnsi="Arial" w:cs="Arial"/>
          <w:bCs/>
          <w:sz w:val="22"/>
        </w:rPr>
        <w:t>nctions</w:t>
      </w:r>
      <w:r w:rsidR="0008434F">
        <w:rPr>
          <w:rFonts w:ascii="Arial" w:hAnsi="Arial" w:cs="Arial"/>
          <w:bCs/>
          <w:sz w:val="22"/>
        </w:rPr>
        <w:t xml:space="preserve"> (Figure 3</w:t>
      </w:r>
      <w:r w:rsidR="001F64AD">
        <w:rPr>
          <w:rFonts w:ascii="Arial" w:hAnsi="Arial" w:cs="Arial"/>
          <w:bCs/>
          <w:sz w:val="22"/>
        </w:rPr>
        <w:t>).</w:t>
      </w:r>
    </w:p>
    <w:p w14:paraId="7437E367" w14:textId="77777777" w:rsidR="00F53E41" w:rsidRDefault="00F53E41" w:rsidP="00A96BC8">
      <w:pPr>
        <w:spacing w:line="360" w:lineRule="auto"/>
        <w:contextualSpacing/>
        <w:jc w:val="both"/>
        <w:rPr>
          <w:rFonts w:ascii="Arial" w:hAnsi="Arial" w:cs="Arial"/>
          <w:b/>
          <w:bCs/>
          <w:sz w:val="22"/>
        </w:rPr>
      </w:pPr>
    </w:p>
    <w:p w14:paraId="32CEFB48" w14:textId="2F5DBDFA" w:rsidR="00FA1490" w:rsidRDefault="00292B61" w:rsidP="199DC686">
      <w:pPr>
        <w:spacing w:before="240" w:line="360" w:lineRule="auto"/>
        <w:contextualSpacing/>
        <w:jc w:val="both"/>
        <w:rPr>
          <w:rFonts w:ascii="Arial" w:hAnsi="Arial" w:cs="Arial"/>
          <w:sz w:val="22"/>
          <w:szCs w:val="22"/>
        </w:rPr>
      </w:pPr>
      <w:r w:rsidRPr="199DC686">
        <w:rPr>
          <w:rFonts w:ascii="Arial" w:hAnsi="Arial" w:cs="Arial"/>
          <w:sz w:val="22"/>
          <w:szCs w:val="22"/>
        </w:rPr>
        <w:t>Downstream</w:t>
      </w:r>
      <w:r w:rsidR="00B46239" w:rsidRPr="199DC686">
        <w:rPr>
          <w:rFonts w:ascii="Arial" w:hAnsi="Arial" w:cs="Arial"/>
          <w:sz w:val="22"/>
          <w:szCs w:val="22"/>
        </w:rPr>
        <w:t xml:space="preserve"> of </w:t>
      </w:r>
      <w:r w:rsidRPr="199DC686">
        <w:rPr>
          <w:rFonts w:ascii="Arial" w:hAnsi="Arial" w:cs="Arial"/>
          <w:sz w:val="22"/>
          <w:szCs w:val="22"/>
        </w:rPr>
        <w:t>an</w:t>
      </w:r>
      <w:r w:rsidR="00CE061F" w:rsidRPr="199DC686">
        <w:rPr>
          <w:rFonts w:ascii="Arial" w:hAnsi="Arial" w:cs="Arial"/>
          <w:sz w:val="22"/>
          <w:szCs w:val="22"/>
        </w:rPr>
        <w:t xml:space="preserve"> uncharacterised</w:t>
      </w:r>
      <w:r w:rsidR="00B46239" w:rsidRPr="199DC686">
        <w:rPr>
          <w:rFonts w:ascii="Arial" w:hAnsi="Arial" w:cs="Arial"/>
          <w:sz w:val="22"/>
          <w:szCs w:val="22"/>
        </w:rPr>
        <w:t xml:space="preserve"> LuxRI </w:t>
      </w:r>
      <w:r w:rsidR="00483369" w:rsidRPr="199DC686">
        <w:rPr>
          <w:rFonts w:ascii="Arial" w:hAnsi="Arial" w:cs="Arial"/>
          <w:sz w:val="22"/>
          <w:szCs w:val="22"/>
        </w:rPr>
        <w:t>system</w:t>
      </w:r>
      <w:r w:rsidR="0083121E" w:rsidRPr="199DC686">
        <w:rPr>
          <w:rFonts w:ascii="Arial" w:hAnsi="Arial" w:cs="Arial"/>
          <w:sz w:val="22"/>
          <w:szCs w:val="22"/>
        </w:rPr>
        <w:t xml:space="preserve"> (</w:t>
      </w:r>
      <w:r w:rsidRPr="199DC686">
        <w:rPr>
          <w:rFonts w:ascii="Arial" w:hAnsi="Arial" w:cs="Arial"/>
          <w:sz w:val="22"/>
          <w:szCs w:val="22"/>
        </w:rPr>
        <w:t xml:space="preserve">encoded by </w:t>
      </w:r>
      <w:r w:rsidR="0083121E" w:rsidRPr="199DC686">
        <w:rPr>
          <w:rFonts w:ascii="Arial" w:hAnsi="Arial" w:cs="Arial"/>
          <w:sz w:val="22"/>
          <w:szCs w:val="22"/>
        </w:rPr>
        <w:t>22 of 64 strains)</w:t>
      </w:r>
      <w:r w:rsidRPr="199DC686">
        <w:rPr>
          <w:rFonts w:ascii="Arial" w:hAnsi="Arial" w:cs="Arial"/>
          <w:sz w:val="22"/>
          <w:szCs w:val="22"/>
        </w:rPr>
        <w:t xml:space="preserve"> (Figure 3) was a conspicuous BGC of interest encoding fatty acid desaturases, a beta-ketoacyl synthase and a</w:t>
      </w:r>
      <w:r w:rsidR="00612A13" w:rsidRPr="199DC686">
        <w:rPr>
          <w:rFonts w:ascii="Arial" w:hAnsi="Arial" w:cs="Arial"/>
          <w:sz w:val="22"/>
          <w:szCs w:val="22"/>
        </w:rPr>
        <w:t xml:space="preserve">n acyl-carrier protein </w:t>
      </w:r>
      <w:r w:rsidR="00F955EE" w:rsidRPr="199DC686">
        <w:rPr>
          <w:rFonts w:ascii="Arial" w:hAnsi="Arial" w:cs="Arial"/>
          <w:sz w:val="22"/>
          <w:szCs w:val="22"/>
        </w:rPr>
        <w:t xml:space="preserve">(with </w:t>
      </w:r>
      <w:r w:rsidR="00CB38AC">
        <w:rPr>
          <w:rFonts w:ascii="Arial" w:hAnsi="Arial" w:cs="Arial"/>
          <w:sz w:val="22"/>
          <w:szCs w:val="22"/>
        </w:rPr>
        <w:t xml:space="preserve">a </w:t>
      </w:r>
      <w:r w:rsidR="00F955EE" w:rsidRPr="199DC686">
        <w:rPr>
          <w:rFonts w:ascii="Arial" w:hAnsi="Arial" w:cs="Arial"/>
          <w:sz w:val="22"/>
          <w:szCs w:val="22"/>
        </w:rPr>
        <w:t xml:space="preserve">phosphopantetheine-binding domain) </w:t>
      </w:r>
      <w:r w:rsidRPr="199DC686">
        <w:rPr>
          <w:rFonts w:ascii="Arial" w:hAnsi="Arial" w:cs="Arial"/>
          <w:sz w:val="22"/>
          <w:szCs w:val="22"/>
        </w:rPr>
        <w:t xml:space="preserve">(Figure 4a). </w:t>
      </w:r>
      <w:r w:rsidR="007E2F92" w:rsidRPr="199DC686">
        <w:rPr>
          <w:rFonts w:ascii="Arial" w:hAnsi="Arial" w:cs="Arial"/>
          <w:sz w:val="22"/>
          <w:szCs w:val="22"/>
        </w:rPr>
        <w:t xml:space="preserve">Insertional mutagenesis of </w:t>
      </w:r>
      <w:r w:rsidR="00275DF1" w:rsidRPr="199DC686">
        <w:rPr>
          <w:rFonts w:ascii="Arial" w:hAnsi="Arial" w:cs="Arial"/>
          <w:sz w:val="22"/>
          <w:szCs w:val="22"/>
        </w:rPr>
        <w:t>a</w:t>
      </w:r>
      <w:r w:rsidR="00856DBC" w:rsidRPr="199DC686">
        <w:rPr>
          <w:rFonts w:ascii="Arial" w:hAnsi="Arial" w:cs="Arial"/>
          <w:sz w:val="22"/>
          <w:szCs w:val="22"/>
        </w:rPr>
        <w:t xml:space="preserve"> </w:t>
      </w:r>
      <w:r w:rsidR="00C05B9E" w:rsidRPr="199DC686">
        <w:rPr>
          <w:rFonts w:ascii="Arial" w:hAnsi="Arial" w:cs="Arial"/>
          <w:sz w:val="22"/>
          <w:szCs w:val="22"/>
        </w:rPr>
        <w:t>fatty acyl-adenosine monophosphate (AMP) ligase</w:t>
      </w:r>
      <w:r w:rsidR="004A50C9" w:rsidRPr="199DC686">
        <w:rPr>
          <w:rFonts w:ascii="Arial" w:hAnsi="Arial" w:cs="Arial"/>
          <w:sz w:val="22"/>
          <w:szCs w:val="22"/>
        </w:rPr>
        <w:t>-encoding gene</w:t>
      </w:r>
      <w:r w:rsidR="001F0FFA" w:rsidRPr="199DC686">
        <w:rPr>
          <w:rFonts w:ascii="Arial" w:hAnsi="Arial" w:cs="Arial"/>
          <w:sz w:val="22"/>
          <w:szCs w:val="22"/>
        </w:rPr>
        <w:t xml:space="preserve">, </w:t>
      </w:r>
      <w:r w:rsidR="001F0FFA" w:rsidRPr="199DC686">
        <w:rPr>
          <w:rFonts w:ascii="Arial" w:hAnsi="Arial" w:cs="Arial"/>
          <w:i/>
          <w:iCs/>
          <w:sz w:val="22"/>
          <w:szCs w:val="22"/>
        </w:rPr>
        <w:t>ccnJ</w:t>
      </w:r>
      <w:r w:rsidR="001F0FFA" w:rsidRPr="199DC686">
        <w:rPr>
          <w:rFonts w:ascii="Arial" w:hAnsi="Arial" w:cs="Arial"/>
          <w:sz w:val="22"/>
          <w:szCs w:val="22"/>
        </w:rPr>
        <w:t>,</w:t>
      </w:r>
      <w:r w:rsidR="004A50C9" w:rsidRPr="199DC686">
        <w:rPr>
          <w:rFonts w:ascii="Arial" w:hAnsi="Arial" w:cs="Arial"/>
          <w:sz w:val="22"/>
          <w:szCs w:val="22"/>
        </w:rPr>
        <w:t xml:space="preserve"> </w:t>
      </w:r>
      <w:r w:rsidR="00275DF1" w:rsidRPr="199DC686">
        <w:rPr>
          <w:rFonts w:ascii="Arial" w:hAnsi="Arial" w:cs="Arial"/>
          <w:sz w:val="22"/>
          <w:szCs w:val="22"/>
        </w:rPr>
        <w:t xml:space="preserve">within this cluster was carried out </w:t>
      </w:r>
      <w:r w:rsidR="004A50C9" w:rsidRPr="199DC686">
        <w:rPr>
          <w:rFonts w:ascii="Arial" w:hAnsi="Arial" w:cs="Arial"/>
          <w:sz w:val="22"/>
          <w:szCs w:val="22"/>
        </w:rPr>
        <w:t xml:space="preserve">in six </w:t>
      </w:r>
      <w:r w:rsidR="00483369" w:rsidRPr="199DC686">
        <w:rPr>
          <w:rFonts w:ascii="Arial" w:hAnsi="Arial" w:cs="Arial"/>
          <w:i/>
          <w:iCs/>
          <w:sz w:val="22"/>
          <w:szCs w:val="22"/>
        </w:rPr>
        <w:t>B. ambifaria</w:t>
      </w:r>
      <w:r w:rsidR="004A50C9" w:rsidRPr="199DC686">
        <w:rPr>
          <w:rFonts w:ascii="Arial" w:hAnsi="Arial" w:cs="Arial"/>
          <w:sz w:val="22"/>
          <w:szCs w:val="22"/>
        </w:rPr>
        <w:t xml:space="preserve"> strain backgrounds (BCC0191,</w:t>
      </w:r>
      <w:r w:rsidR="009651FD" w:rsidRPr="199DC686">
        <w:rPr>
          <w:rFonts w:ascii="Arial" w:hAnsi="Arial" w:cs="Arial"/>
          <w:sz w:val="22"/>
          <w:szCs w:val="22"/>
        </w:rPr>
        <w:t xml:space="preserve"> BCC1252, BCC1241, BCC0477, BCC1259 and BCC1218</w:t>
      </w:r>
      <w:r w:rsidR="007D2DFB">
        <w:rPr>
          <w:rFonts w:ascii="Arial" w:hAnsi="Arial" w:cs="Arial"/>
          <w:sz w:val="22"/>
          <w:szCs w:val="22"/>
        </w:rPr>
        <w:t>; Figure 1</w:t>
      </w:r>
      <w:r w:rsidR="009651FD" w:rsidRPr="199DC686">
        <w:rPr>
          <w:rFonts w:ascii="Arial" w:hAnsi="Arial" w:cs="Arial"/>
          <w:sz w:val="22"/>
          <w:szCs w:val="22"/>
        </w:rPr>
        <w:t>)</w:t>
      </w:r>
      <w:r w:rsidR="00275DF1" w:rsidRPr="199DC686">
        <w:rPr>
          <w:rFonts w:ascii="Arial" w:hAnsi="Arial" w:cs="Arial"/>
          <w:sz w:val="22"/>
          <w:szCs w:val="22"/>
        </w:rPr>
        <w:t xml:space="preserve">. </w:t>
      </w:r>
      <w:r w:rsidR="009D0EBF">
        <w:rPr>
          <w:rFonts w:ascii="Arial" w:hAnsi="Arial" w:cs="Arial"/>
          <w:sz w:val="22"/>
          <w:szCs w:val="22"/>
        </w:rPr>
        <w:t>The resulting mutants lacked</w:t>
      </w:r>
      <w:r w:rsidR="00275DF1" w:rsidRPr="199DC686">
        <w:rPr>
          <w:rFonts w:ascii="Arial" w:hAnsi="Arial" w:cs="Arial"/>
          <w:sz w:val="22"/>
          <w:szCs w:val="22"/>
        </w:rPr>
        <w:t xml:space="preserve"> </w:t>
      </w:r>
      <w:r w:rsidR="004A50C9" w:rsidRPr="199DC686">
        <w:rPr>
          <w:rFonts w:ascii="Arial" w:hAnsi="Arial" w:cs="Arial"/>
          <w:sz w:val="22"/>
          <w:szCs w:val="22"/>
        </w:rPr>
        <w:t xml:space="preserve">anti-Gram-positive </w:t>
      </w:r>
      <w:r w:rsidR="00DB31D7" w:rsidRPr="199DC686">
        <w:rPr>
          <w:rFonts w:ascii="Arial" w:hAnsi="Arial" w:cs="Arial"/>
          <w:sz w:val="22"/>
          <w:szCs w:val="22"/>
        </w:rPr>
        <w:t>activity</w:t>
      </w:r>
      <w:r w:rsidR="0083121E" w:rsidRPr="199DC686">
        <w:rPr>
          <w:rFonts w:ascii="Arial" w:hAnsi="Arial" w:cs="Arial"/>
          <w:sz w:val="22"/>
          <w:szCs w:val="22"/>
        </w:rPr>
        <w:t xml:space="preserve"> and </w:t>
      </w:r>
      <w:r w:rsidR="00041B6F">
        <w:rPr>
          <w:rFonts w:ascii="Arial" w:hAnsi="Arial" w:cs="Arial"/>
          <w:sz w:val="22"/>
          <w:szCs w:val="22"/>
        </w:rPr>
        <w:t xml:space="preserve">the </w:t>
      </w:r>
      <w:r w:rsidR="007F4792" w:rsidRPr="199DC686">
        <w:rPr>
          <w:rFonts w:ascii="Arial" w:hAnsi="Arial" w:cs="Arial"/>
          <w:sz w:val="22"/>
          <w:szCs w:val="22"/>
        </w:rPr>
        <w:t>weak anti-Gram-negative activity</w:t>
      </w:r>
      <w:r w:rsidR="006A2AAF" w:rsidRPr="199DC686">
        <w:rPr>
          <w:rFonts w:ascii="Arial" w:hAnsi="Arial" w:cs="Arial"/>
          <w:sz w:val="22"/>
          <w:szCs w:val="22"/>
        </w:rPr>
        <w:t xml:space="preserve">, </w:t>
      </w:r>
      <w:r w:rsidR="0083121E" w:rsidRPr="199DC686">
        <w:rPr>
          <w:rFonts w:ascii="Arial" w:hAnsi="Arial" w:cs="Arial"/>
          <w:sz w:val="22"/>
          <w:szCs w:val="22"/>
        </w:rPr>
        <w:t>and</w:t>
      </w:r>
      <w:r w:rsidR="006A2AAF" w:rsidRPr="199DC686">
        <w:rPr>
          <w:rFonts w:ascii="Arial" w:hAnsi="Arial" w:cs="Arial"/>
          <w:sz w:val="22"/>
          <w:szCs w:val="22"/>
        </w:rPr>
        <w:t xml:space="preserve"> </w:t>
      </w:r>
      <w:r w:rsidR="001A3B29">
        <w:rPr>
          <w:rFonts w:ascii="Arial" w:hAnsi="Arial" w:cs="Arial"/>
          <w:sz w:val="22"/>
          <w:szCs w:val="22"/>
        </w:rPr>
        <w:t xml:space="preserve">showed </w:t>
      </w:r>
      <w:r w:rsidR="006A2AAF" w:rsidRPr="199DC686">
        <w:rPr>
          <w:rFonts w:ascii="Arial" w:hAnsi="Arial" w:cs="Arial"/>
          <w:sz w:val="22"/>
          <w:szCs w:val="22"/>
        </w:rPr>
        <w:t>considerably diminished</w:t>
      </w:r>
      <w:r w:rsidR="001A3B29">
        <w:rPr>
          <w:rFonts w:ascii="Arial" w:hAnsi="Arial" w:cs="Arial"/>
          <w:sz w:val="22"/>
          <w:szCs w:val="22"/>
        </w:rPr>
        <w:t xml:space="preserve"> growth</w:t>
      </w:r>
      <w:r w:rsidR="006A2AAF" w:rsidRPr="199DC686">
        <w:rPr>
          <w:rFonts w:ascii="Arial" w:hAnsi="Arial" w:cs="Arial"/>
          <w:sz w:val="22"/>
          <w:szCs w:val="22"/>
        </w:rPr>
        <w:t xml:space="preserve"> inhibition of the oomycete </w:t>
      </w:r>
      <w:r w:rsidR="00275DF1" w:rsidRPr="199DC686">
        <w:rPr>
          <w:rFonts w:ascii="Arial" w:hAnsi="Arial" w:cs="Arial"/>
          <w:i/>
          <w:iCs/>
          <w:sz w:val="22"/>
          <w:szCs w:val="22"/>
        </w:rPr>
        <w:t>Pythium</w:t>
      </w:r>
      <w:r w:rsidR="006A2AAF" w:rsidRPr="199DC686">
        <w:rPr>
          <w:rFonts w:ascii="Arial" w:hAnsi="Arial" w:cs="Arial"/>
          <w:i/>
          <w:iCs/>
          <w:sz w:val="22"/>
          <w:szCs w:val="22"/>
        </w:rPr>
        <w:t xml:space="preserve"> ultimum</w:t>
      </w:r>
      <w:r w:rsidR="0008434F" w:rsidRPr="199DC686">
        <w:rPr>
          <w:rFonts w:ascii="Arial" w:hAnsi="Arial" w:cs="Arial"/>
          <w:sz w:val="22"/>
          <w:szCs w:val="22"/>
        </w:rPr>
        <w:t xml:space="preserve"> (Figure 4</w:t>
      </w:r>
      <w:r w:rsidR="006441A7">
        <w:rPr>
          <w:rFonts w:ascii="Arial" w:hAnsi="Arial" w:cs="Arial"/>
          <w:sz w:val="22"/>
          <w:szCs w:val="22"/>
        </w:rPr>
        <w:t>b</w:t>
      </w:r>
      <w:r w:rsidR="00381EFD">
        <w:rPr>
          <w:rFonts w:ascii="Arial" w:hAnsi="Arial" w:cs="Arial"/>
          <w:sz w:val="22"/>
          <w:szCs w:val="22"/>
        </w:rPr>
        <w:t xml:space="preserve"> and S4</w:t>
      </w:r>
      <w:r w:rsidR="006A2AAF" w:rsidRPr="199DC686">
        <w:rPr>
          <w:rFonts w:ascii="Arial" w:hAnsi="Arial" w:cs="Arial"/>
          <w:sz w:val="22"/>
          <w:szCs w:val="22"/>
        </w:rPr>
        <w:t>)</w:t>
      </w:r>
      <w:r w:rsidR="0097350D" w:rsidRPr="199DC686">
        <w:rPr>
          <w:rFonts w:ascii="Arial" w:hAnsi="Arial" w:cs="Arial"/>
          <w:sz w:val="22"/>
          <w:szCs w:val="22"/>
        </w:rPr>
        <w:t>.</w:t>
      </w:r>
      <w:r w:rsidR="00301890" w:rsidRPr="199DC686">
        <w:rPr>
          <w:rFonts w:ascii="Arial" w:hAnsi="Arial" w:cs="Arial"/>
          <w:sz w:val="22"/>
          <w:szCs w:val="22"/>
        </w:rPr>
        <w:t xml:space="preserve"> </w:t>
      </w:r>
      <w:r w:rsidR="003B2891" w:rsidRPr="199DC686">
        <w:rPr>
          <w:rFonts w:ascii="Arial" w:hAnsi="Arial" w:cs="Arial"/>
          <w:sz w:val="22"/>
          <w:szCs w:val="22"/>
        </w:rPr>
        <w:t>High resolution mass spectrometry of metabolite extracts</w:t>
      </w:r>
      <w:r w:rsidR="00D3767A" w:rsidRPr="199DC686">
        <w:rPr>
          <w:rFonts w:ascii="Arial" w:hAnsi="Arial" w:cs="Arial"/>
          <w:sz w:val="22"/>
          <w:szCs w:val="22"/>
        </w:rPr>
        <w:t xml:space="preserve"> </w:t>
      </w:r>
      <w:r w:rsidR="00DB6E6B">
        <w:rPr>
          <w:rFonts w:ascii="Arial" w:hAnsi="Arial" w:cs="Arial"/>
          <w:sz w:val="22"/>
          <w:szCs w:val="22"/>
        </w:rPr>
        <w:t xml:space="preserve">from </w:t>
      </w:r>
      <w:r w:rsidR="00D3767A" w:rsidRPr="199DC686">
        <w:rPr>
          <w:rFonts w:ascii="Arial" w:hAnsi="Arial" w:cs="Arial"/>
          <w:sz w:val="22"/>
          <w:szCs w:val="22"/>
        </w:rPr>
        <w:t>strain BCC0191</w:t>
      </w:r>
      <w:r w:rsidR="003B2891" w:rsidRPr="199DC686">
        <w:rPr>
          <w:rFonts w:ascii="Arial" w:hAnsi="Arial" w:cs="Arial"/>
          <w:sz w:val="22"/>
          <w:szCs w:val="22"/>
        </w:rPr>
        <w:t xml:space="preserve"> </w:t>
      </w:r>
      <w:r w:rsidR="000F0952">
        <w:rPr>
          <w:rFonts w:ascii="Arial" w:hAnsi="Arial" w:cs="Arial"/>
          <w:sz w:val="22"/>
          <w:szCs w:val="22"/>
        </w:rPr>
        <w:t>identified</w:t>
      </w:r>
      <w:r w:rsidR="003B2891" w:rsidRPr="199DC686">
        <w:rPr>
          <w:rFonts w:ascii="Arial" w:hAnsi="Arial" w:cs="Arial"/>
          <w:sz w:val="22"/>
          <w:szCs w:val="22"/>
        </w:rPr>
        <w:t xml:space="preserve"> ions</w:t>
      </w:r>
      <w:r w:rsidR="005D3F9E">
        <w:rPr>
          <w:rFonts w:ascii="Arial" w:hAnsi="Arial" w:cs="Arial"/>
          <w:sz w:val="22"/>
          <w:szCs w:val="22"/>
        </w:rPr>
        <w:t xml:space="preserve"> </w:t>
      </w:r>
      <w:r w:rsidR="00E761D4">
        <w:rPr>
          <w:rFonts w:ascii="Arial" w:hAnsi="Arial" w:cs="Arial"/>
          <w:sz w:val="22"/>
          <w:szCs w:val="22"/>
        </w:rPr>
        <w:t xml:space="preserve">with </w:t>
      </w:r>
      <w:r w:rsidR="00E761D4" w:rsidRPr="00E761D4">
        <w:rPr>
          <w:rFonts w:ascii="Arial" w:hAnsi="Arial" w:cs="Arial"/>
          <w:i/>
          <w:sz w:val="22"/>
          <w:szCs w:val="22"/>
        </w:rPr>
        <w:t>m/z</w:t>
      </w:r>
      <w:r w:rsidR="00E761D4">
        <w:rPr>
          <w:rFonts w:ascii="Arial" w:hAnsi="Arial" w:cs="Arial"/>
          <w:sz w:val="22"/>
          <w:szCs w:val="22"/>
        </w:rPr>
        <w:t xml:space="preserve"> </w:t>
      </w:r>
      <w:r w:rsidR="00651F12">
        <w:rPr>
          <w:rFonts w:ascii="Arial" w:hAnsi="Arial" w:cs="Arial"/>
          <w:sz w:val="22"/>
          <w:szCs w:val="22"/>
        </w:rPr>
        <w:t>=</w:t>
      </w:r>
      <w:r w:rsidR="005D3F9E">
        <w:rPr>
          <w:rFonts w:ascii="Arial" w:hAnsi="Arial" w:cs="Arial"/>
          <w:sz w:val="22"/>
          <w:szCs w:val="22"/>
        </w:rPr>
        <w:t xml:space="preserve"> 271.096</w:t>
      </w:r>
      <w:r w:rsidR="00554356">
        <w:rPr>
          <w:rFonts w:ascii="Arial" w:hAnsi="Arial" w:cs="Arial"/>
          <w:sz w:val="22"/>
          <w:szCs w:val="22"/>
        </w:rPr>
        <w:t>4</w:t>
      </w:r>
      <w:r w:rsidR="00145E5F">
        <w:rPr>
          <w:rFonts w:ascii="Arial" w:hAnsi="Arial" w:cs="Arial"/>
          <w:sz w:val="22"/>
          <w:szCs w:val="22"/>
        </w:rPr>
        <w:t xml:space="preserve">, </w:t>
      </w:r>
      <w:r w:rsidR="00966668">
        <w:rPr>
          <w:rFonts w:ascii="Arial" w:hAnsi="Arial" w:cs="Arial"/>
          <w:sz w:val="22"/>
          <w:szCs w:val="22"/>
        </w:rPr>
        <w:t>corresponding to</w:t>
      </w:r>
      <w:r w:rsidR="003B2891" w:rsidRPr="199DC686">
        <w:rPr>
          <w:rFonts w:ascii="Arial" w:hAnsi="Arial" w:cs="Arial"/>
          <w:sz w:val="22"/>
          <w:szCs w:val="22"/>
        </w:rPr>
        <w:t xml:space="preserve"> a</w:t>
      </w:r>
      <w:r w:rsidR="00085267" w:rsidRPr="199DC686">
        <w:rPr>
          <w:rFonts w:ascii="Arial" w:hAnsi="Arial" w:cs="Arial"/>
          <w:sz w:val="22"/>
          <w:szCs w:val="22"/>
        </w:rPr>
        <w:t xml:space="preserve"> predicted</w:t>
      </w:r>
      <w:r w:rsidR="003B2891" w:rsidRPr="199DC686">
        <w:rPr>
          <w:rFonts w:ascii="Arial" w:hAnsi="Arial" w:cs="Arial"/>
          <w:sz w:val="22"/>
          <w:szCs w:val="22"/>
        </w:rPr>
        <w:t xml:space="preserve"> molecular formula</w:t>
      </w:r>
      <w:r w:rsidR="00DD4282" w:rsidRPr="199DC686">
        <w:rPr>
          <w:rFonts w:ascii="Arial" w:hAnsi="Arial" w:cs="Arial"/>
          <w:sz w:val="22"/>
          <w:szCs w:val="22"/>
        </w:rPr>
        <w:t xml:space="preserve"> of </w:t>
      </w:r>
      <w:r w:rsidR="003B2891" w:rsidRPr="199DC686">
        <w:rPr>
          <w:rFonts w:ascii="Arial" w:hAnsi="Arial" w:cs="Arial"/>
          <w:sz w:val="22"/>
          <w:szCs w:val="22"/>
        </w:rPr>
        <w:t>C</w:t>
      </w:r>
      <w:r w:rsidR="003B2891" w:rsidRPr="199DC686">
        <w:rPr>
          <w:rFonts w:ascii="Arial" w:hAnsi="Arial" w:cs="Arial"/>
          <w:sz w:val="22"/>
          <w:szCs w:val="22"/>
          <w:vertAlign w:val="subscript"/>
        </w:rPr>
        <w:t>16</w:t>
      </w:r>
      <w:r w:rsidR="003B2891" w:rsidRPr="199DC686">
        <w:rPr>
          <w:rFonts w:ascii="Arial" w:hAnsi="Arial" w:cs="Arial"/>
          <w:sz w:val="22"/>
          <w:szCs w:val="22"/>
        </w:rPr>
        <w:t>H</w:t>
      </w:r>
      <w:r w:rsidR="003B2891" w:rsidRPr="199DC686">
        <w:rPr>
          <w:rFonts w:ascii="Arial" w:hAnsi="Arial" w:cs="Arial"/>
          <w:sz w:val="22"/>
          <w:szCs w:val="22"/>
          <w:vertAlign w:val="subscript"/>
        </w:rPr>
        <w:t>14</w:t>
      </w:r>
      <w:r w:rsidR="003B2891">
        <w:rPr>
          <w:rFonts w:ascii="Arial" w:hAnsi="Arial" w:cs="Arial"/>
          <w:bCs/>
          <w:sz w:val="22"/>
          <w:vertAlign w:val="subscript"/>
        </w:rPr>
        <w:softHyphen/>
      </w:r>
      <w:r w:rsidR="003B2891" w:rsidRPr="199DC686">
        <w:rPr>
          <w:rFonts w:ascii="Arial" w:hAnsi="Arial" w:cs="Arial"/>
          <w:sz w:val="22"/>
          <w:szCs w:val="22"/>
        </w:rPr>
        <w:t>O</w:t>
      </w:r>
      <w:r w:rsidR="00782825" w:rsidRPr="00782825">
        <w:rPr>
          <w:rFonts w:ascii="Arial" w:hAnsi="Arial" w:cs="Arial"/>
          <w:sz w:val="22"/>
          <w:szCs w:val="22"/>
          <w:vertAlign w:val="subscript"/>
        </w:rPr>
        <w:t>4</w:t>
      </w:r>
      <w:r w:rsidR="003B2891" w:rsidRPr="199DC686">
        <w:rPr>
          <w:rFonts w:ascii="Arial" w:hAnsi="Arial" w:cs="Arial"/>
          <w:sz w:val="22"/>
          <w:szCs w:val="22"/>
        </w:rPr>
        <w:t xml:space="preserve"> </w:t>
      </w:r>
      <w:r w:rsidR="00966668">
        <w:rPr>
          <w:rFonts w:ascii="Arial" w:hAnsi="Arial" w:cs="Arial"/>
          <w:sz w:val="22"/>
          <w:szCs w:val="22"/>
        </w:rPr>
        <w:t xml:space="preserve">consistent with </w:t>
      </w:r>
      <w:r w:rsidR="0093775D">
        <w:rPr>
          <w:rFonts w:ascii="Arial" w:hAnsi="Arial" w:cs="Arial"/>
          <w:sz w:val="22"/>
          <w:szCs w:val="22"/>
        </w:rPr>
        <w:t>cepacin A, a</w:t>
      </w:r>
      <w:r w:rsidR="003B2891" w:rsidRPr="199DC686">
        <w:rPr>
          <w:rFonts w:ascii="Arial" w:hAnsi="Arial" w:cs="Arial"/>
          <w:sz w:val="22"/>
          <w:szCs w:val="22"/>
        </w:rPr>
        <w:t xml:space="preserve"> </w:t>
      </w:r>
      <w:r w:rsidR="00483369" w:rsidRPr="199DC686">
        <w:rPr>
          <w:rFonts w:ascii="Arial" w:hAnsi="Arial" w:cs="Arial"/>
          <w:sz w:val="22"/>
          <w:szCs w:val="22"/>
        </w:rPr>
        <w:t>historically</w:t>
      </w:r>
      <w:r w:rsidR="003B2891" w:rsidRPr="199DC686">
        <w:rPr>
          <w:rFonts w:ascii="Arial" w:hAnsi="Arial" w:cs="Arial"/>
          <w:sz w:val="22"/>
          <w:szCs w:val="22"/>
        </w:rPr>
        <w:t xml:space="preserve"> described </w:t>
      </w:r>
      <w:r w:rsidR="003B2891" w:rsidRPr="199DC686">
        <w:rPr>
          <w:rFonts w:ascii="Arial" w:hAnsi="Arial" w:cs="Arial"/>
          <w:i/>
          <w:iCs/>
          <w:sz w:val="22"/>
          <w:szCs w:val="22"/>
        </w:rPr>
        <w:t>Burkholderia</w:t>
      </w:r>
      <w:r w:rsidR="003B2891" w:rsidRPr="199DC686">
        <w:rPr>
          <w:rFonts w:ascii="Arial" w:hAnsi="Arial" w:cs="Arial"/>
          <w:sz w:val="22"/>
          <w:szCs w:val="22"/>
        </w:rPr>
        <w:t xml:space="preserve"> </w:t>
      </w:r>
      <w:r w:rsidR="00AF07E7" w:rsidRPr="199DC686">
        <w:rPr>
          <w:rFonts w:ascii="Arial" w:hAnsi="Arial" w:cs="Arial"/>
          <w:sz w:val="22"/>
          <w:szCs w:val="22"/>
        </w:rPr>
        <w:t>polyyne</w:t>
      </w:r>
      <w:r w:rsidR="00E61017">
        <w:rPr>
          <w:rFonts w:ascii="Arial" w:hAnsi="Arial" w:cs="Arial"/>
          <w:sz w:val="22"/>
        </w:rPr>
        <w:t xml:space="preserve"> </w:t>
      </w:r>
      <w:r w:rsidR="00E61017">
        <w:rPr>
          <w:rFonts w:ascii="Arial" w:hAnsi="Arial" w:cs="Arial"/>
          <w:sz w:val="22"/>
        </w:rPr>
        <w:fldChar w:fldCharType="begin" w:fldLock="1"/>
      </w:r>
      <w:r w:rsidR="00E61017">
        <w:rPr>
          <w:rFonts w:ascii="Arial" w:hAnsi="Arial" w:cs="Arial"/>
          <w:sz w:val="22"/>
        </w:rPr>
        <w:instrText>ADDIN CSL_CITATION { "citationItems" : [ { "id" : "ITEM-1", "itemData" : { "DOI" : "10.7164/antibiotics.37.431", "ISBN" : "0021-8820 (Print)", "ISSN" : "0021-8820", "PMID" : "6547430", "abstract" : "Two new acetylenic antibiotics, cepacins A and B, have been isolated from the fermentation broth of Pseudomonas cepacia SC 11,783 and assigned structures 1 and 2. Cepacin A has good activity against staphylococci (MIC 0.2 micrograms/ml) but weak activity against streptococci (MIC 50 micrograms/ml) and the majority of Gram-negative organisms (MIC values 6.3 approximately greater than 50 micrograms/ml). Cepacin B has excellent activity against staphylococci (MIC less than 0.05 micrograms/ml) and some Gram-negative organisms (MIC values 0.1 approximately greater than 50 micrograms/ml).", "author" : [ { "dropping-particle" : "", "family" : "Parker", "given" : "W L", "n</w:instrText>
      </w:r>
      <w:r w:rsidR="00E61017" w:rsidRPr="006944E7">
        <w:rPr>
          <w:rFonts w:ascii="Arial" w:hAnsi="Arial" w:cs="Arial"/>
          <w:sz w:val="22"/>
        </w:rPr>
        <w:instrText>on-dropping-pa</w:instrText>
      </w:r>
      <w:r w:rsidR="00E61017" w:rsidRPr="00B92000">
        <w:rPr>
          <w:rFonts w:ascii="Arial" w:hAnsi="Arial" w:cs="Arial"/>
          <w:sz w:val="22"/>
        </w:rPr>
        <w:instrText>rticle" : "", "parse-names" : false, "suffix" : "" }, { "dropping-particle" : "", "family" : "Rathnum", "given" : "M L", "non-dropping-particle" : "", "parse-names" : false, "suffix" : "" }, { "dropping-particle" : "", "family" : "Seiner", "given" : "V", "non-dropping-particle" : "", "parse-names" : false, "suffix" : "" }, { "dropping-particle" : "", "family" : "Trejo", "given" : "W H", "non-dropping-particle" : "", "parse-names" : false, "suffix" : "" }, { "dropping-particle" : "", "family" : "Principe", "given" : "P a", "non-dropping-particle" : "", "parse-names" : false, "suffix" : "" }, { "dropping-particle" : "", "family" : "Sykes", "given" : "R B", "non-dropping-particle" : "", "parse-names" : false, "suffix" : "" } ], "container-title" : "The Journal of Antibiotics", "id" : "ITEM-1", "issue" : "5", "issued" : { "date-parts" : [ [ "1984" ] ] }, "page" : "431-440", "publisher" : "Japan Antibiotics Research Association", "title" : "Cepacin A and cepacin B, two new antibiotics produced by &lt;i&gt;Pseudomonas cepacia&lt;/i&gt;", "type" : "article-journal", "volume" : "37" }, "uris" : [ "http://www.mendeley.com/documents/?uuid=c0f9f099-ac50-3689-ace6-806a5c219554" ] } ], "mendeley" : { "formattedCitation" : "(Parker &lt;i&gt;et al.&lt;/i&gt;, 1984)", "plainTextFormattedCitation" : "(Parker et al., 1984)", "previouslyFormattedCitation" : "(Parker &lt;i&gt;et al.&lt;/i&gt;, 1984)" }, "properties" : {  }, "schema" : "https://github.com/citation-style-language/schema/raw/master/csl-citation.json" }</w:instrText>
      </w:r>
      <w:r w:rsidR="00E61017">
        <w:rPr>
          <w:rFonts w:ascii="Arial" w:hAnsi="Arial" w:cs="Arial"/>
          <w:sz w:val="22"/>
        </w:rPr>
        <w:fldChar w:fldCharType="separate"/>
      </w:r>
      <w:r w:rsidR="00E61017" w:rsidRPr="00B92000">
        <w:rPr>
          <w:rFonts w:ascii="Arial" w:hAnsi="Arial" w:cs="Arial"/>
          <w:noProof/>
          <w:sz w:val="22"/>
        </w:rPr>
        <w:t xml:space="preserve">(Parker </w:t>
      </w:r>
      <w:r w:rsidR="00E61017" w:rsidRPr="00B92000">
        <w:rPr>
          <w:rFonts w:ascii="Arial" w:hAnsi="Arial" w:cs="Arial"/>
          <w:i/>
          <w:noProof/>
          <w:sz w:val="22"/>
        </w:rPr>
        <w:t>et al.</w:t>
      </w:r>
      <w:r w:rsidR="00E61017" w:rsidRPr="00B92000">
        <w:rPr>
          <w:rFonts w:ascii="Arial" w:hAnsi="Arial" w:cs="Arial"/>
          <w:noProof/>
          <w:sz w:val="22"/>
        </w:rPr>
        <w:t>, 1984)</w:t>
      </w:r>
      <w:r w:rsidR="00E61017">
        <w:rPr>
          <w:rFonts w:ascii="Arial" w:hAnsi="Arial" w:cs="Arial"/>
          <w:sz w:val="22"/>
        </w:rPr>
        <w:fldChar w:fldCharType="end"/>
      </w:r>
      <w:r w:rsidR="00FF19BE">
        <w:rPr>
          <w:rFonts w:ascii="Arial" w:hAnsi="Arial" w:cs="Arial"/>
          <w:sz w:val="22"/>
        </w:rPr>
        <w:t xml:space="preserve"> of un</w:t>
      </w:r>
      <w:r w:rsidR="0072545E">
        <w:rPr>
          <w:rFonts w:ascii="Arial" w:hAnsi="Arial" w:cs="Arial"/>
          <w:sz w:val="22"/>
        </w:rPr>
        <w:t>-</w:t>
      </w:r>
      <w:r w:rsidR="00AF07E7" w:rsidRPr="00B92000">
        <w:rPr>
          <w:rFonts w:ascii="Arial" w:hAnsi="Arial" w:cs="Arial"/>
          <w:sz w:val="22"/>
          <w:szCs w:val="22"/>
        </w:rPr>
        <w:t>defined</w:t>
      </w:r>
      <w:r w:rsidR="00791D04" w:rsidRPr="00B92000">
        <w:rPr>
          <w:rFonts w:ascii="Arial" w:hAnsi="Arial" w:cs="Arial"/>
          <w:sz w:val="22"/>
          <w:szCs w:val="22"/>
        </w:rPr>
        <w:t xml:space="preserve"> biosynthetic origin</w:t>
      </w:r>
      <w:r w:rsidR="00483369" w:rsidRPr="00B92000">
        <w:rPr>
          <w:rFonts w:ascii="Arial" w:hAnsi="Arial" w:cs="Arial"/>
          <w:sz w:val="22"/>
          <w:szCs w:val="22"/>
        </w:rPr>
        <w:t>.</w:t>
      </w:r>
      <w:r w:rsidR="005331C0" w:rsidRPr="00B92000">
        <w:rPr>
          <w:rFonts w:ascii="Arial" w:hAnsi="Arial" w:cs="Arial"/>
          <w:sz w:val="22"/>
          <w:szCs w:val="22"/>
        </w:rPr>
        <w:t xml:space="preserve"> </w:t>
      </w:r>
      <w:r w:rsidR="00DB6E6B">
        <w:rPr>
          <w:rFonts w:ascii="Arial" w:hAnsi="Arial" w:cs="Arial"/>
          <w:sz w:val="22"/>
          <w:szCs w:val="22"/>
        </w:rPr>
        <w:t xml:space="preserve">Direct comparison with </w:t>
      </w:r>
      <w:r w:rsidR="00A70BDF">
        <w:rPr>
          <w:rFonts w:ascii="Arial" w:hAnsi="Arial" w:cs="Arial"/>
          <w:sz w:val="22"/>
          <w:szCs w:val="22"/>
        </w:rPr>
        <w:t xml:space="preserve">extracts from </w:t>
      </w:r>
      <w:r w:rsidR="00DB6E6B">
        <w:rPr>
          <w:rFonts w:ascii="Arial" w:hAnsi="Arial" w:cs="Arial"/>
          <w:sz w:val="22"/>
          <w:szCs w:val="22"/>
        </w:rPr>
        <w:t>the original</w:t>
      </w:r>
      <w:r w:rsidR="005B4F25">
        <w:rPr>
          <w:rFonts w:ascii="Arial" w:hAnsi="Arial" w:cs="Arial"/>
          <w:sz w:val="22"/>
          <w:szCs w:val="22"/>
        </w:rPr>
        <w:t>ly reported</w:t>
      </w:r>
      <w:r w:rsidR="00DB6E6B">
        <w:rPr>
          <w:rFonts w:ascii="Arial" w:hAnsi="Arial" w:cs="Arial"/>
          <w:sz w:val="22"/>
          <w:szCs w:val="22"/>
        </w:rPr>
        <w:t xml:space="preserve"> cepacin A and </w:t>
      </w:r>
      <w:r w:rsidR="00B92000">
        <w:rPr>
          <w:rFonts w:ascii="Arial" w:hAnsi="Arial" w:cs="Arial"/>
          <w:sz w:val="22"/>
          <w:szCs w:val="22"/>
        </w:rPr>
        <w:t xml:space="preserve">cepacin </w:t>
      </w:r>
      <w:r w:rsidR="00DB6E6B">
        <w:rPr>
          <w:rFonts w:ascii="Arial" w:hAnsi="Arial" w:cs="Arial"/>
          <w:sz w:val="22"/>
          <w:szCs w:val="22"/>
        </w:rPr>
        <w:t>B producer strain, “</w:t>
      </w:r>
      <w:r w:rsidR="00DB6E6B" w:rsidRPr="004A05E3">
        <w:rPr>
          <w:rFonts w:ascii="Arial" w:hAnsi="Arial" w:cs="Arial"/>
          <w:i/>
          <w:sz w:val="22"/>
          <w:szCs w:val="22"/>
        </w:rPr>
        <w:t>B. cepacia</w:t>
      </w:r>
      <w:r w:rsidR="008D0C25">
        <w:rPr>
          <w:rFonts w:ascii="Arial" w:hAnsi="Arial" w:cs="Arial"/>
          <w:sz w:val="22"/>
          <w:szCs w:val="22"/>
        </w:rPr>
        <w:t>” ATCC 39356</w:t>
      </w:r>
      <w:r w:rsidR="00B92000">
        <w:rPr>
          <w:rFonts w:ascii="Arial" w:hAnsi="Arial" w:cs="Arial"/>
          <w:sz w:val="22"/>
        </w:rPr>
        <w:t xml:space="preserve"> </w:t>
      </w:r>
      <w:r w:rsidR="00B92000">
        <w:rPr>
          <w:rFonts w:ascii="Arial" w:hAnsi="Arial" w:cs="Arial"/>
          <w:sz w:val="22"/>
        </w:rPr>
        <w:fldChar w:fldCharType="begin" w:fldLock="1"/>
      </w:r>
      <w:r w:rsidR="00B92000">
        <w:rPr>
          <w:rFonts w:ascii="Arial" w:hAnsi="Arial" w:cs="Arial"/>
          <w:sz w:val="22"/>
        </w:rPr>
        <w:instrText>ADDIN CSL_CITATION { "citationItems" : [ { "id" : "ITEM-1", "itemData" : { "DOI" : "10.7164/antibiotics.37.431", "ISBN" : "0021-8820 (Print)", "ISSN" : "0021-8820", "PMID" : "6547430", "abstract" : "Two new acetylenic antibiotics, cepacins A and B, have been isolated from the fermentation broth of Pseudomonas cepacia SC 11,783 and assigned structures 1 and 2. Cepacin A has good activity against staphylococci (MIC 0.2 micrograms/ml) but weak activity against streptococci (MIC 50 micrograms/ml) and the majority of Gram-negative organisms (MIC values 6.3 approximately greater than 50 micrograms/ml). Cepacin B has excellent activity against staphylococci (MIC less than 0.05 micrograms/ml) and some Gram-negative organisms (MIC values 0.1 approximately greater than 50 micrograms/ml).", "author" : [ { "dropping-particle" : "", "family" : "Parker", "given" : "W L", "non-dropping-particle" : "", "parse-names" : false, "suffix" : "" }, { "dropping-particle" : "", "family" : "Rathnum", "given" : "M L", "non-dropping-particle" : "", "parse-names" : false, "suffix" : "" }, { "dropping-particle" : "", "family" : "Seiner", "given" : "V", "non-dropping-particle" : "", "parse-names" : false, "suffix" : "" }, { "dropping-particle" : "", "family" : "Trejo", "given" : "W H", "non-dropping-particle" : "", "parse-names" : false, "suffix" : "" }, { "dropping-particle" : "", "family" : "Principe", "given" : "P a", "non-dropping-particle" : "", "parse-names" : false, "suffix" : "" }, { "dropping-particle" : "", "family" : "Sykes", "given" : "R B", "non-dropping-particle" : "", "parse-names" : false, "suffix" : "" } ], "container-title" : "The Journal of Antibiotics", "id" : "ITEM-1", "issue" : "5", "issued" : { "date-parts" : [ [ "1984" ] ] }, "page" : "431-440", "publisher" : "Japan Antibiotics Research Association", "title" : "Cepacin A and cepacin B, two new antibiotics produced by &lt;i&gt;Pseudomonas cepacia&lt;/i&gt;", "type" : "article-journal", "volume" : "37" }, "uris" : [ "http://www.mendeley.com/documents/?uuid=c0f9f099-ac50-3689-ace6-806a5c219554" ] } ], "mendeley" : { "formattedCitation" : "(Parker &lt;i&gt;et al.&lt;/i&gt;, 1984)", "plainTextFormattedCitation" : "(Parker et al., 1984)", "previouslyFormattedCitation" : "(Parker &lt;i&gt;et al.&lt;/i&gt;, 1984)" }, "properties" : {  }, "schema" : "https://github.com/citation-style-language/schema/raw/master/csl-citation.json" }</w:instrText>
      </w:r>
      <w:r w:rsidR="00B92000">
        <w:rPr>
          <w:rFonts w:ascii="Arial" w:hAnsi="Arial" w:cs="Arial"/>
          <w:sz w:val="22"/>
        </w:rPr>
        <w:fldChar w:fldCharType="separate"/>
      </w:r>
      <w:r w:rsidR="00B92000" w:rsidRPr="001F3E3B">
        <w:rPr>
          <w:rFonts w:ascii="Arial" w:hAnsi="Arial" w:cs="Arial"/>
          <w:noProof/>
          <w:sz w:val="22"/>
        </w:rPr>
        <w:t xml:space="preserve">(Parker </w:t>
      </w:r>
      <w:r w:rsidR="00B92000" w:rsidRPr="001F3E3B">
        <w:rPr>
          <w:rFonts w:ascii="Arial" w:hAnsi="Arial" w:cs="Arial"/>
          <w:i/>
          <w:noProof/>
          <w:sz w:val="22"/>
        </w:rPr>
        <w:t>et al.</w:t>
      </w:r>
      <w:r w:rsidR="00B92000" w:rsidRPr="001F3E3B">
        <w:rPr>
          <w:rFonts w:ascii="Arial" w:hAnsi="Arial" w:cs="Arial"/>
          <w:noProof/>
          <w:sz w:val="22"/>
        </w:rPr>
        <w:t>, 1984)</w:t>
      </w:r>
      <w:r w:rsidR="00B92000">
        <w:rPr>
          <w:rFonts w:ascii="Arial" w:hAnsi="Arial" w:cs="Arial"/>
          <w:sz w:val="22"/>
        </w:rPr>
        <w:fldChar w:fldCharType="end"/>
      </w:r>
      <w:r w:rsidR="00B92000">
        <w:rPr>
          <w:rFonts w:ascii="Arial" w:hAnsi="Arial" w:cs="Arial"/>
          <w:sz w:val="22"/>
        </w:rPr>
        <w:t xml:space="preserve"> (taxonomically reclassified as a </w:t>
      </w:r>
      <w:r w:rsidR="00B92000">
        <w:rPr>
          <w:rFonts w:ascii="Arial" w:hAnsi="Arial" w:cs="Arial"/>
          <w:i/>
          <w:sz w:val="22"/>
        </w:rPr>
        <w:t>Burkholderia diffusa</w:t>
      </w:r>
      <w:r w:rsidR="00B92000">
        <w:rPr>
          <w:rFonts w:ascii="Arial" w:hAnsi="Arial" w:cs="Arial"/>
          <w:sz w:val="22"/>
        </w:rPr>
        <w:t xml:space="preserve"> strain),</w:t>
      </w:r>
      <w:r w:rsidR="00DB6E6B">
        <w:rPr>
          <w:rFonts w:ascii="Arial" w:hAnsi="Arial" w:cs="Arial"/>
          <w:sz w:val="22"/>
          <w:szCs w:val="22"/>
        </w:rPr>
        <w:t xml:space="preserve"> </w:t>
      </w:r>
      <w:r w:rsidR="000D5F5E">
        <w:rPr>
          <w:rFonts w:ascii="Arial" w:hAnsi="Arial" w:cs="Arial"/>
          <w:sz w:val="22"/>
          <w:szCs w:val="22"/>
        </w:rPr>
        <w:t xml:space="preserve">confirmed that </w:t>
      </w:r>
      <w:r w:rsidR="005D3F9E">
        <w:rPr>
          <w:rFonts w:ascii="Arial" w:hAnsi="Arial" w:cs="Arial"/>
          <w:i/>
          <w:sz w:val="22"/>
          <w:szCs w:val="22"/>
        </w:rPr>
        <w:t>B. ambifaria</w:t>
      </w:r>
      <w:r w:rsidR="005D3F9E">
        <w:rPr>
          <w:rFonts w:ascii="Arial" w:hAnsi="Arial" w:cs="Arial"/>
          <w:sz w:val="22"/>
          <w:szCs w:val="22"/>
        </w:rPr>
        <w:t xml:space="preserve"> </w:t>
      </w:r>
      <w:r w:rsidR="008B0585" w:rsidRPr="008B0585">
        <w:rPr>
          <w:rFonts w:ascii="Arial" w:hAnsi="Arial" w:cs="Arial"/>
          <w:sz w:val="22"/>
          <w:szCs w:val="22"/>
        </w:rPr>
        <w:t>BCC0191</w:t>
      </w:r>
      <w:r w:rsidR="008B0585">
        <w:rPr>
          <w:rFonts w:ascii="Arial" w:hAnsi="Arial" w:cs="Arial"/>
          <w:i/>
          <w:sz w:val="22"/>
          <w:szCs w:val="22"/>
        </w:rPr>
        <w:t xml:space="preserve"> </w:t>
      </w:r>
      <w:r w:rsidR="00DB6E6B">
        <w:rPr>
          <w:rFonts w:ascii="Arial" w:hAnsi="Arial" w:cs="Arial"/>
          <w:sz w:val="22"/>
          <w:szCs w:val="22"/>
        </w:rPr>
        <w:t>produce</w:t>
      </w:r>
      <w:r w:rsidR="000D5F5E">
        <w:rPr>
          <w:rFonts w:ascii="Arial" w:hAnsi="Arial" w:cs="Arial"/>
          <w:sz w:val="22"/>
          <w:szCs w:val="22"/>
        </w:rPr>
        <w:t xml:space="preserve">s </w:t>
      </w:r>
      <w:r w:rsidR="00554356">
        <w:rPr>
          <w:rFonts w:ascii="Arial" w:hAnsi="Arial" w:cs="Arial"/>
          <w:sz w:val="22"/>
          <w:szCs w:val="22"/>
        </w:rPr>
        <w:t xml:space="preserve">cepacin </w:t>
      </w:r>
      <w:r w:rsidR="00B56B4B">
        <w:rPr>
          <w:rFonts w:ascii="Arial" w:hAnsi="Arial" w:cs="Arial"/>
          <w:sz w:val="22"/>
          <w:szCs w:val="22"/>
        </w:rPr>
        <w:t>A</w:t>
      </w:r>
      <w:r w:rsidR="005D3F9E">
        <w:rPr>
          <w:rFonts w:ascii="Arial" w:hAnsi="Arial" w:cs="Arial"/>
          <w:sz w:val="22"/>
          <w:szCs w:val="22"/>
        </w:rPr>
        <w:t xml:space="preserve"> </w:t>
      </w:r>
      <w:r w:rsidR="001D54F2">
        <w:rPr>
          <w:rFonts w:ascii="Arial" w:hAnsi="Arial" w:cs="Arial"/>
          <w:sz w:val="22"/>
          <w:szCs w:val="22"/>
        </w:rPr>
        <w:t>(Figure S5)</w:t>
      </w:r>
      <w:r w:rsidR="00E61017">
        <w:rPr>
          <w:rFonts w:ascii="Arial" w:hAnsi="Arial" w:cs="Arial"/>
          <w:sz w:val="22"/>
          <w:szCs w:val="22"/>
        </w:rPr>
        <w:t xml:space="preserve">. </w:t>
      </w:r>
      <w:r w:rsidR="00505B83">
        <w:rPr>
          <w:rFonts w:ascii="Arial" w:hAnsi="Arial" w:cs="Arial"/>
          <w:sz w:val="22"/>
          <w:szCs w:val="22"/>
        </w:rPr>
        <w:t>C</w:t>
      </w:r>
      <w:r w:rsidR="005D3F9E">
        <w:rPr>
          <w:rFonts w:ascii="Arial" w:hAnsi="Arial" w:cs="Arial"/>
          <w:sz w:val="22"/>
          <w:szCs w:val="22"/>
        </w:rPr>
        <w:t>epacin A</w:t>
      </w:r>
      <w:r w:rsidR="00483369" w:rsidRPr="199DC686">
        <w:rPr>
          <w:rFonts w:ascii="Arial" w:hAnsi="Arial" w:cs="Arial"/>
          <w:sz w:val="22"/>
          <w:szCs w:val="22"/>
        </w:rPr>
        <w:t xml:space="preserve"> </w:t>
      </w:r>
      <w:r w:rsidR="00505B83">
        <w:rPr>
          <w:rFonts w:ascii="Arial" w:hAnsi="Arial" w:cs="Arial"/>
          <w:sz w:val="22"/>
          <w:szCs w:val="22"/>
        </w:rPr>
        <w:t>was</w:t>
      </w:r>
      <w:r w:rsidR="00483369" w:rsidRPr="199DC686">
        <w:rPr>
          <w:rFonts w:ascii="Arial" w:hAnsi="Arial" w:cs="Arial"/>
          <w:sz w:val="22"/>
          <w:szCs w:val="22"/>
        </w:rPr>
        <w:t xml:space="preserve"> absent in the </w:t>
      </w:r>
      <w:r w:rsidR="00483369" w:rsidRPr="199DC686">
        <w:rPr>
          <w:rFonts w:ascii="Arial" w:hAnsi="Arial" w:cs="Arial"/>
          <w:i/>
          <w:iCs/>
          <w:sz w:val="22"/>
          <w:szCs w:val="22"/>
        </w:rPr>
        <w:t>B. ambifaria</w:t>
      </w:r>
      <w:r w:rsidR="00483369" w:rsidRPr="199DC686">
        <w:rPr>
          <w:rFonts w:ascii="Arial" w:hAnsi="Arial" w:cs="Arial"/>
          <w:sz w:val="22"/>
          <w:szCs w:val="22"/>
        </w:rPr>
        <w:t xml:space="preserve"> </w:t>
      </w:r>
      <w:r w:rsidR="00D3767A" w:rsidRPr="199DC686">
        <w:rPr>
          <w:rFonts w:ascii="Arial" w:hAnsi="Arial" w:cs="Arial"/>
          <w:sz w:val="22"/>
          <w:szCs w:val="22"/>
        </w:rPr>
        <w:t>BCC0191</w:t>
      </w:r>
      <w:r w:rsidR="005D3F9E">
        <w:rPr>
          <w:rFonts w:ascii="Arial" w:hAnsi="Arial" w:cs="Arial"/>
          <w:sz w:val="22"/>
          <w:szCs w:val="22"/>
        </w:rPr>
        <w:t>::</w:t>
      </w:r>
      <w:r w:rsidR="005D3F9E" w:rsidRPr="005D3F9E">
        <w:rPr>
          <w:rFonts w:ascii="Arial" w:hAnsi="Arial" w:cs="Arial"/>
          <w:i/>
          <w:sz w:val="22"/>
          <w:szCs w:val="22"/>
        </w:rPr>
        <w:t>ccnJ</w:t>
      </w:r>
      <w:r w:rsidR="00D3767A" w:rsidRPr="199DC686">
        <w:rPr>
          <w:rFonts w:ascii="Arial" w:hAnsi="Arial" w:cs="Arial"/>
          <w:sz w:val="22"/>
          <w:szCs w:val="22"/>
        </w:rPr>
        <w:t xml:space="preserve"> </w:t>
      </w:r>
      <w:r w:rsidR="005D3F9E">
        <w:rPr>
          <w:rFonts w:ascii="Arial" w:hAnsi="Arial" w:cs="Arial"/>
          <w:sz w:val="22"/>
          <w:szCs w:val="22"/>
        </w:rPr>
        <w:t xml:space="preserve">cepacin </w:t>
      </w:r>
      <w:r w:rsidR="00791D04" w:rsidRPr="199DC686">
        <w:rPr>
          <w:rFonts w:ascii="Arial" w:hAnsi="Arial" w:cs="Arial"/>
          <w:sz w:val="22"/>
          <w:szCs w:val="22"/>
        </w:rPr>
        <w:t>insertional</w:t>
      </w:r>
      <w:r w:rsidR="00483369" w:rsidRPr="199DC686">
        <w:rPr>
          <w:rFonts w:ascii="Arial" w:hAnsi="Arial" w:cs="Arial"/>
          <w:sz w:val="22"/>
          <w:szCs w:val="22"/>
        </w:rPr>
        <w:t xml:space="preserve"> mutant</w:t>
      </w:r>
      <w:r w:rsidR="0008434F" w:rsidRPr="199DC686">
        <w:rPr>
          <w:rFonts w:ascii="Arial" w:hAnsi="Arial" w:cs="Arial"/>
          <w:sz w:val="22"/>
          <w:szCs w:val="22"/>
        </w:rPr>
        <w:t xml:space="preserve"> (Figure 4c</w:t>
      </w:r>
      <w:r w:rsidR="00483369" w:rsidRPr="199DC686">
        <w:rPr>
          <w:rFonts w:ascii="Arial" w:hAnsi="Arial" w:cs="Arial"/>
          <w:sz w:val="22"/>
          <w:szCs w:val="22"/>
        </w:rPr>
        <w:t xml:space="preserve">), </w:t>
      </w:r>
      <w:r w:rsidR="00F8658D">
        <w:rPr>
          <w:rFonts w:ascii="Arial" w:hAnsi="Arial" w:cs="Arial"/>
          <w:sz w:val="22"/>
          <w:szCs w:val="22"/>
        </w:rPr>
        <w:t xml:space="preserve">confirming </w:t>
      </w:r>
      <w:r w:rsidR="00483369" w:rsidRPr="199DC686">
        <w:rPr>
          <w:rFonts w:ascii="Arial" w:hAnsi="Arial" w:cs="Arial"/>
          <w:sz w:val="22"/>
          <w:szCs w:val="22"/>
        </w:rPr>
        <w:t>that the novel LuxRI</w:t>
      </w:r>
      <w:r w:rsidR="00D04BFE">
        <w:rPr>
          <w:rFonts w:ascii="Arial" w:hAnsi="Arial" w:cs="Arial"/>
          <w:sz w:val="22"/>
          <w:szCs w:val="22"/>
        </w:rPr>
        <w:t>-</w:t>
      </w:r>
      <w:r w:rsidR="00483369" w:rsidRPr="199DC686">
        <w:rPr>
          <w:rFonts w:ascii="Arial" w:hAnsi="Arial" w:cs="Arial"/>
          <w:sz w:val="22"/>
          <w:szCs w:val="22"/>
        </w:rPr>
        <w:t xml:space="preserve">associated BGC was responsible for the biosynthesis of this known </w:t>
      </w:r>
      <w:r w:rsidR="00483369" w:rsidRPr="199DC686">
        <w:rPr>
          <w:rFonts w:ascii="Arial" w:hAnsi="Arial" w:cs="Arial"/>
          <w:i/>
          <w:iCs/>
          <w:sz w:val="22"/>
          <w:szCs w:val="22"/>
        </w:rPr>
        <w:t>Burkholderia</w:t>
      </w:r>
      <w:r w:rsidR="00483369" w:rsidRPr="199DC686">
        <w:rPr>
          <w:rFonts w:ascii="Arial" w:hAnsi="Arial" w:cs="Arial"/>
          <w:sz w:val="22"/>
          <w:szCs w:val="22"/>
        </w:rPr>
        <w:t xml:space="preserve"> metabolite.</w:t>
      </w:r>
      <w:r w:rsidR="008B0585">
        <w:rPr>
          <w:rFonts w:ascii="Arial" w:hAnsi="Arial" w:cs="Arial"/>
          <w:sz w:val="22"/>
          <w:szCs w:val="22"/>
        </w:rPr>
        <w:t xml:space="preserve"> The cepacin A</w:t>
      </w:r>
      <w:r w:rsidR="00791D04" w:rsidRPr="199DC686">
        <w:rPr>
          <w:rFonts w:ascii="Arial" w:hAnsi="Arial" w:cs="Arial"/>
          <w:sz w:val="22"/>
          <w:szCs w:val="22"/>
        </w:rPr>
        <w:t xml:space="preserve"> </w:t>
      </w:r>
      <w:r w:rsidR="00D04BFE">
        <w:rPr>
          <w:rFonts w:ascii="Arial" w:hAnsi="Arial" w:cs="Arial"/>
          <w:sz w:val="22"/>
          <w:szCs w:val="22"/>
        </w:rPr>
        <w:t>BGC</w:t>
      </w:r>
      <w:r w:rsidR="00791D04" w:rsidRPr="199DC686">
        <w:rPr>
          <w:rFonts w:ascii="Arial" w:hAnsi="Arial" w:cs="Arial"/>
          <w:sz w:val="22"/>
          <w:szCs w:val="22"/>
        </w:rPr>
        <w:t xml:space="preserve"> </w:t>
      </w:r>
      <w:r w:rsidR="00E12FF4">
        <w:rPr>
          <w:rFonts w:ascii="Arial" w:hAnsi="Arial" w:cs="Arial"/>
          <w:sz w:val="22"/>
          <w:szCs w:val="22"/>
        </w:rPr>
        <w:t xml:space="preserve">is located </w:t>
      </w:r>
      <w:r w:rsidR="00791D04" w:rsidRPr="199DC686">
        <w:rPr>
          <w:rFonts w:ascii="Arial" w:hAnsi="Arial" w:cs="Arial"/>
          <w:sz w:val="22"/>
          <w:szCs w:val="22"/>
        </w:rPr>
        <w:t xml:space="preserve">on the second replicon of 22 </w:t>
      </w:r>
      <w:r w:rsidR="00791D04" w:rsidRPr="199DC686">
        <w:rPr>
          <w:rFonts w:ascii="Arial" w:hAnsi="Arial" w:cs="Arial"/>
          <w:i/>
          <w:iCs/>
          <w:sz w:val="22"/>
          <w:szCs w:val="22"/>
        </w:rPr>
        <w:t xml:space="preserve">B. ambifaria </w:t>
      </w:r>
      <w:r w:rsidR="00791D04" w:rsidRPr="199DC686">
        <w:rPr>
          <w:rFonts w:ascii="Arial" w:hAnsi="Arial" w:cs="Arial"/>
          <w:sz w:val="22"/>
          <w:szCs w:val="22"/>
        </w:rPr>
        <w:t>strains</w:t>
      </w:r>
      <w:r w:rsidR="00AF07E7" w:rsidRPr="199DC686">
        <w:rPr>
          <w:rFonts w:ascii="Arial" w:hAnsi="Arial" w:cs="Arial"/>
          <w:sz w:val="22"/>
          <w:szCs w:val="22"/>
        </w:rPr>
        <w:t xml:space="preserve">, with 100% presence in </w:t>
      </w:r>
      <w:r w:rsidR="00D50BF2" w:rsidRPr="199DC686">
        <w:rPr>
          <w:rFonts w:ascii="Arial" w:hAnsi="Arial" w:cs="Arial"/>
          <w:sz w:val="22"/>
          <w:szCs w:val="22"/>
        </w:rPr>
        <w:t>clade 3 strains and 56</w:t>
      </w:r>
      <w:r w:rsidR="00AF07E7" w:rsidRPr="199DC686">
        <w:rPr>
          <w:rFonts w:ascii="Arial" w:hAnsi="Arial" w:cs="Arial"/>
          <w:sz w:val="22"/>
          <w:szCs w:val="22"/>
        </w:rPr>
        <w:t xml:space="preserve">% encoding in </w:t>
      </w:r>
      <w:r w:rsidR="00D50BF2" w:rsidRPr="199DC686">
        <w:rPr>
          <w:rFonts w:ascii="Arial" w:hAnsi="Arial" w:cs="Arial"/>
          <w:sz w:val="22"/>
          <w:szCs w:val="22"/>
        </w:rPr>
        <w:t>clade 2</w:t>
      </w:r>
      <w:r w:rsidR="004F737D" w:rsidRPr="199DC686">
        <w:rPr>
          <w:rFonts w:ascii="Arial" w:hAnsi="Arial" w:cs="Arial"/>
          <w:sz w:val="22"/>
          <w:szCs w:val="22"/>
        </w:rPr>
        <w:t xml:space="preserve"> </w:t>
      </w:r>
      <w:r w:rsidR="00AF07E7" w:rsidRPr="199DC686">
        <w:rPr>
          <w:rFonts w:ascii="Arial" w:hAnsi="Arial" w:cs="Arial"/>
          <w:sz w:val="22"/>
          <w:szCs w:val="22"/>
        </w:rPr>
        <w:t>strains (Figure 1b)</w:t>
      </w:r>
      <w:r w:rsidR="004F737D" w:rsidRPr="199DC686">
        <w:rPr>
          <w:rFonts w:ascii="Arial" w:hAnsi="Arial" w:cs="Arial"/>
          <w:sz w:val="22"/>
          <w:szCs w:val="22"/>
        </w:rPr>
        <w:t xml:space="preserve">. </w:t>
      </w:r>
    </w:p>
    <w:p w14:paraId="0A2733AE" w14:textId="77777777" w:rsidR="00A96BC8" w:rsidRDefault="00A96BC8" w:rsidP="00A96BC8">
      <w:pPr>
        <w:spacing w:before="240" w:line="360" w:lineRule="auto"/>
        <w:contextualSpacing/>
        <w:jc w:val="both"/>
        <w:rPr>
          <w:rFonts w:ascii="Arial" w:hAnsi="Arial" w:cs="Arial"/>
          <w:sz w:val="22"/>
        </w:rPr>
      </w:pPr>
    </w:p>
    <w:p w14:paraId="466BA056" w14:textId="0C5AB14A" w:rsidR="00100EB5" w:rsidRPr="00560ADF" w:rsidRDefault="008962AB" w:rsidP="00A96BC8">
      <w:pPr>
        <w:spacing w:before="240" w:line="360" w:lineRule="auto"/>
        <w:contextualSpacing/>
        <w:jc w:val="both"/>
        <w:rPr>
          <w:rFonts w:ascii="Arial" w:hAnsi="Arial" w:cs="Arial"/>
          <w:b/>
          <w:sz w:val="22"/>
        </w:rPr>
      </w:pPr>
      <w:r>
        <w:rPr>
          <w:rFonts w:ascii="Arial" w:hAnsi="Arial" w:cs="Arial"/>
          <w:b/>
          <w:sz w:val="22"/>
        </w:rPr>
        <w:t>C</w:t>
      </w:r>
      <w:r w:rsidR="001F0B2A">
        <w:rPr>
          <w:rFonts w:ascii="Arial" w:hAnsi="Arial" w:cs="Arial"/>
          <w:b/>
          <w:sz w:val="22"/>
        </w:rPr>
        <w:t>epacin</w:t>
      </w:r>
      <w:r>
        <w:rPr>
          <w:rFonts w:ascii="Arial" w:hAnsi="Arial" w:cs="Arial"/>
          <w:b/>
          <w:sz w:val="22"/>
        </w:rPr>
        <w:t xml:space="preserve"> A</w:t>
      </w:r>
      <w:r w:rsidR="001F0B2A">
        <w:rPr>
          <w:rFonts w:ascii="Arial" w:hAnsi="Arial" w:cs="Arial"/>
          <w:b/>
          <w:sz w:val="22"/>
        </w:rPr>
        <w:t xml:space="preserve"> </w:t>
      </w:r>
      <w:r w:rsidR="00E876EA">
        <w:rPr>
          <w:rFonts w:ascii="Arial" w:hAnsi="Arial" w:cs="Arial"/>
          <w:b/>
          <w:sz w:val="22"/>
        </w:rPr>
        <w:t>is a key mediator of</w:t>
      </w:r>
      <w:r w:rsidR="001F0B2A">
        <w:rPr>
          <w:rFonts w:ascii="Arial" w:hAnsi="Arial" w:cs="Arial"/>
          <w:b/>
          <w:sz w:val="22"/>
        </w:rPr>
        <w:t xml:space="preserve"> </w:t>
      </w:r>
      <w:r>
        <w:rPr>
          <w:rFonts w:ascii="Arial" w:hAnsi="Arial" w:cs="Arial"/>
          <w:b/>
          <w:i/>
          <w:sz w:val="22"/>
        </w:rPr>
        <w:t>B. ambifaria</w:t>
      </w:r>
      <w:r w:rsidR="001F0B2A">
        <w:rPr>
          <w:rFonts w:ascii="Arial" w:hAnsi="Arial" w:cs="Arial"/>
          <w:b/>
          <w:sz w:val="22"/>
        </w:rPr>
        <w:t xml:space="preserve"> b</w:t>
      </w:r>
      <w:r w:rsidR="004833EE">
        <w:rPr>
          <w:rFonts w:ascii="Arial" w:hAnsi="Arial" w:cs="Arial"/>
          <w:b/>
          <w:sz w:val="22"/>
        </w:rPr>
        <w:t>iocontrol of</w:t>
      </w:r>
      <w:r w:rsidR="001F0B2A">
        <w:rPr>
          <w:rFonts w:ascii="Arial" w:hAnsi="Arial" w:cs="Arial"/>
          <w:b/>
          <w:sz w:val="22"/>
        </w:rPr>
        <w:t xml:space="preserve"> </w:t>
      </w:r>
      <w:r w:rsidR="005E78F4" w:rsidRPr="005E78F4">
        <w:rPr>
          <w:rFonts w:ascii="Arial" w:hAnsi="Arial" w:cs="Arial"/>
          <w:b/>
          <w:i/>
          <w:sz w:val="22"/>
        </w:rPr>
        <w:t>Pythium</w:t>
      </w:r>
      <w:r w:rsidR="005E78F4">
        <w:rPr>
          <w:rFonts w:ascii="Arial" w:hAnsi="Arial" w:cs="Arial"/>
          <w:b/>
          <w:sz w:val="22"/>
        </w:rPr>
        <w:t xml:space="preserve"> </w:t>
      </w:r>
      <w:r w:rsidR="005E78F4" w:rsidRPr="005E78F4">
        <w:rPr>
          <w:rFonts w:ascii="Arial" w:hAnsi="Arial" w:cs="Arial"/>
          <w:b/>
          <w:i/>
          <w:sz w:val="22"/>
        </w:rPr>
        <w:t>ultimum</w:t>
      </w:r>
      <w:r w:rsidR="005E78F4">
        <w:rPr>
          <w:rFonts w:ascii="Arial" w:hAnsi="Arial" w:cs="Arial"/>
          <w:b/>
          <w:sz w:val="22"/>
        </w:rPr>
        <w:t xml:space="preserve"> </w:t>
      </w:r>
      <w:r w:rsidR="00D06D2D">
        <w:rPr>
          <w:rFonts w:ascii="Arial" w:hAnsi="Arial" w:cs="Arial"/>
          <w:b/>
          <w:sz w:val="22"/>
        </w:rPr>
        <w:t>damping-off</w:t>
      </w:r>
      <w:r w:rsidR="00E876EA">
        <w:rPr>
          <w:rFonts w:ascii="Arial" w:hAnsi="Arial" w:cs="Arial"/>
          <w:b/>
          <w:sz w:val="22"/>
        </w:rPr>
        <w:t xml:space="preserve"> disease</w:t>
      </w:r>
    </w:p>
    <w:p w14:paraId="0F30606A" w14:textId="075BDC90" w:rsidR="004014B8" w:rsidRDefault="009930CF" w:rsidP="199DC686">
      <w:pPr>
        <w:spacing w:line="360" w:lineRule="auto"/>
        <w:contextualSpacing/>
        <w:jc w:val="both"/>
        <w:rPr>
          <w:rFonts w:ascii="Arial" w:hAnsi="Arial" w:cs="Arial"/>
          <w:sz w:val="22"/>
          <w:szCs w:val="22"/>
        </w:rPr>
      </w:pPr>
      <w:r w:rsidRPr="199DC686">
        <w:rPr>
          <w:rFonts w:ascii="Arial" w:hAnsi="Arial" w:cs="Arial"/>
          <w:i/>
          <w:iCs/>
          <w:sz w:val="22"/>
          <w:szCs w:val="22"/>
        </w:rPr>
        <w:t>B. ambifaria</w:t>
      </w:r>
      <w:r w:rsidR="00E07732" w:rsidRPr="199DC686">
        <w:rPr>
          <w:rFonts w:ascii="Arial" w:hAnsi="Arial" w:cs="Arial"/>
          <w:i/>
          <w:iCs/>
          <w:sz w:val="22"/>
          <w:szCs w:val="22"/>
        </w:rPr>
        <w:t xml:space="preserve"> </w:t>
      </w:r>
      <w:r w:rsidR="00CA4037" w:rsidRPr="5BC0D32F">
        <w:rPr>
          <w:rFonts w:ascii="Arial" w:hAnsi="Arial" w:cs="Arial"/>
          <w:sz w:val="22"/>
          <w:szCs w:val="22"/>
        </w:rPr>
        <w:t xml:space="preserve">has been observed to inhibit </w:t>
      </w:r>
      <w:r w:rsidR="00CA4037" w:rsidRPr="199DC686">
        <w:rPr>
          <w:rFonts w:ascii="Arial" w:hAnsi="Arial" w:cs="Arial"/>
          <w:i/>
          <w:iCs/>
          <w:sz w:val="22"/>
          <w:szCs w:val="22"/>
        </w:rPr>
        <w:t xml:space="preserve">P. ultimum </w:t>
      </w:r>
      <w:r w:rsidR="00E07732" w:rsidRPr="5BC0D32F">
        <w:rPr>
          <w:rFonts w:ascii="Arial" w:hAnsi="Arial" w:cs="Arial"/>
          <w:sz w:val="22"/>
          <w:szCs w:val="22"/>
        </w:rPr>
        <w:t xml:space="preserve">and </w:t>
      </w:r>
      <w:r w:rsidR="00880F5D" w:rsidRPr="5BC0D32F">
        <w:rPr>
          <w:rFonts w:ascii="Arial" w:hAnsi="Arial" w:cs="Arial"/>
          <w:sz w:val="22"/>
          <w:szCs w:val="22"/>
        </w:rPr>
        <w:t>application to prevent crop damping</w:t>
      </w:r>
      <w:r w:rsidR="00D06D2D" w:rsidRPr="5BC0D32F">
        <w:rPr>
          <w:rFonts w:ascii="Arial" w:hAnsi="Arial" w:cs="Arial"/>
          <w:sz w:val="22"/>
          <w:szCs w:val="22"/>
        </w:rPr>
        <w:t>-off</w:t>
      </w:r>
      <w:r w:rsidR="00880F5D" w:rsidRPr="5BC0D32F">
        <w:rPr>
          <w:rFonts w:ascii="Arial" w:hAnsi="Arial" w:cs="Arial"/>
          <w:sz w:val="22"/>
          <w:szCs w:val="22"/>
        </w:rPr>
        <w:t xml:space="preserve"> diseases was </w:t>
      </w:r>
      <w:r w:rsidR="00F5765E" w:rsidRPr="5BC0D32F">
        <w:rPr>
          <w:rFonts w:ascii="Arial" w:hAnsi="Arial" w:cs="Arial"/>
          <w:sz w:val="22"/>
          <w:szCs w:val="22"/>
        </w:rPr>
        <w:t>a key trait in its historical biopesticide use</w:t>
      </w:r>
      <w:r w:rsidR="00A14A4B" w:rsidRPr="199DC686">
        <w:rPr>
          <w:rFonts w:ascii="Arial" w:hAnsi="Arial" w:cs="Arial"/>
          <w:i/>
          <w:iCs/>
          <w:sz w:val="22"/>
          <w:szCs w:val="22"/>
        </w:rPr>
        <w:t xml:space="preserve"> </w:t>
      </w:r>
      <w:r w:rsidR="00A14A4B" w:rsidRPr="5BC0D32F">
        <w:fldChar w:fldCharType="begin" w:fldLock="1"/>
      </w:r>
      <w:r w:rsidR="00CE4F8F">
        <w:rPr>
          <w:rFonts w:ascii="Arial" w:hAnsi="Arial" w:cs="Arial"/>
          <w:i/>
          <w:sz w:val="22"/>
        </w:rPr>
        <w:instrText>ADDIN CSL_CITATION { "citationItems" : [ { "id" : "ITEM-1", "itemData" : { "DOI" : "10.1146/annurev.phyto.39.1.225", "ISSN" : "0066-4286", "abstract" : "\u25aa Abstract The Burkholderia cepacia complex (Bcc) consists of several species of closely related and extremely versatile gram-negative bacteria found naturally in soil, water, and the rhizosphere of plants. Strains of Bcc have been used in biological control of plant diseases and bioremediation, while some strains are plant pathogens or opportunistic pathogens of humans with cystic fibrosis. The ecological versatility of these bacteria is likely due to their unusually large genomes, which are often comprised of several (typically two or three) large replicons, as well as their ability to use a large array of compounds as sole carbon sources. The original species B. cepacia has been split into eight genetic species (genomovars), including five named species, but taxonomic distinctions have not enabled biological control strains to be clearly distinguished from human pathogenic strains. This has led to a reassessment of the risk of several strains registered by the U.S. Environmental Protection Agency for b...", "author" : [ { "dropping-particle" : "", "family" : "Parke", "given" : "Jennifer L.", "non-dropping-particle" : "", "parse-names" : false, "suffix" : "" }, { "dropping-particle" : "", "family" : "Gurian-Sherman", "given" : "Doug", "non-dropping-particle" : "", "parse-names" : false, "suffix" : "" } ], "container-title" : "Annual Review of Phytopathology", "id" : "ITEM-1", "issue" : "1", "issued" : { "date-parts" : [ [ "2001", "9", "28" ] ] }, "page" : "225-258", "publisher" : "Annual Reviews 4139 El Camino Way, P.O. Box 10139, Palo Alto, CA 94303-0139, USA", "title" : "Diversity of the &lt;i&gt;Burkholderia cepacia&lt;/i&gt; complex and implications for risk assessment of biological control strains", "type" : "article-journal", "volume" : "39" }, "uris" : [ "http://www.mendeley.com/documents/?uuid=a107b153-0e6e-3d4a-8edf-b784f8342bba" ] } ], "mendeley" : { "formattedCitation" : "(Parke and Gurian-Sherman, 2001)", "plainTextFormattedCitation" : "(Parke and Gurian-Sherman, 2001)", "previouslyFormattedCitation" : "(Parke and Gurian-Sherman, 2001)" }, "properties" : {  }, "schema" : "https://github.com/citation-style-language/schema/raw/master/csl-citation.json" }</w:instrText>
      </w:r>
      <w:r w:rsidR="00A14A4B" w:rsidRPr="5BC0D32F">
        <w:rPr>
          <w:rFonts w:ascii="Arial" w:hAnsi="Arial" w:cs="Arial"/>
          <w:i/>
          <w:sz w:val="22"/>
        </w:rPr>
        <w:fldChar w:fldCharType="separate"/>
      </w:r>
      <w:r w:rsidR="00A14A4B" w:rsidRPr="5BC0D32F">
        <w:rPr>
          <w:rFonts w:ascii="Arial" w:hAnsi="Arial" w:cs="Arial"/>
          <w:noProof/>
          <w:sz w:val="22"/>
          <w:szCs w:val="22"/>
        </w:rPr>
        <w:t>(Parke and Gurian-Sherman, 2001)</w:t>
      </w:r>
      <w:r w:rsidR="00A14A4B" w:rsidRPr="5BC0D32F">
        <w:fldChar w:fldCharType="end"/>
      </w:r>
      <w:r w:rsidR="00A14A4B" w:rsidRPr="5BC0D32F">
        <w:rPr>
          <w:rFonts w:ascii="Arial" w:hAnsi="Arial" w:cs="Arial"/>
          <w:sz w:val="22"/>
          <w:szCs w:val="22"/>
        </w:rPr>
        <w:t xml:space="preserve">. </w:t>
      </w:r>
      <w:r w:rsidR="00E27BC0" w:rsidRPr="5BC0D32F">
        <w:rPr>
          <w:rFonts w:ascii="Arial" w:hAnsi="Arial" w:cs="Arial"/>
          <w:sz w:val="22"/>
          <w:szCs w:val="22"/>
        </w:rPr>
        <w:t xml:space="preserve">However, the metabolites </w:t>
      </w:r>
      <w:r w:rsidR="00DD4282" w:rsidRPr="5BC0D32F">
        <w:rPr>
          <w:rFonts w:ascii="Arial" w:hAnsi="Arial" w:cs="Arial"/>
          <w:sz w:val="22"/>
          <w:szCs w:val="22"/>
        </w:rPr>
        <w:t>and/</w:t>
      </w:r>
      <w:r w:rsidR="00E27BC0" w:rsidRPr="5BC0D32F">
        <w:rPr>
          <w:rFonts w:ascii="Arial" w:hAnsi="Arial" w:cs="Arial"/>
          <w:sz w:val="22"/>
          <w:szCs w:val="22"/>
        </w:rPr>
        <w:t xml:space="preserve">or biosynthetic pathways </w:t>
      </w:r>
      <w:r w:rsidR="00A37D2F" w:rsidRPr="5BC0D32F">
        <w:rPr>
          <w:rFonts w:ascii="Arial" w:hAnsi="Arial" w:cs="Arial"/>
          <w:sz w:val="22"/>
          <w:szCs w:val="22"/>
        </w:rPr>
        <w:t xml:space="preserve">which drive </w:t>
      </w:r>
      <w:r w:rsidR="00A37D2F" w:rsidRPr="199DC686">
        <w:rPr>
          <w:rFonts w:ascii="Arial" w:hAnsi="Arial" w:cs="Arial"/>
          <w:i/>
          <w:iCs/>
          <w:sz w:val="22"/>
          <w:szCs w:val="22"/>
        </w:rPr>
        <w:t>Burkholderia</w:t>
      </w:r>
      <w:r w:rsidR="00A37D2F" w:rsidRPr="5BC0D32F">
        <w:rPr>
          <w:rFonts w:ascii="Arial" w:hAnsi="Arial" w:cs="Arial"/>
          <w:sz w:val="22"/>
          <w:szCs w:val="22"/>
        </w:rPr>
        <w:t xml:space="preserve"> </w:t>
      </w:r>
      <w:r w:rsidR="005456DD" w:rsidRPr="5BC0D32F">
        <w:rPr>
          <w:rFonts w:ascii="Arial" w:hAnsi="Arial" w:cs="Arial"/>
          <w:sz w:val="22"/>
          <w:szCs w:val="22"/>
        </w:rPr>
        <w:t>crop protection</w:t>
      </w:r>
      <w:r w:rsidR="00A37D2F" w:rsidRPr="5BC0D32F">
        <w:rPr>
          <w:rFonts w:ascii="Arial" w:hAnsi="Arial" w:cs="Arial"/>
          <w:sz w:val="22"/>
          <w:szCs w:val="22"/>
        </w:rPr>
        <w:t xml:space="preserve"> against </w:t>
      </w:r>
      <w:r w:rsidR="00A37D2F" w:rsidRPr="00C83A20">
        <w:rPr>
          <w:rFonts w:ascii="Arial" w:hAnsi="Arial" w:cs="Arial"/>
          <w:i/>
          <w:sz w:val="22"/>
          <w:szCs w:val="22"/>
        </w:rPr>
        <w:t>Pythium</w:t>
      </w:r>
      <w:r w:rsidR="00A37D2F" w:rsidRPr="5BC0D32F">
        <w:rPr>
          <w:rFonts w:ascii="Arial" w:hAnsi="Arial" w:cs="Arial"/>
          <w:sz w:val="22"/>
          <w:szCs w:val="22"/>
        </w:rPr>
        <w:t xml:space="preserve">-mediated </w:t>
      </w:r>
      <w:r w:rsidR="00D06D2D" w:rsidRPr="5BC0D32F">
        <w:rPr>
          <w:rFonts w:ascii="Arial" w:hAnsi="Arial" w:cs="Arial"/>
          <w:sz w:val="22"/>
          <w:szCs w:val="22"/>
        </w:rPr>
        <w:t>damping-off</w:t>
      </w:r>
      <w:r w:rsidR="00A37D2F" w:rsidRPr="5BC0D32F">
        <w:rPr>
          <w:rFonts w:ascii="Arial" w:hAnsi="Arial" w:cs="Arial"/>
          <w:sz w:val="22"/>
          <w:szCs w:val="22"/>
        </w:rPr>
        <w:t xml:space="preserve"> have not bee</w:t>
      </w:r>
      <w:r w:rsidR="00017279" w:rsidRPr="5BC0D32F">
        <w:rPr>
          <w:rFonts w:ascii="Arial" w:hAnsi="Arial" w:cs="Arial"/>
          <w:sz w:val="22"/>
          <w:szCs w:val="22"/>
        </w:rPr>
        <w:t>n defined in a relevant biopesticide model</w:t>
      </w:r>
      <w:r w:rsidR="00F1787A" w:rsidRPr="5BC0D32F">
        <w:rPr>
          <w:rFonts w:ascii="Arial" w:hAnsi="Arial" w:cs="Arial"/>
          <w:sz w:val="22"/>
          <w:szCs w:val="22"/>
        </w:rPr>
        <w:t>,</w:t>
      </w:r>
      <w:r w:rsidR="00017279" w:rsidRPr="5BC0D32F">
        <w:rPr>
          <w:rFonts w:ascii="Arial" w:hAnsi="Arial" w:cs="Arial"/>
          <w:sz w:val="22"/>
          <w:szCs w:val="22"/>
        </w:rPr>
        <w:t xml:space="preserve"> such as</w:t>
      </w:r>
      <w:r w:rsidR="005456DD" w:rsidRPr="5BC0D32F">
        <w:rPr>
          <w:rFonts w:ascii="Arial" w:hAnsi="Arial" w:cs="Arial"/>
          <w:sz w:val="22"/>
          <w:szCs w:val="22"/>
        </w:rPr>
        <w:t xml:space="preserve"> bacterial</w:t>
      </w:r>
      <w:r w:rsidR="00017279" w:rsidRPr="5BC0D32F">
        <w:rPr>
          <w:rFonts w:ascii="Arial" w:hAnsi="Arial" w:cs="Arial"/>
          <w:sz w:val="22"/>
          <w:szCs w:val="22"/>
        </w:rPr>
        <w:t xml:space="preserve"> seed coating </w:t>
      </w:r>
      <w:r w:rsidR="00F51DD3" w:rsidRPr="5BC0D32F">
        <w:rPr>
          <w:rFonts w:ascii="Arial" w:hAnsi="Arial" w:cs="Arial"/>
          <w:sz w:val="22"/>
          <w:szCs w:val="22"/>
        </w:rPr>
        <w:t xml:space="preserve">and planting in pathogen infested soil </w:t>
      </w:r>
      <w:r w:rsidR="00682461" w:rsidRPr="5BC0D32F">
        <w:fldChar w:fldCharType="begin" w:fldLock="1"/>
      </w:r>
      <w:r w:rsidR="00CE4F8F">
        <w:rPr>
          <w:rFonts w:ascii="Arial" w:hAnsi="Arial" w:cs="Arial"/>
          <w:i/>
          <w:sz w:val="22"/>
        </w:rPr>
        <w:instrText>ADDIN CSL_CITATION { "citationItems" : [ { "id" : "ITEM-1", "itemData" : { "DOI" : "10.1146/annurev.phyto.39.1.225", "ISSN" : "0066-4286", "abstract" : "\u25aa Abstract The Burkholderia cepacia complex (Bcc) consists of several species of closely related and extremely versatile gram-negative bacteria found naturally in soil, water, and the rhizosphere of plants. Strains of Bcc have been used in biological control of plant diseases and bioremediation, while some strains are plant pathogens or opportunistic pathogens of humans with cystic fibrosis. The ecological versatility of these bacteria is likely due to their unusually large genomes, which are often comprised of several (typically two or three) large replicons, as well as their ability to use a large array of compounds as sole carbon sources. The original species B. cepacia has been split into eight genetic species (genomovars), including five named species, but taxonomic distinctions have not enabled biological control strains to be clearly distinguished from human pathogenic strains. This has led to a reassessment of the risk of several strains registered by the U.S. Environmental Protection Agency for b...", "author" : [ { "dropping-particle" : "", "family" : "Parke", "given" : "Jennifer L.", "non-dropping-particle" : "", "parse-names" : false, "suffix" : "" }, { "dropping-particle" : "", "family" : "Gurian-Sherman", "given" : "Doug", "non-dropping-particle" : "", "parse-names" : false, "suffix" : "" } ], "container-title" : "Annual Review of Phytopathology", "id" : "ITEM-1", "issue" : "1", "issued" : { "date-parts" : [ [ "2001", "9", "28" ] ] }, "page" : "225-258", "publisher" : "Annual Reviews 4139 El Camino Way, P.O. Box 10139, Palo Alto, CA 94303-0139, USA", "title" : "Diversity of the &lt;i&gt;Burkholderia cepacia&lt;/i&gt; complex and implications for risk assessment of biological control strains", "type" : "article-journal", "volume" : "39" }, "uris" : [ "http://www.mendeley.com/documents/?uuid=a107b153-0e6e-3d4a-8edf-b784f8342bba" ] } ], "mendeley" : { "formattedCitation" : "(Parke and Gurian-Sherman, 2001)", "plainTextFormattedCitation" : "(Parke and Gurian-Sherman, 2001)", "previouslyFormattedCitation" : "(Parke and Gurian-Sherman, 2001)" }, "properties" : {  }, "schema" : "https://github.com/citation-style-language/schema/raw/master/csl-citation.json" }</w:instrText>
      </w:r>
      <w:r w:rsidR="00682461" w:rsidRPr="5BC0D32F">
        <w:rPr>
          <w:rFonts w:ascii="Arial" w:hAnsi="Arial" w:cs="Arial"/>
          <w:i/>
          <w:sz w:val="22"/>
        </w:rPr>
        <w:fldChar w:fldCharType="separate"/>
      </w:r>
      <w:r w:rsidR="00682461" w:rsidRPr="5BC0D32F">
        <w:rPr>
          <w:rFonts w:ascii="Arial" w:hAnsi="Arial" w:cs="Arial"/>
          <w:noProof/>
          <w:sz w:val="22"/>
          <w:szCs w:val="22"/>
        </w:rPr>
        <w:t>(Parke and Gurian-Sherman, 2001)</w:t>
      </w:r>
      <w:r w:rsidR="00682461" w:rsidRPr="5BC0D32F">
        <w:fldChar w:fldCharType="end"/>
      </w:r>
      <w:r w:rsidR="00017279" w:rsidRPr="5BC0D32F">
        <w:rPr>
          <w:rFonts w:ascii="Arial" w:hAnsi="Arial" w:cs="Arial"/>
          <w:sz w:val="22"/>
          <w:szCs w:val="22"/>
        </w:rPr>
        <w:t xml:space="preserve">. </w:t>
      </w:r>
      <w:r w:rsidRPr="5BC0D32F">
        <w:rPr>
          <w:rFonts w:ascii="Arial" w:hAnsi="Arial" w:cs="Arial"/>
          <w:sz w:val="22"/>
          <w:szCs w:val="22"/>
        </w:rPr>
        <w:t>The c</w:t>
      </w:r>
      <w:r w:rsidR="004413B5" w:rsidRPr="5BC0D32F">
        <w:rPr>
          <w:rFonts w:ascii="Arial" w:hAnsi="Arial" w:cs="Arial"/>
          <w:sz w:val="22"/>
          <w:szCs w:val="22"/>
        </w:rPr>
        <w:t xml:space="preserve">epacin-producer </w:t>
      </w:r>
      <w:r w:rsidR="004413B5" w:rsidRPr="199DC686">
        <w:rPr>
          <w:rFonts w:ascii="Arial" w:hAnsi="Arial" w:cs="Arial"/>
          <w:i/>
          <w:iCs/>
          <w:sz w:val="22"/>
          <w:szCs w:val="22"/>
        </w:rPr>
        <w:t xml:space="preserve">B. ambifaria </w:t>
      </w:r>
      <w:r w:rsidR="004413B5" w:rsidRPr="5BC0D32F">
        <w:rPr>
          <w:rFonts w:ascii="Arial" w:hAnsi="Arial" w:cs="Arial"/>
          <w:sz w:val="22"/>
          <w:szCs w:val="22"/>
        </w:rPr>
        <w:t xml:space="preserve">BCC0191 exhibited strong biopesticidal activity when introduced as a </w:t>
      </w:r>
      <w:r w:rsidR="004413B5" w:rsidRPr="199DC686">
        <w:rPr>
          <w:rFonts w:ascii="Arial" w:hAnsi="Arial" w:cs="Arial"/>
          <w:i/>
          <w:iCs/>
          <w:sz w:val="22"/>
          <w:szCs w:val="22"/>
        </w:rPr>
        <w:t xml:space="preserve">P. sativum </w:t>
      </w:r>
      <w:r w:rsidR="00E876EA" w:rsidRPr="5BC0D32F">
        <w:rPr>
          <w:rFonts w:ascii="Arial" w:hAnsi="Arial" w:cs="Arial"/>
          <w:sz w:val="22"/>
          <w:szCs w:val="22"/>
        </w:rPr>
        <w:t>(pea) seed-coat to a</w:t>
      </w:r>
      <w:r w:rsidR="004413B5" w:rsidRPr="5BC0D32F">
        <w:rPr>
          <w:rFonts w:ascii="Arial" w:hAnsi="Arial" w:cs="Arial"/>
          <w:sz w:val="22"/>
          <w:szCs w:val="22"/>
        </w:rPr>
        <w:t xml:space="preserve"> </w:t>
      </w:r>
      <w:r w:rsidR="004413B5" w:rsidRPr="199DC686">
        <w:rPr>
          <w:rFonts w:ascii="Arial" w:hAnsi="Arial" w:cs="Arial"/>
          <w:i/>
          <w:iCs/>
          <w:sz w:val="22"/>
          <w:szCs w:val="22"/>
        </w:rPr>
        <w:t>P. ultimum</w:t>
      </w:r>
      <w:r w:rsidR="004413B5">
        <w:rPr>
          <w:rFonts w:ascii="Arial" w:hAnsi="Arial" w:cs="Arial"/>
          <w:i/>
          <w:sz w:val="22"/>
        </w:rPr>
        <w:softHyphen/>
      </w:r>
      <w:r w:rsidR="00BE3BE1" w:rsidRPr="5BC0D32F">
        <w:rPr>
          <w:rFonts w:ascii="Arial" w:hAnsi="Arial" w:cs="Arial"/>
          <w:sz w:val="22"/>
          <w:szCs w:val="22"/>
        </w:rPr>
        <w:t xml:space="preserve"> biocontrol </w:t>
      </w:r>
      <w:r w:rsidR="002C30BE" w:rsidRPr="5BC0D32F">
        <w:rPr>
          <w:rFonts w:ascii="Arial" w:hAnsi="Arial" w:cs="Arial"/>
          <w:sz w:val="22"/>
          <w:szCs w:val="22"/>
        </w:rPr>
        <w:t>model</w:t>
      </w:r>
      <w:r w:rsidR="00E876EA" w:rsidRPr="5BC0D32F">
        <w:rPr>
          <w:rFonts w:ascii="Arial" w:hAnsi="Arial" w:cs="Arial"/>
          <w:sz w:val="22"/>
          <w:szCs w:val="22"/>
        </w:rPr>
        <w:t xml:space="preserve"> in </w:t>
      </w:r>
      <w:r w:rsidR="00217BB1">
        <w:rPr>
          <w:rFonts w:ascii="Arial" w:hAnsi="Arial" w:cs="Arial"/>
          <w:sz w:val="22"/>
          <w:szCs w:val="22"/>
        </w:rPr>
        <w:t>non-</w:t>
      </w:r>
      <w:r w:rsidR="00E876EA" w:rsidRPr="5BC0D32F">
        <w:rPr>
          <w:rFonts w:ascii="Arial" w:hAnsi="Arial" w:cs="Arial"/>
          <w:sz w:val="22"/>
          <w:szCs w:val="22"/>
        </w:rPr>
        <w:t>steril</w:t>
      </w:r>
      <w:r w:rsidR="00217BB1">
        <w:rPr>
          <w:rFonts w:ascii="Arial" w:hAnsi="Arial" w:cs="Arial"/>
          <w:sz w:val="22"/>
          <w:szCs w:val="22"/>
        </w:rPr>
        <w:t xml:space="preserve">e </w:t>
      </w:r>
      <w:r w:rsidR="00E876EA" w:rsidRPr="5BC0D32F">
        <w:rPr>
          <w:rFonts w:ascii="Arial" w:hAnsi="Arial" w:cs="Arial"/>
          <w:sz w:val="22"/>
          <w:szCs w:val="22"/>
        </w:rPr>
        <w:t>soil</w:t>
      </w:r>
      <w:r w:rsidR="005456DD" w:rsidRPr="5BC0D32F">
        <w:rPr>
          <w:rFonts w:ascii="Arial" w:hAnsi="Arial" w:cs="Arial"/>
          <w:sz w:val="22"/>
          <w:szCs w:val="22"/>
        </w:rPr>
        <w:t xml:space="preserve"> (Figure 5a)</w:t>
      </w:r>
      <w:r w:rsidR="00BE3BE1" w:rsidRPr="5BC0D32F">
        <w:rPr>
          <w:rFonts w:ascii="Arial" w:hAnsi="Arial" w:cs="Arial"/>
          <w:sz w:val="22"/>
          <w:szCs w:val="22"/>
        </w:rPr>
        <w:t>.</w:t>
      </w:r>
      <w:r w:rsidR="002C30BE" w:rsidRPr="5BC0D32F">
        <w:rPr>
          <w:rFonts w:ascii="Arial" w:hAnsi="Arial" w:cs="Arial"/>
          <w:sz w:val="22"/>
          <w:szCs w:val="22"/>
        </w:rPr>
        <w:t xml:space="preserve"> </w:t>
      </w:r>
      <w:r w:rsidR="005B0101" w:rsidRPr="5BC0D32F">
        <w:rPr>
          <w:rFonts w:ascii="Arial" w:hAnsi="Arial" w:cs="Arial"/>
          <w:sz w:val="22"/>
          <w:szCs w:val="22"/>
        </w:rPr>
        <w:t>D</w:t>
      </w:r>
      <w:r w:rsidR="00FE24DD" w:rsidRPr="5BC0D32F">
        <w:rPr>
          <w:rFonts w:ascii="Arial" w:hAnsi="Arial" w:cs="Arial"/>
          <w:sz w:val="22"/>
          <w:szCs w:val="22"/>
        </w:rPr>
        <w:t>is</w:t>
      </w:r>
      <w:r w:rsidR="002C30BE" w:rsidRPr="5BC0D32F">
        <w:rPr>
          <w:rFonts w:ascii="Arial" w:hAnsi="Arial" w:cs="Arial"/>
          <w:sz w:val="22"/>
          <w:szCs w:val="22"/>
        </w:rPr>
        <w:t>ruption of the cepacin</w:t>
      </w:r>
      <w:r w:rsidR="00FE24DD" w:rsidRPr="5BC0D32F">
        <w:rPr>
          <w:rFonts w:ascii="Arial" w:hAnsi="Arial" w:cs="Arial"/>
          <w:sz w:val="22"/>
          <w:szCs w:val="22"/>
        </w:rPr>
        <w:t xml:space="preserve"> </w:t>
      </w:r>
      <w:r w:rsidR="00DD4282" w:rsidRPr="5BC0D32F">
        <w:rPr>
          <w:rFonts w:ascii="Arial" w:hAnsi="Arial" w:cs="Arial"/>
          <w:sz w:val="22"/>
          <w:szCs w:val="22"/>
        </w:rPr>
        <w:t>BGC</w:t>
      </w:r>
      <w:r w:rsidR="00CA4037" w:rsidRPr="5BC0D32F">
        <w:rPr>
          <w:rFonts w:ascii="Arial" w:hAnsi="Arial" w:cs="Arial"/>
          <w:sz w:val="22"/>
          <w:szCs w:val="22"/>
        </w:rPr>
        <w:t xml:space="preserve"> </w:t>
      </w:r>
      <w:r w:rsidR="005B0101" w:rsidRPr="5BC0D32F">
        <w:rPr>
          <w:rFonts w:ascii="Arial" w:hAnsi="Arial" w:cs="Arial"/>
          <w:sz w:val="22"/>
          <w:szCs w:val="22"/>
        </w:rPr>
        <w:t xml:space="preserve">and application of the </w:t>
      </w:r>
      <w:r w:rsidR="005456DD" w:rsidRPr="5BC0D32F">
        <w:rPr>
          <w:rFonts w:ascii="Arial" w:hAnsi="Arial" w:cs="Arial"/>
          <w:sz w:val="22"/>
          <w:szCs w:val="22"/>
        </w:rPr>
        <w:t xml:space="preserve">BCC0191 </w:t>
      </w:r>
      <w:r w:rsidR="005B0101" w:rsidRPr="5BC0D32F">
        <w:rPr>
          <w:rFonts w:ascii="Arial" w:hAnsi="Arial" w:cs="Arial"/>
          <w:sz w:val="22"/>
          <w:szCs w:val="22"/>
        </w:rPr>
        <w:t>cepacin mutant as a seed coat</w:t>
      </w:r>
      <w:r w:rsidR="003A670C" w:rsidRPr="5BC0D32F">
        <w:rPr>
          <w:rFonts w:ascii="Arial" w:hAnsi="Arial" w:cs="Arial"/>
          <w:sz w:val="22"/>
          <w:szCs w:val="22"/>
        </w:rPr>
        <w:t xml:space="preserve"> </w:t>
      </w:r>
      <w:r w:rsidR="00752D73" w:rsidRPr="5BC0D32F">
        <w:rPr>
          <w:rFonts w:ascii="Arial" w:hAnsi="Arial" w:cs="Arial"/>
          <w:sz w:val="22"/>
          <w:szCs w:val="22"/>
        </w:rPr>
        <w:t>reduced</w:t>
      </w:r>
      <w:r w:rsidR="002C30BE" w:rsidRPr="5BC0D32F">
        <w:rPr>
          <w:rFonts w:ascii="Arial" w:hAnsi="Arial" w:cs="Arial"/>
          <w:sz w:val="22"/>
          <w:szCs w:val="22"/>
        </w:rPr>
        <w:t xml:space="preserve"> </w:t>
      </w:r>
      <w:r w:rsidR="00E876EA" w:rsidRPr="5BC0D32F">
        <w:rPr>
          <w:rFonts w:ascii="Arial" w:hAnsi="Arial" w:cs="Arial"/>
          <w:sz w:val="22"/>
          <w:szCs w:val="22"/>
        </w:rPr>
        <w:t>pea</w:t>
      </w:r>
      <w:r w:rsidR="00211063" w:rsidRPr="5BC0D32F">
        <w:rPr>
          <w:rFonts w:ascii="Arial" w:hAnsi="Arial" w:cs="Arial"/>
          <w:sz w:val="22"/>
          <w:szCs w:val="22"/>
        </w:rPr>
        <w:t xml:space="preserve"> plant</w:t>
      </w:r>
      <w:r w:rsidR="002C30BE" w:rsidRPr="199DC686">
        <w:rPr>
          <w:rFonts w:ascii="Arial" w:hAnsi="Arial" w:cs="Arial"/>
          <w:i/>
          <w:iCs/>
          <w:sz w:val="22"/>
          <w:szCs w:val="22"/>
        </w:rPr>
        <w:t xml:space="preserve"> </w:t>
      </w:r>
      <w:r w:rsidR="002C30BE" w:rsidRPr="5BC0D32F">
        <w:rPr>
          <w:rFonts w:ascii="Arial" w:hAnsi="Arial" w:cs="Arial"/>
          <w:sz w:val="22"/>
          <w:szCs w:val="22"/>
        </w:rPr>
        <w:t xml:space="preserve">survival rates </w:t>
      </w:r>
      <w:r w:rsidR="00CA4037" w:rsidRPr="5BC0D32F">
        <w:rPr>
          <w:rFonts w:ascii="Arial" w:hAnsi="Arial" w:cs="Arial"/>
          <w:sz w:val="22"/>
          <w:szCs w:val="22"/>
        </w:rPr>
        <w:t>by more than</w:t>
      </w:r>
      <w:r w:rsidR="00A14A4B" w:rsidRPr="5BC0D32F">
        <w:rPr>
          <w:rFonts w:ascii="Arial" w:hAnsi="Arial" w:cs="Arial"/>
          <w:sz w:val="22"/>
          <w:szCs w:val="22"/>
        </w:rPr>
        <w:t xml:space="preserve"> </w:t>
      </w:r>
      <w:r w:rsidR="00211063" w:rsidRPr="5BC0D32F">
        <w:rPr>
          <w:rFonts w:ascii="Arial" w:hAnsi="Arial" w:cs="Arial"/>
          <w:sz w:val="22"/>
          <w:szCs w:val="22"/>
        </w:rPr>
        <w:t>6</w:t>
      </w:r>
      <w:r w:rsidR="00E876EA" w:rsidRPr="5BC0D32F">
        <w:rPr>
          <w:rFonts w:ascii="Arial" w:hAnsi="Arial" w:cs="Arial"/>
          <w:sz w:val="22"/>
          <w:szCs w:val="22"/>
        </w:rPr>
        <w:t>0% dependent on</w:t>
      </w:r>
      <w:r w:rsidR="005456DD" w:rsidRPr="5BC0D32F">
        <w:rPr>
          <w:rFonts w:ascii="Arial" w:hAnsi="Arial" w:cs="Arial"/>
          <w:sz w:val="22"/>
          <w:szCs w:val="22"/>
        </w:rPr>
        <w:t xml:space="preserve"> </w:t>
      </w:r>
      <w:r w:rsidR="005456DD" w:rsidRPr="199DC686">
        <w:rPr>
          <w:rFonts w:ascii="Arial" w:hAnsi="Arial" w:cs="Arial"/>
          <w:i/>
          <w:iCs/>
          <w:sz w:val="22"/>
          <w:szCs w:val="22"/>
        </w:rPr>
        <w:t>B. ambifaria</w:t>
      </w:r>
      <w:r w:rsidR="00E876EA" w:rsidRPr="5BC0D32F">
        <w:rPr>
          <w:rFonts w:ascii="Arial" w:hAnsi="Arial" w:cs="Arial"/>
          <w:sz w:val="22"/>
          <w:szCs w:val="22"/>
        </w:rPr>
        <w:t xml:space="preserve"> seed coat inoculum level </w:t>
      </w:r>
      <w:r w:rsidR="006B12A2" w:rsidRPr="5BC0D32F">
        <w:rPr>
          <w:rFonts w:ascii="Arial" w:hAnsi="Arial" w:cs="Arial"/>
          <w:sz w:val="22"/>
          <w:szCs w:val="22"/>
        </w:rPr>
        <w:t>(</w:t>
      </w:r>
      <w:r w:rsidR="005456DD" w:rsidRPr="5BC0D32F">
        <w:rPr>
          <w:rFonts w:ascii="Arial" w:hAnsi="Arial" w:cs="Arial"/>
          <w:sz w:val="22"/>
          <w:szCs w:val="22"/>
        </w:rPr>
        <w:t>10</w:t>
      </w:r>
      <w:r w:rsidR="005456DD" w:rsidRPr="5BC0D32F">
        <w:rPr>
          <w:rFonts w:ascii="Arial" w:hAnsi="Arial" w:cs="Arial"/>
          <w:sz w:val="22"/>
          <w:szCs w:val="22"/>
          <w:vertAlign w:val="superscript"/>
        </w:rPr>
        <w:t>5</w:t>
      </w:r>
      <w:r w:rsidR="005456DD" w:rsidRPr="5BC0D32F">
        <w:rPr>
          <w:rFonts w:ascii="Arial" w:hAnsi="Arial" w:cs="Arial"/>
          <w:sz w:val="22"/>
          <w:szCs w:val="22"/>
        </w:rPr>
        <w:t>, 10</w:t>
      </w:r>
      <w:r w:rsidR="005456DD" w:rsidRPr="5BC0D32F">
        <w:rPr>
          <w:rFonts w:ascii="Arial" w:hAnsi="Arial" w:cs="Arial"/>
          <w:sz w:val="22"/>
          <w:szCs w:val="22"/>
          <w:vertAlign w:val="superscript"/>
        </w:rPr>
        <w:t>6</w:t>
      </w:r>
      <w:r w:rsidR="005456DD" w:rsidRPr="5BC0D32F">
        <w:rPr>
          <w:rFonts w:ascii="Arial" w:hAnsi="Arial" w:cs="Arial"/>
          <w:sz w:val="22"/>
          <w:szCs w:val="22"/>
        </w:rPr>
        <w:t xml:space="preserve"> and 10</w:t>
      </w:r>
      <w:r w:rsidR="005456DD" w:rsidRPr="5BC0D32F">
        <w:rPr>
          <w:rFonts w:ascii="Arial" w:hAnsi="Arial" w:cs="Arial"/>
          <w:sz w:val="22"/>
          <w:szCs w:val="22"/>
          <w:vertAlign w:val="superscript"/>
        </w:rPr>
        <w:t xml:space="preserve">7 </w:t>
      </w:r>
      <w:r w:rsidR="005456DD" w:rsidRPr="5BC0D32F">
        <w:rPr>
          <w:rFonts w:ascii="Arial" w:hAnsi="Arial" w:cs="Arial"/>
          <w:sz w:val="22"/>
          <w:szCs w:val="22"/>
        </w:rPr>
        <w:t xml:space="preserve">cfu/seed; </w:t>
      </w:r>
      <w:r w:rsidR="006B12A2" w:rsidRPr="5BC0D32F">
        <w:rPr>
          <w:rFonts w:ascii="Arial" w:hAnsi="Arial" w:cs="Arial"/>
          <w:sz w:val="22"/>
          <w:szCs w:val="22"/>
        </w:rPr>
        <w:t>Figure 5a</w:t>
      </w:r>
      <w:r w:rsidR="003A670C" w:rsidRPr="5BC0D32F">
        <w:rPr>
          <w:rFonts w:ascii="Arial" w:hAnsi="Arial" w:cs="Arial"/>
          <w:sz w:val="22"/>
          <w:szCs w:val="22"/>
        </w:rPr>
        <w:t>)</w:t>
      </w:r>
      <w:r w:rsidR="002C30BE" w:rsidRPr="5BC0D32F">
        <w:rPr>
          <w:rFonts w:ascii="Arial" w:hAnsi="Arial" w:cs="Arial"/>
          <w:sz w:val="22"/>
          <w:szCs w:val="22"/>
        </w:rPr>
        <w:t xml:space="preserve">. </w:t>
      </w:r>
      <w:r w:rsidR="005456DD" w:rsidRPr="5BC0D32F">
        <w:rPr>
          <w:rFonts w:ascii="Arial" w:hAnsi="Arial" w:cs="Arial"/>
          <w:sz w:val="22"/>
          <w:szCs w:val="22"/>
        </w:rPr>
        <w:t>No biological control</w:t>
      </w:r>
      <w:r w:rsidR="00E876EA" w:rsidRPr="5BC0D32F">
        <w:rPr>
          <w:rFonts w:ascii="Arial" w:hAnsi="Arial" w:cs="Arial"/>
          <w:sz w:val="22"/>
          <w:szCs w:val="22"/>
        </w:rPr>
        <w:t xml:space="preserve"> </w:t>
      </w:r>
      <w:r w:rsidR="00070BB7" w:rsidRPr="5BC0D32F">
        <w:rPr>
          <w:rFonts w:ascii="Arial" w:hAnsi="Arial" w:cs="Arial"/>
          <w:sz w:val="22"/>
          <w:szCs w:val="22"/>
        </w:rPr>
        <w:t>was</w:t>
      </w:r>
      <w:r w:rsidR="002C30BE" w:rsidRPr="5BC0D32F">
        <w:rPr>
          <w:rFonts w:ascii="Arial" w:hAnsi="Arial" w:cs="Arial"/>
          <w:sz w:val="22"/>
          <w:szCs w:val="22"/>
        </w:rPr>
        <w:t xml:space="preserve"> observed</w:t>
      </w:r>
      <w:r w:rsidR="005456DD" w:rsidRPr="5BC0D32F">
        <w:rPr>
          <w:rFonts w:ascii="Arial" w:hAnsi="Arial" w:cs="Arial"/>
          <w:sz w:val="22"/>
          <w:szCs w:val="22"/>
        </w:rPr>
        <w:t xml:space="preserve"> when 10</w:t>
      </w:r>
      <w:r w:rsidR="005456DD" w:rsidRPr="5BC0D32F">
        <w:rPr>
          <w:rFonts w:ascii="Arial" w:hAnsi="Arial" w:cs="Arial"/>
          <w:sz w:val="22"/>
          <w:szCs w:val="22"/>
          <w:vertAlign w:val="superscript"/>
        </w:rPr>
        <w:t>5</w:t>
      </w:r>
      <w:r w:rsidR="005456DD" w:rsidRPr="5BC0D32F">
        <w:rPr>
          <w:rFonts w:ascii="Arial" w:hAnsi="Arial" w:cs="Arial"/>
          <w:sz w:val="22"/>
          <w:szCs w:val="22"/>
        </w:rPr>
        <w:t xml:space="preserve"> cfu/seed of BCC0191 cepacin mutant was applied</w:t>
      </w:r>
      <w:r w:rsidR="00D43206">
        <w:rPr>
          <w:rFonts w:ascii="Arial" w:hAnsi="Arial" w:cs="Arial"/>
          <w:sz w:val="22"/>
          <w:szCs w:val="22"/>
        </w:rPr>
        <w:t xml:space="preserve"> (&lt;10% survival)</w:t>
      </w:r>
      <w:r w:rsidR="00484122" w:rsidRPr="5BC0D32F">
        <w:rPr>
          <w:rFonts w:ascii="Arial" w:hAnsi="Arial" w:cs="Arial"/>
          <w:sz w:val="22"/>
          <w:szCs w:val="22"/>
        </w:rPr>
        <w:t>,</w:t>
      </w:r>
      <w:r w:rsidR="005456DD" w:rsidRPr="5BC0D32F">
        <w:rPr>
          <w:rFonts w:ascii="Arial" w:hAnsi="Arial" w:cs="Arial"/>
          <w:sz w:val="22"/>
          <w:szCs w:val="22"/>
        </w:rPr>
        <w:t xml:space="preserve"> compared to &gt;50% protection mediated by the wild type at this level (Figure 5a). A unique feature of the </w:t>
      </w:r>
      <w:r w:rsidR="005456DD" w:rsidRPr="199DC686">
        <w:rPr>
          <w:rFonts w:ascii="Arial" w:hAnsi="Arial" w:cs="Arial"/>
          <w:i/>
          <w:iCs/>
          <w:sz w:val="22"/>
          <w:szCs w:val="22"/>
        </w:rPr>
        <w:t>B. cepacia</w:t>
      </w:r>
      <w:r w:rsidR="002C30BE" w:rsidRPr="5BC0D32F">
        <w:rPr>
          <w:rFonts w:ascii="Arial" w:hAnsi="Arial" w:cs="Arial"/>
          <w:sz w:val="22"/>
          <w:szCs w:val="22"/>
        </w:rPr>
        <w:t xml:space="preserve"> </w:t>
      </w:r>
      <w:r w:rsidR="00484122" w:rsidRPr="5BC0D32F">
        <w:rPr>
          <w:rFonts w:ascii="Arial" w:hAnsi="Arial" w:cs="Arial"/>
          <w:sz w:val="22"/>
          <w:szCs w:val="22"/>
        </w:rPr>
        <w:t xml:space="preserve">complex multi-replicon genome is that the third c3 replicon is not essential and c3 deletion mutants lose virulence and antifungal phenotypes </w:t>
      </w:r>
      <w:r w:rsidR="00484122" w:rsidRPr="5BC0D32F">
        <w:fldChar w:fldCharType="begin" w:fldLock="1"/>
      </w:r>
      <w:r w:rsidR="00484122">
        <w:rPr>
          <w:rFonts w:ascii="Arial" w:hAnsi="Arial" w:cs="Arial"/>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"uris" : [ "http://www.mendeley.com/documents/?uuid=0961f9e8-0b81-317c-910f-6fac974405cf" ] } ], "mendeley" : { "formattedCitation" : "(Agnoli &lt;i&gt;et al.&lt;/i&gt;, 2012)", "plainTextFormattedCitation" : "(Agnoli et al., 2012)", "previouslyFormattedCitation" : "(Agnoli &lt;i&gt;et al.&lt;/i&gt;, 2012)" }, "properties" : {  }, "schema" : "https://github.com/citation-style-language/schema/raw/master/csl-citation.json" }</w:instrText>
      </w:r>
      <w:r w:rsidR="00484122" w:rsidRPr="5BC0D32F">
        <w:rPr>
          <w:rFonts w:ascii="Arial" w:hAnsi="Arial" w:cs="Arial"/>
          <w:sz w:val="22"/>
        </w:rPr>
        <w:fldChar w:fldCharType="separate"/>
      </w:r>
      <w:r w:rsidR="00484122" w:rsidRPr="5BC0D32F">
        <w:rPr>
          <w:rFonts w:ascii="Arial" w:hAnsi="Arial" w:cs="Arial"/>
          <w:noProof/>
          <w:sz w:val="22"/>
          <w:szCs w:val="22"/>
        </w:rPr>
        <w:t xml:space="preserve">(Agnoli </w:t>
      </w:r>
      <w:r w:rsidR="00484122" w:rsidRPr="199DC686">
        <w:rPr>
          <w:rFonts w:ascii="Arial" w:hAnsi="Arial" w:cs="Arial"/>
          <w:i/>
          <w:iCs/>
          <w:noProof/>
          <w:sz w:val="22"/>
          <w:szCs w:val="22"/>
        </w:rPr>
        <w:t>et al.</w:t>
      </w:r>
      <w:r w:rsidR="00484122" w:rsidRPr="5BC0D32F">
        <w:rPr>
          <w:rFonts w:ascii="Arial" w:hAnsi="Arial" w:cs="Arial"/>
          <w:noProof/>
          <w:sz w:val="22"/>
          <w:szCs w:val="22"/>
        </w:rPr>
        <w:t>, 2012)</w:t>
      </w:r>
      <w:r w:rsidR="00484122" w:rsidRPr="5BC0D32F">
        <w:fldChar w:fldCharType="end"/>
      </w:r>
      <w:r w:rsidR="00484122" w:rsidRPr="5BC0D32F">
        <w:rPr>
          <w:rFonts w:ascii="Arial" w:hAnsi="Arial" w:cs="Arial"/>
          <w:sz w:val="22"/>
          <w:szCs w:val="22"/>
        </w:rPr>
        <w:t xml:space="preserve">. </w:t>
      </w:r>
      <w:r w:rsidR="00DB732B" w:rsidRPr="5BC0D32F">
        <w:rPr>
          <w:rFonts w:ascii="Arial" w:hAnsi="Arial" w:cs="Arial"/>
          <w:sz w:val="22"/>
          <w:szCs w:val="22"/>
        </w:rPr>
        <w:t>The</w:t>
      </w:r>
      <w:r w:rsidR="00C37482" w:rsidRPr="5BC0D32F">
        <w:rPr>
          <w:rFonts w:ascii="Arial" w:hAnsi="Arial" w:cs="Arial"/>
          <w:sz w:val="22"/>
          <w:szCs w:val="22"/>
        </w:rPr>
        <w:t xml:space="preserve"> cepacin </w:t>
      </w:r>
      <w:r w:rsidR="000524CA">
        <w:rPr>
          <w:rFonts w:ascii="Arial" w:hAnsi="Arial" w:cs="Arial"/>
          <w:sz w:val="22"/>
          <w:szCs w:val="22"/>
        </w:rPr>
        <w:t xml:space="preserve">BGC </w:t>
      </w:r>
      <w:r w:rsidR="00C37482" w:rsidRPr="5BC0D32F">
        <w:rPr>
          <w:rFonts w:ascii="Arial" w:hAnsi="Arial" w:cs="Arial"/>
          <w:sz w:val="22"/>
          <w:szCs w:val="22"/>
        </w:rPr>
        <w:t xml:space="preserve">is </w:t>
      </w:r>
      <w:r w:rsidR="00D407A5">
        <w:rPr>
          <w:rFonts w:ascii="Arial" w:hAnsi="Arial" w:cs="Arial"/>
          <w:sz w:val="22"/>
          <w:szCs w:val="22"/>
        </w:rPr>
        <w:t>located</w:t>
      </w:r>
      <w:r w:rsidR="00C37482" w:rsidRPr="5BC0D32F">
        <w:rPr>
          <w:rFonts w:ascii="Arial" w:hAnsi="Arial" w:cs="Arial"/>
          <w:sz w:val="22"/>
          <w:szCs w:val="22"/>
        </w:rPr>
        <w:t xml:space="preserve"> on the second</w:t>
      </w:r>
      <w:r w:rsidR="00484122" w:rsidRPr="5BC0D32F">
        <w:rPr>
          <w:rFonts w:ascii="Arial" w:hAnsi="Arial" w:cs="Arial"/>
          <w:sz w:val="22"/>
          <w:szCs w:val="22"/>
        </w:rPr>
        <w:t xml:space="preserve"> c2</w:t>
      </w:r>
      <w:r w:rsidR="00C37482" w:rsidRPr="5BC0D32F">
        <w:rPr>
          <w:rFonts w:ascii="Arial" w:hAnsi="Arial" w:cs="Arial"/>
          <w:sz w:val="22"/>
          <w:szCs w:val="22"/>
        </w:rPr>
        <w:t xml:space="preserve"> replicon of </w:t>
      </w:r>
      <w:r w:rsidR="00C37482" w:rsidRPr="199DC686">
        <w:rPr>
          <w:rFonts w:ascii="Arial" w:hAnsi="Arial" w:cs="Arial"/>
          <w:i/>
          <w:iCs/>
          <w:sz w:val="22"/>
          <w:szCs w:val="22"/>
        </w:rPr>
        <w:t>B. ambifaria</w:t>
      </w:r>
      <w:r w:rsidR="00C37482" w:rsidRPr="5BC0D32F">
        <w:rPr>
          <w:rFonts w:ascii="Arial" w:hAnsi="Arial" w:cs="Arial"/>
          <w:sz w:val="22"/>
          <w:szCs w:val="22"/>
        </w:rPr>
        <w:t xml:space="preserve"> and its biosynthesis </w:t>
      </w:r>
      <w:r w:rsidR="008F74FE">
        <w:rPr>
          <w:rFonts w:ascii="Arial" w:hAnsi="Arial" w:cs="Arial"/>
          <w:sz w:val="22"/>
          <w:szCs w:val="22"/>
        </w:rPr>
        <w:t xml:space="preserve">was unaffected </w:t>
      </w:r>
      <w:r w:rsidR="00484122" w:rsidRPr="5BC0D32F">
        <w:rPr>
          <w:rFonts w:ascii="Arial" w:hAnsi="Arial" w:cs="Arial"/>
          <w:sz w:val="22"/>
          <w:szCs w:val="22"/>
        </w:rPr>
        <w:t>when</w:t>
      </w:r>
      <w:r w:rsidR="0094531C" w:rsidRPr="5BC0D32F">
        <w:rPr>
          <w:rFonts w:ascii="Arial" w:hAnsi="Arial" w:cs="Arial"/>
          <w:sz w:val="22"/>
          <w:szCs w:val="22"/>
        </w:rPr>
        <w:t xml:space="preserve"> a</w:t>
      </w:r>
      <w:r w:rsidR="00C37482" w:rsidRPr="5BC0D32F">
        <w:rPr>
          <w:rFonts w:ascii="Arial" w:hAnsi="Arial" w:cs="Arial"/>
          <w:sz w:val="22"/>
          <w:szCs w:val="22"/>
        </w:rPr>
        <w:t xml:space="preserve"> third replicon deletion mutant</w:t>
      </w:r>
      <w:r w:rsidR="00272A7A" w:rsidRPr="5BC0D32F">
        <w:rPr>
          <w:rFonts w:ascii="Arial" w:hAnsi="Arial" w:cs="Arial"/>
          <w:sz w:val="22"/>
          <w:szCs w:val="22"/>
        </w:rPr>
        <w:t>, BCC0191Δc3</w:t>
      </w:r>
      <w:r w:rsidR="00484122" w:rsidRPr="5BC0D32F">
        <w:rPr>
          <w:rFonts w:ascii="Arial" w:hAnsi="Arial" w:cs="Arial"/>
          <w:sz w:val="22"/>
          <w:szCs w:val="22"/>
        </w:rPr>
        <w:t>, was constructed</w:t>
      </w:r>
      <w:r w:rsidR="00C37482" w:rsidRPr="5BC0D32F">
        <w:rPr>
          <w:rFonts w:ascii="Arial" w:hAnsi="Arial" w:cs="Arial"/>
          <w:sz w:val="22"/>
          <w:szCs w:val="22"/>
        </w:rPr>
        <w:t xml:space="preserve">. </w:t>
      </w:r>
      <w:r w:rsidR="0094531C" w:rsidRPr="5BC0D32F">
        <w:rPr>
          <w:rFonts w:ascii="Arial" w:hAnsi="Arial" w:cs="Arial"/>
          <w:sz w:val="22"/>
          <w:szCs w:val="22"/>
        </w:rPr>
        <w:t>D</w:t>
      </w:r>
      <w:r w:rsidR="00C37482" w:rsidRPr="5BC0D32F">
        <w:rPr>
          <w:rFonts w:ascii="Arial" w:hAnsi="Arial" w:cs="Arial"/>
          <w:sz w:val="22"/>
          <w:szCs w:val="22"/>
        </w:rPr>
        <w:t xml:space="preserve">espite the loss of &gt;1 Mb of DNA, the </w:t>
      </w:r>
      <w:r w:rsidR="0094531C" w:rsidRPr="5BC0D32F">
        <w:rPr>
          <w:rFonts w:ascii="Arial" w:hAnsi="Arial" w:cs="Arial"/>
          <w:sz w:val="22"/>
          <w:szCs w:val="22"/>
        </w:rPr>
        <w:t xml:space="preserve">BCC0191Δc3 remained </w:t>
      </w:r>
      <w:r w:rsidR="00C37482" w:rsidRPr="5BC0D32F">
        <w:rPr>
          <w:rFonts w:ascii="Arial" w:hAnsi="Arial" w:cs="Arial"/>
          <w:sz w:val="22"/>
          <w:szCs w:val="22"/>
        </w:rPr>
        <w:t>competitive</w:t>
      </w:r>
      <w:r w:rsidR="00484122" w:rsidRPr="5BC0D32F">
        <w:rPr>
          <w:rFonts w:ascii="Arial" w:hAnsi="Arial" w:cs="Arial"/>
          <w:sz w:val="22"/>
          <w:szCs w:val="22"/>
        </w:rPr>
        <w:t xml:space="preserve"> and biopesticidal</w:t>
      </w:r>
      <w:r w:rsidR="00C37482" w:rsidRPr="5BC0D32F">
        <w:rPr>
          <w:rFonts w:ascii="Arial" w:hAnsi="Arial" w:cs="Arial"/>
          <w:sz w:val="22"/>
          <w:szCs w:val="22"/>
        </w:rPr>
        <w:t xml:space="preserve"> in</w:t>
      </w:r>
      <w:r w:rsidR="0094531C" w:rsidRPr="5BC0D32F">
        <w:rPr>
          <w:rFonts w:ascii="Arial" w:hAnsi="Arial" w:cs="Arial"/>
          <w:sz w:val="22"/>
          <w:szCs w:val="22"/>
        </w:rPr>
        <w:t xml:space="preserve"> the </w:t>
      </w:r>
      <w:r w:rsidR="008D7382" w:rsidRPr="199DC686">
        <w:rPr>
          <w:rFonts w:ascii="Arial" w:hAnsi="Arial" w:cs="Arial"/>
          <w:i/>
          <w:iCs/>
          <w:sz w:val="22"/>
          <w:szCs w:val="22"/>
        </w:rPr>
        <w:t>Pythium-</w:t>
      </w:r>
      <w:r w:rsidR="008D7382" w:rsidRPr="5BC0D32F">
        <w:rPr>
          <w:rFonts w:ascii="Arial" w:hAnsi="Arial" w:cs="Arial"/>
          <w:sz w:val="22"/>
          <w:szCs w:val="22"/>
        </w:rPr>
        <w:t xml:space="preserve">infested soil </w:t>
      </w:r>
      <w:r w:rsidR="00484122" w:rsidRPr="5BC0D32F">
        <w:rPr>
          <w:rFonts w:ascii="Arial" w:hAnsi="Arial" w:cs="Arial"/>
          <w:sz w:val="22"/>
          <w:szCs w:val="22"/>
        </w:rPr>
        <w:t xml:space="preserve">microbial community, protecting </w:t>
      </w:r>
      <w:r w:rsidR="00272A7A" w:rsidRPr="5BC0D32F">
        <w:rPr>
          <w:rFonts w:ascii="Arial" w:hAnsi="Arial" w:cs="Arial"/>
          <w:sz w:val="22"/>
          <w:szCs w:val="22"/>
        </w:rPr>
        <w:t>peas from</w:t>
      </w:r>
      <w:r w:rsidR="00C37482" w:rsidRPr="5BC0D32F">
        <w:rPr>
          <w:rFonts w:ascii="Arial" w:hAnsi="Arial" w:cs="Arial"/>
          <w:sz w:val="22"/>
          <w:szCs w:val="22"/>
        </w:rPr>
        <w:t xml:space="preserve"> </w:t>
      </w:r>
      <w:r w:rsidR="00D06D2D" w:rsidRPr="5BC0D32F">
        <w:rPr>
          <w:rFonts w:ascii="Arial" w:hAnsi="Arial" w:cs="Arial"/>
          <w:sz w:val="22"/>
          <w:szCs w:val="22"/>
        </w:rPr>
        <w:lastRenderedPageBreak/>
        <w:t>damping-off</w:t>
      </w:r>
      <w:r w:rsidR="008D7382" w:rsidRPr="5BC0D32F">
        <w:rPr>
          <w:rFonts w:ascii="Arial" w:hAnsi="Arial" w:cs="Arial"/>
          <w:sz w:val="22"/>
          <w:szCs w:val="22"/>
        </w:rPr>
        <w:t xml:space="preserve"> at a rate </w:t>
      </w:r>
      <w:r w:rsidR="00484122" w:rsidRPr="5BC0D32F">
        <w:rPr>
          <w:rFonts w:ascii="Arial" w:hAnsi="Arial" w:cs="Arial"/>
          <w:sz w:val="22"/>
          <w:szCs w:val="22"/>
        </w:rPr>
        <w:t xml:space="preserve">marginally </w:t>
      </w:r>
      <w:r w:rsidR="008D7382" w:rsidRPr="5BC0D32F">
        <w:rPr>
          <w:rFonts w:ascii="Arial" w:hAnsi="Arial" w:cs="Arial"/>
          <w:sz w:val="22"/>
          <w:szCs w:val="22"/>
        </w:rPr>
        <w:t>below</w:t>
      </w:r>
      <w:r w:rsidR="002930F3">
        <w:rPr>
          <w:rFonts w:ascii="Arial" w:hAnsi="Arial" w:cs="Arial"/>
          <w:sz w:val="22"/>
          <w:szCs w:val="22"/>
        </w:rPr>
        <w:t xml:space="preserve"> </w:t>
      </w:r>
      <w:r w:rsidR="008D7382" w:rsidRPr="5BC0D32F">
        <w:rPr>
          <w:rFonts w:ascii="Arial" w:hAnsi="Arial" w:cs="Arial"/>
          <w:sz w:val="22"/>
          <w:szCs w:val="22"/>
        </w:rPr>
        <w:t>that of the wild type</w:t>
      </w:r>
      <w:r w:rsidR="00272A7A" w:rsidRPr="5BC0D32F">
        <w:rPr>
          <w:rFonts w:ascii="Arial" w:hAnsi="Arial" w:cs="Arial"/>
          <w:sz w:val="22"/>
          <w:szCs w:val="22"/>
        </w:rPr>
        <w:t xml:space="preserve"> (Figure 5b</w:t>
      </w:r>
      <w:r w:rsidR="00A26E8A">
        <w:rPr>
          <w:rFonts w:ascii="Arial" w:hAnsi="Arial" w:cs="Arial"/>
          <w:sz w:val="22"/>
          <w:szCs w:val="22"/>
        </w:rPr>
        <w:t>; the difference w</w:t>
      </w:r>
      <w:r w:rsidR="00825EB2">
        <w:rPr>
          <w:rFonts w:ascii="Arial" w:hAnsi="Arial" w:cs="Arial"/>
          <w:sz w:val="22"/>
          <w:szCs w:val="22"/>
        </w:rPr>
        <w:t>as</w:t>
      </w:r>
      <w:r w:rsidR="00A26E8A">
        <w:rPr>
          <w:rFonts w:ascii="Arial" w:hAnsi="Arial" w:cs="Arial"/>
          <w:sz w:val="22"/>
          <w:szCs w:val="22"/>
        </w:rPr>
        <w:t xml:space="preserve"> not significant for a given inoculation size</w:t>
      </w:r>
      <w:r w:rsidR="00272A7A" w:rsidRPr="5BC0D32F">
        <w:rPr>
          <w:rFonts w:ascii="Arial" w:hAnsi="Arial" w:cs="Arial"/>
          <w:sz w:val="22"/>
          <w:szCs w:val="22"/>
        </w:rPr>
        <w:t>)</w:t>
      </w:r>
      <w:r w:rsidR="00C37482" w:rsidRPr="5BC0D32F">
        <w:rPr>
          <w:rFonts w:ascii="Arial" w:hAnsi="Arial" w:cs="Arial"/>
          <w:sz w:val="22"/>
          <w:szCs w:val="22"/>
        </w:rPr>
        <w:t>.</w:t>
      </w:r>
      <w:r w:rsidR="006613A7" w:rsidRPr="5BC0D32F">
        <w:rPr>
          <w:rFonts w:ascii="Arial" w:hAnsi="Arial" w:cs="Arial"/>
          <w:sz w:val="22"/>
          <w:szCs w:val="22"/>
        </w:rPr>
        <w:t xml:space="preserve"> </w:t>
      </w:r>
    </w:p>
    <w:p w14:paraId="63E4E34C" w14:textId="77777777" w:rsidR="004014B8" w:rsidRDefault="004014B8" w:rsidP="199DC686">
      <w:pPr>
        <w:spacing w:line="360" w:lineRule="auto"/>
        <w:contextualSpacing/>
        <w:jc w:val="both"/>
        <w:rPr>
          <w:rFonts w:ascii="Arial" w:hAnsi="Arial" w:cs="Arial"/>
          <w:sz w:val="22"/>
          <w:szCs w:val="22"/>
        </w:rPr>
      </w:pPr>
    </w:p>
    <w:p w14:paraId="39B3C462" w14:textId="454A26C8" w:rsidR="005961F6" w:rsidRDefault="004014B8" w:rsidP="009B6E64">
      <w:pPr>
        <w:spacing w:before="240" w:line="360" w:lineRule="auto"/>
        <w:contextualSpacing/>
        <w:jc w:val="both"/>
        <w:rPr>
          <w:rFonts w:ascii="Arial" w:hAnsi="Arial" w:cs="Arial"/>
          <w:sz w:val="22"/>
          <w:szCs w:val="22"/>
        </w:rPr>
      </w:pPr>
      <w:r>
        <w:rPr>
          <w:rFonts w:ascii="Arial" w:hAnsi="Arial" w:cs="Arial"/>
          <w:sz w:val="22"/>
          <w:szCs w:val="22"/>
        </w:rPr>
        <w:t>The phenotype</w:t>
      </w:r>
      <w:r w:rsidR="00C83A20">
        <w:rPr>
          <w:rFonts w:ascii="Arial" w:hAnsi="Arial" w:cs="Arial"/>
          <w:sz w:val="22"/>
          <w:szCs w:val="22"/>
        </w:rPr>
        <w:t>s</w:t>
      </w:r>
      <w:r>
        <w:rPr>
          <w:rFonts w:ascii="Arial" w:hAnsi="Arial" w:cs="Arial"/>
          <w:sz w:val="22"/>
          <w:szCs w:val="22"/>
        </w:rPr>
        <w:t xml:space="preserve"> of </w:t>
      </w:r>
      <w:r>
        <w:rPr>
          <w:rFonts w:ascii="Arial" w:hAnsi="Arial" w:cs="Arial"/>
          <w:i/>
          <w:sz w:val="22"/>
          <w:szCs w:val="22"/>
        </w:rPr>
        <w:t xml:space="preserve">B. </w:t>
      </w:r>
      <w:r w:rsidRPr="00966B48">
        <w:rPr>
          <w:rFonts w:ascii="Arial" w:hAnsi="Arial" w:cs="Arial"/>
          <w:i/>
          <w:sz w:val="22"/>
          <w:szCs w:val="22"/>
        </w:rPr>
        <w:t>ambifaria</w:t>
      </w:r>
      <w:r>
        <w:rPr>
          <w:rFonts w:ascii="Arial" w:hAnsi="Arial" w:cs="Arial"/>
          <w:sz w:val="22"/>
          <w:szCs w:val="22"/>
        </w:rPr>
        <w:t xml:space="preserve"> BCC0191, its </w:t>
      </w:r>
      <w:r w:rsidRPr="199DC686">
        <w:rPr>
          <w:rFonts w:ascii="Arial" w:hAnsi="Arial" w:cs="Arial"/>
          <w:sz w:val="22"/>
          <w:szCs w:val="22"/>
        </w:rPr>
        <w:t>cepacin-deficient derivative (::</w:t>
      </w:r>
      <w:r w:rsidRPr="199DC686">
        <w:rPr>
          <w:rFonts w:ascii="Arial" w:hAnsi="Arial" w:cs="Arial"/>
          <w:i/>
          <w:iCs/>
          <w:sz w:val="22"/>
          <w:szCs w:val="22"/>
        </w:rPr>
        <w:t>ccnJ</w:t>
      </w:r>
      <w:r w:rsidRPr="199DC686">
        <w:rPr>
          <w:rFonts w:ascii="Arial" w:hAnsi="Arial" w:cs="Arial"/>
          <w:sz w:val="22"/>
          <w:szCs w:val="22"/>
        </w:rPr>
        <w:t>),</w:t>
      </w:r>
      <w:r>
        <w:rPr>
          <w:rFonts w:ascii="Arial" w:hAnsi="Arial" w:cs="Arial"/>
          <w:sz w:val="22"/>
          <w:szCs w:val="22"/>
        </w:rPr>
        <w:t xml:space="preserve"> a third replicon</w:t>
      </w:r>
      <w:r w:rsidRPr="199DC686">
        <w:rPr>
          <w:rFonts w:ascii="Arial" w:hAnsi="Arial" w:cs="Arial"/>
          <w:sz w:val="22"/>
          <w:szCs w:val="22"/>
        </w:rPr>
        <w:t xml:space="preserve"> c3 knockout mutant (Δc3)</w:t>
      </w:r>
      <w:r>
        <w:rPr>
          <w:rFonts w:ascii="Arial" w:hAnsi="Arial" w:cs="Arial"/>
          <w:sz w:val="22"/>
          <w:szCs w:val="22"/>
        </w:rPr>
        <w:t>,</w:t>
      </w:r>
      <w:r w:rsidRPr="199DC686">
        <w:rPr>
          <w:rFonts w:ascii="Arial" w:hAnsi="Arial" w:cs="Arial"/>
          <w:sz w:val="22"/>
          <w:szCs w:val="22"/>
        </w:rPr>
        <w:t xml:space="preserve"> and combined mutation </w:t>
      </w:r>
      <w:r w:rsidRPr="199DC686">
        <w:rPr>
          <w:rFonts w:ascii="Arial" w:eastAsia="Arial" w:hAnsi="Arial" w:cs="Arial"/>
          <w:sz w:val="22"/>
          <w:szCs w:val="22"/>
        </w:rPr>
        <w:t>(::</w:t>
      </w:r>
      <w:r w:rsidRPr="199DC686">
        <w:rPr>
          <w:rFonts w:ascii="Arial" w:eastAsia="Arial" w:hAnsi="Arial" w:cs="Arial"/>
          <w:i/>
          <w:iCs/>
          <w:sz w:val="22"/>
          <w:szCs w:val="22"/>
        </w:rPr>
        <w:t>ccnJ</w:t>
      </w:r>
      <w:r w:rsidRPr="199DC686">
        <w:rPr>
          <w:rFonts w:ascii="Arial" w:eastAsia="Arial" w:hAnsi="Arial" w:cs="Arial"/>
          <w:sz w:val="22"/>
          <w:szCs w:val="22"/>
        </w:rPr>
        <w:t>Δc3)</w:t>
      </w:r>
      <w:r w:rsidR="00C83A20">
        <w:rPr>
          <w:rFonts w:ascii="Arial" w:eastAsia="Arial" w:hAnsi="Arial" w:cs="Arial"/>
          <w:sz w:val="22"/>
          <w:szCs w:val="22"/>
        </w:rPr>
        <w:t xml:space="preserve"> were</w:t>
      </w:r>
      <w:r>
        <w:rPr>
          <w:rFonts w:ascii="Arial" w:eastAsia="Arial" w:hAnsi="Arial" w:cs="Arial"/>
          <w:sz w:val="22"/>
          <w:szCs w:val="22"/>
        </w:rPr>
        <w:t xml:space="preserve"> </w:t>
      </w:r>
      <w:r w:rsidR="00C83A20">
        <w:rPr>
          <w:rFonts w:ascii="Arial" w:eastAsia="Arial" w:hAnsi="Arial" w:cs="Arial"/>
          <w:sz w:val="22"/>
          <w:szCs w:val="22"/>
        </w:rPr>
        <w:t xml:space="preserve">tested </w:t>
      </w:r>
      <w:r>
        <w:rPr>
          <w:rFonts w:ascii="Arial" w:eastAsia="Arial" w:hAnsi="Arial" w:cs="Arial"/>
          <w:sz w:val="22"/>
          <w:szCs w:val="22"/>
        </w:rPr>
        <w:t xml:space="preserve">further to understand the </w:t>
      </w:r>
      <w:r w:rsidR="00DC01F5">
        <w:rPr>
          <w:rFonts w:ascii="Arial" w:eastAsia="Arial" w:hAnsi="Arial" w:cs="Arial"/>
          <w:sz w:val="22"/>
          <w:szCs w:val="22"/>
        </w:rPr>
        <w:t xml:space="preserve">wider </w:t>
      </w:r>
      <w:r>
        <w:rPr>
          <w:rFonts w:ascii="Arial" w:eastAsia="Arial" w:hAnsi="Arial" w:cs="Arial"/>
          <w:sz w:val="22"/>
          <w:szCs w:val="22"/>
        </w:rPr>
        <w:t>effect of these mutations</w:t>
      </w:r>
      <w:r w:rsidR="00911CD9">
        <w:rPr>
          <w:rFonts w:ascii="Arial" w:eastAsia="Arial" w:hAnsi="Arial" w:cs="Arial"/>
          <w:sz w:val="22"/>
          <w:szCs w:val="22"/>
        </w:rPr>
        <w:t xml:space="preserve"> on</w:t>
      </w:r>
      <w:r w:rsidR="00682DFE">
        <w:rPr>
          <w:rFonts w:ascii="Arial" w:eastAsia="Arial" w:hAnsi="Arial" w:cs="Arial"/>
          <w:sz w:val="22"/>
          <w:szCs w:val="22"/>
        </w:rPr>
        <w:t xml:space="preserve"> strain</w:t>
      </w:r>
      <w:r w:rsidR="00911CD9">
        <w:rPr>
          <w:rFonts w:ascii="Arial" w:eastAsia="Arial" w:hAnsi="Arial" w:cs="Arial"/>
          <w:sz w:val="22"/>
          <w:szCs w:val="22"/>
        </w:rPr>
        <w:t xml:space="preserve"> fitness</w:t>
      </w:r>
      <w:r>
        <w:rPr>
          <w:rFonts w:ascii="Arial" w:eastAsia="Arial" w:hAnsi="Arial" w:cs="Arial"/>
          <w:sz w:val="22"/>
          <w:szCs w:val="22"/>
        </w:rPr>
        <w:t xml:space="preserve">. </w:t>
      </w:r>
      <w:r w:rsidR="00DC01F5">
        <w:rPr>
          <w:rFonts w:ascii="Arial" w:eastAsia="Arial" w:hAnsi="Arial" w:cs="Arial"/>
          <w:sz w:val="22"/>
          <w:szCs w:val="22"/>
        </w:rPr>
        <w:t>A</w:t>
      </w:r>
      <w:r>
        <w:rPr>
          <w:rFonts w:ascii="Arial" w:eastAsia="Arial" w:hAnsi="Arial" w:cs="Arial"/>
          <w:sz w:val="22"/>
          <w:szCs w:val="22"/>
        </w:rPr>
        <w:t>ntimicrobial a</w:t>
      </w:r>
      <w:r w:rsidRPr="199DC686">
        <w:rPr>
          <w:rFonts w:ascii="Arial" w:hAnsi="Arial" w:cs="Arial"/>
          <w:sz w:val="22"/>
          <w:szCs w:val="22"/>
        </w:rPr>
        <w:t>ctivity</w:t>
      </w:r>
      <w:r>
        <w:rPr>
          <w:rFonts w:ascii="Arial" w:hAnsi="Arial" w:cs="Arial"/>
          <w:sz w:val="22"/>
          <w:szCs w:val="22"/>
        </w:rPr>
        <w:t xml:space="preserve"> </w:t>
      </w:r>
      <w:r w:rsidR="00DC01F5">
        <w:rPr>
          <w:rFonts w:ascii="Arial" w:hAnsi="Arial" w:cs="Arial"/>
          <w:sz w:val="22"/>
          <w:szCs w:val="22"/>
        </w:rPr>
        <w:t>against the panel of</w:t>
      </w:r>
      <w:r w:rsidR="00DC01F5" w:rsidRPr="00DC01F5">
        <w:t xml:space="preserve"> </w:t>
      </w:r>
      <w:r w:rsidR="00DC01F5" w:rsidRPr="00DC01F5">
        <w:rPr>
          <w:rFonts w:ascii="Arial" w:hAnsi="Arial" w:cs="Arial"/>
          <w:sz w:val="22"/>
          <w:szCs w:val="22"/>
        </w:rPr>
        <w:t>plant and animal pathogenic bacteria and fungi</w:t>
      </w:r>
      <w:r w:rsidR="00DC01F5">
        <w:rPr>
          <w:rFonts w:ascii="Arial" w:hAnsi="Arial" w:cs="Arial"/>
          <w:sz w:val="22"/>
          <w:szCs w:val="22"/>
        </w:rPr>
        <w:t>, as well as further reference strains</w:t>
      </w:r>
      <w:r w:rsidR="00F003E4">
        <w:rPr>
          <w:rFonts w:ascii="Arial" w:hAnsi="Arial" w:cs="Arial"/>
          <w:sz w:val="22"/>
          <w:szCs w:val="22"/>
        </w:rPr>
        <w:t>,</w:t>
      </w:r>
      <w:r w:rsidR="00DC01F5">
        <w:rPr>
          <w:rFonts w:ascii="Arial" w:hAnsi="Arial" w:cs="Arial"/>
          <w:sz w:val="22"/>
          <w:szCs w:val="22"/>
        </w:rPr>
        <w:t xml:space="preserve"> was examined. </w:t>
      </w:r>
      <w:r w:rsidR="00A514C8">
        <w:rPr>
          <w:rFonts w:ascii="Arial" w:hAnsi="Arial" w:cs="Arial"/>
          <w:sz w:val="22"/>
          <w:szCs w:val="22"/>
        </w:rPr>
        <w:t>The loss of c</w:t>
      </w:r>
      <w:r>
        <w:rPr>
          <w:rFonts w:ascii="Arial" w:hAnsi="Arial" w:cs="Arial"/>
          <w:sz w:val="22"/>
          <w:szCs w:val="22"/>
        </w:rPr>
        <w:t>epacin</w:t>
      </w:r>
      <w:r w:rsidR="00F003E4">
        <w:rPr>
          <w:rFonts w:ascii="Arial" w:hAnsi="Arial" w:cs="Arial"/>
          <w:sz w:val="22"/>
          <w:szCs w:val="22"/>
        </w:rPr>
        <w:t xml:space="preserve"> A</w:t>
      </w:r>
      <w:r>
        <w:rPr>
          <w:rFonts w:ascii="Arial" w:hAnsi="Arial" w:cs="Arial"/>
          <w:sz w:val="22"/>
          <w:szCs w:val="22"/>
        </w:rPr>
        <w:t xml:space="preserve"> </w:t>
      </w:r>
      <w:r w:rsidR="00986143">
        <w:rPr>
          <w:rFonts w:ascii="Arial" w:hAnsi="Arial" w:cs="Arial"/>
          <w:sz w:val="22"/>
          <w:szCs w:val="22"/>
        </w:rPr>
        <w:t xml:space="preserve">production </w:t>
      </w:r>
      <w:r>
        <w:rPr>
          <w:rFonts w:ascii="Arial" w:hAnsi="Arial" w:cs="Arial"/>
          <w:sz w:val="22"/>
          <w:szCs w:val="22"/>
        </w:rPr>
        <w:t>in BCC0191::</w:t>
      </w:r>
      <w:r w:rsidRPr="004014B8">
        <w:rPr>
          <w:rFonts w:ascii="Arial" w:hAnsi="Arial" w:cs="Arial"/>
          <w:i/>
          <w:sz w:val="22"/>
          <w:szCs w:val="22"/>
        </w:rPr>
        <w:t>ccnJ</w:t>
      </w:r>
      <w:r w:rsidRPr="199DC686">
        <w:rPr>
          <w:rFonts w:ascii="Arial" w:hAnsi="Arial" w:cs="Arial"/>
          <w:sz w:val="22"/>
          <w:szCs w:val="22"/>
        </w:rPr>
        <w:t xml:space="preserve"> </w:t>
      </w:r>
      <w:r w:rsidR="00F003E4">
        <w:rPr>
          <w:rFonts w:ascii="Arial" w:hAnsi="Arial" w:cs="Arial"/>
          <w:sz w:val="22"/>
          <w:szCs w:val="22"/>
        </w:rPr>
        <w:t xml:space="preserve">resulted in </w:t>
      </w:r>
      <w:r w:rsidR="00381EFD">
        <w:rPr>
          <w:rFonts w:ascii="Arial" w:hAnsi="Arial" w:cs="Arial"/>
          <w:sz w:val="22"/>
          <w:szCs w:val="22"/>
        </w:rPr>
        <w:t>loss of anti-Gram-</w:t>
      </w:r>
      <w:r>
        <w:rPr>
          <w:rFonts w:ascii="Arial" w:hAnsi="Arial" w:cs="Arial"/>
          <w:sz w:val="22"/>
          <w:szCs w:val="22"/>
        </w:rPr>
        <w:t>positive activity</w:t>
      </w:r>
      <w:r w:rsidR="00DC01F5">
        <w:rPr>
          <w:rFonts w:ascii="Arial" w:hAnsi="Arial" w:cs="Arial"/>
          <w:sz w:val="22"/>
          <w:szCs w:val="22"/>
        </w:rPr>
        <w:t xml:space="preserve"> against </w:t>
      </w:r>
      <w:r w:rsidR="00DC01F5" w:rsidRPr="00DC01F5">
        <w:rPr>
          <w:rFonts w:ascii="Arial" w:hAnsi="Arial" w:cs="Arial"/>
          <w:i/>
          <w:sz w:val="22"/>
          <w:szCs w:val="22"/>
        </w:rPr>
        <w:t>S</w:t>
      </w:r>
      <w:r w:rsidR="00DC01F5">
        <w:rPr>
          <w:rFonts w:ascii="Arial" w:hAnsi="Arial" w:cs="Arial"/>
          <w:i/>
          <w:sz w:val="22"/>
          <w:szCs w:val="22"/>
        </w:rPr>
        <w:t>taphylococcus</w:t>
      </w:r>
      <w:r w:rsidR="00DC01F5" w:rsidRPr="00DC01F5">
        <w:rPr>
          <w:rFonts w:ascii="Arial" w:hAnsi="Arial" w:cs="Arial"/>
          <w:i/>
          <w:sz w:val="22"/>
          <w:szCs w:val="22"/>
        </w:rPr>
        <w:t xml:space="preserve"> aureus</w:t>
      </w:r>
      <w:r w:rsidR="00DC01F5">
        <w:rPr>
          <w:rFonts w:ascii="Arial" w:hAnsi="Arial" w:cs="Arial"/>
          <w:sz w:val="22"/>
          <w:szCs w:val="22"/>
        </w:rPr>
        <w:t xml:space="preserve">, </w:t>
      </w:r>
      <w:r w:rsidR="00DC01F5" w:rsidRPr="00DC01F5">
        <w:rPr>
          <w:rFonts w:ascii="Arial" w:hAnsi="Arial" w:cs="Arial"/>
          <w:i/>
          <w:sz w:val="22"/>
          <w:szCs w:val="22"/>
        </w:rPr>
        <w:t>Enter</w:t>
      </w:r>
      <w:r w:rsidR="00381EFD">
        <w:rPr>
          <w:rFonts w:ascii="Arial" w:hAnsi="Arial" w:cs="Arial"/>
          <w:i/>
          <w:sz w:val="22"/>
          <w:szCs w:val="22"/>
        </w:rPr>
        <w:t>o</w:t>
      </w:r>
      <w:r w:rsidR="00DC01F5" w:rsidRPr="00DC01F5">
        <w:rPr>
          <w:rFonts w:ascii="Arial" w:hAnsi="Arial" w:cs="Arial"/>
          <w:i/>
          <w:sz w:val="22"/>
          <w:szCs w:val="22"/>
        </w:rPr>
        <w:t>coccus</w:t>
      </w:r>
      <w:r w:rsidR="00DC01F5">
        <w:rPr>
          <w:rFonts w:ascii="Arial" w:hAnsi="Arial" w:cs="Arial"/>
          <w:sz w:val="22"/>
          <w:szCs w:val="22"/>
        </w:rPr>
        <w:t xml:space="preserve"> </w:t>
      </w:r>
      <w:r w:rsidR="00DC01F5" w:rsidRPr="00DC01F5">
        <w:rPr>
          <w:rFonts w:ascii="Arial" w:hAnsi="Arial" w:cs="Arial"/>
          <w:i/>
          <w:sz w:val="22"/>
          <w:szCs w:val="22"/>
        </w:rPr>
        <w:t>faecalis</w:t>
      </w:r>
      <w:r w:rsidR="00DC01F5">
        <w:rPr>
          <w:rFonts w:ascii="Arial" w:hAnsi="Arial" w:cs="Arial"/>
          <w:sz w:val="22"/>
          <w:szCs w:val="22"/>
        </w:rPr>
        <w:t xml:space="preserve"> and </w:t>
      </w:r>
      <w:r w:rsidR="00DC01F5">
        <w:rPr>
          <w:rFonts w:ascii="Arial" w:hAnsi="Arial" w:cs="Arial"/>
          <w:i/>
          <w:sz w:val="22"/>
          <w:szCs w:val="22"/>
        </w:rPr>
        <w:t>Bacillus</w:t>
      </w:r>
      <w:r w:rsidR="00DC01F5">
        <w:rPr>
          <w:rFonts w:ascii="Arial" w:hAnsi="Arial" w:cs="Arial"/>
          <w:sz w:val="22"/>
          <w:szCs w:val="22"/>
        </w:rPr>
        <w:t xml:space="preserve"> </w:t>
      </w:r>
      <w:r w:rsidR="00DC01F5" w:rsidRPr="00DC01F5">
        <w:rPr>
          <w:rFonts w:ascii="Arial" w:hAnsi="Arial" w:cs="Arial"/>
          <w:i/>
          <w:sz w:val="22"/>
          <w:szCs w:val="22"/>
        </w:rPr>
        <w:t>subtilis</w:t>
      </w:r>
      <w:r w:rsidR="00DC01F5">
        <w:rPr>
          <w:rFonts w:ascii="Arial" w:hAnsi="Arial" w:cs="Arial"/>
          <w:sz w:val="22"/>
          <w:szCs w:val="22"/>
        </w:rPr>
        <w:t xml:space="preserve"> (Figure S6), in addition to the loss of </w:t>
      </w:r>
      <w:r w:rsidR="00DC01F5" w:rsidRPr="00DC01F5">
        <w:rPr>
          <w:rFonts w:ascii="Arial" w:hAnsi="Arial" w:cs="Arial"/>
          <w:i/>
          <w:sz w:val="22"/>
          <w:szCs w:val="22"/>
        </w:rPr>
        <w:t>Pythium</w:t>
      </w:r>
      <w:r w:rsidR="00DC01F5">
        <w:rPr>
          <w:rFonts w:ascii="Arial" w:hAnsi="Arial" w:cs="Arial"/>
          <w:sz w:val="22"/>
          <w:szCs w:val="22"/>
        </w:rPr>
        <w:t xml:space="preserve"> inhibition</w:t>
      </w:r>
      <w:r w:rsidR="000669A1">
        <w:rPr>
          <w:rFonts w:ascii="Arial" w:hAnsi="Arial" w:cs="Arial"/>
          <w:sz w:val="22"/>
          <w:szCs w:val="22"/>
        </w:rPr>
        <w:t xml:space="preserve"> and the weak activity against certain Gram-negative bacteria</w:t>
      </w:r>
      <w:r w:rsidR="00DC01F5">
        <w:rPr>
          <w:rFonts w:ascii="Arial" w:hAnsi="Arial" w:cs="Arial"/>
          <w:sz w:val="22"/>
          <w:szCs w:val="22"/>
        </w:rPr>
        <w:t xml:space="preserve"> (Figur</w:t>
      </w:r>
      <w:r w:rsidR="00381EFD">
        <w:rPr>
          <w:rFonts w:ascii="Arial" w:hAnsi="Arial" w:cs="Arial"/>
          <w:sz w:val="22"/>
          <w:szCs w:val="22"/>
        </w:rPr>
        <w:t>e 4b; Figure S4</w:t>
      </w:r>
      <w:r w:rsidR="00C83A20">
        <w:rPr>
          <w:rFonts w:ascii="Arial" w:hAnsi="Arial" w:cs="Arial"/>
          <w:sz w:val="22"/>
          <w:szCs w:val="22"/>
        </w:rPr>
        <w:t>). Deletion of the third replicon</w:t>
      </w:r>
      <w:r w:rsidR="00DC01F5">
        <w:rPr>
          <w:rFonts w:ascii="Arial" w:hAnsi="Arial" w:cs="Arial"/>
          <w:sz w:val="22"/>
          <w:szCs w:val="22"/>
        </w:rPr>
        <w:t xml:space="preserve"> resulted in loss of antagonism against </w:t>
      </w:r>
      <w:r w:rsidR="007445B2">
        <w:rPr>
          <w:rFonts w:ascii="Arial" w:hAnsi="Arial" w:cs="Arial"/>
          <w:sz w:val="22"/>
          <w:szCs w:val="22"/>
        </w:rPr>
        <w:t xml:space="preserve">the fungal species </w:t>
      </w:r>
      <w:r w:rsidR="00DC01F5" w:rsidRPr="00397AEB">
        <w:rPr>
          <w:rFonts w:ascii="Arial" w:hAnsi="Arial" w:cs="Arial"/>
          <w:i/>
          <w:sz w:val="22"/>
          <w:szCs w:val="22"/>
        </w:rPr>
        <w:t>Candida</w:t>
      </w:r>
      <w:r w:rsidR="00DC01F5">
        <w:rPr>
          <w:rFonts w:ascii="Arial" w:hAnsi="Arial" w:cs="Arial"/>
          <w:sz w:val="22"/>
          <w:szCs w:val="22"/>
        </w:rPr>
        <w:t xml:space="preserve"> </w:t>
      </w:r>
      <w:r w:rsidR="00DC01F5" w:rsidRPr="00397AEB">
        <w:rPr>
          <w:rFonts w:ascii="Arial" w:hAnsi="Arial" w:cs="Arial"/>
          <w:i/>
          <w:sz w:val="22"/>
          <w:szCs w:val="22"/>
        </w:rPr>
        <w:t>albicans</w:t>
      </w:r>
      <w:r w:rsidR="00DC01F5">
        <w:rPr>
          <w:rFonts w:ascii="Arial" w:hAnsi="Arial" w:cs="Arial"/>
          <w:sz w:val="22"/>
          <w:szCs w:val="22"/>
        </w:rPr>
        <w:t xml:space="preserve">, </w:t>
      </w:r>
      <w:r w:rsidR="00DC01F5" w:rsidRPr="00397AEB">
        <w:rPr>
          <w:rFonts w:ascii="Arial" w:hAnsi="Arial" w:cs="Arial"/>
          <w:i/>
          <w:sz w:val="22"/>
          <w:szCs w:val="22"/>
        </w:rPr>
        <w:t>Fusarium</w:t>
      </w:r>
      <w:r w:rsidR="00DC01F5">
        <w:rPr>
          <w:rFonts w:ascii="Arial" w:hAnsi="Arial" w:cs="Arial"/>
          <w:sz w:val="22"/>
          <w:szCs w:val="22"/>
        </w:rPr>
        <w:t xml:space="preserve"> </w:t>
      </w:r>
      <w:r w:rsidR="00DC01F5" w:rsidRPr="00397AEB">
        <w:rPr>
          <w:rFonts w:ascii="Arial" w:hAnsi="Arial" w:cs="Arial"/>
          <w:i/>
          <w:sz w:val="22"/>
          <w:szCs w:val="22"/>
        </w:rPr>
        <w:t>solani</w:t>
      </w:r>
      <w:r w:rsidR="00DC01F5">
        <w:rPr>
          <w:rFonts w:ascii="Arial" w:hAnsi="Arial" w:cs="Arial"/>
          <w:sz w:val="22"/>
          <w:szCs w:val="22"/>
        </w:rPr>
        <w:t xml:space="preserve"> and </w:t>
      </w:r>
      <w:r w:rsidR="00DC01F5" w:rsidRPr="00397AEB">
        <w:rPr>
          <w:rFonts w:ascii="Arial" w:hAnsi="Arial" w:cs="Arial"/>
          <w:i/>
          <w:sz w:val="22"/>
          <w:szCs w:val="22"/>
        </w:rPr>
        <w:t>Alternaria</w:t>
      </w:r>
      <w:r w:rsidR="00DC01F5">
        <w:rPr>
          <w:rFonts w:ascii="Arial" w:hAnsi="Arial" w:cs="Arial"/>
          <w:sz w:val="22"/>
          <w:szCs w:val="22"/>
        </w:rPr>
        <w:t xml:space="preserve"> </w:t>
      </w:r>
      <w:r w:rsidR="00DC01F5" w:rsidRPr="00397AEB">
        <w:rPr>
          <w:rFonts w:ascii="Arial" w:hAnsi="Arial" w:cs="Arial"/>
          <w:i/>
          <w:sz w:val="22"/>
          <w:szCs w:val="22"/>
        </w:rPr>
        <w:t>alternata</w:t>
      </w:r>
      <w:r w:rsidR="00397AEB">
        <w:rPr>
          <w:rFonts w:ascii="Arial" w:hAnsi="Arial" w:cs="Arial"/>
          <w:sz w:val="22"/>
          <w:szCs w:val="22"/>
        </w:rPr>
        <w:t xml:space="preserve">, but </w:t>
      </w:r>
      <w:r w:rsidR="00AF19CC">
        <w:rPr>
          <w:rFonts w:ascii="Arial" w:hAnsi="Arial" w:cs="Arial"/>
          <w:sz w:val="22"/>
          <w:szCs w:val="22"/>
        </w:rPr>
        <w:t>enhance</w:t>
      </w:r>
      <w:r w:rsidR="00EF22AB">
        <w:rPr>
          <w:rFonts w:ascii="Arial" w:hAnsi="Arial" w:cs="Arial"/>
          <w:sz w:val="22"/>
          <w:szCs w:val="22"/>
        </w:rPr>
        <w:t xml:space="preserve">d </w:t>
      </w:r>
      <w:r w:rsidR="00397AEB">
        <w:rPr>
          <w:rFonts w:ascii="Arial" w:hAnsi="Arial" w:cs="Arial"/>
          <w:sz w:val="22"/>
          <w:szCs w:val="22"/>
        </w:rPr>
        <w:t>anti-Gram</w:t>
      </w:r>
      <w:r w:rsidR="00A67E0A">
        <w:rPr>
          <w:rFonts w:ascii="Arial" w:hAnsi="Arial" w:cs="Arial"/>
          <w:sz w:val="22"/>
          <w:szCs w:val="22"/>
        </w:rPr>
        <w:t xml:space="preserve"> </w:t>
      </w:r>
      <w:r w:rsidR="00397AEB">
        <w:rPr>
          <w:rFonts w:ascii="Arial" w:hAnsi="Arial" w:cs="Arial"/>
          <w:sz w:val="22"/>
          <w:szCs w:val="22"/>
        </w:rPr>
        <w:t>positive activity</w:t>
      </w:r>
      <w:r w:rsidR="00AF19CC">
        <w:rPr>
          <w:rFonts w:ascii="Arial" w:hAnsi="Arial" w:cs="Arial"/>
          <w:sz w:val="22"/>
          <w:szCs w:val="22"/>
        </w:rPr>
        <w:t xml:space="preserve"> which correlated </w:t>
      </w:r>
      <w:r w:rsidR="00FD526D">
        <w:rPr>
          <w:rFonts w:ascii="Arial" w:hAnsi="Arial" w:cs="Arial"/>
          <w:sz w:val="22"/>
          <w:szCs w:val="22"/>
        </w:rPr>
        <w:t>with a</w:t>
      </w:r>
      <w:r w:rsidR="00C26F63">
        <w:rPr>
          <w:rFonts w:ascii="Arial" w:hAnsi="Arial" w:cs="Arial"/>
          <w:sz w:val="22"/>
          <w:szCs w:val="22"/>
        </w:rPr>
        <w:t xml:space="preserve"> 2-fold</w:t>
      </w:r>
      <w:r w:rsidR="00AF19CC">
        <w:rPr>
          <w:rFonts w:ascii="Arial" w:hAnsi="Arial" w:cs="Arial"/>
          <w:sz w:val="22"/>
          <w:szCs w:val="22"/>
        </w:rPr>
        <w:t xml:space="preserve"> increase</w:t>
      </w:r>
      <w:r w:rsidR="00C26F63">
        <w:rPr>
          <w:rFonts w:ascii="Arial" w:hAnsi="Arial" w:cs="Arial"/>
          <w:sz w:val="22"/>
          <w:szCs w:val="22"/>
        </w:rPr>
        <w:t xml:space="preserve"> in</w:t>
      </w:r>
      <w:r w:rsidR="00AF19CC">
        <w:rPr>
          <w:rFonts w:ascii="Arial" w:hAnsi="Arial" w:cs="Arial"/>
          <w:sz w:val="22"/>
          <w:szCs w:val="22"/>
        </w:rPr>
        <w:t xml:space="preserve"> cepacin production</w:t>
      </w:r>
      <w:r w:rsidR="0075753A">
        <w:rPr>
          <w:rFonts w:ascii="Arial" w:hAnsi="Arial" w:cs="Arial"/>
          <w:sz w:val="22"/>
          <w:szCs w:val="22"/>
        </w:rPr>
        <w:t xml:space="preserve"> seen</w:t>
      </w:r>
      <w:r w:rsidR="00AF19CC">
        <w:rPr>
          <w:rFonts w:ascii="Arial" w:hAnsi="Arial" w:cs="Arial"/>
          <w:sz w:val="22"/>
          <w:szCs w:val="22"/>
        </w:rPr>
        <w:t xml:space="preserve"> in the BCC0191</w:t>
      </w:r>
      <w:r w:rsidR="00AF19CC" w:rsidRPr="199DC686">
        <w:rPr>
          <w:rFonts w:ascii="Arial" w:hAnsi="Arial" w:cs="Arial"/>
          <w:sz w:val="22"/>
          <w:szCs w:val="22"/>
        </w:rPr>
        <w:t>Δc3</w:t>
      </w:r>
      <w:r w:rsidR="00AF19CC">
        <w:rPr>
          <w:rFonts w:ascii="Arial" w:hAnsi="Arial" w:cs="Arial"/>
          <w:sz w:val="22"/>
          <w:szCs w:val="22"/>
        </w:rPr>
        <w:t xml:space="preserve"> mutant</w:t>
      </w:r>
      <w:r w:rsidR="00397AEB">
        <w:rPr>
          <w:rFonts w:ascii="Arial" w:hAnsi="Arial" w:cs="Arial"/>
          <w:sz w:val="22"/>
          <w:szCs w:val="22"/>
        </w:rPr>
        <w:t xml:space="preserve"> (Figure S6)</w:t>
      </w:r>
      <w:r w:rsidR="00DC01F5">
        <w:rPr>
          <w:rFonts w:ascii="Arial" w:hAnsi="Arial" w:cs="Arial"/>
          <w:sz w:val="22"/>
          <w:szCs w:val="22"/>
        </w:rPr>
        <w:t xml:space="preserve">. </w:t>
      </w:r>
      <w:r w:rsidR="00397AEB">
        <w:rPr>
          <w:rFonts w:ascii="Arial" w:hAnsi="Arial" w:cs="Arial"/>
          <w:sz w:val="22"/>
          <w:szCs w:val="22"/>
        </w:rPr>
        <w:t>The double mutant, BCC0191</w:t>
      </w:r>
      <w:r w:rsidR="000D641E">
        <w:rPr>
          <w:rFonts w:ascii="Arial" w:hAnsi="Arial" w:cs="Arial"/>
          <w:sz w:val="22"/>
          <w:szCs w:val="22"/>
        </w:rPr>
        <w:t>::</w:t>
      </w:r>
      <w:r w:rsidR="000D641E" w:rsidRPr="00942198">
        <w:rPr>
          <w:rFonts w:ascii="Arial" w:hAnsi="Arial" w:cs="Arial"/>
          <w:i/>
          <w:sz w:val="22"/>
          <w:szCs w:val="22"/>
        </w:rPr>
        <w:t>ccnJ</w:t>
      </w:r>
      <w:r w:rsidR="00397AEB" w:rsidRPr="00942198">
        <w:rPr>
          <w:rFonts w:ascii="Arial" w:hAnsi="Arial" w:cs="Arial"/>
          <w:sz w:val="22"/>
          <w:szCs w:val="22"/>
        </w:rPr>
        <w:t>Δc3</w:t>
      </w:r>
      <w:r w:rsidR="009B6E64">
        <w:rPr>
          <w:rFonts w:ascii="Arial" w:hAnsi="Arial" w:cs="Arial"/>
          <w:sz w:val="22"/>
          <w:szCs w:val="22"/>
        </w:rPr>
        <w:t>, lost all</w:t>
      </w:r>
      <w:r w:rsidR="00397AEB">
        <w:rPr>
          <w:rFonts w:ascii="Arial" w:hAnsi="Arial" w:cs="Arial"/>
          <w:sz w:val="22"/>
          <w:szCs w:val="22"/>
        </w:rPr>
        <w:t xml:space="preserve"> </w:t>
      </w:r>
      <w:r w:rsidR="009B6E64">
        <w:rPr>
          <w:rFonts w:ascii="Arial" w:hAnsi="Arial" w:cs="Arial"/>
          <w:sz w:val="22"/>
          <w:szCs w:val="22"/>
        </w:rPr>
        <w:t xml:space="preserve">the antimicrobial phenotypes observed for </w:t>
      </w:r>
      <w:r w:rsidR="00381EFD">
        <w:rPr>
          <w:rFonts w:ascii="Arial" w:hAnsi="Arial" w:cs="Arial"/>
          <w:sz w:val="22"/>
          <w:szCs w:val="22"/>
        </w:rPr>
        <w:t>the wild-</w:t>
      </w:r>
      <w:r w:rsidR="00C83A20">
        <w:rPr>
          <w:rFonts w:ascii="Arial" w:hAnsi="Arial" w:cs="Arial"/>
          <w:sz w:val="22"/>
          <w:szCs w:val="22"/>
        </w:rPr>
        <w:t xml:space="preserve">type </w:t>
      </w:r>
      <w:r w:rsidR="009B6E64">
        <w:rPr>
          <w:rFonts w:ascii="Arial" w:hAnsi="Arial" w:cs="Arial"/>
          <w:i/>
          <w:sz w:val="22"/>
          <w:szCs w:val="22"/>
        </w:rPr>
        <w:t>B. ambifaria</w:t>
      </w:r>
      <w:r w:rsidR="009B6E64">
        <w:rPr>
          <w:rFonts w:ascii="Arial" w:hAnsi="Arial" w:cs="Arial"/>
          <w:sz w:val="22"/>
          <w:szCs w:val="22"/>
        </w:rPr>
        <w:t xml:space="preserve"> BCC0191</w:t>
      </w:r>
      <w:r w:rsidR="00397AEB">
        <w:rPr>
          <w:rFonts w:ascii="Arial" w:hAnsi="Arial" w:cs="Arial"/>
          <w:sz w:val="22"/>
          <w:szCs w:val="22"/>
        </w:rPr>
        <w:t>.</w:t>
      </w:r>
      <w:r w:rsidR="009B6E64">
        <w:rPr>
          <w:rFonts w:ascii="Arial" w:hAnsi="Arial" w:cs="Arial"/>
          <w:sz w:val="22"/>
          <w:szCs w:val="22"/>
        </w:rPr>
        <w:t xml:space="preserve"> </w:t>
      </w:r>
      <w:r w:rsidR="006613A7" w:rsidRPr="5BC0D32F">
        <w:rPr>
          <w:rFonts w:ascii="Arial" w:hAnsi="Arial" w:cs="Arial"/>
          <w:sz w:val="22"/>
          <w:szCs w:val="22"/>
        </w:rPr>
        <w:t xml:space="preserve">The rhizocompetence of </w:t>
      </w:r>
      <w:r w:rsidR="006613A7" w:rsidRPr="199DC686">
        <w:rPr>
          <w:rFonts w:ascii="Arial" w:hAnsi="Arial" w:cs="Arial"/>
          <w:i/>
          <w:iCs/>
          <w:sz w:val="22"/>
          <w:szCs w:val="22"/>
        </w:rPr>
        <w:t xml:space="preserve">B. ambifaria </w:t>
      </w:r>
      <w:r w:rsidR="006613A7" w:rsidRPr="5BC0D32F">
        <w:rPr>
          <w:rFonts w:ascii="Arial" w:hAnsi="Arial" w:cs="Arial"/>
          <w:sz w:val="22"/>
          <w:szCs w:val="22"/>
        </w:rPr>
        <w:t>BCC0191 WT, BCC0191::</w:t>
      </w:r>
      <w:r w:rsidR="006613A7" w:rsidRPr="199DC686">
        <w:rPr>
          <w:rFonts w:ascii="Arial" w:hAnsi="Arial" w:cs="Arial"/>
          <w:i/>
          <w:iCs/>
          <w:sz w:val="22"/>
          <w:szCs w:val="22"/>
        </w:rPr>
        <w:t>ccnJ</w:t>
      </w:r>
      <w:r w:rsidR="006613A7" w:rsidRPr="5BC0D32F">
        <w:rPr>
          <w:rFonts w:ascii="Arial" w:hAnsi="Arial" w:cs="Arial"/>
          <w:sz w:val="22"/>
          <w:szCs w:val="22"/>
        </w:rPr>
        <w:t xml:space="preserve"> and BCC0191</w:t>
      </w:r>
      <w:r w:rsidR="5BC0D32F" w:rsidRPr="5BC0D32F">
        <w:rPr>
          <w:rFonts w:ascii="Arial" w:hAnsi="Arial" w:cs="Arial"/>
          <w:sz w:val="22"/>
          <w:szCs w:val="22"/>
        </w:rPr>
        <w:t xml:space="preserve">Δc3 </w:t>
      </w:r>
      <w:r w:rsidR="00812DDA">
        <w:rPr>
          <w:rFonts w:ascii="Arial" w:hAnsi="Arial" w:cs="Arial"/>
          <w:sz w:val="22"/>
          <w:szCs w:val="22"/>
        </w:rPr>
        <w:t xml:space="preserve">mutants </w:t>
      </w:r>
      <w:r w:rsidR="00DA56FB">
        <w:rPr>
          <w:rFonts w:ascii="Arial" w:hAnsi="Arial" w:cs="Arial"/>
          <w:sz w:val="22"/>
          <w:szCs w:val="22"/>
        </w:rPr>
        <w:t xml:space="preserve">was </w:t>
      </w:r>
      <w:r w:rsidR="000D641E">
        <w:rPr>
          <w:rFonts w:ascii="Arial" w:hAnsi="Arial" w:cs="Arial"/>
          <w:sz w:val="22"/>
          <w:szCs w:val="22"/>
        </w:rPr>
        <w:t xml:space="preserve">also </w:t>
      </w:r>
      <w:r w:rsidR="00812DDA">
        <w:rPr>
          <w:rFonts w:ascii="Arial" w:hAnsi="Arial" w:cs="Arial"/>
          <w:sz w:val="22"/>
          <w:szCs w:val="22"/>
        </w:rPr>
        <w:t xml:space="preserve">evaluated to </w:t>
      </w:r>
      <w:r w:rsidR="00DA56FB">
        <w:rPr>
          <w:rFonts w:ascii="Arial" w:hAnsi="Arial" w:cs="Arial"/>
          <w:sz w:val="22"/>
          <w:szCs w:val="22"/>
        </w:rPr>
        <w:t>assess</w:t>
      </w:r>
      <w:r w:rsidR="00812DDA">
        <w:rPr>
          <w:rFonts w:ascii="Arial" w:hAnsi="Arial" w:cs="Arial"/>
          <w:sz w:val="22"/>
          <w:szCs w:val="22"/>
        </w:rPr>
        <w:t xml:space="preserve"> whether their effect on</w:t>
      </w:r>
      <w:r w:rsidR="00C83A20">
        <w:rPr>
          <w:rFonts w:ascii="Arial" w:hAnsi="Arial" w:cs="Arial"/>
          <w:sz w:val="22"/>
          <w:szCs w:val="22"/>
        </w:rPr>
        <w:t xml:space="preserve"> biological control</w:t>
      </w:r>
      <w:r w:rsidR="00812DDA">
        <w:rPr>
          <w:rFonts w:ascii="Arial" w:hAnsi="Arial" w:cs="Arial"/>
          <w:sz w:val="22"/>
          <w:szCs w:val="22"/>
        </w:rPr>
        <w:t xml:space="preserve"> of </w:t>
      </w:r>
      <w:r w:rsidR="00812DDA">
        <w:rPr>
          <w:rFonts w:ascii="Arial" w:hAnsi="Arial" w:cs="Arial"/>
          <w:i/>
          <w:sz w:val="22"/>
          <w:szCs w:val="22"/>
        </w:rPr>
        <w:t>Pythium</w:t>
      </w:r>
      <w:r w:rsidR="00C83A20">
        <w:rPr>
          <w:rFonts w:ascii="Arial" w:hAnsi="Arial" w:cs="Arial"/>
          <w:sz w:val="22"/>
          <w:szCs w:val="22"/>
        </w:rPr>
        <w:t xml:space="preserve"> (Figure 5) </w:t>
      </w:r>
      <w:r w:rsidR="5BC0D32F" w:rsidRPr="5BC0D32F">
        <w:rPr>
          <w:rFonts w:ascii="Arial" w:hAnsi="Arial" w:cs="Arial"/>
          <w:sz w:val="22"/>
          <w:szCs w:val="22"/>
        </w:rPr>
        <w:t>was a consequence of reduced root colonisation</w:t>
      </w:r>
      <w:r w:rsidR="00FF0AC0">
        <w:rPr>
          <w:rFonts w:ascii="Arial" w:hAnsi="Arial" w:cs="Arial"/>
          <w:sz w:val="22"/>
          <w:szCs w:val="22"/>
        </w:rPr>
        <w:t xml:space="preserve"> (see Supplementary M</w:t>
      </w:r>
      <w:r w:rsidR="00464399">
        <w:rPr>
          <w:rFonts w:ascii="Arial" w:hAnsi="Arial" w:cs="Arial"/>
          <w:sz w:val="22"/>
          <w:szCs w:val="22"/>
        </w:rPr>
        <w:t>ethods)</w:t>
      </w:r>
      <w:r w:rsidR="00DA56FB">
        <w:rPr>
          <w:rFonts w:ascii="Arial" w:hAnsi="Arial" w:cs="Arial"/>
          <w:sz w:val="22"/>
          <w:szCs w:val="22"/>
        </w:rPr>
        <w:t>.</w:t>
      </w:r>
      <w:r w:rsidR="5BC0D32F" w:rsidRPr="5BC0D32F">
        <w:rPr>
          <w:rFonts w:ascii="Arial" w:hAnsi="Arial" w:cs="Arial"/>
          <w:sz w:val="22"/>
          <w:szCs w:val="22"/>
        </w:rPr>
        <w:t xml:space="preserve"> </w:t>
      </w:r>
      <w:r w:rsidR="00DA56FB">
        <w:rPr>
          <w:rFonts w:ascii="Arial" w:hAnsi="Arial" w:cs="Arial"/>
          <w:sz w:val="22"/>
          <w:szCs w:val="22"/>
        </w:rPr>
        <w:t xml:space="preserve">After 14 days of growth in the pea biological control </w:t>
      </w:r>
      <w:r w:rsidR="000D641E">
        <w:rPr>
          <w:rFonts w:ascii="Arial" w:hAnsi="Arial" w:cs="Arial"/>
          <w:sz w:val="22"/>
          <w:szCs w:val="22"/>
        </w:rPr>
        <w:t xml:space="preserve">model system (not containing </w:t>
      </w:r>
      <w:r w:rsidR="000D641E">
        <w:rPr>
          <w:rFonts w:ascii="Arial" w:hAnsi="Arial" w:cs="Arial"/>
          <w:i/>
          <w:sz w:val="22"/>
          <w:szCs w:val="22"/>
        </w:rPr>
        <w:t>P</w:t>
      </w:r>
      <w:r w:rsidR="00C940BA">
        <w:rPr>
          <w:rFonts w:ascii="Arial" w:hAnsi="Arial" w:cs="Arial"/>
          <w:i/>
          <w:sz w:val="22"/>
          <w:szCs w:val="22"/>
        </w:rPr>
        <w:t>.</w:t>
      </w:r>
      <w:r w:rsidR="00FE71BF">
        <w:rPr>
          <w:rFonts w:ascii="Arial" w:hAnsi="Arial" w:cs="Arial"/>
          <w:i/>
          <w:sz w:val="22"/>
          <w:szCs w:val="22"/>
        </w:rPr>
        <w:t xml:space="preserve"> </w:t>
      </w:r>
      <w:r w:rsidR="00C940BA">
        <w:rPr>
          <w:rFonts w:ascii="Arial" w:hAnsi="Arial" w:cs="Arial"/>
          <w:i/>
          <w:sz w:val="22"/>
          <w:szCs w:val="22"/>
        </w:rPr>
        <w:t>ultimum</w:t>
      </w:r>
      <w:r w:rsidR="000D641E" w:rsidRPr="000D641E">
        <w:rPr>
          <w:rFonts w:ascii="Arial" w:hAnsi="Arial" w:cs="Arial"/>
          <w:sz w:val="22"/>
          <w:szCs w:val="22"/>
        </w:rPr>
        <w:t>)</w:t>
      </w:r>
      <w:r w:rsidR="00262DF7">
        <w:rPr>
          <w:rFonts w:ascii="Arial" w:hAnsi="Arial" w:cs="Arial"/>
          <w:sz w:val="22"/>
          <w:szCs w:val="22"/>
        </w:rPr>
        <w:t xml:space="preserve">, the wild-type </w:t>
      </w:r>
      <w:r w:rsidR="00812DDA">
        <w:rPr>
          <w:rFonts w:ascii="Arial" w:hAnsi="Arial" w:cs="Arial"/>
          <w:sz w:val="22"/>
          <w:szCs w:val="22"/>
        </w:rPr>
        <w:t>and</w:t>
      </w:r>
      <w:r w:rsidR="005961F6" w:rsidRPr="5BC0D32F">
        <w:rPr>
          <w:rFonts w:ascii="Arial" w:hAnsi="Arial" w:cs="Arial"/>
          <w:sz w:val="22"/>
          <w:szCs w:val="22"/>
        </w:rPr>
        <w:t xml:space="preserve"> BCC0191::</w:t>
      </w:r>
      <w:r w:rsidR="005961F6" w:rsidRPr="199DC686">
        <w:rPr>
          <w:rFonts w:ascii="Arial" w:hAnsi="Arial" w:cs="Arial"/>
          <w:i/>
          <w:iCs/>
          <w:sz w:val="22"/>
          <w:szCs w:val="22"/>
        </w:rPr>
        <w:t>ccnJ</w:t>
      </w:r>
      <w:r w:rsidR="000D641E">
        <w:rPr>
          <w:rFonts w:ascii="Arial" w:hAnsi="Arial" w:cs="Arial"/>
          <w:i/>
          <w:iCs/>
          <w:sz w:val="22"/>
          <w:szCs w:val="22"/>
        </w:rPr>
        <w:t xml:space="preserve"> </w:t>
      </w:r>
      <w:r w:rsidR="00812DDA">
        <w:rPr>
          <w:rFonts w:ascii="Arial" w:hAnsi="Arial" w:cs="Arial"/>
          <w:sz w:val="22"/>
          <w:szCs w:val="22"/>
        </w:rPr>
        <w:t>colonised the rhizosphere</w:t>
      </w:r>
      <w:r w:rsidR="00262DF7">
        <w:rPr>
          <w:rFonts w:ascii="Arial" w:hAnsi="Arial" w:cs="Arial"/>
          <w:sz w:val="22"/>
          <w:szCs w:val="22"/>
        </w:rPr>
        <w:t xml:space="preserve"> at equivalent levels (Table S7</w:t>
      </w:r>
      <w:r w:rsidR="00812DDA">
        <w:rPr>
          <w:rFonts w:ascii="Arial" w:hAnsi="Arial" w:cs="Arial"/>
          <w:sz w:val="22"/>
          <w:szCs w:val="22"/>
        </w:rPr>
        <w:t xml:space="preserve">). The </w:t>
      </w:r>
      <w:r w:rsidR="005961F6" w:rsidRPr="5BC0D32F">
        <w:rPr>
          <w:rFonts w:ascii="Arial" w:hAnsi="Arial" w:cs="Arial"/>
          <w:sz w:val="22"/>
          <w:szCs w:val="22"/>
        </w:rPr>
        <w:t>BCC0191Δc3</w:t>
      </w:r>
      <w:r w:rsidR="000D641E">
        <w:rPr>
          <w:rFonts w:ascii="Arial" w:hAnsi="Arial" w:cs="Arial"/>
          <w:sz w:val="22"/>
          <w:szCs w:val="22"/>
        </w:rPr>
        <w:t xml:space="preserve"> </w:t>
      </w:r>
      <w:r w:rsidR="00812DDA">
        <w:rPr>
          <w:rFonts w:ascii="Arial" w:hAnsi="Arial" w:cs="Arial"/>
          <w:sz w:val="22"/>
          <w:szCs w:val="22"/>
        </w:rPr>
        <w:t xml:space="preserve">mutant colonised the pea rhizosphere at a </w:t>
      </w:r>
      <w:r w:rsidR="00EB5EC0">
        <w:rPr>
          <w:rFonts w:ascii="Arial" w:hAnsi="Arial" w:cs="Arial"/>
          <w:sz w:val="22"/>
          <w:szCs w:val="22"/>
        </w:rPr>
        <w:t>rate</w:t>
      </w:r>
      <w:r w:rsidR="00812DDA">
        <w:rPr>
          <w:rFonts w:ascii="Arial" w:hAnsi="Arial" w:cs="Arial"/>
          <w:sz w:val="22"/>
          <w:szCs w:val="22"/>
        </w:rPr>
        <w:t xml:space="preserve"> </w:t>
      </w:r>
      <w:r w:rsidR="00262DF7">
        <w:rPr>
          <w:rFonts w:ascii="Arial" w:hAnsi="Arial" w:cs="Arial"/>
          <w:sz w:val="22"/>
          <w:szCs w:val="22"/>
        </w:rPr>
        <w:t xml:space="preserve">significantly </w:t>
      </w:r>
      <w:r w:rsidR="00812DDA">
        <w:rPr>
          <w:rFonts w:ascii="Arial" w:hAnsi="Arial" w:cs="Arial"/>
          <w:sz w:val="22"/>
          <w:szCs w:val="22"/>
        </w:rPr>
        <w:t>lower</w:t>
      </w:r>
      <w:r w:rsidR="00C876C6">
        <w:rPr>
          <w:rFonts w:ascii="Arial" w:hAnsi="Arial" w:cs="Arial"/>
          <w:sz w:val="22"/>
          <w:szCs w:val="22"/>
        </w:rPr>
        <w:t xml:space="preserve"> (p &lt; 0.05)</w:t>
      </w:r>
      <w:r w:rsidR="00AA078E">
        <w:rPr>
          <w:rFonts w:ascii="Arial" w:hAnsi="Arial" w:cs="Arial"/>
          <w:sz w:val="22"/>
          <w:szCs w:val="22"/>
        </w:rPr>
        <w:t>,</w:t>
      </w:r>
      <w:r w:rsidR="00823C7A">
        <w:rPr>
          <w:rFonts w:ascii="Arial" w:hAnsi="Arial" w:cs="Arial"/>
          <w:sz w:val="22"/>
          <w:szCs w:val="22"/>
        </w:rPr>
        <w:t xml:space="preserve"> but within</w:t>
      </w:r>
      <w:r w:rsidR="00262DF7">
        <w:rPr>
          <w:rFonts w:ascii="Arial" w:hAnsi="Arial" w:cs="Arial"/>
          <w:sz w:val="22"/>
          <w:szCs w:val="22"/>
        </w:rPr>
        <w:t xml:space="preserve"> </w:t>
      </w:r>
      <w:r w:rsidR="00823C7A">
        <w:rPr>
          <w:rFonts w:ascii="Arial" w:hAnsi="Arial" w:cs="Arial"/>
          <w:sz w:val="22"/>
          <w:szCs w:val="22"/>
        </w:rPr>
        <w:t>0.5 log of</w:t>
      </w:r>
      <w:r w:rsidR="00262DF7">
        <w:rPr>
          <w:rFonts w:ascii="Arial" w:hAnsi="Arial" w:cs="Arial"/>
          <w:sz w:val="22"/>
          <w:szCs w:val="22"/>
        </w:rPr>
        <w:t xml:space="preserve"> the </w:t>
      </w:r>
      <w:r w:rsidR="00BB04D4">
        <w:rPr>
          <w:rFonts w:ascii="Arial" w:hAnsi="Arial" w:cs="Arial"/>
          <w:sz w:val="22"/>
          <w:szCs w:val="22"/>
        </w:rPr>
        <w:t xml:space="preserve">mean </w:t>
      </w:r>
      <w:r w:rsidR="00262DF7">
        <w:rPr>
          <w:rFonts w:ascii="Arial" w:hAnsi="Arial" w:cs="Arial"/>
          <w:sz w:val="22"/>
          <w:szCs w:val="22"/>
        </w:rPr>
        <w:t>wild-</w:t>
      </w:r>
      <w:r w:rsidR="00812DDA">
        <w:rPr>
          <w:rFonts w:ascii="Arial" w:hAnsi="Arial" w:cs="Arial"/>
          <w:sz w:val="22"/>
          <w:szCs w:val="22"/>
        </w:rPr>
        <w:t>type</w:t>
      </w:r>
      <w:r w:rsidR="00BB04D4">
        <w:rPr>
          <w:rFonts w:ascii="Arial" w:hAnsi="Arial" w:cs="Arial"/>
          <w:sz w:val="22"/>
          <w:szCs w:val="22"/>
        </w:rPr>
        <w:t xml:space="preserve"> </w:t>
      </w:r>
      <w:r w:rsidR="00EB5EC0">
        <w:rPr>
          <w:rFonts w:ascii="Arial" w:hAnsi="Arial" w:cs="Arial"/>
          <w:sz w:val="22"/>
          <w:szCs w:val="22"/>
        </w:rPr>
        <w:t xml:space="preserve">level of </w:t>
      </w:r>
      <w:r w:rsidR="00BB04D4">
        <w:rPr>
          <w:rFonts w:ascii="Arial" w:hAnsi="Arial" w:cs="Arial"/>
          <w:sz w:val="22"/>
          <w:szCs w:val="22"/>
        </w:rPr>
        <w:t>2.8 x</w:t>
      </w:r>
      <w:r w:rsidR="00FC3675">
        <w:rPr>
          <w:rFonts w:ascii="Arial" w:hAnsi="Arial" w:cs="Arial"/>
          <w:sz w:val="22"/>
          <w:szCs w:val="22"/>
        </w:rPr>
        <w:t xml:space="preserve"> </w:t>
      </w:r>
      <w:r w:rsidR="00BB04D4">
        <w:rPr>
          <w:rFonts w:ascii="Arial" w:hAnsi="Arial" w:cs="Arial"/>
          <w:sz w:val="22"/>
          <w:szCs w:val="22"/>
        </w:rPr>
        <w:t>10</w:t>
      </w:r>
      <w:r w:rsidR="00BB04D4" w:rsidRPr="00BB04D4">
        <w:rPr>
          <w:rFonts w:ascii="Arial" w:hAnsi="Arial" w:cs="Arial"/>
          <w:sz w:val="22"/>
          <w:szCs w:val="22"/>
          <w:vertAlign w:val="superscript"/>
        </w:rPr>
        <w:t>7</w:t>
      </w:r>
      <w:r w:rsidR="008555C5">
        <w:rPr>
          <w:rFonts w:ascii="Arial" w:hAnsi="Arial" w:cs="Arial"/>
          <w:sz w:val="22"/>
          <w:szCs w:val="22"/>
        </w:rPr>
        <w:t xml:space="preserve"> </w:t>
      </w:r>
      <w:r w:rsidR="00EB5EC0">
        <w:rPr>
          <w:rFonts w:ascii="Arial" w:hAnsi="Arial" w:cs="Arial"/>
          <w:sz w:val="22"/>
          <w:szCs w:val="22"/>
        </w:rPr>
        <w:t xml:space="preserve">cfu/g root </w:t>
      </w:r>
      <w:r w:rsidR="00262DF7">
        <w:rPr>
          <w:rFonts w:ascii="Arial" w:hAnsi="Arial" w:cs="Arial"/>
          <w:sz w:val="22"/>
          <w:szCs w:val="22"/>
        </w:rPr>
        <w:t>(Table S7</w:t>
      </w:r>
      <w:r w:rsidR="00C876C6">
        <w:rPr>
          <w:rFonts w:ascii="Arial" w:hAnsi="Arial" w:cs="Arial"/>
          <w:sz w:val="22"/>
          <w:szCs w:val="22"/>
        </w:rPr>
        <w:t>)</w:t>
      </w:r>
      <w:r w:rsidR="000D641E">
        <w:rPr>
          <w:rFonts w:ascii="Arial" w:hAnsi="Arial" w:cs="Arial"/>
          <w:sz w:val="22"/>
          <w:szCs w:val="22"/>
        </w:rPr>
        <w:t xml:space="preserve">. </w:t>
      </w:r>
    </w:p>
    <w:p w14:paraId="0C0A9B13" w14:textId="0329E333" w:rsidR="00380DD8" w:rsidRDefault="00380DD8" w:rsidP="00A96BC8">
      <w:pPr>
        <w:spacing w:line="360" w:lineRule="auto"/>
        <w:contextualSpacing/>
        <w:jc w:val="both"/>
        <w:rPr>
          <w:rFonts w:ascii="Arial" w:hAnsi="Arial" w:cs="Arial"/>
          <w:sz w:val="22"/>
        </w:rPr>
      </w:pPr>
    </w:p>
    <w:p w14:paraId="7605624C" w14:textId="46527DEA" w:rsidR="00DC0124" w:rsidRPr="00F9205E" w:rsidRDefault="00C940BA" w:rsidP="62F63CFA">
      <w:pPr>
        <w:spacing w:line="360" w:lineRule="auto"/>
        <w:contextualSpacing/>
        <w:jc w:val="both"/>
        <w:rPr>
          <w:rFonts w:ascii="Arial" w:hAnsi="Arial" w:cs="Arial"/>
          <w:i/>
          <w:iCs/>
          <w:sz w:val="22"/>
          <w:szCs w:val="22"/>
        </w:rPr>
      </w:pPr>
      <w:r>
        <w:rPr>
          <w:rFonts w:ascii="Arial" w:hAnsi="Arial" w:cs="Arial"/>
          <w:sz w:val="22"/>
          <w:szCs w:val="22"/>
        </w:rPr>
        <w:t xml:space="preserve">A lack of understanding of safety and human pathogenicity were keys reasons </w:t>
      </w:r>
      <w:r w:rsidR="00DC0124" w:rsidRPr="00DC0124">
        <w:rPr>
          <w:rFonts w:ascii="Arial" w:hAnsi="Arial" w:cs="Arial"/>
          <w:sz w:val="22"/>
          <w:szCs w:val="22"/>
        </w:rPr>
        <w:t xml:space="preserve">the US </w:t>
      </w:r>
      <w:r w:rsidR="009E2778">
        <w:rPr>
          <w:rFonts w:ascii="Arial" w:hAnsi="Arial" w:cs="Arial"/>
          <w:sz w:val="22"/>
          <w:szCs w:val="22"/>
        </w:rPr>
        <w:t>EPA</w:t>
      </w:r>
      <w:r w:rsidR="00DC0124" w:rsidRPr="00DC0124">
        <w:rPr>
          <w:rFonts w:ascii="Arial" w:hAnsi="Arial" w:cs="Arial"/>
          <w:sz w:val="22"/>
          <w:szCs w:val="22"/>
        </w:rPr>
        <w:t xml:space="preserve"> placed a moratorium on new registration of</w:t>
      </w:r>
      <w:r>
        <w:rPr>
          <w:rFonts w:ascii="Arial" w:hAnsi="Arial" w:cs="Arial"/>
          <w:sz w:val="22"/>
          <w:szCs w:val="22"/>
        </w:rPr>
        <w:t xml:space="preserve"> </w:t>
      </w:r>
      <w:r w:rsidRPr="62F63CFA">
        <w:rPr>
          <w:rFonts w:ascii="Arial" w:hAnsi="Arial" w:cs="Arial"/>
          <w:i/>
          <w:iCs/>
          <w:sz w:val="22"/>
          <w:szCs w:val="22"/>
        </w:rPr>
        <w:t>B. cepacia</w:t>
      </w:r>
      <w:r>
        <w:rPr>
          <w:rFonts w:ascii="Arial" w:hAnsi="Arial" w:cs="Arial"/>
          <w:sz w:val="22"/>
          <w:szCs w:val="22"/>
        </w:rPr>
        <w:t xml:space="preserve"> complex</w:t>
      </w:r>
      <w:r w:rsidR="00DC0124" w:rsidRPr="00DC0124">
        <w:rPr>
          <w:rFonts w:ascii="Arial" w:hAnsi="Arial" w:cs="Arial"/>
          <w:sz w:val="22"/>
          <w:szCs w:val="22"/>
        </w:rPr>
        <w:t xml:space="preserve"> biopesticides </w:t>
      </w:r>
      <w:r w:rsidR="00DC0124" w:rsidRPr="00DC0124">
        <w:fldChar w:fldCharType="begin" w:fldLock="1"/>
      </w:r>
      <w:r w:rsidR="00CE4F8F">
        <w:rPr>
          <w:rFonts w:ascii="Arial" w:hAnsi="Arial" w:cs="Arial"/>
          <w:sz w:val="22"/>
        </w:rPr>
        <w:instrText>ADDIN CSL_CITATION { "citationItems" : [ { "id" : "ITEM-1", "itemData" : { "DOI" : "10.1146/annurev.phyto.39.1.225", "ISSN" : "0066-4286", "abstract" : "\u25aa Abstract The Burkholderia cepacia complex (Bcc) consists of several species of closely related and extremely versatile gram-negative bacteria found naturally in soil, water, and the rhizosphere of plants. Strains of Bcc have been used in biological control of plant diseases and bioremediation, while some strains are plant pathogens or opportunistic pathogens of humans with cystic fibrosis. The ecological versatility of these bacteria is likely due to their unusually large genomes, which are often comprised of several (typically two or three) large replicons, as well as their ability to use a large array of compounds as sole carbon sources. The original species B. cepacia has been split into eight genetic species (genomovars), including five named species, but taxonomic distinctions have not enabled biological control strains to be clearly distinguished from human pathogenic strains. This has led to a reassessment of the risk of several strains registered by the U.S. Environmental Protection Agency for b...", "author" : [ { "dropping-particle" : "", "family" : "Parke", "given" : "Jennifer L.", "non-dropping-particle" : "", "parse-names" : false, "suffix" : "" }, { "dropping-particle" : "", "family" : "Gurian-Sherman", "given" : "Doug", "non-dropping-particle" : "", "parse-names" : false, "suffix" : "" } ], "container-title" : "Annual Review of Phytopathology", "id" : "ITEM-1", "issue" : "1", "issued" : { "date-parts" : [ [ "2001", "9", "28" ] ] }, "page" : "225-258", "publisher" : "Annual Reviews 4139 El Camino Way, P.O. Box 10139, Palo Alto, CA 94303-0139, USA", "title" : "Diversity of the &lt;i&gt;Burkholderia cepacia&lt;/i&gt; complex and implications for risk assessment of biological control strains", "type" : "article-journal", "volume" : "39" }, "uris" : [ "http://www.mendeley.com/documents/?uuid=a107b153-0e6e-3d4a-8edf-b784f8342bba" ] } ], "mendeley" : { "formattedCitation" : "(Parke and Gurian-Sherman, 2001)", "plainTextFormattedCitation" : "(Parke and Gurian-Sherman, 2001)", "previouslyFormattedCitation" : "(Parke and Gurian-Sherman, 2001)" }, "properties" : {  }, "schema" : "https://github.com/citation-style-language/schema/raw/master/csl-citation.json" }</w:instrText>
      </w:r>
      <w:r w:rsidR="00DC0124" w:rsidRPr="00DC0124">
        <w:rPr>
          <w:rFonts w:ascii="Arial" w:hAnsi="Arial" w:cs="Arial"/>
          <w:sz w:val="22"/>
        </w:rPr>
        <w:fldChar w:fldCharType="separate"/>
      </w:r>
      <w:r w:rsidR="00DC0124" w:rsidRPr="00DC0124">
        <w:rPr>
          <w:rFonts w:ascii="Arial" w:hAnsi="Arial" w:cs="Arial"/>
          <w:noProof/>
          <w:sz w:val="22"/>
          <w:szCs w:val="22"/>
        </w:rPr>
        <w:t>(Parke and Gurian-Sherman, 2001)</w:t>
      </w:r>
      <w:r w:rsidR="00DC0124" w:rsidRPr="00DC0124">
        <w:fldChar w:fldCharType="end"/>
      </w:r>
      <w:r w:rsidR="00DC0124" w:rsidRPr="00DC0124">
        <w:rPr>
          <w:rFonts w:ascii="Arial" w:hAnsi="Arial" w:cs="Arial"/>
          <w:sz w:val="22"/>
          <w:szCs w:val="22"/>
        </w:rPr>
        <w:t xml:space="preserve">. Since the BCC0191Δc3 mutant had retained its biopesticidal ability (Figure 5b), yet loss of this replicon is associated with reduced virulence in multiple infection models </w:t>
      </w:r>
      <w:r w:rsidR="00DC0124" w:rsidRPr="00DC0124">
        <w:fldChar w:fldCharType="begin" w:fldLock="1"/>
      </w:r>
      <w:r w:rsidR="00DC0124" w:rsidRPr="00DC0124">
        <w:rPr>
          <w:rFonts w:ascii="Arial" w:hAnsi="Arial" w:cs="Arial"/>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"uris" : [ "http://www.mendeley.com/documents/?uuid=0961f9e8-0b81-317c-910f-6fac974405cf" ] } ], "mendeley" : { "formattedCitation" : "(Agnoli &lt;i&gt;et al.&lt;/i&gt;, 2012)", "plainTextFormattedCitation" : "(Agnoli et al., 2012)", "previouslyFormattedCitation" : "(Agnoli &lt;i&gt;et al.&lt;/i&gt;, 2012)" }, "properties" : {  }, "schema" : "https://github.com/citation-style-language/schema/raw/master/csl-citation.json" }</w:instrText>
      </w:r>
      <w:r w:rsidR="00DC0124" w:rsidRPr="00DC0124">
        <w:rPr>
          <w:rFonts w:ascii="Arial" w:hAnsi="Arial" w:cs="Arial"/>
          <w:sz w:val="22"/>
        </w:rPr>
        <w:fldChar w:fldCharType="separate"/>
      </w:r>
      <w:r w:rsidR="00DC0124" w:rsidRPr="00DC0124">
        <w:rPr>
          <w:rFonts w:ascii="Arial" w:hAnsi="Arial" w:cs="Arial"/>
          <w:noProof/>
          <w:sz w:val="22"/>
          <w:szCs w:val="22"/>
        </w:rPr>
        <w:t xml:space="preserve">(Agnoli </w:t>
      </w:r>
      <w:r w:rsidR="00DC0124" w:rsidRPr="62F63CFA">
        <w:rPr>
          <w:rFonts w:ascii="Arial" w:hAnsi="Arial" w:cs="Arial"/>
          <w:i/>
          <w:iCs/>
          <w:noProof/>
          <w:sz w:val="22"/>
          <w:szCs w:val="22"/>
        </w:rPr>
        <w:t>et al.</w:t>
      </w:r>
      <w:r w:rsidR="00DC0124" w:rsidRPr="00DC0124">
        <w:rPr>
          <w:rFonts w:ascii="Arial" w:hAnsi="Arial" w:cs="Arial"/>
          <w:noProof/>
          <w:sz w:val="22"/>
          <w:szCs w:val="22"/>
        </w:rPr>
        <w:t>, 2012)</w:t>
      </w:r>
      <w:r w:rsidR="00DC0124" w:rsidRPr="00DC0124">
        <w:fldChar w:fldCharType="end"/>
      </w:r>
      <w:r w:rsidR="00DC0124" w:rsidRPr="00DC0124">
        <w:rPr>
          <w:rFonts w:ascii="Arial" w:hAnsi="Arial" w:cs="Arial"/>
          <w:sz w:val="22"/>
          <w:szCs w:val="22"/>
        </w:rPr>
        <w:t xml:space="preserve">, we assessed the pathogenicity of </w:t>
      </w:r>
      <w:r w:rsidR="00DC0124" w:rsidRPr="62F63CFA">
        <w:rPr>
          <w:rFonts w:ascii="Arial" w:hAnsi="Arial" w:cs="Arial"/>
          <w:i/>
          <w:iCs/>
          <w:sz w:val="22"/>
          <w:szCs w:val="22"/>
        </w:rPr>
        <w:t>B. ambifaria</w:t>
      </w:r>
      <w:r w:rsidR="00DC0124" w:rsidRPr="00DC0124">
        <w:rPr>
          <w:rFonts w:ascii="Arial" w:hAnsi="Arial" w:cs="Arial"/>
          <w:sz w:val="22"/>
          <w:szCs w:val="22"/>
        </w:rPr>
        <w:t xml:space="preserve"> BCC0191 and</w:t>
      </w:r>
      <w:r>
        <w:rPr>
          <w:rFonts w:ascii="Arial" w:hAnsi="Arial" w:cs="Arial"/>
          <w:sz w:val="22"/>
          <w:szCs w:val="22"/>
        </w:rPr>
        <w:t xml:space="preserve"> its</w:t>
      </w:r>
      <w:r w:rsidR="00DC0124" w:rsidRPr="00DC0124">
        <w:rPr>
          <w:rFonts w:ascii="Arial" w:hAnsi="Arial" w:cs="Arial"/>
          <w:sz w:val="22"/>
          <w:szCs w:val="22"/>
        </w:rPr>
        <w:t xml:space="preserve"> replicon </w:t>
      </w:r>
      <w:r w:rsidR="00422660">
        <w:rPr>
          <w:rFonts w:ascii="Arial" w:hAnsi="Arial" w:cs="Arial"/>
          <w:sz w:val="22"/>
          <w:szCs w:val="22"/>
        </w:rPr>
        <w:t xml:space="preserve">deletion </w:t>
      </w:r>
      <w:r w:rsidR="00DC0124" w:rsidRPr="00DC0124">
        <w:rPr>
          <w:rFonts w:ascii="Arial" w:hAnsi="Arial" w:cs="Arial"/>
          <w:sz w:val="22"/>
          <w:szCs w:val="22"/>
        </w:rPr>
        <w:t xml:space="preserve">mutant. In the </w:t>
      </w:r>
      <w:r w:rsidR="00DC0124" w:rsidRPr="62F63CFA">
        <w:rPr>
          <w:rFonts w:ascii="Arial" w:hAnsi="Arial" w:cs="Arial"/>
          <w:i/>
          <w:iCs/>
          <w:sz w:val="22"/>
          <w:szCs w:val="22"/>
        </w:rPr>
        <w:t>Galleria</w:t>
      </w:r>
      <w:r w:rsidR="00DC0124" w:rsidRPr="00DC0124">
        <w:rPr>
          <w:rFonts w:ascii="Arial" w:hAnsi="Arial" w:cs="Arial"/>
          <w:sz w:val="22"/>
          <w:szCs w:val="22"/>
        </w:rPr>
        <w:t xml:space="preserve"> </w:t>
      </w:r>
      <w:r w:rsidR="00DC0124" w:rsidRPr="62F63CFA">
        <w:rPr>
          <w:rFonts w:ascii="Arial" w:hAnsi="Arial" w:cs="Arial"/>
          <w:i/>
          <w:iCs/>
          <w:sz w:val="22"/>
          <w:szCs w:val="22"/>
        </w:rPr>
        <w:t>melonella</w:t>
      </w:r>
      <w:r w:rsidR="00DC0124" w:rsidRPr="00DC0124">
        <w:rPr>
          <w:rFonts w:ascii="Arial" w:hAnsi="Arial" w:cs="Arial"/>
          <w:sz w:val="22"/>
          <w:szCs w:val="22"/>
        </w:rPr>
        <w:t xml:space="preserve"> wax-moth larvae model </w:t>
      </w:r>
      <w:r w:rsidR="00DC0124" w:rsidRPr="00DC0124">
        <w:fldChar w:fldCharType="begin" w:fldLock="1"/>
      </w:r>
      <w:r w:rsidR="00DC0124" w:rsidRPr="00DC0124">
        <w:rPr>
          <w:rFonts w:ascii="Arial" w:hAnsi="Arial" w:cs="Arial"/>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"uris" : [ "http://www.mendeley.com/documents/?uuid=0961f9e8-0b81-317c-910f-6fac974405cf" ] } ], "mendeley" : { "formattedCitation" : "(Agnoli &lt;i&gt;et al.&lt;/i&gt;, 2012)", "plainTextFormattedCitation" : "(Agnoli et al., 2012)", "previouslyFormattedCitation" : "(Agnoli &lt;i&gt;et al.&lt;/i&gt;, 2012)" }, "properties" : {  }, "schema" : "https://github.com/citation-style-language/schema/raw/master/csl-citation.json" }</w:instrText>
      </w:r>
      <w:r w:rsidR="00DC0124" w:rsidRPr="00DC0124">
        <w:rPr>
          <w:rFonts w:ascii="Arial" w:hAnsi="Arial" w:cs="Arial"/>
          <w:sz w:val="22"/>
        </w:rPr>
        <w:fldChar w:fldCharType="separate"/>
      </w:r>
      <w:r w:rsidR="00DC0124" w:rsidRPr="00DC0124">
        <w:rPr>
          <w:rFonts w:ascii="Arial" w:hAnsi="Arial" w:cs="Arial"/>
          <w:noProof/>
          <w:sz w:val="22"/>
          <w:szCs w:val="22"/>
        </w:rPr>
        <w:t xml:space="preserve">(Agnoli </w:t>
      </w:r>
      <w:r w:rsidR="00DC0124" w:rsidRPr="62F63CFA">
        <w:rPr>
          <w:rFonts w:ascii="Arial" w:hAnsi="Arial" w:cs="Arial"/>
          <w:i/>
          <w:iCs/>
          <w:noProof/>
          <w:sz w:val="22"/>
          <w:szCs w:val="22"/>
        </w:rPr>
        <w:t>et al.</w:t>
      </w:r>
      <w:r w:rsidR="00DC0124" w:rsidRPr="00DC0124">
        <w:rPr>
          <w:rFonts w:ascii="Arial" w:hAnsi="Arial" w:cs="Arial"/>
          <w:noProof/>
          <w:sz w:val="22"/>
          <w:szCs w:val="22"/>
        </w:rPr>
        <w:t>, 2012)</w:t>
      </w:r>
      <w:r w:rsidR="00DC0124" w:rsidRPr="00DC0124">
        <w:fldChar w:fldCharType="end"/>
      </w:r>
      <w:r w:rsidR="00DC0124" w:rsidRPr="00DC0124">
        <w:rPr>
          <w:rFonts w:ascii="Arial" w:hAnsi="Arial" w:cs="Arial"/>
          <w:sz w:val="22"/>
          <w:szCs w:val="22"/>
        </w:rPr>
        <w:t>, the deletion of the third replicon did not attenuate the virulence (Figure S</w:t>
      </w:r>
      <w:r w:rsidR="00A56C68">
        <w:rPr>
          <w:rFonts w:ascii="Arial" w:hAnsi="Arial" w:cs="Arial"/>
          <w:sz w:val="22"/>
          <w:szCs w:val="22"/>
        </w:rPr>
        <w:t>7a</w:t>
      </w:r>
      <w:r w:rsidR="00DC0124" w:rsidRPr="00DC0124">
        <w:rPr>
          <w:rFonts w:ascii="Arial" w:hAnsi="Arial" w:cs="Arial"/>
          <w:sz w:val="22"/>
          <w:szCs w:val="22"/>
        </w:rPr>
        <w:t xml:space="preserve">), showing that genes encoding significant insecticidal pathogenicity were not encoded on c3 </w:t>
      </w:r>
      <w:r w:rsidR="000230E3">
        <w:rPr>
          <w:rFonts w:ascii="Arial" w:hAnsi="Arial" w:cs="Arial"/>
          <w:sz w:val="22"/>
          <w:szCs w:val="22"/>
        </w:rPr>
        <w:t xml:space="preserve">in </w:t>
      </w:r>
      <w:r w:rsidR="00DC0124" w:rsidRPr="62F63CFA">
        <w:rPr>
          <w:rFonts w:ascii="Arial" w:hAnsi="Arial" w:cs="Arial"/>
          <w:i/>
          <w:iCs/>
          <w:sz w:val="22"/>
          <w:szCs w:val="22"/>
        </w:rPr>
        <w:t xml:space="preserve">B. ambifaria </w:t>
      </w:r>
      <w:r w:rsidR="001E4C49">
        <w:rPr>
          <w:rFonts w:ascii="Arial" w:hAnsi="Arial" w:cs="Arial"/>
          <w:iCs/>
          <w:sz w:val="22"/>
          <w:szCs w:val="22"/>
        </w:rPr>
        <w:t xml:space="preserve">strain </w:t>
      </w:r>
      <w:r w:rsidR="00DC0124" w:rsidRPr="00DC0124">
        <w:rPr>
          <w:rFonts w:ascii="Arial" w:hAnsi="Arial" w:cs="Arial"/>
          <w:sz w:val="22"/>
          <w:szCs w:val="22"/>
        </w:rPr>
        <w:t>BCC0191. In contrast, using a murine respiratory infection model relevant to chronic cystic fibrosis lung infections</w:t>
      </w:r>
      <w:r w:rsidR="00422660">
        <w:rPr>
          <w:rFonts w:ascii="Arial" w:hAnsi="Arial" w:cs="Arial"/>
          <w:sz w:val="22"/>
          <w:szCs w:val="22"/>
        </w:rPr>
        <w:t xml:space="preserve"> </w:t>
      </w:r>
      <w:r w:rsidR="00422660">
        <w:rPr>
          <w:rFonts w:ascii="Arial" w:hAnsi="Arial" w:cs="Arial"/>
          <w:sz w:val="22"/>
          <w:szCs w:val="22"/>
        </w:rPr>
        <w:fldChar w:fldCharType="begin" w:fldLock="1"/>
      </w:r>
      <w:r w:rsidR="00CE4F8F">
        <w:rPr>
          <w:rFonts w:ascii="Arial" w:hAnsi="Arial" w:cs="Arial"/>
          <w:sz w:val="22"/>
          <w:szCs w:val="22"/>
        </w:rPr>
        <w:instrText>ADDIN CSL_CITATION { "citationItems" : [ { "id" : "ITEM-1", "itemData" : { "DOI" : "10.1038/ncomms5780", "ISSN" : "2041-1723", "abstract" : "Pseudomonas aeruginosa causes chronic infections in patients with lung damage. Here, Fothergill et al. develop an intranasal inhalation model of P. aeruginosa infection and describe genetic and phenotypic changes that the bacteria undergo during adaptation and spread through the respiratory tract.", "author" : [ { "dropping-particle" : "", "family" : "Fothergill", "given" : "Joanne L.", "non-dropping-particle" : "", "parse-names" : false, "suffix" : "" }, { "dropping-particle" : "", "family" : "Neill", "given" : "Daniel R.", "non-dropping-particle" : "", "parse-names" : false, "suffix" : "" }, { "dropping-particle" : "", "family" : "Loman", "given" : "Nick", "non-dropping-particle" : "", "parse-names" : false, "suffix" : "" }, { "dropping-particle" : "", "family" : "Winstanley", "given" : "Craig", "non-dropping-particle" : "", "parse-names" : false, "suffix" : "" }, { "dropping-particle" : "", "family" : "Kadioglu", "given" : "Aras", "non-dropping-particle" : "", "parse-names" : false, "suffix" : "" } ], "container-title" : "Nature Communications", "id" : "ITEM-1", "issue" : "1", "issued" : { "date-parts" : [ [ "2014", "12", "2" ] ] }, "page" : "4780", "publisher" : "Nature Publishing Group", "title" : "&lt;i&gt;Pseudomonas aeruginosa&lt;/i&gt; adaptation in the nasopharyngeal reservoir leads to migration and persistence in the lungs", "type" : "article-journal", "volume" : "5" }, "uris" : [ "http://www.mendeley.com/documents/?uuid=7ddc4ff4-f5b8-3dd5-b3c6-0747fe4126c7" ] }, { "id" : "ITEM-2", "itemData" : { "DOI" : "10.1038/s41467-018-04996-x", "ISSN" : "2041-1723", "abstract" : "Pseudomonas aeruginosa colonises the upper airway of cystic fibrosis (CF) patients, providing a reservoir of host-adapted genotypes that subsequently establish chronic lung infection. We previously experimentally-evolved P. aeruginosa in a murine model of respiratory tract infection and observed early-acquired mutations in pmrB, encoding the sensor kinase of a two-component system that promoted establishment and persistence of infection. Here, using proteomics, we show downregulation of proteins involved in LPS biosynthesis, antimicrobial resistance and phenazine production in pmrB mutants, and upregulation of proteins involved in adherence, lysozyme resistance and inhibition of the chloride ion channel CFTR, relative to wild-type strain LESB65. Accordingly, pmrB mutants are susceptible to antibiotic treatment but show enhanced adherence to airway epithelial cells, resistance to lysozyme treatment, and downregulate host CFTR expression. We propose that P. aeruginosa pmrB mutations in CF patients are subject to an evolutionary trade-off, leading to enhanced colonisation potential, CFTR inhibition, and resistance to host defences, but also to increased susceptibility to antibiotics.", "author" : [ { "dropping-particle" : "", "family" : "Bricio-Moreno", "given" : "Laura", "non-dropping-particle" : "", "parse-names" : false, "suffix" : "" }, { "dropping-particle" : "", "family" : "Sheridan", "given" : "Victoria H.", "non-dropping-particle" : "", "parse-names" : false, "suffix" : "" }, { "dropping-particle" : "", "family" : "Goodhead", "given" : "Ian", "non-dropping-particle" : "", "parse-names" : false, "suffix" : "" }, { "dropping-particle" : "", "family" : "Armstrong", "given" : "Stuart", "non-dropping-particle" : "", "parse-names" : false, "suffix" : "" }, { "dropping-particle" : "", "family" : "Wong", "given" : "Janet K.L.", "non-dropping-particle" : "", "parse-names" : false, "suffix" : "" }, { "dropping-particle" : "", "family" : "Waters", "given" : "Elaine M.", "non-dropping-particle" : "", "parse-names" : false, "suffix" : "" }, { "dropping-particle" : "", "family" : "Sarsby", "given" : "Joscelyn", "non-dropping-particle" : "", "parse-names" : false, "suffix" : "" }, { "dropping-particle" : "", "family" : "Panagiotou", "given" : "Stavros", "non-dropping-particle" : "", "parse-names" : false, "suffix" : "" }, { "dropping-particle" : "", "family" : "Dunn", "given" : "James", "non-dropping-particle" : "", "parse-names" : false, "suffix" : "" }, { "dropping-particle" : "", "family" : "Chakraborty", "given" : "Adrita", "non-dropping-particle" : "", "parse-names" : false, "suffix" : "" }, { "dropping-particle" : "", "family" : "Fang", "given" : "Yongliang", "non-dropping-particle" : "", "parse-names" : false, "suffix" : "" }, { "dropping-particle" : "", "family" : "Griswold", "given" : "Karl E.", "non-dropping-particle" : "", "parse-names" : false, "suffix" : "" }, { "dropping-particle" : "", "family" : "Winstanley", "given" : "Craig", "non-dropping-particle" : "", "parse-names" : false, "suffix" : "" }, { "dropping-particle" : "", "family" : "Fothergill", "given" : "Joanne L.", "non-dropping-particle" : "", "parse-names" : false, "suffix" : "" }, { "dropping-particle" : "", "family" : "Kadioglu", "given" : "Aras", "non-dropping-particle" : "", "parse-names" : false, "suffix" : "" }, { "dropping-particle" : "", "family" : "Neill", "given" : "Daniel R.", "non-dropping-particle" : "", "parse-names" : false, "suffix" : "" } ], "container-title" : "Nature Communications", "id" : "ITEM-2", "issue" : "1", "issued" : { "date-parts" : [ [ "2018", "12", "6" ] ] }, "page" : "2635", "publisher" : "Nature Publishing Group", "title" : "Evolutionary trade-offs associated with loss of PmrB function in host-adapted &lt;i&gt;Pseudomonas aeruginosa&lt;/i&gt;", "type" : "article-journal", "volume" : "9" }, "uris" : [ "http://www.mendeley.com/documents/?uuid=03ba2b74-59b5-316a-946c-9488f3c65496" ] } ], "mendeley" : { "formattedCitation" : "(Fothergill &lt;i&gt;et al.&lt;/i&gt;, 2014; Bricio-Moreno &lt;i&gt;et al.&lt;/i&gt;, 2018)", "plainTextFormattedCitation" : "(Fothergill et al., 2014; Bricio-Moreno et al., 2018)", "previouslyFormattedCitation" : "(Fothergill &lt;i&gt;et al.&lt;/i&gt;, 2014; Bricio-Moreno &lt;i&gt;et al.&lt;/i&gt;, 2018)" }, "properties" : {  }, "schema" : "https://github.com/citation-style-language/schema/raw/master/csl-citation.json" }</w:instrText>
      </w:r>
      <w:r w:rsidR="00422660">
        <w:rPr>
          <w:rFonts w:ascii="Arial" w:hAnsi="Arial" w:cs="Arial"/>
          <w:sz w:val="22"/>
          <w:szCs w:val="22"/>
        </w:rPr>
        <w:fldChar w:fldCharType="separate"/>
      </w:r>
      <w:r w:rsidR="00422660" w:rsidRPr="00422660">
        <w:rPr>
          <w:rFonts w:ascii="Arial" w:hAnsi="Arial" w:cs="Arial"/>
          <w:noProof/>
          <w:sz w:val="22"/>
          <w:szCs w:val="22"/>
        </w:rPr>
        <w:t xml:space="preserve">(Fothergill </w:t>
      </w:r>
      <w:r w:rsidR="00422660" w:rsidRPr="00422660">
        <w:rPr>
          <w:rFonts w:ascii="Arial" w:hAnsi="Arial" w:cs="Arial"/>
          <w:i/>
          <w:noProof/>
          <w:sz w:val="22"/>
          <w:szCs w:val="22"/>
        </w:rPr>
        <w:t>et al.</w:t>
      </w:r>
      <w:r w:rsidR="00422660" w:rsidRPr="00422660">
        <w:rPr>
          <w:rFonts w:ascii="Arial" w:hAnsi="Arial" w:cs="Arial"/>
          <w:noProof/>
          <w:sz w:val="22"/>
          <w:szCs w:val="22"/>
        </w:rPr>
        <w:t xml:space="preserve">, 2014; Bricio-Moreno </w:t>
      </w:r>
      <w:r w:rsidR="00422660" w:rsidRPr="00422660">
        <w:rPr>
          <w:rFonts w:ascii="Arial" w:hAnsi="Arial" w:cs="Arial"/>
          <w:i/>
          <w:noProof/>
          <w:sz w:val="22"/>
          <w:szCs w:val="22"/>
        </w:rPr>
        <w:t>et al.</w:t>
      </w:r>
      <w:r w:rsidR="00422660" w:rsidRPr="00422660">
        <w:rPr>
          <w:rFonts w:ascii="Arial" w:hAnsi="Arial" w:cs="Arial"/>
          <w:noProof/>
          <w:sz w:val="22"/>
          <w:szCs w:val="22"/>
        </w:rPr>
        <w:t>, 2018)</w:t>
      </w:r>
      <w:r w:rsidR="00422660">
        <w:rPr>
          <w:rFonts w:ascii="Arial" w:hAnsi="Arial" w:cs="Arial"/>
          <w:sz w:val="22"/>
          <w:szCs w:val="22"/>
        </w:rPr>
        <w:fldChar w:fldCharType="end"/>
      </w:r>
      <w:r w:rsidR="00DC0124" w:rsidRPr="00DC0124">
        <w:rPr>
          <w:rFonts w:ascii="Arial" w:hAnsi="Arial" w:cs="Arial"/>
          <w:sz w:val="22"/>
          <w:szCs w:val="22"/>
        </w:rPr>
        <w:t xml:space="preserve">, the virulence of </w:t>
      </w:r>
      <w:r w:rsidR="00DC0124" w:rsidRPr="62F63CFA">
        <w:rPr>
          <w:rFonts w:ascii="Arial" w:hAnsi="Arial" w:cs="Arial"/>
          <w:i/>
          <w:iCs/>
          <w:sz w:val="22"/>
          <w:szCs w:val="22"/>
        </w:rPr>
        <w:t xml:space="preserve">B. ambifaria </w:t>
      </w:r>
      <w:r w:rsidR="00DC0124" w:rsidRPr="00DC0124">
        <w:rPr>
          <w:rFonts w:ascii="Arial" w:hAnsi="Arial" w:cs="Arial"/>
          <w:sz w:val="22"/>
          <w:szCs w:val="22"/>
        </w:rPr>
        <w:t xml:space="preserve">BCC0191 was low and loss of the third replicon BCC0191Δc3 </w:t>
      </w:r>
      <w:r w:rsidR="000E54D6">
        <w:rPr>
          <w:rFonts w:ascii="Arial" w:hAnsi="Arial" w:cs="Arial"/>
          <w:sz w:val="22"/>
          <w:szCs w:val="22"/>
        </w:rPr>
        <w:t xml:space="preserve">further </w:t>
      </w:r>
      <w:r w:rsidR="00DC0124" w:rsidRPr="00DC0124">
        <w:rPr>
          <w:rFonts w:ascii="Arial" w:hAnsi="Arial" w:cs="Arial"/>
          <w:sz w:val="22"/>
          <w:szCs w:val="22"/>
        </w:rPr>
        <w:t xml:space="preserve">reduced persistence </w:t>
      </w:r>
      <w:r w:rsidR="004603CA">
        <w:rPr>
          <w:rFonts w:ascii="Arial" w:hAnsi="Arial" w:cs="Arial"/>
          <w:sz w:val="22"/>
          <w:szCs w:val="22"/>
        </w:rPr>
        <w:t>in the lung (Figure S</w:t>
      </w:r>
      <w:r w:rsidR="00A56C68">
        <w:rPr>
          <w:rFonts w:ascii="Arial" w:hAnsi="Arial" w:cs="Arial"/>
          <w:sz w:val="22"/>
          <w:szCs w:val="22"/>
        </w:rPr>
        <w:t>7b and Figure S7c</w:t>
      </w:r>
      <w:r w:rsidR="004603CA">
        <w:rPr>
          <w:rFonts w:ascii="Arial" w:hAnsi="Arial" w:cs="Arial"/>
          <w:sz w:val="22"/>
          <w:szCs w:val="22"/>
        </w:rPr>
        <w:t>). At an</w:t>
      </w:r>
      <w:r w:rsidR="00DC0124" w:rsidRPr="00DC0124">
        <w:rPr>
          <w:rFonts w:ascii="Arial" w:hAnsi="Arial" w:cs="Arial"/>
          <w:sz w:val="22"/>
          <w:szCs w:val="22"/>
        </w:rPr>
        <w:t xml:space="preserve"> infective dose of 2 x 10</w:t>
      </w:r>
      <w:r w:rsidR="00DC0124" w:rsidRPr="00DC0124">
        <w:rPr>
          <w:rFonts w:ascii="Arial" w:hAnsi="Arial" w:cs="Arial"/>
          <w:sz w:val="22"/>
          <w:szCs w:val="22"/>
          <w:vertAlign w:val="superscript"/>
        </w:rPr>
        <w:t xml:space="preserve">6 </w:t>
      </w:r>
      <w:r w:rsidR="00DC0124" w:rsidRPr="00DC0124">
        <w:rPr>
          <w:rFonts w:ascii="Arial" w:hAnsi="Arial" w:cs="Arial"/>
          <w:sz w:val="22"/>
          <w:szCs w:val="22"/>
        </w:rPr>
        <w:t>bacteria, the BCC0191</w:t>
      </w:r>
      <w:r w:rsidR="00DC0124">
        <w:rPr>
          <w:rFonts w:ascii="Arial" w:hAnsi="Arial" w:cs="Arial"/>
          <w:sz w:val="22"/>
          <w:szCs w:val="22"/>
        </w:rPr>
        <w:t xml:space="preserve"> wild </w:t>
      </w:r>
      <w:r w:rsidR="00DC0124" w:rsidRPr="00DC0124">
        <w:rPr>
          <w:rFonts w:ascii="Arial" w:hAnsi="Arial" w:cs="Arial"/>
          <w:sz w:val="22"/>
          <w:szCs w:val="22"/>
        </w:rPr>
        <w:t xml:space="preserve">type persisted in the nasopharynx for </w:t>
      </w:r>
      <w:r w:rsidR="00DC0124">
        <w:rPr>
          <w:rFonts w:ascii="Arial" w:hAnsi="Arial" w:cs="Arial"/>
          <w:sz w:val="22"/>
          <w:szCs w:val="22"/>
        </w:rPr>
        <w:t>the duration of the 5</w:t>
      </w:r>
      <w:r w:rsidR="00DC0124" w:rsidRPr="00DC0124">
        <w:rPr>
          <w:rFonts w:ascii="Arial" w:hAnsi="Arial" w:cs="Arial"/>
          <w:sz w:val="22"/>
          <w:szCs w:val="22"/>
        </w:rPr>
        <w:t xml:space="preserve"> day experiment but, was cleared from lungs of 4 </w:t>
      </w:r>
      <w:r w:rsidR="00422660">
        <w:rPr>
          <w:rFonts w:ascii="Arial" w:hAnsi="Arial" w:cs="Arial"/>
          <w:sz w:val="22"/>
          <w:szCs w:val="22"/>
        </w:rPr>
        <w:t>out of 6 mice by day 5. In</w:t>
      </w:r>
      <w:r w:rsidR="00DC0124" w:rsidRPr="00DC0124">
        <w:rPr>
          <w:rFonts w:ascii="Arial" w:hAnsi="Arial" w:cs="Arial"/>
          <w:sz w:val="22"/>
          <w:szCs w:val="22"/>
        </w:rPr>
        <w:t xml:space="preserve"> contrast, the c3 mutant was rapidly cleared from both nasopharynx and lungs of mice (Figure S</w:t>
      </w:r>
      <w:r w:rsidR="00422660">
        <w:rPr>
          <w:rFonts w:ascii="Arial" w:hAnsi="Arial" w:cs="Arial"/>
          <w:sz w:val="22"/>
          <w:szCs w:val="22"/>
        </w:rPr>
        <w:t>8</w:t>
      </w:r>
      <w:r w:rsidR="00DC0124" w:rsidRPr="00DC0124">
        <w:rPr>
          <w:rFonts w:ascii="Arial" w:hAnsi="Arial" w:cs="Arial"/>
          <w:sz w:val="22"/>
          <w:szCs w:val="22"/>
        </w:rPr>
        <w:t xml:space="preserve">). Low numbers of the parental BCC0191 strain (&lt;50 colonies) were detected in the lungs of mice after 5 days of infection, but BCC0191Δc3 was cleared within 48 hours. </w:t>
      </w:r>
      <w:r w:rsidR="00E2279A" w:rsidRPr="62F63CFA">
        <w:rPr>
          <w:rFonts w:ascii="Arial" w:hAnsi="Arial" w:cs="Arial"/>
          <w:i/>
          <w:iCs/>
          <w:sz w:val="22"/>
          <w:szCs w:val="22"/>
        </w:rPr>
        <w:t>B. ambifaria</w:t>
      </w:r>
      <w:r w:rsidR="00E2279A">
        <w:rPr>
          <w:rFonts w:ascii="Arial" w:hAnsi="Arial" w:cs="Arial"/>
          <w:sz w:val="22"/>
          <w:szCs w:val="22"/>
        </w:rPr>
        <w:t xml:space="preserve"> (</w:t>
      </w:r>
      <w:r w:rsidR="00422660">
        <w:rPr>
          <w:rFonts w:ascii="Arial" w:hAnsi="Arial" w:cs="Arial"/>
          <w:sz w:val="22"/>
          <w:szCs w:val="22"/>
        </w:rPr>
        <w:t xml:space="preserve">wild-type </w:t>
      </w:r>
      <w:r w:rsidR="00BF7D49">
        <w:rPr>
          <w:rFonts w:ascii="Arial" w:hAnsi="Arial" w:cs="Arial"/>
          <w:sz w:val="22"/>
          <w:szCs w:val="22"/>
        </w:rPr>
        <w:t>or</w:t>
      </w:r>
      <w:r w:rsidR="00E2279A">
        <w:rPr>
          <w:rFonts w:ascii="Arial" w:hAnsi="Arial" w:cs="Arial"/>
          <w:sz w:val="22"/>
          <w:szCs w:val="22"/>
        </w:rPr>
        <w:t xml:space="preserve"> c3 mutant) was not detected within the spleens of infected mice and n</w:t>
      </w:r>
      <w:r w:rsidR="00DC0124" w:rsidRPr="00E2279A">
        <w:rPr>
          <w:rFonts w:ascii="Arial" w:hAnsi="Arial" w:cs="Arial"/>
          <w:sz w:val="22"/>
          <w:szCs w:val="22"/>
        </w:rPr>
        <w:t>o</w:t>
      </w:r>
      <w:r w:rsidR="00DC0124" w:rsidRPr="00DC0124">
        <w:rPr>
          <w:rFonts w:ascii="Arial" w:hAnsi="Arial" w:cs="Arial"/>
          <w:sz w:val="22"/>
          <w:szCs w:val="22"/>
        </w:rPr>
        <w:t xml:space="preserve"> visible disease signs were observed throughout. Genotyping by PCR demonstrated that the low numbers of colonies recovered from </w:t>
      </w:r>
      <w:r w:rsidR="00DC0124" w:rsidRPr="00DC0124">
        <w:rPr>
          <w:rFonts w:ascii="Arial" w:hAnsi="Arial" w:cs="Arial"/>
          <w:sz w:val="22"/>
          <w:szCs w:val="22"/>
        </w:rPr>
        <w:lastRenderedPageBreak/>
        <w:t xml:space="preserve">the </w:t>
      </w:r>
      <w:r w:rsidR="0054264B">
        <w:rPr>
          <w:rFonts w:ascii="Arial" w:hAnsi="Arial" w:cs="Arial"/>
          <w:sz w:val="22"/>
          <w:szCs w:val="22"/>
        </w:rPr>
        <w:t xml:space="preserve">mouse </w:t>
      </w:r>
      <w:r w:rsidR="00DC0124" w:rsidRPr="00DC0124">
        <w:rPr>
          <w:rFonts w:ascii="Arial" w:hAnsi="Arial" w:cs="Arial"/>
          <w:sz w:val="22"/>
          <w:szCs w:val="22"/>
        </w:rPr>
        <w:t xml:space="preserve">infection model were either the administered </w:t>
      </w:r>
      <w:r w:rsidR="00EC4398">
        <w:rPr>
          <w:rFonts w:ascii="Arial" w:hAnsi="Arial" w:cs="Arial"/>
          <w:i/>
          <w:sz w:val="22"/>
          <w:szCs w:val="22"/>
        </w:rPr>
        <w:t xml:space="preserve">B. ambifaria </w:t>
      </w:r>
      <w:r w:rsidR="00DC0124" w:rsidRPr="00DC0124">
        <w:rPr>
          <w:rFonts w:ascii="Arial" w:hAnsi="Arial" w:cs="Arial"/>
          <w:sz w:val="22"/>
          <w:szCs w:val="22"/>
        </w:rPr>
        <w:t>BCC0191 or BCC0191Δc3, respectively</w:t>
      </w:r>
      <w:r w:rsidR="00BF7D49">
        <w:rPr>
          <w:rFonts w:ascii="Arial" w:hAnsi="Arial" w:cs="Arial"/>
          <w:sz w:val="22"/>
          <w:szCs w:val="22"/>
        </w:rPr>
        <w:t xml:space="preserve"> </w:t>
      </w:r>
      <w:r w:rsidR="00DC0124" w:rsidRPr="00DC0124">
        <w:rPr>
          <w:rFonts w:ascii="Arial" w:hAnsi="Arial" w:cs="Arial"/>
          <w:sz w:val="22"/>
          <w:szCs w:val="22"/>
        </w:rPr>
        <w:t>(Figure S</w:t>
      </w:r>
      <w:r w:rsidR="00A56C68">
        <w:rPr>
          <w:rFonts w:ascii="Arial" w:hAnsi="Arial" w:cs="Arial"/>
          <w:sz w:val="22"/>
          <w:szCs w:val="22"/>
        </w:rPr>
        <w:t>8</w:t>
      </w:r>
      <w:r w:rsidR="00DC0124" w:rsidRPr="00DC0124">
        <w:rPr>
          <w:rFonts w:ascii="Arial" w:hAnsi="Arial" w:cs="Arial"/>
          <w:sz w:val="22"/>
          <w:szCs w:val="22"/>
        </w:rPr>
        <w:t xml:space="preserve">). </w:t>
      </w:r>
    </w:p>
    <w:p w14:paraId="3D8DC348" w14:textId="77777777" w:rsidR="004B4275" w:rsidRDefault="004B4275" w:rsidP="00A96BC8">
      <w:pPr>
        <w:spacing w:line="360" w:lineRule="auto"/>
        <w:contextualSpacing/>
        <w:jc w:val="both"/>
        <w:rPr>
          <w:rFonts w:ascii="Arial" w:hAnsi="Arial" w:cs="Arial"/>
          <w:sz w:val="22"/>
        </w:rPr>
      </w:pPr>
    </w:p>
    <w:p w14:paraId="653679D0" w14:textId="494EC5DF" w:rsidR="00ED3735" w:rsidRPr="009D4CDD" w:rsidRDefault="00340BEA" w:rsidP="00A96BC8">
      <w:pPr>
        <w:spacing w:line="360" w:lineRule="auto"/>
        <w:contextualSpacing/>
        <w:jc w:val="both"/>
        <w:rPr>
          <w:rFonts w:ascii="Arial" w:hAnsi="Arial" w:cs="Arial"/>
          <w:b/>
          <w:sz w:val="28"/>
        </w:rPr>
      </w:pPr>
      <w:r w:rsidRPr="009D4CDD">
        <w:rPr>
          <w:rFonts w:ascii="Arial" w:hAnsi="Arial" w:cs="Arial"/>
          <w:b/>
          <w:sz w:val="28"/>
        </w:rPr>
        <w:t>Discussion:</w:t>
      </w:r>
    </w:p>
    <w:p w14:paraId="75EC00EB" w14:textId="1279FF47" w:rsidR="00D0578F" w:rsidRDefault="00F249F0" w:rsidP="00A96BC8">
      <w:pPr>
        <w:spacing w:line="360" w:lineRule="auto"/>
        <w:contextualSpacing/>
        <w:jc w:val="both"/>
        <w:rPr>
          <w:rFonts w:ascii="Arial" w:hAnsi="Arial" w:cs="Arial"/>
          <w:sz w:val="22"/>
        </w:rPr>
      </w:pPr>
      <w:r>
        <w:rPr>
          <w:rFonts w:ascii="Arial" w:hAnsi="Arial" w:cs="Arial"/>
          <w:sz w:val="22"/>
        </w:rPr>
        <w:t>H</w:t>
      </w:r>
      <w:r w:rsidR="00F35264">
        <w:rPr>
          <w:rFonts w:ascii="Arial" w:hAnsi="Arial" w:cs="Arial"/>
          <w:sz w:val="22"/>
        </w:rPr>
        <w:t>arnessing the potential of natural</w:t>
      </w:r>
      <w:r w:rsidR="00F16AD7">
        <w:rPr>
          <w:rFonts w:ascii="Arial" w:hAnsi="Arial" w:cs="Arial"/>
          <w:sz w:val="22"/>
        </w:rPr>
        <w:t>ly</w:t>
      </w:r>
      <w:r w:rsidR="00F35264">
        <w:rPr>
          <w:rFonts w:ascii="Arial" w:hAnsi="Arial" w:cs="Arial"/>
          <w:sz w:val="22"/>
        </w:rPr>
        <w:t xml:space="preserve"> </w:t>
      </w:r>
      <w:r>
        <w:rPr>
          <w:rFonts w:ascii="Arial" w:hAnsi="Arial" w:cs="Arial"/>
          <w:sz w:val="22"/>
        </w:rPr>
        <w:t>biopesticid</w:t>
      </w:r>
      <w:r w:rsidR="00F16AD7">
        <w:rPr>
          <w:rFonts w:ascii="Arial" w:hAnsi="Arial" w:cs="Arial"/>
          <w:sz w:val="22"/>
        </w:rPr>
        <w:t>al</w:t>
      </w:r>
      <w:r w:rsidR="00CA4037">
        <w:rPr>
          <w:rFonts w:ascii="Arial" w:hAnsi="Arial" w:cs="Arial"/>
          <w:sz w:val="22"/>
        </w:rPr>
        <w:t xml:space="preserve"> bacteria is </w:t>
      </w:r>
      <w:r w:rsidR="0015768C">
        <w:rPr>
          <w:rFonts w:ascii="Arial" w:hAnsi="Arial" w:cs="Arial"/>
          <w:sz w:val="22"/>
        </w:rPr>
        <w:t>an important consideration</w:t>
      </w:r>
      <w:r w:rsidR="00CA4037">
        <w:rPr>
          <w:rFonts w:ascii="Arial" w:hAnsi="Arial" w:cs="Arial"/>
          <w:sz w:val="22"/>
        </w:rPr>
        <w:t xml:space="preserve"> </w:t>
      </w:r>
      <w:r>
        <w:rPr>
          <w:rFonts w:ascii="Arial" w:hAnsi="Arial" w:cs="Arial"/>
          <w:sz w:val="22"/>
        </w:rPr>
        <w:t xml:space="preserve">if we are to keep pace with agricultural intensification and </w:t>
      </w:r>
      <w:r w:rsidR="00F142C5">
        <w:rPr>
          <w:rFonts w:ascii="Arial" w:hAnsi="Arial" w:cs="Arial"/>
          <w:sz w:val="22"/>
        </w:rPr>
        <w:t>global food security.</w:t>
      </w:r>
      <w:r>
        <w:rPr>
          <w:rFonts w:ascii="Arial" w:hAnsi="Arial" w:cs="Arial"/>
          <w:sz w:val="22"/>
        </w:rPr>
        <w:t xml:space="preserve"> </w:t>
      </w:r>
      <w:r w:rsidR="00F142C5">
        <w:rPr>
          <w:rFonts w:ascii="Arial" w:hAnsi="Arial" w:cs="Arial"/>
          <w:sz w:val="22"/>
        </w:rPr>
        <w:t xml:space="preserve">With increasing regulatory </w:t>
      </w:r>
      <w:r w:rsidR="002D1216">
        <w:rPr>
          <w:rFonts w:ascii="Arial" w:hAnsi="Arial" w:cs="Arial"/>
          <w:sz w:val="22"/>
        </w:rPr>
        <w:t xml:space="preserve">and environmental </w:t>
      </w:r>
      <w:r w:rsidR="00F142C5">
        <w:rPr>
          <w:rFonts w:ascii="Arial" w:hAnsi="Arial" w:cs="Arial"/>
          <w:sz w:val="22"/>
        </w:rPr>
        <w:t>scrutiny of pesticides,</w:t>
      </w:r>
      <w:r w:rsidR="00EA4042">
        <w:rPr>
          <w:rFonts w:ascii="Arial" w:hAnsi="Arial" w:cs="Arial"/>
          <w:sz w:val="22"/>
        </w:rPr>
        <w:t xml:space="preserve"> the properties</w:t>
      </w:r>
      <w:r w:rsidR="00F142C5">
        <w:rPr>
          <w:rFonts w:ascii="Arial" w:hAnsi="Arial" w:cs="Arial"/>
          <w:sz w:val="22"/>
        </w:rPr>
        <w:t xml:space="preserve"> </w:t>
      </w:r>
      <w:r w:rsidR="00EA4042">
        <w:rPr>
          <w:rFonts w:ascii="Arial" w:hAnsi="Arial" w:cs="Arial"/>
          <w:sz w:val="22"/>
        </w:rPr>
        <w:t xml:space="preserve">of </w:t>
      </w:r>
      <w:r w:rsidR="00F142C5">
        <w:rPr>
          <w:rFonts w:ascii="Arial" w:hAnsi="Arial" w:cs="Arial"/>
          <w:sz w:val="22"/>
        </w:rPr>
        <w:t>natural agents will also have to be systematically defined</w:t>
      </w:r>
      <w:r w:rsidR="002D1216">
        <w:rPr>
          <w:rFonts w:ascii="Arial" w:hAnsi="Arial" w:cs="Arial"/>
          <w:sz w:val="22"/>
        </w:rPr>
        <w:t xml:space="preserve"> before widespread use</w:t>
      </w:r>
      <w:r w:rsidR="00B87B12">
        <w:rPr>
          <w:rFonts w:ascii="Arial" w:hAnsi="Arial" w:cs="Arial"/>
          <w:sz w:val="22"/>
        </w:rPr>
        <w:t>. Our in-depth</w:t>
      </w:r>
      <w:r w:rsidR="00D0578F">
        <w:rPr>
          <w:rFonts w:ascii="Arial" w:hAnsi="Arial" w:cs="Arial"/>
          <w:sz w:val="22"/>
        </w:rPr>
        <w:t xml:space="preserve"> genomic analysis of the </w:t>
      </w:r>
      <w:r w:rsidR="00D0578F" w:rsidRPr="007357B7">
        <w:rPr>
          <w:rFonts w:ascii="Arial" w:hAnsi="Arial" w:cs="Arial"/>
          <w:i/>
          <w:sz w:val="22"/>
        </w:rPr>
        <w:t>intra</w:t>
      </w:r>
      <w:r w:rsidR="00D0578F">
        <w:rPr>
          <w:rFonts w:ascii="Arial" w:hAnsi="Arial" w:cs="Arial"/>
          <w:sz w:val="22"/>
        </w:rPr>
        <w:t xml:space="preserve">-species diversity of </w:t>
      </w:r>
      <w:r w:rsidR="001128B6">
        <w:rPr>
          <w:rFonts w:ascii="Arial" w:hAnsi="Arial" w:cs="Arial"/>
          <w:i/>
          <w:sz w:val="22"/>
        </w:rPr>
        <w:t>B. ambifaria</w:t>
      </w:r>
      <w:r w:rsidR="001128B6">
        <w:rPr>
          <w:rFonts w:ascii="Arial" w:hAnsi="Arial" w:cs="Arial"/>
          <w:sz w:val="22"/>
        </w:rPr>
        <w:t xml:space="preserve"> as a </w:t>
      </w:r>
      <w:r w:rsidR="00561FCB">
        <w:rPr>
          <w:rFonts w:ascii="Arial" w:hAnsi="Arial" w:cs="Arial"/>
          <w:sz w:val="22"/>
        </w:rPr>
        <w:t>biopesticide</w:t>
      </w:r>
      <w:r w:rsidR="00B87B12">
        <w:rPr>
          <w:rFonts w:ascii="Arial" w:hAnsi="Arial" w:cs="Arial"/>
          <w:sz w:val="22"/>
        </w:rPr>
        <w:t xml:space="preserve"> </w:t>
      </w:r>
      <w:r w:rsidR="00191981">
        <w:rPr>
          <w:rFonts w:ascii="Arial" w:hAnsi="Arial" w:cs="Arial"/>
          <w:sz w:val="22"/>
        </w:rPr>
        <w:t xml:space="preserve">and </w:t>
      </w:r>
      <w:r w:rsidR="00D0578F">
        <w:rPr>
          <w:rFonts w:ascii="Arial" w:hAnsi="Arial" w:cs="Arial"/>
          <w:sz w:val="22"/>
        </w:rPr>
        <w:t>direct linkage of</w:t>
      </w:r>
      <w:r w:rsidR="00BC681D">
        <w:rPr>
          <w:rFonts w:ascii="Arial" w:hAnsi="Arial" w:cs="Arial"/>
          <w:sz w:val="22"/>
        </w:rPr>
        <w:t xml:space="preserve"> its</w:t>
      </w:r>
      <w:r w:rsidR="00D0578F">
        <w:rPr>
          <w:rFonts w:ascii="Arial" w:hAnsi="Arial" w:cs="Arial"/>
          <w:sz w:val="22"/>
        </w:rPr>
        <w:t xml:space="preserve"> specific</w:t>
      </w:r>
      <w:r w:rsidR="00366567">
        <w:rPr>
          <w:rFonts w:ascii="Arial" w:hAnsi="Arial" w:cs="Arial"/>
          <w:sz w:val="22"/>
        </w:rPr>
        <w:t xml:space="preserve"> </w:t>
      </w:r>
      <w:r w:rsidR="00D0578F">
        <w:rPr>
          <w:rFonts w:ascii="Arial" w:hAnsi="Arial" w:cs="Arial"/>
          <w:sz w:val="22"/>
        </w:rPr>
        <w:t xml:space="preserve">metabolite, cepacin, </w:t>
      </w:r>
      <w:r w:rsidR="00561FCB">
        <w:rPr>
          <w:rFonts w:ascii="Arial" w:hAnsi="Arial" w:cs="Arial"/>
          <w:sz w:val="22"/>
        </w:rPr>
        <w:t xml:space="preserve">to </w:t>
      </w:r>
      <w:r w:rsidR="00D0578F">
        <w:rPr>
          <w:rFonts w:ascii="Arial" w:hAnsi="Arial" w:cs="Arial"/>
          <w:sz w:val="22"/>
        </w:rPr>
        <w:t xml:space="preserve">antagonism </w:t>
      </w:r>
      <w:r w:rsidR="00BC681D">
        <w:rPr>
          <w:rFonts w:ascii="Arial" w:hAnsi="Arial" w:cs="Arial"/>
          <w:sz w:val="22"/>
        </w:rPr>
        <w:t xml:space="preserve">of </w:t>
      </w:r>
      <w:r w:rsidR="00147E8B" w:rsidRPr="00147E8B">
        <w:rPr>
          <w:rFonts w:ascii="Arial" w:hAnsi="Arial" w:cs="Arial"/>
          <w:i/>
          <w:sz w:val="22"/>
        </w:rPr>
        <w:t>P</w:t>
      </w:r>
      <w:r w:rsidR="00BC681D" w:rsidRPr="00147E8B">
        <w:rPr>
          <w:rFonts w:ascii="Arial" w:hAnsi="Arial" w:cs="Arial"/>
          <w:i/>
          <w:sz w:val="22"/>
        </w:rPr>
        <w:t>ythium</w:t>
      </w:r>
      <w:r w:rsidR="00BC681D">
        <w:rPr>
          <w:rFonts w:ascii="Arial" w:hAnsi="Arial" w:cs="Arial"/>
          <w:sz w:val="22"/>
        </w:rPr>
        <w:t xml:space="preserve"> </w:t>
      </w:r>
      <w:r w:rsidR="00854A97">
        <w:rPr>
          <w:rFonts w:ascii="Arial" w:hAnsi="Arial" w:cs="Arial"/>
          <w:sz w:val="22"/>
        </w:rPr>
        <w:t xml:space="preserve">and prevention of </w:t>
      </w:r>
      <w:r w:rsidR="00147E8B">
        <w:rPr>
          <w:rFonts w:ascii="Arial" w:hAnsi="Arial" w:cs="Arial"/>
          <w:sz w:val="22"/>
        </w:rPr>
        <w:t xml:space="preserve">crop </w:t>
      </w:r>
      <w:r w:rsidR="00D06D2D">
        <w:rPr>
          <w:rFonts w:ascii="Arial" w:hAnsi="Arial" w:cs="Arial"/>
          <w:sz w:val="22"/>
        </w:rPr>
        <w:t>damping-off</w:t>
      </w:r>
      <w:r w:rsidR="00854A97">
        <w:rPr>
          <w:rFonts w:ascii="Arial" w:hAnsi="Arial" w:cs="Arial"/>
          <w:sz w:val="22"/>
        </w:rPr>
        <w:t xml:space="preserve"> disease</w:t>
      </w:r>
      <w:r w:rsidR="00147E8B">
        <w:rPr>
          <w:rFonts w:ascii="Arial" w:hAnsi="Arial" w:cs="Arial"/>
          <w:sz w:val="22"/>
        </w:rPr>
        <w:t xml:space="preserve">, </w:t>
      </w:r>
      <w:r w:rsidR="009857B9">
        <w:rPr>
          <w:rFonts w:ascii="Arial" w:hAnsi="Arial" w:cs="Arial"/>
          <w:sz w:val="22"/>
        </w:rPr>
        <w:t>sets a new precedent on the mode of action</w:t>
      </w:r>
      <w:r w:rsidR="00DA1F1C">
        <w:rPr>
          <w:rFonts w:ascii="Arial" w:hAnsi="Arial" w:cs="Arial"/>
          <w:sz w:val="22"/>
        </w:rPr>
        <w:t xml:space="preserve"> </w:t>
      </w:r>
      <w:r w:rsidR="00272A7A">
        <w:rPr>
          <w:rFonts w:ascii="Arial" w:hAnsi="Arial" w:cs="Arial"/>
          <w:sz w:val="22"/>
        </w:rPr>
        <w:t xml:space="preserve">of </w:t>
      </w:r>
      <w:r w:rsidR="000422F8">
        <w:rPr>
          <w:rFonts w:ascii="Arial" w:hAnsi="Arial" w:cs="Arial"/>
          <w:i/>
          <w:sz w:val="22"/>
        </w:rPr>
        <w:t>Burkholderia</w:t>
      </w:r>
      <w:r w:rsidR="00D56B9C">
        <w:rPr>
          <w:rFonts w:ascii="Arial" w:hAnsi="Arial" w:cs="Arial"/>
          <w:sz w:val="22"/>
        </w:rPr>
        <w:t xml:space="preserve"> </w:t>
      </w:r>
      <w:r w:rsidR="00DA1F1C">
        <w:rPr>
          <w:rFonts w:ascii="Arial" w:hAnsi="Arial" w:cs="Arial"/>
          <w:sz w:val="22"/>
        </w:rPr>
        <w:t>biopesticide</w:t>
      </w:r>
      <w:r w:rsidR="000422F8">
        <w:rPr>
          <w:rFonts w:ascii="Arial" w:hAnsi="Arial" w:cs="Arial"/>
          <w:sz w:val="22"/>
        </w:rPr>
        <w:t>s</w:t>
      </w:r>
      <w:r w:rsidR="00DA1F1C">
        <w:rPr>
          <w:rFonts w:ascii="Arial" w:hAnsi="Arial" w:cs="Arial"/>
          <w:sz w:val="22"/>
        </w:rPr>
        <w:t>.</w:t>
      </w:r>
      <w:r w:rsidR="002D1216">
        <w:rPr>
          <w:rFonts w:ascii="Arial" w:hAnsi="Arial" w:cs="Arial"/>
          <w:sz w:val="22"/>
        </w:rPr>
        <w:t xml:space="preserve"> We have </w:t>
      </w:r>
      <w:r w:rsidR="003659FF">
        <w:rPr>
          <w:rFonts w:ascii="Arial" w:hAnsi="Arial" w:cs="Arial"/>
          <w:sz w:val="22"/>
        </w:rPr>
        <w:t xml:space="preserve">developed </w:t>
      </w:r>
      <w:r w:rsidR="0015768C">
        <w:rPr>
          <w:rFonts w:ascii="Arial" w:hAnsi="Arial" w:cs="Arial"/>
          <w:sz w:val="22"/>
        </w:rPr>
        <w:t>a</w:t>
      </w:r>
      <w:r w:rsidR="003659FF">
        <w:rPr>
          <w:rFonts w:ascii="Arial" w:hAnsi="Arial" w:cs="Arial"/>
          <w:sz w:val="22"/>
        </w:rPr>
        <w:t xml:space="preserve"> holistic understanding of biopesticidal </w:t>
      </w:r>
      <w:r w:rsidR="00C2530E">
        <w:rPr>
          <w:rFonts w:ascii="Arial" w:hAnsi="Arial" w:cs="Arial"/>
          <w:i/>
          <w:sz w:val="22"/>
        </w:rPr>
        <w:t>B. ambifaria</w:t>
      </w:r>
      <w:r w:rsidR="003659FF">
        <w:rPr>
          <w:rFonts w:ascii="Arial" w:hAnsi="Arial" w:cs="Arial"/>
          <w:i/>
          <w:sz w:val="22"/>
        </w:rPr>
        <w:t xml:space="preserve">, </w:t>
      </w:r>
      <w:r w:rsidR="003659FF">
        <w:rPr>
          <w:rFonts w:ascii="Arial" w:hAnsi="Arial" w:cs="Arial"/>
          <w:sz w:val="22"/>
        </w:rPr>
        <w:t>determining</w:t>
      </w:r>
      <w:r w:rsidR="008E5697">
        <w:rPr>
          <w:rFonts w:ascii="Arial" w:hAnsi="Arial" w:cs="Arial"/>
          <w:sz w:val="22"/>
        </w:rPr>
        <w:t xml:space="preserve"> the</w:t>
      </w:r>
      <w:r w:rsidR="003659FF">
        <w:rPr>
          <w:rFonts w:ascii="Arial" w:hAnsi="Arial" w:cs="Arial"/>
          <w:sz w:val="22"/>
        </w:rPr>
        <w:t>ir</w:t>
      </w:r>
      <w:r w:rsidR="008E5697">
        <w:rPr>
          <w:rFonts w:ascii="Arial" w:hAnsi="Arial" w:cs="Arial"/>
          <w:sz w:val="22"/>
        </w:rPr>
        <w:t xml:space="preserve"> </w:t>
      </w:r>
      <w:r w:rsidR="000422F8">
        <w:rPr>
          <w:rFonts w:ascii="Arial" w:hAnsi="Arial" w:cs="Arial"/>
          <w:sz w:val="22"/>
        </w:rPr>
        <w:t xml:space="preserve">pan-genomic content, </w:t>
      </w:r>
      <w:r w:rsidR="00335D57">
        <w:rPr>
          <w:rFonts w:ascii="Arial" w:hAnsi="Arial" w:cs="Arial"/>
          <w:sz w:val="22"/>
        </w:rPr>
        <w:t>extensive library of antimicrobial biosynthe</w:t>
      </w:r>
      <w:r w:rsidR="00FD454C">
        <w:rPr>
          <w:rFonts w:ascii="Arial" w:hAnsi="Arial" w:cs="Arial"/>
          <w:sz w:val="22"/>
        </w:rPr>
        <w:t>tic</w:t>
      </w:r>
      <w:r w:rsidR="00335D57">
        <w:rPr>
          <w:rFonts w:ascii="Arial" w:hAnsi="Arial" w:cs="Arial"/>
          <w:sz w:val="22"/>
        </w:rPr>
        <w:t xml:space="preserve"> pathways, </w:t>
      </w:r>
      <w:r w:rsidR="008E5697">
        <w:rPr>
          <w:rFonts w:ascii="Arial" w:hAnsi="Arial" w:cs="Arial"/>
          <w:sz w:val="22"/>
        </w:rPr>
        <w:t>efficacy in targeting key plant pathogens with specific</w:t>
      </w:r>
      <w:r w:rsidR="005E2E1A">
        <w:rPr>
          <w:rFonts w:ascii="Arial" w:hAnsi="Arial" w:cs="Arial"/>
          <w:sz w:val="22"/>
        </w:rPr>
        <w:t xml:space="preserve"> </w:t>
      </w:r>
      <w:r w:rsidR="00437595">
        <w:rPr>
          <w:rFonts w:ascii="Arial" w:hAnsi="Arial" w:cs="Arial"/>
          <w:sz w:val="22"/>
        </w:rPr>
        <w:t xml:space="preserve">antimicrobial </w:t>
      </w:r>
      <w:r w:rsidR="005E2E1A">
        <w:rPr>
          <w:rFonts w:ascii="Arial" w:hAnsi="Arial" w:cs="Arial"/>
          <w:sz w:val="22"/>
        </w:rPr>
        <w:t>metabolites,</w:t>
      </w:r>
      <w:r w:rsidR="00335D57">
        <w:rPr>
          <w:rFonts w:ascii="Arial" w:hAnsi="Arial" w:cs="Arial"/>
          <w:sz w:val="22"/>
        </w:rPr>
        <w:t xml:space="preserve"> and</w:t>
      </w:r>
      <w:r w:rsidR="005E2E1A">
        <w:rPr>
          <w:rFonts w:ascii="Arial" w:hAnsi="Arial" w:cs="Arial"/>
          <w:sz w:val="22"/>
        </w:rPr>
        <w:t xml:space="preserve"> </w:t>
      </w:r>
      <w:r w:rsidR="000422F8">
        <w:rPr>
          <w:rFonts w:ascii="Arial" w:hAnsi="Arial" w:cs="Arial"/>
          <w:sz w:val="22"/>
        </w:rPr>
        <w:t>defining</w:t>
      </w:r>
      <w:r w:rsidR="005E2E1A">
        <w:rPr>
          <w:rFonts w:ascii="Arial" w:hAnsi="Arial" w:cs="Arial"/>
          <w:sz w:val="22"/>
        </w:rPr>
        <w:t xml:space="preserve"> the</w:t>
      </w:r>
      <w:r w:rsidR="00335D57">
        <w:rPr>
          <w:rFonts w:ascii="Arial" w:hAnsi="Arial" w:cs="Arial"/>
          <w:sz w:val="22"/>
        </w:rPr>
        <w:t xml:space="preserve"> </w:t>
      </w:r>
      <w:r w:rsidR="005E2E1A">
        <w:rPr>
          <w:rFonts w:ascii="Arial" w:hAnsi="Arial" w:cs="Arial"/>
          <w:sz w:val="22"/>
        </w:rPr>
        <w:t>population biology</w:t>
      </w:r>
      <w:r w:rsidR="00272A7A">
        <w:rPr>
          <w:rFonts w:ascii="Arial" w:hAnsi="Arial" w:cs="Arial"/>
          <w:sz w:val="22"/>
        </w:rPr>
        <w:t xml:space="preserve"> of</w:t>
      </w:r>
      <w:r w:rsidR="00335D57">
        <w:rPr>
          <w:rFonts w:ascii="Arial" w:hAnsi="Arial" w:cs="Arial"/>
          <w:sz w:val="22"/>
        </w:rPr>
        <w:t xml:space="preserve"> historically applied</w:t>
      </w:r>
      <w:r w:rsidR="003659FF">
        <w:rPr>
          <w:rFonts w:ascii="Arial" w:hAnsi="Arial" w:cs="Arial"/>
          <w:sz w:val="22"/>
        </w:rPr>
        <w:t xml:space="preserve"> </w:t>
      </w:r>
      <w:r w:rsidR="003659FF">
        <w:rPr>
          <w:rFonts w:ascii="Arial" w:hAnsi="Arial" w:cs="Arial"/>
          <w:i/>
          <w:sz w:val="22"/>
        </w:rPr>
        <w:t>B. ambifaria</w:t>
      </w:r>
      <w:r w:rsidR="00437595">
        <w:rPr>
          <w:rFonts w:ascii="Arial" w:hAnsi="Arial" w:cs="Arial"/>
          <w:sz w:val="22"/>
        </w:rPr>
        <w:t xml:space="preserve"> </w:t>
      </w:r>
      <w:r w:rsidR="00335D57">
        <w:rPr>
          <w:rFonts w:ascii="Arial" w:hAnsi="Arial" w:cs="Arial"/>
          <w:sz w:val="22"/>
        </w:rPr>
        <w:t>biopesticides</w:t>
      </w:r>
      <w:r w:rsidR="003659FF">
        <w:rPr>
          <w:rFonts w:ascii="Arial" w:hAnsi="Arial" w:cs="Arial"/>
          <w:sz w:val="22"/>
        </w:rPr>
        <w:t xml:space="preserve">. </w:t>
      </w:r>
      <w:r w:rsidR="0015768C">
        <w:rPr>
          <w:rFonts w:ascii="Arial" w:hAnsi="Arial" w:cs="Arial"/>
          <w:sz w:val="22"/>
        </w:rPr>
        <w:t>We</w:t>
      </w:r>
      <w:r w:rsidR="00664DFA">
        <w:rPr>
          <w:rFonts w:ascii="Arial" w:hAnsi="Arial" w:cs="Arial"/>
          <w:sz w:val="22"/>
        </w:rPr>
        <w:t xml:space="preserve"> have shown</w:t>
      </w:r>
      <w:r w:rsidR="00437595">
        <w:rPr>
          <w:rFonts w:ascii="Arial" w:hAnsi="Arial" w:cs="Arial"/>
          <w:sz w:val="22"/>
        </w:rPr>
        <w:t xml:space="preserve"> </w:t>
      </w:r>
      <w:r w:rsidR="00664DFA">
        <w:rPr>
          <w:rFonts w:ascii="Arial" w:hAnsi="Arial" w:cs="Arial"/>
          <w:sz w:val="22"/>
        </w:rPr>
        <w:t>t</w:t>
      </w:r>
      <w:r w:rsidR="000550D9">
        <w:rPr>
          <w:rFonts w:ascii="Arial" w:hAnsi="Arial" w:cs="Arial"/>
          <w:sz w:val="22"/>
        </w:rPr>
        <w:t xml:space="preserve">hat biological control of </w:t>
      </w:r>
      <w:r w:rsidR="00D06D2D">
        <w:rPr>
          <w:rFonts w:ascii="Arial" w:hAnsi="Arial" w:cs="Arial"/>
          <w:sz w:val="22"/>
        </w:rPr>
        <w:t>damping-off</w:t>
      </w:r>
      <w:r w:rsidR="000550D9">
        <w:rPr>
          <w:rFonts w:ascii="Arial" w:hAnsi="Arial" w:cs="Arial"/>
          <w:sz w:val="22"/>
        </w:rPr>
        <w:t xml:space="preserve"> disease</w:t>
      </w:r>
      <w:r w:rsidR="000422F8">
        <w:rPr>
          <w:rFonts w:ascii="Arial" w:hAnsi="Arial" w:cs="Arial"/>
          <w:sz w:val="22"/>
        </w:rPr>
        <w:t xml:space="preserve"> in a relevant soil model is critically</w:t>
      </w:r>
      <w:r w:rsidR="000550D9">
        <w:rPr>
          <w:rFonts w:ascii="Arial" w:hAnsi="Arial" w:cs="Arial"/>
          <w:sz w:val="22"/>
        </w:rPr>
        <w:t xml:space="preserve"> mediated by cepacin</w:t>
      </w:r>
      <w:r w:rsidR="00E07FE4">
        <w:rPr>
          <w:rFonts w:ascii="Arial" w:hAnsi="Arial" w:cs="Arial"/>
          <w:sz w:val="22"/>
        </w:rPr>
        <w:t xml:space="preserve"> A</w:t>
      </w:r>
      <w:r w:rsidR="00664DFA">
        <w:rPr>
          <w:rFonts w:ascii="Arial" w:hAnsi="Arial" w:cs="Arial"/>
          <w:sz w:val="22"/>
        </w:rPr>
        <w:t>, encoded on the second</w:t>
      </w:r>
      <w:r w:rsidR="0015768C">
        <w:rPr>
          <w:rFonts w:ascii="Arial" w:hAnsi="Arial" w:cs="Arial"/>
          <w:sz w:val="22"/>
        </w:rPr>
        <w:t xml:space="preserve"> replicon of</w:t>
      </w:r>
      <w:r w:rsidR="00664DFA">
        <w:rPr>
          <w:rFonts w:ascii="Arial" w:hAnsi="Arial" w:cs="Arial"/>
          <w:sz w:val="22"/>
        </w:rPr>
        <w:t xml:space="preserve"> </w:t>
      </w:r>
      <w:r w:rsidR="00664DFA">
        <w:rPr>
          <w:rFonts w:ascii="Arial" w:hAnsi="Arial" w:cs="Arial"/>
          <w:i/>
          <w:sz w:val="22"/>
        </w:rPr>
        <w:t>B. ambifaria</w:t>
      </w:r>
      <w:r w:rsidR="0015768C">
        <w:rPr>
          <w:rFonts w:ascii="Arial" w:hAnsi="Arial" w:cs="Arial"/>
          <w:sz w:val="22"/>
        </w:rPr>
        <w:t>.</w:t>
      </w:r>
      <w:r w:rsidR="00664DFA">
        <w:rPr>
          <w:rFonts w:ascii="Arial" w:hAnsi="Arial" w:cs="Arial"/>
          <w:sz w:val="22"/>
        </w:rPr>
        <w:t xml:space="preserve"> </w:t>
      </w:r>
      <w:r w:rsidR="000422F8">
        <w:rPr>
          <w:rFonts w:ascii="Arial" w:hAnsi="Arial" w:cs="Arial"/>
          <w:sz w:val="22"/>
        </w:rPr>
        <w:t>Since e</w:t>
      </w:r>
      <w:r w:rsidR="00664DFA">
        <w:rPr>
          <w:rFonts w:ascii="Arial" w:hAnsi="Arial" w:cs="Arial"/>
          <w:sz w:val="22"/>
        </w:rPr>
        <w:t>f</w:t>
      </w:r>
      <w:r w:rsidR="000422F8">
        <w:rPr>
          <w:rFonts w:ascii="Arial" w:hAnsi="Arial" w:cs="Arial"/>
          <w:sz w:val="22"/>
        </w:rPr>
        <w:t>f</w:t>
      </w:r>
      <w:r w:rsidR="00664DFA">
        <w:rPr>
          <w:rFonts w:ascii="Arial" w:hAnsi="Arial" w:cs="Arial"/>
          <w:sz w:val="22"/>
        </w:rPr>
        <w:t xml:space="preserve">ective biological control of </w:t>
      </w:r>
      <w:r w:rsidR="00664DFA" w:rsidRPr="00664DFA">
        <w:rPr>
          <w:rFonts w:ascii="Arial" w:hAnsi="Arial" w:cs="Arial"/>
          <w:i/>
          <w:sz w:val="22"/>
        </w:rPr>
        <w:t>Pythium</w:t>
      </w:r>
      <w:r w:rsidR="00664DFA">
        <w:rPr>
          <w:rFonts w:ascii="Arial" w:hAnsi="Arial" w:cs="Arial"/>
          <w:sz w:val="22"/>
        </w:rPr>
        <w:t xml:space="preserve"> </w:t>
      </w:r>
      <w:r w:rsidR="000422F8">
        <w:rPr>
          <w:rFonts w:ascii="Arial" w:hAnsi="Arial" w:cs="Arial"/>
          <w:sz w:val="22"/>
        </w:rPr>
        <w:t xml:space="preserve">also </w:t>
      </w:r>
      <w:r w:rsidR="00664DFA">
        <w:rPr>
          <w:rFonts w:ascii="Arial" w:hAnsi="Arial" w:cs="Arial"/>
          <w:sz w:val="22"/>
        </w:rPr>
        <w:t>occurs</w:t>
      </w:r>
      <w:r w:rsidR="003B3CF3">
        <w:rPr>
          <w:rFonts w:ascii="Arial" w:hAnsi="Arial" w:cs="Arial"/>
          <w:sz w:val="22"/>
        </w:rPr>
        <w:t xml:space="preserve"> in the absence of</w:t>
      </w:r>
      <w:r w:rsidR="00272A7A">
        <w:rPr>
          <w:rFonts w:ascii="Arial" w:hAnsi="Arial" w:cs="Arial"/>
          <w:sz w:val="22"/>
        </w:rPr>
        <w:t xml:space="preserve"> the third replicon, </w:t>
      </w:r>
      <w:r w:rsidR="000422F8">
        <w:rPr>
          <w:rFonts w:ascii="Arial" w:hAnsi="Arial" w:cs="Arial"/>
          <w:sz w:val="22"/>
        </w:rPr>
        <w:t>which has been</w:t>
      </w:r>
      <w:r w:rsidR="00272A7A">
        <w:rPr>
          <w:rFonts w:ascii="Arial" w:hAnsi="Arial" w:cs="Arial"/>
          <w:sz w:val="22"/>
        </w:rPr>
        <w:t xml:space="preserve"> characterised as a</w:t>
      </w:r>
      <w:r w:rsidR="000422F8">
        <w:rPr>
          <w:rFonts w:ascii="Arial" w:hAnsi="Arial" w:cs="Arial"/>
          <w:sz w:val="22"/>
        </w:rPr>
        <w:t xml:space="preserve"> </w:t>
      </w:r>
      <w:r w:rsidR="000422F8">
        <w:rPr>
          <w:rFonts w:ascii="Arial" w:hAnsi="Arial" w:cs="Arial"/>
          <w:i/>
          <w:sz w:val="22"/>
        </w:rPr>
        <w:t>Burkholderia</w:t>
      </w:r>
      <w:r w:rsidR="00272A7A">
        <w:rPr>
          <w:rFonts w:ascii="Arial" w:hAnsi="Arial" w:cs="Arial"/>
          <w:sz w:val="22"/>
        </w:rPr>
        <w:t xml:space="preserve"> virulence plasmid </w:t>
      </w:r>
      <w:r w:rsidR="00272A7A">
        <w:rPr>
          <w:rFonts w:ascii="Arial" w:hAnsi="Arial" w:cs="Arial"/>
          <w:sz w:val="22"/>
        </w:rPr>
        <w:fldChar w:fldCharType="begin" w:fldLock="1"/>
      </w:r>
      <w:r w:rsidR="00272A7A">
        <w:rPr>
          <w:rFonts w:ascii="Arial" w:hAnsi="Arial" w:cs="Arial"/>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"uris" : [ "http://www.mendeley.com/documents/?uuid=0961f9e8-0b81-317c-910f-6fac974405cf" ] } ], "mendeley" : { "formattedCitation" : "(Agnoli &lt;i&gt;et al.&lt;/i&gt;, 2012)", "plainTextFormattedCitation" : "(Agnoli et al., 2012)", "previouslyFormattedCitation" : "(Agnoli &lt;i&gt;et al.&lt;/i&gt;, 2012)" }, "properties" : {  }, "schema" : "https://github.com/citation-style-language/schema/raw/master/csl-citation.json" }</w:instrText>
      </w:r>
      <w:r w:rsidR="00272A7A">
        <w:rPr>
          <w:rFonts w:ascii="Arial" w:hAnsi="Arial" w:cs="Arial"/>
          <w:sz w:val="22"/>
        </w:rPr>
        <w:fldChar w:fldCharType="separate"/>
      </w:r>
      <w:r w:rsidR="00272A7A" w:rsidRPr="00272A7A">
        <w:rPr>
          <w:rFonts w:ascii="Arial" w:hAnsi="Arial" w:cs="Arial"/>
          <w:noProof/>
          <w:sz w:val="22"/>
        </w:rPr>
        <w:t xml:space="preserve">(Agnoli </w:t>
      </w:r>
      <w:r w:rsidR="00272A7A" w:rsidRPr="00272A7A">
        <w:rPr>
          <w:rFonts w:ascii="Arial" w:hAnsi="Arial" w:cs="Arial"/>
          <w:i/>
          <w:noProof/>
          <w:sz w:val="22"/>
        </w:rPr>
        <w:t>et al.</w:t>
      </w:r>
      <w:r w:rsidR="00272A7A" w:rsidRPr="00272A7A">
        <w:rPr>
          <w:rFonts w:ascii="Arial" w:hAnsi="Arial" w:cs="Arial"/>
          <w:noProof/>
          <w:sz w:val="22"/>
        </w:rPr>
        <w:t>, 2012)</w:t>
      </w:r>
      <w:r w:rsidR="00272A7A">
        <w:rPr>
          <w:rFonts w:ascii="Arial" w:hAnsi="Arial" w:cs="Arial"/>
          <w:sz w:val="22"/>
        </w:rPr>
        <w:fldChar w:fldCharType="end"/>
      </w:r>
      <w:r w:rsidR="0015768C">
        <w:rPr>
          <w:rFonts w:ascii="Arial" w:hAnsi="Arial" w:cs="Arial"/>
          <w:sz w:val="22"/>
        </w:rPr>
        <w:t>,</w:t>
      </w:r>
      <w:r w:rsidR="000422F8">
        <w:rPr>
          <w:rFonts w:ascii="Arial" w:hAnsi="Arial" w:cs="Arial"/>
          <w:sz w:val="22"/>
        </w:rPr>
        <w:t xml:space="preserve"> we have highlighted this as an attenuation </w:t>
      </w:r>
      <w:r w:rsidR="00664DFA">
        <w:rPr>
          <w:rFonts w:ascii="Arial" w:hAnsi="Arial" w:cs="Arial"/>
          <w:sz w:val="22"/>
        </w:rPr>
        <w:t>strategy for developing</w:t>
      </w:r>
      <w:r w:rsidR="00853BA0">
        <w:rPr>
          <w:rFonts w:ascii="Arial" w:hAnsi="Arial" w:cs="Arial"/>
          <w:sz w:val="22"/>
        </w:rPr>
        <w:t xml:space="preserve"> potentially</w:t>
      </w:r>
      <w:r w:rsidR="00664DFA">
        <w:rPr>
          <w:rFonts w:ascii="Arial" w:hAnsi="Arial" w:cs="Arial"/>
          <w:sz w:val="22"/>
        </w:rPr>
        <w:t xml:space="preserve"> safe biopesticide strains which </w:t>
      </w:r>
      <w:r w:rsidR="000422F8">
        <w:rPr>
          <w:rFonts w:ascii="Arial" w:hAnsi="Arial" w:cs="Arial"/>
          <w:sz w:val="22"/>
        </w:rPr>
        <w:t>retain biotechnological</w:t>
      </w:r>
      <w:r w:rsidR="00664DFA">
        <w:rPr>
          <w:rFonts w:ascii="Arial" w:hAnsi="Arial" w:cs="Arial"/>
          <w:sz w:val="22"/>
        </w:rPr>
        <w:t xml:space="preserve"> </w:t>
      </w:r>
      <w:r w:rsidR="000422F8">
        <w:rPr>
          <w:rFonts w:ascii="Arial" w:hAnsi="Arial" w:cs="Arial"/>
          <w:sz w:val="22"/>
        </w:rPr>
        <w:t>efficacy</w:t>
      </w:r>
      <w:r w:rsidR="00664DFA">
        <w:rPr>
          <w:rFonts w:ascii="Arial" w:hAnsi="Arial" w:cs="Arial"/>
          <w:sz w:val="22"/>
        </w:rPr>
        <w:t>.</w:t>
      </w:r>
    </w:p>
    <w:p w14:paraId="79EC27D6" w14:textId="77777777" w:rsidR="00D81ABA" w:rsidRDefault="00D81ABA" w:rsidP="00A96BC8">
      <w:pPr>
        <w:spacing w:line="360" w:lineRule="auto"/>
        <w:contextualSpacing/>
        <w:jc w:val="both"/>
        <w:rPr>
          <w:rFonts w:ascii="Arial" w:hAnsi="Arial" w:cs="Arial"/>
          <w:sz w:val="22"/>
        </w:rPr>
      </w:pPr>
    </w:p>
    <w:p w14:paraId="73C12F4E" w14:textId="0A514027" w:rsidR="00D81ABA" w:rsidRDefault="00D81ABA" w:rsidP="00A96BC8">
      <w:pPr>
        <w:spacing w:line="360" w:lineRule="auto"/>
        <w:contextualSpacing/>
        <w:jc w:val="both"/>
        <w:rPr>
          <w:rFonts w:ascii="Arial" w:hAnsi="Arial" w:cs="Arial"/>
          <w:b/>
          <w:sz w:val="22"/>
        </w:rPr>
      </w:pPr>
      <w:r>
        <w:rPr>
          <w:rFonts w:ascii="Arial" w:hAnsi="Arial" w:cs="Arial"/>
          <w:b/>
          <w:sz w:val="22"/>
        </w:rPr>
        <w:t xml:space="preserve">Pan-genomics and extensive </w:t>
      </w:r>
      <w:r w:rsidR="00B52188">
        <w:rPr>
          <w:rFonts w:ascii="Arial" w:hAnsi="Arial" w:cs="Arial"/>
          <w:b/>
          <w:sz w:val="22"/>
        </w:rPr>
        <w:t>specialized</w:t>
      </w:r>
      <w:r>
        <w:rPr>
          <w:rFonts w:ascii="Arial" w:hAnsi="Arial" w:cs="Arial"/>
          <w:b/>
          <w:sz w:val="22"/>
        </w:rPr>
        <w:t xml:space="preserve"> metabolite diversity</w:t>
      </w:r>
    </w:p>
    <w:p w14:paraId="5540B932" w14:textId="1B572B0F" w:rsidR="00883C79" w:rsidRPr="00257E1A" w:rsidRDefault="005E0615" w:rsidP="00A96BC8">
      <w:pPr>
        <w:spacing w:line="360" w:lineRule="auto"/>
        <w:contextualSpacing/>
        <w:jc w:val="both"/>
        <w:rPr>
          <w:rFonts w:ascii="Arial" w:hAnsi="Arial" w:cs="Arial"/>
          <w:sz w:val="22"/>
        </w:rPr>
      </w:pPr>
      <w:r>
        <w:rPr>
          <w:rFonts w:ascii="Arial" w:hAnsi="Arial" w:cs="Arial"/>
          <w:sz w:val="22"/>
        </w:rPr>
        <w:t xml:space="preserve">Genomic analysis across 64 </w:t>
      </w:r>
      <w:r>
        <w:rPr>
          <w:rFonts w:ascii="Arial" w:hAnsi="Arial" w:cs="Arial"/>
          <w:i/>
          <w:sz w:val="22"/>
        </w:rPr>
        <w:t>B. ambifaria</w:t>
      </w:r>
      <w:r>
        <w:rPr>
          <w:rFonts w:ascii="Arial" w:hAnsi="Arial" w:cs="Arial"/>
          <w:sz w:val="22"/>
        </w:rPr>
        <w:t xml:space="preserve"> genomes revealed </w:t>
      </w:r>
      <w:r w:rsidR="00307479">
        <w:rPr>
          <w:rFonts w:ascii="Arial" w:hAnsi="Arial" w:cs="Arial"/>
          <w:sz w:val="22"/>
        </w:rPr>
        <w:t>substantial</w:t>
      </w:r>
      <w:r>
        <w:rPr>
          <w:rFonts w:ascii="Arial" w:hAnsi="Arial" w:cs="Arial"/>
          <w:sz w:val="22"/>
        </w:rPr>
        <w:t xml:space="preserve"> </w:t>
      </w:r>
      <w:r w:rsidR="00307479">
        <w:rPr>
          <w:rFonts w:ascii="Arial" w:hAnsi="Arial" w:cs="Arial"/>
          <w:sz w:val="22"/>
        </w:rPr>
        <w:t xml:space="preserve">diversity in gene content and predicted </w:t>
      </w:r>
      <w:r w:rsidR="00B52188">
        <w:rPr>
          <w:rFonts w:ascii="Arial" w:hAnsi="Arial" w:cs="Arial"/>
          <w:sz w:val="22"/>
        </w:rPr>
        <w:t>specialized</w:t>
      </w:r>
      <w:r w:rsidR="00307479">
        <w:rPr>
          <w:rFonts w:ascii="Arial" w:hAnsi="Arial" w:cs="Arial"/>
          <w:sz w:val="22"/>
        </w:rPr>
        <w:t xml:space="preserve"> metabolite </w:t>
      </w:r>
      <w:r w:rsidR="00383A4A">
        <w:rPr>
          <w:rFonts w:ascii="Arial" w:hAnsi="Arial" w:cs="Arial"/>
          <w:sz w:val="22"/>
        </w:rPr>
        <w:t>BGCs</w:t>
      </w:r>
      <w:r w:rsidR="00307479">
        <w:rPr>
          <w:rFonts w:ascii="Arial" w:hAnsi="Arial" w:cs="Arial"/>
          <w:sz w:val="22"/>
        </w:rPr>
        <w:t xml:space="preserve">; branching into five defined clades. </w:t>
      </w:r>
      <w:r w:rsidR="00ED6525">
        <w:rPr>
          <w:rFonts w:ascii="Arial" w:hAnsi="Arial" w:cs="Arial"/>
          <w:sz w:val="22"/>
        </w:rPr>
        <w:t xml:space="preserve">As a </w:t>
      </w:r>
      <w:r w:rsidR="00BB1831">
        <w:rPr>
          <w:rFonts w:ascii="Arial" w:hAnsi="Arial" w:cs="Arial"/>
          <w:sz w:val="22"/>
        </w:rPr>
        <w:t>mean</w:t>
      </w:r>
      <w:r w:rsidR="00ED6525">
        <w:rPr>
          <w:rFonts w:ascii="Arial" w:hAnsi="Arial" w:cs="Arial"/>
          <w:sz w:val="22"/>
        </w:rPr>
        <w:t>,</w:t>
      </w:r>
      <w:r w:rsidR="005E1D50">
        <w:rPr>
          <w:rFonts w:ascii="Arial" w:hAnsi="Arial" w:cs="Arial"/>
          <w:sz w:val="22"/>
        </w:rPr>
        <w:t xml:space="preserve"> 56% of the </w:t>
      </w:r>
      <w:r w:rsidR="00ED6525">
        <w:rPr>
          <w:rFonts w:ascii="Arial" w:hAnsi="Arial" w:cs="Arial"/>
          <w:sz w:val="22"/>
        </w:rPr>
        <w:t xml:space="preserve">BGCs were encoded by all studied </w:t>
      </w:r>
      <w:r w:rsidR="00ED6525">
        <w:rPr>
          <w:rFonts w:ascii="Arial" w:hAnsi="Arial" w:cs="Arial"/>
          <w:i/>
          <w:sz w:val="22"/>
        </w:rPr>
        <w:t>B. ambifaria</w:t>
      </w:r>
      <w:r w:rsidR="00ED6525">
        <w:rPr>
          <w:rFonts w:ascii="Arial" w:hAnsi="Arial" w:cs="Arial"/>
          <w:sz w:val="22"/>
        </w:rPr>
        <w:t xml:space="preserve"> strains</w:t>
      </w:r>
      <w:r w:rsidR="005E1D50">
        <w:rPr>
          <w:rFonts w:ascii="Arial" w:hAnsi="Arial" w:cs="Arial"/>
          <w:sz w:val="22"/>
        </w:rPr>
        <w:t xml:space="preserve">, the remaining </w:t>
      </w:r>
      <w:r w:rsidR="00ED6525">
        <w:rPr>
          <w:rFonts w:ascii="Arial" w:hAnsi="Arial" w:cs="Arial"/>
          <w:sz w:val="22"/>
        </w:rPr>
        <w:t>BGCs</w:t>
      </w:r>
      <w:r w:rsidR="005E1D50">
        <w:rPr>
          <w:rFonts w:ascii="Arial" w:hAnsi="Arial" w:cs="Arial"/>
          <w:sz w:val="22"/>
        </w:rPr>
        <w:t xml:space="preserve"> constitute the accessory </w:t>
      </w:r>
      <w:r w:rsidR="00B52188">
        <w:rPr>
          <w:rFonts w:ascii="Arial" w:hAnsi="Arial" w:cs="Arial"/>
          <w:sz w:val="22"/>
        </w:rPr>
        <w:t>specialized</w:t>
      </w:r>
      <w:r w:rsidR="005E1D50">
        <w:rPr>
          <w:rFonts w:ascii="Arial" w:hAnsi="Arial" w:cs="Arial"/>
          <w:sz w:val="22"/>
        </w:rPr>
        <w:t xml:space="preserve"> metabolite </w:t>
      </w:r>
      <w:r w:rsidR="00ED6525">
        <w:rPr>
          <w:rFonts w:ascii="Arial" w:hAnsi="Arial" w:cs="Arial"/>
          <w:sz w:val="22"/>
        </w:rPr>
        <w:t>potential</w:t>
      </w:r>
      <w:r w:rsidR="005E1D50">
        <w:rPr>
          <w:rFonts w:ascii="Arial" w:hAnsi="Arial" w:cs="Arial"/>
          <w:sz w:val="22"/>
        </w:rPr>
        <w:t xml:space="preserve"> of </w:t>
      </w:r>
      <w:r w:rsidR="005E1D50">
        <w:rPr>
          <w:rFonts w:ascii="Arial" w:hAnsi="Arial" w:cs="Arial"/>
          <w:i/>
          <w:sz w:val="22"/>
        </w:rPr>
        <w:t>B. ambifaria</w:t>
      </w:r>
      <w:r w:rsidR="005E1D50">
        <w:rPr>
          <w:rFonts w:ascii="Arial" w:hAnsi="Arial" w:cs="Arial"/>
          <w:sz w:val="22"/>
        </w:rPr>
        <w:t xml:space="preserve">. </w:t>
      </w:r>
      <w:r w:rsidR="00ED6525">
        <w:rPr>
          <w:rFonts w:ascii="Arial" w:hAnsi="Arial" w:cs="Arial"/>
          <w:sz w:val="22"/>
        </w:rPr>
        <w:t>The large</w:t>
      </w:r>
      <w:r w:rsidR="00257E1A">
        <w:rPr>
          <w:rFonts w:ascii="Arial" w:hAnsi="Arial" w:cs="Arial"/>
          <w:sz w:val="22"/>
        </w:rPr>
        <w:t xml:space="preserve"> core </w:t>
      </w:r>
      <w:r w:rsidR="00ED6525">
        <w:rPr>
          <w:rFonts w:ascii="Arial" w:hAnsi="Arial" w:cs="Arial"/>
          <w:sz w:val="22"/>
        </w:rPr>
        <w:t xml:space="preserve">and accessory </w:t>
      </w:r>
      <w:r w:rsidR="00257E1A">
        <w:rPr>
          <w:rFonts w:ascii="Arial" w:hAnsi="Arial" w:cs="Arial"/>
          <w:sz w:val="22"/>
        </w:rPr>
        <w:t xml:space="preserve">metabolite </w:t>
      </w:r>
      <w:r w:rsidR="00ED6525">
        <w:rPr>
          <w:rFonts w:ascii="Arial" w:hAnsi="Arial" w:cs="Arial"/>
          <w:sz w:val="22"/>
        </w:rPr>
        <w:t>potential</w:t>
      </w:r>
      <w:r w:rsidR="00257E1A">
        <w:rPr>
          <w:rFonts w:ascii="Arial" w:hAnsi="Arial" w:cs="Arial"/>
          <w:sz w:val="22"/>
        </w:rPr>
        <w:t xml:space="preserve"> in </w:t>
      </w:r>
      <w:r w:rsidR="00257E1A">
        <w:rPr>
          <w:rFonts w:ascii="Arial" w:hAnsi="Arial" w:cs="Arial"/>
          <w:i/>
          <w:sz w:val="22"/>
        </w:rPr>
        <w:t xml:space="preserve">B. </w:t>
      </w:r>
      <w:r w:rsidR="00257E1A" w:rsidRPr="00257E1A">
        <w:rPr>
          <w:rFonts w:ascii="Arial" w:hAnsi="Arial" w:cs="Arial"/>
          <w:i/>
          <w:sz w:val="22"/>
        </w:rPr>
        <w:t>ambifaria</w:t>
      </w:r>
      <w:r w:rsidR="00257E1A">
        <w:rPr>
          <w:rFonts w:ascii="Arial" w:hAnsi="Arial" w:cs="Arial"/>
          <w:sz w:val="22"/>
        </w:rPr>
        <w:t xml:space="preserve"> </w:t>
      </w:r>
      <w:r w:rsidR="0048679B">
        <w:rPr>
          <w:rFonts w:ascii="Arial" w:hAnsi="Arial" w:cs="Arial"/>
          <w:sz w:val="22"/>
        </w:rPr>
        <w:t xml:space="preserve">compliments previous studies of the wider </w:t>
      </w:r>
      <w:r w:rsidR="0048679B">
        <w:rPr>
          <w:rFonts w:ascii="Arial" w:hAnsi="Arial" w:cs="Arial"/>
          <w:i/>
          <w:sz w:val="22"/>
        </w:rPr>
        <w:t>Burkholderia</w:t>
      </w:r>
      <w:r w:rsidR="0048679B">
        <w:rPr>
          <w:rFonts w:ascii="Arial" w:hAnsi="Arial" w:cs="Arial"/>
          <w:sz w:val="22"/>
        </w:rPr>
        <w:t xml:space="preserve"> genus </w:t>
      </w:r>
      <w:r w:rsidR="0048679B">
        <w:rPr>
          <w:rFonts w:ascii="Arial" w:hAnsi="Arial" w:cs="Arial"/>
          <w:sz w:val="22"/>
        </w:rPr>
        <w:fldChar w:fldCharType="begin" w:fldLock="1"/>
      </w:r>
      <w:r w:rsidR="00CE4F8F">
        <w:rPr>
          <w:rFonts w:ascii="Arial" w:hAnsi="Arial" w:cs="Arial"/>
          <w:sz w:val="22"/>
        </w:rPr>
        <w:instrText>ADDIN CSL_CITATION { "citationItems" : [ { "id" : "ITEM-1", "itemData" : { "DOI" : "10.1007/s00253-016-7520-x", "ISSN" : "0175-7598", "author" : [ { "dropping-particle" : "", "family" : "Depoorter", "given" : "Eliza", "non-dropping-particle" : "", "parse-names" : false, "suffix" : "" }, { "dropping-particle" : "", "family" : "Bull", "given" : "Matt J.", "non-dropping-particle" : "", "parse-names" : false, "suffix" : "" }, { "dropping-particle" : "", "family" : "Peeters", "given" : "Charlotte", "non-dropping-particle" : "", "parse-names" : false, "suffix" : "" }, { "dropping-particle" : "", "family" : "Coenye", "given" : "Tom", "non-dropping-particle" : "", "parse-names" : false, "suffix" : "" }, { "dropping-particle" : "", "family" : "Vandamme", "given" : "Peter", "non-dropping-particle" : "", "parse-names" : false, "suffix" : "" }, { "dropping-particle" : "", "family" : "Mahenthiralingam", "given" : "Eshwar", "non-dropping-particle" : "", "parse-names" : false, "suffix" : "" } ], "container-title" : "Applied Microbiology and Biotechnology", "id" : "ITEM-1", "issue" : "12", "issued" : { "date-parts" : [ [ "2016", "6", "26" ] ] }, "page" : "5215-5229", "publisher" : "Springer Berlin Heidelberg", "title" : "&lt;i&gt;Burkholderia&lt;/i&gt;: an update on taxonomy and biotechnological potential as antibiotic producers", "type" : "article-journal", "volume" : "100" }, "uris" : [ "http://www.mendeley.com/documents/?uuid=ed04e6bd-c216-334b-b3e6-68e37142522c" ] } ], "mendeley" : { "formattedCitation" : "(Depoorter &lt;i&gt;et al.&lt;/i&gt;, 2016)", "plainTextFormattedCitation" : "(Depoorter et al., 2016)", "previouslyFormattedCitation" : "(Depoorter &lt;i&gt;et al.&lt;/i&gt;, 2016)" }, "properties" : {  }, "schema" : "https://github.com/citation-style-language/schema/raw/master/csl-citation.json" }</w:instrText>
      </w:r>
      <w:r w:rsidR="0048679B">
        <w:rPr>
          <w:rFonts w:ascii="Arial" w:hAnsi="Arial" w:cs="Arial"/>
          <w:sz w:val="22"/>
        </w:rPr>
        <w:fldChar w:fldCharType="separate"/>
      </w:r>
      <w:r w:rsidR="0048679B" w:rsidRPr="0048679B">
        <w:rPr>
          <w:rFonts w:ascii="Arial" w:hAnsi="Arial" w:cs="Arial"/>
          <w:noProof/>
          <w:sz w:val="22"/>
        </w:rPr>
        <w:t xml:space="preserve">(Depoorter </w:t>
      </w:r>
      <w:r w:rsidR="0048679B" w:rsidRPr="0048679B">
        <w:rPr>
          <w:rFonts w:ascii="Arial" w:hAnsi="Arial" w:cs="Arial"/>
          <w:i/>
          <w:noProof/>
          <w:sz w:val="22"/>
        </w:rPr>
        <w:t>et al.</w:t>
      </w:r>
      <w:r w:rsidR="0048679B" w:rsidRPr="0048679B">
        <w:rPr>
          <w:rFonts w:ascii="Arial" w:hAnsi="Arial" w:cs="Arial"/>
          <w:noProof/>
          <w:sz w:val="22"/>
        </w:rPr>
        <w:t>, 2016)</w:t>
      </w:r>
      <w:r w:rsidR="0048679B">
        <w:rPr>
          <w:rFonts w:ascii="Arial" w:hAnsi="Arial" w:cs="Arial"/>
          <w:sz w:val="22"/>
        </w:rPr>
        <w:fldChar w:fldCharType="end"/>
      </w:r>
      <w:r w:rsidR="0048679B">
        <w:rPr>
          <w:rFonts w:ascii="Arial" w:hAnsi="Arial" w:cs="Arial"/>
          <w:sz w:val="22"/>
        </w:rPr>
        <w:t xml:space="preserve">. </w:t>
      </w:r>
      <w:r w:rsidR="005E1D50" w:rsidRPr="00257E1A">
        <w:rPr>
          <w:rFonts w:ascii="Arial" w:hAnsi="Arial" w:cs="Arial"/>
          <w:sz w:val="22"/>
        </w:rPr>
        <w:t>Similar</w:t>
      </w:r>
      <w:r w:rsidR="00732D86">
        <w:rPr>
          <w:rFonts w:ascii="Arial" w:hAnsi="Arial" w:cs="Arial"/>
          <w:sz w:val="22"/>
        </w:rPr>
        <w:t xml:space="preserve"> in-depth, species-</w:t>
      </w:r>
      <w:r w:rsidR="0048679B">
        <w:rPr>
          <w:rFonts w:ascii="Arial" w:hAnsi="Arial" w:cs="Arial"/>
          <w:sz w:val="22"/>
        </w:rPr>
        <w:t>focussed</w:t>
      </w:r>
      <w:r w:rsidR="005E1D50">
        <w:rPr>
          <w:rFonts w:ascii="Arial" w:hAnsi="Arial" w:cs="Arial"/>
          <w:sz w:val="22"/>
        </w:rPr>
        <w:t xml:space="preserve"> </w:t>
      </w:r>
      <w:r w:rsidR="000422F8">
        <w:rPr>
          <w:rFonts w:ascii="Arial" w:hAnsi="Arial" w:cs="Arial"/>
          <w:sz w:val="22"/>
        </w:rPr>
        <w:t>BGC</w:t>
      </w:r>
      <w:r w:rsidR="005E1D50">
        <w:rPr>
          <w:rFonts w:ascii="Arial" w:hAnsi="Arial" w:cs="Arial"/>
          <w:sz w:val="22"/>
        </w:rPr>
        <w:t xml:space="preserve"> </w:t>
      </w:r>
      <w:r w:rsidR="00732D86">
        <w:rPr>
          <w:rFonts w:ascii="Arial" w:hAnsi="Arial" w:cs="Arial"/>
          <w:sz w:val="22"/>
        </w:rPr>
        <w:t>d</w:t>
      </w:r>
      <w:r w:rsidR="0010427F">
        <w:rPr>
          <w:rFonts w:ascii="Arial" w:hAnsi="Arial" w:cs="Arial"/>
          <w:sz w:val="22"/>
        </w:rPr>
        <w:t>istribution analyse</w:t>
      </w:r>
      <w:r w:rsidR="00732D86">
        <w:rPr>
          <w:rFonts w:ascii="Arial" w:hAnsi="Arial" w:cs="Arial"/>
          <w:sz w:val="22"/>
        </w:rPr>
        <w:t>s</w:t>
      </w:r>
      <w:r w:rsidR="005E1D50">
        <w:rPr>
          <w:rFonts w:ascii="Arial" w:hAnsi="Arial" w:cs="Arial"/>
          <w:sz w:val="22"/>
        </w:rPr>
        <w:t xml:space="preserve"> were conducted in three </w:t>
      </w:r>
      <w:r w:rsidR="005E1D50">
        <w:rPr>
          <w:rFonts w:ascii="Arial" w:hAnsi="Arial" w:cs="Arial"/>
          <w:i/>
          <w:sz w:val="22"/>
        </w:rPr>
        <w:t>Salinospora</w:t>
      </w:r>
      <w:r w:rsidR="005E1D50">
        <w:rPr>
          <w:rFonts w:ascii="Arial" w:hAnsi="Arial" w:cs="Arial"/>
          <w:sz w:val="22"/>
        </w:rPr>
        <w:t xml:space="preserve"> species</w:t>
      </w:r>
      <w:r w:rsidR="00042E4F">
        <w:rPr>
          <w:rFonts w:ascii="Arial" w:hAnsi="Arial" w:cs="Arial"/>
          <w:sz w:val="22"/>
        </w:rPr>
        <w:t xml:space="preserve"> with </w:t>
      </w:r>
      <w:r w:rsidR="00004909">
        <w:rPr>
          <w:rFonts w:ascii="Arial" w:hAnsi="Arial" w:cs="Arial"/>
          <w:sz w:val="22"/>
        </w:rPr>
        <w:t xml:space="preserve">previously </w:t>
      </w:r>
      <w:r w:rsidR="00042E4F">
        <w:rPr>
          <w:rFonts w:ascii="Arial" w:hAnsi="Arial" w:cs="Arial"/>
          <w:sz w:val="22"/>
        </w:rPr>
        <w:t xml:space="preserve">unknown </w:t>
      </w:r>
      <w:r w:rsidR="00004909">
        <w:rPr>
          <w:rFonts w:ascii="Arial" w:hAnsi="Arial" w:cs="Arial"/>
          <w:sz w:val="22"/>
        </w:rPr>
        <w:t>metabolite potential</w:t>
      </w:r>
      <w:r w:rsidR="005E1D50">
        <w:rPr>
          <w:rFonts w:ascii="Arial" w:hAnsi="Arial" w:cs="Arial"/>
          <w:sz w:val="22"/>
        </w:rPr>
        <w:t>, but</w:t>
      </w:r>
      <w:r w:rsidR="00E234EB">
        <w:rPr>
          <w:rFonts w:ascii="Arial" w:hAnsi="Arial" w:cs="Arial"/>
          <w:sz w:val="22"/>
        </w:rPr>
        <w:t xml:space="preserve"> these were</w:t>
      </w:r>
      <w:r w:rsidR="005E1D50">
        <w:rPr>
          <w:rFonts w:ascii="Arial" w:hAnsi="Arial" w:cs="Arial"/>
          <w:sz w:val="22"/>
        </w:rPr>
        <w:t xml:space="preserve"> </w:t>
      </w:r>
      <w:r w:rsidR="0048679B">
        <w:rPr>
          <w:rFonts w:ascii="Arial" w:hAnsi="Arial" w:cs="Arial"/>
          <w:sz w:val="22"/>
        </w:rPr>
        <w:t>restricted</w:t>
      </w:r>
      <w:r w:rsidR="005E1D50">
        <w:rPr>
          <w:rFonts w:ascii="Arial" w:hAnsi="Arial" w:cs="Arial"/>
          <w:sz w:val="22"/>
        </w:rPr>
        <w:t xml:space="preserve"> to NRPS, PKS and fatty acid synthase pathways</w:t>
      </w:r>
      <w:r w:rsidR="00732D86">
        <w:rPr>
          <w:rFonts w:ascii="Arial" w:hAnsi="Arial" w:cs="Arial"/>
          <w:sz w:val="22"/>
        </w:rPr>
        <w:t xml:space="preserve"> </w:t>
      </w:r>
      <w:r w:rsidR="00732D86">
        <w:rPr>
          <w:rFonts w:ascii="Arial" w:hAnsi="Arial" w:cs="Arial"/>
          <w:sz w:val="22"/>
        </w:rPr>
        <w:fldChar w:fldCharType="begin" w:fldLock="1"/>
      </w:r>
      <w:r w:rsidR="00CC57E1">
        <w:rPr>
          <w:rFonts w:ascii="Arial" w:hAnsi="Arial" w:cs="Arial"/>
          <w:sz w:val="22"/>
        </w:rPr>
        <w:instrText>ADDIN CSL_CITATION { "citationItems" : [ { "id" : "ITEM-1", "itemData" : { "DOI" : "10.1073/pnas.0700962104", "ISSN" : "0027-8424", "PMID" : "17563368", "abstract" : "Recent fermentation studies have identified actinomycetes of the marine-dwelling genus Salinispora as prolific natural product producers. To further evaluate their biosynthetic potential, we sequenced the 5,183,331-bp S. tropica CNB-440 circular genome and analyzed all identifiable secondary natural product gene clusters. Our analysis shows that S. tropica dedicates a large percentage of its genome ( approximately 9.9%) to natural product assembly, which is greater than previous Streptomyces genome sequences as well as other natural product-producing actinomycetes. The S. tropica genome features polyketide synthase systems of every known formally classified family, nonribosomal peptide synthetases, and several hybrid clusters. Although a few clusters appear to encode molecules previously identified in Streptomyces species, the majority of the 17 biosynthetic loci are novel. Specific chemical information about putative and observed natural product molecules is presented and discussed. In addition, our bioinformatic analysis not only was critical for the structure elucidation of the polyene macrolactam salinilactam A, but its structural analysis aided the genome assembly of the highly repetitive slm loci. This study firmly establishes the genus Salinispora as a rich source of drug-like molecules and importantly reveals the powerful interplay between genomic analysis and traditional natural product isolation studies.", "author" : [ { "dropping-particle" : "", "family" : "Udwary", "given" : "Daniel W", "non-dropping-particle" : "", "parse-names" : false, "suffix" : "" }, { "dropping-particle" : "", "family" : "Zeigler", "given" : "Lisa", "non-dropping-particle" : "", "parse-names" : false, "suffix" : "" }, { "dropping-particle" : "", "family" : "Asolkar", "given" : "Ratnakar N", "non-dropping-particle" : "", "parse-names" : false, "suffix" : "" }, { "dropping-particle" : "", "family" : "Singan", "given" : "Vasanth", "non-dropping-particle" : "", "parse-names" : false, "suffix" : "" }, { "dropping-particle" : "", "family" : "Lapidus", "given" : "Alla", "non-dropping-particle" : "", "parse-names" : false, "suffix" : "" }, { "dropping-particle" : "", "family" : "Fenical", "given" : "William", "non-dropping-particle" : "", "parse-names" : false, "suffix" : "" }, { "dropping-particle" : "", "family" : "Jensen", "given" : "Paul R", "non-dropping-particle" : "", "parse-names" : false, "suffix" : "" }, { "dropping-particle" : "", "family" : "Moore", "given" : "Bradley S", "non-dropping-particle" : "", "parse-names" : false, "suffix" : "" } ], "container-title" : "Proceedings of the National Academy of Sciences of the United States of America", "id" : "ITEM-1", "issue" : "25", "issued" : { "date-parts" : [ [ "2007", "6", "19" ] ] }, "page" : "10376-81", "publisher" : "National Academy of Sciences", "title" : "Genome sequencing reveals complex secondary metabolome in the marine actinomycete &lt;i&gt;Salinispora tropica&lt;/i&gt;", "type" : "article-journal", "volume" : "104" }, "uris" : [ "http://www.mendeley.com/documents/?uuid=beb2f8f0-8204-31f1-ae04-351b47f1fbe6" ] } ], "mendeley" : { "formattedCitation" : "(Udwary &lt;i&gt;et al.&lt;/i&gt;, 2007)", "plainTextFormattedCitation" : "(Udwary et al., 2007)", "previouslyFormattedCitation" : "(Udwary &lt;i&gt;et al.&lt;/i&gt;, 2007)" }, "properties" : {  }, "schema" : "https://github.com/citation-style-language/schema/raw/master/csl-citation.json" }</w:instrText>
      </w:r>
      <w:r w:rsidR="00732D86">
        <w:rPr>
          <w:rFonts w:ascii="Arial" w:hAnsi="Arial" w:cs="Arial"/>
          <w:sz w:val="22"/>
        </w:rPr>
        <w:fldChar w:fldCharType="separate"/>
      </w:r>
      <w:r w:rsidR="00732D86" w:rsidRPr="00732D86">
        <w:rPr>
          <w:rFonts w:ascii="Arial" w:hAnsi="Arial" w:cs="Arial"/>
          <w:noProof/>
          <w:sz w:val="22"/>
        </w:rPr>
        <w:t xml:space="preserve">(Udwary </w:t>
      </w:r>
      <w:r w:rsidR="00732D86" w:rsidRPr="00732D86">
        <w:rPr>
          <w:rFonts w:ascii="Arial" w:hAnsi="Arial" w:cs="Arial"/>
          <w:i/>
          <w:noProof/>
          <w:sz w:val="22"/>
        </w:rPr>
        <w:t>et al.</w:t>
      </w:r>
      <w:r w:rsidR="00732D86" w:rsidRPr="00732D86">
        <w:rPr>
          <w:rFonts w:ascii="Arial" w:hAnsi="Arial" w:cs="Arial"/>
          <w:noProof/>
          <w:sz w:val="22"/>
        </w:rPr>
        <w:t>, 2007)</w:t>
      </w:r>
      <w:r w:rsidR="00732D86">
        <w:rPr>
          <w:rFonts w:ascii="Arial" w:hAnsi="Arial" w:cs="Arial"/>
          <w:sz w:val="22"/>
        </w:rPr>
        <w:fldChar w:fldCharType="end"/>
      </w:r>
      <w:r w:rsidR="000422F8">
        <w:rPr>
          <w:rFonts w:ascii="Arial" w:hAnsi="Arial" w:cs="Arial"/>
          <w:sz w:val="22"/>
        </w:rPr>
        <w:t>. A</w:t>
      </w:r>
      <w:r w:rsidR="00F90412">
        <w:rPr>
          <w:rFonts w:ascii="Arial" w:hAnsi="Arial" w:cs="Arial"/>
          <w:sz w:val="22"/>
        </w:rPr>
        <w:t xml:space="preserve"> more limited analysis</w:t>
      </w:r>
      <w:r w:rsidR="000422F8">
        <w:rPr>
          <w:rFonts w:ascii="Arial" w:hAnsi="Arial" w:cs="Arial"/>
          <w:sz w:val="22"/>
        </w:rPr>
        <w:t xml:space="preserve"> (6 strains)</w:t>
      </w:r>
      <w:r w:rsidR="00D87ED0">
        <w:rPr>
          <w:rFonts w:ascii="Arial" w:hAnsi="Arial" w:cs="Arial"/>
          <w:sz w:val="22"/>
        </w:rPr>
        <w:t xml:space="preserve"> was </w:t>
      </w:r>
      <w:r w:rsidR="002C6D89">
        <w:rPr>
          <w:rFonts w:ascii="Arial" w:hAnsi="Arial" w:cs="Arial"/>
          <w:sz w:val="22"/>
        </w:rPr>
        <w:t xml:space="preserve">also </w:t>
      </w:r>
      <w:r w:rsidR="00D87ED0">
        <w:rPr>
          <w:rFonts w:ascii="Arial" w:hAnsi="Arial" w:cs="Arial"/>
          <w:sz w:val="22"/>
        </w:rPr>
        <w:t xml:space="preserve">conducted with </w:t>
      </w:r>
      <w:r w:rsidR="00F90412">
        <w:rPr>
          <w:rFonts w:ascii="Arial" w:hAnsi="Arial" w:cs="Arial"/>
          <w:i/>
          <w:sz w:val="22"/>
        </w:rPr>
        <w:t>Streptomyces albus</w:t>
      </w:r>
      <w:r w:rsidR="002C6D89">
        <w:rPr>
          <w:rFonts w:ascii="Arial" w:hAnsi="Arial" w:cs="Arial"/>
          <w:i/>
          <w:sz w:val="22"/>
        </w:rPr>
        <w:t xml:space="preserve"> </w:t>
      </w:r>
      <w:r w:rsidR="002C6D89">
        <w:rPr>
          <w:rFonts w:ascii="Arial" w:hAnsi="Arial" w:cs="Arial"/>
          <w:sz w:val="22"/>
        </w:rPr>
        <w:t xml:space="preserve">genomes </w:t>
      </w:r>
      <w:r w:rsidR="00F90412">
        <w:rPr>
          <w:rFonts w:ascii="Arial" w:hAnsi="Arial" w:cs="Arial"/>
          <w:sz w:val="22"/>
        </w:rPr>
        <w:fldChar w:fldCharType="begin" w:fldLock="1"/>
      </w:r>
      <w:r w:rsidR="00CC57E1">
        <w:rPr>
          <w:rFonts w:ascii="Arial" w:hAnsi="Arial" w:cs="Arial"/>
          <w:sz w:val="22"/>
        </w:rPr>
        <w:instrText>ADDIN CSL_CITATION { "citationItems" : [ { "id" : "ITEM-1", "itemData" : { "DOI" : "10.1371/journal.pone.0116457", "ISSN" : "1932-6203", "author" : [ { "dropping-particle" : "", "family" : "Seipke", "given" : "Ryan F.", "non-dropping-particle" : "", "parse-names" : false, "suffix" : "" } ], "container-title" : "PLOS ONE", "editor" : [ { "dropping-particle" : "", "family" : "Hoskisson", "given" : "Paul", "non-dropping-particle" : "", "parse-names" : false, "suffix" : "" } ], "id" : "ITEM-1", "issue" : "1", "issued" : { "date-parts" : [ [ "2015", "1", "30" ] ] }, "page" : "e0116457", "publisher" : "Public Library of Science", "title" : "Strain-Level Diversity of Secondary Metabolism in &lt;i&gt;Streptomyces albus&lt;/i&gt;", "type" : "article-journal", "volume" : "10" }, "uris" : [ "http://www.mendeley.com/documents/?uuid=32cbd376-c89f-3c7d-b423-33d0746aa474" ] } ], "mendeley" : { "formattedCitation" : "(Seipke, 2015)", "plainTextFormattedCitation" : "(Seipke, 2015)", "previouslyFormattedCitation" : "(Seipke, 2015)" }, "properties" : {  }, "schema" : "https://github.com/citation-style-language/schema/raw/master/csl-citation.json" }</w:instrText>
      </w:r>
      <w:r w:rsidR="00F90412">
        <w:rPr>
          <w:rFonts w:ascii="Arial" w:hAnsi="Arial" w:cs="Arial"/>
          <w:sz w:val="22"/>
        </w:rPr>
        <w:fldChar w:fldCharType="separate"/>
      </w:r>
      <w:r w:rsidR="00F90412" w:rsidRPr="00F90412">
        <w:rPr>
          <w:rFonts w:ascii="Arial" w:hAnsi="Arial" w:cs="Arial"/>
          <w:noProof/>
          <w:sz w:val="22"/>
        </w:rPr>
        <w:t>(Seipke, 2015)</w:t>
      </w:r>
      <w:r w:rsidR="00F90412">
        <w:rPr>
          <w:rFonts w:ascii="Arial" w:hAnsi="Arial" w:cs="Arial"/>
          <w:sz w:val="22"/>
        </w:rPr>
        <w:fldChar w:fldCharType="end"/>
      </w:r>
      <w:r w:rsidR="00732D86">
        <w:rPr>
          <w:rFonts w:ascii="Arial" w:hAnsi="Arial" w:cs="Arial"/>
          <w:sz w:val="22"/>
        </w:rPr>
        <w:t>.</w:t>
      </w:r>
      <w:r w:rsidR="00D87ED0">
        <w:rPr>
          <w:rFonts w:ascii="Arial" w:hAnsi="Arial" w:cs="Arial"/>
          <w:sz w:val="22"/>
        </w:rPr>
        <w:t xml:space="preserve"> Pan-genomic analysis</w:t>
      </w:r>
      <w:r w:rsidR="002C6D89">
        <w:rPr>
          <w:rFonts w:ascii="Arial" w:hAnsi="Arial" w:cs="Arial"/>
          <w:sz w:val="22"/>
        </w:rPr>
        <w:t xml:space="preserve"> of nine strains</w:t>
      </w:r>
      <w:r w:rsidR="00D87ED0">
        <w:rPr>
          <w:rFonts w:ascii="Arial" w:hAnsi="Arial" w:cs="Arial"/>
          <w:sz w:val="22"/>
        </w:rPr>
        <w:t xml:space="preserve"> has been performed on</w:t>
      </w:r>
      <w:r w:rsidR="00340D08">
        <w:rPr>
          <w:rFonts w:ascii="Arial" w:hAnsi="Arial" w:cs="Arial"/>
          <w:sz w:val="22"/>
        </w:rPr>
        <w:t xml:space="preserve"> the biocontrol species</w:t>
      </w:r>
      <w:r w:rsidR="002E507F">
        <w:rPr>
          <w:rFonts w:ascii="Arial" w:hAnsi="Arial" w:cs="Arial"/>
          <w:sz w:val="22"/>
        </w:rPr>
        <w:t xml:space="preserve"> </w:t>
      </w:r>
      <w:r w:rsidR="006D0A16">
        <w:rPr>
          <w:rFonts w:ascii="Arial" w:hAnsi="Arial" w:cs="Arial"/>
          <w:i/>
          <w:sz w:val="22"/>
        </w:rPr>
        <w:t>Pseud</w:t>
      </w:r>
      <w:r w:rsidR="00D87ED0">
        <w:rPr>
          <w:rFonts w:ascii="Arial" w:hAnsi="Arial" w:cs="Arial"/>
          <w:i/>
          <w:sz w:val="22"/>
        </w:rPr>
        <w:t xml:space="preserve">omonas </w:t>
      </w:r>
      <w:r w:rsidR="00D87ED0" w:rsidRPr="00D87ED0">
        <w:rPr>
          <w:rFonts w:ascii="Arial" w:hAnsi="Arial" w:cs="Arial"/>
          <w:i/>
          <w:sz w:val="22"/>
        </w:rPr>
        <w:t>putida</w:t>
      </w:r>
      <w:r w:rsidR="006D0A16">
        <w:rPr>
          <w:rFonts w:ascii="Arial" w:hAnsi="Arial" w:cs="Arial"/>
          <w:sz w:val="22"/>
        </w:rPr>
        <w:t xml:space="preserve"> </w:t>
      </w:r>
      <w:r w:rsidR="006D0A16">
        <w:rPr>
          <w:rFonts w:ascii="Arial" w:hAnsi="Arial" w:cs="Arial"/>
          <w:sz w:val="22"/>
        </w:rPr>
        <w:fldChar w:fldCharType="begin" w:fldLock="1"/>
      </w:r>
      <w:r w:rsidR="00CE4F8F">
        <w:rPr>
          <w:rFonts w:ascii="Arial" w:hAnsi="Arial" w:cs="Arial"/>
          <w:sz w:val="22"/>
        </w:rPr>
        <w:instrText>ADDIN CSL_CITATION { "citationItems" : [ { "id" : "ITEM-1", "itemData" : { "DOI" : "10.1111/1462-2920.13015", "ISSN" : "14622912", "author" : [ { "dropping-particle" : "", "family" : "Udaondo", "given" : "Zulema", "non-dropping-particle" : "", "parse-names" : false, "suffix" : "" }, { "dropping-particle" : "", "family" : "Molina", "given" : "L\u00e1zaro", "non-dropping-particle" : "", "parse-names" : false, "suffix" : "" }, { "dropping-particle" : "", "family" : "Segura", "given" : "Ana", "non-dropping-particle" : "", "parse-names" : false, "suffix" : "" }, { "dropping-particle" : "", "family" : "Duque", "given" : "Estrella", "non-dropping-particle" : "", "parse-names" : false, "suffix" : "" }, { "dropping-particle" : "", "family" : "Ramos", "given" : "Juan L.", "non-dropping-particle" : "", "parse-names" : false, "suffix" : "" } ], "container-title" : "Environmental Microbiology", "id" : "ITEM-1", "issue" : "10", "issued" : { "date-parts" : [ [ "2016", "10", "1" ] ] }, "page" : "3268-3283", "title" : "Analysis of the core genome and pangenome of &lt;i&gt;Pseudomonas putida&lt;/i&gt;", "type" : "article-journal", "volume" : "18" }, "uris" : [ "http://www.mendeley.com/documents/?uuid=09bfe7af-6c28-37f7-9a4d-d0b52466c7ff" ] } ], "mendeley" : { "formattedCitation" : "(Udaondo &lt;i&gt;et al.&lt;/i&gt;, 2016)", "plainTextFormattedCitation" : "(Udaondo et al., 2016)", "previouslyFormattedCitation" : "(Udaondo &lt;i&gt;et al.&lt;/i&gt;, 2016)" }, "properties" : {  }, "schema" : "https://github.com/citation-style-language/schema/raw/master/csl-citation.json" }</w:instrText>
      </w:r>
      <w:r w:rsidR="006D0A16">
        <w:rPr>
          <w:rFonts w:ascii="Arial" w:hAnsi="Arial" w:cs="Arial"/>
          <w:sz w:val="22"/>
        </w:rPr>
        <w:fldChar w:fldCharType="separate"/>
      </w:r>
      <w:r w:rsidR="006D0A16" w:rsidRPr="006D0A16">
        <w:rPr>
          <w:rFonts w:ascii="Arial" w:hAnsi="Arial" w:cs="Arial"/>
          <w:noProof/>
          <w:sz w:val="22"/>
        </w:rPr>
        <w:t xml:space="preserve">(Udaondo </w:t>
      </w:r>
      <w:r w:rsidR="006D0A16" w:rsidRPr="006D0A16">
        <w:rPr>
          <w:rFonts w:ascii="Arial" w:hAnsi="Arial" w:cs="Arial"/>
          <w:i/>
          <w:noProof/>
          <w:sz w:val="22"/>
        </w:rPr>
        <w:t>et al.</w:t>
      </w:r>
      <w:r w:rsidR="006D0A16" w:rsidRPr="006D0A16">
        <w:rPr>
          <w:rFonts w:ascii="Arial" w:hAnsi="Arial" w:cs="Arial"/>
          <w:noProof/>
          <w:sz w:val="22"/>
        </w:rPr>
        <w:t>, 2016)</w:t>
      </w:r>
      <w:r w:rsidR="006D0A16">
        <w:rPr>
          <w:rFonts w:ascii="Arial" w:hAnsi="Arial" w:cs="Arial"/>
          <w:sz w:val="22"/>
        </w:rPr>
        <w:fldChar w:fldCharType="end"/>
      </w:r>
      <w:r w:rsidR="00D87ED0">
        <w:rPr>
          <w:rFonts w:ascii="Arial" w:hAnsi="Arial" w:cs="Arial"/>
          <w:sz w:val="22"/>
        </w:rPr>
        <w:t xml:space="preserve">, but a detailed </w:t>
      </w:r>
      <w:r w:rsidR="002C6D89">
        <w:rPr>
          <w:rFonts w:ascii="Arial" w:hAnsi="Arial" w:cs="Arial"/>
          <w:sz w:val="22"/>
        </w:rPr>
        <w:t>correl</w:t>
      </w:r>
      <w:r w:rsidR="00BA598B">
        <w:rPr>
          <w:rFonts w:ascii="Arial" w:hAnsi="Arial" w:cs="Arial"/>
          <w:sz w:val="22"/>
        </w:rPr>
        <w:t>a</w:t>
      </w:r>
      <w:r w:rsidR="002C6D89">
        <w:rPr>
          <w:rFonts w:ascii="Arial" w:hAnsi="Arial" w:cs="Arial"/>
          <w:sz w:val="22"/>
        </w:rPr>
        <w:t xml:space="preserve">tion to their </w:t>
      </w:r>
      <w:r w:rsidR="00B52188">
        <w:rPr>
          <w:rFonts w:ascii="Arial" w:hAnsi="Arial" w:cs="Arial"/>
          <w:sz w:val="22"/>
        </w:rPr>
        <w:t>specialized</w:t>
      </w:r>
      <w:r w:rsidR="00D87ED0">
        <w:rPr>
          <w:rFonts w:ascii="Arial" w:hAnsi="Arial" w:cs="Arial"/>
          <w:sz w:val="22"/>
        </w:rPr>
        <w:t xml:space="preserve"> metabolite biosynthe</w:t>
      </w:r>
      <w:r w:rsidR="009953F8">
        <w:rPr>
          <w:rFonts w:ascii="Arial" w:hAnsi="Arial" w:cs="Arial"/>
          <w:sz w:val="22"/>
        </w:rPr>
        <w:t>tic</w:t>
      </w:r>
      <w:r w:rsidR="00D87ED0">
        <w:rPr>
          <w:rFonts w:ascii="Arial" w:hAnsi="Arial" w:cs="Arial"/>
          <w:sz w:val="22"/>
        </w:rPr>
        <w:t xml:space="preserve"> capacity</w:t>
      </w:r>
      <w:r w:rsidR="002C6D89">
        <w:rPr>
          <w:rFonts w:ascii="Arial" w:hAnsi="Arial" w:cs="Arial"/>
          <w:sz w:val="22"/>
        </w:rPr>
        <w:t xml:space="preserve"> and protective properties</w:t>
      </w:r>
      <w:r w:rsidR="00763F19">
        <w:rPr>
          <w:rFonts w:ascii="Arial" w:hAnsi="Arial" w:cs="Arial"/>
          <w:sz w:val="22"/>
        </w:rPr>
        <w:t xml:space="preserve">, such as that reported in this study, </w:t>
      </w:r>
      <w:r w:rsidR="002C6D89">
        <w:rPr>
          <w:rFonts w:ascii="Arial" w:hAnsi="Arial" w:cs="Arial"/>
          <w:sz w:val="22"/>
        </w:rPr>
        <w:t>was</w:t>
      </w:r>
      <w:r w:rsidR="00763F19">
        <w:rPr>
          <w:rFonts w:ascii="Arial" w:hAnsi="Arial" w:cs="Arial"/>
          <w:sz w:val="22"/>
        </w:rPr>
        <w:t xml:space="preserve"> lacking.</w:t>
      </w:r>
    </w:p>
    <w:p w14:paraId="2F0DA8BA" w14:textId="77777777" w:rsidR="00CC0A92" w:rsidRDefault="00CC0A92" w:rsidP="00A96BC8">
      <w:pPr>
        <w:spacing w:line="360" w:lineRule="auto"/>
        <w:contextualSpacing/>
        <w:jc w:val="both"/>
        <w:rPr>
          <w:rFonts w:ascii="Arial" w:hAnsi="Arial" w:cs="Arial"/>
          <w:sz w:val="22"/>
        </w:rPr>
      </w:pPr>
    </w:p>
    <w:p w14:paraId="3A0EC12F" w14:textId="7823B394" w:rsidR="00883C79" w:rsidRPr="00DC55CA" w:rsidRDefault="00DC55CA" w:rsidP="00A96BC8">
      <w:pPr>
        <w:spacing w:line="360" w:lineRule="auto"/>
        <w:contextualSpacing/>
        <w:jc w:val="both"/>
        <w:rPr>
          <w:rFonts w:ascii="Arial" w:hAnsi="Arial" w:cs="Arial"/>
          <w:b/>
          <w:sz w:val="22"/>
        </w:rPr>
      </w:pPr>
      <w:r>
        <w:rPr>
          <w:rFonts w:ascii="Arial" w:hAnsi="Arial" w:cs="Arial"/>
          <w:b/>
          <w:sz w:val="22"/>
        </w:rPr>
        <w:t>Di</w:t>
      </w:r>
      <w:r w:rsidR="00F12D75">
        <w:rPr>
          <w:rFonts w:ascii="Arial" w:hAnsi="Arial" w:cs="Arial"/>
          <w:b/>
          <w:sz w:val="22"/>
        </w:rPr>
        <w:t>scovery of cepacin biosynthetic gene cluster</w:t>
      </w:r>
    </w:p>
    <w:p w14:paraId="63160B34" w14:textId="6536D856" w:rsidR="00913B8D" w:rsidRDefault="00723738" w:rsidP="00A96BC8">
      <w:pPr>
        <w:spacing w:line="360" w:lineRule="auto"/>
        <w:contextualSpacing/>
        <w:jc w:val="both"/>
        <w:rPr>
          <w:rFonts w:ascii="Arial" w:hAnsi="Arial" w:cs="Arial"/>
          <w:sz w:val="22"/>
        </w:rPr>
      </w:pPr>
      <w:r>
        <w:rPr>
          <w:rFonts w:ascii="Arial" w:hAnsi="Arial" w:cs="Arial"/>
          <w:sz w:val="22"/>
        </w:rPr>
        <w:t xml:space="preserve">Mining and phylogenetically clustering the LuxR protein sequences from 64 </w:t>
      </w:r>
      <w:r>
        <w:rPr>
          <w:rFonts w:ascii="Arial" w:hAnsi="Arial" w:cs="Arial"/>
          <w:i/>
          <w:sz w:val="22"/>
        </w:rPr>
        <w:t>B. ambifaria</w:t>
      </w:r>
      <w:r>
        <w:rPr>
          <w:rFonts w:ascii="Arial" w:hAnsi="Arial" w:cs="Arial"/>
          <w:sz w:val="22"/>
        </w:rPr>
        <w:t xml:space="preserve"> genomes re</w:t>
      </w:r>
      <w:r w:rsidR="000C6398">
        <w:rPr>
          <w:rFonts w:ascii="Arial" w:hAnsi="Arial" w:cs="Arial"/>
          <w:sz w:val="22"/>
        </w:rPr>
        <w:t xml:space="preserve">vealed multiple solo and </w:t>
      </w:r>
      <w:r w:rsidR="000C6398" w:rsidRPr="000C6398">
        <w:rPr>
          <w:rFonts w:ascii="Arial" w:hAnsi="Arial" w:cs="Arial"/>
          <w:i/>
          <w:sz w:val="22"/>
        </w:rPr>
        <w:t>luxI</w:t>
      </w:r>
      <w:r w:rsidR="000C6398">
        <w:rPr>
          <w:rFonts w:ascii="Arial" w:hAnsi="Arial" w:cs="Arial"/>
          <w:i/>
          <w:sz w:val="22"/>
        </w:rPr>
        <w:t>-</w:t>
      </w:r>
      <w:r w:rsidR="000C6398">
        <w:rPr>
          <w:rFonts w:ascii="Arial" w:hAnsi="Arial" w:cs="Arial"/>
          <w:sz w:val="22"/>
        </w:rPr>
        <w:t xml:space="preserve">associated </w:t>
      </w:r>
      <w:r>
        <w:rPr>
          <w:rFonts w:ascii="Arial" w:hAnsi="Arial" w:cs="Arial"/>
          <w:i/>
          <w:sz w:val="22"/>
        </w:rPr>
        <w:t>luxR</w:t>
      </w:r>
      <w:r>
        <w:rPr>
          <w:rFonts w:ascii="Arial" w:hAnsi="Arial" w:cs="Arial"/>
          <w:sz w:val="22"/>
        </w:rPr>
        <w:t xml:space="preserve"> genes</w:t>
      </w:r>
      <w:r w:rsidR="000C6398">
        <w:rPr>
          <w:rFonts w:ascii="Arial" w:hAnsi="Arial" w:cs="Arial"/>
          <w:sz w:val="22"/>
        </w:rPr>
        <w:t xml:space="preserve">, and these were linked </w:t>
      </w:r>
      <w:r>
        <w:rPr>
          <w:rFonts w:ascii="Arial" w:hAnsi="Arial" w:cs="Arial"/>
          <w:sz w:val="22"/>
        </w:rPr>
        <w:t xml:space="preserve">with </w:t>
      </w:r>
      <w:r w:rsidR="000422DA">
        <w:rPr>
          <w:rFonts w:ascii="Arial" w:hAnsi="Arial" w:cs="Arial"/>
          <w:sz w:val="22"/>
        </w:rPr>
        <w:t xml:space="preserve">both </w:t>
      </w:r>
      <w:r>
        <w:rPr>
          <w:rFonts w:ascii="Arial" w:hAnsi="Arial" w:cs="Arial"/>
          <w:sz w:val="22"/>
        </w:rPr>
        <w:t xml:space="preserve">known and uncharacterised </w:t>
      </w:r>
      <w:r w:rsidR="00B52188">
        <w:rPr>
          <w:rFonts w:ascii="Arial" w:hAnsi="Arial" w:cs="Arial"/>
          <w:sz w:val="22"/>
        </w:rPr>
        <w:t>specialized</w:t>
      </w:r>
      <w:r>
        <w:rPr>
          <w:rFonts w:ascii="Arial" w:hAnsi="Arial" w:cs="Arial"/>
          <w:sz w:val="22"/>
        </w:rPr>
        <w:t xml:space="preserve"> metabolite </w:t>
      </w:r>
      <w:r w:rsidR="003F340B">
        <w:rPr>
          <w:rFonts w:ascii="Arial" w:hAnsi="Arial" w:cs="Arial"/>
          <w:sz w:val="22"/>
        </w:rPr>
        <w:t>BGCs</w:t>
      </w:r>
      <w:r>
        <w:rPr>
          <w:rFonts w:ascii="Arial" w:hAnsi="Arial" w:cs="Arial"/>
          <w:sz w:val="22"/>
        </w:rPr>
        <w:t xml:space="preserve">. </w:t>
      </w:r>
      <w:r w:rsidR="00F60012">
        <w:rPr>
          <w:rFonts w:ascii="Arial" w:hAnsi="Arial" w:cs="Arial"/>
          <w:sz w:val="22"/>
        </w:rPr>
        <w:t xml:space="preserve">In addition to the </w:t>
      </w:r>
      <w:r w:rsidR="00F60012">
        <w:rPr>
          <w:rFonts w:ascii="Arial" w:hAnsi="Arial" w:cs="Arial"/>
          <w:i/>
          <w:sz w:val="22"/>
        </w:rPr>
        <w:t xml:space="preserve">B. ambifaria </w:t>
      </w:r>
      <w:r w:rsidR="00F60012">
        <w:rPr>
          <w:rFonts w:ascii="Arial" w:hAnsi="Arial" w:cs="Arial"/>
          <w:sz w:val="22"/>
        </w:rPr>
        <w:t xml:space="preserve">encoded enacyloxin </w:t>
      </w:r>
      <w:r w:rsidR="00F60012">
        <w:rPr>
          <w:rFonts w:ascii="Arial" w:hAnsi="Arial" w:cs="Arial"/>
          <w:sz w:val="22"/>
        </w:rPr>
        <w:fldChar w:fldCharType="begin" w:fldLock="1"/>
      </w:r>
      <w:r w:rsidR="00CC57E1">
        <w:rPr>
          <w:rFonts w:ascii="Arial" w:hAnsi="Arial" w:cs="Arial"/>
          <w:sz w:val="22"/>
        </w:rPr>
        <w:instrText>ADDIN CSL_CITATION { "citationItems" : [ { "id" : "ITEM-1",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"ITEM-1",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"mendeley" : { "formattedCitation" : "(Mahenthiralingam &lt;i&gt;et al.&lt;/i&gt;, 2011)", "plainTextFormattedCitation" : "(Mahenthiralingam et al., 2011)", "previouslyFormattedCitation" : "(Mahenthiralingam &lt;i&gt;et al.&lt;/i&gt;, 2011)" }, "properties" : {  }, "schema" : "https://github.com/citation-style-language/schema/raw/master/csl-citation.json" }</w:instrText>
      </w:r>
      <w:r w:rsidR="00F60012">
        <w:rPr>
          <w:rFonts w:ascii="Arial" w:hAnsi="Arial" w:cs="Arial"/>
          <w:sz w:val="22"/>
        </w:rPr>
        <w:fldChar w:fldCharType="separate"/>
      </w:r>
      <w:r w:rsidR="00F60012" w:rsidRPr="00F60012">
        <w:rPr>
          <w:rFonts w:ascii="Arial" w:hAnsi="Arial" w:cs="Arial"/>
          <w:noProof/>
          <w:sz w:val="22"/>
        </w:rPr>
        <w:t xml:space="preserve">(Mahenthiralingam </w:t>
      </w:r>
      <w:r w:rsidR="00F60012" w:rsidRPr="00F60012">
        <w:rPr>
          <w:rFonts w:ascii="Arial" w:hAnsi="Arial" w:cs="Arial"/>
          <w:i/>
          <w:noProof/>
          <w:sz w:val="22"/>
        </w:rPr>
        <w:t>et al.</w:t>
      </w:r>
      <w:r w:rsidR="00F60012" w:rsidRPr="00F60012">
        <w:rPr>
          <w:rFonts w:ascii="Arial" w:hAnsi="Arial" w:cs="Arial"/>
          <w:noProof/>
          <w:sz w:val="22"/>
        </w:rPr>
        <w:t>, 2011)</w:t>
      </w:r>
      <w:r w:rsidR="00F60012">
        <w:rPr>
          <w:rFonts w:ascii="Arial" w:hAnsi="Arial" w:cs="Arial"/>
          <w:sz w:val="22"/>
        </w:rPr>
        <w:fldChar w:fldCharType="end"/>
      </w:r>
      <w:r w:rsidR="00F60012">
        <w:rPr>
          <w:rFonts w:ascii="Arial" w:hAnsi="Arial" w:cs="Arial"/>
          <w:sz w:val="22"/>
        </w:rPr>
        <w:t xml:space="preserve"> and bactobolin </w:t>
      </w:r>
      <w:r w:rsidR="00F60012">
        <w:rPr>
          <w:rFonts w:ascii="Arial" w:hAnsi="Arial" w:cs="Arial"/>
          <w:sz w:val="22"/>
        </w:rPr>
        <w:fldChar w:fldCharType="begin" w:fldLock="1"/>
      </w:r>
      <w:r w:rsidR="00CC57E1">
        <w:rPr>
          <w:rFonts w:ascii="Arial" w:hAnsi="Arial" w:cs="Arial"/>
          <w:sz w:val="22"/>
        </w:rPr>
        <w:instrText>ADDIN CSL_CITATION { "citationItems" : [ { "id" : "ITEM-1", "itemData" : { "DOI" : "10.1021/ol902751x", "ISBN" : "1523-7052 (Electronic)\\r1523-7052 (Linking)", "ISSN" : "15237060", "PMID" : "20095633", "abstract" : "Bacterial acyl-homoserine lactones upregulated an uncharacterized gene cluster (bta) in Burkholderia thailandensis E264 to produce an uncharacterized polar antibiotic. The antibiotic is identified as a mixture of four bactobolins. Annotation of the bta cluster allows us to propose a biosynthetic scheme for bactobolin and reveals unusual enzymatic reactions for further study.", "author" : [ { "dropping-particle" : "", "family" : "Seyedsayamdost", "given" : "Mohammad R.", "non-dropping-particle" : "", "parse-names" : false, "suffix" : "" }, { "dropping-particle" : "", "family" : "Chandler", "given" : "Josephine R.", "non-dropping-particle" : "", "parse-names" : false, "suffix" : "" }, { "dropping-particle" : "V.", "family" : "Blodgett", "given" : "Joshua A.", "non-dropping-particle" : "", "parse-names" : false, "suffix" : "" }, { "dropping-particle" : "", "family" : "Lima", "given" : "Patricia S.", "non-dropping-particle" : "", "parse-names" : false, "suffix" : "" }, { "dropping-particle" : "", "family" : "Duerkop", "given" : "Breck A.", "non-dropping-particle" : "", "parse-names" : false, "suffix" : "" }, { "dropping-particle" : "", "family" : "Oinuma", "given" : "Ken Ichi", "non-dropping-particle" : "", "parse-names" : false, "suffix" : "" }, { "dropping-particle" : "", "family" : "Peter Greenberg", "given" : "E.", "non-dropping-particle" : "", "parse-names" : false, "suffix" : "" }, { "dropping-particle" : "", "family" : "Clardy", "given" : "Jon", "non-dropping-particle" : "", "parse-names" : false, "suffix" : "" } ], "container-title" : "Organic Letters", "id" : "ITEM-1", "issue" : "4", "issued" : { "date-parts" : [ [ "2010", "2", "19" ] ] }, "page" : "716-719", "publisher" : "American Chemical Society", "title" : "Quorum-sensing-regulated bactobolin production by &lt;i&gt;Burkholderia thailandensis&lt;/i&gt; E264", "type" : "article-journal", "volume" : "12" }, "uris" : [ "http://www.mendeley.com/documents/?uuid=3a7b55db-2de4-3ca4-9f66-ea35169e28fd" ] } ], "mendeley" : { "formattedCitation" : "(Seyedsayamdost &lt;i&gt;et al.&lt;/i&gt;, 2010)", "plainTextFormattedCitation" : "(Seyedsayamdost et al., 2010)", "previouslyFormattedCitation" : "(Seyedsayamdost &lt;i&gt;et al.&lt;/i&gt;, 2010)" }, "properties" : {  }, "schema" : "https://github.com/citation-style-language/schema/raw/master/csl-citation.json" }</w:instrText>
      </w:r>
      <w:r w:rsidR="00F60012">
        <w:rPr>
          <w:rFonts w:ascii="Arial" w:hAnsi="Arial" w:cs="Arial"/>
          <w:sz w:val="22"/>
        </w:rPr>
        <w:fldChar w:fldCharType="separate"/>
      </w:r>
      <w:r w:rsidR="00F60012" w:rsidRPr="00F60012">
        <w:rPr>
          <w:rFonts w:ascii="Arial" w:hAnsi="Arial" w:cs="Arial"/>
          <w:noProof/>
          <w:sz w:val="22"/>
        </w:rPr>
        <w:t xml:space="preserve">(Seyedsayamdost </w:t>
      </w:r>
      <w:r w:rsidR="00F60012" w:rsidRPr="00F60012">
        <w:rPr>
          <w:rFonts w:ascii="Arial" w:hAnsi="Arial" w:cs="Arial"/>
          <w:i/>
          <w:noProof/>
          <w:sz w:val="22"/>
        </w:rPr>
        <w:t>et al.</w:t>
      </w:r>
      <w:r w:rsidR="00F60012" w:rsidRPr="00F60012">
        <w:rPr>
          <w:rFonts w:ascii="Arial" w:hAnsi="Arial" w:cs="Arial"/>
          <w:noProof/>
          <w:sz w:val="22"/>
        </w:rPr>
        <w:t>, 2010)</w:t>
      </w:r>
      <w:r w:rsidR="00F60012">
        <w:rPr>
          <w:rFonts w:ascii="Arial" w:hAnsi="Arial" w:cs="Arial"/>
          <w:sz w:val="22"/>
        </w:rPr>
        <w:fldChar w:fldCharType="end"/>
      </w:r>
      <w:r w:rsidR="00F60012">
        <w:rPr>
          <w:rFonts w:ascii="Arial" w:hAnsi="Arial" w:cs="Arial"/>
          <w:sz w:val="22"/>
        </w:rPr>
        <w:t xml:space="preserve"> </w:t>
      </w:r>
      <w:r w:rsidR="000422DA">
        <w:rPr>
          <w:rFonts w:ascii="Arial" w:hAnsi="Arial" w:cs="Arial"/>
          <w:sz w:val="22"/>
        </w:rPr>
        <w:t>BGCs</w:t>
      </w:r>
      <w:r w:rsidR="00582A0A">
        <w:rPr>
          <w:rFonts w:ascii="Arial" w:hAnsi="Arial" w:cs="Arial"/>
          <w:sz w:val="22"/>
        </w:rPr>
        <w:t>, LuxR regulation of</w:t>
      </w:r>
      <w:r w:rsidR="00F60012">
        <w:rPr>
          <w:rFonts w:ascii="Arial" w:hAnsi="Arial" w:cs="Arial"/>
          <w:sz w:val="22"/>
        </w:rPr>
        <w:t xml:space="preserve"> </w:t>
      </w:r>
      <w:r w:rsidR="00F60012">
        <w:rPr>
          <w:rFonts w:ascii="Arial" w:hAnsi="Arial" w:cs="Arial"/>
          <w:sz w:val="22"/>
        </w:rPr>
        <w:lastRenderedPageBreak/>
        <w:t xml:space="preserve">metabolites has been further </w:t>
      </w:r>
      <w:r w:rsidR="00F51ABA">
        <w:rPr>
          <w:rFonts w:ascii="Arial" w:hAnsi="Arial" w:cs="Arial"/>
          <w:sz w:val="22"/>
        </w:rPr>
        <w:t>described</w:t>
      </w:r>
      <w:r w:rsidR="00F60012">
        <w:rPr>
          <w:rFonts w:ascii="Arial" w:hAnsi="Arial" w:cs="Arial"/>
          <w:sz w:val="22"/>
        </w:rPr>
        <w:t xml:space="preserve"> within and outside the genus. </w:t>
      </w:r>
      <w:r w:rsidR="00F60012">
        <w:rPr>
          <w:rFonts w:ascii="Arial" w:hAnsi="Arial" w:cs="Arial"/>
          <w:i/>
          <w:sz w:val="22"/>
        </w:rPr>
        <w:t xml:space="preserve">Burkholderia thailandensis </w:t>
      </w:r>
      <w:r w:rsidR="00F60012">
        <w:rPr>
          <w:rFonts w:ascii="Arial" w:hAnsi="Arial" w:cs="Arial"/>
          <w:sz w:val="22"/>
        </w:rPr>
        <w:t xml:space="preserve">synthesises the </w:t>
      </w:r>
      <w:r w:rsidR="003C79F4">
        <w:rPr>
          <w:rFonts w:ascii="Arial" w:hAnsi="Arial" w:cs="Arial"/>
          <w:sz w:val="22"/>
        </w:rPr>
        <w:t xml:space="preserve">quorum sensing regulated </w:t>
      </w:r>
      <w:r w:rsidR="00F60012">
        <w:rPr>
          <w:rFonts w:ascii="Arial" w:hAnsi="Arial" w:cs="Arial"/>
          <w:sz w:val="22"/>
        </w:rPr>
        <w:t>cytotoxic compound malleilactone</w:t>
      </w:r>
      <w:r w:rsidR="003C79F4">
        <w:rPr>
          <w:rFonts w:ascii="Arial" w:hAnsi="Arial" w:cs="Arial"/>
          <w:sz w:val="22"/>
        </w:rPr>
        <w:t xml:space="preserve"> </w:t>
      </w:r>
      <w:r w:rsidR="003C79F4">
        <w:rPr>
          <w:rFonts w:ascii="Arial" w:hAnsi="Arial" w:cs="Arial"/>
          <w:sz w:val="22"/>
        </w:rPr>
        <w:fldChar w:fldCharType="begin" w:fldLock="1"/>
      </w:r>
      <w:r w:rsidR="00CC57E1">
        <w:rPr>
          <w:rFonts w:ascii="Arial" w:hAnsi="Arial" w:cs="Arial"/>
          <w:sz w:val="22"/>
        </w:rPr>
        <w:instrText>ADDIN CSL_CITATION { "citationItems" : [ { "id" : "ITEM-1", "itemData" : { "DOI" : "10.1128/JB.00200-09", "ISBN" : "1098-5530 (Electronic)\\n0021-9193 (Linking)", "ISSN" : "00219193", "PMID" : "19376863", "abstract" : "The genome of Burkholderia thailandensis codes for several LuxR-LuxI quorum-sensing systems. We used B. thailandensis quorum-sensing deletion mutants and recombinant Escherichia coli to determine the nature of the signals produced by one of the systems, BtaR2-BtaI2, and to show that this system controls genes required for the synthesis of an antibiotic. BtaI2 is an acyl-homoserine lactone (acyl-HSL) synthase that produces two hydroxylated acyl-HSLs, N-3-hydroxy-decanoyl-HSL (3OHC(10)-HSL) and N-3-hydroxy-octanoyl-HSL (3OHC(8)-HSL). The btaI2 gene is positively regulated by BtaR2 in response to either 3OHC(10)-HSL or 3OHC(8)-HSL. The btaR2-btaI2 genes are located within clusters of genes with annotations that suggest they are involved in the synthesis of polyketide or peptide antibiotics. Stationary-phase cultures of wild-type B. thailandensis, but not a btaR2 mutant or a strain deficient in acyl-HSL synthesis, produced an antibiotic effective against gram-positive bacteria. Two of the putative antibiotic synthesis gene clusters require BtaR2 and either 3OHC(10)-HSL or 3OHC(8)-HSL for activation. This represents another example where antibiotic synthesis is controlled by quorum sensing, and it has implications for the evolutionary divergence of B. thailandensis and its close relatives Burkholderia pseudomallei and Burkholderia mallei.", "author" : [ { "dropping-particle" : "", "family" : "Duerkop", "given" : "Breck A.", "non-dropping-particle" : "", "parse-names" : false, "suffix" : "" }, { "dropping-particle" : "", "family" : "Varga", "given" : "John", "non-dropping-particle" : "", "parse-names" : false, "suffix" : "" }, { "dropping-particle" : "", "family" : "Chandler", "given" : "Josephine R.", "non-dropping-particle" : "", "parse-names" : false, "suffix" : "" }, { "dropping-particle" : "", "family" : "Peterson", "given" : "Snow Brook", "non-dropping-particle" : "", "parse-names" : false, "suffix" : "" }, { "dropping-particle" : "", "family" : "Herman", "given" : "Jake P.", "non-dropping-particle" : "", "parse-names" : false, "suffix" : "" }, { "dropping-particle" : "", "family" : "Churchill", "given" : "Mair E. A.", "non-dropping-particle" : "", "parse-names" : false, "suffix" : "" }, { "dropping-particle" : "", "family" : "Parsek", "given" : "Matthew R.", "non-dropping-particle" : "", "parse-names" : false, "suffix" : "" }, { "dropping-particle" : "", "family" : "Nierman", "given" : "William C.", "non-dropping-particle" : "", "parse-names" : false, "suffix" : "" }, { "dropping-particle" : "", "family" : "Greenberg", "given" : "E. Peter", "non-dropping-particle" : "", "parse-names" : false, "suffix" : "" } ], "container-title" : "Journal of Bacteriology", "id" : "ITEM-1", "issue" : "12", "issued" : { "date-parts" : [ [ "2009", "6", "15" ] ] }, "page" : "3909-3918", "title" : "Quorum-sensing control of antibiotic synthesis in &lt;i&gt;Burkholderia thailandensis&lt;/i&gt;", "type" : "article-journal", "volume" : "191" }, "uris" : [ "http://www.mendeley.com/documents/?uuid=3ff9b234-05c8-30bc-9f10-354bd788ca93" ] } ], "mendeley" : { "formattedCitation" : "(Duerkop &lt;i&gt;et al.&lt;/i&gt;, 2009)", "plainTextFormattedCitation" : "(Duerkop et al., 2009)", "previouslyFormattedCitation" : "(Duerkop &lt;i&gt;et al.&lt;/i&gt;, 2009)" }, "properties" : {  }, "schema" : "https://github.com/citation-style-language/schema/raw/master/csl-citation.json" }</w:instrText>
      </w:r>
      <w:r w:rsidR="003C79F4">
        <w:rPr>
          <w:rFonts w:ascii="Arial" w:hAnsi="Arial" w:cs="Arial"/>
          <w:sz w:val="22"/>
        </w:rPr>
        <w:fldChar w:fldCharType="separate"/>
      </w:r>
      <w:r w:rsidR="003C79F4" w:rsidRPr="003C79F4">
        <w:rPr>
          <w:rFonts w:ascii="Arial" w:hAnsi="Arial" w:cs="Arial"/>
          <w:noProof/>
          <w:sz w:val="22"/>
        </w:rPr>
        <w:t xml:space="preserve">(Duerkop </w:t>
      </w:r>
      <w:r w:rsidR="003C79F4" w:rsidRPr="003C79F4">
        <w:rPr>
          <w:rFonts w:ascii="Arial" w:hAnsi="Arial" w:cs="Arial"/>
          <w:i/>
          <w:noProof/>
          <w:sz w:val="22"/>
        </w:rPr>
        <w:t>et al.</w:t>
      </w:r>
      <w:r w:rsidR="003C79F4" w:rsidRPr="003C79F4">
        <w:rPr>
          <w:rFonts w:ascii="Arial" w:hAnsi="Arial" w:cs="Arial"/>
          <w:noProof/>
          <w:sz w:val="22"/>
        </w:rPr>
        <w:t>, 2009)</w:t>
      </w:r>
      <w:r w:rsidR="003C79F4">
        <w:rPr>
          <w:rFonts w:ascii="Arial" w:hAnsi="Arial" w:cs="Arial"/>
          <w:sz w:val="22"/>
        </w:rPr>
        <w:fldChar w:fldCharType="end"/>
      </w:r>
      <w:r w:rsidR="003C79F4">
        <w:rPr>
          <w:rFonts w:ascii="Arial" w:hAnsi="Arial" w:cs="Arial"/>
          <w:sz w:val="22"/>
        </w:rPr>
        <w:t xml:space="preserve">, </w:t>
      </w:r>
      <w:r w:rsidR="00F51ABA">
        <w:rPr>
          <w:rFonts w:ascii="Arial" w:hAnsi="Arial" w:cs="Arial"/>
          <w:sz w:val="22"/>
        </w:rPr>
        <w:t>and</w:t>
      </w:r>
      <w:r w:rsidR="003C79F4">
        <w:rPr>
          <w:rFonts w:ascii="Arial" w:hAnsi="Arial" w:cs="Arial"/>
          <w:sz w:val="22"/>
        </w:rPr>
        <w:t xml:space="preserve"> pyocyanin production in </w:t>
      </w:r>
      <w:r w:rsidR="003C79F4">
        <w:rPr>
          <w:rFonts w:ascii="Arial" w:hAnsi="Arial" w:cs="Arial"/>
          <w:i/>
          <w:sz w:val="22"/>
        </w:rPr>
        <w:t>Pseudomonas aeruginosa</w:t>
      </w:r>
      <w:r w:rsidR="00F60012">
        <w:rPr>
          <w:rFonts w:ascii="Arial" w:hAnsi="Arial" w:cs="Arial"/>
          <w:sz w:val="22"/>
        </w:rPr>
        <w:t xml:space="preserve"> </w:t>
      </w:r>
      <w:r w:rsidR="003C79F4">
        <w:rPr>
          <w:rFonts w:ascii="Arial" w:hAnsi="Arial" w:cs="Arial"/>
          <w:sz w:val="22"/>
        </w:rPr>
        <w:t xml:space="preserve">is controlled by a hierarchical QS network </w:t>
      </w:r>
      <w:r w:rsidR="003C79F4">
        <w:rPr>
          <w:rFonts w:ascii="Arial" w:hAnsi="Arial" w:cs="Arial"/>
          <w:sz w:val="22"/>
        </w:rPr>
        <w:fldChar w:fldCharType="begin" w:fldLock="1"/>
      </w:r>
      <w:r w:rsidR="00CC57E1">
        <w:rPr>
          <w:rFonts w:ascii="Arial" w:hAnsi="Arial" w:cs="Arial"/>
          <w:sz w:val="22"/>
        </w:rPr>
        <w:instrText>ADDIN CSL_CITATION { "citationItems" : [ { "id" : "ITEM-1", "itemData" : { "DOI" : "10.1007/s13238-014-0100-x", "ISSN" : "1674-8018", "PMID" : "25249263", "abstract" : "Pseudomonas aeruginosa causes severe and persistent infections in immune compromised individuals and cystic fibrosis sufferers. The infection is hard to eradicate as P. aeruginosa has developed strong resistance to most conventional antibiotics. The problem is further compounded by the ability of the pathogen to form biofilm matrix, which provides bacterial cells a protected environment withstanding various stresses including antibiotics. Quorum sensing (QS), a cell density-based intercellular communication system, which plays a key role in regulation of the bacterial virulence and biofilm formation, could be a promising target for developing new strategies against P. aeruginosa infection. The QS network of P. aeruginosa is organized in a multi-layered hierarchy consisting of at least four interconnected signaling mechanisms. Evidence is accumulating that the QS regulatory network not only responds to bacterial population changes but also could react to environmental stress cues. This plasticity should be taken into consideration during exploration and development of anti-QS therapeutics.", "author" : [ { "dropping-particle" : "", "family" : "Lee", "given" : "Jasmine", "non-dropping-particle" : "", "parse-names" : false, "suffix" : "" }, { "dropping-particle" : "", "family" : "Zhang", "given" : "Lianhui", "non-dropping-particle" : "", "parse-names" : false, "suffix" : "" } ], "container-title" : "Protein &amp; cell", "id" : "ITEM-1", "issue" : "1", "issued" : { "date-parts" : [ [ "2015", "1" ] ] }, "page" : "26-41", "publisher" : "Springer", "title" : "The hierarchy quorum sensing network in &lt;i&gt;Pseudomonas aeruginosa&lt;/i&gt;", "type" : "article-journal", "volume" : "6" }, "uris" : [ "http://www.mendeley.com/documents/?uuid=471b701e-d3a5-39e2-b2f1-bfa3e36c2caf" ] } ], "mendeley" : { "formattedCitation" : "(Lee and Zhang, 2015)", "plainTextFormattedCitation" : "(Lee and Zhang, 2015)", "previouslyFormattedCitation" : "(Lee and Zhang, 2015)" }, "properties" : {  }, "schema" : "https://github.com/citation-style-language/schema/raw/master/csl-citation.json" }</w:instrText>
      </w:r>
      <w:r w:rsidR="003C79F4">
        <w:rPr>
          <w:rFonts w:ascii="Arial" w:hAnsi="Arial" w:cs="Arial"/>
          <w:sz w:val="22"/>
        </w:rPr>
        <w:fldChar w:fldCharType="separate"/>
      </w:r>
      <w:r w:rsidR="003C79F4" w:rsidRPr="003C79F4">
        <w:rPr>
          <w:rFonts w:ascii="Arial" w:hAnsi="Arial" w:cs="Arial"/>
          <w:noProof/>
          <w:sz w:val="22"/>
        </w:rPr>
        <w:t>(Lee and Zhang, 2015)</w:t>
      </w:r>
      <w:r w:rsidR="003C79F4">
        <w:rPr>
          <w:rFonts w:ascii="Arial" w:hAnsi="Arial" w:cs="Arial"/>
          <w:sz w:val="22"/>
        </w:rPr>
        <w:fldChar w:fldCharType="end"/>
      </w:r>
      <w:r w:rsidR="003C79F4">
        <w:rPr>
          <w:rFonts w:ascii="Arial" w:hAnsi="Arial" w:cs="Arial"/>
          <w:sz w:val="22"/>
        </w:rPr>
        <w:t>.</w:t>
      </w:r>
      <w:r w:rsidR="00F51ABA">
        <w:rPr>
          <w:rFonts w:ascii="Arial" w:hAnsi="Arial" w:cs="Arial"/>
          <w:sz w:val="22"/>
        </w:rPr>
        <w:t xml:space="preserve"> </w:t>
      </w:r>
      <w:r>
        <w:rPr>
          <w:rFonts w:ascii="Arial" w:hAnsi="Arial" w:cs="Arial"/>
          <w:sz w:val="22"/>
        </w:rPr>
        <w:t xml:space="preserve">This approach </w:t>
      </w:r>
      <w:r w:rsidR="00AE5DF7">
        <w:rPr>
          <w:rFonts w:ascii="Arial" w:hAnsi="Arial" w:cs="Arial"/>
          <w:sz w:val="22"/>
        </w:rPr>
        <w:t>was initially intended to understand the role of quorum sensing</w:t>
      </w:r>
      <w:r w:rsidR="004E46E1">
        <w:rPr>
          <w:rFonts w:ascii="Arial" w:hAnsi="Arial" w:cs="Arial"/>
          <w:sz w:val="22"/>
        </w:rPr>
        <w:t xml:space="preserve"> regulation</w:t>
      </w:r>
      <w:r w:rsidR="00AE5DF7">
        <w:rPr>
          <w:rFonts w:ascii="Arial" w:hAnsi="Arial" w:cs="Arial"/>
          <w:sz w:val="22"/>
        </w:rPr>
        <w:t xml:space="preserve"> in </w:t>
      </w:r>
      <w:r w:rsidR="00AE5DF7">
        <w:rPr>
          <w:rFonts w:ascii="Arial" w:hAnsi="Arial" w:cs="Arial"/>
          <w:i/>
          <w:sz w:val="22"/>
        </w:rPr>
        <w:t>B. ambifaria</w:t>
      </w:r>
      <w:r w:rsidR="00AE5DF7">
        <w:rPr>
          <w:rFonts w:ascii="Arial" w:hAnsi="Arial" w:cs="Arial"/>
          <w:sz w:val="22"/>
        </w:rPr>
        <w:t xml:space="preserve"> </w:t>
      </w:r>
      <w:r w:rsidR="00F12D75">
        <w:rPr>
          <w:rFonts w:ascii="Arial" w:hAnsi="Arial" w:cs="Arial"/>
          <w:sz w:val="22"/>
        </w:rPr>
        <w:t xml:space="preserve">biopesticidal </w:t>
      </w:r>
      <w:r w:rsidR="00B52188">
        <w:rPr>
          <w:rFonts w:ascii="Arial" w:hAnsi="Arial" w:cs="Arial"/>
          <w:sz w:val="22"/>
        </w:rPr>
        <w:t>specialized</w:t>
      </w:r>
      <w:r w:rsidR="00AE5DF7">
        <w:rPr>
          <w:rFonts w:ascii="Arial" w:hAnsi="Arial" w:cs="Arial"/>
          <w:sz w:val="22"/>
        </w:rPr>
        <w:t xml:space="preserve"> metabolism, but serendipitously led to the </w:t>
      </w:r>
      <w:r w:rsidR="001F21D1">
        <w:rPr>
          <w:rFonts w:ascii="Arial" w:hAnsi="Arial" w:cs="Arial"/>
          <w:sz w:val="22"/>
        </w:rPr>
        <w:t>identification</w:t>
      </w:r>
      <w:r w:rsidR="00AE5DF7">
        <w:rPr>
          <w:rFonts w:ascii="Arial" w:hAnsi="Arial" w:cs="Arial"/>
          <w:sz w:val="22"/>
        </w:rPr>
        <w:t xml:space="preserve"> of the</w:t>
      </w:r>
      <w:r w:rsidR="007C1A45">
        <w:rPr>
          <w:rFonts w:ascii="Arial" w:hAnsi="Arial" w:cs="Arial"/>
          <w:sz w:val="22"/>
        </w:rPr>
        <w:t xml:space="preserve"> cepacin</w:t>
      </w:r>
      <w:r w:rsidR="00AE5DF7">
        <w:rPr>
          <w:rFonts w:ascii="Arial" w:hAnsi="Arial" w:cs="Arial"/>
          <w:sz w:val="22"/>
        </w:rPr>
        <w:t xml:space="preserve"> </w:t>
      </w:r>
      <w:r w:rsidR="001F21D1">
        <w:rPr>
          <w:rFonts w:ascii="Arial" w:hAnsi="Arial" w:cs="Arial"/>
          <w:sz w:val="22"/>
        </w:rPr>
        <w:t>BGC</w:t>
      </w:r>
      <w:r w:rsidR="007F2819">
        <w:rPr>
          <w:rFonts w:ascii="Arial" w:hAnsi="Arial" w:cs="Arial"/>
          <w:sz w:val="22"/>
        </w:rPr>
        <w:t>.</w:t>
      </w:r>
    </w:p>
    <w:p w14:paraId="5FB8AFA4" w14:textId="77777777" w:rsidR="00913B8D" w:rsidRDefault="00913B8D" w:rsidP="00A96BC8">
      <w:pPr>
        <w:spacing w:line="360" w:lineRule="auto"/>
        <w:jc w:val="both"/>
        <w:rPr>
          <w:rFonts w:ascii="Arial" w:hAnsi="Arial" w:cs="Arial"/>
          <w:sz w:val="22"/>
        </w:rPr>
      </w:pPr>
    </w:p>
    <w:p w14:paraId="4F266B40" w14:textId="2C2423B9" w:rsidR="009651FD" w:rsidRPr="00F1787A" w:rsidRDefault="00913B8D" w:rsidP="199DC686">
      <w:pPr>
        <w:spacing w:line="360" w:lineRule="auto"/>
        <w:jc w:val="both"/>
        <w:rPr>
          <w:rFonts w:ascii="Arial" w:hAnsi="Arial" w:cs="Arial"/>
          <w:sz w:val="22"/>
          <w:szCs w:val="22"/>
        </w:rPr>
      </w:pPr>
      <w:r w:rsidRPr="199DC686">
        <w:rPr>
          <w:rFonts w:ascii="Arial" w:hAnsi="Arial" w:cs="Arial"/>
          <w:sz w:val="22"/>
          <w:szCs w:val="22"/>
        </w:rPr>
        <w:t>Cepacin</w:t>
      </w:r>
      <w:r w:rsidR="004B3547" w:rsidRPr="199DC686">
        <w:rPr>
          <w:rFonts w:ascii="Arial" w:hAnsi="Arial" w:cs="Arial"/>
          <w:sz w:val="22"/>
          <w:szCs w:val="22"/>
        </w:rPr>
        <w:t>s A and B</w:t>
      </w:r>
      <w:r w:rsidRPr="199DC686">
        <w:rPr>
          <w:rFonts w:ascii="Arial" w:hAnsi="Arial" w:cs="Arial"/>
          <w:sz w:val="22"/>
          <w:szCs w:val="22"/>
        </w:rPr>
        <w:t xml:space="preserve"> </w:t>
      </w:r>
      <w:r w:rsidR="004B3547" w:rsidRPr="199DC686">
        <w:rPr>
          <w:rFonts w:ascii="Arial" w:hAnsi="Arial" w:cs="Arial"/>
          <w:sz w:val="22"/>
          <w:szCs w:val="22"/>
        </w:rPr>
        <w:t>were</w:t>
      </w:r>
      <w:r w:rsidR="00431620" w:rsidRPr="199DC686">
        <w:rPr>
          <w:rFonts w:ascii="Arial" w:hAnsi="Arial" w:cs="Arial"/>
          <w:sz w:val="22"/>
          <w:szCs w:val="22"/>
        </w:rPr>
        <w:t xml:space="preserve"> initially described</w:t>
      </w:r>
      <w:r w:rsidRPr="199DC686">
        <w:rPr>
          <w:rFonts w:ascii="Arial" w:hAnsi="Arial" w:cs="Arial"/>
          <w:sz w:val="22"/>
          <w:szCs w:val="22"/>
        </w:rPr>
        <w:t xml:space="preserve"> </w:t>
      </w:r>
      <w:r w:rsidR="004B3547" w:rsidRPr="199DC686">
        <w:rPr>
          <w:rFonts w:ascii="Arial" w:hAnsi="Arial" w:cs="Arial"/>
          <w:sz w:val="22"/>
          <w:szCs w:val="22"/>
        </w:rPr>
        <w:t>as</w:t>
      </w:r>
      <w:r w:rsidRPr="199DC686">
        <w:rPr>
          <w:rFonts w:ascii="Arial" w:hAnsi="Arial" w:cs="Arial"/>
          <w:sz w:val="22"/>
          <w:szCs w:val="22"/>
        </w:rPr>
        <w:t xml:space="preserve"> metabolite</w:t>
      </w:r>
      <w:r w:rsidR="004B3547" w:rsidRPr="199DC686">
        <w:rPr>
          <w:rFonts w:ascii="Arial" w:hAnsi="Arial" w:cs="Arial"/>
          <w:sz w:val="22"/>
          <w:szCs w:val="22"/>
        </w:rPr>
        <w:t>s</w:t>
      </w:r>
      <w:r w:rsidRPr="199DC686">
        <w:rPr>
          <w:rFonts w:ascii="Arial" w:hAnsi="Arial" w:cs="Arial"/>
          <w:sz w:val="22"/>
          <w:szCs w:val="22"/>
        </w:rPr>
        <w:t xml:space="preserve"> of </w:t>
      </w:r>
      <w:r w:rsidR="00CE0886" w:rsidRPr="199DC686">
        <w:rPr>
          <w:rFonts w:ascii="Arial" w:hAnsi="Arial" w:cs="Arial"/>
          <w:i/>
          <w:iCs/>
          <w:sz w:val="22"/>
          <w:szCs w:val="22"/>
        </w:rPr>
        <w:t>Burkholderia</w:t>
      </w:r>
      <w:r w:rsidRPr="199DC686">
        <w:rPr>
          <w:rFonts w:ascii="Arial" w:hAnsi="Arial" w:cs="Arial"/>
          <w:i/>
          <w:iCs/>
          <w:sz w:val="22"/>
          <w:szCs w:val="22"/>
        </w:rPr>
        <w:t xml:space="preserve"> cepacia</w:t>
      </w:r>
      <w:r w:rsidR="00CE0886" w:rsidRPr="199DC686">
        <w:rPr>
          <w:rFonts w:ascii="Arial" w:hAnsi="Arial" w:cs="Arial"/>
          <w:sz w:val="22"/>
          <w:szCs w:val="22"/>
        </w:rPr>
        <w:t xml:space="preserve">, formally </w:t>
      </w:r>
      <w:r w:rsidR="00CE0886" w:rsidRPr="199DC686">
        <w:rPr>
          <w:rFonts w:ascii="Arial" w:hAnsi="Arial" w:cs="Arial"/>
          <w:i/>
          <w:iCs/>
          <w:sz w:val="22"/>
          <w:szCs w:val="22"/>
        </w:rPr>
        <w:t>Pseudomonas cepacia</w:t>
      </w:r>
      <w:r w:rsidR="00625FA4" w:rsidRPr="199DC686">
        <w:rPr>
          <w:rFonts w:ascii="Arial" w:hAnsi="Arial" w:cs="Arial"/>
          <w:sz w:val="22"/>
          <w:szCs w:val="22"/>
        </w:rPr>
        <w:t xml:space="preserve"> </w:t>
      </w:r>
      <w:r w:rsidRPr="199DC686">
        <w:fldChar w:fldCharType="begin" w:fldLock="1"/>
      </w:r>
      <w:r w:rsidR="00CE4F8F">
        <w:rPr>
          <w:rFonts w:ascii="Arial" w:hAnsi="Arial" w:cs="Arial"/>
          <w:sz w:val="22"/>
        </w:rPr>
        <w:instrText>ADDIN CSL_CITATION { "citationItems" : [ { "id" : "ITEM-1", "itemData" : { "DOI" : "10.7164/antibiotics.37.431", "ISBN" : "0021-8820 (Print)", "ISSN" : "0021-8820", "PMID" : "6547430", "abstract" : "Two new acetylenic antibiotics, cepacins A and B, have been isolated from the fermentation broth of Pseudomonas cepacia SC 11,783 and assigned structures 1 and 2. Cepacin A has good activity against staphylococci (MIC 0.2 micrograms/ml) but weak activity against streptococci (MIC 50 micrograms/ml) and the majority of Gram-negative organisms (MIC values 6.3 approximately greater than 50 micrograms/ml). Cepacin B has excellent activity against staphylococci (MIC less than 0.05 micrograms/ml) and some Gram-negative organisms (MIC values 0.1 approximately greater than 50 micrograms/ml).", "author" : [ { "dropping-particle" : "", "family" : "Parker", "given" : "W L", "non-dropping-particle" : "", "parse-names" : false, "suffix" : "" }, { "dropping-particle" : "", "family" : "Rathnum", "given" : "M L", "non-dropping-particle" : "", "parse-names" : false, "suffix" : "" }, { "dropping-particle" : "", "family" : "Seiner", "given" : "V", "non-dropping-particle" : "", "parse-names" : false, "suffix" : "" }, { "dropping-particle" : "", "family" : "Trejo", "given" : "W H", "non-dropping-particle" : "", "parse-names" : false, "suffix" : "" }, { "dropping-particle" : "", "family" : "Principe", "given" : "P a", "non-dropping-particle" : "", "parse-names" : false, "suffix" : "" }, { "dropping-particle" : "", "family" : "Sykes", "given" : "R B", "non-dropping-particle" : "", "parse-names" : false, "suffix" : "" } ], "container-title" : "The Journal of Antibiotics", "id" : "ITEM-1", "issue" : "5", "issued" : { "date-parts" : [ [ "1984" ] ] }, "page" : "431-440", "publisher" : "Japan Antibiotics Research Association", "title" : "Cepacin A and cepacin B, two new antibiotics produced by &lt;i&gt;Pseudomonas cepacia&lt;/i&gt;", "type" : "article-journal", "volume" : "37" }, "uris" : [ "http://www.mendeley.com/documents/?uuid=c0f9f099-ac50-3689-ace6-806a5c219554" ] }, { "id" : "ITEM-2", "itemData" : { "ISSN" : "0385-5600", "PMID" : "1283774", "abstract" : "Based on the 16S rRNA sequences, DNA-DNA homology values, cellular lipid and fatty acid composition, and phenotypic characteristics, a new genus Burkholderia is proposed for the RNA homology group II of genus Pseudomonas. Seven species in this group were transferred to the new genus. Thus seven new combinations, Burkholderia cepacia (Palleroni and Holmes 1981), Burkholderia mallei (Zopf 1885), Burkholderia pseudomallei (Whitmore 1913), Burkholderia caryophylli (Burkholder 1942), Burkholderia gladioli (Severini 1913), Burkholderia pickettii (Ralston et al 1973) and Burkholderia solanacearum (Smith 1896) were proposed.", "author" : [ { "dropping-particle" : "", "family" : "Yabuuchi", "given" : "E", "non-dropping-particle" : "", "parse-names" : false, "suffix" : "" }, { "dropping-particle" : "", "family" : "Kosako", "given" : "Y", "non-dropping-particle" : "", "parse-names" : false, "suffix" : "" }, { "dropping-particle" : "", "family" : "Oyaizu", "given" : "H", "non-dropping-particle" : "", "parse-names" : false, "suffix" : "" }, { "dropping-particle" : "", "family" : "Yano", "given" : "I", "non-dropping-particle" : "", "parse-names" : false, "suffix" : "" }, { "dropping-particle" : "", "family" : "Hotta", "given" : "H", "non-dropping-particle" : "", "parse-names" : false, "suffix" : "" }, { "dropping-particle" : "", "family" : "Hashimoto", "given" : "Y", "non-dropping-particle" : "", "parse-names" : false, "suffix" : "" }, { "dropping-particle" : "", "family" : "Ezaki", "given" : "T", "non-dropping-particle" : "", "parse-names" : false, "suffix" : "" }, { "dropping-particle" : "", "family" : "Arakawa", "given" : "M", "non-dropping-particle" : "", "parse-names" : false, "suffix" : "" } ], "container-title" : "Microbiology and immunology", "id" : "ITEM-2", "issue" : "12", "issued" : { "date-parts" : [ [ "1992" ] ] }, "page" : "1251-75", "title" : "Proposal of &lt;i&gt;Burkholderia&lt;/i&gt; gen. nov. and transfer of seven species of the genus &lt;i&gt;Pseudomonas&lt;/i&gt; homology group II to the new genus, with the type species Burkholderia cepacia (Palleroni and Holmes 1981) comb. nov", "type" : "article-journal", "volume" : "36" }, "uris" : [ "http://www.mendeley.com/documents/?uuid=13ceee46-056e-3c5c-a5d2-96f69ec0f975" ] } ], "mendeley" : { "formattedCitation" : "(Parker &lt;i&gt;et al.&lt;/i&gt;, 1984; Yabuuchi &lt;i&gt;et al.&lt;/i&gt;, 1992)", "plainTextFormattedCitation" : "(Parker et al., 1984; Yabuuchi et al., 1992)", "previouslyFormattedCitation" : "(Parker &lt;i&gt;et al.&lt;/i&gt;, 1984; Yabuuchi &lt;i&gt;et al.&lt;/i&gt;, 1992)" }, "properties" : {  }, "schema" : "https://github.com/citation-style-language/schema/raw/master/csl-citation.json" }</w:instrText>
      </w:r>
      <w:r w:rsidRPr="199DC686">
        <w:rPr>
          <w:rFonts w:ascii="Arial" w:hAnsi="Arial" w:cs="Arial"/>
          <w:sz w:val="22"/>
        </w:rPr>
        <w:fldChar w:fldCharType="separate"/>
      </w:r>
      <w:r w:rsidR="00CE0886" w:rsidRPr="199DC686">
        <w:rPr>
          <w:rFonts w:ascii="Arial" w:hAnsi="Arial" w:cs="Arial"/>
          <w:noProof/>
          <w:sz w:val="22"/>
          <w:szCs w:val="22"/>
        </w:rPr>
        <w:t xml:space="preserve">(Parker </w:t>
      </w:r>
      <w:r w:rsidR="00CE0886" w:rsidRPr="199DC686">
        <w:rPr>
          <w:rFonts w:ascii="Arial" w:hAnsi="Arial" w:cs="Arial"/>
          <w:i/>
          <w:iCs/>
          <w:noProof/>
          <w:sz w:val="22"/>
          <w:szCs w:val="22"/>
        </w:rPr>
        <w:t>et al.</w:t>
      </w:r>
      <w:r w:rsidR="00CE0886" w:rsidRPr="199DC686">
        <w:rPr>
          <w:rFonts w:ascii="Arial" w:hAnsi="Arial" w:cs="Arial"/>
          <w:noProof/>
          <w:sz w:val="22"/>
          <w:szCs w:val="22"/>
        </w:rPr>
        <w:t xml:space="preserve">, 1984; Yabuuchi </w:t>
      </w:r>
      <w:r w:rsidR="00CE0886" w:rsidRPr="199DC686">
        <w:rPr>
          <w:rFonts w:ascii="Arial" w:hAnsi="Arial" w:cs="Arial"/>
          <w:i/>
          <w:iCs/>
          <w:noProof/>
          <w:sz w:val="22"/>
          <w:szCs w:val="22"/>
        </w:rPr>
        <w:t>et al.</w:t>
      </w:r>
      <w:r w:rsidR="00CE0886" w:rsidRPr="199DC686">
        <w:rPr>
          <w:rFonts w:ascii="Arial" w:hAnsi="Arial" w:cs="Arial"/>
          <w:noProof/>
          <w:sz w:val="22"/>
          <w:szCs w:val="22"/>
        </w:rPr>
        <w:t>, 1992)</w:t>
      </w:r>
      <w:r w:rsidRPr="199DC686">
        <w:fldChar w:fldCharType="end"/>
      </w:r>
      <w:r w:rsidR="005C09C0">
        <w:rPr>
          <w:rFonts w:ascii="Arial" w:hAnsi="Arial" w:cs="Arial"/>
          <w:sz w:val="22"/>
          <w:szCs w:val="22"/>
        </w:rPr>
        <w:t xml:space="preserve">, with the original producer strain now classified as </w:t>
      </w:r>
      <w:r w:rsidR="005C09C0">
        <w:rPr>
          <w:rFonts w:ascii="Arial" w:hAnsi="Arial" w:cs="Arial"/>
          <w:i/>
          <w:sz w:val="22"/>
          <w:szCs w:val="22"/>
        </w:rPr>
        <w:t>B. diffusa</w:t>
      </w:r>
      <w:r w:rsidR="00C121AA">
        <w:rPr>
          <w:rFonts w:ascii="Arial" w:hAnsi="Arial" w:cs="Arial"/>
          <w:sz w:val="22"/>
          <w:szCs w:val="22"/>
        </w:rPr>
        <w:t xml:space="preserve"> </w:t>
      </w:r>
      <w:r w:rsidR="00C121AA">
        <w:rPr>
          <w:rFonts w:ascii="Arial" w:hAnsi="Arial" w:cs="Arial"/>
          <w:sz w:val="22"/>
          <w:szCs w:val="22"/>
        </w:rPr>
        <w:fldChar w:fldCharType="begin" w:fldLock="1"/>
      </w:r>
      <w:r w:rsidR="00CE4F8F">
        <w:rPr>
          <w:rFonts w:ascii="Arial" w:hAnsi="Arial" w:cs="Arial"/>
          <w:sz w:val="22"/>
          <w:szCs w:val="22"/>
        </w:rPr>
        <w:instrText>ADDIN CSL_CITATION { "citationItems" : [ { "id" : "ITEM-1", "itemData" : { "DOI" : "10.1099/ijs.0.65634-0", "ISSN" : "1466-5026", "PMID" : "18599699", "abstract" : "The taxonomic position of five recA gene clusters of Burkholderia cepacia complex (Bcc) isolates was determined using a polyphasic taxonomic approach. The levels of 16S rRNA and recA gene sequence similarity, multilocus sequence typing (MLST) data and the intermediate DNA-DNA binding values demonstrated that these five clusters represented five novel species within the Bcc. Biochemical identification of these species is difficult, as is the case for most Bcc species. However, identification of these novel species can be accomplished through recA gene sequence analysis, MLST and BOX-PCR profiling and by recA RFLP analysis. For diagnostic laboratories, recA gene sequence analysis offers the best combination of accuracy and simplicity. Based on these results, we propose five novel Bcc species, Burkholderia latens sp. nov. (type strain FIRENZE 3(T) =LMG 24064(T) =CCUG 54555(T)), Burkholderia diffusa sp. nov. (type strain AU1075(T) =LMG 24065(T) =CCUG 54558(T)), Burkholderia arboris sp. nov. (type strain ES0263A(T) =LMG 24066(T) =CCUG 54561(T)), Burkholderia seminalis sp. nov. (type strain AU0475(T) =LMG 24067(T) =CCUG 54564(T)) and Burkholderia metallica sp. nov. (type strain AU0553(T) =LMG 24068(T) =CCUG 54567(T)). In the present study, we also demonstrate that Burkholderia ubonensis should be considered a member of the Bcc.", "author" : [ { "dropping-particle" : "", "family" : "Vanlaere", "given" : "E.", "non-dropping-particle" : "", "parse-names" : false, "suffix" : "" }, { "dropping-particle" : "", "family" : "LiPuma", "given" : "J. J.", "non-dropping-particle" : "", "parse-names" : false, "suffix" : "" }, { "dropping-particle" : "", "family" : "Baldwin", "given" : "A.", "non-dropping-particle" : "", "parse-names" : false, "suffix" : "" }, { "dropping-particle" : "", "family" : "Henry", "given" : "D.", "non-dropping-particle" : "", "parse-names" : false, "suffix" : "" }, { "dropping-particle" : "", "family" : "Brandt", "given" : "E.", "non-dropping-particle" : "De", "parse-names" : false, "suffix" : "" }, { "dropping-particle" : "", "family" : "Mahenthiralingam", "given" : "E.", "non-dropping-particle" : "", "parse-names" : false, "suffix" : "" }, { "dropping-particle" : "", "family" : "Speert", "given" : "D.", "non-dropping-particle" : "", "parse-names" : false, "suffix" : "" }, { "dropping-particle" : "", "family" : "Dowson", "given" : "C.", "non-dropping-particle" : "", "parse-names" : false, "suffix" : "" }, { "dropping-particle" : "", "family" : "Vandamme", "given" : "P.", "non-dropping-particle" : "", "parse-names" : false, "suffix" : "" } ], "container-title" : "International Journal of Systematic and Evolutionary Microbiology", "id" : "ITEM-1", "issue" : "7", "issued" : { "date-parts" : [ [ "2008", "7", "1" ] ] }, "page" : "1580-1590", "title" : "&lt;i&gt;Burkholderia latens&lt;/i&gt; sp. nov., &lt;i&gt;Burkholderia diffusa&lt;/i&gt; sp. nov., &lt;i&gt;Burkholderia arboris&gt;/i&gt; sp. nov., &lt;i&gt;Burkholderia seminalis&lt;/i&gt; sp. nov. and &lt;i&gt;Burkholderia metallica&lt;/i&gt; sp. nov., novel species within the &lt;i&gt;Burkholderia cepacia&lt;/i&gt; comple", "type" : "article-journal", "volume" : "58" }, "uris" : [ "http://www.mendeley.com/documents/?uuid=9e5ffede-c3c4-32dc-8259-ee961996f714" ] } ], "mendeley" : { "formattedCitation" : "(Vanlaere &lt;i&gt;et al.&lt;/i&gt;, 2008)", "plainTextFormattedCitation" : "(Vanlaere et al., 2008)", "previouslyFormattedCitation" : "(Vanlaere &lt;i&gt;et al.&lt;/i&gt;, 2008)" }, "properties" : {  }, "schema" : "https://github.com/citation-style-language/schema/raw/master/csl-citation.json" }</w:instrText>
      </w:r>
      <w:r w:rsidR="00C121AA">
        <w:rPr>
          <w:rFonts w:ascii="Arial" w:hAnsi="Arial" w:cs="Arial"/>
          <w:sz w:val="22"/>
          <w:szCs w:val="22"/>
        </w:rPr>
        <w:fldChar w:fldCharType="separate"/>
      </w:r>
      <w:r w:rsidR="00C121AA" w:rsidRPr="00C121AA">
        <w:rPr>
          <w:rFonts w:ascii="Arial" w:hAnsi="Arial" w:cs="Arial"/>
          <w:noProof/>
          <w:sz w:val="22"/>
          <w:szCs w:val="22"/>
        </w:rPr>
        <w:t xml:space="preserve">(Vanlaere </w:t>
      </w:r>
      <w:r w:rsidR="00C121AA" w:rsidRPr="00C121AA">
        <w:rPr>
          <w:rFonts w:ascii="Arial" w:hAnsi="Arial" w:cs="Arial"/>
          <w:i/>
          <w:noProof/>
          <w:sz w:val="22"/>
          <w:szCs w:val="22"/>
        </w:rPr>
        <w:t>et al.</w:t>
      </w:r>
      <w:r w:rsidR="00C121AA" w:rsidRPr="00C121AA">
        <w:rPr>
          <w:rFonts w:ascii="Arial" w:hAnsi="Arial" w:cs="Arial"/>
          <w:noProof/>
          <w:sz w:val="22"/>
          <w:szCs w:val="22"/>
        </w:rPr>
        <w:t>, 2008)</w:t>
      </w:r>
      <w:r w:rsidR="00C121AA">
        <w:rPr>
          <w:rFonts w:ascii="Arial" w:hAnsi="Arial" w:cs="Arial"/>
          <w:sz w:val="22"/>
          <w:szCs w:val="22"/>
        </w:rPr>
        <w:fldChar w:fldCharType="end"/>
      </w:r>
      <w:r w:rsidR="004B3547" w:rsidRPr="199DC686">
        <w:rPr>
          <w:rFonts w:ascii="Arial" w:hAnsi="Arial" w:cs="Arial"/>
          <w:sz w:val="22"/>
          <w:szCs w:val="22"/>
        </w:rPr>
        <w:t xml:space="preserve">. </w:t>
      </w:r>
      <w:r w:rsidR="00766314" w:rsidRPr="199DC686">
        <w:rPr>
          <w:rFonts w:ascii="Arial" w:hAnsi="Arial" w:cs="Arial"/>
          <w:sz w:val="22"/>
          <w:szCs w:val="22"/>
        </w:rPr>
        <w:t>Both</w:t>
      </w:r>
      <w:r w:rsidR="004B3547" w:rsidRPr="199DC686">
        <w:rPr>
          <w:rFonts w:ascii="Arial" w:hAnsi="Arial" w:cs="Arial"/>
          <w:sz w:val="22"/>
          <w:szCs w:val="22"/>
        </w:rPr>
        <w:t xml:space="preserve"> polyyne </w:t>
      </w:r>
      <w:r w:rsidR="00766314" w:rsidRPr="199DC686">
        <w:rPr>
          <w:rFonts w:ascii="Arial" w:hAnsi="Arial" w:cs="Arial"/>
          <w:sz w:val="22"/>
          <w:szCs w:val="22"/>
        </w:rPr>
        <w:t>metabolites</w:t>
      </w:r>
      <w:r w:rsidR="004B3547" w:rsidRPr="199DC686">
        <w:rPr>
          <w:rFonts w:ascii="Arial" w:hAnsi="Arial" w:cs="Arial"/>
          <w:sz w:val="22"/>
          <w:szCs w:val="22"/>
        </w:rPr>
        <w:t xml:space="preserve"> displayed strong anti-</w:t>
      </w:r>
      <w:r w:rsidR="004B3547" w:rsidRPr="199DC686">
        <w:rPr>
          <w:rFonts w:ascii="Arial" w:hAnsi="Arial" w:cs="Arial"/>
          <w:i/>
          <w:iCs/>
          <w:sz w:val="22"/>
          <w:szCs w:val="22"/>
        </w:rPr>
        <w:t>Staphylococci</w:t>
      </w:r>
      <w:r w:rsidR="005C09C0">
        <w:rPr>
          <w:rFonts w:ascii="Arial" w:hAnsi="Arial" w:cs="Arial"/>
          <w:sz w:val="22"/>
          <w:szCs w:val="22"/>
        </w:rPr>
        <w:t xml:space="preserve"> activity, while cepacin </w:t>
      </w:r>
      <w:r w:rsidR="007C78C0">
        <w:rPr>
          <w:rFonts w:ascii="Arial" w:hAnsi="Arial" w:cs="Arial"/>
          <w:sz w:val="22"/>
          <w:szCs w:val="22"/>
        </w:rPr>
        <w:t>A</w:t>
      </w:r>
      <w:r w:rsidR="004B3547" w:rsidRPr="199DC686">
        <w:rPr>
          <w:rFonts w:ascii="Arial" w:hAnsi="Arial" w:cs="Arial"/>
          <w:sz w:val="22"/>
          <w:szCs w:val="22"/>
        </w:rPr>
        <w:t xml:space="preserve"> </w:t>
      </w:r>
      <w:r w:rsidR="00DF0A9B">
        <w:rPr>
          <w:rFonts w:ascii="Arial" w:hAnsi="Arial" w:cs="Arial"/>
          <w:sz w:val="22"/>
          <w:szCs w:val="22"/>
        </w:rPr>
        <w:t>showed w</w:t>
      </w:r>
      <w:r w:rsidR="004B3547" w:rsidRPr="199DC686">
        <w:rPr>
          <w:rFonts w:ascii="Arial" w:hAnsi="Arial" w:cs="Arial"/>
          <w:sz w:val="22"/>
          <w:szCs w:val="22"/>
        </w:rPr>
        <w:t xml:space="preserve">eak anti-Gram-negative activity </w:t>
      </w:r>
      <w:r w:rsidR="004B3547" w:rsidRPr="199DC686">
        <w:fldChar w:fldCharType="begin" w:fldLock="1"/>
      </w:r>
      <w:r w:rsidR="00CC57E1">
        <w:rPr>
          <w:rFonts w:ascii="Arial" w:hAnsi="Arial" w:cs="Arial"/>
          <w:sz w:val="22"/>
        </w:rPr>
        <w:instrText>ADDIN CSL_CITATION { "citationItems" : [ { "id" : "ITEM-1", "itemData" : { "DOI" : "10.7164/antibiotics.37.431", "ISBN" : "0021-8820 (Print)", "ISSN" : "0021-8820", "PMID" : "6547430", "abstract" : "Two new acetylenic antibiotics, cepacins A and B, have been isolated from the fermentation broth of Pseudomonas cepacia SC 11,783 and assigned structures 1 and 2. Cepacin A has good activity against staphylococci (MIC 0.2 micrograms/ml) but weak activity against streptococci (MIC 50 micrograms/ml) and the majority of Gram-negative organisms (MIC values 6.3 approximately greater than 50 micrograms/ml). Cepacin B has excellent activity against staphylococci (MIC less than 0.05 micrograms/ml) and some Gram-negative organisms (MIC values 0.1 approximately greater than 50 micrograms/ml).", "author" : [ { "dropping-particle" : "", "family" : "Parker", "given" : "W L", "non-dropping-particle" : "", "parse-names" : false, "suffix" : "" }, { "dropping-particle" : "", "family" : "Rathnum", "given" : "M L", "non-dropping-particle" : "", "parse-names" : false, "suffix" : "" }, { "dropping-particle" : "", "family" : "Seiner", "given" : "V", "non-dropping-particle" : "", "parse-names" : false, "suffix" : "" }, { "dropping-particle" : "", "family" : "Trejo", "given" : "W H", "non-dropping-particle" : "", "parse-names" : false, "suffix" : "" }, { "dropping-particle" : "", "family" : "Principe", "given" : "P a", "non-dropping-particle" : "", "parse-names" : false, "suffix" : "" }, { "dropping-particle" : "", "family" : "Sykes", "given" : "R B", "non-dropping-particle" : "", "parse-names" : false, "suffix" : "" } ], "container-title" : "The Journal of Antibiotics", "id" : "ITEM-1", "issue" : "5", "issued" : { "date-parts" : [ [ "1984" ] ] }, "page" : "431-440", "publisher" : "Japan Antibiotics Research Association", "title" : "Cepacin A and cepacin B, two new antibiotics produced by &lt;i&gt;Pseudomonas cepacia&lt;/i&gt;", "type" : "article-journal", "volume" : "37" }, "uris" : [ "http://www.mendeley.com/documents/?uuid=c0f9f099-ac50-3689-ace6-806a5c219554" ] } ], "mendeley" : { "formattedCitation" : "(Parker &lt;i&gt;et al.&lt;/i&gt;, 1984)", "plainTextFormattedCitation" : "(Parker et al., 1984)", "previouslyFormattedCitation" : "(Parker &lt;i&gt;et al.&lt;/i&gt;, 1984)" }, "properties" : {  }, "schema" : "https://github.com/citation-style-language/schema/raw/master/csl-citation.json" }</w:instrText>
      </w:r>
      <w:r w:rsidR="004B3547" w:rsidRPr="199DC686">
        <w:rPr>
          <w:rFonts w:ascii="Arial" w:hAnsi="Arial" w:cs="Arial"/>
          <w:sz w:val="22"/>
        </w:rPr>
        <w:fldChar w:fldCharType="separate"/>
      </w:r>
      <w:r w:rsidR="004B3547" w:rsidRPr="199DC686">
        <w:rPr>
          <w:rFonts w:ascii="Arial" w:hAnsi="Arial" w:cs="Arial"/>
          <w:noProof/>
          <w:sz w:val="22"/>
          <w:szCs w:val="22"/>
        </w:rPr>
        <w:t xml:space="preserve">(Parker </w:t>
      </w:r>
      <w:r w:rsidR="004B3547" w:rsidRPr="199DC686">
        <w:rPr>
          <w:rFonts w:ascii="Arial" w:hAnsi="Arial" w:cs="Arial"/>
          <w:i/>
          <w:iCs/>
          <w:noProof/>
          <w:sz w:val="22"/>
          <w:szCs w:val="22"/>
        </w:rPr>
        <w:t>et al.</w:t>
      </w:r>
      <w:r w:rsidR="004B3547" w:rsidRPr="199DC686">
        <w:rPr>
          <w:rFonts w:ascii="Arial" w:hAnsi="Arial" w:cs="Arial"/>
          <w:noProof/>
          <w:sz w:val="22"/>
          <w:szCs w:val="22"/>
        </w:rPr>
        <w:t>, 1984)</w:t>
      </w:r>
      <w:r w:rsidR="004B3547" w:rsidRPr="199DC686">
        <w:fldChar w:fldCharType="end"/>
      </w:r>
      <w:r w:rsidR="00766314" w:rsidRPr="199DC686">
        <w:rPr>
          <w:rFonts w:ascii="Arial" w:hAnsi="Arial" w:cs="Arial"/>
          <w:sz w:val="22"/>
          <w:szCs w:val="22"/>
        </w:rPr>
        <w:t xml:space="preserve">. </w:t>
      </w:r>
      <w:r w:rsidR="001F21D1" w:rsidRPr="199DC686">
        <w:rPr>
          <w:rFonts w:ascii="Arial" w:hAnsi="Arial" w:cs="Arial"/>
          <w:sz w:val="22"/>
          <w:szCs w:val="22"/>
        </w:rPr>
        <w:t xml:space="preserve">Cluster K, a gene cluster with </w:t>
      </w:r>
      <w:r w:rsidR="00506267" w:rsidRPr="199DC686">
        <w:rPr>
          <w:rFonts w:ascii="Arial" w:hAnsi="Arial" w:cs="Arial"/>
          <w:sz w:val="22"/>
          <w:szCs w:val="22"/>
        </w:rPr>
        <w:t>76.9%</w:t>
      </w:r>
      <w:r w:rsidR="001F21D1" w:rsidRPr="199DC686">
        <w:rPr>
          <w:rFonts w:ascii="Arial" w:hAnsi="Arial" w:cs="Arial"/>
          <w:sz w:val="22"/>
          <w:szCs w:val="22"/>
        </w:rPr>
        <w:t xml:space="preserve"> </w:t>
      </w:r>
      <w:r w:rsidR="002604E4" w:rsidRPr="199DC686">
        <w:rPr>
          <w:rFonts w:ascii="Arial" w:hAnsi="Arial" w:cs="Arial"/>
          <w:sz w:val="22"/>
          <w:szCs w:val="22"/>
        </w:rPr>
        <w:t>homologous nucleotide similarity</w:t>
      </w:r>
      <w:r w:rsidR="00F12D75" w:rsidRPr="199DC686">
        <w:rPr>
          <w:rFonts w:ascii="Arial" w:hAnsi="Arial" w:cs="Arial"/>
          <w:sz w:val="22"/>
          <w:szCs w:val="22"/>
        </w:rPr>
        <w:t xml:space="preserve"> spanning 12.9 kbp</w:t>
      </w:r>
      <w:r w:rsidR="002604E4" w:rsidRPr="199DC686">
        <w:rPr>
          <w:rFonts w:ascii="Arial" w:hAnsi="Arial" w:cs="Arial"/>
          <w:sz w:val="22"/>
          <w:szCs w:val="22"/>
        </w:rPr>
        <w:t xml:space="preserve"> (in addition to </w:t>
      </w:r>
      <w:r w:rsidR="00C0068B" w:rsidRPr="199DC686">
        <w:rPr>
          <w:rFonts w:ascii="Arial" w:hAnsi="Arial" w:cs="Arial"/>
          <w:sz w:val="22"/>
          <w:szCs w:val="22"/>
        </w:rPr>
        <w:t>8.4</w:t>
      </w:r>
      <w:r w:rsidR="002604E4" w:rsidRPr="199DC686">
        <w:rPr>
          <w:rFonts w:ascii="Arial" w:hAnsi="Arial" w:cs="Arial"/>
          <w:sz w:val="22"/>
          <w:szCs w:val="22"/>
        </w:rPr>
        <w:t xml:space="preserve"> kbp</w:t>
      </w:r>
      <w:r w:rsidR="0010690A">
        <w:rPr>
          <w:rFonts w:ascii="Arial" w:hAnsi="Arial" w:cs="Arial"/>
          <w:sz w:val="22"/>
          <w:szCs w:val="22"/>
        </w:rPr>
        <w:t xml:space="preserve"> of</w:t>
      </w:r>
      <w:r w:rsidR="002604E4" w:rsidRPr="199DC686">
        <w:rPr>
          <w:rFonts w:ascii="Arial" w:hAnsi="Arial" w:cs="Arial"/>
          <w:sz w:val="22"/>
          <w:szCs w:val="22"/>
        </w:rPr>
        <w:t xml:space="preserve"> non-homologous regions)</w:t>
      </w:r>
      <w:r w:rsidR="00EA014C" w:rsidRPr="199DC686">
        <w:rPr>
          <w:rFonts w:ascii="Arial" w:hAnsi="Arial" w:cs="Arial"/>
          <w:sz w:val="22"/>
          <w:szCs w:val="22"/>
        </w:rPr>
        <w:t xml:space="preserve"> to the </w:t>
      </w:r>
      <w:r w:rsidR="00EA014C" w:rsidRPr="199DC686">
        <w:rPr>
          <w:rFonts w:ascii="Arial" w:hAnsi="Arial" w:cs="Arial"/>
          <w:i/>
          <w:iCs/>
          <w:sz w:val="22"/>
          <w:szCs w:val="22"/>
        </w:rPr>
        <w:t>B. ambifaria</w:t>
      </w:r>
      <w:r w:rsidR="007C78C0">
        <w:rPr>
          <w:rFonts w:ascii="Arial" w:hAnsi="Arial" w:cs="Arial"/>
          <w:sz w:val="22"/>
          <w:szCs w:val="22"/>
        </w:rPr>
        <w:t xml:space="preserve"> cepacin A</w:t>
      </w:r>
      <w:r w:rsidR="00EA014C" w:rsidRPr="199DC686">
        <w:rPr>
          <w:rFonts w:ascii="Arial" w:hAnsi="Arial" w:cs="Arial"/>
          <w:sz w:val="22"/>
          <w:szCs w:val="22"/>
        </w:rPr>
        <w:t xml:space="preserve"> </w:t>
      </w:r>
      <w:r w:rsidR="00A74AE0">
        <w:rPr>
          <w:rFonts w:ascii="Arial" w:hAnsi="Arial" w:cs="Arial"/>
          <w:sz w:val="22"/>
          <w:szCs w:val="22"/>
        </w:rPr>
        <w:t>BGC</w:t>
      </w:r>
      <w:r w:rsidR="00EA014C" w:rsidRPr="199DC686">
        <w:rPr>
          <w:rFonts w:ascii="Arial" w:hAnsi="Arial" w:cs="Arial"/>
          <w:sz w:val="22"/>
          <w:szCs w:val="22"/>
        </w:rPr>
        <w:t xml:space="preserve"> was identified in </w:t>
      </w:r>
      <w:r w:rsidR="00F1787A" w:rsidRPr="199DC686">
        <w:rPr>
          <w:rFonts w:ascii="Arial" w:hAnsi="Arial" w:cs="Arial"/>
          <w:i/>
          <w:iCs/>
          <w:sz w:val="22"/>
          <w:szCs w:val="22"/>
        </w:rPr>
        <w:t>Collimonas</w:t>
      </w:r>
      <w:r w:rsidR="00EA014C" w:rsidRPr="199DC686">
        <w:rPr>
          <w:rFonts w:ascii="Arial" w:hAnsi="Arial" w:cs="Arial"/>
          <w:i/>
          <w:iCs/>
          <w:sz w:val="22"/>
          <w:szCs w:val="22"/>
        </w:rPr>
        <w:t xml:space="preserve"> fungivorans</w:t>
      </w:r>
      <w:r w:rsidR="00EA014C" w:rsidRPr="199DC686">
        <w:rPr>
          <w:rFonts w:ascii="Arial" w:hAnsi="Arial" w:cs="Arial"/>
          <w:sz w:val="22"/>
          <w:szCs w:val="22"/>
        </w:rPr>
        <w:t xml:space="preserve"> Ter331 using nucleotide BLAST</w:t>
      </w:r>
      <w:r w:rsidR="00A56C68">
        <w:rPr>
          <w:rFonts w:ascii="Arial" w:hAnsi="Arial" w:cs="Arial"/>
          <w:sz w:val="22"/>
          <w:szCs w:val="22"/>
        </w:rPr>
        <w:t xml:space="preserve"> (Figure S9</w:t>
      </w:r>
      <w:r w:rsidR="002604E4" w:rsidRPr="199DC686">
        <w:rPr>
          <w:rFonts w:ascii="Arial" w:hAnsi="Arial" w:cs="Arial"/>
          <w:sz w:val="22"/>
          <w:szCs w:val="22"/>
        </w:rPr>
        <w:t>)</w:t>
      </w:r>
      <w:r w:rsidR="00EA014C" w:rsidRPr="199DC686">
        <w:rPr>
          <w:rFonts w:ascii="Arial" w:hAnsi="Arial" w:cs="Arial"/>
          <w:sz w:val="22"/>
          <w:szCs w:val="22"/>
        </w:rPr>
        <w:t xml:space="preserve">. </w:t>
      </w:r>
      <w:r w:rsidR="00A23E5B">
        <w:rPr>
          <w:rFonts w:ascii="Arial" w:hAnsi="Arial" w:cs="Arial"/>
          <w:sz w:val="22"/>
          <w:szCs w:val="22"/>
        </w:rPr>
        <w:t xml:space="preserve">The </w:t>
      </w:r>
      <w:r w:rsidR="00A23E5B" w:rsidRPr="00A23E5B">
        <w:rPr>
          <w:rFonts w:ascii="Arial" w:hAnsi="Arial" w:cs="Arial"/>
          <w:i/>
          <w:sz w:val="22"/>
          <w:szCs w:val="22"/>
        </w:rPr>
        <w:t>C. fungivorans</w:t>
      </w:r>
      <w:r w:rsidR="00A23E5B">
        <w:rPr>
          <w:rFonts w:ascii="Arial" w:hAnsi="Arial" w:cs="Arial"/>
          <w:sz w:val="22"/>
          <w:szCs w:val="22"/>
        </w:rPr>
        <w:t xml:space="preserve"> c</w:t>
      </w:r>
      <w:r w:rsidR="004A38C4" w:rsidRPr="199DC686">
        <w:rPr>
          <w:rFonts w:ascii="Arial" w:hAnsi="Arial" w:cs="Arial"/>
          <w:sz w:val="22"/>
          <w:szCs w:val="22"/>
        </w:rPr>
        <w:t xml:space="preserve">luster K </w:t>
      </w:r>
      <w:r w:rsidR="0031282D">
        <w:rPr>
          <w:rFonts w:ascii="Arial" w:hAnsi="Arial" w:cs="Arial"/>
          <w:sz w:val="22"/>
          <w:szCs w:val="22"/>
        </w:rPr>
        <w:t>has been</w:t>
      </w:r>
      <w:r w:rsidR="001D50ED" w:rsidRPr="199DC686">
        <w:rPr>
          <w:rFonts w:ascii="Arial" w:hAnsi="Arial" w:cs="Arial"/>
          <w:sz w:val="22"/>
          <w:szCs w:val="22"/>
        </w:rPr>
        <w:t xml:space="preserve"> linked to the </w:t>
      </w:r>
      <w:r w:rsidR="0031282D">
        <w:rPr>
          <w:rFonts w:ascii="Arial" w:hAnsi="Arial" w:cs="Arial"/>
          <w:sz w:val="22"/>
          <w:szCs w:val="22"/>
        </w:rPr>
        <w:t>bio</w:t>
      </w:r>
      <w:r w:rsidR="001D50ED" w:rsidRPr="199DC686">
        <w:rPr>
          <w:rFonts w:ascii="Arial" w:hAnsi="Arial" w:cs="Arial"/>
          <w:sz w:val="22"/>
          <w:szCs w:val="22"/>
        </w:rPr>
        <w:t xml:space="preserve">synthesis of the </w:t>
      </w:r>
      <w:r w:rsidR="00EA014C" w:rsidRPr="199DC686">
        <w:rPr>
          <w:rFonts w:ascii="Arial" w:hAnsi="Arial" w:cs="Arial"/>
          <w:sz w:val="22"/>
          <w:szCs w:val="22"/>
        </w:rPr>
        <w:t xml:space="preserve">anti-fungal </w:t>
      </w:r>
      <w:r w:rsidR="001D50ED" w:rsidRPr="199DC686">
        <w:rPr>
          <w:rFonts w:ascii="Arial" w:hAnsi="Arial" w:cs="Arial"/>
          <w:sz w:val="22"/>
          <w:szCs w:val="22"/>
        </w:rPr>
        <w:t>polyyne</w:t>
      </w:r>
      <w:r w:rsidR="00AC56B5">
        <w:rPr>
          <w:rFonts w:ascii="Arial" w:hAnsi="Arial" w:cs="Arial"/>
          <w:sz w:val="22"/>
          <w:szCs w:val="22"/>
        </w:rPr>
        <w:t xml:space="preserve"> </w:t>
      </w:r>
      <w:r w:rsidR="00EA014C" w:rsidRPr="199DC686">
        <w:rPr>
          <w:rFonts w:ascii="Arial" w:hAnsi="Arial" w:cs="Arial"/>
          <w:sz w:val="22"/>
          <w:szCs w:val="22"/>
        </w:rPr>
        <w:t>collimomycin</w:t>
      </w:r>
      <w:r w:rsidR="001D50ED" w:rsidRPr="199DC686">
        <w:rPr>
          <w:rFonts w:ascii="Arial" w:hAnsi="Arial" w:cs="Arial"/>
          <w:sz w:val="22"/>
          <w:szCs w:val="22"/>
        </w:rPr>
        <w:t xml:space="preserve"> </w:t>
      </w:r>
      <w:r w:rsidR="001D50ED" w:rsidRPr="199DC686">
        <w:fldChar w:fldCharType="begin" w:fldLock="1"/>
      </w:r>
      <w:r w:rsidR="00AD670A">
        <w:rPr>
          <w:rFonts w:ascii="Arial" w:hAnsi="Arial" w:cs="Arial"/>
          <w:sz w:val="22"/>
        </w:rPr>
        <w:instrText>ADDIN CSL_CITATION { "citationItems" : [ { "id" : "ITEM-1", "itemData" : { "DOI" : "10.1111/1462-2920.12440", "ISSN" : "14622912", "author" : [ { "dropping-particle" : "", "family" : "Fritsche", "given" : "Kathrin", "non-dropping-particle" : "", "parse-names" : false, "suffix" : "" }, { "dropping-particle" : "", "family" : "Berg", "given" : "Marlies", "non-dropping-particle" : "van den", "parse-names" : false, "suffix" : "" }, { "dropping-particle" : "", "family" : "Boer", "given" : "Wietse", "non-dropping-particle" : "de", "parse-names" : false, "suffix" : "" }, { "dropping-particle" : "", "family" : "Beek", "given" : "Teris A.", "non-dropping-particle" : "van", "parse-names" : false, "suffix" : "" }, { "dropping-particle" : "", "family" : "Raaijmakers", "given" : "Jos M.", "non-dropping-particle" : "", "parse-names" : false, "suffix" : "" }, { "dropping-particle" : "", "family" : "Veen", "given" : "Johannes A.", "non-dropping-particle" : "van", "parse-names" : false, "suffix" : "" }, { "dropping-particle" : "", "family" : "Leveau", "given" : "Johan H. J.", "non-dropping-particle" : "", "parse-names" : false, "suffix" : "" } ], "container-title" : "Environmental Microbiology", "id" : "ITEM-1", "issue" : "5", "issued" : { "date-parts" : [ [ "2014", "5", "1" ] ] }, "page" : "1334-1345", "title" : "Biosynthetic genes and activity spectrum of antifungal polyynes from &lt;i&gt;Collimonas fungivorans&lt;/i&gt; Ter331", "type" : "article-journal", "volume" : "16" }, "uris" : [ "http://www.mendeley.com/documents/?uuid=f839d11b-c5f8-3d61-b860-abfb1ba972e2" ] } ], "mendeley" : { "formattedCitation" : "(Fritsche &lt;i&gt;et al.&lt;/i&gt;, 2014)", "plainTextFormattedCitation" : "(Fritsche et al., 2014)", "previouslyFormattedCitation" : "(Fritsche &lt;i&gt;et al.&lt;/i&gt;, 2014)" }, "properties" : {  }, "schema" : "https://github.com/citation-style-language/schema/raw/master/csl-citation.json" }</w:instrText>
      </w:r>
      <w:r w:rsidR="001D50ED" w:rsidRPr="199DC686">
        <w:rPr>
          <w:rFonts w:ascii="Arial" w:hAnsi="Arial" w:cs="Arial"/>
          <w:sz w:val="22"/>
        </w:rPr>
        <w:fldChar w:fldCharType="separate"/>
      </w:r>
      <w:r w:rsidR="001D50ED" w:rsidRPr="199DC686">
        <w:rPr>
          <w:rFonts w:ascii="Arial" w:hAnsi="Arial" w:cs="Arial"/>
          <w:noProof/>
          <w:sz w:val="22"/>
          <w:szCs w:val="22"/>
        </w:rPr>
        <w:t xml:space="preserve">(Fritsche </w:t>
      </w:r>
      <w:r w:rsidR="001D50ED" w:rsidRPr="199DC686">
        <w:rPr>
          <w:rFonts w:ascii="Arial" w:hAnsi="Arial" w:cs="Arial"/>
          <w:i/>
          <w:iCs/>
          <w:noProof/>
          <w:sz w:val="22"/>
          <w:szCs w:val="22"/>
        </w:rPr>
        <w:t>et al.</w:t>
      </w:r>
      <w:r w:rsidR="001D50ED" w:rsidRPr="199DC686">
        <w:rPr>
          <w:rFonts w:ascii="Arial" w:hAnsi="Arial" w:cs="Arial"/>
          <w:noProof/>
          <w:sz w:val="22"/>
          <w:szCs w:val="22"/>
        </w:rPr>
        <w:t>, 2014)</w:t>
      </w:r>
      <w:r w:rsidR="001D50ED" w:rsidRPr="199DC686">
        <w:fldChar w:fldCharType="end"/>
      </w:r>
      <w:r w:rsidR="002142EA">
        <w:rPr>
          <w:rFonts w:ascii="Arial" w:hAnsi="Arial" w:cs="Arial"/>
          <w:sz w:val="22"/>
          <w:szCs w:val="22"/>
        </w:rPr>
        <w:t xml:space="preserve"> whose </w:t>
      </w:r>
      <w:r w:rsidR="006A4321">
        <w:rPr>
          <w:rFonts w:ascii="Arial" w:hAnsi="Arial" w:cs="Arial"/>
          <w:sz w:val="22"/>
          <w:szCs w:val="22"/>
        </w:rPr>
        <w:t>B</w:t>
      </w:r>
      <w:r w:rsidR="005543AA">
        <w:rPr>
          <w:rFonts w:ascii="Arial" w:hAnsi="Arial" w:cs="Arial"/>
          <w:sz w:val="22"/>
          <w:szCs w:val="22"/>
        </w:rPr>
        <w:t>GC</w:t>
      </w:r>
      <w:r w:rsidR="003B36DC" w:rsidRPr="199DC686">
        <w:rPr>
          <w:rFonts w:ascii="Arial" w:hAnsi="Arial" w:cs="Arial"/>
          <w:sz w:val="22"/>
          <w:szCs w:val="22"/>
        </w:rPr>
        <w:t xml:space="preserve"> </w:t>
      </w:r>
      <w:r w:rsidR="00DB3A54">
        <w:rPr>
          <w:rFonts w:ascii="Arial" w:hAnsi="Arial" w:cs="Arial"/>
          <w:sz w:val="22"/>
          <w:szCs w:val="22"/>
        </w:rPr>
        <w:t>organisation</w:t>
      </w:r>
      <w:r w:rsidR="00143074">
        <w:rPr>
          <w:rFonts w:ascii="Arial" w:hAnsi="Arial" w:cs="Arial"/>
          <w:sz w:val="22"/>
          <w:szCs w:val="22"/>
        </w:rPr>
        <w:t xml:space="preserve"> (Figure </w:t>
      </w:r>
      <w:r w:rsidR="00A9211E">
        <w:rPr>
          <w:rFonts w:ascii="Arial" w:hAnsi="Arial" w:cs="Arial"/>
          <w:sz w:val="22"/>
          <w:szCs w:val="22"/>
        </w:rPr>
        <w:t>S9)</w:t>
      </w:r>
      <w:r w:rsidR="002142EA">
        <w:rPr>
          <w:rFonts w:ascii="Arial" w:hAnsi="Arial" w:cs="Arial"/>
          <w:sz w:val="22"/>
          <w:szCs w:val="22"/>
        </w:rPr>
        <w:t xml:space="preserve"> and chemical formula </w:t>
      </w:r>
      <w:r w:rsidR="003B36DC" w:rsidRPr="199DC686">
        <w:rPr>
          <w:rFonts w:ascii="Arial" w:hAnsi="Arial" w:cs="Arial"/>
          <w:sz w:val="22"/>
          <w:szCs w:val="22"/>
        </w:rPr>
        <w:t>(C</w:t>
      </w:r>
      <w:r w:rsidR="003B36DC" w:rsidRPr="199DC686">
        <w:rPr>
          <w:rFonts w:ascii="Arial" w:hAnsi="Arial" w:cs="Arial"/>
          <w:sz w:val="22"/>
          <w:szCs w:val="22"/>
          <w:vertAlign w:val="subscript"/>
        </w:rPr>
        <w:t>16</w:t>
      </w:r>
      <w:r w:rsidR="003B36DC" w:rsidRPr="199DC686">
        <w:rPr>
          <w:rFonts w:ascii="Arial" w:hAnsi="Arial" w:cs="Arial"/>
          <w:sz w:val="22"/>
          <w:szCs w:val="22"/>
        </w:rPr>
        <w:t>H</w:t>
      </w:r>
      <w:r w:rsidR="003B36DC" w:rsidRPr="199DC686">
        <w:rPr>
          <w:rFonts w:ascii="Arial" w:hAnsi="Arial" w:cs="Arial"/>
          <w:sz w:val="22"/>
          <w:szCs w:val="22"/>
          <w:vertAlign w:val="subscript"/>
        </w:rPr>
        <w:t>18</w:t>
      </w:r>
      <w:r w:rsidR="003B36DC" w:rsidRPr="199DC686">
        <w:rPr>
          <w:rFonts w:ascii="Arial" w:hAnsi="Arial" w:cs="Arial"/>
          <w:sz w:val="22"/>
          <w:szCs w:val="22"/>
        </w:rPr>
        <w:t>O</w:t>
      </w:r>
      <w:r w:rsidR="003B36DC" w:rsidRPr="199DC686">
        <w:rPr>
          <w:rFonts w:ascii="Arial" w:hAnsi="Arial" w:cs="Arial"/>
          <w:sz w:val="22"/>
          <w:szCs w:val="22"/>
          <w:vertAlign w:val="subscript"/>
        </w:rPr>
        <w:t>4</w:t>
      </w:r>
      <w:r w:rsidR="003B36DC" w:rsidRPr="199DC686">
        <w:rPr>
          <w:rFonts w:ascii="Arial" w:hAnsi="Arial" w:cs="Arial"/>
          <w:sz w:val="22"/>
          <w:szCs w:val="22"/>
        </w:rPr>
        <w:t>)</w:t>
      </w:r>
      <w:r w:rsidR="002142EA">
        <w:rPr>
          <w:rFonts w:ascii="Arial" w:hAnsi="Arial" w:cs="Arial"/>
          <w:sz w:val="22"/>
          <w:szCs w:val="22"/>
        </w:rPr>
        <w:t xml:space="preserve"> resemble cepacin</w:t>
      </w:r>
      <w:r w:rsidR="00996B53">
        <w:rPr>
          <w:rFonts w:ascii="Arial" w:hAnsi="Arial" w:cs="Arial"/>
          <w:sz w:val="22"/>
          <w:szCs w:val="22"/>
        </w:rPr>
        <w:t xml:space="preserve"> A</w:t>
      </w:r>
      <w:r w:rsidR="005543AA">
        <w:rPr>
          <w:rFonts w:ascii="Arial" w:hAnsi="Arial" w:cs="Arial"/>
          <w:sz w:val="22"/>
          <w:szCs w:val="22"/>
        </w:rPr>
        <w:t xml:space="preserve"> (</w:t>
      </w:r>
      <w:r w:rsidR="005543AA" w:rsidRPr="199DC686">
        <w:rPr>
          <w:rFonts w:ascii="Arial" w:hAnsi="Arial" w:cs="Arial"/>
          <w:sz w:val="22"/>
          <w:szCs w:val="22"/>
        </w:rPr>
        <w:t>C</w:t>
      </w:r>
      <w:r w:rsidR="005543AA" w:rsidRPr="199DC686">
        <w:rPr>
          <w:rFonts w:ascii="Arial" w:hAnsi="Arial" w:cs="Arial"/>
          <w:sz w:val="22"/>
          <w:szCs w:val="22"/>
          <w:vertAlign w:val="subscript"/>
        </w:rPr>
        <w:t>16</w:t>
      </w:r>
      <w:r w:rsidR="005543AA" w:rsidRPr="199DC686">
        <w:rPr>
          <w:rFonts w:ascii="Arial" w:hAnsi="Arial" w:cs="Arial"/>
          <w:sz w:val="22"/>
          <w:szCs w:val="22"/>
        </w:rPr>
        <w:t>H</w:t>
      </w:r>
      <w:r w:rsidR="005543AA" w:rsidRPr="199DC686">
        <w:rPr>
          <w:rFonts w:ascii="Arial" w:hAnsi="Arial" w:cs="Arial"/>
          <w:sz w:val="22"/>
          <w:szCs w:val="22"/>
          <w:vertAlign w:val="subscript"/>
        </w:rPr>
        <w:t>14</w:t>
      </w:r>
      <w:r w:rsidR="005543AA" w:rsidRPr="199DC686">
        <w:rPr>
          <w:rFonts w:ascii="Arial" w:hAnsi="Arial" w:cs="Arial"/>
          <w:sz w:val="22"/>
          <w:szCs w:val="22"/>
        </w:rPr>
        <w:t>O</w:t>
      </w:r>
      <w:r w:rsidR="00996B53" w:rsidRPr="00996B53">
        <w:rPr>
          <w:rFonts w:ascii="Arial" w:hAnsi="Arial" w:cs="Arial"/>
          <w:sz w:val="22"/>
          <w:szCs w:val="22"/>
          <w:vertAlign w:val="subscript"/>
        </w:rPr>
        <w:t>4</w:t>
      </w:r>
      <w:r w:rsidR="005543AA">
        <w:rPr>
          <w:rFonts w:ascii="Arial" w:hAnsi="Arial" w:cs="Arial"/>
          <w:sz w:val="22"/>
          <w:szCs w:val="22"/>
        </w:rPr>
        <w:t>)</w:t>
      </w:r>
      <w:r w:rsidR="00AA4868">
        <w:rPr>
          <w:rFonts w:ascii="Arial" w:hAnsi="Arial" w:cs="Arial"/>
          <w:sz w:val="22"/>
          <w:szCs w:val="22"/>
        </w:rPr>
        <w:t xml:space="preserve">. </w:t>
      </w:r>
      <w:r w:rsidR="00F2525E">
        <w:rPr>
          <w:rFonts w:ascii="Arial" w:hAnsi="Arial" w:cs="Arial"/>
          <w:sz w:val="22"/>
          <w:szCs w:val="22"/>
        </w:rPr>
        <w:t xml:space="preserve">Recent </w:t>
      </w:r>
      <w:r w:rsidR="005E411C">
        <w:rPr>
          <w:rFonts w:ascii="Arial" w:hAnsi="Arial" w:cs="Arial"/>
          <w:sz w:val="22"/>
          <w:szCs w:val="22"/>
        </w:rPr>
        <w:t xml:space="preserve">characterisation of this </w:t>
      </w:r>
      <w:r w:rsidR="00E646DB" w:rsidRPr="001B0C18">
        <w:rPr>
          <w:rFonts w:ascii="Arial" w:hAnsi="Arial" w:cs="Arial"/>
          <w:i/>
          <w:sz w:val="22"/>
          <w:szCs w:val="22"/>
        </w:rPr>
        <w:t>C. fungivorans</w:t>
      </w:r>
      <w:r w:rsidR="00E646DB">
        <w:rPr>
          <w:rFonts w:ascii="Arial" w:hAnsi="Arial" w:cs="Arial"/>
          <w:sz w:val="22"/>
          <w:szCs w:val="22"/>
        </w:rPr>
        <w:t xml:space="preserve"> strain showed it produces a range of pol</w:t>
      </w:r>
      <w:r w:rsidR="0010690A">
        <w:rPr>
          <w:rFonts w:ascii="Arial" w:hAnsi="Arial" w:cs="Arial"/>
          <w:sz w:val="22"/>
          <w:szCs w:val="22"/>
        </w:rPr>
        <w:t>y</w:t>
      </w:r>
      <w:r w:rsidR="00E646DB">
        <w:rPr>
          <w:rFonts w:ascii="Arial" w:hAnsi="Arial" w:cs="Arial"/>
          <w:sz w:val="22"/>
          <w:szCs w:val="22"/>
        </w:rPr>
        <w:t>ynes</w:t>
      </w:r>
      <w:r w:rsidR="002647B6">
        <w:rPr>
          <w:rFonts w:ascii="Arial" w:hAnsi="Arial" w:cs="Arial"/>
          <w:sz w:val="22"/>
          <w:szCs w:val="22"/>
        </w:rPr>
        <w:t>,</w:t>
      </w:r>
      <w:r w:rsidR="00E646DB">
        <w:rPr>
          <w:rFonts w:ascii="Arial" w:hAnsi="Arial" w:cs="Arial"/>
          <w:sz w:val="22"/>
          <w:szCs w:val="22"/>
        </w:rPr>
        <w:t xml:space="preserve"> collectively </w:t>
      </w:r>
      <w:r w:rsidR="001B0C18">
        <w:rPr>
          <w:rFonts w:ascii="Arial" w:hAnsi="Arial" w:cs="Arial"/>
          <w:sz w:val="22"/>
          <w:szCs w:val="22"/>
        </w:rPr>
        <w:t>designated the collimonins</w:t>
      </w:r>
      <w:r w:rsidR="0010690A">
        <w:rPr>
          <w:rFonts w:ascii="Arial" w:hAnsi="Arial" w:cs="Arial"/>
          <w:sz w:val="22"/>
          <w:szCs w:val="22"/>
        </w:rPr>
        <w:t xml:space="preserve"> </w:t>
      </w:r>
      <w:r w:rsidR="0010690A">
        <w:rPr>
          <w:rFonts w:ascii="Arial" w:hAnsi="Arial" w:cs="Arial"/>
          <w:sz w:val="22"/>
          <w:szCs w:val="22"/>
        </w:rPr>
        <w:fldChar w:fldCharType="begin" w:fldLock="1"/>
      </w:r>
      <w:r w:rsidR="0010690A">
        <w:rPr>
          <w:rFonts w:ascii="Arial" w:hAnsi="Arial" w:cs="Arial"/>
          <w:sz w:val="22"/>
          <w:szCs w:val="22"/>
        </w:rPr>
        <w:instrText>ADDIN CSL_CITATION { "citationItems" : [ { "id" : "ITEM-1", "itemData" : { "DOI" : "10.1021/acs.orglett.8b01311", "ISSN" : "1523-7060", "abstract" : "The isolation and structure elucidation of collimonins A\u2013D (1\u20134) from the fungus-feeding bacterium Collimonas fungivorans Ter331 are reported. Collimonins are new derivatives of polyoxygenated hexadecanoic acid, including an ene\u2013triyne moiety. Their absolute configurations were fully determined by combining spectroscopic, chemical, and crystalline sponge methods. Collimonins showed antifungal or pigmentation activities against the fungus Aspergillus niger ATCC 9029.", "author" : [ { "dropping-particle" : "", "family" : "Kai", "given" : "Kenji", "non-dropping-particle" : "", "parse-names" : false, "suffix" : "" }, { "dropping-particle" : "", "family" : "Sogame", "given" : "Mai", "non-dropping-particle" : "", "parse-names" : false, "suffix" : "" }, { "dropping-particle" : "", "family" : "Sakurai", "given" : "Fumie", "non-dropping-particle" : "", "parse-names" : false, "suffix" : "" }, { "dropping-particle" : "", "family" : "Nasu", "given" : "Norihiro", "non-dropping-particle" : "", "parse-names" : false, "suffix" : "" }, { "dropping-particle" : "", "family" : "Fujita", "given" : "Makoto", "non-dropping-particle" : "", "parse-names" : false, "suffix" : "" } ], "container-title" : "Organic Letters", "id" : "ITEM-1", "issue" : "12", "issued" : { "date-parts" : [ [ "2018", "6", "15" ] ] }, "page" : "3536-3540", "publisher" : "American Chemical Society", "title" : "Collimonins A\u2013D, Unstable Polyynes with Antifungal or Pigmentation Activities from the Fungus-Feeding Bacterium &lt;i&gt;Collimonas fungivorans&lt;/i&gt; Ter331", "type" : "article-journal", "volume" : "20" }, "uris" : [ "http://www.mendeley.com/documents/?uuid=b7335427-3af8-3a48-84f8-be10def40863" ] } ], "mendeley" : { "formattedCitation" : "(Kai &lt;i&gt;et al.&lt;/i&gt;, 2018)", "plainTextFormattedCitation" : "(Kai et al., 2018)", "previouslyFormattedCitation" : "(Kai &lt;i&gt;et al.&lt;/i&gt;, 2018)" }, "properties" : {  }, "schema" : "https://github.com/citation-style-language/schema/raw/master/csl-citation.json" }</w:instrText>
      </w:r>
      <w:r w:rsidR="0010690A">
        <w:rPr>
          <w:rFonts w:ascii="Arial" w:hAnsi="Arial" w:cs="Arial"/>
          <w:sz w:val="22"/>
          <w:szCs w:val="22"/>
        </w:rPr>
        <w:fldChar w:fldCharType="separate"/>
      </w:r>
      <w:r w:rsidR="0010690A" w:rsidRPr="0010690A">
        <w:rPr>
          <w:rFonts w:ascii="Arial" w:hAnsi="Arial" w:cs="Arial"/>
          <w:noProof/>
          <w:sz w:val="22"/>
          <w:szCs w:val="22"/>
        </w:rPr>
        <w:t xml:space="preserve">(Kai </w:t>
      </w:r>
      <w:r w:rsidR="0010690A" w:rsidRPr="0010690A">
        <w:rPr>
          <w:rFonts w:ascii="Arial" w:hAnsi="Arial" w:cs="Arial"/>
          <w:i/>
          <w:noProof/>
          <w:sz w:val="22"/>
          <w:szCs w:val="22"/>
        </w:rPr>
        <w:t>et al.</w:t>
      </w:r>
      <w:r w:rsidR="0010690A" w:rsidRPr="0010690A">
        <w:rPr>
          <w:rFonts w:ascii="Arial" w:hAnsi="Arial" w:cs="Arial"/>
          <w:noProof/>
          <w:sz w:val="22"/>
          <w:szCs w:val="22"/>
        </w:rPr>
        <w:t>, 2018)</w:t>
      </w:r>
      <w:r w:rsidR="0010690A">
        <w:rPr>
          <w:rFonts w:ascii="Arial" w:hAnsi="Arial" w:cs="Arial"/>
          <w:sz w:val="22"/>
          <w:szCs w:val="22"/>
        </w:rPr>
        <w:fldChar w:fldCharType="end"/>
      </w:r>
      <w:r w:rsidR="0010690A">
        <w:rPr>
          <w:rFonts w:ascii="Arial" w:hAnsi="Arial" w:cs="Arial"/>
          <w:sz w:val="22"/>
          <w:szCs w:val="22"/>
        </w:rPr>
        <w:t>,</w:t>
      </w:r>
      <w:r w:rsidR="00984195">
        <w:rPr>
          <w:rFonts w:ascii="Arial" w:hAnsi="Arial" w:cs="Arial"/>
          <w:sz w:val="22"/>
          <w:szCs w:val="22"/>
        </w:rPr>
        <w:t xml:space="preserve"> with colli</w:t>
      </w:r>
      <w:r w:rsidR="005B5712">
        <w:rPr>
          <w:rFonts w:ascii="Arial" w:hAnsi="Arial" w:cs="Arial"/>
          <w:sz w:val="22"/>
          <w:szCs w:val="22"/>
        </w:rPr>
        <w:t xml:space="preserve">monin A </w:t>
      </w:r>
      <w:r w:rsidR="00FD1ABB">
        <w:rPr>
          <w:rFonts w:ascii="Arial" w:hAnsi="Arial" w:cs="Arial"/>
          <w:sz w:val="22"/>
          <w:szCs w:val="22"/>
        </w:rPr>
        <w:t xml:space="preserve">showing the most </w:t>
      </w:r>
      <w:r w:rsidR="005B5712">
        <w:rPr>
          <w:rFonts w:ascii="Arial" w:hAnsi="Arial" w:cs="Arial"/>
          <w:sz w:val="22"/>
          <w:szCs w:val="22"/>
        </w:rPr>
        <w:t>structur</w:t>
      </w:r>
      <w:r w:rsidR="00951056">
        <w:rPr>
          <w:rFonts w:ascii="Arial" w:hAnsi="Arial" w:cs="Arial"/>
          <w:sz w:val="22"/>
          <w:szCs w:val="22"/>
        </w:rPr>
        <w:t>al</w:t>
      </w:r>
      <w:r w:rsidR="00B4780C">
        <w:rPr>
          <w:rFonts w:ascii="Arial" w:hAnsi="Arial" w:cs="Arial"/>
          <w:sz w:val="22"/>
          <w:szCs w:val="22"/>
        </w:rPr>
        <w:t xml:space="preserve"> similarity</w:t>
      </w:r>
      <w:r w:rsidR="005B5712">
        <w:rPr>
          <w:rFonts w:ascii="Arial" w:hAnsi="Arial" w:cs="Arial"/>
          <w:sz w:val="22"/>
          <w:szCs w:val="22"/>
        </w:rPr>
        <w:t xml:space="preserve"> </w:t>
      </w:r>
      <w:r w:rsidR="0041624F">
        <w:rPr>
          <w:rFonts w:ascii="Arial" w:hAnsi="Arial" w:cs="Arial"/>
          <w:sz w:val="22"/>
          <w:szCs w:val="22"/>
        </w:rPr>
        <w:t xml:space="preserve">to cepacin </w:t>
      </w:r>
      <w:r w:rsidR="00C11DB0">
        <w:rPr>
          <w:rFonts w:ascii="Arial" w:hAnsi="Arial" w:cs="Arial"/>
          <w:sz w:val="22"/>
          <w:szCs w:val="22"/>
        </w:rPr>
        <w:t>A</w:t>
      </w:r>
      <w:r w:rsidR="0041624F">
        <w:rPr>
          <w:rFonts w:ascii="Arial" w:hAnsi="Arial" w:cs="Arial"/>
          <w:sz w:val="22"/>
          <w:szCs w:val="22"/>
        </w:rPr>
        <w:t>.</w:t>
      </w:r>
      <w:r w:rsidR="002248F1">
        <w:rPr>
          <w:rFonts w:ascii="Arial" w:hAnsi="Arial" w:cs="Arial"/>
          <w:sz w:val="22"/>
          <w:szCs w:val="22"/>
        </w:rPr>
        <w:t xml:space="preserve"> </w:t>
      </w:r>
      <w:r w:rsidR="00D8783D" w:rsidRPr="199DC686">
        <w:rPr>
          <w:rFonts w:ascii="Arial" w:hAnsi="Arial" w:cs="Arial"/>
          <w:sz w:val="22"/>
          <w:szCs w:val="22"/>
        </w:rPr>
        <w:t>Several key differences in gene cont</w:t>
      </w:r>
      <w:r w:rsidR="00801A04" w:rsidRPr="199DC686">
        <w:rPr>
          <w:rFonts w:ascii="Arial" w:hAnsi="Arial" w:cs="Arial"/>
          <w:sz w:val="22"/>
          <w:szCs w:val="22"/>
        </w:rPr>
        <w:t xml:space="preserve">ent were identified between </w:t>
      </w:r>
      <w:r w:rsidR="003B75C0">
        <w:rPr>
          <w:rFonts w:ascii="Arial" w:hAnsi="Arial" w:cs="Arial"/>
          <w:sz w:val="22"/>
          <w:szCs w:val="22"/>
        </w:rPr>
        <w:t xml:space="preserve">the </w:t>
      </w:r>
      <w:r w:rsidR="00801A04" w:rsidRPr="199DC686">
        <w:rPr>
          <w:rFonts w:ascii="Arial" w:hAnsi="Arial" w:cs="Arial"/>
          <w:sz w:val="22"/>
          <w:szCs w:val="22"/>
        </w:rPr>
        <w:t>cepacin and collimo</w:t>
      </w:r>
      <w:r w:rsidR="002758E3">
        <w:rPr>
          <w:rFonts w:ascii="Arial" w:hAnsi="Arial" w:cs="Arial"/>
          <w:sz w:val="22"/>
          <w:szCs w:val="22"/>
        </w:rPr>
        <w:t>nin</w:t>
      </w:r>
      <w:r w:rsidR="00801A04" w:rsidRPr="199DC686">
        <w:rPr>
          <w:rFonts w:ascii="Arial" w:hAnsi="Arial" w:cs="Arial"/>
          <w:sz w:val="22"/>
          <w:szCs w:val="22"/>
        </w:rPr>
        <w:t xml:space="preserve"> BGC </w:t>
      </w:r>
      <w:r w:rsidR="00061BE6" w:rsidRPr="199DC686">
        <w:rPr>
          <w:rFonts w:ascii="Arial" w:hAnsi="Arial" w:cs="Arial"/>
          <w:sz w:val="22"/>
          <w:szCs w:val="22"/>
        </w:rPr>
        <w:t>in the</w:t>
      </w:r>
      <w:r w:rsidR="003E401A">
        <w:rPr>
          <w:rFonts w:ascii="Arial" w:hAnsi="Arial" w:cs="Arial"/>
          <w:sz w:val="22"/>
          <w:szCs w:val="22"/>
        </w:rPr>
        <w:t xml:space="preserve"> regions</w:t>
      </w:r>
      <w:r w:rsidR="00061BE6" w:rsidRPr="199DC686">
        <w:rPr>
          <w:rFonts w:ascii="Arial" w:hAnsi="Arial" w:cs="Arial"/>
          <w:sz w:val="22"/>
          <w:szCs w:val="22"/>
        </w:rPr>
        <w:t xml:space="preserve"> flanking the </w:t>
      </w:r>
      <w:r w:rsidR="000E3611" w:rsidRPr="199DC686">
        <w:rPr>
          <w:rFonts w:ascii="Arial" w:hAnsi="Arial" w:cs="Arial"/>
          <w:sz w:val="22"/>
          <w:szCs w:val="22"/>
        </w:rPr>
        <w:t>core biosynthe</w:t>
      </w:r>
      <w:r w:rsidR="00E66F66">
        <w:rPr>
          <w:rFonts w:ascii="Arial" w:hAnsi="Arial" w:cs="Arial"/>
          <w:sz w:val="22"/>
          <w:szCs w:val="22"/>
        </w:rPr>
        <w:t>tic</w:t>
      </w:r>
      <w:r w:rsidR="000E3611" w:rsidRPr="199DC686">
        <w:rPr>
          <w:rFonts w:ascii="Arial" w:hAnsi="Arial" w:cs="Arial"/>
          <w:sz w:val="22"/>
          <w:szCs w:val="22"/>
        </w:rPr>
        <w:t xml:space="preserve"> genes</w:t>
      </w:r>
      <w:r w:rsidR="003939CC" w:rsidRPr="199DC686">
        <w:rPr>
          <w:rFonts w:ascii="Arial" w:hAnsi="Arial" w:cs="Arial"/>
          <w:sz w:val="22"/>
          <w:szCs w:val="22"/>
        </w:rPr>
        <w:t xml:space="preserve"> (Figure </w:t>
      </w:r>
      <w:r w:rsidR="00A56C68">
        <w:rPr>
          <w:rFonts w:ascii="Arial" w:hAnsi="Arial" w:cs="Arial"/>
          <w:sz w:val="22"/>
          <w:szCs w:val="22"/>
        </w:rPr>
        <w:t>S9)</w:t>
      </w:r>
      <w:r w:rsidR="00D8783D" w:rsidRPr="199DC686">
        <w:rPr>
          <w:rFonts w:ascii="Arial" w:hAnsi="Arial" w:cs="Arial"/>
          <w:sz w:val="22"/>
          <w:szCs w:val="22"/>
        </w:rPr>
        <w:t xml:space="preserve">. </w:t>
      </w:r>
      <w:r w:rsidR="00D8783D" w:rsidRPr="199DC686">
        <w:rPr>
          <w:rFonts w:ascii="Arial" w:hAnsi="Arial" w:cs="Arial"/>
          <w:i/>
          <w:iCs/>
          <w:sz w:val="22"/>
          <w:szCs w:val="22"/>
        </w:rPr>
        <w:t>C. fungivorans</w:t>
      </w:r>
      <w:r w:rsidR="00D8783D" w:rsidRPr="199DC686">
        <w:rPr>
          <w:rFonts w:ascii="Arial" w:hAnsi="Arial" w:cs="Arial"/>
          <w:sz w:val="22"/>
          <w:szCs w:val="22"/>
        </w:rPr>
        <w:t xml:space="preserve"> cluster K </w:t>
      </w:r>
      <w:r w:rsidR="0022464B">
        <w:rPr>
          <w:rFonts w:ascii="Arial" w:hAnsi="Arial" w:cs="Arial"/>
          <w:sz w:val="22"/>
          <w:szCs w:val="22"/>
        </w:rPr>
        <w:t xml:space="preserve">contains genes </w:t>
      </w:r>
      <w:r w:rsidR="00D8783D" w:rsidRPr="199DC686">
        <w:rPr>
          <w:rFonts w:ascii="Arial" w:hAnsi="Arial" w:cs="Arial"/>
          <w:sz w:val="22"/>
          <w:szCs w:val="22"/>
        </w:rPr>
        <w:t>encod</w:t>
      </w:r>
      <w:r w:rsidR="0022464B">
        <w:rPr>
          <w:rFonts w:ascii="Arial" w:hAnsi="Arial" w:cs="Arial"/>
          <w:sz w:val="22"/>
          <w:szCs w:val="22"/>
        </w:rPr>
        <w:t>ing</w:t>
      </w:r>
      <w:r w:rsidR="00D8783D" w:rsidRPr="199DC686">
        <w:rPr>
          <w:rFonts w:ascii="Arial" w:hAnsi="Arial" w:cs="Arial"/>
          <w:sz w:val="22"/>
          <w:szCs w:val="22"/>
        </w:rPr>
        <w:t xml:space="preserve"> four additional hypothetical </w:t>
      </w:r>
      <w:r w:rsidR="00126569">
        <w:rPr>
          <w:rFonts w:ascii="Arial" w:hAnsi="Arial" w:cs="Arial"/>
          <w:sz w:val="22"/>
          <w:szCs w:val="22"/>
        </w:rPr>
        <w:t>proteins</w:t>
      </w:r>
      <w:r w:rsidR="00D8783D" w:rsidRPr="199DC686">
        <w:rPr>
          <w:rFonts w:ascii="Arial" w:hAnsi="Arial" w:cs="Arial"/>
          <w:sz w:val="22"/>
          <w:szCs w:val="22"/>
        </w:rPr>
        <w:t xml:space="preserve">, a major-facilitator superfamily transporter and fatty acid desaturase; whereas the </w:t>
      </w:r>
      <w:r w:rsidR="00D8783D" w:rsidRPr="199DC686">
        <w:rPr>
          <w:rFonts w:ascii="Arial" w:hAnsi="Arial" w:cs="Arial"/>
          <w:i/>
          <w:iCs/>
          <w:sz w:val="22"/>
          <w:szCs w:val="22"/>
        </w:rPr>
        <w:t>B. ambifaria</w:t>
      </w:r>
      <w:r w:rsidR="00D8783D" w:rsidRPr="199DC686">
        <w:rPr>
          <w:rFonts w:ascii="Arial" w:hAnsi="Arial" w:cs="Arial"/>
          <w:sz w:val="22"/>
          <w:szCs w:val="22"/>
        </w:rPr>
        <w:t xml:space="preserve"> cepacin </w:t>
      </w:r>
      <w:r w:rsidR="008644F2">
        <w:rPr>
          <w:rFonts w:ascii="Arial" w:hAnsi="Arial" w:cs="Arial"/>
          <w:sz w:val="22"/>
          <w:szCs w:val="22"/>
        </w:rPr>
        <w:t>BGC</w:t>
      </w:r>
      <w:r w:rsidR="00D8783D" w:rsidRPr="199DC686">
        <w:rPr>
          <w:rFonts w:ascii="Arial" w:hAnsi="Arial" w:cs="Arial"/>
          <w:sz w:val="22"/>
          <w:szCs w:val="22"/>
        </w:rPr>
        <w:t xml:space="preserve"> encoded one extra hypothetical </w:t>
      </w:r>
      <w:r w:rsidR="008644F2">
        <w:rPr>
          <w:rFonts w:ascii="Arial" w:hAnsi="Arial" w:cs="Arial"/>
          <w:sz w:val="22"/>
          <w:szCs w:val="22"/>
        </w:rPr>
        <w:t>protein</w:t>
      </w:r>
      <w:r w:rsidR="00D8783D" w:rsidRPr="199DC686">
        <w:rPr>
          <w:rFonts w:ascii="Arial" w:hAnsi="Arial" w:cs="Arial"/>
          <w:sz w:val="22"/>
          <w:szCs w:val="22"/>
        </w:rPr>
        <w:t xml:space="preserve">. </w:t>
      </w:r>
      <w:r w:rsidR="00C16C46" w:rsidRPr="199DC686">
        <w:rPr>
          <w:rFonts w:ascii="Arial" w:hAnsi="Arial" w:cs="Arial"/>
          <w:sz w:val="22"/>
          <w:szCs w:val="22"/>
        </w:rPr>
        <w:t>An unusual feature of the cepacin and collimo</w:t>
      </w:r>
      <w:r w:rsidR="008245F6">
        <w:rPr>
          <w:rFonts w:ascii="Arial" w:hAnsi="Arial" w:cs="Arial"/>
          <w:sz w:val="22"/>
          <w:szCs w:val="22"/>
        </w:rPr>
        <w:t>nin</w:t>
      </w:r>
      <w:r w:rsidR="00C16C46" w:rsidRPr="199DC686">
        <w:rPr>
          <w:rFonts w:ascii="Arial" w:hAnsi="Arial" w:cs="Arial"/>
          <w:sz w:val="22"/>
          <w:szCs w:val="22"/>
        </w:rPr>
        <w:t xml:space="preserve"> </w:t>
      </w:r>
      <w:r w:rsidR="00F1787A" w:rsidRPr="199DC686">
        <w:rPr>
          <w:rFonts w:ascii="Arial" w:hAnsi="Arial" w:cs="Arial"/>
          <w:sz w:val="22"/>
          <w:szCs w:val="22"/>
        </w:rPr>
        <w:t>BGC</w:t>
      </w:r>
      <w:r w:rsidR="00C16C46" w:rsidRPr="199DC686">
        <w:rPr>
          <w:rFonts w:ascii="Arial" w:hAnsi="Arial" w:cs="Arial"/>
          <w:sz w:val="22"/>
          <w:szCs w:val="22"/>
        </w:rPr>
        <w:t xml:space="preserve"> variants is the substitution of the associated regulatory genes</w:t>
      </w:r>
      <w:r w:rsidR="00D672B9">
        <w:rPr>
          <w:rFonts w:ascii="Arial" w:hAnsi="Arial" w:cs="Arial"/>
          <w:sz w:val="22"/>
          <w:szCs w:val="22"/>
        </w:rPr>
        <w:t xml:space="preserve"> that comprise</w:t>
      </w:r>
      <w:r w:rsidR="00061BE6" w:rsidRPr="199DC686">
        <w:rPr>
          <w:rFonts w:ascii="Arial" w:hAnsi="Arial" w:cs="Arial"/>
          <w:sz w:val="22"/>
          <w:szCs w:val="22"/>
        </w:rPr>
        <w:t xml:space="preserve"> </w:t>
      </w:r>
      <w:r w:rsidR="00330407">
        <w:rPr>
          <w:rFonts w:ascii="Arial" w:hAnsi="Arial" w:cs="Arial"/>
          <w:sz w:val="22"/>
          <w:szCs w:val="22"/>
        </w:rPr>
        <w:t>a</w:t>
      </w:r>
      <w:r w:rsidR="00061BE6" w:rsidRPr="199DC686">
        <w:rPr>
          <w:rFonts w:ascii="Arial" w:hAnsi="Arial" w:cs="Arial"/>
          <w:sz w:val="22"/>
          <w:szCs w:val="22"/>
        </w:rPr>
        <w:t xml:space="preserve"> QS</w:t>
      </w:r>
      <w:r w:rsidR="00330407">
        <w:rPr>
          <w:rFonts w:ascii="Arial" w:hAnsi="Arial" w:cs="Arial"/>
          <w:sz w:val="22"/>
          <w:szCs w:val="22"/>
        </w:rPr>
        <w:t>-associated</w:t>
      </w:r>
      <w:r w:rsidR="00C16C46" w:rsidRPr="199DC686">
        <w:rPr>
          <w:rFonts w:ascii="Arial" w:hAnsi="Arial" w:cs="Arial"/>
          <w:sz w:val="22"/>
          <w:szCs w:val="22"/>
        </w:rPr>
        <w:t xml:space="preserve"> </w:t>
      </w:r>
      <w:r w:rsidR="00C16C46" w:rsidRPr="199DC686">
        <w:rPr>
          <w:rFonts w:ascii="Arial" w:hAnsi="Arial" w:cs="Arial"/>
          <w:i/>
          <w:iCs/>
          <w:sz w:val="22"/>
          <w:szCs w:val="22"/>
        </w:rPr>
        <w:t>luxR</w:t>
      </w:r>
      <w:r w:rsidR="00061BE6" w:rsidRPr="199DC686">
        <w:rPr>
          <w:rFonts w:ascii="Arial" w:hAnsi="Arial" w:cs="Arial"/>
          <w:i/>
          <w:iCs/>
          <w:sz w:val="22"/>
          <w:szCs w:val="22"/>
        </w:rPr>
        <w:t>I</w:t>
      </w:r>
      <w:r w:rsidR="00C16C46" w:rsidRPr="199DC686">
        <w:rPr>
          <w:rFonts w:ascii="Arial" w:hAnsi="Arial" w:cs="Arial"/>
          <w:sz w:val="22"/>
          <w:szCs w:val="22"/>
        </w:rPr>
        <w:t xml:space="preserve"> </w:t>
      </w:r>
      <w:r w:rsidR="00F1787A" w:rsidRPr="199DC686">
        <w:rPr>
          <w:rFonts w:ascii="Arial" w:hAnsi="Arial" w:cs="Arial"/>
          <w:sz w:val="22"/>
          <w:szCs w:val="22"/>
        </w:rPr>
        <w:t xml:space="preserve">in </w:t>
      </w:r>
      <w:r w:rsidR="00F1787A" w:rsidRPr="199DC686">
        <w:rPr>
          <w:rFonts w:ascii="Arial" w:hAnsi="Arial" w:cs="Arial"/>
          <w:i/>
          <w:iCs/>
          <w:sz w:val="22"/>
          <w:szCs w:val="22"/>
        </w:rPr>
        <w:t xml:space="preserve">Burkholderia </w:t>
      </w:r>
      <w:r w:rsidR="00C16C46" w:rsidRPr="199DC686">
        <w:rPr>
          <w:rFonts w:ascii="Arial" w:hAnsi="Arial" w:cs="Arial"/>
          <w:sz w:val="22"/>
          <w:szCs w:val="22"/>
        </w:rPr>
        <w:t>and</w:t>
      </w:r>
      <w:r w:rsidR="00D672B9">
        <w:rPr>
          <w:rFonts w:ascii="Arial" w:hAnsi="Arial" w:cs="Arial"/>
          <w:sz w:val="22"/>
          <w:szCs w:val="22"/>
        </w:rPr>
        <w:t xml:space="preserve"> a</w:t>
      </w:r>
      <w:r w:rsidR="00C16C46" w:rsidRPr="199DC686">
        <w:rPr>
          <w:rFonts w:ascii="Arial" w:hAnsi="Arial" w:cs="Arial"/>
          <w:sz w:val="22"/>
          <w:szCs w:val="22"/>
        </w:rPr>
        <w:t xml:space="preserve"> </w:t>
      </w:r>
      <w:r w:rsidR="00C16C46" w:rsidRPr="199DC686">
        <w:rPr>
          <w:rFonts w:ascii="Arial" w:hAnsi="Arial" w:cs="Arial"/>
          <w:i/>
          <w:iCs/>
          <w:sz w:val="22"/>
          <w:szCs w:val="22"/>
        </w:rPr>
        <w:t>lysR</w:t>
      </w:r>
      <w:r w:rsidR="00F1787A" w:rsidRPr="199DC686">
        <w:rPr>
          <w:rFonts w:ascii="Arial" w:hAnsi="Arial" w:cs="Arial"/>
          <w:sz w:val="22"/>
          <w:szCs w:val="22"/>
        </w:rPr>
        <w:t xml:space="preserve"> regulator in </w:t>
      </w:r>
      <w:r w:rsidR="00F1787A" w:rsidRPr="199DC686">
        <w:rPr>
          <w:rFonts w:ascii="Arial" w:hAnsi="Arial" w:cs="Arial"/>
          <w:i/>
          <w:iCs/>
          <w:sz w:val="22"/>
          <w:szCs w:val="22"/>
        </w:rPr>
        <w:t xml:space="preserve">Collimonas </w:t>
      </w:r>
      <w:r w:rsidR="00F1787A" w:rsidRPr="199DC686">
        <w:rPr>
          <w:rFonts w:ascii="Arial" w:hAnsi="Arial" w:cs="Arial"/>
          <w:sz w:val="22"/>
          <w:szCs w:val="22"/>
        </w:rPr>
        <w:t>(Figure</w:t>
      </w:r>
      <w:r w:rsidR="00A56C68">
        <w:rPr>
          <w:rFonts w:ascii="Arial" w:hAnsi="Arial" w:cs="Arial"/>
          <w:sz w:val="22"/>
          <w:szCs w:val="22"/>
        </w:rPr>
        <w:t xml:space="preserve"> S9</w:t>
      </w:r>
      <w:r w:rsidR="00F1787A" w:rsidRPr="199DC686">
        <w:rPr>
          <w:rFonts w:ascii="Arial" w:hAnsi="Arial" w:cs="Arial"/>
          <w:sz w:val="22"/>
          <w:szCs w:val="22"/>
        </w:rPr>
        <w:t>).</w:t>
      </w:r>
      <w:r w:rsidR="001B4F27" w:rsidRPr="199DC686">
        <w:rPr>
          <w:rFonts w:ascii="Arial" w:hAnsi="Arial" w:cs="Arial"/>
          <w:sz w:val="22"/>
          <w:szCs w:val="22"/>
        </w:rPr>
        <w:t xml:space="preserve"> Similar proteins to t</w:t>
      </w:r>
      <w:r w:rsidR="008616C4">
        <w:rPr>
          <w:rFonts w:ascii="Arial" w:hAnsi="Arial" w:cs="Arial"/>
          <w:sz w:val="22"/>
          <w:szCs w:val="22"/>
        </w:rPr>
        <w:t>hose identified in the cepacin</w:t>
      </w:r>
      <w:r w:rsidR="001B4F27" w:rsidRPr="199DC686">
        <w:rPr>
          <w:rFonts w:ascii="Arial" w:hAnsi="Arial" w:cs="Arial"/>
          <w:sz w:val="22"/>
          <w:szCs w:val="22"/>
        </w:rPr>
        <w:t xml:space="preserve"> BGC are listed in Table S8.</w:t>
      </w:r>
    </w:p>
    <w:p w14:paraId="0FED4E12" w14:textId="77777777" w:rsidR="000A4006" w:rsidRDefault="000A4006" w:rsidP="00A96BC8">
      <w:pPr>
        <w:spacing w:line="360" w:lineRule="auto"/>
        <w:contextualSpacing/>
        <w:rPr>
          <w:rFonts w:ascii="Arial" w:hAnsi="Arial" w:cs="Arial"/>
          <w:sz w:val="22"/>
        </w:rPr>
      </w:pPr>
    </w:p>
    <w:p w14:paraId="1DD8B786" w14:textId="1941257D" w:rsidR="000A4006" w:rsidRDefault="000F4D8C" w:rsidP="00A96BC8">
      <w:pPr>
        <w:spacing w:line="360" w:lineRule="auto"/>
        <w:contextualSpacing/>
        <w:rPr>
          <w:rFonts w:ascii="Arial" w:hAnsi="Arial" w:cs="Arial"/>
          <w:b/>
          <w:sz w:val="22"/>
        </w:rPr>
      </w:pPr>
      <w:r>
        <w:rPr>
          <w:rFonts w:ascii="Arial" w:hAnsi="Arial" w:cs="Arial"/>
          <w:b/>
          <w:sz w:val="22"/>
        </w:rPr>
        <w:t>Cepacin A</w:t>
      </w:r>
      <w:r w:rsidR="000A4006">
        <w:rPr>
          <w:rFonts w:ascii="Arial" w:hAnsi="Arial" w:cs="Arial"/>
          <w:b/>
          <w:sz w:val="22"/>
        </w:rPr>
        <w:t xml:space="preserve"> is a major component of </w:t>
      </w:r>
      <w:r w:rsidR="000A4006">
        <w:rPr>
          <w:rFonts w:ascii="Arial" w:hAnsi="Arial" w:cs="Arial"/>
          <w:b/>
          <w:i/>
          <w:sz w:val="22"/>
        </w:rPr>
        <w:t>B. ambifaria</w:t>
      </w:r>
      <w:r w:rsidR="000A4006">
        <w:rPr>
          <w:rFonts w:ascii="Arial" w:hAnsi="Arial" w:cs="Arial"/>
          <w:b/>
          <w:sz w:val="22"/>
        </w:rPr>
        <w:t xml:space="preserve"> biological control</w:t>
      </w:r>
    </w:p>
    <w:p w14:paraId="38658737" w14:textId="3BD52011" w:rsidR="00291A33" w:rsidRDefault="000A4006" w:rsidP="00A96BC8">
      <w:pPr>
        <w:spacing w:line="360" w:lineRule="auto"/>
        <w:contextualSpacing/>
        <w:jc w:val="both"/>
        <w:rPr>
          <w:rFonts w:ascii="Arial" w:hAnsi="Arial" w:cs="Arial"/>
          <w:sz w:val="22"/>
        </w:rPr>
      </w:pPr>
      <w:r w:rsidRPr="00DF1AD6">
        <w:rPr>
          <w:rFonts w:ascii="Arial" w:hAnsi="Arial" w:cs="Arial"/>
          <w:sz w:val="22"/>
        </w:rPr>
        <w:t xml:space="preserve">We have demonstrated the importance of cepacin </w:t>
      </w:r>
      <w:r w:rsidR="00B42563">
        <w:rPr>
          <w:rFonts w:ascii="Arial" w:hAnsi="Arial" w:cs="Arial"/>
          <w:sz w:val="22"/>
        </w:rPr>
        <w:t>A</w:t>
      </w:r>
      <w:r w:rsidRPr="00DF1AD6">
        <w:rPr>
          <w:rFonts w:ascii="Arial" w:hAnsi="Arial" w:cs="Arial"/>
          <w:sz w:val="22"/>
        </w:rPr>
        <w:t xml:space="preserve"> in the c</w:t>
      </w:r>
      <w:r w:rsidR="00DF1AD6" w:rsidRPr="00DF1AD6">
        <w:rPr>
          <w:rFonts w:ascii="Arial" w:hAnsi="Arial" w:cs="Arial"/>
          <w:sz w:val="22"/>
        </w:rPr>
        <w:t xml:space="preserve">ontext of biological control of the major crop family </w:t>
      </w:r>
      <w:r w:rsidRPr="00DF1AD6">
        <w:rPr>
          <w:rFonts w:ascii="Arial" w:hAnsi="Arial" w:cs="Arial"/>
          <w:sz w:val="22"/>
        </w:rPr>
        <w:t>Fabaceae</w:t>
      </w:r>
      <w:r w:rsidR="008F3B1E" w:rsidRPr="00DF1AD6">
        <w:rPr>
          <w:rFonts w:ascii="Arial" w:hAnsi="Arial" w:cs="Arial"/>
          <w:sz w:val="22"/>
        </w:rPr>
        <w:t xml:space="preserve"> (</w:t>
      </w:r>
      <w:r w:rsidR="008F3B1E" w:rsidRPr="00DF1AD6">
        <w:rPr>
          <w:rFonts w:ascii="Arial" w:hAnsi="Arial" w:cs="Arial"/>
          <w:i/>
          <w:sz w:val="22"/>
        </w:rPr>
        <w:t>Pisum sativum</w:t>
      </w:r>
      <w:r w:rsidR="00DF1AD6" w:rsidRPr="00DF1AD6">
        <w:rPr>
          <w:rFonts w:ascii="Arial" w:hAnsi="Arial" w:cs="Arial"/>
          <w:sz w:val="22"/>
        </w:rPr>
        <w:t>)</w:t>
      </w:r>
      <w:r w:rsidR="00997F0D" w:rsidRPr="00DF1AD6">
        <w:rPr>
          <w:rFonts w:ascii="Arial" w:hAnsi="Arial" w:cs="Arial"/>
          <w:sz w:val="22"/>
          <w:szCs w:val="22"/>
        </w:rPr>
        <w:t>.</w:t>
      </w:r>
      <w:r w:rsidR="00997F0D" w:rsidRPr="00DF1AD6">
        <w:rPr>
          <w:rFonts w:ascii="Arial" w:hAnsi="Arial" w:cs="Arial"/>
          <w:sz w:val="22"/>
        </w:rPr>
        <w:t xml:space="preserve"> </w:t>
      </w:r>
      <w:r w:rsidR="00AC60DB">
        <w:rPr>
          <w:rFonts w:ascii="Arial" w:hAnsi="Arial" w:cs="Arial"/>
          <w:sz w:val="22"/>
        </w:rPr>
        <w:t>Disruption</w:t>
      </w:r>
      <w:r w:rsidR="00997F0D">
        <w:rPr>
          <w:rFonts w:ascii="Arial" w:hAnsi="Arial" w:cs="Arial"/>
          <w:sz w:val="22"/>
        </w:rPr>
        <w:t xml:space="preserve"> of the cepacin </w:t>
      </w:r>
      <w:r w:rsidR="003B3ECA">
        <w:rPr>
          <w:rFonts w:ascii="Arial" w:hAnsi="Arial" w:cs="Arial"/>
          <w:sz w:val="22"/>
        </w:rPr>
        <w:t>BGC</w:t>
      </w:r>
      <w:r w:rsidR="00997F0D">
        <w:rPr>
          <w:rFonts w:ascii="Arial" w:hAnsi="Arial" w:cs="Arial"/>
          <w:sz w:val="22"/>
        </w:rPr>
        <w:t xml:space="preserve"> in </w:t>
      </w:r>
      <w:r w:rsidR="00997F0D">
        <w:rPr>
          <w:rFonts w:ascii="Arial" w:hAnsi="Arial" w:cs="Arial"/>
          <w:i/>
          <w:sz w:val="22"/>
        </w:rPr>
        <w:t xml:space="preserve">B. ambifaria </w:t>
      </w:r>
      <w:r w:rsidR="0012304A" w:rsidRPr="00696D6F">
        <w:rPr>
          <w:rFonts w:ascii="Arial" w:hAnsi="Arial" w:cs="Arial"/>
          <w:sz w:val="22"/>
        </w:rPr>
        <w:t>significantly</w:t>
      </w:r>
      <w:r w:rsidR="0012304A">
        <w:rPr>
          <w:rFonts w:ascii="Arial" w:hAnsi="Arial" w:cs="Arial"/>
          <w:sz w:val="22"/>
        </w:rPr>
        <w:t xml:space="preserve"> </w:t>
      </w:r>
      <w:r w:rsidR="00997F0D">
        <w:rPr>
          <w:rFonts w:ascii="Arial" w:hAnsi="Arial" w:cs="Arial"/>
          <w:sz w:val="22"/>
        </w:rPr>
        <w:t xml:space="preserve">reduced </w:t>
      </w:r>
      <w:r w:rsidR="00801A04">
        <w:rPr>
          <w:rFonts w:ascii="Arial" w:hAnsi="Arial" w:cs="Arial"/>
          <w:sz w:val="22"/>
        </w:rPr>
        <w:t xml:space="preserve">plant </w:t>
      </w:r>
      <w:r w:rsidR="00997F0D">
        <w:rPr>
          <w:rFonts w:ascii="Arial" w:hAnsi="Arial" w:cs="Arial"/>
          <w:sz w:val="22"/>
        </w:rPr>
        <w:t>survival beyond germination</w:t>
      </w:r>
      <w:r w:rsidR="000A26B9">
        <w:rPr>
          <w:rFonts w:ascii="Arial" w:hAnsi="Arial" w:cs="Arial"/>
          <w:sz w:val="22"/>
        </w:rPr>
        <w:t xml:space="preserve"> and emergence</w:t>
      </w:r>
      <w:r w:rsidR="00997F0D">
        <w:rPr>
          <w:rFonts w:ascii="Arial" w:hAnsi="Arial" w:cs="Arial"/>
          <w:sz w:val="22"/>
        </w:rPr>
        <w:t xml:space="preserve"> compared to the wild-type</w:t>
      </w:r>
      <w:r w:rsidR="00696D6F">
        <w:rPr>
          <w:rFonts w:ascii="Arial" w:hAnsi="Arial" w:cs="Arial"/>
          <w:sz w:val="22"/>
        </w:rPr>
        <w:t xml:space="preserve"> </w:t>
      </w:r>
      <w:r w:rsidR="00A56C68">
        <w:rPr>
          <w:rFonts w:ascii="Arial" w:hAnsi="Arial" w:cs="Arial"/>
          <w:sz w:val="22"/>
        </w:rPr>
        <w:t>(</w:t>
      </w:r>
      <w:r w:rsidR="00696D6F">
        <w:rPr>
          <w:rFonts w:ascii="Arial" w:hAnsi="Arial" w:cs="Arial"/>
          <w:sz w:val="22"/>
        </w:rPr>
        <w:t>Figure 5</w:t>
      </w:r>
      <w:r w:rsidR="00A56C68">
        <w:rPr>
          <w:rFonts w:ascii="Arial" w:hAnsi="Arial" w:cs="Arial"/>
          <w:sz w:val="22"/>
        </w:rPr>
        <w:t>a</w:t>
      </w:r>
      <w:r w:rsidR="00D41585">
        <w:rPr>
          <w:rFonts w:ascii="Arial" w:hAnsi="Arial" w:cs="Arial"/>
          <w:sz w:val="22"/>
        </w:rPr>
        <w:t>; p &lt; 0.05</w:t>
      </w:r>
      <w:r w:rsidR="00696D6F">
        <w:rPr>
          <w:rFonts w:ascii="Arial" w:hAnsi="Arial" w:cs="Arial"/>
          <w:sz w:val="22"/>
        </w:rPr>
        <w:t>)</w:t>
      </w:r>
      <w:r w:rsidR="00997F0D">
        <w:rPr>
          <w:rFonts w:ascii="Arial" w:hAnsi="Arial" w:cs="Arial"/>
          <w:sz w:val="22"/>
        </w:rPr>
        <w:t>.</w:t>
      </w:r>
      <w:r w:rsidR="00812B8D">
        <w:rPr>
          <w:rFonts w:ascii="Arial" w:hAnsi="Arial" w:cs="Arial"/>
          <w:sz w:val="22"/>
        </w:rPr>
        <w:t xml:space="preserve"> The contribution of specific metabolites</w:t>
      </w:r>
      <w:r w:rsidR="007E31FB">
        <w:rPr>
          <w:rFonts w:ascii="Arial" w:hAnsi="Arial" w:cs="Arial"/>
          <w:sz w:val="22"/>
        </w:rPr>
        <w:t xml:space="preserve"> to biocontrol has been studied extensively in </w:t>
      </w:r>
      <w:r w:rsidR="007E31FB">
        <w:rPr>
          <w:rFonts w:ascii="Arial" w:hAnsi="Arial" w:cs="Arial"/>
          <w:i/>
          <w:sz w:val="22"/>
        </w:rPr>
        <w:t>Pseudomonas</w:t>
      </w:r>
      <w:r w:rsidR="007E31FB">
        <w:rPr>
          <w:rFonts w:ascii="Arial" w:hAnsi="Arial" w:cs="Arial"/>
          <w:sz w:val="22"/>
        </w:rPr>
        <w:t xml:space="preserve"> </w:t>
      </w:r>
      <w:r w:rsidR="00E974A2">
        <w:rPr>
          <w:rFonts w:ascii="Arial" w:hAnsi="Arial" w:cs="Arial"/>
          <w:sz w:val="22"/>
        </w:rPr>
        <w:fldChar w:fldCharType="begin" w:fldLock="1"/>
      </w:r>
      <w:r w:rsidR="00CE4F8F">
        <w:rPr>
          <w:rFonts w:ascii="Arial" w:hAnsi="Arial" w:cs="Arial"/>
          <w:sz w:val="22"/>
        </w:rPr>
        <w:instrText>ADDIN CSL_CITATION { "citationItems" : [ { "id" : "ITEM-1", "itemData" : { "DOI" : "10.1146/annurev.phyto.41.052002.095656", "ISSN" : "0066-4286", "abstract" : "\u25aa Abstract Certain strains of fluorescent pseudomonads are important biological components of agricultural soils that are suppressive to diseases caused by pathogenic fungi on crop plants. The biocontrol abilities of such strains depend essentially on aggressive root colonization, induction of systemic resistance in the plant, and the production of diffusible or volatile antifungal antibiotics. Evidence that these compounds are produced in situ is based on their chemical extraction from the rhizosphere and on the expression of antibiotic biosynthetic genes in the producer strains colonizing plant roots. Well-characterized antibiotics with biocontrol properties include phenazines, 2,4-diacetylphloroglucinol, pyoluteorin, pyrrolnitrin, lipopeptides, and hydrogen cyanide. In vitro, optimal production of these compounds occurs at high cell densities and during conditions of restricted growth, involving (i) a number of transcriptional regulators, which are mostly pathway-specific, and (ii) the GacS/GacA two-co...", "author" : [ { "dropping-particle" : "", "family" : "Haas", "given" : "Dieter", "non-dropping-particle" : "", "parse-names" : false, "suffix" : "" }, { "dropping-particle" : "", "family" : "Keel", "given" : "Christoph", "non-dropping-particle" : "", "parse-names" : false, "suffix" : "" } ], "container-title" : "Annual Review of Phytopathology", "id" : "ITEM-1", "issue" : "1", "issued" : { "date-parts" : [ [ "2003", "9", "28" ] ] }, "page" : "117-153", "publisher" : "Annual Reviews 4139 El Camino Way, P.O. Box 10139, Palo Alto, CA 94303-0139, USA", "title" : "Regulation of antibiotic production in root-colonizing &lt;i&gt;Pseudomonas&lt;/i&gt; spp. And relevance for biological control of plant disease", "type" : "article-journal", "volume" : "41" }, "uris" : [ "http://www.mendeley.com/documents/?uuid=6279cabd-2559-3b32-902d-bba5bc139a7e" ] } ], "mendeley" : { "formattedCitation" : "(Haas and Keel, 2003)", "plainTextFormattedCitation" : "(Haas and Keel, 2003)", "previouslyFormattedCitation" : "(Haas and Keel, 2003)" }, "properties" : {  }, "schema" : "https://github.com/citation-style-language/schema/raw/master/csl-citation.json" }</w:instrText>
      </w:r>
      <w:r w:rsidR="00E974A2">
        <w:rPr>
          <w:rFonts w:ascii="Arial" w:hAnsi="Arial" w:cs="Arial"/>
          <w:sz w:val="22"/>
        </w:rPr>
        <w:fldChar w:fldCharType="separate"/>
      </w:r>
      <w:r w:rsidR="00E974A2" w:rsidRPr="00E974A2">
        <w:rPr>
          <w:rFonts w:ascii="Arial" w:hAnsi="Arial" w:cs="Arial"/>
          <w:noProof/>
          <w:sz w:val="22"/>
        </w:rPr>
        <w:t>(Haas and Keel, 2003)</w:t>
      </w:r>
      <w:r w:rsidR="00E974A2">
        <w:rPr>
          <w:rFonts w:ascii="Arial" w:hAnsi="Arial" w:cs="Arial"/>
          <w:sz w:val="22"/>
        </w:rPr>
        <w:fldChar w:fldCharType="end"/>
      </w:r>
      <w:r w:rsidR="00E974A2">
        <w:rPr>
          <w:rFonts w:ascii="Arial" w:hAnsi="Arial" w:cs="Arial"/>
          <w:sz w:val="22"/>
        </w:rPr>
        <w:t xml:space="preserve"> </w:t>
      </w:r>
      <w:r w:rsidR="007E31FB">
        <w:rPr>
          <w:rFonts w:ascii="Arial" w:hAnsi="Arial" w:cs="Arial"/>
          <w:sz w:val="22"/>
        </w:rPr>
        <w:t>relative to other characterised biocontrol genera.</w:t>
      </w:r>
      <w:r w:rsidR="00E974A2">
        <w:rPr>
          <w:rFonts w:ascii="Arial" w:hAnsi="Arial" w:cs="Arial"/>
          <w:sz w:val="22"/>
        </w:rPr>
        <w:t xml:space="preserve"> The anti-fungal properties of pyrrolnitrin and 2,4-diacetylphloroglucinol have been </w:t>
      </w:r>
      <w:r w:rsidR="005D6E54">
        <w:rPr>
          <w:rFonts w:ascii="Arial" w:hAnsi="Arial" w:cs="Arial"/>
          <w:sz w:val="22"/>
        </w:rPr>
        <w:t>evidenced</w:t>
      </w:r>
      <w:r w:rsidR="00E974A2">
        <w:rPr>
          <w:rFonts w:ascii="Arial" w:hAnsi="Arial" w:cs="Arial"/>
          <w:sz w:val="22"/>
        </w:rPr>
        <w:t xml:space="preserve"> as important </w:t>
      </w:r>
      <w:r w:rsidR="00AF2786">
        <w:rPr>
          <w:rFonts w:ascii="Arial" w:hAnsi="Arial" w:cs="Arial"/>
          <w:sz w:val="22"/>
        </w:rPr>
        <w:t>metabolites</w:t>
      </w:r>
      <w:r w:rsidR="00E974A2">
        <w:rPr>
          <w:rFonts w:ascii="Arial" w:hAnsi="Arial" w:cs="Arial"/>
          <w:sz w:val="22"/>
        </w:rPr>
        <w:t xml:space="preserve"> in the biological control of several fungal pathogens</w:t>
      </w:r>
      <w:r w:rsidR="005D6E54">
        <w:rPr>
          <w:rFonts w:ascii="Arial" w:hAnsi="Arial" w:cs="Arial"/>
          <w:sz w:val="22"/>
        </w:rPr>
        <w:t>, on a diversity of crops</w:t>
      </w:r>
      <w:r w:rsidR="00E974A2">
        <w:rPr>
          <w:rFonts w:ascii="Arial" w:hAnsi="Arial" w:cs="Arial"/>
          <w:sz w:val="22"/>
        </w:rPr>
        <w:t>, in</w:t>
      </w:r>
      <w:r w:rsidR="00467E5D">
        <w:rPr>
          <w:rFonts w:ascii="Arial" w:hAnsi="Arial" w:cs="Arial"/>
          <w:sz w:val="22"/>
        </w:rPr>
        <w:t xml:space="preserve"> a range of</w:t>
      </w:r>
      <w:r w:rsidR="00E974A2">
        <w:rPr>
          <w:rFonts w:ascii="Arial" w:hAnsi="Arial" w:cs="Arial"/>
          <w:sz w:val="22"/>
        </w:rPr>
        <w:t xml:space="preserve"> </w:t>
      </w:r>
      <w:r w:rsidR="00E974A2">
        <w:rPr>
          <w:rFonts w:ascii="Arial" w:hAnsi="Arial" w:cs="Arial"/>
          <w:i/>
          <w:sz w:val="22"/>
        </w:rPr>
        <w:t>Pseudomonas</w:t>
      </w:r>
      <w:r w:rsidR="00E974A2">
        <w:rPr>
          <w:rFonts w:ascii="Arial" w:hAnsi="Arial" w:cs="Arial"/>
          <w:sz w:val="22"/>
        </w:rPr>
        <w:t xml:space="preserve"> </w:t>
      </w:r>
      <w:r w:rsidR="00540E66">
        <w:rPr>
          <w:rFonts w:ascii="Arial" w:hAnsi="Arial" w:cs="Arial"/>
          <w:sz w:val="22"/>
        </w:rPr>
        <w:t xml:space="preserve">species and </w:t>
      </w:r>
      <w:r w:rsidR="00E974A2">
        <w:rPr>
          <w:rFonts w:ascii="Arial" w:hAnsi="Arial" w:cs="Arial"/>
          <w:sz w:val="22"/>
        </w:rPr>
        <w:t xml:space="preserve">strain backgrounds </w:t>
      </w:r>
      <w:r w:rsidR="005D6E54">
        <w:rPr>
          <w:rFonts w:ascii="Arial" w:hAnsi="Arial" w:cs="Arial"/>
          <w:sz w:val="22"/>
        </w:rPr>
        <w:fldChar w:fldCharType="begin" w:fldLock="1"/>
      </w:r>
      <w:r w:rsidR="00CE4F8F">
        <w:rPr>
          <w:rFonts w:ascii="Arial" w:hAnsi="Arial" w:cs="Arial"/>
          <w:sz w:val="22"/>
        </w:rPr>
        <w:instrText>ADDIN CSL_CITATION { "citationItems" : [ { "id" : "ITEM-1", "itemData" : { "DOI" : "10.1146/annurev.phyto.41.052002.095656", "ISSN" : "0066-4286", "abstract" : "\u25aa Abstract Certain strains of fluorescent pseudomonads are important biological components of agricultural soils that are suppressive to diseases caused by pathogenic fungi on crop plants. The biocontrol abilities of such strains depend essentially on aggressive root colonization, induction of systemic resistance in the plant, and the production of diffusible or volatile antifungal antibiotics. Evidence that these compounds are produced in situ is based on their chemical extraction from the rhizosphere and on the expression of antibiotic biosynthetic genes in the producer strains colonizing plant roots. Well-characterized antibiotics with biocontrol properties include phenazines, 2,4-diacetylphloroglucinol, pyoluteorin, pyrrolnitrin, lipopeptides, and hydrogen cyanide. In vitro, optimal production of these compounds occurs at high cell densities and during conditions of restricted growth, involving (i) a number of transcriptional regulators, which are mostly pathway-specific, and (ii) the GacS/GacA two-co...", "author" : [ { "dropping-particle" : "", "family" : "Haas", "given" : "Dieter", "non-dropping-particle" : "", "parse-names" : false, "suffix" : "" }, { "dropping-particle" : "", "family" : "Keel", "given" : "Christoph", "non-dropping-particle" : "", "parse-names" : false, "suffix" : "" } ], "container-title" : "Annual Review of Phytopathology", "id" : "ITEM-1", "issue" : "1", "issued" : { "date-parts" : [ [ "2003", "9", "28" ] ] }, "page" : "117-153", "publisher" : "Annual Reviews 4139 El Camino Way, P.O. Box 10139, Palo Alto, CA 94303-0139, USA", "title" : "Regulation of antibiotic production in root-colonizing &lt;i&gt;Pseudomonas&lt;/i&gt; spp. And relevance for biological control of plant disease", "type" : "article-journal", "volume" : "41" }, "uris" : [ "http://www.mendeley.com/documents/?uuid=6279cabd-2559-3b32-902d-bba5bc139a7e" ] } ], "mendeley" : { "formattedCitation" : "(Haas and Keel, 2003)", "plainTextFormattedCitation" : "(Haas and Keel, 2003)", "previouslyFormattedCitation" : "(Haas and Keel, 2003)" }, "properties" : {  }, "schema" : "https://github.com/citation-style-language/schema/raw/master/csl-citation.json" }</w:instrText>
      </w:r>
      <w:r w:rsidR="005D6E54">
        <w:rPr>
          <w:rFonts w:ascii="Arial" w:hAnsi="Arial" w:cs="Arial"/>
          <w:sz w:val="22"/>
        </w:rPr>
        <w:fldChar w:fldCharType="separate"/>
      </w:r>
      <w:r w:rsidR="005D6E54" w:rsidRPr="005D6E54">
        <w:rPr>
          <w:rFonts w:ascii="Arial" w:hAnsi="Arial" w:cs="Arial"/>
          <w:noProof/>
          <w:sz w:val="22"/>
        </w:rPr>
        <w:t>(Haas and Keel, 2003)</w:t>
      </w:r>
      <w:r w:rsidR="005D6E54">
        <w:rPr>
          <w:rFonts w:ascii="Arial" w:hAnsi="Arial" w:cs="Arial"/>
          <w:sz w:val="22"/>
        </w:rPr>
        <w:fldChar w:fldCharType="end"/>
      </w:r>
      <w:r w:rsidR="005D6E54">
        <w:rPr>
          <w:rFonts w:ascii="Arial" w:hAnsi="Arial" w:cs="Arial"/>
          <w:sz w:val="22"/>
        </w:rPr>
        <w:t>.</w:t>
      </w:r>
      <w:r w:rsidR="00F5659C">
        <w:rPr>
          <w:rFonts w:ascii="Arial" w:hAnsi="Arial" w:cs="Arial"/>
          <w:sz w:val="22"/>
        </w:rPr>
        <w:t xml:space="preserve"> </w:t>
      </w:r>
      <w:r w:rsidR="00733A6E">
        <w:rPr>
          <w:rFonts w:ascii="Arial" w:hAnsi="Arial" w:cs="Arial"/>
          <w:sz w:val="22"/>
        </w:rPr>
        <w:t xml:space="preserve">Other studies have highlighted the </w:t>
      </w:r>
      <w:r w:rsidR="00733A6E">
        <w:rPr>
          <w:rFonts w:ascii="Arial" w:hAnsi="Arial" w:cs="Arial"/>
          <w:i/>
          <w:sz w:val="22"/>
        </w:rPr>
        <w:t>in vitro</w:t>
      </w:r>
      <w:r w:rsidR="00733A6E">
        <w:rPr>
          <w:rFonts w:ascii="Arial" w:hAnsi="Arial" w:cs="Arial"/>
          <w:sz w:val="22"/>
        </w:rPr>
        <w:t xml:space="preserve"> antimicrobial activity</w:t>
      </w:r>
      <w:r w:rsidR="00AD670A">
        <w:rPr>
          <w:rFonts w:ascii="Arial" w:hAnsi="Arial" w:cs="Arial"/>
          <w:sz w:val="22"/>
        </w:rPr>
        <w:t>,</w:t>
      </w:r>
      <w:r w:rsidR="001024B9">
        <w:rPr>
          <w:rFonts w:ascii="Arial" w:hAnsi="Arial" w:cs="Arial"/>
          <w:sz w:val="22"/>
        </w:rPr>
        <w:t xml:space="preserve"> and</w:t>
      </w:r>
      <w:r w:rsidR="00733A6E">
        <w:rPr>
          <w:rFonts w:ascii="Arial" w:hAnsi="Arial" w:cs="Arial"/>
          <w:sz w:val="22"/>
        </w:rPr>
        <w:t xml:space="preserve"> presence of </w:t>
      </w:r>
      <w:r w:rsidR="00AD670A">
        <w:rPr>
          <w:rFonts w:ascii="Arial" w:hAnsi="Arial" w:cs="Arial"/>
          <w:sz w:val="22"/>
        </w:rPr>
        <w:t xml:space="preserve">the corresponding </w:t>
      </w:r>
      <w:r w:rsidR="00B52188">
        <w:rPr>
          <w:rFonts w:ascii="Arial" w:hAnsi="Arial" w:cs="Arial"/>
          <w:sz w:val="22"/>
        </w:rPr>
        <w:t>specialized</w:t>
      </w:r>
      <w:r w:rsidR="00733A6E">
        <w:rPr>
          <w:rFonts w:ascii="Arial" w:hAnsi="Arial" w:cs="Arial"/>
          <w:sz w:val="22"/>
        </w:rPr>
        <w:t xml:space="preserve"> metabolite pathways</w:t>
      </w:r>
      <w:r w:rsidR="00AD670A">
        <w:rPr>
          <w:rFonts w:ascii="Arial" w:hAnsi="Arial" w:cs="Arial"/>
          <w:sz w:val="22"/>
        </w:rPr>
        <w:t xml:space="preserve"> or protective effects in field trials</w:t>
      </w:r>
      <w:r w:rsidR="00733A6E">
        <w:rPr>
          <w:rFonts w:ascii="Arial" w:hAnsi="Arial" w:cs="Arial"/>
          <w:sz w:val="22"/>
        </w:rPr>
        <w:t xml:space="preserve"> in </w:t>
      </w:r>
      <w:r w:rsidR="00733A6E">
        <w:rPr>
          <w:rFonts w:ascii="Arial" w:hAnsi="Arial" w:cs="Arial"/>
          <w:i/>
          <w:sz w:val="22"/>
        </w:rPr>
        <w:t>Bacillus</w:t>
      </w:r>
      <w:r w:rsidR="00733A6E">
        <w:rPr>
          <w:rFonts w:ascii="Arial" w:hAnsi="Arial" w:cs="Arial"/>
          <w:sz w:val="22"/>
        </w:rPr>
        <w:t xml:space="preserve"> </w:t>
      </w:r>
      <w:r w:rsidR="00AD670A">
        <w:rPr>
          <w:rFonts w:ascii="Arial" w:hAnsi="Arial" w:cs="Arial"/>
          <w:sz w:val="22"/>
        </w:rPr>
        <w:fldChar w:fldCharType="begin" w:fldLock="1"/>
      </w:r>
      <w:r w:rsidR="00CC57E1">
        <w:rPr>
          <w:rFonts w:ascii="Arial" w:hAnsi="Arial" w:cs="Arial"/>
          <w:sz w:val="22"/>
        </w:rPr>
        <w:instrText>ADDIN CSL_CITATION { "citationItems" : [ { "id" : "ITEM-1", "itemData" : { "DOI" : "10.1016/J.MICRES.2016.06.002", "ISSN" : "0944-5013", "abstract" : "Bacillus subtilis RC 218 was originally isolated from wheat anthers as a potential antagonist of Fusarium graminearum, the causal agent of Fusarium head blight (FHB). It was demonstrated to have antagonist activity against the plant pathogen under in vitro and greenhouse assays. The current study extends characterizing B. subtilis RC 218 with a field study and genome sequencing. The field study demonstrated that B. subtilis RC 218 could reduce disease severity and the associated mycotoxin (deoxynivalenol) accumulation, under field conditions. The genome sequencing allowed us to accurately determine the taxonomy of the strain using a phylogenomic approach, which places it in the Bacillus velezensis clade. In addition, the draft genome allowed us to use bioinformatics to mine the genome for potential metabolites. The genome mining allowed us to identify 9 active secondary metabolites conserved by all B. velezensis strains and one additional secondary metabolite, the lantibiotic ericin, which is unique to this strain. This study represents the first confirmed production of ericin by a B. velezensis strain. The genome also allowed us to do a comparative genomics with its closest relatives and compare the secondary metabolite production of the publically available B. velezensis genomes. The results showed that the diversity in secondary metabolites of strains in the B. velezensis clade is driven by strains making different antibacterials.", "author" : [ { "dropping-particle" : "", "family" : "Palazzini", "given" : "Juan M.", "non-dropping-particle" : "", "parse-names" : false, "suffix" : "" }, { "dropping-particle" : "", "family" : "Dunlap", "given" : "Christopher A.", "non-dropping-particle" : "", "parse-names" : false, "suffix" : "" }, { "dropping-particle" : "", "family" : "Bowman", "given" : "Michael J.", "non-dropping-particle" : "", "parse-names" : false, "suffix" : "" }, { "dropping-particle" : "", "family" : "Chulze", "given" : "Sof\u00eda N.", "non-dropping-particle" : "", "parse-names" : false, "suffix" : "" } ], "container-title" : "Microbiological Research", "id" : "ITEM-1", "issued" : { "date-parts" : [ [ "2016", "11", "1" ] ] }, "page" : "30-36", "publisher" : "Urban &amp; Fischer", "title" : "&lt;i&gt;Bacillus velezensis&lt;/i&gt; RC 218 as a biocontrol agent to reduce Fusarium head blight and deoxynivalenol accumulation: Genome sequencing and secondary metabolite cluster profiles", "type" : "article-journal", "volume" : "192" }, "uris" : [ "http://www.mendeley.com/documents/?uuid=c64a68b4-26e1-3a29-91ee-0ed11eea8a0f" ] } ], "mendeley" : { "formattedCitation" : "(Palazzini &lt;i&gt;et al.&lt;/i&gt;, 2016)", "plainTextFormattedCitation" : "(Palazzini et al., 2016)", "previouslyFormattedCitation" : "(Palazzini &lt;i&gt;et al.&lt;/i&gt;, 2016)" }, "properties" : {  }, "schema" : "https://github.com/citation-style-language/schema/raw/master/csl-citation.json" }</w:instrText>
      </w:r>
      <w:r w:rsidR="00AD670A">
        <w:rPr>
          <w:rFonts w:ascii="Arial" w:hAnsi="Arial" w:cs="Arial"/>
          <w:sz w:val="22"/>
        </w:rPr>
        <w:fldChar w:fldCharType="separate"/>
      </w:r>
      <w:r w:rsidR="00AD670A" w:rsidRPr="00AD670A">
        <w:rPr>
          <w:rFonts w:ascii="Arial" w:hAnsi="Arial" w:cs="Arial"/>
          <w:noProof/>
          <w:sz w:val="22"/>
        </w:rPr>
        <w:t xml:space="preserve">(Palazzini </w:t>
      </w:r>
      <w:r w:rsidR="00AD670A" w:rsidRPr="00AD670A">
        <w:rPr>
          <w:rFonts w:ascii="Arial" w:hAnsi="Arial" w:cs="Arial"/>
          <w:i/>
          <w:noProof/>
          <w:sz w:val="22"/>
        </w:rPr>
        <w:t>et al.</w:t>
      </w:r>
      <w:r w:rsidR="00AD670A" w:rsidRPr="00AD670A">
        <w:rPr>
          <w:rFonts w:ascii="Arial" w:hAnsi="Arial" w:cs="Arial"/>
          <w:noProof/>
          <w:sz w:val="22"/>
        </w:rPr>
        <w:t>, 2016)</w:t>
      </w:r>
      <w:r w:rsidR="00AD670A">
        <w:rPr>
          <w:rFonts w:ascii="Arial" w:hAnsi="Arial" w:cs="Arial"/>
          <w:sz w:val="22"/>
        </w:rPr>
        <w:fldChar w:fldCharType="end"/>
      </w:r>
      <w:r w:rsidR="00AD670A">
        <w:rPr>
          <w:rFonts w:ascii="Arial" w:hAnsi="Arial" w:cs="Arial"/>
          <w:sz w:val="22"/>
        </w:rPr>
        <w:t xml:space="preserve"> and </w:t>
      </w:r>
      <w:r w:rsidR="00AD670A">
        <w:rPr>
          <w:rFonts w:ascii="Arial" w:hAnsi="Arial" w:cs="Arial"/>
          <w:i/>
          <w:sz w:val="22"/>
        </w:rPr>
        <w:t>Streptomyces</w:t>
      </w:r>
      <w:r w:rsidR="00AD670A">
        <w:rPr>
          <w:rFonts w:ascii="Arial" w:hAnsi="Arial" w:cs="Arial"/>
          <w:sz w:val="22"/>
        </w:rPr>
        <w:t xml:space="preserve"> </w:t>
      </w:r>
      <w:r w:rsidR="00AD670A">
        <w:rPr>
          <w:rFonts w:ascii="Arial" w:hAnsi="Arial" w:cs="Arial"/>
          <w:sz w:val="22"/>
        </w:rPr>
        <w:fldChar w:fldCharType="begin" w:fldLock="1"/>
      </w:r>
      <w:r w:rsidR="00CE4F8F">
        <w:rPr>
          <w:rFonts w:ascii="Arial" w:hAnsi="Arial" w:cs="Arial"/>
          <w:sz w:val="22"/>
        </w:rPr>
        <w:instrText>ADDIN CSL_CITATION { "citationItems" : [ { "id" : "ITEM-1", "itemData" : { "DOI" : "10.3389/fmicb.2017.00003", "ISSN" : "1664-302X", "abstract" : "Rice is a staple food source for more than three billion people worldwide. However, rice is vulnerable to diseases, the most destructive among them being rice blast, which is caused by the fungus Magnaporthe oryzae (anamorph Pyricularia oryzae). This fungus attacks rice plants at all stages of development, causing annual losses of approximately 10%-30% in various rice producing regions. Synthetic fungicides are often able to effectively control plant diseases, but some fungicides result in serious environmental and health problems. Therefore, there is growing interest in discovering and developing new, improved fungicides based on natural products as well as introducing alternative measures such as biocontrol agents to manage plant diseases. Streptomyces bacteria appear to be promising biocontrol agents against a wide range of phytopathogenic fungi, which is not surprising given their ability to produce various bioactive compounds. This review provides insight into the biocontrol potential of Streptomyces against the rice blast fungus, Magnaporthe oryzae. The ability of various Streptomyces spp. to act as biocontrol agents of rice blast disease has been studied by researchers under both laboratory and greenhouse/growth chamber conditions. Laboratory studies have shown that Streptomyces exhibit inhibitory activity against M. oryzae. In greenhouse studies, infected rice seedlings treated with Streptomyces resulted in up to 88.3% disease reduction of rice blast. Studies clearly show that Streptomyces spp. have the potential to be used as highly effective biocontrol agents against rice blast disease; however, the efficacy of any biocontrol agent may be affected by several factors including environmental conditions and methods of application. In order to fully exploit their potential, further studies on the isolation, formulation and application methods of Streptomyces along with field experiments are required to establish them as effective biocontrol agents.", "author" : [ { "dropping-particle" : "", "family" : "Law", "given" : "Jodi Woan-Fei", "non-dropping-particle" : "", "parse-names" : false, "suffix" : "" }, { "dropping-particle" : "", "family" : "Ser", "given" : "Hooi-Leng", "non-dropping-particle" : "", "parse-names" : false, "suffix" : "" }, { "dropping-particle" : "", "family" : "Khan", "given" : "Tahir M.", "non-dropping-particle" : "", "parse-names" : false, "suffix" : "" }, { "dropping-particle" : "", "family" : "Chuah", "given" : "Lay-Hong", "non-dropping-particle" : "", "parse-names" : false, "suffix" : "" }, { "dropping-particle" : "", "family" : "Pusparajah", "given" : "Priyia", "non-dropping-particle" : "", "parse-names" : false, "suffix" : "" }, { "dropping-particle" : "", "family" : "Chan", "given" : "Kok-Gan", "non-dropping-particle" : "", "parse-names" : false, "suffix" : "" }, { "dropping-particle" : "", "family" : "Goh", "given" : "Bey-Hing", "non-dropping-particle" : "", "parse-names" : false, "suffix" : "" }, { "dropping-particle" : "", "family" : "Lee", "given" : "Learn-Han", "non-dropping-particle" : "", "parse-names" : false, "suffix" : "" } ], "container-title" : "Frontiers in Microbiology", "id" : "ITEM-1", "issued" : { "date-parts" : [ [ "2017", "1", "17" ] ] }, "page" : "3", "publisher" : "Frontiers", "title" : "The potential of &lt;i&gt;Streptomyces&lt;/i&gt; as biocontrol agents against the Rice Blast Fungus, Magnaporthe oryzae (Pyricularia oryzae)", "type" : "article-journal", "volume" : "8" }, "uris" : [ "http://www.mendeley.com/documents/?uuid=ac2509c5-81bb-382a-8f97-722ca4ab3cd4" ] } ], "mendeley" : { "formattedCitation" : "(Law &lt;i&gt;et al.&lt;/i&gt;, 2017)", "plainTextFormattedCitation" : "(Law et al., 2017)", "previouslyFormattedCitation" : "(Law &lt;i&gt;et al.&lt;/i&gt;, 2017)" }, "properties" : {  }, "schema" : "https://github.com/citation-style-language/schema/raw/master/csl-citation.json" }</w:instrText>
      </w:r>
      <w:r w:rsidR="00AD670A">
        <w:rPr>
          <w:rFonts w:ascii="Arial" w:hAnsi="Arial" w:cs="Arial"/>
          <w:sz w:val="22"/>
        </w:rPr>
        <w:fldChar w:fldCharType="separate"/>
      </w:r>
      <w:r w:rsidR="00AD670A" w:rsidRPr="00AD670A">
        <w:rPr>
          <w:rFonts w:ascii="Arial" w:hAnsi="Arial" w:cs="Arial"/>
          <w:noProof/>
          <w:sz w:val="22"/>
        </w:rPr>
        <w:t xml:space="preserve">(Law </w:t>
      </w:r>
      <w:r w:rsidR="00AD670A" w:rsidRPr="00AD670A">
        <w:rPr>
          <w:rFonts w:ascii="Arial" w:hAnsi="Arial" w:cs="Arial"/>
          <w:i/>
          <w:noProof/>
          <w:sz w:val="22"/>
        </w:rPr>
        <w:t>et al.</w:t>
      </w:r>
      <w:r w:rsidR="00AD670A" w:rsidRPr="00AD670A">
        <w:rPr>
          <w:rFonts w:ascii="Arial" w:hAnsi="Arial" w:cs="Arial"/>
          <w:noProof/>
          <w:sz w:val="22"/>
        </w:rPr>
        <w:t>, 2017)</w:t>
      </w:r>
      <w:r w:rsidR="00AD670A">
        <w:rPr>
          <w:rFonts w:ascii="Arial" w:hAnsi="Arial" w:cs="Arial"/>
          <w:sz w:val="22"/>
        </w:rPr>
        <w:fldChar w:fldCharType="end"/>
      </w:r>
      <w:r w:rsidR="00AD670A">
        <w:rPr>
          <w:rFonts w:ascii="Arial" w:hAnsi="Arial" w:cs="Arial"/>
          <w:sz w:val="22"/>
        </w:rPr>
        <w:t>,</w:t>
      </w:r>
      <w:r w:rsidR="00733A6E">
        <w:rPr>
          <w:rFonts w:ascii="Arial" w:hAnsi="Arial" w:cs="Arial"/>
          <w:sz w:val="22"/>
        </w:rPr>
        <w:t xml:space="preserve"> but </w:t>
      </w:r>
      <w:r w:rsidR="00105994">
        <w:rPr>
          <w:rFonts w:ascii="Arial" w:hAnsi="Arial" w:cs="Arial"/>
          <w:sz w:val="22"/>
        </w:rPr>
        <w:t>fail to define the impact of distinct</w:t>
      </w:r>
      <w:r w:rsidR="00AD670A">
        <w:rPr>
          <w:rFonts w:ascii="Arial" w:hAnsi="Arial" w:cs="Arial"/>
          <w:sz w:val="22"/>
        </w:rPr>
        <w:t xml:space="preserve"> metabolites in a biocontrol system.</w:t>
      </w:r>
      <w:r w:rsidR="00F55344">
        <w:rPr>
          <w:rFonts w:ascii="Arial" w:hAnsi="Arial" w:cs="Arial"/>
          <w:sz w:val="22"/>
        </w:rPr>
        <w:t xml:space="preserve"> This study establishes the role of cepacin </w:t>
      </w:r>
      <w:r w:rsidR="00B42563">
        <w:rPr>
          <w:rFonts w:ascii="Arial" w:hAnsi="Arial" w:cs="Arial"/>
          <w:sz w:val="22"/>
        </w:rPr>
        <w:t>A</w:t>
      </w:r>
      <w:r w:rsidR="001024B9">
        <w:rPr>
          <w:rFonts w:ascii="Arial" w:hAnsi="Arial" w:cs="Arial"/>
          <w:sz w:val="22"/>
        </w:rPr>
        <w:t xml:space="preserve"> </w:t>
      </w:r>
      <w:r w:rsidR="00F55344">
        <w:rPr>
          <w:rFonts w:ascii="Arial" w:hAnsi="Arial" w:cs="Arial"/>
          <w:sz w:val="22"/>
        </w:rPr>
        <w:t xml:space="preserve">as the major bioactive component of the </w:t>
      </w:r>
      <w:r w:rsidR="00F55344">
        <w:rPr>
          <w:rFonts w:ascii="Arial" w:hAnsi="Arial" w:cs="Arial"/>
          <w:i/>
          <w:sz w:val="22"/>
        </w:rPr>
        <w:t>B. ambifaria</w:t>
      </w:r>
      <w:r w:rsidR="00F55344">
        <w:rPr>
          <w:rFonts w:ascii="Arial" w:hAnsi="Arial" w:cs="Arial"/>
          <w:sz w:val="22"/>
        </w:rPr>
        <w:t xml:space="preserve"> armoury in the biocontrol of damping-off disease by </w:t>
      </w:r>
      <w:r w:rsidR="00F55344">
        <w:rPr>
          <w:rFonts w:ascii="Arial" w:hAnsi="Arial" w:cs="Arial"/>
          <w:i/>
          <w:sz w:val="22"/>
        </w:rPr>
        <w:t>P. ultimum</w:t>
      </w:r>
      <w:r w:rsidR="0012304A">
        <w:rPr>
          <w:rFonts w:ascii="Arial" w:hAnsi="Arial" w:cs="Arial"/>
          <w:i/>
          <w:sz w:val="22"/>
        </w:rPr>
        <w:t xml:space="preserve"> </w:t>
      </w:r>
      <w:r w:rsidR="0012304A">
        <w:rPr>
          <w:rFonts w:ascii="Arial" w:hAnsi="Arial" w:cs="Arial"/>
          <w:sz w:val="22"/>
        </w:rPr>
        <w:t xml:space="preserve">in a relevant </w:t>
      </w:r>
      <w:r w:rsidR="0012304A">
        <w:rPr>
          <w:rFonts w:ascii="Arial" w:hAnsi="Arial" w:cs="Arial"/>
          <w:sz w:val="22"/>
        </w:rPr>
        <w:lastRenderedPageBreak/>
        <w:t>non-sterile soil model</w:t>
      </w:r>
      <w:r w:rsidR="00F55344">
        <w:rPr>
          <w:rFonts w:ascii="Arial" w:hAnsi="Arial" w:cs="Arial"/>
          <w:sz w:val="22"/>
        </w:rPr>
        <w:t>.</w:t>
      </w:r>
      <w:r w:rsidR="00DF1AD6">
        <w:rPr>
          <w:rFonts w:ascii="Arial" w:hAnsi="Arial" w:cs="Arial"/>
          <w:sz w:val="22"/>
        </w:rPr>
        <w:t xml:space="preserve"> The reduced protection</w:t>
      </w:r>
      <w:r w:rsidR="001024B9">
        <w:rPr>
          <w:rFonts w:ascii="Arial" w:hAnsi="Arial" w:cs="Arial"/>
          <w:sz w:val="22"/>
        </w:rPr>
        <w:t xml:space="preserve"> against </w:t>
      </w:r>
      <w:r w:rsidR="00801A04">
        <w:rPr>
          <w:rFonts w:ascii="Arial" w:hAnsi="Arial" w:cs="Arial"/>
          <w:i/>
          <w:sz w:val="22"/>
        </w:rPr>
        <w:t xml:space="preserve">P. </w:t>
      </w:r>
      <w:r w:rsidR="001024B9">
        <w:rPr>
          <w:rFonts w:ascii="Arial" w:hAnsi="Arial" w:cs="Arial"/>
          <w:i/>
          <w:sz w:val="22"/>
        </w:rPr>
        <w:t>ultimum</w:t>
      </w:r>
      <w:r w:rsidR="001024B9">
        <w:rPr>
          <w:rFonts w:ascii="Arial" w:hAnsi="Arial" w:cs="Arial"/>
          <w:sz w:val="22"/>
        </w:rPr>
        <w:t xml:space="preserve"> </w:t>
      </w:r>
      <w:r w:rsidR="00DF1AD6">
        <w:rPr>
          <w:rFonts w:ascii="Arial" w:hAnsi="Arial" w:cs="Arial"/>
          <w:sz w:val="22"/>
        </w:rPr>
        <w:t>of</w:t>
      </w:r>
      <w:r w:rsidR="001024B9">
        <w:rPr>
          <w:rFonts w:ascii="Arial" w:hAnsi="Arial" w:cs="Arial"/>
          <w:sz w:val="22"/>
        </w:rPr>
        <w:t xml:space="preserve"> the </w:t>
      </w:r>
      <w:r w:rsidR="00801A04">
        <w:rPr>
          <w:rFonts w:ascii="Arial" w:hAnsi="Arial" w:cs="Arial"/>
          <w:sz w:val="22"/>
        </w:rPr>
        <w:t xml:space="preserve">cepacin </w:t>
      </w:r>
      <w:r w:rsidR="00B42563">
        <w:rPr>
          <w:rFonts w:ascii="Arial" w:hAnsi="Arial" w:cs="Arial"/>
          <w:sz w:val="22"/>
        </w:rPr>
        <w:t>A</w:t>
      </w:r>
      <w:r w:rsidR="00603BA1">
        <w:rPr>
          <w:rFonts w:ascii="Arial" w:hAnsi="Arial" w:cs="Arial"/>
          <w:sz w:val="22"/>
        </w:rPr>
        <w:t>-</w:t>
      </w:r>
      <w:r w:rsidR="00801A04">
        <w:rPr>
          <w:rFonts w:ascii="Arial" w:hAnsi="Arial" w:cs="Arial"/>
          <w:sz w:val="22"/>
        </w:rPr>
        <w:t>deficient</w:t>
      </w:r>
      <w:r w:rsidR="001024B9">
        <w:rPr>
          <w:rFonts w:ascii="Arial" w:hAnsi="Arial" w:cs="Arial"/>
          <w:sz w:val="22"/>
        </w:rPr>
        <w:t xml:space="preserve"> mutant</w:t>
      </w:r>
      <w:r w:rsidR="003F1B5E">
        <w:rPr>
          <w:rFonts w:ascii="Arial" w:hAnsi="Arial" w:cs="Arial"/>
          <w:sz w:val="22"/>
        </w:rPr>
        <w:t xml:space="preserve"> compared to the wild-type </w:t>
      </w:r>
      <w:r w:rsidR="003F1B5E">
        <w:rPr>
          <w:rFonts w:ascii="Arial" w:hAnsi="Arial" w:cs="Arial"/>
          <w:i/>
          <w:sz w:val="22"/>
        </w:rPr>
        <w:t>B. ambifaria</w:t>
      </w:r>
      <w:r w:rsidR="001024B9">
        <w:rPr>
          <w:rFonts w:ascii="Arial" w:hAnsi="Arial" w:cs="Arial"/>
          <w:sz w:val="22"/>
        </w:rPr>
        <w:t xml:space="preserve"> </w:t>
      </w:r>
      <w:r w:rsidR="0012304A">
        <w:rPr>
          <w:rFonts w:ascii="Arial" w:hAnsi="Arial" w:cs="Arial"/>
          <w:sz w:val="22"/>
        </w:rPr>
        <w:t xml:space="preserve">also </w:t>
      </w:r>
      <w:r w:rsidR="001024B9">
        <w:rPr>
          <w:rFonts w:ascii="Arial" w:hAnsi="Arial" w:cs="Arial"/>
          <w:sz w:val="22"/>
        </w:rPr>
        <w:t xml:space="preserve">indirectly </w:t>
      </w:r>
      <w:r w:rsidR="003F1B5E">
        <w:rPr>
          <w:rFonts w:ascii="Arial" w:hAnsi="Arial" w:cs="Arial"/>
          <w:sz w:val="22"/>
        </w:rPr>
        <w:t>confirms</w:t>
      </w:r>
      <w:r w:rsidR="00B42563">
        <w:rPr>
          <w:rFonts w:ascii="Arial" w:hAnsi="Arial" w:cs="Arial"/>
          <w:sz w:val="22"/>
        </w:rPr>
        <w:t xml:space="preserve"> the expression of the cepacin A</w:t>
      </w:r>
      <w:r w:rsidR="001024B9">
        <w:rPr>
          <w:rFonts w:ascii="Arial" w:hAnsi="Arial" w:cs="Arial"/>
          <w:sz w:val="22"/>
        </w:rPr>
        <w:t xml:space="preserve"> </w:t>
      </w:r>
      <w:r w:rsidR="00407ABC">
        <w:rPr>
          <w:rFonts w:ascii="Arial" w:hAnsi="Arial" w:cs="Arial"/>
          <w:sz w:val="22"/>
        </w:rPr>
        <w:t>BGC</w:t>
      </w:r>
      <w:r w:rsidR="001024B9">
        <w:rPr>
          <w:rFonts w:ascii="Arial" w:hAnsi="Arial" w:cs="Arial"/>
          <w:sz w:val="22"/>
        </w:rPr>
        <w:t xml:space="preserve"> </w:t>
      </w:r>
      <w:r w:rsidR="001024B9">
        <w:rPr>
          <w:rFonts w:ascii="Arial" w:hAnsi="Arial" w:cs="Arial"/>
          <w:i/>
          <w:sz w:val="22"/>
        </w:rPr>
        <w:t>in planta</w:t>
      </w:r>
      <w:r w:rsidR="00A56C68">
        <w:rPr>
          <w:rFonts w:ascii="Arial" w:hAnsi="Arial" w:cs="Arial"/>
          <w:sz w:val="22"/>
        </w:rPr>
        <w:t xml:space="preserve"> (Figure 5b</w:t>
      </w:r>
      <w:r w:rsidR="00072A0F">
        <w:rPr>
          <w:rFonts w:ascii="Arial" w:hAnsi="Arial" w:cs="Arial"/>
          <w:sz w:val="22"/>
        </w:rPr>
        <w:t>)</w:t>
      </w:r>
      <w:r w:rsidR="001024B9">
        <w:rPr>
          <w:rFonts w:ascii="Arial" w:hAnsi="Arial" w:cs="Arial"/>
          <w:sz w:val="22"/>
        </w:rPr>
        <w:t>.</w:t>
      </w:r>
      <w:r w:rsidR="008B26F0" w:rsidRPr="008B26F0">
        <w:rPr>
          <w:rFonts w:ascii="Arial" w:hAnsi="Arial" w:cs="Arial"/>
          <w:sz w:val="22"/>
        </w:rPr>
        <w:t xml:space="preserve"> </w:t>
      </w:r>
    </w:p>
    <w:p w14:paraId="44EF3C48" w14:textId="77777777" w:rsidR="00291A33" w:rsidRDefault="00291A33" w:rsidP="00A96BC8">
      <w:pPr>
        <w:spacing w:line="360" w:lineRule="auto"/>
        <w:contextualSpacing/>
        <w:jc w:val="both"/>
        <w:rPr>
          <w:rFonts w:ascii="Arial" w:hAnsi="Arial" w:cs="Arial"/>
          <w:sz w:val="22"/>
        </w:rPr>
      </w:pPr>
    </w:p>
    <w:p w14:paraId="3E94640A" w14:textId="3090DD72" w:rsidR="008B26F0" w:rsidRPr="00FE35D9" w:rsidRDefault="0012304A" w:rsidP="000A1ADC">
      <w:pPr>
        <w:spacing w:line="360" w:lineRule="auto"/>
        <w:contextualSpacing/>
        <w:jc w:val="both"/>
        <w:rPr>
          <w:rFonts w:ascii="Arial" w:hAnsi="Arial" w:cs="Arial"/>
          <w:sz w:val="22"/>
        </w:rPr>
      </w:pPr>
      <w:r>
        <w:rPr>
          <w:rFonts w:ascii="Arial" w:hAnsi="Arial" w:cs="Arial"/>
          <w:sz w:val="22"/>
        </w:rPr>
        <w:t xml:space="preserve">For </w:t>
      </w:r>
      <w:r>
        <w:rPr>
          <w:rFonts w:ascii="Arial" w:hAnsi="Arial" w:cs="Arial"/>
          <w:i/>
          <w:sz w:val="22"/>
        </w:rPr>
        <w:t xml:space="preserve">B. ambifaria </w:t>
      </w:r>
      <w:r>
        <w:rPr>
          <w:rFonts w:ascii="Arial" w:hAnsi="Arial" w:cs="Arial"/>
          <w:sz w:val="22"/>
        </w:rPr>
        <w:t>strains such as AMMD, deletion of the</w:t>
      </w:r>
      <w:r w:rsidR="008B26F0">
        <w:rPr>
          <w:rFonts w:ascii="Arial" w:hAnsi="Arial" w:cs="Arial"/>
          <w:sz w:val="22"/>
        </w:rPr>
        <w:t xml:space="preserve"> third genomic </w:t>
      </w:r>
      <w:r w:rsidR="005A170A">
        <w:rPr>
          <w:rFonts w:ascii="Arial" w:hAnsi="Arial" w:cs="Arial"/>
          <w:sz w:val="22"/>
        </w:rPr>
        <w:t xml:space="preserve">replicon </w:t>
      </w:r>
      <w:r>
        <w:rPr>
          <w:rFonts w:ascii="Arial" w:hAnsi="Arial" w:cs="Arial"/>
          <w:sz w:val="22"/>
        </w:rPr>
        <w:t>rendered</w:t>
      </w:r>
      <w:r w:rsidR="008B26F0">
        <w:rPr>
          <w:rFonts w:ascii="Arial" w:hAnsi="Arial" w:cs="Arial"/>
          <w:sz w:val="22"/>
        </w:rPr>
        <w:t xml:space="preserve"> the derived mutant</w:t>
      </w:r>
      <w:r w:rsidR="008E086C">
        <w:rPr>
          <w:rFonts w:ascii="Arial" w:hAnsi="Arial" w:cs="Arial"/>
          <w:sz w:val="22"/>
        </w:rPr>
        <w:t xml:space="preserve">, </w:t>
      </w:r>
      <w:r w:rsidR="008E086C" w:rsidRPr="0012304A">
        <w:rPr>
          <w:rFonts w:ascii="Arial" w:hAnsi="Arial" w:cs="Arial"/>
          <w:sz w:val="22"/>
        </w:rPr>
        <w:t>AMMDΔc3</w:t>
      </w:r>
      <w:r w:rsidR="008E086C">
        <w:rPr>
          <w:rFonts w:ascii="Arial" w:hAnsi="Arial" w:cs="Arial"/>
          <w:sz w:val="22"/>
        </w:rPr>
        <w:t>,</w:t>
      </w:r>
      <w:r w:rsidR="008B26F0">
        <w:rPr>
          <w:rFonts w:ascii="Arial" w:hAnsi="Arial" w:cs="Arial"/>
          <w:sz w:val="22"/>
        </w:rPr>
        <w:t xml:space="preserve"> attenuated in multiple virulence models and </w:t>
      </w:r>
      <w:r>
        <w:rPr>
          <w:rFonts w:ascii="Arial" w:hAnsi="Arial" w:cs="Arial"/>
          <w:sz w:val="22"/>
        </w:rPr>
        <w:t>resulted in loss of anti-fungal activity</w:t>
      </w:r>
      <w:r w:rsidR="008B26F0">
        <w:rPr>
          <w:rFonts w:ascii="Arial" w:hAnsi="Arial" w:cs="Arial"/>
          <w:sz w:val="22"/>
        </w:rPr>
        <w:t xml:space="preserve"> </w:t>
      </w:r>
      <w:r w:rsidR="008B26F0">
        <w:rPr>
          <w:rFonts w:ascii="Arial" w:hAnsi="Arial" w:cs="Arial"/>
          <w:sz w:val="22"/>
        </w:rPr>
        <w:fldChar w:fldCharType="begin" w:fldLock="1"/>
      </w:r>
      <w:r w:rsidR="008B26F0">
        <w:rPr>
          <w:rFonts w:ascii="Arial" w:hAnsi="Arial" w:cs="Arial"/>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"uris" : [ "http://www.mendeley.com/documents/?uuid=0961f9e8-0b81-317c-910f-6fac974405cf" ] } ], "mendeley" : { "formattedCitation" : "(Agnoli &lt;i&gt;et al.&lt;/i&gt;, 2012)", "plainTextFormattedCitation" : "(Agnoli et al., 2012)", "previouslyFormattedCitation" : "(Agnoli &lt;i&gt;et al.&lt;/i&gt;, 2012)" }, "properties" : {  }, "schema" : "https://github.com/citation-style-language/schema/raw/master/csl-citation.json" }</w:instrText>
      </w:r>
      <w:r w:rsidR="008B26F0">
        <w:rPr>
          <w:rFonts w:ascii="Arial" w:hAnsi="Arial" w:cs="Arial"/>
          <w:sz w:val="22"/>
        </w:rPr>
        <w:fldChar w:fldCharType="separate"/>
      </w:r>
      <w:r w:rsidR="008B26F0" w:rsidRPr="006613A7">
        <w:rPr>
          <w:rFonts w:ascii="Arial" w:hAnsi="Arial" w:cs="Arial"/>
          <w:noProof/>
          <w:sz w:val="22"/>
        </w:rPr>
        <w:t xml:space="preserve">(Agnoli </w:t>
      </w:r>
      <w:r w:rsidR="008B26F0" w:rsidRPr="006613A7">
        <w:rPr>
          <w:rFonts w:ascii="Arial" w:hAnsi="Arial" w:cs="Arial"/>
          <w:i/>
          <w:noProof/>
          <w:sz w:val="22"/>
        </w:rPr>
        <w:t>et al.</w:t>
      </w:r>
      <w:r w:rsidR="008B26F0" w:rsidRPr="006613A7">
        <w:rPr>
          <w:rFonts w:ascii="Arial" w:hAnsi="Arial" w:cs="Arial"/>
          <w:noProof/>
          <w:sz w:val="22"/>
        </w:rPr>
        <w:t>, 2012)</w:t>
      </w:r>
      <w:r w:rsidR="008B26F0">
        <w:rPr>
          <w:rFonts w:ascii="Arial" w:hAnsi="Arial" w:cs="Arial"/>
          <w:sz w:val="22"/>
        </w:rPr>
        <w:fldChar w:fldCharType="end"/>
      </w:r>
      <w:r>
        <w:rPr>
          <w:rFonts w:ascii="Arial" w:hAnsi="Arial" w:cs="Arial"/>
          <w:sz w:val="22"/>
        </w:rPr>
        <w:t xml:space="preserve">, but </w:t>
      </w:r>
      <w:r w:rsidRPr="0012304A">
        <w:rPr>
          <w:rFonts w:ascii="Arial" w:hAnsi="Arial" w:cs="Arial"/>
          <w:sz w:val="22"/>
        </w:rPr>
        <w:t>retained the</w:t>
      </w:r>
      <w:r>
        <w:rPr>
          <w:rFonts w:ascii="Arial" w:hAnsi="Arial" w:cs="Arial"/>
          <w:sz w:val="22"/>
        </w:rPr>
        <w:t xml:space="preserve"> ability to colonise the rhizosphere </w:t>
      </w:r>
      <w:r>
        <w:rPr>
          <w:rFonts w:ascii="Arial" w:hAnsi="Arial" w:cs="Arial"/>
          <w:sz w:val="22"/>
        </w:rPr>
        <w:fldChar w:fldCharType="begin" w:fldLock="1"/>
      </w:r>
      <w:r w:rsidR="00CE4F8F">
        <w:rPr>
          <w:rFonts w:ascii="Arial" w:hAnsi="Arial" w:cs="Arial"/>
          <w:sz w:val="22"/>
        </w:rPr>
        <w:instrText>ADDIN CSL_CITATION { "citationItems" : [ { "id" : "ITEM-1", "itemData" : { "DOI" : "10.1099/mic.0.074351-0", "ISSN" : "1350-0872", "PMID" : "24327425", "abstract" : "Burkholderia cepacia complex (Bcc) bacteria possess biotechnologically useful properties that contrast with their opportunistic pathogenicity. The rhizosphere fitness of Bcc bacteria is central to their biocontrol and bioremediation activities. However, it is not known whether this differs between species or between environmental and clinical strains. We investigated the ability of 26 Bcc strains representing nine different species to colonize the roots of Arabidopsis thaliana and Pisum sativum (pea). Viable counts, scanning electron microscopy and bioluminescence imaging were used to assess root colonization, with Bcc bacteria achieving mean (\u00b1sem) levels of 2.49\u00b10.23\u00d710(6) and 5.16\u00b11.87\u00d710(6) c.f.u. per centimetre of root on the A. thaliana and P. sativum models, respectively. The A. thaliana rhizocompetence model was able to reveal loss of colonization phenotypes in Burkholderia vietnamiensis G4 transposon mutants that had only previously been observed in competition experiments on the P. sativum model. Different Bcc species colonized each plant model at different rates, and no statistical difference in root colonization was observed between isolates of clinical or environmental origin. Loss of the virulence-associated third chromosomal replicon (&gt;1 Mb DNA) did not alter Bcc root colonization on A. thaliana. In summary, Bcc bacteria possess intrinsic root colonization abilities irrespective of their species or source. As Bcc rhizocompetence does not require their third chromosomal replicon, the possibility of using synthetic biology approaches to engineer virulence-attenuated biotechnological strains is tractable.", "author" : [ { "dropping-particle" : "", "family" : "Vidal-Quist", "given" : "J. C.", "non-dropping-particle" : "", "parse-names" : false, "suffix" : "" }, { "dropping-particle" : "", "family" : "O'Sullivan", "given" : "L. A.", "non-dropping-particle" : "", "parse-names" : false, "suffix" : "" }, { "dropping-particle" : "", "family" : "Desert", "given" : "A.", "non-dropping-particle" : "", "parse-names" : false, "suffix" : "" }, { "dropping-particle" : "", "family" : "Fivian-Hughes", "given" : "A. S.", "non-dropping-particle" : "", "parse-names" : false, "suffix" : "" }, { "dropping-particle" : "", "family" : "Millet", "given" : "C.", "non-dropping-particle" : "", "parse-names" : false, "suffix" : "" }, { "dropping-particle" : "", "family" : "Jones", "given" : "T. H.", "non-dropping-particle" : "", "parse-names" : false, "suffix" : "" }, { "dropping-particle" : "", "family" : "Weightman", "given" : "A. J.", "non-dropping-particle" : "", "parse-names" : false, "suffix" : "" }, { "dropping-particle" : "", "family" : "Rogers", "given" : "H. J.", "non-dropping-particle" : "", "parse-names" : false, "suffix" : "" }, { "dropping-particle" : "", "family" : "Berry", "given" : "C.", "non-dropping-particle" : "", "parse-names" : false, "suffix" : "" }, { "dropping-particle" : "", "family" : "Mahenthiralingam", "given" : "E.", "non-dropping-particle" : "", "parse-names" : false, "suffix" : "" } ], "container-title" : "Microbiology", "id" : "ITEM-1", "issue" : "Pt_2", "issued" : { "date-parts" : [ [ "2014", "2", "1" ] ] }, "page" : "373-384", "title" : "&lt;i&gt;Arabidopsis thaliana&lt;/i&gt; and &lt;i&gt;Pisum sativum&lt;/i&gt; models demonstrate that root colonization is an intrinsic trait of &lt;i&gt;Burkholderia cepacia&lt;/i&gt; complex bacteria", "type" : "article-journal", "volume" : "160" }, "uris" : [ "http://www.mendeley.com/documents/?uuid=3cc605c0-6aa0-3454-8cac-3ffb79f462e7" ] } ], "mendeley" : { "formattedCitation" : "(Vidal-Quist &lt;i&gt;et al.&lt;/i&gt;, 2014)", "plainTextFormattedCitation" : "(Vidal-Quist et al., 2014)", "previouslyFormattedCitation" : "(Vidal-Quist &lt;i&gt;et al.&lt;/i&gt;, 2014)" }, "properties" : {  }, "schema" : "https://github.com/citation-style-language/schema/raw/master/csl-citation.json" }</w:instrText>
      </w:r>
      <w:r>
        <w:rPr>
          <w:rFonts w:ascii="Arial" w:hAnsi="Arial" w:cs="Arial"/>
          <w:sz w:val="22"/>
        </w:rPr>
        <w:fldChar w:fldCharType="separate"/>
      </w:r>
      <w:r w:rsidRPr="0012304A">
        <w:rPr>
          <w:rFonts w:ascii="Arial" w:hAnsi="Arial" w:cs="Arial"/>
          <w:noProof/>
          <w:sz w:val="22"/>
        </w:rPr>
        <w:t xml:space="preserve">(Vidal-Quist </w:t>
      </w:r>
      <w:r w:rsidRPr="0012304A">
        <w:rPr>
          <w:rFonts w:ascii="Arial" w:hAnsi="Arial" w:cs="Arial"/>
          <w:i/>
          <w:noProof/>
          <w:sz w:val="22"/>
        </w:rPr>
        <w:t>et al.</w:t>
      </w:r>
      <w:r w:rsidRPr="0012304A">
        <w:rPr>
          <w:rFonts w:ascii="Arial" w:hAnsi="Arial" w:cs="Arial"/>
          <w:noProof/>
          <w:sz w:val="22"/>
        </w:rPr>
        <w:t>, 2014)</w:t>
      </w:r>
      <w:r>
        <w:rPr>
          <w:rFonts w:ascii="Arial" w:hAnsi="Arial" w:cs="Arial"/>
          <w:sz w:val="22"/>
        </w:rPr>
        <w:fldChar w:fldCharType="end"/>
      </w:r>
      <w:r w:rsidR="008B26F0">
        <w:rPr>
          <w:rFonts w:ascii="Arial" w:hAnsi="Arial" w:cs="Arial"/>
          <w:sz w:val="22"/>
        </w:rPr>
        <w:t xml:space="preserve">. </w:t>
      </w:r>
      <w:r>
        <w:rPr>
          <w:rFonts w:ascii="Arial" w:hAnsi="Arial" w:cs="Arial"/>
          <w:sz w:val="22"/>
        </w:rPr>
        <w:t xml:space="preserve">Our </w:t>
      </w:r>
      <w:r w:rsidR="008B26F0">
        <w:rPr>
          <w:rFonts w:ascii="Arial" w:hAnsi="Arial" w:cs="Arial"/>
          <w:i/>
          <w:sz w:val="22"/>
        </w:rPr>
        <w:t>B. ambifaria</w:t>
      </w:r>
      <w:r w:rsidR="008B26F0">
        <w:rPr>
          <w:rFonts w:ascii="Arial" w:hAnsi="Arial" w:cs="Arial"/>
          <w:sz w:val="22"/>
        </w:rPr>
        <w:t xml:space="preserve"> BCC0191Δc3</w:t>
      </w:r>
      <w:r>
        <w:rPr>
          <w:rFonts w:ascii="Arial" w:hAnsi="Arial" w:cs="Arial"/>
          <w:sz w:val="22"/>
        </w:rPr>
        <w:t xml:space="preserve"> mutant</w:t>
      </w:r>
      <w:r w:rsidR="00A078A2">
        <w:rPr>
          <w:rFonts w:ascii="Arial" w:hAnsi="Arial" w:cs="Arial"/>
          <w:sz w:val="22"/>
        </w:rPr>
        <w:t xml:space="preserve"> </w:t>
      </w:r>
      <w:r w:rsidR="008B26F0">
        <w:rPr>
          <w:rFonts w:ascii="Arial" w:hAnsi="Arial" w:cs="Arial"/>
          <w:sz w:val="22"/>
        </w:rPr>
        <w:t xml:space="preserve">exhibited a </w:t>
      </w:r>
      <w:r w:rsidR="00A56C68">
        <w:rPr>
          <w:rFonts w:ascii="Arial" w:hAnsi="Arial" w:cs="Arial"/>
          <w:sz w:val="22"/>
        </w:rPr>
        <w:t>non-significant</w:t>
      </w:r>
      <w:r w:rsidR="008B26F0">
        <w:rPr>
          <w:rFonts w:ascii="Arial" w:hAnsi="Arial" w:cs="Arial"/>
          <w:sz w:val="22"/>
        </w:rPr>
        <w:t xml:space="preserve"> reduction in </w:t>
      </w:r>
      <w:r w:rsidR="008E086C">
        <w:rPr>
          <w:rFonts w:ascii="Arial" w:hAnsi="Arial" w:cs="Arial"/>
          <w:sz w:val="22"/>
        </w:rPr>
        <w:t>biocontrol efficacy</w:t>
      </w:r>
      <w:r w:rsidR="00A56C68">
        <w:rPr>
          <w:rFonts w:ascii="Arial" w:hAnsi="Arial" w:cs="Arial"/>
          <w:sz w:val="22"/>
        </w:rPr>
        <w:t xml:space="preserve"> against </w:t>
      </w:r>
      <w:r w:rsidR="00A56C68">
        <w:rPr>
          <w:rFonts w:ascii="Arial" w:hAnsi="Arial" w:cs="Arial"/>
          <w:i/>
          <w:sz w:val="22"/>
        </w:rPr>
        <w:t>P. ultimum</w:t>
      </w:r>
      <w:r w:rsidR="00A56C68">
        <w:rPr>
          <w:rFonts w:ascii="Arial" w:hAnsi="Arial" w:cs="Arial"/>
          <w:sz w:val="22"/>
        </w:rPr>
        <w:t xml:space="preserve"> </w:t>
      </w:r>
      <w:r w:rsidR="00103557">
        <w:rPr>
          <w:rFonts w:ascii="Arial" w:hAnsi="Arial" w:cs="Arial"/>
          <w:sz w:val="22"/>
        </w:rPr>
        <w:t>(Figure 5b</w:t>
      </w:r>
      <w:r w:rsidR="00D0517A">
        <w:rPr>
          <w:rFonts w:ascii="Arial" w:hAnsi="Arial" w:cs="Arial"/>
          <w:sz w:val="22"/>
        </w:rPr>
        <w:t xml:space="preserve">; </w:t>
      </w:r>
      <w:r w:rsidR="00A56C68">
        <w:rPr>
          <w:rFonts w:ascii="Arial" w:hAnsi="Arial" w:cs="Arial"/>
          <w:sz w:val="22"/>
        </w:rPr>
        <w:t>p &gt;</w:t>
      </w:r>
      <w:r w:rsidR="008E086C">
        <w:rPr>
          <w:rFonts w:ascii="Arial" w:hAnsi="Arial" w:cs="Arial"/>
          <w:sz w:val="22"/>
        </w:rPr>
        <w:t xml:space="preserve"> 0.05)</w:t>
      </w:r>
      <w:r w:rsidR="008B26F0">
        <w:rPr>
          <w:rFonts w:ascii="Arial" w:hAnsi="Arial" w:cs="Arial"/>
          <w:sz w:val="22"/>
        </w:rPr>
        <w:t>,</w:t>
      </w:r>
      <w:r w:rsidR="00A56C68">
        <w:rPr>
          <w:rFonts w:ascii="Arial" w:hAnsi="Arial" w:cs="Arial"/>
          <w:sz w:val="22"/>
        </w:rPr>
        <w:t xml:space="preserve"> but exhibited a</w:t>
      </w:r>
      <w:r w:rsidR="00103557">
        <w:rPr>
          <w:rFonts w:ascii="Arial" w:hAnsi="Arial" w:cs="Arial"/>
          <w:sz w:val="22"/>
        </w:rPr>
        <w:t xml:space="preserve"> significantly</w:t>
      </w:r>
      <w:r w:rsidR="00A56C68">
        <w:rPr>
          <w:rFonts w:ascii="Arial" w:hAnsi="Arial" w:cs="Arial"/>
          <w:sz w:val="22"/>
        </w:rPr>
        <w:t xml:space="preserve"> </w:t>
      </w:r>
      <w:r w:rsidR="00D43030">
        <w:rPr>
          <w:rFonts w:ascii="Arial" w:hAnsi="Arial" w:cs="Arial"/>
          <w:sz w:val="22"/>
        </w:rPr>
        <w:t>reduced rhizocompetence</w:t>
      </w:r>
      <w:r w:rsidR="00103557">
        <w:rPr>
          <w:rFonts w:ascii="Arial" w:hAnsi="Arial" w:cs="Arial"/>
          <w:sz w:val="22"/>
        </w:rPr>
        <w:t xml:space="preserve">, with </w:t>
      </w:r>
      <w:r w:rsidR="00586546">
        <w:rPr>
          <w:rFonts w:ascii="Arial" w:hAnsi="Arial" w:cs="Arial"/>
          <w:sz w:val="22"/>
        </w:rPr>
        <w:t xml:space="preserve">the number of </w:t>
      </w:r>
      <w:r w:rsidR="00F14EC1">
        <w:rPr>
          <w:rFonts w:ascii="Arial" w:hAnsi="Arial" w:cs="Arial"/>
          <w:sz w:val="22"/>
        </w:rPr>
        <w:t xml:space="preserve">viable </w:t>
      </w:r>
      <w:r w:rsidR="00586546">
        <w:rPr>
          <w:rFonts w:ascii="Arial" w:hAnsi="Arial" w:cs="Arial"/>
          <w:sz w:val="22"/>
        </w:rPr>
        <w:t xml:space="preserve">bacteria per </w:t>
      </w:r>
      <w:r w:rsidR="00103557">
        <w:rPr>
          <w:rFonts w:ascii="Arial" w:hAnsi="Arial" w:cs="Arial"/>
          <w:sz w:val="22"/>
        </w:rPr>
        <w:t>g of root an order of magnitude below that of the wild-type (Table S7</w:t>
      </w:r>
      <w:r w:rsidR="002016D9">
        <w:rPr>
          <w:rFonts w:ascii="Arial" w:hAnsi="Arial" w:cs="Arial"/>
          <w:sz w:val="22"/>
        </w:rPr>
        <w:t>; p &lt; 0.05</w:t>
      </w:r>
      <w:r w:rsidR="00103557">
        <w:rPr>
          <w:rFonts w:ascii="Arial" w:hAnsi="Arial" w:cs="Arial"/>
          <w:sz w:val="22"/>
        </w:rPr>
        <w:t xml:space="preserve">). </w:t>
      </w:r>
      <w:r>
        <w:rPr>
          <w:rFonts w:ascii="Arial" w:hAnsi="Arial" w:cs="Arial"/>
          <w:sz w:val="22"/>
        </w:rPr>
        <w:t xml:space="preserve">In contrast to </w:t>
      </w:r>
      <w:r w:rsidRPr="0012304A">
        <w:rPr>
          <w:rFonts w:ascii="Arial" w:hAnsi="Arial" w:cs="Arial"/>
          <w:sz w:val="22"/>
        </w:rPr>
        <w:t>AMMDΔc3</w:t>
      </w:r>
      <w:r w:rsidR="00E145B0">
        <w:rPr>
          <w:rFonts w:ascii="Arial" w:hAnsi="Arial" w:cs="Arial"/>
          <w:sz w:val="22"/>
        </w:rPr>
        <w:t xml:space="preserve"> </w:t>
      </w:r>
      <w:r w:rsidR="00E145B0">
        <w:rPr>
          <w:rFonts w:ascii="Arial" w:hAnsi="Arial" w:cs="Arial"/>
          <w:sz w:val="22"/>
        </w:rPr>
        <w:fldChar w:fldCharType="begin" w:fldLock="1"/>
      </w:r>
      <w:r w:rsidR="00E145B0">
        <w:rPr>
          <w:rFonts w:ascii="Arial" w:hAnsi="Arial" w:cs="Arial"/>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"uris" : [ "http://www.mendeley.com/documents/?uuid=0961f9e8-0b81-317c-910f-6fac974405cf" ] } ], "mendeley" : { "formattedCitation" : "(Agnoli &lt;i&gt;et al.&lt;/i&gt;, 2012)", "plainTextFormattedCitation" : "(Agnoli et al., 2012)", "previouslyFormattedCitation" : "(Agnoli &lt;i&gt;et al.&lt;/i&gt;, 2012)" }, "properties" : {  }, "schema" : "https://github.com/citation-style-language/schema/raw/master/csl-citation.json" }</w:instrText>
      </w:r>
      <w:r w:rsidR="00E145B0">
        <w:rPr>
          <w:rFonts w:ascii="Arial" w:hAnsi="Arial" w:cs="Arial"/>
          <w:sz w:val="22"/>
        </w:rPr>
        <w:fldChar w:fldCharType="separate"/>
      </w:r>
      <w:r w:rsidR="00E145B0" w:rsidRPr="006613A7">
        <w:rPr>
          <w:rFonts w:ascii="Arial" w:hAnsi="Arial" w:cs="Arial"/>
          <w:noProof/>
          <w:sz w:val="22"/>
        </w:rPr>
        <w:t xml:space="preserve">(Agnoli </w:t>
      </w:r>
      <w:r w:rsidR="00E145B0" w:rsidRPr="006613A7">
        <w:rPr>
          <w:rFonts w:ascii="Arial" w:hAnsi="Arial" w:cs="Arial"/>
          <w:i/>
          <w:noProof/>
          <w:sz w:val="22"/>
        </w:rPr>
        <w:t>et al.</w:t>
      </w:r>
      <w:r w:rsidR="00E145B0" w:rsidRPr="006613A7">
        <w:rPr>
          <w:rFonts w:ascii="Arial" w:hAnsi="Arial" w:cs="Arial"/>
          <w:noProof/>
          <w:sz w:val="22"/>
        </w:rPr>
        <w:t>, 2012)</w:t>
      </w:r>
      <w:r w:rsidR="00E145B0">
        <w:rPr>
          <w:rFonts w:ascii="Arial" w:hAnsi="Arial" w:cs="Arial"/>
          <w:sz w:val="22"/>
        </w:rPr>
        <w:fldChar w:fldCharType="end"/>
      </w:r>
      <w:r>
        <w:rPr>
          <w:rFonts w:ascii="Arial" w:hAnsi="Arial" w:cs="Arial"/>
          <w:sz w:val="22"/>
        </w:rPr>
        <w:t xml:space="preserve">, </w:t>
      </w:r>
      <w:r>
        <w:rPr>
          <w:rFonts w:ascii="Arial" w:hAnsi="Arial" w:cs="Arial"/>
          <w:i/>
          <w:sz w:val="22"/>
        </w:rPr>
        <w:t xml:space="preserve">B. ambifaria </w:t>
      </w:r>
      <w:r>
        <w:rPr>
          <w:rFonts w:ascii="Arial" w:hAnsi="Arial" w:cs="Arial"/>
          <w:sz w:val="22"/>
        </w:rPr>
        <w:t>BCC0191</w:t>
      </w:r>
      <w:r w:rsidRPr="0012304A">
        <w:rPr>
          <w:rFonts w:ascii="Arial" w:hAnsi="Arial" w:cs="Arial"/>
          <w:sz w:val="22"/>
        </w:rPr>
        <w:t xml:space="preserve">Δc3 </w:t>
      </w:r>
      <w:r w:rsidR="008B26F0">
        <w:rPr>
          <w:rFonts w:ascii="Arial" w:hAnsi="Arial" w:cs="Arial"/>
          <w:sz w:val="22"/>
        </w:rPr>
        <w:t xml:space="preserve">retained virulence in a </w:t>
      </w:r>
      <w:r w:rsidR="008B26F0">
        <w:rPr>
          <w:rFonts w:ascii="Arial" w:hAnsi="Arial" w:cs="Arial"/>
          <w:i/>
          <w:sz w:val="22"/>
        </w:rPr>
        <w:t>Galleria</w:t>
      </w:r>
      <w:r w:rsidR="008B26F0">
        <w:rPr>
          <w:rFonts w:ascii="Arial" w:hAnsi="Arial" w:cs="Arial"/>
          <w:sz w:val="22"/>
        </w:rPr>
        <w:t xml:space="preserve"> wax-moth larvae virulence assay</w:t>
      </w:r>
      <w:r>
        <w:rPr>
          <w:rFonts w:ascii="Arial" w:hAnsi="Arial" w:cs="Arial"/>
          <w:sz w:val="22"/>
        </w:rPr>
        <w:t xml:space="preserve"> (</w:t>
      </w:r>
      <w:r w:rsidR="00103557">
        <w:rPr>
          <w:rFonts w:ascii="Arial" w:hAnsi="Arial" w:cs="Arial"/>
          <w:sz w:val="22"/>
        </w:rPr>
        <w:t>Figure S7a</w:t>
      </w:r>
      <w:r>
        <w:rPr>
          <w:rFonts w:ascii="Arial" w:hAnsi="Arial" w:cs="Arial"/>
          <w:sz w:val="22"/>
        </w:rPr>
        <w:t>)</w:t>
      </w:r>
      <w:r w:rsidR="00BE5357">
        <w:rPr>
          <w:rFonts w:ascii="Arial" w:hAnsi="Arial" w:cs="Arial"/>
          <w:sz w:val="22"/>
        </w:rPr>
        <w:t xml:space="preserve">, </w:t>
      </w:r>
      <w:r w:rsidR="003248DB">
        <w:rPr>
          <w:rFonts w:ascii="Arial" w:hAnsi="Arial" w:cs="Arial"/>
          <w:sz w:val="22"/>
        </w:rPr>
        <w:t xml:space="preserve">suggesting </w:t>
      </w:r>
      <w:r w:rsidR="009837E8">
        <w:rPr>
          <w:rFonts w:ascii="Arial" w:hAnsi="Arial" w:cs="Arial"/>
          <w:sz w:val="22"/>
        </w:rPr>
        <w:t xml:space="preserve">in strain </w:t>
      </w:r>
      <w:r w:rsidR="003248DB">
        <w:rPr>
          <w:rFonts w:ascii="Arial" w:hAnsi="Arial" w:cs="Arial"/>
          <w:sz w:val="22"/>
        </w:rPr>
        <w:t xml:space="preserve">BCC0191 </w:t>
      </w:r>
      <w:r w:rsidR="003248DB">
        <w:rPr>
          <w:rFonts w:ascii="Arial" w:hAnsi="Arial" w:cs="Arial"/>
          <w:i/>
          <w:sz w:val="22"/>
        </w:rPr>
        <w:t>Galleria</w:t>
      </w:r>
      <w:r w:rsidR="003248DB">
        <w:rPr>
          <w:rFonts w:ascii="Arial" w:hAnsi="Arial" w:cs="Arial"/>
          <w:sz w:val="22"/>
        </w:rPr>
        <w:t xml:space="preserve"> virulence is mediated by factors encoded on the first and second replicons.</w:t>
      </w:r>
      <w:r w:rsidR="003C09BC">
        <w:rPr>
          <w:rFonts w:ascii="Arial" w:hAnsi="Arial" w:cs="Arial"/>
          <w:sz w:val="22"/>
        </w:rPr>
        <w:t xml:space="preserve"> However, corroborating the reduced pathogenicity observed for c3 replicon mutants in vertebrate models </w:t>
      </w:r>
      <w:r w:rsidR="003C09BC">
        <w:rPr>
          <w:rFonts w:ascii="Arial" w:hAnsi="Arial" w:cs="Arial"/>
          <w:sz w:val="22"/>
        </w:rPr>
        <w:fldChar w:fldCharType="begin" w:fldLock="1"/>
      </w:r>
      <w:r w:rsidR="003C09BC">
        <w:rPr>
          <w:rFonts w:ascii="Arial" w:hAnsi="Arial" w:cs="Arial"/>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"uris" : [ "http://www.mendeley.com/documents/?uuid=0961f9e8-0b81-317c-910f-6fac974405cf" ] } ], "mendeley" : { "formattedCitation" : "(Agnoli &lt;i&gt;et al.&lt;/i&gt;, 2012)", "plainTextFormattedCitation" : "(Agnoli et al., 2012)", "previouslyFormattedCitation" : "(Agnoli &lt;i&gt;et al.&lt;/i&gt;, 2012)" }, "properties" : {  }, "schema" : "https://github.com/citation-style-language/schema/raw/master/csl-citation.json" }</w:instrText>
      </w:r>
      <w:r w:rsidR="003C09BC">
        <w:rPr>
          <w:rFonts w:ascii="Arial" w:hAnsi="Arial" w:cs="Arial"/>
          <w:sz w:val="22"/>
        </w:rPr>
        <w:fldChar w:fldCharType="separate"/>
      </w:r>
      <w:r w:rsidR="003C09BC" w:rsidRPr="006613A7">
        <w:rPr>
          <w:rFonts w:ascii="Arial" w:hAnsi="Arial" w:cs="Arial"/>
          <w:noProof/>
          <w:sz w:val="22"/>
        </w:rPr>
        <w:t xml:space="preserve">(Agnoli </w:t>
      </w:r>
      <w:r w:rsidR="003C09BC" w:rsidRPr="006613A7">
        <w:rPr>
          <w:rFonts w:ascii="Arial" w:hAnsi="Arial" w:cs="Arial"/>
          <w:i/>
          <w:noProof/>
          <w:sz w:val="22"/>
        </w:rPr>
        <w:t>et al.</w:t>
      </w:r>
      <w:r w:rsidR="003C09BC" w:rsidRPr="006613A7">
        <w:rPr>
          <w:rFonts w:ascii="Arial" w:hAnsi="Arial" w:cs="Arial"/>
          <w:noProof/>
          <w:sz w:val="22"/>
        </w:rPr>
        <w:t>, 2012)</w:t>
      </w:r>
      <w:r w:rsidR="003C09BC">
        <w:rPr>
          <w:rFonts w:ascii="Arial" w:hAnsi="Arial" w:cs="Arial"/>
          <w:sz w:val="22"/>
        </w:rPr>
        <w:fldChar w:fldCharType="end"/>
      </w:r>
      <w:r w:rsidR="003C09BC">
        <w:rPr>
          <w:rFonts w:ascii="Arial" w:hAnsi="Arial" w:cs="Arial"/>
          <w:sz w:val="22"/>
        </w:rPr>
        <w:t xml:space="preserve">, </w:t>
      </w:r>
      <w:r w:rsidR="000A1ADC">
        <w:rPr>
          <w:rFonts w:ascii="Arial" w:hAnsi="Arial" w:cs="Arial"/>
          <w:i/>
          <w:sz w:val="22"/>
        </w:rPr>
        <w:t xml:space="preserve">B. ambifaria </w:t>
      </w:r>
      <w:r w:rsidR="000A1ADC">
        <w:rPr>
          <w:rFonts w:ascii="Arial" w:hAnsi="Arial" w:cs="Arial"/>
          <w:sz w:val="22"/>
        </w:rPr>
        <w:t>BCC0191</w:t>
      </w:r>
      <w:r w:rsidR="000A1ADC" w:rsidRPr="0012304A">
        <w:rPr>
          <w:rFonts w:ascii="Arial" w:hAnsi="Arial" w:cs="Arial"/>
          <w:sz w:val="22"/>
        </w:rPr>
        <w:t>Δc3</w:t>
      </w:r>
      <w:r w:rsidR="000A1ADC">
        <w:rPr>
          <w:rFonts w:ascii="Arial" w:hAnsi="Arial" w:cs="Arial"/>
          <w:sz w:val="22"/>
        </w:rPr>
        <w:t xml:space="preserve"> was not able to persist within the lungs of infected mice (Figure S8</w:t>
      </w:r>
      <w:r w:rsidR="00103557">
        <w:rPr>
          <w:rFonts w:ascii="Arial" w:hAnsi="Arial" w:cs="Arial"/>
          <w:sz w:val="22"/>
        </w:rPr>
        <w:t>c</w:t>
      </w:r>
      <w:r w:rsidR="000A1ADC">
        <w:rPr>
          <w:rFonts w:ascii="Arial" w:hAnsi="Arial" w:cs="Arial"/>
          <w:sz w:val="22"/>
        </w:rPr>
        <w:t xml:space="preserve">). </w:t>
      </w:r>
      <w:r w:rsidR="00FE35D9">
        <w:rPr>
          <w:rFonts w:ascii="Arial" w:hAnsi="Arial" w:cs="Arial"/>
          <w:sz w:val="22"/>
        </w:rPr>
        <w:t xml:space="preserve">At </w:t>
      </w:r>
      <w:r w:rsidR="00A07450">
        <w:rPr>
          <w:rFonts w:ascii="Arial" w:hAnsi="Arial" w:cs="Arial"/>
          <w:sz w:val="22"/>
        </w:rPr>
        <w:t xml:space="preserve">the </w:t>
      </w:r>
      <w:r w:rsidR="00FE35D9">
        <w:rPr>
          <w:rFonts w:ascii="Arial" w:hAnsi="Arial" w:cs="Arial"/>
          <w:sz w:val="22"/>
        </w:rPr>
        <w:t>equivalent infective dose</w:t>
      </w:r>
      <w:r w:rsidR="00A07450">
        <w:rPr>
          <w:rFonts w:ascii="Arial" w:hAnsi="Arial" w:cs="Arial"/>
          <w:sz w:val="22"/>
        </w:rPr>
        <w:t xml:space="preserve"> (</w:t>
      </w:r>
      <w:r w:rsidR="00FE35D9">
        <w:rPr>
          <w:rFonts w:ascii="Arial" w:hAnsi="Arial" w:cs="Arial"/>
          <w:sz w:val="22"/>
        </w:rPr>
        <w:t>2 x10</w:t>
      </w:r>
      <w:r w:rsidR="00FE35D9" w:rsidRPr="00FE35D9">
        <w:rPr>
          <w:rFonts w:ascii="Arial" w:hAnsi="Arial" w:cs="Arial"/>
          <w:sz w:val="22"/>
          <w:vertAlign w:val="superscript"/>
        </w:rPr>
        <w:t>6</w:t>
      </w:r>
      <w:r w:rsidR="00FE35D9">
        <w:rPr>
          <w:rFonts w:ascii="Arial" w:hAnsi="Arial" w:cs="Arial"/>
          <w:sz w:val="22"/>
          <w:vertAlign w:val="superscript"/>
        </w:rPr>
        <w:t xml:space="preserve"> </w:t>
      </w:r>
      <w:r w:rsidR="00FE35D9">
        <w:rPr>
          <w:rFonts w:ascii="Arial" w:hAnsi="Arial" w:cs="Arial"/>
          <w:sz w:val="22"/>
        </w:rPr>
        <w:t>bacteria</w:t>
      </w:r>
      <w:r w:rsidR="00A07450">
        <w:rPr>
          <w:rFonts w:ascii="Arial" w:hAnsi="Arial" w:cs="Arial"/>
          <w:sz w:val="22"/>
        </w:rPr>
        <w:t>)</w:t>
      </w:r>
      <w:r w:rsidR="00FE35D9">
        <w:rPr>
          <w:rFonts w:ascii="Arial" w:hAnsi="Arial" w:cs="Arial"/>
          <w:sz w:val="22"/>
        </w:rPr>
        <w:t>, h</w:t>
      </w:r>
      <w:r w:rsidR="000A1ADC" w:rsidRPr="000A1ADC">
        <w:rPr>
          <w:rFonts w:ascii="Arial" w:hAnsi="Arial" w:cs="Arial"/>
          <w:sz w:val="22"/>
        </w:rPr>
        <w:t>ighly virulent</w:t>
      </w:r>
      <w:r w:rsidR="000A1ADC">
        <w:rPr>
          <w:rFonts w:ascii="Arial" w:hAnsi="Arial" w:cs="Arial"/>
          <w:sz w:val="22"/>
        </w:rPr>
        <w:t xml:space="preserve"> respiratory</w:t>
      </w:r>
      <w:r w:rsidR="000A1ADC" w:rsidRPr="000A1ADC">
        <w:rPr>
          <w:rFonts w:ascii="Arial" w:hAnsi="Arial" w:cs="Arial"/>
          <w:sz w:val="22"/>
        </w:rPr>
        <w:t xml:space="preserve"> pathogens such as </w:t>
      </w:r>
      <w:r w:rsidR="000A1ADC" w:rsidRPr="000A1ADC">
        <w:rPr>
          <w:rFonts w:ascii="Arial" w:hAnsi="Arial" w:cs="Arial"/>
          <w:i/>
          <w:sz w:val="22"/>
        </w:rPr>
        <w:t>Pseudomonas</w:t>
      </w:r>
      <w:r w:rsidR="000A1ADC" w:rsidRPr="000A1ADC">
        <w:rPr>
          <w:rFonts w:ascii="Arial" w:hAnsi="Arial" w:cs="Arial"/>
          <w:sz w:val="22"/>
        </w:rPr>
        <w:t xml:space="preserve"> </w:t>
      </w:r>
      <w:r w:rsidR="000A1ADC" w:rsidRPr="000A1ADC">
        <w:rPr>
          <w:rFonts w:ascii="Arial" w:hAnsi="Arial" w:cs="Arial"/>
          <w:i/>
          <w:sz w:val="22"/>
        </w:rPr>
        <w:t>aeruginosa</w:t>
      </w:r>
      <w:r w:rsidR="000A1ADC" w:rsidRPr="000A1ADC">
        <w:rPr>
          <w:rFonts w:ascii="Arial" w:hAnsi="Arial" w:cs="Arial"/>
          <w:sz w:val="22"/>
        </w:rPr>
        <w:t xml:space="preserve"> persist in </w:t>
      </w:r>
      <w:r w:rsidR="00A64DF5">
        <w:rPr>
          <w:rFonts w:ascii="Arial" w:hAnsi="Arial" w:cs="Arial"/>
          <w:sz w:val="22"/>
        </w:rPr>
        <w:t>the same</w:t>
      </w:r>
      <w:r w:rsidR="000A1ADC">
        <w:rPr>
          <w:rFonts w:ascii="Arial" w:hAnsi="Arial" w:cs="Arial"/>
          <w:sz w:val="22"/>
        </w:rPr>
        <w:t xml:space="preserve"> murine infection</w:t>
      </w:r>
      <w:r w:rsidR="000A1ADC" w:rsidRPr="000A1ADC">
        <w:rPr>
          <w:rFonts w:ascii="Arial" w:hAnsi="Arial" w:cs="Arial"/>
          <w:sz w:val="22"/>
        </w:rPr>
        <w:t xml:space="preserve"> model at log-fold higher densities in both nasopharynx and lung </w:t>
      </w:r>
      <w:r w:rsidR="00BF7D49">
        <w:rPr>
          <w:rFonts w:ascii="Arial" w:hAnsi="Arial" w:cs="Arial"/>
          <w:sz w:val="22"/>
        </w:rPr>
        <w:fldChar w:fldCharType="begin" w:fldLock="1"/>
      </w:r>
      <w:r w:rsidR="00CE4F8F">
        <w:rPr>
          <w:rFonts w:ascii="Arial" w:hAnsi="Arial" w:cs="Arial"/>
          <w:sz w:val="22"/>
        </w:rPr>
        <w:instrText>ADDIN CSL_CITATION { "citationItems" : [ { "id" : "ITEM-1", "itemData" : { "DOI" : "10.1038/s41467-018-04996-x", "ISSN" : "2041-1723", "abstract" : "Pseudomonas aeruginosa colonises the upper airway of cystic fibrosis (CF) patients, providing a reservoir of host-adapted genotypes that subsequently establish chronic lung infection. We previously experimentally-evolved P. aeruginosa in a murine model of respiratory tract infection and observed early-acquired mutations in pmrB, encoding the sensor kinase of a two-component system that promoted establishment and persistence of infection. Here, using proteomics, we show downregulation of proteins involved in LPS biosynthesis, antimicrobial resistance and phenazine production in pmrB mutants, and upregulation of proteins involved in adherence, lysozyme resistance and inhibition of the chloride ion channel CFTR, relative to wild-type strain LESB65. Accordingly, pmrB mutants are susceptible to antibiotic treatment but show enhanced adherence to airway epithelial cells, resistance to lysozyme treatment, and downregulate host CFTR expression. We propose that P. aeruginosa pmrB mutations in CF patients are subject to an evolutionary trade-off, leading to enhanced colonisation potential, CFTR inhibition, and resistance to host defences, but also to increased susceptibility to antibiotics.", "author" : [ { "dropping-particle" : "", "family" : "Bricio-Moreno", "given" : "Laura", "non-dropping-particle" : "", "parse-names" : false, "suffix" : "" }, { "dropping-particle" : "", "family" : "Sheridan", "given" : "Victoria H.", "non-dropping-particle" : "", "parse-names" : false, "suffix" : "" }, { "dropping-particle" : "", "family" : "Goodhead", "given" : "Ian", "non-dropping-particle" : "", "parse-names" : false, "suffix" : "" }, { "dropping-particle" : "", "family" : "Armstrong", "given" : "Stuart", "non-dropping-particle" : "", "parse-names" : false, "suffix" : "" }, { "dropping-particle" : "", "family" : "Wong", "given" : "Janet K.L.", "non-dropping-particle" : "", "parse-names" : false, "suffix" : "" }, { "dropping-particle" : "", "family" : "Waters", "given" : "Elaine M.", "non-dropping-particle" : "", "parse-names" : false, "suffix" : "" }, { "dropping-particle" : "", "family" : "Sarsby", "given" : "Joscelyn", "non-dropping-particle" : "", "parse-names" : false, "suffix" : "" }, { "dropping-particle" : "", "family" : "Panagiotou", "given" : "Stavros", "non-dropping-particle" : "", "parse-names" : false, "suffix" : "" }, { "dropping-particle" : "", "family" : "Dunn", "given" : "James", "non-dropping-particle" : "", "parse-names" : false, "suffix" : "" }, { "dropping-particle" : "", "family" : "Chakraborty", "given" : "Adrita", "non-dropping-particle" : "", "parse-names" : false, "suffix" : "" }, { "dropping-particle" : "", "family" : "Fang", "given" : "Yongliang", "non-dropping-particle" : "", "parse-names" : false, "suffix" : "" }, { "dropping-particle" : "", "family" : "Griswold", "given" : "Karl E.", "non-dropping-particle" : "", "parse-names" : false, "suffix" : "" }, { "dropping-particle" : "", "family" : "Winstanley", "given" : "Craig", "non-dropping-particle" : "", "parse-names" : false, "suffix" : "" }, { "dropping-particle" : "", "family" : "Fothergill", "given" : "Joanne L.", "non-dropping-particle" : "", "parse-names" : false, "suffix" : "" }, { "dropping-particle" : "", "family" : "Kadioglu", "given" : "Aras", "non-dropping-particle" : "", "parse-names" : false, "suffix" : "" }, { "dropping-particle" : "", "family" : "Neill", "given" : "Daniel R.", "non-dropping-particle" : "", "parse-names" : false, "suffix" : "" } ], "container-title" : "Nature Communications", "id" : "ITEM-1", "issue" : "1", "issued" : { "date-parts" : [ [ "2018", "12", "6" ] ] }, "page" : "2635", "publisher" : "Nature Publishing Group", "title" : "Evolutionary trade-offs associated with loss of PmrB function in host-adapted &lt;i&gt;Pseudomonas aeruginosa&lt;/i&gt;", "type" : "article-journal", "volume" : "9" }, "uris" : [ "http://www.mendeley.com/documents/?uuid=03ba2b74-59b5-316a-946c-9488f3c65496" ] }, { "id" : "ITEM-2", "itemData" : { "DOI" : "10.1038/ncomms5780", "ISSN" : "2041-1723", "abstract" : "Pseudomonas aeruginosa causes chronic infections in patients with lung damage. Here, Fothergill et al. develop an intranasal inhalation model of P. aeruginosa infection and describe genetic and phenotypic changes that the bacteria undergo during adaptation and spread through the respiratory tract.", "author" : [ { "dropping-particle" : "", "family" : "Fothergill", "given" : "Joanne L.", "non-dropping-particle" : "", "parse-names" : false, "suffix" : "" }, { "dropping-particle" : "", "family" : "Neill", "given" : "Daniel R.", "non-dropping-particle" : "", "parse-names" : false, "suffix" : "" }, { "dropping-particle" : "", "family" : "Loman", "given" : "Nick", "non-dropping-particle" : "", "parse-names" : false, "suffix" : "" }, { "dropping-particle" : "", "family" : "Winstanley", "given" : "Craig", "non-dropping-particle" : "", "parse-names" : false, "suffix" : "" }, { "dropping-particle" : "", "family" : "Kadioglu", "given" : "Aras", "non-dropping-particle" : "", "parse-names" : false, "suffix" : "" } ], "container-title" : "Nature Communications", "id" : "ITEM-2", "issue" : "1", "issued" : { "date-parts" : [ [ "2014", "12", "2" ] ] }, "page" : "4780", "publisher" : "Nature Publishing Group", "title" : "&lt;i&gt;Pseudomonas aeruginosa&lt;/i&gt; adaptation in the nasopharyngeal reservoir leads to migration and persistence in the lungs", "type" : "article-journal", "volume" : "5" }, "uris" : [ "http://www.mendeley.com/documents/?uuid=7ddc4ff4-f5b8-3dd5-b3c6-0747fe4126c7" ] } ], "mendeley" : { "formattedCitation" : "(Fothergill &lt;i&gt;et al.&lt;/i&gt;, 2014; Bricio-Moreno &lt;i&gt;et al.&lt;/i&gt;, 2018)", "plainTextFormattedCitation" : "(Fothergill et al., 2014; Bricio-Moreno et al., 2018)", "previouslyFormattedCitation" : "(Fothergill &lt;i&gt;et al.&lt;/i&gt;, 2014; Bricio-Moreno &lt;i&gt;et al.&lt;/i&gt;, 2018)" }, "properties" : {  }, "schema" : "https://github.com/citation-style-language/schema/raw/master/csl-citation.json" }</w:instrText>
      </w:r>
      <w:r w:rsidR="00BF7D49">
        <w:rPr>
          <w:rFonts w:ascii="Arial" w:hAnsi="Arial" w:cs="Arial"/>
          <w:sz w:val="22"/>
        </w:rPr>
        <w:fldChar w:fldCharType="separate"/>
      </w:r>
      <w:r w:rsidR="00BF7D49" w:rsidRPr="00BF7D49">
        <w:rPr>
          <w:rFonts w:ascii="Arial" w:hAnsi="Arial" w:cs="Arial"/>
          <w:noProof/>
          <w:sz w:val="22"/>
        </w:rPr>
        <w:t xml:space="preserve">(Fothergill </w:t>
      </w:r>
      <w:r w:rsidR="00BF7D49" w:rsidRPr="00BF7D49">
        <w:rPr>
          <w:rFonts w:ascii="Arial" w:hAnsi="Arial" w:cs="Arial"/>
          <w:i/>
          <w:noProof/>
          <w:sz w:val="22"/>
        </w:rPr>
        <w:t>et al.</w:t>
      </w:r>
      <w:r w:rsidR="00BF7D49" w:rsidRPr="00BF7D49">
        <w:rPr>
          <w:rFonts w:ascii="Arial" w:hAnsi="Arial" w:cs="Arial"/>
          <w:noProof/>
          <w:sz w:val="22"/>
        </w:rPr>
        <w:t xml:space="preserve">, 2014; Bricio-Moreno </w:t>
      </w:r>
      <w:r w:rsidR="00BF7D49" w:rsidRPr="00BF7D49">
        <w:rPr>
          <w:rFonts w:ascii="Arial" w:hAnsi="Arial" w:cs="Arial"/>
          <w:i/>
          <w:noProof/>
          <w:sz w:val="22"/>
        </w:rPr>
        <w:t>et al.</w:t>
      </w:r>
      <w:r w:rsidR="00BF7D49" w:rsidRPr="00BF7D49">
        <w:rPr>
          <w:rFonts w:ascii="Arial" w:hAnsi="Arial" w:cs="Arial"/>
          <w:noProof/>
          <w:sz w:val="22"/>
        </w:rPr>
        <w:t>, 2018)</w:t>
      </w:r>
      <w:r w:rsidR="00BF7D49">
        <w:rPr>
          <w:rFonts w:ascii="Arial" w:hAnsi="Arial" w:cs="Arial"/>
          <w:sz w:val="22"/>
        </w:rPr>
        <w:fldChar w:fldCharType="end"/>
      </w:r>
      <w:r w:rsidR="000A1ADC" w:rsidRPr="000A1ADC">
        <w:rPr>
          <w:rFonts w:ascii="Arial" w:hAnsi="Arial" w:cs="Arial"/>
          <w:sz w:val="22"/>
        </w:rPr>
        <w:t>.</w:t>
      </w:r>
      <w:r w:rsidR="00FE35D9">
        <w:rPr>
          <w:rFonts w:ascii="Arial" w:hAnsi="Arial" w:cs="Arial"/>
          <w:sz w:val="22"/>
        </w:rPr>
        <w:t xml:space="preserve"> In addition, no </w:t>
      </w:r>
      <w:r w:rsidR="00FE35D9">
        <w:rPr>
          <w:rFonts w:ascii="Arial" w:hAnsi="Arial" w:cs="Arial"/>
          <w:i/>
          <w:sz w:val="22"/>
        </w:rPr>
        <w:t>B. ambifaria</w:t>
      </w:r>
      <w:r w:rsidR="00FE35D9">
        <w:rPr>
          <w:rFonts w:ascii="Arial" w:hAnsi="Arial" w:cs="Arial"/>
          <w:sz w:val="22"/>
        </w:rPr>
        <w:t xml:space="preserve"> was detected within the spleens of infected mice suggesting that </w:t>
      </w:r>
      <w:r w:rsidR="00AD28C9">
        <w:rPr>
          <w:rFonts w:ascii="Arial" w:hAnsi="Arial" w:cs="Arial"/>
          <w:sz w:val="22"/>
        </w:rPr>
        <w:t xml:space="preserve">the </w:t>
      </w:r>
      <w:r w:rsidR="00FE35D9">
        <w:rPr>
          <w:rFonts w:ascii="Arial" w:hAnsi="Arial" w:cs="Arial"/>
          <w:sz w:val="22"/>
        </w:rPr>
        <w:t>capability of this species for invasive infection</w:t>
      </w:r>
      <w:r w:rsidR="00103557">
        <w:rPr>
          <w:rFonts w:ascii="Arial" w:hAnsi="Arial" w:cs="Arial"/>
          <w:sz w:val="22"/>
        </w:rPr>
        <w:t>,</w:t>
      </w:r>
      <w:r w:rsidR="00FE35D9">
        <w:rPr>
          <w:rFonts w:ascii="Arial" w:hAnsi="Arial" w:cs="Arial"/>
          <w:sz w:val="22"/>
        </w:rPr>
        <w:t xml:space="preserve"> </w:t>
      </w:r>
      <w:r w:rsidR="00AD28C9">
        <w:rPr>
          <w:rFonts w:ascii="Arial" w:hAnsi="Arial" w:cs="Arial"/>
          <w:sz w:val="22"/>
        </w:rPr>
        <w:t>observed during fatal “cepacia syndrome”</w:t>
      </w:r>
      <w:r w:rsidR="00C72181">
        <w:rPr>
          <w:rFonts w:ascii="Arial" w:hAnsi="Arial" w:cs="Arial"/>
          <w:sz w:val="22"/>
        </w:rPr>
        <w:t xml:space="preserve"> CF</w:t>
      </w:r>
      <w:r w:rsidR="00AD28C9">
        <w:rPr>
          <w:rFonts w:ascii="Arial" w:hAnsi="Arial" w:cs="Arial"/>
          <w:sz w:val="22"/>
        </w:rPr>
        <w:t xml:space="preserve"> infection</w:t>
      </w:r>
      <w:r w:rsidR="00C72181">
        <w:rPr>
          <w:rFonts w:ascii="Arial" w:hAnsi="Arial" w:cs="Arial"/>
          <w:sz w:val="22"/>
        </w:rPr>
        <w:t xml:space="preserve"> </w:t>
      </w:r>
      <w:r w:rsidR="00103557">
        <w:rPr>
          <w:rFonts w:ascii="Arial" w:hAnsi="Arial" w:cs="Arial"/>
          <w:sz w:val="22"/>
        </w:rPr>
        <w:fldChar w:fldCharType="begin" w:fldLock="1"/>
      </w:r>
      <w:r w:rsidR="00CE4F8F">
        <w:rPr>
          <w:rFonts w:ascii="Arial" w:hAnsi="Arial" w:cs="Arial"/>
          <w:sz w:val="22"/>
        </w:rPr>
        <w:instrText>ADDIN CSL_CITATION { "citationItems" : [ { "id" : "ITEM-1", "itemData" : { "DOI" : "10.1146/annurev.phyto.39.1.225", "ISSN" : "0066-4286", "abstract" : "\u25aa Abstract The Burkholderia cepacia complex (Bcc) consists of several species of closely related and extremely versatile gram-negative bacteria found naturally in soil, water, and the rhizosphere of plants. Strains of Bcc have been used in biological control of plant diseases and bioremediation, while some strains are plant pathogens or opportunistic pathogens of humans with cystic fibrosis. The ecological versatility of these bacteria is likely due to their unusually large genomes, which are often comprised of several (typically two or three) large replicons, as well as their ability to use a large array of compounds as sole carbon sources. The original species B. cepacia has been split into eight genetic species (genomovars), including five named species, but taxonomic distinctions have not enabled biological control strains to be clearly distinguished from human pathogenic strains. This has led to a reassessment of the risk of several strains registered by the U.S. Environmental Protection Agency for b...", "author" : [ { "dropping-particle" : "", "family" : "Parke", "given" : "Jennifer L.", "non-dropping-particle" : "", "parse-names" : false, "suffix" : "" }, { "dropping-particle" : "", "family" : "Gurian-Sherman", "given" : "Doug", "non-dropping-particle" : "", "parse-names" : false, "suffix" : "" } ], "container-title" : "Annual Review of Phytopathology", "id" : "ITEM-1", "issue" : "1", "issued" : { "date-parts" : [ [ "2001", "9", "28" ] ] }, "page" : "225-258", "publisher" : "Annual Reviews 4139 El Camino Way, P.O. Box 10139, Palo Alto, CA 94303-0139, USA", "title" : "Diversity of the &lt;i&gt;Burkholderia cepacia&lt;/i&gt; complex and implications for risk assessment of biological control strains", "type" : "article-journal", "volume" : "39" }, "uris" : [ "http://www.mendeley.com/documents/?uuid=a107b153-0e6e-3d4a-8edf-b784f8342bba" ] } ], "mendeley" : { "formattedCitation" : "(Parke and Gurian-Sherman, 2001)", "plainTextFormattedCitation" : "(Parke and Gurian-Sherman, 2001)", "previouslyFormattedCitation" : "(Parke and Gurian-Sherman, 2001)" }, "properties" : {  }, "schema" : "https://github.com/citation-style-language/schema/raw/master/csl-citation.json" }</w:instrText>
      </w:r>
      <w:r w:rsidR="00103557">
        <w:rPr>
          <w:rFonts w:ascii="Arial" w:hAnsi="Arial" w:cs="Arial"/>
          <w:sz w:val="22"/>
        </w:rPr>
        <w:fldChar w:fldCharType="separate"/>
      </w:r>
      <w:r w:rsidR="00103557" w:rsidRPr="00103557">
        <w:rPr>
          <w:rFonts w:ascii="Arial" w:hAnsi="Arial" w:cs="Arial"/>
          <w:noProof/>
          <w:sz w:val="22"/>
        </w:rPr>
        <w:t>(Parke and Gurian-Sherman, 2001)</w:t>
      </w:r>
      <w:r w:rsidR="00103557">
        <w:rPr>
          <w:rFonts w:ascii="Arial" w:hAnsi="Arial" w:cs="Arial"/>
          <w:sz w:val="22"/>
        </w:rPr>
        <w:fldChar w:fldCharType="end"/>
      </w:r>
      <w:r w:rsidR="00103557">
        <w:rPr>
          <w:rFonts w:ascii="Arial" w:hAnsi="Arial" w:cs="Arial"/>
          <w:sz w:val="22"/>
        </w:rPr>
        <w:t xml:space="preserve">, </w:t>
      </w:r>
      <w:r w:rsidR="00AD28C9">
        <w:rPr>
          <w:rFonts w:ascii="Arial" w:hAnsi="Arial" w:cs="Arial"/>
          <w:sz w:val="22"/>
        </w:rPr>
        <w:t xml:space="preserve">is low. </w:t>
      </w:r>
    </w:p>
    <w:p w14:paraId="32401D4C" w14:textId="1C14417C" w:rsidR="000A1ADC" w:rsidRDefault="000A1ADC" w:rsidP="000A1ADC">
      <w:pPr>
        <w:spacing w:line="360" w:lineRule="auto"/>
        <w:contextualSpacing/>
        <w:jc w:val="both"/>
        <w:rPr>
          <w:rFonts w:ascii="Arial" w:hAnsi="Arial" w:cs="Arial"/>
          <w:sz w:val="22"/>
        </w:rPr>
      </w:pPr>
    </w:p>
    <w:p w14:paraId="23F10AEC" w14:textId="69DEE01C" w:rsidR="00B06280" w:rsidRPr="00BF4EED" w:rsidRDefault="00327064" w:rsidP="00024E4C">
      <w:pPr>
        <w:spacing w:line="360" w:lineRule="auto"/>
        <w:contextualSpacing/>
        <w:jc w:val="both"/>
        <w:rPr>
          <w:rFonts w:ascii="Arial" w:hAnsi="Arial" w:cs="Arial"/>
          <w:sz w:val="22"/>
          <w:szCs w:val="22"/>
        </w:rPr>
      </w:pPr>
      <w:r>
        <w:rPr>
          <w:rFonts w:ascii="Arial" w:hAnsi="Arial" w:cs="Arial"/>
          <w:sz w:val="22"/>
          <w:szCs w:val="22"/>
        </w:rPr>
        <w:t xml:space="preserve">There has been considerable discussion on </w:t>
      </w:r>
      <w:r w:rsidR="007F591E">
        <w:rPr>
          <w:rFonts w:ascii="Arial" w:hAnsi="Arial" w:cs="Arial"/>
          <w:sz w:val="22"/>
          <w:szCs w:val="22"/>
        </w:rPr>
        <w:t>whether</w:t>
      </w:r>
      <w:r w:rsidR="009D0B22">
        <w:rPr>
          <w:rFonts w:ascii="Arial" w:hAnsi="Arial" w:cs="Arial"/>
          <w:sz w:val="22"/>
          <w:szCs w:val="22"/>
        </w:rPr>
        <w:t xml:space="preserve"> </w:t>
      </w:r>
      <w:r w:rsidR="009D0B22" w:rsidRPr="00265CAF">
        <w:rPr>
          <w:rFonts w:ascii="Arial" w:hAnsi="Arial" w:cs="Arial"/>
          <w:i/>
          <w:sz w:val="22"/>
          <w:szCs w:val="22"/>
        </w:rPr>
        <w:t>Burkholderia</w:t>
      </w:r>
      <w:r w:rsidR="009D0B22">
        <w:rPr>
          <w:rFonts w:ascii="Arial" w:hAnsi="Arial" w:cs="Arial"/>
          <w:sz w:val="22"/>
          <w:szCs w:val="22"/>
        </w:rPr>
        <w:t xml:space="preserve"> species</w:t>
      </w:r>
      <w:r w:rsidR="00265CAF">
        <w:rPr>
          <w:rFonts w:ascii="Arial" w:hAnsi="Arial" w:cs="Arial"/>
          <w:sz w:val="22"/>
          <w:szCs w:val="22"/>
        </w:rPr>
        <w:t xml:space="preserve"> known to cause opportunistic infections can be </w:t>
      </w:r>
      <w:r w:rsidR="003C029F">
        <w:rPr>
          <w:rFonts w:ascii="Arial" w:hAnsi="Arial" w:cs="Arial"/>
          <w:sz w:val="22"/>
          <w:szCs w:val="22"/>
        </w:rPr>
        <w:t>s</w:t>
      </w:r>
      <w:r w:rsidR="0025616C">
        <w:rPr>
          <w:rFonts w:ascii="Arial" w:hAnsi="Arial" w:cs="Arial"/>
          <w:sz w:val="22"/>
          <w:szCs w:val="22"/>
        </w:rPr>
        <w:t>afe</w:t>
      </w:r>
      <w:r w:rsidR="00265CAF">
        <w:rPr>
          <w:rFonts w:ascii="Arial" w:hAnsi="Arial" w:cs="Arial"/>
          <w:sz w:val="22"/>
          <w:szCs w:val="22"/>
        </w:rPr>
        <w:t>ly</w:t>
      </w:r>
      <w:r w:rsidR="0025616C">
        <w:rPr>
          <w:rFonts w:ascii="Arial" w:hAnsi="Arial" w:cs="Arial"/>
          <w:sz w:val="22"/>
          <w:szCs w:val="22"/>
        </w:rPr>
        <w:t xml:space="preserve"> exploit</w:t>
      </w:r>
      <w:r w:rsidR="00265CAF">
        <w:rPr>
          <w:rFonts w:ascii="Arial" w:hAnsi="Arial" w:cs="Arial"/>
          <w:sz w:val="22"/>
          <w:szCs w:val="22"/>
        </w:rPr>
        <w:t xml:space="preserve">ed </w:t>
      </w:r>
      <w:r w:rsidR="006C5712">
        <w:rPr>
          <w:rFonts w:ascii="Arial" w:hAnsi="Arial" w:cs="Arial"/>
          <w:sz w:val="22"/>
          <w:szCs w:val="22"/>
        </w:rPr>
        <w:t>for</w:t>
      </w:r>
      <w:r w:rsidR="0025616C">
        <w:rPr>
          <w:rFonts w:ascii="Arial" w:hAnsi="Arial" w:cs="Arial"/>
          <w:sz w:val="22"/>
          <w:szCs w:val="22"/>
        </w:rPr>
        <w:t xml:space="preserve"> </w:t>
      </w:r>
      <w:r w:rsidR="003C029F">
        <w:rPr>
          <w:rFonts w:ascii="Arial" w:hAnsi="Arial" w:cs="Arial"/>
          <w:sz w:val="22"/>
          <w:szCs w:val="22"/>
        </w:rPr>
        <w:t>environmen</w:t>
      </w:r>
      <w:r w:rsidR="0025616C">
        <w:rPr>
          <w:rFonts w:ascii="Arial" w:hAnsi="Arial" w:cs="Arial"/>
          <w:sz w:val="22"/>
          <w:szCs w:val="22"/>
        </w:rPr>
        <w:t>t</w:t>
      </w:r>
      <w:r w:rsidR="00943C70">
        <w:rPr>
          <w:rFonts w:ascii="Arial" w:hAnsi="Arial" w:cs="Arial"/>
          <w:sz w:val="22"/>
          <w:szCs w:val="22"/>
        </w:rPr>
        <w:t>al</w:t>
      </w:r>
      <w:r w:rsidR="006C5712">
        <w:rPr>
          <w:rFonts w:ascii="Arial" w:hAnsi="Arial" w:cs="Arial"/>
          <w:sz w:val="22"/>
          <w:szCs w:val="22"/>
        </w:rPr>
        <w:t xml:space="preserve"> </w:t>
      </w:r>
      <w:r w:rsidR="0025616C">
        <w:rPr>
          <w:rFonts w:ascii="Arial" w:hAnsi="Arial" w:cs="Arial"/>
          <w:sz w:val="22"/>
          <w:szCs w:val="22"/>
        </w:rPr>
        <w:t>benefi</w:t>
      </w:r>
      <w:r w:rsidR="006C5712">
        <w:rPr>
          <w:rFonts w:ascii="Arial" w:hAnsi="Arial" w:cs="Arial"/>
          <w:sz w:val="22"/>
          <w:szCs w:val="22"/>
        </w:rPr>
        <w:t>t</w:t>
      </w:r>
      <w:r w:rsidR="00E508DA">
        <w:rPr>
          <w:rFonts w:ascii="Arial" w:hAnsi="Arial" w:cs="Arial"/>
          <w:sz w:val="22"/>
          <w:szCs w:val="22"/>
        </w:rPr>
        <w:t xml:space="preserve"> </w:t>
      </w:r>
      <w:bookmarkStart w:id="1" w:name="_Hlk528059515"/>
      <w:r w:rsidR="00BF7D49">
        <w:rPr>
          <w:rFonts w:ascii="Arial" w:hAnsi="Arial" w:cs="Arial"/>
          <w:sz w:val="22"/>
          <w:szCs w:val="22"/>
        </w:rPr>
        <w:fldChar w:fldCharType="begin" w:fldLock="1"/>
      </w:r>
      <w:r w:rsidR="00CE4F8F">
        <w:rPr>
          <w:rFonts w:ascii="Arial" w:hAnsi="Arial" w:cs="Arial"/>
          <w:sz w:val="22"/>
          <w:szCs w:val="22"/>
        </w:rPr>
        <w:instrText>ADDIN CSL_CITATION { "citationItems" : [ { "id" : "ITEM-1", "itemData" : { "DOI" : "10.12688/f1000research.8221.1", "PMID" : "27303639", "abstract" : "In the 1990s several biocontrol agents on that contained Burkholderia strains were registered by the United States Environmental Protection Agency (EPA). After risk assessment these products were withdrawn from the market and a moratorium was placed on the registration of Burkholderia-containing products, as these strains may pose a risk to human health. However, over the past few years the number of novel Burkholderia species that exhibit plant-beneficial properties and are normally not isolated from infected patients has increased tremendously. In this commentary we wish to summarize recent efforts that aim at discerning pathogenic from beneficial Burkholderia strains.", "author" : [ { "dropping-particle" : "", "family" : "Eberl", "given" : "Leo", "non-dropping-particle" : "", "parse-names" : false, "suffix" : "" }, { "dropping-particle" : "", "family" : "Vandamme", "given" : "Peter", "non-dropping-particle" : "", "parse-names" : false, "suffix" : "" } ], "container-title" : "F1000Research", "id" : "ITEM-1", "issued" : { "date-parts" : [ [ "2016" ] ] }, "publisher" : "Faculty of 1000 Ltd", "title" : "Members of the genus &lt;i&gt;Burkholderia&lt;/i&gt;: good and bad guys", "type" : "article-journal", "volume" : "5" }, "uris" : [ "http://www.mendeley.com/documents/?uuid=dd3f8fb6-b855-39da-b017-eef57f9fea32" ] } ], "mendeley" : { "formattedCitation" : "(Eberl and Vandamme, 2016)", "plainTextFormattedCitation" : "(Eberl and Vandamme, 2016)", "previouslyFormattedCitation" : "(Eberl and Vandamme, 2016)" }, "properties" : {  }, "schema" : "https://github.com/citation-style-language/schema/raw/master/csl-citation.json" }</w:instrText>
      </w:r>
      <w:r w:rsidR="00BF7D49">
        <w:rPr>
          <w:rFonts w:ascii="Arial" w:hAnsi="Arial" w:cs="Arial"/>
          <w:sz w:val="22"/>
          <w:szCs w:val="22"/>
        </w:rPr>
        <w:fldChar w:fldCharType="separate"/>
      </w:r>
      <w:r w:rsidR="00BF7D49" w:rsidRPr="00BF7D49">
        <w:rPr>
          <w:rFonts w:ascii="Arial" w:hAnsi="Arial" w:cs="Arial"/>
          <w:noProof/>
          <w:sz w:val="22"/>
          <w:szCs w:val="22"/>
        </w:rPr>
        <w:t>(Eberl and Vandamme, 2016)</w:t>
      </w:r>
      <w:r w:rsidR="00BF7D49">
        <w:rPr>
          <w:rFonts w:ascii="Arial" w:hAnsi="Arial" w:cs="Arial"/>
          <w:sz w:val="22"/>
          <w:szCs w:val="22"/>
        </w:rPr>
        <w:fldChar w:fldCharType="end"/>
      </w:r>
      <w:r w:rsidR="006C5712">
        <w:rPr>
          <w:rFonts w:ascii="Arial" w:hAnsi="Arial" w:cs="Arial"/>
          <w:sz w:val="22"/>
          <w:szCs w:val="22"/>
        </w:rPr>
        <w:t xml:space="preserve">. </w:t>
      </w:r>
      <w:bookmarkEnd w:id="1"/>
      <w:r w:rsidR="009A2263">
        <w:rPr>
          <w:rFonts w:ascii="Arial" w:hAnsi="Arial" w:cs="Arial"/>
          <w:sz w:val="22"/>
          <w:szCs w:val="22"/>
        </w:rPr>
        <w:t>M</w:t>
      </w:r>
      <w:r w:rsidR="004A7CEF">
        <w:rPr>
          <w:rFonts w:ascii="Arial" w:hAnsi="Arial" w:cs="Arial"/>
          <w:sz w:val="22"/>
          <w:szCs w:val="22"/>
        </w:rPr>
        <w:t xml:space="preserve">ultiple </w:t>
      </w:r>
      <w:r w:rsidR="009A2263">
        <w:rPr>
          <w:rFonts w:ascii="Arial" w:hAnsi="Arial" w:cs="Arial"/>
          <w:sz w:val="22"/>
          <w:szCs w:val="22"/>
        </w:rPr>
        <w:t xml:space="preserve">species </w:t>
      </w:r>
      <w:r w:rsidR="004A7CEF">
        <w:rPr>
          <w:rFonts w:ascii="Arial" w:hAnsi="Arial" w:cs="Arial"/>
          <w:sz w:val="22"/>
          <w:szCs w:val="22"/>
        </w:rPr>
        <w:t xml:space="preserve">in </w:t>
      </w:r>
      <w:r w:rsidR="00453BC9">
        <w:rPr>
          <w:rFonts w:ascii="Arial" w:hAnsi="Arial" w:cs="Arial"/>
          <w:sz w:val="22"/>
          <w:szCs w:val="22"/>
        </w:rPr>
        <w:t xml:space="preserve">the new genus </w:t>
      </w:r>
      <w:r w:rsidR="00453BC9">
        <w:rPr>
          <w:rFonts w:ascii="Arial" w:hAnsi="Arial" w:cs="Arial"/>
          <w:i/>
          <w:sz w:val="22"/>
          <w:szCs w:val="22"/>
        </w:rPr>
        <w:t>Paraburkholderia</w:t>
      </w:r>
      <w:r w:rsidR="00166A74">
        <w:rPr>
          <w:rFonts w:ascii="Arial" w:hAnsi="Arial" w:cs="Arial"/>
          <w:sz w:val="22"/>
          <w:szCs w:val="22"/>
        </w:rPr>
        <w:t xml:space="preserve"> have not be</w:t>
      </w:r>
      <w:r w:rsidR="009A2263">
        <w:rPr>
          <w:rFonts w:ascii="Arial" w:hAnsi="Arial" w:cs="Arial"/>
          <w:sz w:val="22"/>
          <w:szCs w:val="22"/>
        </w:rPr>
        <w:t xml:space="preserve">en associated with </w:t>
      </w:r>
      <w:r w:rsidR="00166A74">
        <w:rPr>
          <w:rFonts w:ascii="Arial" w:hAnsi="Arial" w:cs="Arial"/>
          <w:sz w:val="22"/>
          <w:szCs w:val="22"/>
        </w:rPr>
        <w:t>infection</w:t>
      </w:r>
      <w:r w:rsidR="0008076B">
        <w:rPr>
          <w:rFonts w:ascii="Arial" w:hAnsi="Arial" w:cs="Arial"/>
          <w:sz w:val="22"/>
          <w:szCs w:val="22"/>
        </w:rPr>
        <w:t xml:space="preserve">, are </w:t>
      </w:r>
      <w:r w:rsidR="00166A74">
        <w:rPr>
          <w:rFonts w:ascii="Arial" w:hAnsi="Arial" w:cs="Arial"/>
          <w:sz w:val="22"/>
          <w:szCs w:val="22"/>
        </w:rPr>
        <w:t xml:space="preserve">generally </w:t>
      </w:r>
      <w:r w:rsidR="0008076B">
        <w:rPr>
          <w:rFonts w:ascii="Arial" w:hAnsi="Arial" w:cs="Arial"/>
          <w:sz w:val="22"/>
          <w:szCs w:val="22"/>
        </w:rPr>
        <w:t xml:space="preserve">environmental, and mediate plant-beneficial </w:t>
      </w:r>
      <w:r w:rsidR="009302D1">
        <w:rPr>
          <w:rFonts w:ascii="Arial" w:hAnsi="Arial" w:cs="Arial"/>
          <w:sz w:val="22"/>
          <w:szCs w:val="22"/>
        </w:rPr>
        <w:t>interactions</w:t>
      </w:r>
      <w:r w:rsidR="006228CF">
        <w:rPr>
          <w:rFonts w:ascii="Arial" w:hAnsi="Arial" w:cs="Arial"/>
          <w:sz w:val="22"/>
          <w:szCs w:val="22"/>
        </w:rPr>
        <w:t xml:space="preserve"> </w:t>
      </w:r>
      <w:r w:rsidR="00BF7D49">
        <w:rPr>
          <w:rFonts w:ascii="Arial" w:hAnsi="Arial" w:cs="Arial"/>
          <w:sz w:val="22"/>
          <w:szCs w:val="22"/>
        </w:rPr>
        <w:fldChar w:fldCharType="begin" w:fldLock="1"/>
      </w:r>
      <w:r w:rsidR="00CE4F8F">
        <w:rPr>
          <w:rFonts w:ascii="Arial" w:hAnsi="Arial" w:cs="Arial"/>
          <w:sz w:val="22"/>
          <w:szCs w:val="22"/>
        </w:rPr>
        <w:instrText>ADDIN CSL_CITATION { "citationItems" : [ { "id" : "ITEM-1", "itemData" : { "DOI" : "10.12688/f1000research.8221.1", "PMID" : "27303639", "abstract" : "In the 1990s several biocontrol agents on that contained Burkholderia strains were registered by the United States Environmental Protection Agency (EPA). After risk assessment these products were withdrawn from the market and a moratorium was placed on the registration of Burkholderia-containing products, as these strains may pose a risk to human health. However, over the past few years the number of novel Burkholderia species that exhibit plant-beneficial properties and are normally not isolated from infected patients has increased tremendously. In this commentary we wish to summarize recent efforts that aim at discerning pathogenic from beneficial Burkholderia strains.", "author" : [ { "dropping-particle" : "", "family" : "Eberl", "given" : "Leo", "non-dropping-particle" : "", "parse-names" : false, "suffix" : "" }, { "dropping-particle" : "", "family" : "Vandamme", "given" : "Peter", "non-dropping-particle" : "", "parse-names" : false, "suffix" : "" } ], "container-title" : "F1000Research", "id" : "ITEM-1", "issued" : { "date-parts" : [ [ "2016" ] ] }, "publisher" : "Faculty of 1000 Ltd", "title" : "Members of the genus &lt;i&gt;Burkholderia&lt;/i&gt;: good and bad guys", "type" : "article-journal", "volume" : "5" }, "uris" : [ "http://www.mendeley.com/documents/?uuid=dd3f8fb6-b855-39da-b017-eef57f9fea32" ] } ], "mendeley" : { "formattedCitation" : "(Eberl and Vandamme, 2016)", "plainTextFormattedCitation" : "(Eberl and Vandamme, 2016)", "previouslyFormattedCitation" : "(Eberl and Vandamme, 2016)" }, "properties" : {  }, "schema" : "https://github.com/citation-style-language/schema/raw/master/csl-citation.json" }</w:instrText>
      </w:r>
      <w:r w:rsidR="00BF7D49">
        <w:rPr>
          <w:rFonts w:ascii="Arial" w:hAnsi="Arial" w:cs="Arial"/>
          <w:sz w:val="22"/>
          <w:szCs w:val="22"/>
        </w:rPr>
        <w:fldChar w:fldCharType="separate"/>
      </w:r>
      <w:r w:rsidR="00BF7D49" w:rsidRPr="00BF7D49">
        <w:rPr>
          <w:rFonts w:ascii="Arial" w:hAnsi="Arial" w:cs="Arial"/>
          <w:noProof/>
          <w:sz w:val="22"/>
          <w:szCs w:val="22"/>
        </w:rPr>
        <w:t>(Eberl and Vandamme, 2016)</w:t>
      </w:r>
      <w:r w:rsidR="00BF7D49">
        <w:rPr>
          <w:rFonts w:ascii="Arial" w:hAnsi="Arial" w:cs="Arial"/>
          <w:sz w:val="22"/>
          <w:szCs w:val="22"/>
        </w:rPr>
        <w:fldChar w:fldCharType="end"/>
      </w:r>
      <w:r w:rsidR="009302D1">
        <w:rPr>
          <w:rFonts w:ascii="Arial" w:hAnsi="Arial" w:cs="Arial"/>
          <w:sz w:val="22"/>
          <w:szCs w:val="22"/>
        </w:rPr>
        <w:t xml:space="preserve">. </w:t>
      </w:r>
      <w:r w:rsidR="00383667">
        <w:rPr>
          <w:rFonts w:ascii="Arial" w:hAnsi="Arial" w:cs="Arial"/>
          <w:sz w:val="22"/>
          <w:szCs w:val="22"/>
        </w:rPr>
        <w:t>Transfer of</w:t>
      </w:r>
      <w:r w:rsidR="00341DA8">
        <w:rPr>
          <w:rFonts w:ascii="Arial" w:hAnsi="Arial" w:cs="Arial"/>
          <w:sz w:val="22"/>
          <w:szCs w:val="22"/>
        </w:rPr>
        <w:t xml:space="preserve"> </w:t>
      </w:r>
      <w:r w:rsidR="00383667">
        <w:rPr>
          <w:rFonts w:ascii="Arial" w:hAnsi="Arial" w:cs="Arial"/>
          <w:sz w:val="22"/>
          <w:szCs w:val="22"/>
        </w:rPr>
        <w:t>biopesticidal properties such as the</w:t>
      </w:r>
      <w:r w:rsidR="00341DA8">
        <w:rPr>
          <w:rFonts w:ascii="Arial" w:hAnsi="Arial" w:cs="Arial"/>
          <w:sz w:val="22"/>
          <w:szCs w:val="22"/>
        </w:rPr>
        <w:t xml:space="preserve"> </w:t>
      </w:r>
      <w:r w:rsidR="00341DA8">
        <w:rPr>
          <w:rFonts w:ascii="Arial" w:hAnsi="Arial" w:cs="Arial"/>
          <w:i/>
          <w:sz w:val="22"/>
          <w:szCs w:val="22"/>
        </w:rPr>
        <w:t>B. ambifaria</w:t>
      </w:r>
      <w:r w:rsidR="00383667">
        <w:rPr>
          <w:rFonts w:ascii="Arial" w:hAnsi="Arial" w:cs="Arial"/>
          <w:sz w:val="22"/>
          <w:szCs w:val="22"/>
        </w:rPr>
        <w:t xml:space="preserve"> cepacin </w:t>
      </w:r>
      <w:r w:rsidR="00112D42">
        <w:rPr>
          <w:rFonts w:ascii="Arial" w:hAnsi="Arial" w:cs="Arial"/>
          <w:sz w:val="22"/>
          <w:szCs w:val="22"/>
        </w:rPr>
        <w:t>BGC</w:t>
      </w:r>
      <w:r w:rsidR="00383667">
        <w:rPr>
          <w:rFonts w:ascii="Arial" w:hAnsi="Arial" w:cs="Arial"/>
          <w:sz w:val="22"/>
          <w:szCs w:val="22"/>
        </w:rPr>
        <w:t xml:space="preserve"> to </w:t>
      </w:r>
      <w:r w:rsidR="00C71335" w:rsidRPr="00C71335">
        <w:rPr>
          <w:rFonts w:ascii="Arial" w:hAnsi="Arial" w:cs="Arial"/>
          <w:i/>
          <w:sz w:val="22"/>
          <w:szCs w:val="22"/>
        </w:rPr>
        <w:t>Paraburkholderia</w:t>
      </w:r>
      <w:r w:rsidR="00C71335">
        <w:rPr>
          <w:rFonts w:ascii="Arial" w:hAnsi="Arial" w:cs="Arial"/>
          <w:sz w:val="22"/>
          <w:szCs w:val="22"/>
        </w:rPr>
        <w:t xml:space="preserve"> </w:t>
      </w:r>
      <w:r w:rsidR="00383667">
        <w:rPr>
          <w:rFonts w:ascii="Arial" w:hAnsi="Arial" w:cs="Arial"/>
          <w:sz w:val="22"/>
          <w:szCs w:val="22"/>
        </w:rPr>
        <w:t>species</w:t>
      </w:r>
      <w:r w:rsidR="00C71335">
        <w:rPr>
          <w:rFonts w:ascii="Arial" w:hAnsi="Arial" w:cs="Arial"/>
          <w:sz w:val="22"/>
          <w:szCs w:val="22"/>
        </w:rPr>
        <w:t xml:space="preserve"> </w:t>
      </w:r>
      <w:r w:rsidR="00904596">
        <w:rPr>
          <w:rFonts w:ascii="Arial" w:hAnsi="Arial" w:cs="Arial"/>
          <w:sz w:val="22"/>
          <w:szCs w:val="22"/>
        </w:rPr>
        <w:t xml:space="preserve">is </w:t>
      </w:r>
      <w:r w:rsidR="00EB2127">
        <w:rPr>
          <w:rFonts w:ascii="Arial" w:hAnsi="Arial" w:cs="Arial"/>
          <w:sz w:val="22"/>
          <w:szCs w:val="22"/>
        </w:rPr>
        <w:t xml:space="preserve">a </w:t>
      </w:r>
      <w:r w:rsidR="00704365">
        <w:rPr>
          <w:rFonts w:ascii="Arial" w:hAnsi="Arial" w:cs="Arial"/>
          <w:sz w:val="22"/>
          <w:szCs w:val="22"/>
        </w:rPr>
        <w:t xml:space="preserve">potential </w:t>
      </w:r>
      <w:r w:rsidR="00B762C0">
        <w:rPr>
          <w:rFonts w:ascii="Arial" w:hAnsi="Arial" w:cs="Arial"/>
          <w:sz w:val="22"/>
          <w:szCs w:val="22"/>
        </w:rPr>
        <w:t>route to</w:t>
      </w:r>
      <w:r w:rsidR="003E77A0">
        <w:rPr>
          <w:rFonts w:ascii="Arial" w:hAnsi="Arial" w:cs="Arial"/>
          <w:sz w:val="22"/>
          <w:szCs w:val="22"/>
        </w:rPr>
        <w:t xml:space="preserve"> future</w:t>
      </w:r>
      <w:r w:rsidR="00B762C0">
        <w:rPr>
          <w:rFonts w:ascii="Arial" w:hAnsi="Arial" w:cs="Arial"/>
          <w:sz w:val="22"/>
          <w:szCs w:val="22"/>
        </w:rPr>
        <w:t xml:space="preserve"> safe usage</w:t>
      </w:r>
      <w:r w:rsidR="00022758">
        <w:rPr>
          <w:rFonts w:ascii="Arial" w:hAnsi="Arial" w:cs="Arial"/>
          <w:sz w:val="22"/>
          <w:szCs w:val="22"/>
        </w:rPr>
        <w:t>.</w:t>
      </w:r>
      <w:r w:rsidR="0001742C">
        <w:rPr>
          <w:rFonts w:ascii="Arial" w:hAnsi="Arial" w:cs="Arial"/>
          <w:sz w:val="22"/>
          <w:szCs w:val="22"/>
        </w:rPr>
        <w:t xml:space="preserve"> </w:t>
      </w:r>
      <w:r w:rsidR="005303E3">
        <w:rPr>
          <w:rFonts w:ascii="Arial" w:hAnsi="Arial" w:cs="Arial"/>
          <w:sz w:val="22"/>
          <w:szCs w:val="22"/>
        </w:rPr>
        <w:t>A</w:t>
      </w:r>
      <w:r w:rsidR="0001742C">
        <w:rPr>
          <w:rFonts w:ascii="Arial" w:hAnsi="Arial" w:cs="Arial"/>
          <w:sz w:val="22"/>
          <w:szCs w:val="22"/>
        </w:rPr>
        <w:t xml:space="preserve">ttenuation of pathogenicity in biopesticidal strains </w:t>
      </w:r>
      <w:r w:rsidR="005303E3">
        <w:rPr>
          <w:rFonts w:ascii="Arial" w:hAnsi="Arial" w:cs="Arial"/>
          <w:sz w:val="22"/>
          <w:szCs w:val="22"/>
        </w:rPr>
        <w:t xml:space="preserve">is an alternate </w:t>
      </w:r>
      <w:r w:rsidR="00ED6572">
        <w:rPr>
          <w:rFonts w:ascii="Arial" w:hAnsi="Arial" w:cs="Arial"/>
          <w:sz w:val="22"/>
          <w:szCs w:val="22"/>
        </w:rPr>
        <w:t>means</w:t>
      </w:r>
      <w:r w:rsidR="005303E3">
        <w:rPr>
          <w:rFonts w:ascii="Arial" w:hAnsi="Arial" w:cs="Arial"/>
          <w:sz w:val="22"/>
          <w:szCs w:val="22"/>
        </w:rPr>
        <w:t xml:space="preserve"> to </w:t>
      </w:r>
      <w:r w:rsidR="00980A92">
        <w:rPr>
          <w:rFonts w:ascii="Arial" w:hAnsi="Arial" w:cs="Arial"/>
          <w:sz w:val="22"/>
          <w:szCs w:val="22"/>
        </w:rPr>
        <w:t>facil</w:t>
      </w:r>
      <w:r w:rsidR="00D33949">
        <w:rPr>
          <w:rFonts w:ascii="Arial" w:hAnsi="Arial" w:cs="Arial"/>
          <w:sz w:val="22"/>
          <w:szCs w:val="22"/>
        </w:rPr>
        <w:t>it</w:t>
      </w:r>
      <w:r w:rsidR="00980A92">
        <w:rPr>
          <w:rFonts w:ascii="Arial" w:hAnsi="Arial" w:cs="Arial"/>
          <w:sz w:val="22"/>
          <w:szCs w:val="22"/>
        </w:rPr>
        <w:t xml:space="preserve">ate </w:t>
      </w:r>
      <w:r w:rsidR="00321482">
        <w:rPr>
          <w:rFonts w:ascii="Arial" w:hAnsi="Arial" w:cs="Arial"/>
          <w:sz w:val="22"/>
          <w:szCs w:val="22"/>
        </w:rPr>
        <w:t xml:space="preserve">their </w:t>
      </w:r>
      <w:r w:rsidR="005303E3">
        <w:rPr>
          <w:rFonts w:ascii="Arial" w:hAnsi="Arial" w:cs="Arial"/>
          <w:sz w:val="22"/>
          <w:szCs w:val="22"/>
        </w:rPr>
        <w:t xml:space="preserve">biotechnological exploitation. </w:t>
      </w:r>
      <w:r w:rsidR="00BD5483">
        <w:rPr>
          <w:rFonts w:ascii="Arial" w:hAnsi="Arial" w:cs="Arial"/>
          <w:sz w:val="22"/>
          <w:szCs w:val="22"/>
        </w:rPr>
        <w:t>T</w:t>
      </w:r>
      <w:r w:rsidR="00535814">
        <w:rPr>
          <w:rFonts w:ascii="Arial" w:hAnsi="Arial" w:cs="Arial"/>
          <w:sz w:val="22"/>
          <w:szCs w:val="22"/>
        </w:rPr>
        <w:t xml:space="preserve">hird replicon deletion </w:t>
      </w:r>
      <w:r w:rsidR="00BD5483">
        <w:rPr>
          <w:rFonts w:ascii="Arial" w:hAnsi="Arial" w:cs="Arial"/>
          <w:sz w:val="22"/>
          <w:szCs w:val="22"/>
        </w:rPr>
        <w:t xml:space="preserve">in </w:t>
      </w:r>
      <w:r w:rsidR="00BD5483">
        <w:rPr>
          <w:rFonts w:ascii="Arial" w:hAnsi="Arial" w:cs="Arial"/>
          <w:i/>
          <w:sz w:val="22"/>
          <w:szCs w:val="22"/>
        </w:rPr>
        <w:t xml:space="preserve">B. </w:t>
      </w:r>
      <w:r w:rsidR="00BD5483" w:rsidRPr="007F6567">
        <w:rPr>
          <w:rFonts w:ascii="Arial" w:hAnsi="Arial" w:cs="Arial"/>
          <w:i/>
          <w:sz w:val="22"/>
          <w:szCs w:val="22"/>
        </w:rPr>
        <w:t>ambifaria</w:t>
      </w:r>
      <w:r w:rsidR="00BD5483">
        <w:rPr>
          <w:rFonts w:ascii="Arial" w:hAnsi="Arial" w:cs="Arial"/>
          <w:sz w:val="22"/>
          <w:szCs w:val="22"/>
        </w:rPr>
        <w:t xml:space="preserve"> BCC0191 </w:t>
      </w:r>
      <w:r w:rsidR="007F6567">
        <w:rPr>
          <w:rFonts w:ascii="Arial" w:hAnsi="Arial" w:cs="Arial"/>
          <w:sz w:val="22"/>
          <w:szCs w:val="22"/>
        </w:rPr>
        <w:t xml:space="preserve">led to loss of persistence </w:t>
      </w:r>
      <w:r w:rsidR="00B06280">
        <w:rPr>
          <w:rFonts w:ascii="Arial" w:hAnsi="Arial" w:cs="Arial"/>
          <w:sz w:val="22"/>
          <w:szCs w:val="22"/>
        </w:rPr>
        <w:t xml:space="preserve">in the </w:t>
      </w:r>
      <w:r w:rsidR="00024E4C" w:rsidRPr="00DC0124">
        <w:rPr>
          <w:rFonts w:ascii="Arial" w:hAnsi="Arial" w:cs="Arial"/>
          <w:sz w:val="22"/>
          <w:szCs w:val="22"/>
        </w:rPr>
        <w:t>murine</w:t>
      </w:r>
      <w:r w:rsidR="00B06280">
        <w:rPr>
          <w:rFonts w:ascii="Arial" w:hAnsi="Arial" w:cs="Arial"/>
          <w:sz w:val="22"/>
          <w:szCs w:val="22"/>
        </w:rPr>
        <w:t xml:space="preserve"> lung</w:t>
      </w:r>
      <w:r w:rsidR="00024E4C" w:rsidRPr="00DC0124">
        <w:rPr>
          <w:rFonts w:ascii="Arial" w:hAnsi="Arial" w:cs="Arial"/>
          <w:sz w:val="22"/>
          <w:szCs w:val="22"/>
        </w:rPr>
        <w:t xml:space="preserve"> infection model</w:t>
      </w:r>
      <w:r w:rsidR="00103557">
        <w:rPr>
          <w:rFonts w:ascii="Arial" w:hAnsi="Arial" w:cs="Arial"/>
          <w:sz w:val="22"/>
          <w:szCs w:val="22"/>
        </w:rPr>
        <w:t xml:space="preserve"> (Figure S7b and Figure S7c</w:t>
      </w:r>
      <w:r w:rsidR="00B06280">
        <w:rPr>
          <w:rFonts w:ascii="Arial" w:hAnsi="Arial" w:cs="Arial"/>
          <w:sz w:val="22"/>
          <w:szCs w:val="22"/>
        </w:rPr>
        <w:t>)</w:t>
      </w:r>
      <w:r w:rsidR="007F6567">
        <w:rPr>
          <w:rFonts w:ascii="Arial" w:hAnsi="Arial" w:cs="Arial"/>
          <w:sz w:val="22"/>
          <w:szCs w:val="22"/>
        </w:rPr>
        <w:t xml:space="preserve">, </w:t>
      </w:r>
      <w:r w:rsidR="007D0A53">
        <w:rPr>
          <w:rFonts w:ascii="Arial" w:hAnsi="Arial" w:cs="Arial"/>
          <w:sz w:val="22"/>
          <w:szCs w:val="22"/>
        </w:rPr>
        <w:t>and hence</w:t>
      </w:r>
      <w:r w:rsidR="00BF0BC2">
        <w:rPr>
          <w:rFonts w:ascii="Arial" w:hAnsi="Arial" w:cs="Arial"/>
          <w:sz w:val="22"/>
          <w:szCs w:val="22"/>
        </w:rPr>
        <w:t xml:space="preserve"> provide</w:t>
      </w:r>
      <w:r w:rsidR="007A0BEA">
        <w:rPr>
          <w:rFonts w:ascii="Arial" w:hAnsi="Arial" w:cs="Arial"/>
          <w:sz w:val="22"/>
          <w:szCs w:val="22"/>
        </w:rPr>
        <w:t>s</w:t>
      </w:r>
      <w:r w:rsidR="004826D5">
        <w:rPr>
          <w:rFonts w:ascii="Arial" w:hAnsi="Arial" w:cs="Arial"/>
          <w:sz w:val="22"/>
          <w:szCs w:val="22"/>
        </w:rPr>
        <w:t xml:space="preserve"> an unmarked means of</w:t>
      </w:r>
      <w:r w:rsidR="00E606B3">
        <w:rPr>
          <w:rFonts w:ascii="Arial" w:hAnsi="Arial" w:cs="Arial"/>
          <w:sz w:val="22"/>
          <w:szCs w:val="22"/>
        </w:rPr>
        <w:t xml:space="preserve"> attenuat</w:t>
      </w:r>
      <w:r w:rsidR="003A4C80">
        <w:rPr>
          <w:rFonts w:ascii="Arial" w:hAnsi="Arial" w:cs="Arial"/>
          <w:sz w:val="22"/>
          <w:szCs w:val="22"/>
        </w:rPr>
        <w:t>ing pathogenicity</w:t>
      </w:r>
      <w:r w:rsidR="00E606B3">
        <w:rPr>
          <w:rFonts w:ascii="Arial" w:hAnsi="Arial" w:cs="Arial"/>
          <w:sz w:val="22"/>
          <w:szCs w:val="22"/>
        </w:rPr>
        <w:t xml:space="preserve"> </w:t>
      </w:r>
      <w:r w:rsidR="00F43A88">
        <w:rPr>
          <w:rFonts w:ascii="Arial" w:hAnsi="Arial" w:cs="Arial"/>
          <w:sz w:val="22"/>
          <w:szCs w:val="22"/>
        </w:rPr>
        <w:t xml:space="preserve">but </w:t>
      </w:r>
      <w:r w:rsidR="00770429">
        <w:rPr>
          <w:rFonts w:ascii="Arial" w:hAnsi="Arial" w:cs="Arial"/>
          <w:sz w:val="22"/>
          <w:szCs w:val="22"/>
        </w:rPr>
        <w:t>preserv</w:t>
      </w:r>
      <w:r w:rsidR="007D0A53">
        <w:rPr>
          <w:rFonts w:ascii="Arial" w:hAnsi="Arial" w:cs="Arial"/>
          <w:sz w:val="22"/>
          <w:szCs w:val="22"/>
        </w:rPr>
        <w:t>ing</w:t>
      </w:r>
      <w:r w:rsidR="00512FAA">
        <w:rPr>
          <w:rFonts w:ascii="Arial" w:hAnsi="Arial" w:cs="Arial"/>
          <w:sz w:val="22"/>
          <w:szCs w:val="22"/>
        </w:rPr>
        <w:t xml:space="preserve"> biopesticidal </w:t>
      </w:r>
      <w:r w:rsidR="00770429">
        <w:rPr>
          <w:rFonts w:ascii="Arial" w:hAnsi="Arial" w:cs="Arial"/>
          <w:sz w:val="22"/>
          <w:szCs w:val="22"/>
        </w:rPr>
        <w:t>potential</w:t>
      </w:r>
      <w:r w:rsidR="001D78AA">
        <w:rPr>
          <w:rFonts w:ascii="Arial" w:hAnsi="Arial" w:cs="Arial"/>
          <w:sz w:val="22"/>
          <w:szCs w:val="22"/>
        </w:rPr>
        <w:t xml:space="preserve"> in this strain</w:t>
      </w:r>
      <w:r w:rsidR="00103557">
        <w:rPr>
          <w:rFonts w:ascii="Arial" w:hAnsi="Arial" w:cs="Arial"/>
          <w:sz w:val="22"/>
          <w:szCs w:val="22"/>
        </w:rPr>
        <w:t xml:space="preserve"> (Figure 5</w:t>
      </w:r>
      <w:r w:rsidR="00512FAA">
        <w:rPr>
          <w:rFonts w:ascii="Arial" w:hAnsi="Arial" w:cs="Arial"/>
          <w:sz w:val="22"/>
          <w:szCs w:val="22"/>
        </w:rPr>
        <w:t>)</w:t>
      </w:r>
      <w:r w:rsidR="00F30501">
        <w:rPr>
          <w:rFonts w:ascii="Arial" w:hAnsi="Arial" w:cs="Arial"/>
          <w:sz w:val="22"/>
          <w:szCs w:val="22"/>
        </w:rPr>
        <w:t>.</w:t>
      </w:r>
      <w:r w:rsidR="003A4C80">
        <w:rPr>
          <w:rFonts w:ascii="Arial" w:hAnsi="Arial" w:cs="Arial"/>
          <w:sz w:val="22"/>
          <w:szCs w:val="22"/>
        </w:rPr>
        <w:t xml:space="preserve"> </w:t>
      </w:r>
      <w:r w:rsidR="005B6535">
        <w:rPr>
          <w:rFonts w:ascii="Arial" w:hAnsi="Arial" w:cs="Arial"/>
          <w:sz w:val="22"/>
          <w:szCs w:val="22"/>
        </w:rPr>
        <w:t>In addition the</w:t>
      </w:r>
      <w:r w:rsidR="005B6535" w:rsidRPr="005B6535">
        <w:t xml:space="preserve"> </w:t>
      </w:r>
      <w:r w:rsidR="005B6535" w:rsidRPr="005B6535">
        <w:rPr>
          <w:rFonts w:ascii="Arial" w:hAnsi="Arial" w:cs="Arial"/>
          <w:sz w:val="22"/>
          <w:szCs w:val="22"/>
        </w:rPr>
        <w:t>BCC0191Δc3</w:t>
      </w:r>
      <w:r w:rsidR="005B6535">
        <w:rPr>
          <w:rFonts w:ascii="Arial" w:hAnsi="Arial" w:cs="Arial"/>
          <w:sz w:val="22"/>
          <w:szCs w:val="22"/>
        </w:rPr>
        <w:t xml:space="preserve"> mutant also showed a reduced root colonisation </w:t>
      </w:r>
      <w:r w:rsidR="00C129CA">
        <w:rPr>
          <w:rFonts w:ascii="Arial" w:hAnsi="Arial" w:cs="Arial"/>
          <w:sz w:val="22"/>
          <w:szCs w:val="22"/>
        </w:rPr>
        <w:t xml:space="preserve">after 14 days </w:t>
      </w:r>
      <w:r w:rsidR="005B6535">
        <w:rPr>
          <w:rFonts w:ascii="Arial" w:hAnsi="Arial" w:cs="Arial"/>
          <w:sz w:val="22"/>
          <w:szCs w:val="22"/>
        </w:rPr>
        <w:t>compared to the wild type</w:t>
      </w:r>
      <w:r w:rsidR="00103557">
        <w:rPr>
          <w:rFonts w:ascii="Arial" w:hAnsi="Arial" w:cs="Arial"/>
          <w:sz w:val="22"/>
          <w:szCs w:val="22"/>
        </w:rPr>
        <w:t xml:space="preserve"> (Table S7</w:t>
      </w:r>
      <w:r w:rsidR="00984CD2">
        <w:rPr>
          <w:rFonts w:ascii="Arial" w:hAnsi="Arial" w:cs="Arial"/>
          <w:sz w:val="22"/>
          <w:szCs w:val="22"/>
        </w:rPr>
        <w:t>)</w:t>
      </w:r>
      <w:r w:rsidR="00AC1173">
        <w:rPr>
          <w:rFonts w:ascii="Arial" w:hAnsi="Arial" w:cs="Arial"/>
          <w:sz w:val="22"/>
          <w:szCs w:val="22"/>
        </w:rPr>
        <w:t xml:space="preserve">, suggesting </w:t>
      </w:r>
      <w:r w:rsidR="00C203D5">
        <w:rPr>
          <w:rFonts w:ascii="Arial" w:hAnsi="Arial" w:cs="Arial"/>
          <w:sz w:val="22"/>
          <w:szCs w:val="22"/>
        </w:rPr>
        <w:t xml:space="preserve">it has less potential for </w:t>
      </w:r>
      <w:r w:rsidR="005B6535">
        <w:rPr>
          <w:rFonts w:ascii="Arial" w:hAnsi="Arial" w:cs="Arial"/>
          <w:sz w:val="22"/>
          <w:szCs w:val="22"/>
        </w:rPr>
        <w:t>bioaccumulat</w:t>
      </w:r>
      <w:r w:rsidR="0078212C">
        <w:rPr>
          <w:rFonts w:ascii="Arial" w:hAnsi="Arial" w:cs="Arial"/>
          <w:sz w:val="22"/>
          <w:szCs w:val="22"/>
        </w:rPr>
        <w:t>ion</w:t>
      </w:r>
      <w:r w:rsidR="00C203D5">
        <w:rPr>
          <w:rFonts w:ascii="Arial" w:hAnsi="Arial" w:cs="Arial"/>
          <w:sz w:val="22"/>
          <w:szCs w:val="22"/>
        </w:rPr>
        <w:t>, which is another</w:t>
      </w:r>
      <w:r w:rsidR="00E03285">
        <w:rPr>
          <w:rFonts w:ascii="Arial" w:hAnsi="Arial" w:cs="Arial"/>
          <w:sz w:val="22"/>
          <w:szCs w:val="22"/>
        </w:rPr>
        <w:t xml:space="preserve"> </w:t>
      </w:r>
      <w:r w:rsidR="005B6535">
        <w:rPr>
          <w:rFonts w:ascii="Arial" w:hAnsi="Arial" w:cs="Arial"/>
          <w:sz w:val="22"/>
          <w:szCs w:val="22"/>
        </w:rPr>
        <w:t>desirable trait</w:t>
      </w:r>
      <w:r w:rsidR="00026461">
        <w:rPr>
          <w:rFonts w:ascii="Arial" w:hAnsi="Arial" w:cs="Arial"/>
          <w:sz w:val="22"/>
          <w:szCs w:val="22"/>
        </w:rPr>
        <w:t xml:space="preserve"> for a biopesticide</w:t>
      </w:r>
      <w:r w:rsidR="005B6535">
        <w:rPr>
          <w:rFonts w:ascii="Arial" w:hAnsi="Arial" w:cs="Arial"/>
          <w:sz w:val="22"/>
          <w:szCs w:val="22"/>
        </w:rPr>
        <w:t>.</w:t>
      </w:r>
      <w:r w:rsidR="00984CD2">
        <w:rPr>
          <w:rFonts w:ascii="Arial" w:hAnsi="Arial" w:cs="Arial"/>
          <w:sz w:val="22"/>
          <w:szCs w:val="22"/>
        </w:rPr>
        <w:t xml:space="preserve"> </w:t>
      </w:r>
      <w:r w:rsidR="003A4C80">
        <w:rPr>
          <w:rFonts w:ascii="Arial" w:hAnsi="Arial" w:cs="Arial"/>
          <w:sz w:val="22"/>
          <w:szCs w:val="22"/>
        </w:rPr>
        <w:t xml:space="preserve">Whether </w:t>
      </w:r>
      <w:r w:rsidR="0024732A">
        <w:rPr>
          <w:rFonts w:ascii="Arial" w:hAnsi="Arial" w:cs="Arial"/>
          <w:sz w:val="22"/>
          <w:szCs w:val="22"/>
        </w:rPr>
        <w:t>c3 deletion</w:t>
      </w:r>
      <w:r w:rsidR="00567047">
        <w:rPr>
          <w:rFonts w:ascii="Arial" w:hAnsi="Arial" w:cs="Arial"/>
          <w:sz w:val="22"/>
          <w:szCs w:val="22"/>
        </w:rPr>
        <w:t xml:space="preserve"> is</w:t>
      </w:r>
      <w:r w:rsidR="003A4C80">
        <w:rPr>
          <w:rFonts w:ascii="Arial" w:hAnsi="Arial" w:cs="Arial"/>
          <w:sz w:val="22"/>
          <w:szCs w:val="22"/>
        </w:rPr>
        <w:t xml:space="preserve"> sufficient </w:t>
      </w:r>
      <w:r w:rsidR="006A4567">
        <w:rPr>
          <w:rFonts w:ascii="Arial" w:hAnsi="Arial" w:cs="Arial"/>
          <w:sz w:val="22"/>
          <w:szCs w:val="22"/>
        </w:rPr>
        <w:t xml:space="preserve">to render </w:t>
      </w:r>
      <w:r w:rsidR="006A4567">
        <w:rPr>
          <w:rFonts w:ascii="Arial" w:hAnsi="Arial" w:cs="Arial"/>
          <w:i/>
          <w:sz w:val="22"/>
          <w:szCs w:val="22"/>
        </w:rPr>
        <w:t>B. ambifaria</w:t>
      </w:r>
      <w:r w:rsidR="006A4567">
        <w:rPr>
          <w:rFonts w:ascii="Arial" w:hAnsi="Arial" w:cs="Arial"/>
          <w:sz w:val="22"/>
          <w:szCs w:val="22"/>
        </w:rPr>
        <w:t xml:space="preserve"> </w:t>
      </w:r>
      <w:r w:rsidR="0004491E">
        <w:rPr>
          <w:rFonts w:ascii="Arial" w:hAnsi="Arial" w:cs="Arial"/>
          <w:sz w:val="22"/>
          <w:szCs w:val="22"/>
        </w:rPr>
        <w:t xml:space="preserve">as a species </w:t>
      </w:r>
      <w:r w:rsidR="00567047">
        <w:rPr>
          <w:rFonts w:ascii="Arial" w:hAnsi="Arial" w:cs="Arial"/>
          <w:sz w:val="22"/>
          <w:szCs w:val="22"/>
        </w:rPr>
        <w:t xml:space="preserve">completely </w:t>
      </w:r>
      <w:r w:rsidR="006A4567">
        <w:rPr>
          <w:rFonts w:ascii="Arial" w:hAnsi="Arial" w:cs="Arial"/>
          <w:sz w:val="22"/>
          <w:szCs w:val="22"/>
        </w:rPr>
        <w:t>avirulent remains to be</w:t>
      </w:r>
      <w:r w:rsidR="00793821">
        <w:rPr>
          <w:rFonts w:ascii="Arial" w:hAnsi="Arial" w:cs="Arial"/>
          <w:sz w:val="22"/>
          <w:szCs w:val="22"/>
        </w:rPr>
        <w:t xml:space="preserve"> fully</w:t>
      </w:r>
      <w:r w:rsidR="006A4567">
        <w:rPr>
          <w:rFonts w:ascii="Arial" w:hAnsi="Arial" w:cs="Arial"/>
          <w:sz w:val="22"/>
          <w:szCs w:val="22"/>
        </w:rPr>
        <w:t xml:space="preserve"> determined</w:t>
      </w:r>
      <w:r w:rsidR="003E557C">
        <w:rPr>
          <w:rFonts w:ascii="Arial" w:hAnsi="Arial" w:cs="Arial"/>
          <w:sz w:val="22"/>
          <w:szCs w:val="22"/>
        </w:rPr>
        <w:t>.</w:t>
      </w:r>
      <w:r w:rsidR="00A36AAA">
        <w:rPr>
          <w:rFonts w:ascii="Arial" w:hAnsi="Arial" w:cs="Arial"/>
          <w:sz w:val="22"/>
          <w:szCs w:val="22"/>
        </w:rPr>
        <w:t xml:space="preserve"> </w:t>
      </w:r>
      <w:r w:rsidR="00A36AAA">
        <w:rPr>
          <w:rFonts w:ascii="Arial" w:hAnsi="Arial" w:cs="Arial"/>
          <w:i/>
          <w:sz w:val="22"/>
          <w:szCs w:val="22"/>
        </w:rPr>
        <w:t>B. ambifaria</w:t>
      </w:r>
      <w:r w:rsidR="00A36AAA">
        <w:rPr>
          <w:rFonts w:ascii="Arial" w:hAnsi="Arial" w:cs="Arial"/>
          <w:sz w:val="22"/>
          <w:szCs w:val="22"/>
        </w:rPr>
        <w:t xml:space="preserve"> </w:t>
      </w:r>
      <w:r w:rsidR="00377B73">
        <w:rPr>
          <w:rFonts w:ascii="Arial" w:hAnsi="Arial" w:cs="Arial"/>
          <w:sz w:val="22"/>
          <w:szCs w:val="22"/>
        </w:rPr>
        <w:t xml:space="preserve">is rarely found </w:t>
      </w:r>
      <w:r w:rsidR="00011A10">
        <w:rPr>
          <w:rFonts w:ascii="Arial" w:hAnsi="Arial" w:cs="Arial"/>
          <w:sz w:val="22"/>
          <w:szCs w:val="22"/>
        </w:rPr>
        <w:t>in</w:t>
      </w:r>
      <w:r w:rsidR="00377B73">
        <w:rPr>
          <w:rFonts w:ascii="Arial" w:hAnsi="Arial" w:cs="Arial"/>
          <w:sz w:val="22"/>
          <w:szCs w:val="22"/>
        </w:rPr>
        <w:t xml:space="preserve"> </w:t>
      </w:r>
      <w:r w:rsidR="00A36AAA">
        <w:rPr>
          <w:rFonts w:ascii="Arial" w:hAnsi="Arial" w:cs="Arial"/>
          <w:sz w:val="22"/>
          <w:szCs w:val="22"/>
        </w:rPr>
        <w:t xml:space="preserve">CF </w:t>
      </w:r>
      <w:r w:rsidR="00011A10">
        <w:rPr>
          <w:rFonts w:ascii="Arial" w:hAnsi="Arial" w:cs="Arial"/>
          <w:sz w:val="22"/>
          <w:szCs w:val="22"/>
        </w:rPr>
        <w:t xml:space="preserve">lung </w:t>
      </w:r>
      <w:r w:rsidR="00A36AAA">
        <w:rPr>
          <w:rFonts w:ascii="Arial" w:hAnsi="Arial" w:cs="Arial"/>
          <w:sz w:val="22"/>
          <w:szCs w:val="22"/>
        </w:rPr>
        <w:t>infections</w:t>
      </w:r>
      <w:r w:rsidR="006702EC">
        <w:rPr>
          <w:rFonts w:ascii="Arial" w:hAnsi="Arial" w:cs="Arial"/>
          <w:sz w:val="22"/>
          <w:szCs w:val="22"/>
        </w:rPr>
        <w:t>, with survey</w:t>
      </w:r>
      <w:r w:rsidR="00F704E4">
        <w:rPr>
          <w:rFonts w:ascii="Arial" w:hAnsi="Arial" w:cs="Arial"/>
          <w:sz w:val="22"/>
          <w:szCs w:val="22"/>
        </w:rPr>
        <w:t xml:space="preserve"> of US</w:t>
      </w:r>
      <w:r w:rsidR="00B5194F">
        <w:rPr>
          <w:rFonts w:ascii="Arial" w:hAnsi="Arial" w:cs="Arial"/>
          <w:sz w:val="22"/>
          <w:szCs w:val="22"/>
        </w:rPr>
        <w:t xml:space="preserve"> patients</w:t>
      </w:r>
      <w:r w:rsidR="006702EC">
        <w:rPr>
          <w:rFonts w:ascii="Arial" w:hAnsi="Arial" w:cs="Arial"/>
          <w:sz w:val="22"/>
          <w:szCs w:val="22"/>
        </w:rPr>
        <w:t xml:space="preserve"> from 1997 to 200</w:t>
      </w:r>
      <w:r w:rsidR="00206D77">
        <w:rPr>
          <w:rFonts w:ascii="Arial" w:hAnsi="Arial" w:cs="Arial"/>
          <w:sz w:val="22"/>
          <w:szCs w:val="22"/>
        </w:rPr>
        <w:t>7</w:t>
      </w:r>
      <w:r w:rsidR="006702EC">
        <w:rPr>
          <w:rFonts w:ascii="Arial" w:hAnsi="Arial" w:cs="Arial"/>
          <w:sz w:val="22"/>
          <w:szCs w:val="22"/>
        </w:rPr>
        <w:t xml:space="preserve"> i</w:t>
      </w:r>
      <w:r w:rsidR="00B5194F">
        <w:rPr>
          <w:rFonts w:ascii="Arial" w:hAnsi="Arial" w:cs="Arial"/>
          <w:sz w:val="22"/>
          <w:szCs w:val="22"/>
        </w:rPr>
        <w:t xml:space="preserve">mplicating it collectively with several other </w:t>
      </w:r>
      <w:r w:rsidR="00B5194F" w:rsidRPr="00B5194F">
        <w:rPr>
          <w:rFonts w:ascii="Arial" w:hAnsi="Arial" w:cs="Arial"/>
          <w:i/>
          <w:sz w:val="22"/>
          <w:szCs w:val="22"/>
        </w:rPr>
        <w:t>B. cepacia</w:t>
      </w:r>
      <w:r w:rsidR="00B5194F">
        <w:rPr>
          <w:rFonts w:ascii="Arial" w:hAnsi="Arial" w:cs="Arial"/>
          <w:sz w:val="22"/>
          <w:szCs w:val="22"/>
        </w:rPr>
        <w:t xml:space="preserve"> complex species as causing </w:t>
      </w:r>
      <w:r w:rsidR="00E517E9">
        <w:rPr>
          <w:rFonts w:ascii="Arial" w:hAnsi="Arial" w:cs="Arial"/>
          <w:sz w:val="22"/>
          <w:szCs w:val="22"/>
        </w:rPr>
        <w:t xml:space="preserve">&lt;3% </w:t>
      </w:r>
      <w:r w:rsidR="001E250B">
        <w:rPr>
          <w:rFonts w:ascii="Arial" w:hAnsi="Arial" w:cs="Arial"/>
          <w:sz w:val="22"/>
          <w:szCs w:val="22"/>
        </w:rPr>
        <w:t xml:space="preserve">of all </w:t>
      </w:r>
      <w:r w:rsidR="001E250B">
        <w:rPr>
          <w:rFonts w:ascii="Arial" w:hAnsi="Arial" w:cs="Arial"/>
          <w:i/>
          <w:sz w:val="22"/>
          <w:szCs w:val="22"/>
        </w:rPr>
        <w:t>Burkholderia</w:t>
      </w:r>
      <w:r w:rsidR="001E250B">
        <w:rPr>
          <w:rFonts w:ascii="Arial" w:hAnsi="Arial" w:cs="Arial"/>
          <w:sz w:val="22"/>
          <w:szCs w:val="22"/>
        </w:rPr>
        <w:t xml:space="preserve"> cases</w:t>
      </w:r>
      <w:r w:rsidR="002E06D4">
        <w:rPr>
          <w:rFonts w:ascii="Arial" w:hAnsi="Arial" w:cs="Arial"/>
          <w:sz w:val="22"/>
          <w:szCs w:val="22"/>
        </w:rPr>
        <w:t xml:space="preserve"> </w:t>
      </w:r>
      <w:r w:rsidR="002F7CE8">
        <w:rPr>
          <w:rFonts w:ascii="Arial" w:hAnsi="Arial" w:cs="Arial"/>
          <w:sz w:val="22"/>
          <w:szCs w:val="22"/>
        </w:rPr>
        <w:fldChar w:fldCharType="begin" w:fldLock="1"/>
      </w:r>
      <w:r w:rsidR="002F7CE8">
        <w:rPr>
          <w:rFonts w:ascii="Arial" w:hAnsi="Arial" w:cs="Arial"/>
          <w:sz w:val="22"/>
          <w:szCs w:val="22"/>
        </w:rPr>
        <w:instrText>ADDIN CSL_CITATION { "citationItems" : [ { "id" : "ITEM-1", "itemData" : { "DOI" : "10.1128/CMR.00068-09", "ISSN" : "0893-8512", "PMID" : "20375354", "abstract" : "Infection of the airways remains the primary cause of morbidity and mortality in persons with cystic fibrosis (CF). This review describes salient features of the epidemiologies of microbial species that are involved in respiratory tract infection in CF. The apparently expanding spectrum of species causing infection in CF and recent changes in the incidences and prevalences of infection due to specific bacterial, fungal, and viral species are described. The challenges inherent in tracking and interpreting rates of infection in this patient population are discussed.", "author" : [ { "dropping-particle" : "", "family" : "LiPuma", "given" : "J. J.", "non-dropping-particle" : "", "parse-names" : false, "suffix" : "" } ], "container-title" : "Clinical Microbiology Reviews", "id" : "ITEM-1", "issue" : "2", "issued" : { "date-parts" : [ [ "2010", "4", "1" ] ] }, "page" : "299-323", "title" : "The Changing Microbial Epidemiology in Cystic Fibrosis", "type" : "article-journal", "volume" : "23" }, "uris" : [ "http://www.mendeley.com/documents/?uuid=d8059bd4-4dd0-3cdb-a8e7-cc2dc84b7aac" ] } ], "mendeley" : { "formattedCitation" : "(LiPuma, 2010)", "plainTextFormattedCitation" : "(LiPuma, 2010)", "previouslyFormattedCitation" : "(LiPuma, 2010)" }, "properties" : {  }, "schema" : "https://github.com/citation-style-language/schema/raw/master/csl-citation.json" }</w:instrText>
      </w:r>
      <w:r w:rsidR="002F7CE8">
        <w:rPr>
          <w:rFonts w:ascii="Arial" w:hAnsi="Arial" w:cs="Arial"/>
          <w:sz w:val="22"/>
          <w:szCs w:val="22"/>
        </w:rPr>
        <w:fldChar w:fldCharType="separate"/>
      </w:r>
      <w:r w:rsidR="002F7CE8" w:rsidRPr="002F7CE8">
        <w:rPr>
          <w:rFonts w:ascii="Arial" w:hAnsi="Arial" w:cs="Arial"/>
          <w:noProof/>
          <w:sz w:val="22"/>
          <w:szCs w:val="22"/>
        </w:rPr>
        <w:t>(LiPuma, 2010)</w:t>
      </w:r>
      <w:r w:rsidR="002F7CE8">
        <w:rPr>
          <w:rFonts w:ascii="Arial" w:hAnsi="Arial" w:cs="Arial"/>
          <w:sz w:val="22"/>
          <w:szCs w:val="22"/>
        </w:rPr>
        <w:fldChar w:fldCharType="end"/>
      </w:r>
      <w:r w:rsidR="002F7CE8">
        <w:rPr>
          <w:rFonts w:ascii="Arial" w:hAnsi="Arial" w:cs="Arial"/>
          <w:sz w:val="22"/>
          <w:szCs w:val="22"/>
        </w:rPr>
        <w:t>.</w:t>
      </w:r>
      <w:r w:rsidR="00C01BBD">
        <w:rPr>
          <w:rFonts w:ascii="Arial" w:hAnsi="Arial" w:cs="Arial"/>
          <w:sz w:val="22"/>
          <w:szCs w:val="22"/>
        </w:rPr>
        <w:t xml:space="preserve"> A </w:t>
      </w:r>
      <w:r w:rsidR="00824125">
        <w:rPr>
          <w:rFonts w:ascii="Arial" w:hAnsi="Arial" w:cs="Arial"/>
          <w:sz w:val="22"/>
          <w:szCs w:val="22"/>
        </w:rPr>
        <w:t>2017</w:t>
      </w:r>
      <w:r w:rsidR="00C01BBD">
        <w:rPr>
          <w:rFonts w:ascii="Arial" w:hAnsi="Arial" w:cs="Arial"/>
          <w:sz w:val="22"/>
          <w:szCs w:val="22"/>
        </w:rPr>
        <w:t xml:space="preserve"> survey of </w:t>
      </w:r>
      <w:r w:rsidR="00C01BBD" w:rsidRPr="00824125">
        <w:rPr>
          <w:rFonts w:ascii="Arial" w:hAnsi="Arial" w:cs="Arial"/>
          <w:i/>
          <w:sz w:val="22"/>
          <w:szCs w:val="22"/>
        </w:rPr>
        <w:t>Burkholderia</w:t>
      </w:r>
      <w:r w:rsidR="00C01BBD">
        <w:rPr>
          <w:rFonts w:ascii="Arial" w:hAnsi="Arial" w:cs="Arial"/>
          <w:sz w:val="22"/>
          <w:szCs w:val="22"/>
        </w:rPr>
        <w:t xml:space="preserve"> infections in</w:t>
      </w:r>
      <w:r w:rsidR="00760AE0">
        <w:rPr>
          <w:rFonts w:ascii="Arial" w:hAnsi="Arial" w:cs="Arial"/>
          <w:sz w:val="22"/>
          <w:szCs w:val="22"/>
        </w:rPr>
        <w:t xml:space="preserve"> 361</w:t>
      </w:r>
      <w:r w:rsidR="00C01BBD">
        <w:rPr>
          <w:rFonts w:ascii="Arial" w:hAnsi="Arial" w:cs="Arial"/>
          <w:sz w:val="22"/>
          <w:szCs w:val="22"/>
        </w:rPr>
        <w:t xml:space="preserve"> UK </w:t>
      </w:r>
      <w:r w:rsidR="0008594D">
        <w:rPr>
          <w:rFonts w:ascii="Arial" w:hAnsi="Arial" w:cs="Arial"/>
          <w:sz w:val="22"/>
          <w:szCs w:val="22"/>
        </w:rPr>
        <w:t xml:space="preserve">CF patients did not find </w:t>
      </w:r>
      <w:r w:rsidR="0008594D">
        <w:rPr>
          <w:rFonts w:ascii="Arial" w:hAnsi="Arial" w:cs="Arial"/>
          <w:i/>
          <w:sz w:val="22"/>
          <w:szCs w:val="22"/>
        </w:rPr>
        <w:t xml:space="preserve">B. ambifaria </w:t>
      </w:r>
      <w:r w:rsidR="0008594D">
        <w:rPr>
          <w:rFonts w:ascii="Arial" w:hAnsi="Arial" w:cs="Arial"/>
          <w:sz w:val="22"/>
          <w:szCs w:val="22"/>
        </w:rPr>
        <w:t>at all</w:t>
      </w:r>
      <w:r w:rsidR="00103557">
        <w:rPr>
          <w:rFonts w:ascii="Arial" w:hAnsi="Arial" w:cs="Arial"/>
          <w:sz w:val="22"/>
          <w:szCs w:val="22"/>
        </w:rPr>
        <w:t xml:space="preserve"> </w:t>
      </w:r>
      <w:r w:rsidR="00103557">
        <w:rPr>
          <w:rFonts w:ascii="Arial" w:hAnsi="Arial" w:cs="Arial"/>
          <w:sz w:val="22"/>
          <w:szCs w:val="22"/>
        </w:rPr>
        <w:fldChar w:fldCharType="begin" w:fldLock="1"/>
      </w:r>
      <w:r w:rsidR="00CE4F8F">
        <w:rPr>
          <w:rFonts w:ascii="Arial" w:hAnsi="Arial" w:cs="Arial"/>
          <w:sz w:val="22"/>
          <w:szCs w:val="22"/>
        </w:rPr>
        <w:instrText>ADDIN CSL_CITATION { "citationItems" : [ { "id" : "ITEM-1", "itemData" : { "DOI" : "10.1099/jmm.0.000458", "ISSN" : "0022-2615", "PMID" : "28463663", "abstract" : "PURPOSE We aimed to establish the prevalence of different Burkholderia species among UK cystic fibrosis (CF) and non-CF patients over a 2 year period. METHODOLOGY Matrix-assisted laser desorption/ionization-time of flight mass spectrometry was used to identify isolates to genus level, followed by recA/gyrB sequence clustering or species-specific PCR. In all, 1047 Burkholderia isolates were submitted for identification from 361 CF patients and 112 non-CF patients, 25 from the hospital environment and three from a commercial company. Potential cross-infection was assessed by pulsed-field gel electrophoresis (PFGE) and multi- locus-sequence typing (MLST). MICs were determined for 161 Burkholderia cepacia complex (Bcc) isolates. CF Trust registry data were sought to examine clinical parameters relating to Bcc infection. RESULTS Burkholderia multivorans was the most prevalent species among CF patients affecting 56 % (192) patients, followed by Burkholderia cenocepacia IIIA (15 %; 52 patients). Five novel recA clusters were found. Among non-CF patients, Burkholderia cepacia was the most prevalent species (37/112; 34 %), with 18 of 40 isolates part of a UK-wide B. cepacia 'cluster'. This and three other clusters were investigated by PFGE and MLST. Cable-pili positive isolates included two novel sequence types and representatives of ET12. Antibiotic susceptibility varied between and within species and CF/non- CF isolates. CF Trust registry data suggested no significant difference in lung function between patients harbouring B. cenocepacia, B. multivorans and other Bcc species (P=0.81). CONCLUSION The dominance of B. multivorans in CF, the presence of a B. cepacia cluster among non-CF patients and the existence of putative novel species all highlighted the continuing role of Burkholderia species as opportunistic pathogens.", "author" : [ { "dropping-particle" : "", "family" : "Kenna", "given" : "Dervla T. D", "non-dropping-particle" : "", "parse-names" : false, "suffix" : "" }, { "dropping-particle" : "", "family" : "Lilley", "given" : "Daniel", "non-dropping-particle" : "", "parse-names" : false, "suffix" : "" }, { "dropping-particle" : "", "family" : "Coward", "given" : "Amy", "non-dropping-particle" : "", "parse-names" : false, "suffix" : "" }, { "dropping-particle" : "", "family" : "Martin", "given" : "Kate", "non-dropping-particle" : "", "parse-names" : false, "suffix" : "" }, { "dropping-particle" : "", "family" : "Perry", "given" : "Claire", "non-dropping-particle" : "", "parse-names" : false, "suffix" : "" }, { "dropping-particle" : "", "family" : "Pike", "given" : "Rachel", "non-dropping-particle" : "", "parse-names" : false, "suffix" : "" }, { "dropping-particle" : "", "family" : "Hill", "given" : "Robert", "non-dropping-particle" : "", "parse-names" : false, "suffix" : "" }, { "dropping-particle" : "", "family" : "Turton", "given" : "Jane F", "non-dropping-particle" : "", "parse-names" : false, "suffix" : "" } ], "container-title" : "Journal of Medical Microbiology", "id" : "ITEM-1", "issue" : "4", "issued" : { "date-parts" : [ [ "2017", "4", "1" ] ] }, "page" : "490-501", "title" : "Prevalence of &lt;i&gt;Burkholderia&lt;/i&gt; species, including members of &lt;i&gt;Burkholderia cepacia&lt;/i&gt; complex, among UK cystic and non-cystic fibrosis patients", "type" : "article-journal", "volume" : "66" }, "uris" : [ "http://www.mendeley.com/documents/?uuid=62e38591-6167-35e7-9ff3-905570d5ed73" ] } ], "mendeley" : { "formattedCitation" : "(Kenna &lt;i&gt;et al.&lt;/i&gt;, 2017)", "plainTextFormattedCitation" : "(Kenna et al., 2017)", "previouslyFormattedCitation" : "(Kenna &lt;i&gt;et al.&lt;/i&gt;, 2017)" }, "properties" : {  }, "schema" : "https://github.com/citation-style-language/schema/raw/master/csl-citation.json" }</w:instrText>
      </w:r>
      <w:r w:rsidR="00103557">
        <w:rPr>
          <w:rFonts w:ascii="Arial" w:hAnsi="Arial" w:cs="Arial"/>
          <w:sz w:val="22"/>
          <w:szCs w:val="22"/>
        </w:rPr>
        <w:fldChar w:fldCharType="separate"/>
      </w:r>
      <w:r w:rsidR="00103557" w:rsidRPr="00103557">
        <w:rPr>
          <w:rFonts w:ascii="Arial" w:hAnsi="Arial" w:cs="Arial"/>
          <w:noProof/>
          <w:sz w:val="22"/>
          <w:szCs w:val="22"/>
        </w:rPr>
        <w:t xml:space="preserve">(Kenna </w:t>
      </w:r>
      <w:r w:rsidR="00103557" w:rsidRPr="00103557">
        <w:rPr>
          <w:rFonts w:ascii="Arial" w:hAnsi="Arial" w:cs="Arial"/>
          <w:i/>
          <w:noProof/>
          <w:sz w:val="22"/>
          <w:szCs w:val="22"/>
        </w:rPr>
        <w:t>et al.</w:t>
      </w:r>
      <w:r w:rsidR="00103557" w:rsidRPr="00103557">
        <w:rPr>
          <w:rFonts w:ascii="Arial" w:hAnsi="Arial" w:cs="Arial"/>
          <w:noProof/>
          <w:sz w:val="22"/>
          <w:szCs w:val="22"/>
        </w:rPr>
        <w:t>, 2017)</w:t>
      </w:r>
      <w:r w:rsidR="00103557">
        <w:rPr>
          <w:rFonts w:ascii="Arial" w:hAnsi="Arial" w:cs="Arial"/>
          <w:sz w:val="22"/>
          <w:szCs w:val="22"/>
        </w:rPr>
        <w:fldChar w:fldCharType="end"/>
      </w:r>
      <w:r w:rsidR="0008594D">
        <w:rPr>
          <w:rFonts w:ascii="Arial" w:hAnsi="Arial" w:cs="Arial"/>
          <w:sz w:val="22"/>
          <w:szCs w:val="22"/>
        </w:rPr>
        <w:t>.</w:t>
      </w:r>
      <w:r w:rsidR="00110A12">
        <w:rPr>
          <w:rFonts w:ascii="Arial" w:hAnsi="Arial" w:cs="Arial"/>
          <w:sz w:val="22"/>
          <w:szCs w:val="22"/>
        </w:rPr>
        <w:t xml:space="preserve"> </w:t>
      </w:r>
      <w:r w:rsidR="00774FD3">
        <w:rPr>
          <w:rFonts w:ascii="Arial" w:hAnsi="Arial" w:cs="Arial"/>
          <w:sz w:val="22"/>
          <w:szCs w:val="22"/>
        </w:rPr>
        <w:t>Th</w:t>
      </w:r>
      <w:r w:rsidR="00B351FB">
        <w:rPr>
          <w:rFonts w:ascii="Arial" w:hAnsi="Arial" w:cs="Arial"/>
          <w:sz w:val="22"/>
          <w:szCs w:val="22"/>
        </w:rPr>
        <w:t>is</w:t>
      </w:r>
      <w:r w:rsidR="00774FD3">
        <w:rPr>
          <w:rFonts w:ascii="Arial" w:hAnsi="Arial" w:cs="Arial"/>
          <w:sz w:val="22"/>
          <w:szCs w:val="22"/>
        </w:rPr>
        <w:t xml:space="preserve"> epidemiological data combined with </w:t>
      </w:r>
      <w:r w:rsidR="00770795">
        <w:rPr>
          <w:rFonts w:ascii="Arial" w:hAnsi="Arial" w:cs="Arial"/>
          <w:sz w:val="22"/>
          <w:szCs w:val="22"/>
        </w:rPr>
        <w:t xml:space="preserve">the low </w:t>
      </w:r>
      <w:r w:rsidR="00AD3E69">
        <w:rPr>
          <w:rFonts w:ascii="Arial" w:hAnsi="Arial" w:cs="Arial"/>
          <w:sz w:val="22"/>
          <w:szCs w:val="22"/>
        </w:rPr>
        <w:t xml:space="preserve">murine </w:t>
      </w:r>
      <w:r w:rsidR="00D26442">
        <w:rPr>
          <w:rFonts w:ascii="Arial" w:hAnsi="Arial" w:cs="Arial"/>
          <w:sz w:val="22"/>
          <w:szCs w:val="22"/>
        </w:rPr>
        <w:t xml:space="preserve">respiratory </w:t>
      </w:r>
      <w:r w:rsidR="0014260C">
        <w:rPr>
          <w:rFonts w:ascii="Arial" w:hAnsi="Arial" w:cs="Arial"/>
          <w:sz w:val="22"/>
          <w:szCs w:val="22"/>
        </w:rPr>
        <w:t>persistence</w:t>
      </w:r>
      <w:r w:rsidR="00D26442">
        <w:rPr>
          <w:rFonts w:ascii="Arial" w:hAnsi="Arial" w:cs="Arial"/>
          <w:sz w:val="22"/>
          <w:szCs w:val="22"/>
        </w:rPr>
        <w:t xml:space="preserve"> </w:t>
      </w:r>
      <w:r w:rsidR="001961DA">
        <w:rPr>
          <w:rFonts w:ascii="Arial" w:hAnsi="Arial" w:cs="Arial"/>
          <w:sz w:val="22"/>
          <w:szCs w:val="22"/>
        </w:rPr>
        <w:t>of</w:t>
      </w:r>
      <w:r w:rsidR="00EC6314">
        <w:rPr>
          <w:rFonts w:ascii="Arial" w:hAnsi="Arial" w:cs="Arial"/>
          <w:sz w:val="22"/>
          <w:szCs w:val="22"/>
        </w:rPr>
        <w:t xml:space="preserve"> </w:t>
      </w:r>
      <w:r w:rsidR="00BF4EED">
        <w:rPr>
          <w:rFonts w:ascii="Arial" w:hAnsi="Arial" w:cs="Arial"/>
          <w:i/>
          <w:sz w:val="22"/>
          <w:szCs w:val="22"/>
        </w:rPr>
        <w:t>B. ambifaria</w:t>
      </w:r>
      <w:r w:rsidR="00BF4EED">
        <w:rPr>
          <w:rFonts w:ascii="Arial" w:hAnsi="Arial" w:cs="Arial"/>
          <w:sz w:val="22"/>
          <w:szCs w:val="22"/>
        </w:rPr>
        <w:t xml:space="preserve"> </w:t>
      </w:r>
      <w:r w:rsidR="00242BCB">
        <w:rPr>
          <w:rFonts w:ascii="Arial" w:hAnsi="Arial" w:cs="Arial"/>
          <w:sz w:val="22"/>
          <w:szCs w:val="22"/>
        </w:rPr>
        <w:t>(</w:t>
      </w:r>
      <w:r w:rsidR="00103557">
        <w:rPr>
          <w:rFonts w:ascii="Arial" w:hAnsi="Arial" w:cs="Arial"/>
          <w:sz w:val="22"/>
          <w:szCs w:val="22"/>
        </w:rPr>
        <w:t>Figure S7b and Figure S7c</w:t>
      </w:r>
      <w:r w:rsidR="00242BCB">
        <w:rPr>
          <w:rFonts w:ascii="Arial" w:hAnsi="Arial" w:cs="Arial"/>
          <w:sz w:val="22"/>
          <w:szCs w:val="22"/>
        </w:rPr>
        <w:t xml:space="preserve">) compared to virulent pathogens such as </w:t>
      </w:r>
      <w:r w:rsidR="00242BCB">
        <w:rPr>
          <w:rFonts w:ascii="Arial" w:hAnsi="Arial" w:cs="Arial"/>
          <w:i/>
          <w:sz w:val="22"/>
          <w:szCs w:val="22"/>
        </w:rPr>
        <w:t xml:space="preserve">P. aeruginosa </w:t>
      </w:r>
      <w:r w:rsidR="00BF7D49">
        <w:rPr>
          <w:rFonts w:ascii="Arial" w:hAnsi="Arial" w:cs="Arial"/>
          <w:sz w:val="22"/>
          <w:szCs w:val="22"/>
        </w:rPr>
        <w:fldChar w:fldCharType="begin" w:fldLock="1"/>
      </w:r>
      <w:r w:rsidR="00CE4F8F">
        <w:rPr>
          <w:rFonts w:ascii="Arial" w:hAnsi="Arial" w:cs="Arial"/>
          <w:sz w:val="22"/>
          <w:szCs w:val="22"/>
        </w:rPr>
        <w:instrText>ADDIN CSL_CITATION { "citationItems" : [ { "id" : "ITEM-1", "itemData" : { "DOI" : "10.1038/s41467-018-04996-x", "ISSN" : "2041-1723", "abstract" : "Pseudomonas aeruginosa colonises the upper airway of cystic fibrosis (CF) patients, providing a reservoir of host-adapted genotypes that subsequently establish chronic lung infection. We previously experimentally-evolved P. aeruginosa in a murine model of respiratory tract infection and observed early-acquired mutations in pmrB, encoding the sensor kinase of a two-component system that promoted establishment and persistence of infection. Here, using proteomics, we show downregulation of proteins involved in LPS biosynthesis, antimicrobial resistance and phenazine production in pmrB mutants, and upregulation of proteins involved in adherence, lysozyme resistance and inhibition of the chloride ion channel CFTR, relative to wild-type strain LESB65. Accordingly, pmrB mutants are susceptible to antibiotic treatment but show enhanced adherence to airway epithelial cells, resistance to lysozyme treatment, and downregulate host CFTR expression. We propose that P. aeruginosa pmrB mutations in CF patients are subject to an evolutionary trade-off, leading to enhanced colonisation potential, CFTR inhibition, and resistance to host defences, but also to increased susceptibility to antibiotics.", "author" : [ { "dropping-particle" : "", "family" : "Bricio-Moreno", "given" : "Laura", "non-dropping-particle" : "", "parse-names" : false, "suffix" : "" }, { "dropping-particle" : "", "family" : "Sheridan", "given" : "Victoria H.", "non-dropping-particle" : "", "parse-names" : false, "suffix" : "" }, { "dropping-particle" : "", "family" : "Goodhead", "given" : "Ian", "non-dropping-particle" : "", "parse-names" : false, "suffix" : "" }, { "dropping-particle" : "", "family" : "Armstrong", "given" : "Stuart", "non-dropping-particle" : "", "parse-names" : false, "suffix" : "" }, { "dropping-particle" : "", "family" : "Wong", "given" : "Janet K.L.", "non-dropping-particle" : "", "parse-names" : false, "suffix" : "" }, { "dropping-particle" : "", "family" : "Waters", "given" : "Elaine M.", "non-dropping-particle" : "", "parse-names" : false, "suffix" : "" }, { "dropping-particle" : "", "family" : "Sarsby", "given" : "Joscelyn", "non-dropping-particle" : "", "parse-names" : false, "suffix" : "" }, { "dropping-particle" : "", "family" : "Panagiotou", "given" : "Stavros", "non-dropping-particle" : "", "parse-names" : false, "suffix" : "" }, { "dropping-particle" : "", "family" : "Dunn", "given" : "James", "non-dropping-particle" : "", "parse-names" : false, "suffix" : "" }, { "dropping-particle" : "", "family" : "Chakraborty", "given" : "Adrita", "non-dropping-particle" : "", "parse-names" : false, "suffix" : "" }, { "dropping-particle" : "", "family" : "Fang", "given" : "Yongliang", "non-dropping-particle" : "", "parse-names" : false, "suffix" : "" }, { "dropping-particle" : "", "family" : "Griswold", "given" : "Karl E.", "non-dropping-particle" : "", "parse-names" : false, "suffix" : "" }, { "dropping-particle" : "", "family" : "Winstanley", "given" : "Craig", "non-dropping-particle" : "", "parse-names" : false, "suffix" : "" }, { "dropping-particle" : "", "family" : "Fothergill", "given" : "Joanne L.", "non-dropping-particle" : "", "parse-names" : false, "suffix" : "" }, { "dropping-particle" : "", "family" : "Kadioglu", "given" : "Aras", "non-dropping-particle" : "", "parse-names" : false, "suffix" : "" }, { "dropping-particle" : "", "family" : "Neill", "given" : "Daniel R.", "non-dropping-particle" : "", "parse-names" : false, "suffix" : "" } ], "container-title" : "Nature Communications", "id" : "ITEM-1", "issue" : "1", "issued" : { "date-parts" : [ [ "2018", "12", "6" ] ] }, "page" : "2635", "publisher" : "Nature Publishing Group", "title" : "Evolutionary trade-offs associated with loss of PmrB function in host-adapted &lt;i&gt;Pseudomonas aeruginosa&lt;/i&gt;", "type" : "article-journal", "volume" : "9" }, "uris" : [ "http://www.mendeley.com/documents/?uuid=03ba2b74-59b5-316a-946c-9488f3c65496" ] }, { "id" : "ITEM-2", "itemData" : { "DOI" : "10.1038/ncomms5780", "ISSN" : "2041-1723", "abstract" : "Pseudomonas aeruginosa causes chronic infections in patients with lung damage. Here, Fothergill et al. develop an intranasal inhalation model of P. aeruginosa infection and describe genetic and phenotypic changes that the bacteria undergo during adaptation and spread through the respiratory tract.", "author" : [ { "dropping-particle" : "", "family" : "Fothergill", "given" : "Joanne L.", "non-dropping-particle" : "", "parse-names" : false, "suffix" : "" }, { "dropping-particle" : "", "family" : "Neill", "given" : "Daniel R.", "non-dropping-particle" : "", "parse-names" : false, "suffix" : "" }, { "dropping-particle" : "", "family" : "Loman", "given" : "Nick", "non-dropping-particle" : "", "parse-names" : false, "suffix" : "" }, { "dropping-particle" : "", "family" : "Winstanley", "given" : "Craig", "non-dropping-particle" : "", "parse-names" : false, "suffix" : "" }, { "dropping-particle" : "", "family" : "Kadioglu", "given" : "Aras", "non-dropping-particle" : "", "parse-names" : false, "suffix" : "" } ], "container-title" : "Nature Communications", "id" : "ITEM-2", "issue" : "1", "issued" : { "date-parts" : [ [ "2014", "12", "2" ] ] }, "page" : "4780", "publisher" : "Nature Publishing Group", "title" : "&lt;i&gt;Pseudomonas aeruginosa&lt;/i&gt; adaptation in the nasopharyngeal reservoir leads to migration and persistence in the lungs", "type" : "article-journal", "volume" : "5" }, "uris" : [ "http://www.mendeley.com/documents/?uuid=7ddc4ff4-f5b8-3dd5-b3c6-0747fe4126c7" ] } ], "mendeley" : { "formattedCitation" : "(Fothergill &lt;i&gt;et al.&lt;/i&gt;, 2014; Bricio-Moreno &lt;i&gt;et al.&lt;/i&gt;, 2018)", "plainTextFormattedCitation" : "(Fothergill et al., 2014; Bricio-Moreno et al., 2018)", "previouslyFormattedCitation" : "(Fothergill &lt;i&gt;et al.&lt;/i&gt;, 2014; Bricio-Moreno &lt;i&gt;et al.&lt;/i&gt;, 2018)" }, "properties" : {  }, "schema" : "https://github.com/citation-style-language/schema/raw/master/csl-citation.json" }</w:instrText>
      </w:r>
      <w:r w:rsidR="00BF7D49">
        <w:rPr>
          <w:rFonts w:ascii="Arial" w:hAnsi="Arial" w:cs="Arial"/>
          <w:sz w:val="22"/>
          <w:szCs w:val="22"/>
        </w:rPr>
        <w:fldChar w:fldCharType="separate"/>
      </w:r>
      <w:r w:rsidR="00BF7D49" w:rsidRPr="00BF7D49">
        <w:rPr>
          <w:rFonts w:ascii="Arial" w:hAnsi="Arial" w:cs="Arial"/>
          <w:noProof/>
          <w:sz w:val="22"/>
          <w:szCs w:val="22"/>
        </w:rPr>
        <w:t xml:space="preserve">(Fothergill </w:t>
      </w:r>
      <w:r w:rsidR="00BF7D49" w:rsidRPr="00BF7D49">
        <w:rPr>
          <w:rFonts w:ascii="Arial" w:hAnsi="Arial" w:cs="Arial"/>
          <w:i/>
          <w:noProof/>
          <w:sz w:val="22"/>
          <w:szCs w:val="22"/>
        </w:rPr>
        <w:t>et al.</w:t>
      </w:r>
      <w:r w:rsidR="00BF7D49" w:rsidRPr="00BF7D49">
        <w:rPr>
          <w:rFonts w:ascii="Arial" w:hAnsi="Arial" w:cs="Arial"/>
          <w:noProof/>
          <w:sz w:val="22"/>
          <w:szCs w:val="22"/>
        </w:rPr>
        <w:t xml:space="preserve">, 2014; Bricio-Moreno </w:t>
      </w:r>
      <w:r w:rsidR="00BF7D49" w:rsidRPr="00BF7D49">
        <w:rPr>
          <w:rFonts w:ascii="Arial" w:hAnsi="Arial" w:cs="Arial"/>
          <w:i/>
          <w:noProof/>
          <w:sz w:val="22"/>
          <w:szCs w:val="22"/>
        </w:rPr>
        <w:t>et al.</w:t>
      </w:r>
      <w:r w:rsidR="00BF7D49" w:rsidRPr="00BF7D49">
        <w:rPr>
          <w:rFonts w:ascii="Arial" w:hAnsi="Arial" w:cs="Arial"/>
          <w:noProof/>
          <w:sz w:val="22"/>
          <w:szCs w:val="22"/>
        </w:rPr>
        <w:t>, 2018)</w:t>
      </w:r>
      <w:r w:rsidR="00BF7D49">
        <w:rPr>
          <w:rFonts w:ascii="Arial" w:hAnsi="Arial" w:cs="Arial"/>
          <w:sz w:val="22"/>
          <w:szCs w:val="22"/>
        </w:rPr>
        <w:fldChar w:fldCharType="end"/>
      </w:r>
      <w:r w:rsidR="0014260C">
        <w:rPr>
          <w:rFonts w:ascii="Arial" w:hAnsi="Arial" w:cs="Arial"/>
          <w:sz w:val="22"/>
          <w:szCs w:val="22"/>
        </w:rPr>
        <w:t>,</w:t>
      </w:r>
      <w:r w:rsidR="00242BCB">
        <w:rPr>
          <w:rFonts w:ascii="Arial" w:hAnsi="Arial" w:cs="Arial"/>
          <w:sz w:val="22"/>
          <w:szCs w:val="22"/>
        </w:rPr>
        <w:t xml:space="preserve"> </w:t>
      </w:r>
      <w:r w:rsidR="00D50D1A">
        <w:rPr>
          <w:rFonts w:ascii="Arial" w:hAnsi="Arial" w:cs="Arial"/>
          <w:sz w:val="22"/>
          <w:szCs w:val="22"/>
        </w:rPr>
        <w:t>suggests</w:t>
      </w:r>
      <w:r w:rsidR="009A7AD4">
        <w:rPr>
          <w:rFonts w:ascii="Arial" w:hAnsi="Arial" w:cs="Arial"/>
          <w:sz w:val="22"/>
          <w:szCs w:val="22"/>
        </w:rPr>
        <w:t xml:space="preserve"> </w:t>
      </w:r>
      <w:r w:rsidR="004B1BCB">
        <w:rPr>
          <w:rFonts w:ascii="Arial" w:hAnsi="Arial" w:cs="Arial"/>
          <w:sz w:val="22"/>
          <w:szCs w:val="22"/>
        </w:rPr>
        <w:t xml:space="preserve">that </w:t>
      </w:r>
      <w:r w:rsidR="004B1BCB">
        <w:rPr>
          <w:rFonts w:ascii="Arial" w:hAnsi="Arial" w:cs="Arial"/>
          <w:i/>
          <w:sz w:val="22"/>
          <w:szCs w:val="22"/>
        </w:rPr>
        <w:t xml:space="preserve">B. </w:t>
      </w:r>
      <w:r w:rsidR="004B1BCB">
        <w:rPr>
          <w:rFonts w:ascii="Arial" w:hAnsi="Arial" w:cs="Arial"/>
          <w:i/>
          <w:sz w:val="22"/>
          <w:szCs w:val="22"/>
        </w:rPr>
        <w:lastRenderedPageBreak/>
        <w:t xml:space="preserve">ambifaria </w:t>
      </w:r>
      <w:r w:rsidR="001A6F54">
        <w:rPr>
          <w:rFonts w:ascii="Arial" w:hAnsi="Arial" w:cs="Arial"/>
          <w:sz w:val="22"/>
          <w:szCs w:val="22"/>
        </w:rPr>
        <w:t>has low pathogenicity</w:t>
      </w:r>
      <w:r w:rsidR="00D50D1A">
        <w:rPr>
          <w:rFonts w:ascii="Arial" w:hAnsi="Arial" w:cs="Arial"/>
          <w:sz w:val="22"/>
          <w:szCs w:val="22"/>
        </w:rPr>
        <w:t xml:space="preserve">. </w:t>
      </w:r>
      <w:r w:rsidR="002A427D">
        <w:rPr>
          <w:rFonts w:ascii="Arial" w:hAnsi="Arial" w:cs="Arial"/>
          <w:sz w:val="22"/>
          <w:szCs w:val="22"/>
        </w:rPr>
        <w:t xml:space="preserve">From this start point, </w:t>
      </w:r>
      <w:r w:rsidR="004A517A">
        <w:rPr>
          <w:rFonts w:ascii="Arial" w:hAnsi="Arial" w:cs="Arial"/>
          <w:sz w:val="22"/>
          <w:szCs w:val="22"/>
        </w:rPr>
        <w:t>attenuation of</w:t>
      </w:r>
      <w:r w:rsidR="004B1BCB">
        <w:rPr>
          <w:rFonts w:ascii="Arial" w:hAnsi="Arial" w:cs="Arial"/>
          <w:sz w:val="22"/>
          <w:szCs w:val="22"/>
        </w:rPr>
        <w:t xml:space="preserve"> virulence using</w:t>
      </w:r>
      <w:r w:rsidR="00C95A44">
        <w:rPr>
          <w:rFonts w:ascii="Arial" w:hAnsi="Arial" w:cs="Arial"/>
          <w:sz w:val="22"/>
          <w:szCs w:val="22"/>
        </w:rPr>
        <w:t xml:space="preserve"> unmarked</w:t>
      </w:r>
      <w:r w:rsidR="004B1BCB">
        <w:rPr>
          <w:rFonts w:ascii="Arial" w:hAnsi="Arial" w:cs="Arial"/>
          <w:sz w:val="22"/>
          <w:szCs w:val="22"/>
        </w:rPr>
        <w:t xml:space="preserve"> c3 deletion</w:t>
      </w:r>
      <w:r w:rsidR="004A517A">
        <w:rPr>
          <w:rFonts w:ascii="Arial" w:hAnsi="Arial" w:cs="Arial"/>
          <w:sz w:val="22"/>
          <w:szCs w:val="22"/>
        </w:rPr>
        <w:t xml:space="preserve"> as performed herein,</w:t>
      </w:r>
      <w:r w:rsidR="004B1BCB">
        <w:rPr>
          <w:rFonts w:ascii="Arial" w:hAnsi="Arial" w:cs="Arial"/>
          <w:sz w:val="22"/>
          <w:szCs w:val="22"/>
        </w:rPr>
        <w:t xml:space="preserve"> </w:t>
      </w:r>
      <w:r w:rsidR="00242BCB">
        <w:rPr>
          <w:rFonts w:ascii="Arial" w:hAnsi="Arial" w:cs="Arial"/>
          <w:sz w:val="22"/>
          <w:szCs w:val="22"/>
        </w:rPr>
        <w:t>combined with</w:t>
      </w:r>
      <w:r w:rsidR="004E1D4E">
        <w:rPr>
          <w:rFonts w:ascii="Arial" w:hAnsi="Arial" w:cs="Arial"/>
          <w:sz w:val="22"/>
          <w:szCs w:val="22"/>
        </w:rPr>
        <w:t xml:space="preserve"> further</w:t>
      </w:r>
      <w:r w:rsidR="00242BCB">
        <w:rPr>
          <w:rFonts w:ascii="Arial" w:hAnsi="Arial" w:cs="Arial"/>
          <w:sz w:val="22"/>
          <w:szCs w:val="22"/>
        </w:rPr>
        <w:t xml:space="preserve"> </w:t>
      </w:r>
      <w:r w:rsidR="00A01075">
        <w:rPr>
          <w:rFonts w:ascii="Arial" w:hAnsi="Arial" w:cs="Arial"/>
          <w:sz w:val="22"/>
          <w:szCs w:val="22"/>
        </w:rPr>
        <w:t>essential gene mutation</w:t>
      </w:r>
      <w:r w:rsidR="004B1BCB">
        <w:rPr>
          <w:rFonts w:ascii="Arial" w:hAnsi="Arial" w:cs="Arial"/>
          <w:sz w:val="22"/>
          <w:szCs w:val="22"/>
        </w:rPr>
        <w:t xml:space="preserve"> </w:t>
      </w:r>
      <w:r w:rsidR="00A403B9">
        <w:rPr>
          <w:rFonts w:ascii="Arial" w:hAnsi="Arial" w:cs="Arial"/>
          <w:sz w:val="22"/>
          <w:szCs w:val="22"/>
        </w:rPr>
        <w:t xml:space="preserve">strategies </w:t>
      </w:r>
      <w:r w:rsidR="0061435C">
        <w:rPr>
          <w:rFonts w:ascii="Arial" w:hAnsi="Arial" w:cs="Arial"/>
          <w:sz w:val="22"/>
          <w:szCs w:val="22"/>
        </w:rPr>
        <w:t xml:space="preserve">as </w:t>
      </w:r>
      <w:r w:rsidR="00E93EF8">
        <w:rPr>
          <w:rFonts w:ascii="Arial" w:hAnsi="Arial" w:cs="Arial"/>
          <w:sz w:val="22"/>
          <w:szCs w:val="22"/>
        </w:rPr>
        <w:t>used to construct live bacterial vaccines</w:t>
      </w:r>
      <w:r w:rsidR="00E54C88">
        <w:rPr>
          <w:rFonts w:ascii="Arial" w:hAnsi="Arial" w:cs="Arial"/>
          <w:sz w:val="22"/>
          <w:szCs w:val="22"/>
        </w:rPr>
        <w:t>, could</w:t>
      </w:r>
      <w:r w:rsidR="00A403B9">
        <w:rPr>
          <w:rFonts w:ascii="Arial" w:hAnsi="Arial" w:cs="Arial"/>
          <w:sz w:val="22"/>
          <w:szCs w:val="22"/>
        </w:rPr>
        <w:t xml:space="preserve"> also </w:t>
      </w:r>
      <w:r w:rsidR="0069546E">
        <w:rPr>
          <w:rFonts w:ascii="Arial" w:hAnsi="Arial" w:cs="Arial"/>
          <w:sz w:val="22"/>
          <w:szCs w:val="22"/>
        </w:rPr>
        <w:t xml:space="preserve">provide </w:t>
      </w:r>
      <w:r w:rsidR="00A403B9">
        <w:rPr>
          <w:rFonts w:ascii="Arial" w:hAnsi="Arial" w:cs="Arial"/>
          <w:sz w:val="22"/>
          <w:szCs w:val="22"/>
        </w:rPr>
        <w:t>a route to</w:t>
      </w:r>
      <w:r w:rsidR="0044459A">
        <w:rPr>
          <w:rFonts w:ascii="Arial" w:hAnsi="Arial" w:cs="Arial"/>
          <w:sz w:val="22"/>
          <w:szCs w:val="22"/>
        </w:rPr>
        <w:t>wards</w:t>
      </w:r>
      <w:r w:rsidR="0069546E">
        <w:rPr>
          <w:rFonts w:ascii="Arial" w:hAnsi="Arial" w:cs="Arial"/>
          <w:sz w:val="22"/>
          <w:szCs w:val="22"/>
        </w:rPr>
        <w:t xml:space="preserve"> the</w:t>
      </w:r>
      <w:r w:rsidR="00242CCF">
        <w:rPr>
          <w:rFonts w:ascii="Arial" w:hAnsi="Arial" w:cs="Arial"/>
          <w:sz w:val="22"/>
          <w:szCs w:val="22"/>
        </w:rPr>
        <w:t xml:space="preserve"> development of safe </w:t>
      </w:r>
      <w:r w:rsidR="000149D6">
        <w:rPr>
          <w:rFonts w:ascii="Arial" w:hAnsi="Arial" w:cs="Arial"/>
          <w:i/>
          <w:sz w:val="22"/>
          <w:szCs w:val="22"/>
        </w:rPr>
        <w:t xml:space="preserve">B. ambifaria </w:t>
      </w:r>
      <w:r w:rsidR="00242CCF">
        <w:rPr>
          <w:rFonts w:ascii="Arial" w:hAnsi="Arial" w:cs="Arial"/>
          <w:sz w:val="22"/>
          <w:szCs w:val="22"/>
        </w:rPr>
        <w:t>biopesticides</w:t>
      </w:r>
      <w:r w:rsidR="00E97C39">
        <w:rPr>
          <w:rFonts w:ascii="Arial" w:hAnsi="Arial" w:cs="Arial"/>
          <w:sz w:val="22"/>
          <w:szCs w:val="22"/>
        </w:rPr>
        <w:t>.</w:t>
      </w:r>
    </w:p>
    <w:p w14:paraId="4A4A4E93" w14:textId="77777777" w:rsidR="000A4006" w:rsidRDefault="000A4006" w:rsidP="00A96BC8">
      <w:pPr>
        <w:spacing w:line="360" w:lineRule="auto"/>
        <w:contextualSpacing/>
        <w:rPr>
          <w:rFonts w:ascii="Arial" w:hAnsi="Arial" w:cs="Arial"/>
          <w:sz w:val="22"/>
        </w:rPr>
      </w:pPr>
    </w:p>
    <w:p w14:paraId="1FB53B84" w14:textId="77777777" w:rsidR="00C17201" w:rsidRPr="00AC27BC" w:rsidRDefault="00C17201" w:rsidP="00A96BC8">
      <w:pPr>
        <w:spacing w:line="360" w:lineRule="auto"/>
        <w:contextualSpacing/>
        <w:jc w:val="both"/>
        <w:rPr>
          <w:rFonts w:ascii="Arial" w:hAnsi="Arial" w:cs="Arial"/>
          <w:b/>
          <w:sz w:val="22"/>
        </w:rPr>
      </w:pPr>
      <w:r>
        <w:rPr>
          <w:rFonts w:ascii="Arial" w:hAnsi="Arial" w:cs="Arial"/>
          <w:b/>
          <w:sz w:val="22"/>
        </w:rPr>
        <w:t>Multifaceted analysis of previously characterised biocontrol strains</w:t>
      </w:r>
    </w:p>
    <w:p w14:paraId="06B8EFD4" w14:textId="6A18F889" w:rsidR="00B8459A" w:rsidRDefault="00C17201" w:rsidP="00A96BC8">
      <w:pPr>
        <w:spacing w:line="360" w:lineRule="auto"/>
        <w:contextualSpacing/>
        <w:jc w:val="both"/>
        <w:rPr>
          <w:rFonts w:ascii="Arial" w:hAnsi="Arial" w:cs="Arial"/>
          <w:sz w:val="22"/>
        </w:rPr>
      </w:pPr>
      <w:r>
        <w:rPr>
          <w:rFonts w:ascii="Arial" w:hAnsi="Arial" w:cs="Arial"/>
          <w:sz w:val="22"/>
        </w:rPr>
        <w:t xml:space="preserve">We analysed the </w:t>
      </w:r>
      <w:r>
        <w:rPr>
          <w:rFonts w:ascii="Arial" w:hAnsi="Arial" w:cs="Arial"/>
          <w:i/>
          <w:sz w:val="22"/>
        </w:rPr>
        <w:t>in vitro</w:t>
      </w:r>
      <w:r>
        <w:rPr>
          <w:rFonts w:ascii="Arial" w:hAnsi="Arial" w:cs="Arial"/>
          <w:sz w:val="22"/>
        </w:rPr>
        <w:t xml:space="preserve"> </w:t>
      </w:r>
      <w:r w:rsidR="00C52DD0">
        <w:rPr>
          <w:rFonts w:ascii="Arial" w:hAnsi="Arial" w:cs="Arial"/>
          <w:sz w:val="22"/>
        </w:rPr>
        <w:t>antimicrobial</w:t>
      </w:r>
      <w:r>
        <w:rPr>
          <w:rFonts w:ascii="Arial" w:hAnsi="Arial" w:cs="Arial"/>
          <w:sz w:val="22"/>
        </w:rPr>
        <w:t xml:space="preserve"> activity, </w:t>
      </w:r>
      <w:r w:rsidR="00B52188">
        <w:rPr>
          <w:rFonts w:ascii="Arial" w:hAnsi="Arial" w:cs="Arial"/>
          <w:sz w:val="22"/>
        </w:rPr>
        <w:t>specialized</w:t>
      </w:r>
      <w:r w:rsidR="00C52DD0">
        <w:rPr>
          <w:rFonts w:ascii="Arial" w:hAnsi="Arial" w:cs="Arial"/>
          <w:sz w:val="22"/>
        </w:rPr>
        <w:t xml:space="preserve"> metabolite</w:t>
      </w:r>
      <w:r>
        <w:rPr>
          <w:rFonts w:ascii="Arial" w:hAnsi="Arial" w:cs="Arial"/>
          <w:sz w:val="22"/>
        </w:rPr>
        <w:t xml:space="preserve"> </w:t>
      </w:r>
      <w:r w:rsidR="00C03C75">
        <w:rPr>
          <w:rFonts w:ascii="Arial" w:hAnsi="Arial" w:cs="Arial"/>
          <w:sz w:val="22"/>
        </w:rPr>
        <w:t>BGCs</w:t>
      </w:r>
      <w:r>
        <w:rPr>
          <w:rFonts w:ascii="Arial" w:hAnsi="Arial" w:cs="Arial"/>
          <w:sz w:val="22"/>
        </w:rPr>
        <w:t xml:space="preserve">, and metabolite profiles of ten strains </w:t>
      </w:r>
      <w:r w:rsidR="00294051">
        <w:rPr>
          <w:rFonts w:ascii="Arial" w:hAnsi="Arial" w:cs="Arial"/>
          <w:sz w:val="22"/>
        </w:rPr>
        <w:t xml:space="preserve">spanning </w:t>
      </w:r>
      <w:r>
        <w:rPr>
          <w:rFonts w:ascii="Arial" w:hAnsi="Arial" w:cs="Arial"/>
          <w:sz w:val="22"/>
        </w:rPr>
        <w:t xml:space="preserve">the </w:t>
      </w:r>
      <w:r>
        <w:rPr>
          <w:rFonts w:ascii="Arial" w:hAnsi="Arial" w:cs="Arial"/>
          <w:i/>
          <w:sz w:val="22"/>
        </w:rPr>
        <w:t>B. ambifaria</w:t>
      </w:r>
      <w:r>
        <w:rPr>
          <w:rFonts w:ascii="Arial" w:hAnsi="Arial" w:cs="Arial"/>
          <w:sz w:val="22"/>
        </w:rPr>
        <w:t xml:space="preserve"> core-gene phylogeny, including seven of the eight previously characterised biological control strains</w:t>
      </w:r>
      <w:r w:rsidR="00E67424">
        <w:rPr>
          <w:rFonts w:ascii="Arial" w:hAnsi="Arial" w:cs="Arial"/>
          <w:sz w:val="22"/>
        </w:rPr>
        <w:t xml:space="preserve"> (Table S1)</w:t>
      </w:r>
      <w:r>
        <w:rPr>
          <w:rFonts w:ascii="Arial" w:hAnsi="Arial" w:cs="Arial"/>
          <w:sz w:val="22"/>
        </w:rPr>
        <w:t>: AMMD (BCC0207), BC-F (BCC0203), J82 (BCC0191), M54 (BCC0316), Ral-3 (BCC0192), ATCC 53267 (BCC0284) and ATCC 53266 (BCC0338).</w:t>
      </w:r>
      <w:r w:rsidR="00607A82">
        <w:rPr>
          <w:rFonts w:ascii="Arial" w:hAnsi="Arial" w:cs="Arial"/>
          <w:sz w:val="22"/>
        </w:rPr>
        <w:t xml:space="preserve"> Most of these biocontrol strains were initially characterised by agricultural and biotechnology companies as potent agents capable of su</w:t>
      </w:r>
      <w:r w:rsidR="00801A04">
        <w:rPr>
          <w:rFonts w:ascii="Arial" w:hAnsi="Arial" w:cs="Arial"/>
          <w:sz w:val="22"/>
        </w:rPr>
        <w:t>p</w:t>
      </w:r>
      <w:r w:rsidR="00607A82">
        <w:rPr>
          <w:rFonts w:ascii="Arial" w:hAnsi="Arial" w:cs="Arial"/>
          <w:sz w:val="22"/>
        </w:rPr>
        <w:t xml:space="preserve">pressing multiple plant pathogens. </w:t>
      </w:r>
      <w:r w:rsidR="00B8459A">
        <w:rPr>
          <w:rFonts w:ascii="Arial" w:hAnsi="Arial" w:cs="Arial"/>
          <w:sz w:val="22"/>
        </w:rPr>
        <w:t xml:space="preserve">Variation was observed in the </w:t>
      </w:r>
      <w:r w:rsidR="00CC0A92">
        <w:rPr>
          <w:rFonts w:ascii="Arial" w:hAnsi="Arial" w:cs="Arial"/>
          <w:sz w:val="22"/>
        </w:rPr>
        <w:t>antimicrobial pathway contents</w:t>
      </w:r>
      <w:r w:rsidR="00B8459A">
        <w:rPr>
          <w:rFonts w:ascii="Arial" w:hAnsi="Arial" w:cs="Arial"/>
          <w:sz w:val="22"/>
        </w:rPr>
        <w:t xml:space="preserve"> </w:t>
      </w:r>
      <w:r w:rsidR="00CC0A92">
        <w:rPr>
          <w:rFonts w:ascii="Arial" w:hAnsi="Arial" w:cs="Arial"/>
          <w:sz w:val="22"/>
        </w:rPr>
        <w:t>of the ten strains</w:t>
      </w:r>
      <w:r w:rsidR="00B8459A">
        <w:rPr>
          <w:rFonts w:ascii="Arial" w:hAnsi="Arial" w:cs="Arial"/>
          <w:sz w:val="22"/>
        </w:rPr>
        <w:t xml:space="preserve">. </w:t>
      </w:r>
      <w:r w:rsidR="005E1A97">
        <w:rPr>
          <w:rFonts w:ascii="Arial" w:hAnsi="Arial" w:cs="Arial"/>
          <w:sz w:val="22"/>
        </w:rPr>
        <w:t>The presence of multiple pathways</w:t>
      </w:r>
      <w:r w:rsidR="008F3B1E">
        <w:rPr>
          <w:rFonts w:ascii="Arial" w:hAnsi="Arial" w:cs="Arial"/>
          <w:sz w:val="22"/>
        </w:rPr>
        <w:t xml:space="preserve"> encoding broad </w:t>
      </w:r>
      <w:r w:rsidR="00500A3F">
        <w:rPr>
          <w:rFonts w:ascii="Arial" w:hAnsi="Arial" w:cs="Arial"/>
          <w:sz w:val="22"/>
        </w:rPr>
        <w:t>spectrum</w:t>
      </w:r>
      <w:r w:rsidR="008F3B1E">
        <w:rPr>
          <w:rFonts w:ascii="Arial" w:hAnsi="Arial" w:cs="Arial"/>
          <w:sz w:val="22"/>
        </w:rPr>
        <w:t xml:space="preserve"> antimicrobials</w:t>
      </w:r>
      <w:r w:rsidR="005E1A97">
        <w:rPr>
          <w:rFonts w:ascii="Arial" w:hAnsi="Arial" w:cs="Arial"/>
          <w:sz w:val="22"/>
        </w:rPr>
        <w:t xml:space="preserve"> </w:t>
      </w:r>
      <w:r w:rsidR="00F11326">
        <w:rPr>
          <w:rFonts w:ascii="Arial" w:hAnsi="Arial" w:cs="Arial"/>
          <w:sz w:val="22"/>
        </w:rPr>
        <w:t>suggests</w:t>
      </w:r>
      <w:r w:rsidR="005E1A97">
        <w:rPr>
          <w:rFonts w:ascii="Arial" w:hAnsi="Arial" w:cs="Arial"/>
          <w:sz w:val="22"/>
        </w:rPr>
        <w:t xml:space="preserve"> a “built-in” redundancy to their biocontrol ability </w:t>
      </w:r>
      <w:r w:rsidR="008F3B1E">
        <w:rPr>
          <w:rFonts w:ascii="Arial" w:hAnsi="Arial" w:cs="Arial"/>
          <w:sz w:val="22"/>
        </w:rPr>
        <w:t>to suppress plant pathogens</w:t>
      </w:r>
      <w:r w:rsidR="005E1A97">
        <w:rPr>
          <w:rFonts w:ascii="Arial" w:hAnsi="Arial" w:cs="Arial"/>
          <w:sz w:val="22"/>
        </w:rPr>
        <w:t>.</w:t>
      </w:r>
      <w:r w:rsidR="00993D77">
        <w:rPr>
          <w:rFonts w:ascii="Arial" w:hAnsi="Arial" w:cs="Arial"/>
          <w:sz w:val="22"/>
        </w:rPr>
        <w:t xml:space="preserve"> Despite encoding antimicrobial biosynthe</w:t>
      </w:r>
      <w:r w:rsidR="00D768AA">
        <w:rPr>
          <w:rFonts w:ascii="Arial" w:hAnsi="Arial" w:cs="Arial"/>
          <w:sz w:val="22"/>
        </w:rPr>
        <w:t>tic</w:t>
      </w:r>
      <w:r w:rsidR="00993D77">
        <w:rPr>
          <w:rFonts w:ascii="Arial" w:hAnsi="Arial" w:cs="Arial"/>
          <w:sz w:val="22"/>
        </w:rPr>
        <w:t xml:space="preserve"> pathways, there were several examples of non-producing</w:t>
      </w:r>
      <w:r w:rsidR="00EC4B55">
        <w:rPr>
          <w:rFonts w:ascii="Arial" w:hAnsi="Arial" w:cs="Arial"/>
          <w:sz w:val="22"/>
        </w:rPr>
        <w:t xml:space="preserve"> clusters</w:t>
      </w:r>
      <w:r w:rsidR="00F11326">
        <w:rPr>
          <w:rFonts w:ascii="Arial" w:hAnsi="Arial" w:cs="Arial"/>
          <w:sz w:val="22"/>
        </w:rPr>
        <w:t xml:space="preserve"> </w:t>
      </w:r>
      <w:r w:rsidR="00993D77">
        <w:rPr>
          <w:rFonts w:ascii="Arial" w:hAnsi="Arial" w:cs="Arial"/>
          <w:sz w:val="22"/>
        </w:rPr>
        <w:t>under the experimental conditions</w:t>
      </w:r>
      <w:r w:rsidR="00EC4B55">
        <w:rPr>
          <w:rFonts w:ascii="Arial" w:hAnsi="Arial" w:cs="Arial"/>
          <w:sz w:val="22"/>
        </w:rPr>
        <w:t xml:space="preserve"> used</w:t>
      </w:r>
      <w:r w:rsidR="00993D77">
        <w:rPr>
          <w:rFonts w:ascii="Arial" w:hAnsi="Arial" w:cs="Arial"/>
          <w:sz w:val="22"/>
        </w:rPr>
        <w:t xml:space="preserve">. </w:t>
      </w:r>
      <w:r w:rsidR="00B05544">
        <w:rPr>
          <w:rFonts w:ascii="Arial" w:hAnsi="Arial" w:cs="Arial"/>
          <w:sz w:val="22"/>
        </w:rPr>
        <w:t>The absence of these metabolites in encoding strains</w:t>
      </w:r>
      <w:r w:rsidR="00A65EAE">
        <w:rPr>
          <w:rFonts w:ascii="Arial" w:hAnsi="Arial" w:cs="Arial"/>
          <w:sz w:val="22"/>
        </w:rPr>
        <w:t xml:space="preserve"> may be due to multiple factors such as </w:t>
      </w:r>
      <w:r w:rsidR="00094DC8">
        <w:rPr>
          <w:rFonts w:ascii="Arial" w:hAnsi="Arial" w:cs="Arial"/>
          <w:sz w:val="22"/>
        </w:rPr>
        <w:t xml:space="preserve">the presence of </w:t>
      </w:r>
      <w:r w:rsidR="00CF524D">
        <w:rPr>
          <w:rFonts w:ascii="Arial" w:hAnsi="Arial" w:cs="Arial"/>
          <w:sz w:val="22"/>
        </w:rPr>
        <w:t xml:space="preserve">BGC or regulatory </w:t>
      </w:r>
      <w:r w:rsidR="00B05544">
        <w:rPr>
          <w:rFonts w:ascii="Arial" w:hAnsi="Arial" w:cs="Arial"/>
          <w:sz w:val="22"/>
        </w:rPr>
        <w:t>mutations</w:t>
      </w:r>
      <w:r w:rsidR="00094DC8">
        <w:rPr>
          <w:rFonts w:ascii="Arial" w:hAnsi="Arial" w:cs="Arial"/>
          <w:sz w:val="22"/>
        </w:rPr>
        <w:t xml:space="preserve"> w</w:t>
      </w:r>
      <w:r w:rsidR="001266C2">
        <w:rPr>
          <w:rFonts w:ascii="Arial" w:hAnsi="Arial" w:cs="Arial"/>
          <w:sz w:val="22"/>
        </w:rPr>
        <w:t>ithin these strains</w:t>
      </w:r>
      <w:r w:rsidR="00CF524D">
        <w:rPr>
          <w:rFonts w:ascii="Arial" w:hAnsi="Arial" w:cs="Arial"/>
          <w:sz w:val="22"/>
        </w:rPr>
        <w:t xml:space="preserve">, </w:t>
      </w:r>
      <w:r w:rsidR="007C3EDD">
        <w:rPr>
          <w:rFonts w:ascii="Arial" w:hAnsi="Arial" w:cs="Arial"/>
          <w:sz w:val="22"/>
        </w:rPr>
        <w:t>the</w:t>
      </w:r>
      <w:r w:rsidR="00965CA0">
        <w:rPr>
          <w:rFonts w:ascii="Arial" w:hAnsi="Arial" w:cs="Arial"/>
          <w:sz w:val="22"/>
        </w:rPr>
        <w:t xml:space="preserve"> need for</w:t>
      </w:r>
      <w:r w:rsidR="007C3EDD">
        <w:rPr>
          <w:rFonts w:ascii="Arial" w:hAnsi="Arial" w:cs="Arial"/>
          <w:sz w:val="22"/>
        </w:rPr>
        <w:t xml:space="preserve"> </w:t>
      </w:r>
      <w:r w:rsidR="00BE3E9B">
        <w:rPr>
          <w:rFonts w:ascii="Arial" w:hAnsi="Arial" w:cs="Arial"/>
          <w:sz w:val="22"/>
        </w:rPr>
        <w:t>specific growth conditions</w:t>
      </w:r>
      <w:r w:rsidR="00965CA0">
        <w:rPr>
          <w:rFonts w:ascii="Arial" w:hAnsi="Arial" w:cs="Arial"/>
          <w:sz w:val="22"/>
        </w:rPr>
        <w:t xml:space="preserve"> to </w:t>
      </w:r>
      <w:r w:rsidR="001E17C6">
        <w:rPr>
          <w:rFonts w:ascii="Arial" w:hAnsi="Arial" w:cs="Arial"/>
          <w:sz w:val="22"/>
        </w:rPr>
        <w:t>pr</w:t>
      </w:r>
      <w:r w:rsidR="001266C2">
        <w:rPr>
          <w:rFonts w:ascii="Arial" w:hAnsi="Arial" w:cs="Arial"/>
          <w:sz w:val="22"/>
        </w:rPr>
        <w:t>ime</w:t>
      </w:r>
      <w:r w:rsidR="001E17C6">
        <w:rPr>
          <w:rFonts w:ascii="Arial" w:hAnsi="Arial" w:cs="Arial"/>
          <w:sz w:val="22"/>
        </w:rPr>
        <w:t xml:space="preserve"> biosynthesis</w:t>
      </w:r>
      <w:r w:rsidR="00BE3E9B">
        <w:rPr>
          <w:rFonts w:ascii="Arial" w:hAnsi="Arial" w:cs="Arial"/>
          <w:sz w:val="22"/>
        </w:rPr>
        <w:t>, or</w:t>
      </w:r>
      <w:r w:rsidR="001E17C6">
        <w:rPr>
          <w:rFonts w:ascii="Arial" w:hAnsi="Arial" w:cs="Arial"/>
          <w:sz w:val="22"/>
        </w:rPr>
        <w:t xml:space="preserve"> </w:t>
      </w:r>
      <w:r w:rsidR="00A41AE1">
        <w:rPr>
          <w:rFonts w:ascii="Arial" w:hAnsi="Arial" w:cs="Arial"/>
          <w:sz w:val="22"/>
        </w:rPr>
        <w:t>th</w:t>
      </w:r>
      <w:r w:rsidR="0049236C">
        <w:rPr>
          <w:rFonts w:ascii="Arial" w:hAnsi="Arial" w:cs="Arial"/>
          <w:sz w:val="22"/>
        </w:rPr>
        <w:t>at BGC</w:t>
      </w:r>
      <w:r w:rsidR="00A41AE1">
        <w:rPr>
          <w:rFonts w:ascii="Arial" w:hAnsi="Arial" w:cs="Arial"/>
          <w:sz w:val="22"/>
        </w:rPr>
        <w:t xml:space="preserve"> expression is </w:t>
      </w:r>
      <w:r w:rsidR="00BE3E9B">
        <w:rPr>
          <w:rFonts w:ascii="Arial" w:hAnsi="Arial" w:cs="Arial"/>
          <w:sz w:val="22"/>
        </w:rPr>
        <w:t>activat</w:t>
      </w:r>
      <w:r w:rsidR="00A41AE1">
        <w:rPr>
          <w:rFonts w:ascii="Arial" w:hAnsi="Arial" w:cs="Arial"/>
          <w:sz w:val="22"/>
        </w:rPr>
        <w:t>ed</w:t>
      </w:r>
      <w:r w:rsidR="008F2947">
        <w:rPr>
          <w:rFonts w:ascii="Arial" w:hAnsi="Arial" w:cs="Arial"/>
          <w:sz w:val="22"/>
        </w:rPr>
        <w:t xml:space="preserve"> by</w:t>
      </w:r>
      <w:r w:rsidR="00A41AE1">
        <w:rPr>
          <w:rFonts w:ascii="Arial" w:hAnsi="Arial" w:cs="Arial"/>
          <w:sz w:val="22"/>
        </w:rPr>
        <w:t xml:space="preserve"> </w:t>
      </w:r>
      <w:r w:rsidR="0049236C">
        <w:rPr>
          <w:rFonts w:ascii="Arial" w:hAnsi="Arial" w:cs="Arial"/>
          <w:sz w:val="22"/>
        </w:rPr>
        <w:t xml:space="preserve">complex </w:t>
      </w:r>
      <w:r w:rsidR="00A41AE1">
        <w:rPr>
          <w:rFonts w:ascii="Arial" w:hAnsi="Arial" w:cs="Arial"/>
          <w:sz w:val="22"/>
        </w:rPr>
        <w:t>interaction</w:t>
      </w:r>
      <w:r w:rsidR="0049236C">
        <w:rPr>
          <w:rFonts w:ascii="Arial" w:hAnsi="Arial" w:cs="Arial"/>
          <w:sz w:val="22"/>
        </w:rPr>
        <w:t>s</w:t>
      </w:r>
      <w:r w:rsidR="006D3221">
        <w:rPr>
          <w:rFonts w:ascii="Arial" w:hAnsi="Arial" w:cs="Arial"/>
          <w:sz w:val="22"/>
        </w:rPr>
        <w:t xml:space="preserve"> such as</w:t>
      </w:r>
      <w:r w:rsidR="00BE3E9B">
        <w:rPr>
          <w:rFonts w:ascii="Arial" w:hAnsi="Arial" w:cs="Arial"/>
          <w:sz w:val="22"/>
        </w:rPr>
        <w:t xml:space="preserve"> contact with a competing organism or </w:t>
      </w:r>
      <w:r w:rsidR="0049236C">
        <w:rPr>
          <w:rFonts w:ascii="Arial" w:hAnsi="Arial" w:cs="Arial"/>
          <w:sz w:val="22"/>
        </w:rPr>
        <w:t xml:space="preserve">interkingdom signalling </w:t>
      </w:r>
      <w:r w:rsidR="00337423">
        <w:rPr>
          <w:rFonts w:ascii="Arial" w:hAnsi="Arial" w:cs="Arial"/>
          <w:sz w:val="22"/>
        </w:rPr>
        <w:t>from the host plant</w:t>
      </w:r>
      <w:r w:rsidR="00BE3E9B">
        <w:rPr>
          <w:rFonts w:ascii="Arial" w:hAnsi="Arial" w:cs="Arial"/>
          <w:sz w:val="22"/>
        </w:rPr>
        <w:t>.</w:t>
      </w:r>
    </w:p>
    <w:p w14:paraId="1600933E" w14:textId="77777777" w:rsidR="00DC0124" w:rsidRDefault="00DC0124" w:rsidP="00A96BC8">
      <w:pPr>
        <w:spacing w:line="360" w:lineRule="auto"/>
        <w:contextualSpacing/>
        <w:rPr>
          <w:rFonts w:ascii="Arial" w:hAnsi="Arial" w:cs="Arial"/>
          <w:sz w:val="22"/>
        </w:rPr>
      </w:pPr>
    </w:p>
    <w:p w14:paraId="33F79B5F" w14:textId="77777777" w:rsidR="000A4006" w:rsidRPr="000A4006" w:rsidRDefault="000A4006" w:rsidP="00A96BC8">
      <w:pPr>
        <w:spacing w:line="360" w:lineRule="auto"/>
        <w:contextualSpacing/>
        <w:jc w:val="both"/>
        <w:rPr>
          <w:rFonts w:ascii="Arial" w:hAnsi="Arial" w:cs="Arial"/>
          <w:b/>
          <w:sz w:val="28"/>
        </w:rPr>
      </w:pPr>
      <w:r w:rsidRPr="000A4006">
        <w:rPr>
          <w:rFonts w:ascii="Arial" w:hAnsi="Arial" w:cs="Arial"/>
          <w:b/>
          <w:sz w:val="28"/>
        </w:rPr>
        <w:t>Conclusion</w:t>
      </w:r>
      <w:r>
        <w:rPr>
          <w:rFonts w:ascii="Arial" w:hAnsi="Arial" w:cs="Arial"/>
          <w:b/>
          <w:sz w:val="28"/>
        </w:rPr>
        <w:t>:</w:t>
      </w:r>
    </w:p>
    <w:p w14:paraId="0164E981" w14:textId="59A408A7" w:rsidR="001A4B81" w:rsidRDefault="006C2A84" w:rsidP="007779FF">
      <w:pPr>
        <w:spacing w:line="360" w:lineRule="auto"/>
        <w:contextualSpacing/>
        <w:jc w:val="both"/>
        <w:rPr>
          <w:rFonts w:ascii="Arial" w:hAnsi="Arial" w:cs="Arial"/>
          <w:b/>
          <w:sz w:val="28"/>
        </w:rPr>
      </w:pPr>
      <w:r>
        <w:rPr>
          <w:rFonts w:ascii="Arial" w:hAnsi="Arial" w:cs="Arial"/>
          <w:sz w:val="22"/>
        </w:rPr>
        <w:t>Biological control agents have been applied to crops with success in the past, but no in</w:t>
      </w:r>
      <w:r w:rsidR="009D4CDD">
        <w:rPr>
          <w:rFonts w:ascii="Arial" w:hAnsi="Arial" w:cs="Arial"/>
          <w:sz w:val="22"/>
        </w:rPr>
        <w:t>-</w:t>
      </w:r>
      <w:r>
        <w:rPr>
          <w:rFonts w:ascii="Arial" w:hAnsi="Arial" w:cs="Arial"/>
          <w:sz w:val="22"/>
        </w:rPr>
        <w:t xml:space="preserve">depth genomic or analytical chemistry analyses have been conducted on individual species to assess their biocontrol potential. This study demonstrated the benefits of genome mining and </w:t>
      </w:r>
      <w:r>
        <w:rPr>
          <w:rFonts w:ascii="Arial" w:hAnsi="Arial" w:cs="Arial"/>
          <w:i/>
          <w:sz w:val="22"/>
        </w:rPr>
        <w:t>in vitro</w:t>
      </w:r>
      <w:r w:rsidR="009D4CDD">
        <w:rPr>
          <w:rFonts w:ascii="Arial" w:hAnsi="Arial" w:cs="Arial"/>
          <w:sz w:val="22"/>
        </w:rPr>
        <w:t xml:space="preserve"> antimicrobial screening</w:t>
      </w:r>
      <w:r>
        <w:rPr>
          <w:rFonts w:ascii="Arial" w:hAnsi="Arial" w:cs="Arial"/>
          <w:sz w:val="22"/>
        </w:rPr>
        <w:t xml:space="preserve"> </w:t>
      </w:r>
      <w:r w:rsidR="00E67424">
        <w:rPr>
          <w:rFonts w:ascii="Arial" w:hAnsi="Arial" w:cs="Arial"/>
          <w:sz w:val="22"/>
        </w:rPr>
        <w:t xml:space="preserve">for defining </w:t>
      </w:r>
      <w:r>
        <w:rPr>
          <w:rFonts w:ascii="Arial" w:hAnsi="Arial" w:cs="Arial"/>
          <w:sz w:val="22"/>
        </w:rPr>
        <w:t>major contributing</w:t>
      </w:r>
      <w:r w:rsidR="00E67424">
        <w:rPr>
          <w:rFonts w:ascii="Arial" w:hAnsi="Arial" w:cs="Arial"/>
          <w:sz w:val="22"/>
        </w:rPr>
        <w:t xml:space="preserve"> biocontrol</w:t>
      </w:r>
      <w:r>
        <w:rPr>
          <w:rFonts w:ascii="Arial" w:hAnsi="Arial" w:cs="Arial"/>
          <w:sz w:val="22"/>
        </w:rPr>
        <w:t xml:space="preserve"> </w:t>
      </w:r>
      <w:r w:rsidR="00E67424">
        <w:rPr>
          <w:rFonts w:ascii="Arial" w:hAnsi="Arial" w:cs="Arial"/>
          <w:sz w:val="22"/>
        </w:rPr>
        <w:t>BGCs</w:t>
      </w:r>
      <w:r w:rsidR="00272A7A">
        <w:rPr>
          <w:rFonts w:ascii="Arial" w:hAnsi="Arial" w:cs="Arial"/>
          <w:sz w:val="22"/>
        </w:rPr>
        <w:t xml:space="preserve">, </w:t>
      </w:r>
      <w:r w:rsidR="00E67424">
        <w:rPr>
          <w:rFonts w:ascii="Arial" w:hAnsi="Arial" w:cs="Arial"/>
          <w:sz w:val="22"/>
        </w:rPr>
        <w:t>can facilitate future</w:t>
      </w:r>
      <w:r w:rsidR="00272A7A">
        <w:rPr>
          <w:rFonts w:ascii="Arial" w:hAnsi="Arial" w:cs="Arial"/>
          <w:sz w:val="22"/>
        </w:rPr>
        <w:t xml:space="preserve"> rational</w:t>
      </w:r>
      <w:r>
        <w:rPr>
          <w:rFonts w:ascii="Arial" w:hAnsi="Arial" w:cs="Arial"/>
          <w:sz w:val="22"/>
        </w:rPr>
        <w:t xml:space="preserve"> design and formulation of</w:t>
      </w:r>
      <w:r w:rsidR="00E67424">
        <w:rPr>
          <w:rFonts w:ascii="Arial" w:hAnsi="Arial" w:cs="Arial"/>
          <w:sz w:val="22"/>
        </w:rPr>
        <w:t xml:space="preserve"> bacterial</w:t>
      </w:r>
      <w:r>
        <w:rPr>
          <w:rFonts w:ascii="Arial" w:hAnsi="Arial" w:cs="Arial"/>
          <w:sz w:val="22"/>
        </w:rPr>
        <w:t xml:space="preserve"> biocontrol products.</w:t>
      </w:r>
      <w:r w:rsidR="006F4ADF">
        <w:rPr>
          <w:rFonts w:ascii="Arial" w:hAnsi="Arial" w:cs="Arial"/>
          <w:sz w:val="22"/>
        </w:rPr>
        <w:t xml:space="preserve"> The broad host range of biocontrol illustrates the potential of cepacin-producing </w:t>
      </w:r>
      <w:r w:rsidR="006F4ADF">
        <w:rPr>
          <w:rFonts w:ascii="Arial" w:hAnsi="Arial" w:cs="Arial"/>
          <w:i/>
          <w:sz w:val="22"/>
        </w:rPr>
        <w:t>B. ambifaria</w:t>
      </w:r>
      <w:r w:rsidR="006F4ADF">
        <w:rPr>
          <w:rFonts w:ascii="Arial" w:hAnsi="Arial" w:cs="Arial"/>
          <w:sz w:val="22"/>
        </w:rPr>
        <w:t xml:space="preserve"> in protecting economically relevant crop species from</w:t>
      </w:r>
      <w:r w:rsidR="007C370D">
        <w:rPr>
          <w:rFonts w:ascii="Arial" w:hAnsi="Arial" w:cs="Arial"/>
          <w:sz w:val="22"/>
        </w:rPr>
        <w:t xml:space="preserve"> attack by</w:t>
      </w:r>
      <w:r w:rsidR="006F4ADF">
        <w:rPr>
          <w:rFonts w:ascii="Arial" w:hAnsi="Arial" w:cs="Arial"/>
          <w:sz w:val="22"/>
        </w:rPr>
        <w:t xml:space="preserve"> </w:t>
      </w:r>
      <w:r w:rsidR="007C370D">
        <w:rPr>
          <w:rFonts w:ascii="Arial" w:hAnsi="Arial" w:cs="Arial"/>
          <w:sz w:val="22"/>
        </w:rPr>
        <w:t xml:space="preserve">bacterial, </w:t>
      </w:r>
      <w:r w:rsidR="006F4ADF">
        <w:rPr>
          <w:rFonts w:ascii="Arial" w:hAnsi="Arial" w:cs="Arial"/>
          <w:sz w:val="22"/>
        </w:rPr>
        <w:t>fungal and oomycete pathogens</w:t>
      </w:r>
      <w:r w:rsidR="007C370D">
        <w:rPr>
          <w:rFonts w:ascii="Arial" w:hAnsi="Arial" w:cs="Arial"/>
          <w:sz w:val="22"/>
        </w:rPr>
        <w:t xml:space="preserve">. </w:t>
      </w:r>
      <w:r w:rsidR="00E67424" w:rsidRPr="00E67424">
        <w:rPr>
          <w:rFonts w:ascii="Arial" w:hAnsi="Arial" w:cs="Arial"/>
          <w:sz w:val="22"/>
        </w:rPr>
        <w:t xml:space="preserve">It is clear that </w:t>
      </w:r>
      <w:r w:rsidR="00E67424" w:rsidRPr="00E67424">
        <w:rPr>
          <w:rFonts w:ascii="Arial" w:hAnsi="Arial" w:cs="Arial"/>
          <w:i/>
          <w:sz w:val="22"/>
        </w:rPr>
        <w:t>B. ambifaria</w:t>
      </w:r>
      <w:r w:rsidR="00E67424" w:rsidRPr="00E67424">
        <w:rPr>
          <w:rFonts w:ascii="Arial" w:hAnsi="Arial" w:cs="Arial"/>
          <w:sz w:val="22"/>
        </w:rPr>
        <w:t xml:space="preserve"> has naturally evolved to accumulate multiple plant protective </w:t>
      </w:r>
      <w:r w:rsidR="00F64E7E">
        <w:rPr>
          <w:rFonts w:ascii="Arial" w:hAnsi="Arial" w:cs="Arial"/>
          <w:sz w:val="22"/>
        </w:rPr>
        <w:t>BGCs</w:t>
      </w:r>
      <w:r w:rsidR="00E67424" w:rsidRPr="00E67424">
        <w:rPr>
          <w:rFonts w:ascii="Arial" w:hAnsi="Arial" w:cs="Arial"/>
          <w:sz w:val="22"/>
        </w:rPr>
        <w:t xml:space="preserve"> that underpin its historical exploitation as a biopesticide</w:t>
      </w:r>
      <w:r w:rsidR="00E67424">
        <w:rPr>
          <w:rFonts w:ascii="Arial" w:hAnsi="Arial" w:cs="Arial"/>
          <w:sz w:val="22"/>
        </w:rPr>
        <w:t xml:space="preserve"> </w:t>
      </w:r>
      <w:r w:rsidR="00E67424">
        <w:rPr>
          <w:rFonts w:ascii="Arial" w:hAnsi="Arial" w:cs="Arial"/>
          <w:sz w:val="22"/>
        </w:rPr>
        <w:fldChar w:fldCharType="begin" w:fldLock="1"/>
      </w:r>
      <w:r w:rsidR="00CE4F8F">
        <w:rPr>
          <w:rFonts w:ascii="Arial" w:hAnsi="Arial" w:cs="Arial"/>
          <w:sz w:val="22"/>
        </w:rPr>
        <w:instrText>ADDIN CSL_CITATION { "citationItems" : [ { "id" : "ITEM-1", "itemData" : { "DOI" : "10.1146/annurev.phyto.39.1.225", "ISSN" : "0066-4286", "abstract" : "\u25aa Abstract The Burkholderia cepacia complex (Bcc) consists of several species of closely related and extremely versatile gram-negative bacteria found naturally in soil, water, and the rhizosphere of plants. Strains of Bcc have been used in biological control of plant diseases and bioremediation, while some strains are plant pathogens or opportunistic pathogens of humans with cystic fibrosis. The ecological versatility of these bacteria is likely due to their unusually large genomes, which are often comprised of several (typically two or three) large replicons, as well as their ability to use a large array of compounds as sole carbon sources. The original species B. cepacia has been split into eight genetic species (genomovars), including five named species, but taxonomic distinctions have not enabled biological control strains to be clearly distinguished from human pathogenic strains. This has led to a reassessment of the risk of several strains registered by the U.S. Environmental Protection Agency for b...", "author" : [ { "dropping-particle" : "", "family" : "Parke", "given" : "Jennifer L.", "non-dropping-particle" : "", "parse-names" : false, "suffix" : "" }, { "dropping-particle" : "", "family" : "Gurian-Sherman", "given" : "Doug", "non-dropping-particle" : "", "parse-names" : false, "suffix" : "" } ], "container-title" : "Annual Review of Phytopathology", "id" : "ITEM-1", "issue" : "1", "issued" : { "date-parts" : [ [ "2001", "9", "28" ] ] }, "page" : "225-258", "publisher" : "Annual Reviews 4139 El Camino Way, P.O. Box 10139, Palo Alto, CA 94303-0139, USA", "title" : "Diversity of the &lt;i&gt;Burkholderia cepacia&lt;/i&gt; complex and implications for risk assessment of biological control strains", "type" : "article-journal", "volume" : "39" }, "uris" : [ "http://www.mendeley.com/documents/?uuid=a107b153-0e6e-3d4a-8edf-b784f8342bba" ] } ], "mendeley" : { "formattedCitation" : "(Parke and Gurian-Sherman, 2001)", "plainTextFormattedCitation" : "(Parke and Gurian-Sherman, 2001)", "previouslyFormattedCitation" : "(Parke and Gurian-Sherman, 2001)" }, "properties" : {  }, "schema" : "https://github.com/citation-style-language/schema/raw/master/csl-citation.json" }</w:instrText>
      </w:r>
      <w:r w:rsidR="00E67424">
        <w:rPr>
          <w:rFonts w:ascii="Arial" w:hAnsi="Arial" w:cs="Arial"/>
          <w:sz w:val="22"/>
        </w:rPr>
        <w:fldChar w:fldCharType="separate"/>
      </w:r>
      <w:r w:rsidR="00E67424" w:rsidRPr="00E67424">
        <w:rPr>
          <w:rFonts w:ascii="Arial" w:hAnsi="Arial" w:cs="Arial"/>
          <w:noProof/>
          <w:sz w:val="22"/>
        </w:rPr>
        <w:t>(Parke and Gurian-Sherman, 2001)</w:t>
      </w:r>
      <w:r w:rsidR="00E67424">
        <w:rPr>
          <w:rFonts w:ascii="Arial" w:hAnsi="Arial" w:cs="Arial"/>
          <w:sz w:val="22"/>
        </w:rPr>
        <w:fldChar w:fldCharType="end"/>
      </w:r>
      <w:r w:rsidR="00E67424" w:rsidRPr="00E67424">
        <w:rPr>
          <w:rFonts w:ascii="Arial" w:hAnsi="Arial" w:cs="Arial"/>
          <w:sz w:val="22"/>
        </w:rPr>
        <w:t xml:space="preserve">. With an urgent need to sustain crop protection and agricultural production, yet reduce use of environmentally persistent chemical pesticides, systematically repurposing natural biological control agents such as </w:t>
      </w:r>
      <w:r w:rsidR="00E67424" w:rsidRPr="00E67424">
        <w:rPr>
          <w:rFonts w:ascii="Arial" w:hAnsi="Arial" w:cs="Arial"/>
          <w:i/>
          <w:sz w:val="22"/>
        </w:rPr>
        <w:t xml:space="preserve">B. ambifaria </w:t>
      </w:r>
      <w:r w:rsidR="00E67424" w:rsidRPr="00E67424">
        <w:rPr>
          <w:rFonts w:ascii="Arial" w:hAnsi="Arial" w:cs="Arial"/>
          <w:sz w:val="22"/>
        </w:rPr>
        <w:t xml:space="preserve">for biotechnology is </w:t>
      </w:r>
      <w:r w:rsidR="00F64E7E">
        <w:rPr>
          <w:rFonts w:ascii="Arial" w:hAnsi="Arial" w:cs="Arial"/>
          <w:sz w:val="22"/>
        </w:rPr>
        <w:t xml:space="preserve">a </w:t>
      </w:r>
      <w:r w:rsidR="00E67424" w:rsidRPr="00E67424">
        <w:rPr>
          <w:rFonts w:ascii="Arial" w:hAnsi="Arial" w:cs="Arial"/>
          <w:sz w:val="22"/>
        </w:rPr>
        <w:t>timely</w:t>
      </w:r>
      <w:r w:rsidR="00F64E7E">
        <w:rPr>
          <w:rFonts w:ascii="Arial" w:hAnsi="Arial" w:cs="Arial"/>
          <w:sz w:val="22"/>
        </w:rPr>
        <w:t xml:space="preserve"> alternative solution</w:t>
      </w:r>
      <w:r w:rsidR="00E67424" w:rsidRPr="00E67424">
        <w:rPr>
          <w:rFonts w:ascii="Arial" w:hAnsi="Arial" w:cs="Arial"/>
          <w:sz w:val="22"/>
        </w:rPr>
        <w:t>.</w:t>
      </w:r>
      <w:r w:rsidR="001A4B81">
        <w:rPr>
          <w:rFonts w:ascii="Arial" w:hAnsi="Arial" w:cs="Arial"/>
          <w:b/>
          <w:sz w:val="28"/>
        </w:rPr>
        <w:br w:type="page"/>
      </w:r>
    </w:p>
    <w:p w14:paraId="7EDC0B49" w14:textId="2682C24E" w:rsidR="004A1B63" w:rsidRPr="00193D1F" w:rsidRDefault="004A1B63" w:rsidP="00A96BC8">
      <w:pPr>
        <w:spacing w:line="360" w:lineRule="auto"/>
        <w:contextualSpacing/>
        <w:jc w:val="both"/>
        <w:rPr>
          <w:rFonts w:ascii="Arial" w:hAnsi="Arial" w:cs="Arial"/>
          <w:sz w:val="28"/>
        </w:rPr>
      </w:pPr>
      <w:r w:rsidRPr="00193D1F">
        <w:rPr>
          <w:rFonts w:ascii="Arial" w:hAnsi="Arial" w:cs="Arial"/>
          <w:b/>
          <w:sz w:val="28"/>
        </w:rPr>
        <w:lastRenderedPageBreak/>
        <w:t>Methods:</w:t>
      </w:r>
    </w:p>
    <w:p w14:paraId="5AA9E681" w14:textId="77777777" w:rsidR="004A1B63" w:rsidRDefault="004A1B63" w:rsidP="00A96BC8">
      <w:pPr>
        <w:spacing w:line="360" w:lineRule="auto"/>
        <w:contextualSpacing/>
        <w:jc w:val="both"/>
        <w:rPr>
          <w:rFonts w:ascii="Arial" w:hAnsi="Arial" w:cs="Arial"/>
          <w:sz w:val="22"/>
        </w:rPr>
      </w:pPr>
    </w:p>
    <w:p w14:paraId="42FCCDC9" w14:textId="77777777" w:rsidR="004A1B63" w:rsidRPr="00193D1F" w:rsidRDefault="004A1B63" w:rsidP="00A96BC8">
      <w:pPr>
        <w:spacing w:line="360" w:lineRule="auto"/>
        <w:contextualSpacing/>
        <w:jc w:val="both"/>
        <w:rPr>
          <w:rFonts w:ascii="Arial" w:hAnsi="Arial" w:cs="Arial"/>
          <w:b/>
          <w:sz w:val="22"/>
        </w:rPr>
      </w:pPr>
      <w:r w:rsidRPr="00193D1F">
        <w:rPr>
          <w:rFonts w:ascii="Arial" w:hAnsi="Arial" w:cs="Arial"/>
          <w:b/>
          <w:sz w:val="22"/>
        </w:rPr>
        <w:t>Genome sequencing and replicon assembly</w:t>
      </w:r>
    </w:p>
    <w:p w14:paraId="776F7993" w14:textId="45897CBB" w:rsidR="004A1B63" w:rsidRPr="00F568B9" w:rsidRDefault="004A1B63" w:rsidP="00A96BC8">
      <w:pPr>
        <w:spacing w:line="360" w:lineRule="auto"/>
        <w:contextualSpacing/>
        <w:jc w:val="both"/>
        <w:rPr>
          <w:rFonts w:ascii="Arial" w:hAnsi="Arial" w:cs="Arial"/>
          <w:sz w:val="22"/>
          <w:szCs w:val="22"/>
        </w:rPr>
      </w:pPr>
      <w:r>
        <w:rPr>
          <w:rFonts w:ascii="Arial" w:hAnsi="Arial" w:cs="Arial"/>
          <w:sz w:val="22"/>
          <w:szCs w:val="22"/>
        </w:rPr>
        <w:t xml:space="preserve">Most genomes were sequenced as part of this study, and the remainder downloaded from public databases. </w:t>
      </w:r>
      <w:r w:rsidRPr="00FA4440">
        <w:rPr>
          <w:rFonts w:ascii="Arial" w:hAnsi="Arial" w:cs="Arial"/>
          <w:sz w:val="22"/>
          <w:szCs w:val="22"/>
        </w:rPr>
        <w:t>125-nucleotide paired-end</w:t>
      </w:r>
      <w:r>
        <w:rPr>
          <w:rFonts w:ascii="Arial" w:hAnsi="Arial" w:cs="Arial"/>
          <w:sz w:val="22"/>
          <w:szCs w:val="22"/>
        </w:rPr>
        <w:t xml:space="preserve"> reads were generated for 60</w:t>
      </w:r>
      <w:r w:rsidRPr="00FA4440">
        <w:rPr>
          <w:rFonts w:ascii="Arial" w:hAnsi="Arial" w:cs="Arial"/>
          <w:sz w:val="22"/>
          <w:szCs w:val="22"/>
        </w:rPr>
        <w:t xml:space="preserve"> </w:t>
      </w:r>
      <w:r w:rsidRPr="00FA4440">
        <w:rPr>
          <w:rFonts w:ascii="Arial" w:hAnsi="Arial" w:cs="Arial"/>
          <w:i/>
          <w:iCs/>
          <w:sz w:val="22"/>
          <w:szCs w:val="22"/>
        </w:rPr>
        <w:t>B. amb</w:t>
      </w:r>
      <w:r w:rsidR="00AF21FB">
        <w:rPr>
          <w:rFonts w:ascii="Arial" w:hAnsi="Arial" w:cs="Arial"/>
          <w:i/>
          <w:iCs/>
          <w:sz w:val="22"/>
          <w:szCs w:val="22"/>
        </w:rPr>
        <w:t>i</w:t>
      </w:r>
      <w:r w:rsidRPr="00FA4440">
        <w:rPr>
          <w:rFonts w:ascii="Arial" w:hAnsi="Arial" w:cs="Arial"/>
          <w:i/>
          <w:iCs/>
          <w:sz w:val="22"/>
          <w:szCs w:val="22"/>
        </w:rPr>
        <w:t xml:space="preserve">faria </w:t>
      </w:r>
      <w:r w:rsidRPr="00FA4440">
        <w:rPr>
          <w:rFonts w:ascii="Arial" w:hAnsi="Arial" w:cs="Arial"/>
          <w:sz w:val="22"/>
          <w:szCs w:val="22"/>
        </w:rPr>
        <w:t>genomes using an Illumina</w:t>
      </w:r>
      <w:r>
        <w:rPr>
          <w:rFonts w:ascii="Arial" w:hAnsi="Arial" w:cs="Arial"/>
          <w:sz w:val="22"/>
          <w:szCs w:val="22"/>
        </w:rPr>
        <w:t xml:space="preserve"> HiSeq 2000</w:t>
      </w:r>
      <w:r w:rsidRPr="00FA4440">
        <w:rPr>
          <w:rFonts w:ascii="Arial" w:hAnsi="Arial" w:cs="Arial"/>
          <w:sz w:val="22"/>
          <w:szCs w:val="22"/>
        </w:rPr>
        <w:t>.</w:t>
      </w:r>
      <w:r>
        <w:rPr>
          <w:rFonts w:ascii="Arial" w:hAnsi="Arial" w:cs="Arial"/>
          <w:sz w:val="22"/>
          <w:szCs w:val="22"/>
        </w:rPr>
        <w:t xml:space="preserve"> Illumina adaptors were trimmed and read quality assessed using the wrapper script Trim Galore v0.4.2 </w:t>
      </w:r>
      <w:r>
        <w:rPr>
          <w:rFonts w:ascii="Arial" w:hAnsi="Arial" w:cs="Arial"/>
          <w:sz w:val="22"/>
          <w:szCs w:val="22"/>
        </w:rPr>
        <w:fldChar w:fldCharType="begin" w:fldLock="1"/>
      </w:r>
      <w:r>
        <w:rPr>
          <w:rFonts w:ascii="Arial" w:hAnsi="Arial" w:cs="Arial"/>
          <w:sz w:val="22"/>
          <w:szCs w:val="22"/>
        </w:rPr>
        <w:instrText>ADDIN CSL_CITATION { "citationItems" : [ { "id" : "ITEM-1", "itemData" : { "URL" : "https://www.bioinformatics.babraham.ac.uk/projects/trim_galore/", "accessed" : { "date-parts" : [ [ "2017", "4", "7" ] ] }, "author" : [ { "dropping-particle" : "", "family" : "Krueger", "given" : "Felix", "non-dropping-particle" : "", "parse-names" : false, "suffix" : "" } ], "container-title" : "Babraham Bioinformatics", "id" : "ITEM-1", "issued" : { "date-parts" : [ [ "2016" ] ] }, "title" : "Trim Galore!", "type" : "webpage" }, "uris" : [ "http://www.mendeley.com/documents/?uuid=08ff0fe5-4c2c-3573-9192-6b9b1ce21581" ] } ], "mendeley" : { "formattedCitation" : "(Krueger, 2016)", "plainTextFormattedCitation" : "(Krueger, 2016)", "previouslyFormattedCitation" : "(Krueger, 2016)" }, "properties" : {  }, "schema" : "https://github.com/citation-style-language/schema/raw/master/csl-citation.json" }</w:instrText>
      </w:r>
      <w:r>
        <w:rPr>
          <w:rFonts w:ascii="Arial" w:hAnsi="Arial" w:cs="Arial"/>
          <w:sz w:val="22"/>
          <w:szCs w:val="22"/>
        </w:rPr>
        <w:fldChar w:fldCharType="separate"/>
      </w:r>
      <w:r w:rsidRPr="00A925F8">
        <w:rPr>
          <w:rFonts w:ascii="Arial" w:hAnsi="Arial" w:cs="Arial"/>
          <w:noProof/>
          <w:sz w:val="22"/>
          <w:szCs w:val="22"/>
        </w:rPr>
        <w:t>(Krueger, 2016)</w:t>
      </w:r>
      <w:r>
        <w:rPr>
          <w:rFonts w:ascii="Arial" w:hAnsi="Arial" w:cs="Arial"/>
          <w:sz w:val="22"/>
          <w:szCs w:val="22"/>
        </w:rPr>
        <w:fldChar w:fldCharType="end"/>
      </w:r>
      <w:r>
        <w:rPr>
          <w:rFonts w:ascii="Arial" w:hAnsi="Arial" w:cs="Arial"/>
          <w:sz w:val="22"/>
          <w:szCs w:val="22"/>
        </w:rPr>
        <w:t xml:space="preserve">, which utilises Cutadapt v1.12 </w:t>
      </w:r>
      <w:r>
        <w:rPr>
          <w:rFonts w:ascii="Arial" w:hAnsi="Arial" w:cs="Arial"/>
          <w:sz w:val="22"/>
          <w:szCs w:val="22"/>
        </w:rPr>
        <w:fldChar w:fldCharType="begin" w:fldLock="1"/>
      </w:r>
      <w:r>
        <w:rPr>
          <w:rFonts w:ascii="Arial" w:hAnsi="Arial" w:cs="Arial"/>
          <w:sz w:val="22"/>
          <w:szCs w:val="22"/>
        </w:rPr>
        <w:instrText>ADDIN CSL_CITATION { "citationItems" : [ { "id" : "ITEM-1", "itemData" : { "DOI" : "10.14806/ej.17.1.200", "ISSN" : "2226-6089", "abstract" : "When small RNA is sequenced on current sequencing machines, the resulting reads are usually longer than the RNA and therefore contain parts of the 3' adapter. That adapter must be found and removed error-tolerantly from each read before read mapping. Previous solutions are either hard to use or do not offer required features, in particular support for color space data. As an easy to use alternative, we developed the command-line tool cutadapt, which supports 454, Illumina and SOLiD (color space) data, offers two adapter trimming algorithms, and has other useful features.   Cutadapt, including its MIT-licensed source code, is available for download at  http://code.google.com/p/cutadapt/", "author" : [ { "dropping-particle" : "", "family" : "Martin", "given" : "Marcel", "non-dropping-particle" : "", "parse-names" : false, "suffix" : "" } ], "container-title" : "EMBnet.journal", "id" : "ITEM-1", "issue" : "1", "issued" : { "date-parts" : [ [ "2011", "5", "2" ] ] }, "page" : "10", "title" : "Cutadapt removes adapter sequences from high-throughput sequencing reads", "type" : "article-journal", "volume" : "17" }, "uris" : [ "http://www.mendeley.com/documents/?uuid=27d4d837-f8ba-34ab-944d-1181c500f5a9" ] } ], "mendeley" : { "formattedCitation" : "(Martin, 2011)", "plainTextFormattedCitation" : "(Martin, 2011)", "previouslyFormattedCitation" : "(Martin, 2011)" }, "properties" : {  }, "schema" : "https://github.com/citation-style-language/schema/raw/master/csl-citation.json" }</w:instrText>
      </w:r>
      <w:r>
        <w:rPr>
          <w:rFonts w:ascii="Arial" w:hAnsi="Arial" w:cs="Arial"/>
          <w:sz w:val="22"/>
          <w:szCs w:val="22"/>
        </w:rPr>
        <w:fldChar w:fldCharType="separate"/>
      </w:r>
      <w:r w:rsidRPr="00A925F8">
        <w:rPr>
          <w:rFonts w:ascii="Arial" w:hAnsi="Arial" w:cs="Arial"/>
          <w:noProof/>
          <w:sz w:val="22"/>
          <w:szCs w:val="22"/>
        </w:rPr>
        <w:t>(Martin, 2011)</w:t>
      </w:r>
      <w:r>
        <w:rPr>
          <w:rFonts w:ascii="Arial" w:hAnsi="Arial" w:cs="Arial"/>
          <w:sz w:val="22"/>
          <w:szCs w:val="22"/>
        </w:rPr>
        <w:fldChar w:fldCharType="end"/>
      </w:r>
      <w:r>
        <w:rPr>
          <w:rFonts w:ascii="Arial" w:hAnsi="Arial" w:cs="Arial"/>
          <w:sz w:val="22"/>
          <w:szCs w:val="22"/>
        </w:rPr>
        <w:t xml:space="preserve"> and FastQC v0.10.1 </w:t>
      </w:r>
      <w:r>
        <w:rPr>
          <w:rFonts w:ascii="Arial" w:hAnsi="Arial" w:cs="Arial"/>
          <w:sz w:val="22"/>
          <w:szCs w:val="22"/>
        </w:rPr>
        <w:fldChar w:fldCharType="begin" w:fldLock="1"/>
      </w:r>
      <w:r>
        <w:rPr>
          <w:rFonts w:ascii="Arial" w:hAnsi="Arial" w:cs="Arial"/>
          <w:sz w:val="22"/>
          <w:szCs w:val="22"/>
        </w:rPr>
        <w:instrText>ADDIN CSL_CITATION { "citationItems" : [ { "id" : "ITEM-1", "itemData" : { "abstract" : "A quality control tool for high throughput sequence data", "author" : [ { "dropping-particle" : "", "family" : "Andrews", "given" : "S. (Babraham Bioinformatics)", "non-dropping-particle" : "", "parse-names" : false, "suffix" : "" } ], "container-title" : "Babraham Bioinformatics", "id" : "ITEM-1", "issued" : { "date-parts" : [ [ "2009" ] ] }, "title" : "FastQC A Quality Control tool for High Throughput Sequence Data", "type" : "article" }, "uris" : [ "http://www.mendeley.com/documents/?uuid=a8ee9369-f9fa-389a-bf01-f7041ea31f81" ] } ], "mendeley" : { "formattedCitation" : "(Andrews, 2009)", "plainTextFormattedCitation" : "(Andrews, 2009)", "previouslyFormattedCitation" : "(Andrews, 2009)" }, "properties" : {  }, "schema" : "https://github.com/citation-style-language/schema/raw/master/csl-citation.json" }</w:instrText>
      </w:r>
      <w:r>
        <w:rPr>
          <w:rFonts w:ascii="Arial" w:hAnsi="Arial" w:cs="Arial"/>
          <w:sz w:val="22"/>
          <w:szCs w:val="22"/>
        </w:rPr>
        <w:fldChar w:fldCharType="separate"/>
      </w:r>
      <w:r w:rsidRPr="00A925F8">
        <w:rPr>
          <w:rFonts w:ascii="Arial" w:hAnsi="Arial" w:cs="Arial"/>
          <w:noProof/>
          <w:sz w:val="22"/>
          <w:szCs w:val="22"/>
        </w:rPr>
        <w:t>(Andrews, 2009)</w:t>
      </w:r>
      <w:r>
        <w:rPr>
          <w:rFonts w:ascii="Arial" w:hAnsi="Arial" w:cs="Arial"/>
          <w:sz w:val="22"/>
          <w:szCs w:val="22"/>
        </w:rPr>
        <w:fldChar w:fldCharType="end"/>
      </w:r>
      <w:r>
        <w:rPr>
          <w:rFonts w:ascii="Arial" w:hAnsi="Arial" w:cs="Arial"/>
          <w:sz w:val="22"/>
          <w:szCs w:val="22"/>
        </w:rPr>
        <w:t>, resp</w:t>
      </w:r>
      <w:r w:rsidR="00801A04">
        <w:rPr>
          <w:rFonts w:ascii="Arial" w:hAnsi="Arial" w:cs="Arial"/>
          <w:sz w:val="22"/>
          <w:szCs w:val="22"/>
        </w:rPr>
        <w:t>ectively. FLa</w:t>
      </w:r>
      <w:r>
        <w:rPr>
          <w:rFonts w:ascii="Arial" w:hAnsi="Arial" w:cs="Arial"/>
          <w:sz w:val="22"/>
          <w:szCs w:val="22"/>
        </w:rPr>
        <w:t xml:space="preserve">SH v1.2.11 </w:t>
      </w:r>
      <w:r>
        <w:rPr>
          <w:rFonts w:ascii="Arial" w:hAnsi="Arial" w:cs="Arial"/>
          <w:sz w:val="22"/>
          <w:szCs w:val="22"/>
        </w:rPr>
        <w:fldChar w:fldCharType="begin" w:fldLock="1"/>
      </w:r>
      <w:r>
        <w:rPr>
          <w:rFonts w:ascii="Arial" w:hAnsi="Arial" w:cs="Arial"/>
          <w:sz w:val="22"/>
          <w:szCs w:val="22"/>
        </w:rPr>
        <w:instrText>ADDIN CSL_CITATION { "citationItems" : [ { "id" : "ITEM-1", "itemData" : { "DOI" : "10.1093/bioinformatics/btr507", "ISSN" : "1367-4811", "PMID" : "21903629", "abstract" : "MOTIVATION Next-generation sequencing technologies generate very large numbers of short reads. Even with very deep genome coverage, short read lengths cause problems in de novo assemblies. The use of paired-end libraries with a fragment size shorter than twice the read length provides an opportunity to generate much longer reads by overlapping and merging read pairs before assembling a genome. RESULTS We present FLASH, a fast computational tool to extend the length of short reads by overlapping paired-end reads from fragment libraries that are sufficiently short. We tested the correctness of the tool on one million simulated read pairs, and we then applied it as a pre-processor for genome assemblies of Illumina reads from the bacterium Staphylococcus aureus and human chromosome 14. FLASH correctly extended and merged reads &gt;99% of the time on simulated reads with an error rate of &lt;1%. With adequately set parameters, FLASH correctly merged reads over 90% of the time even when the reads contained up to 5% errors. When FLASH was used to extend reads prior to assembly, the resulting assemblies had substantially greater N50 lengths for both contigs and scaffolds. AVAILABILITY AND IMPLEMENTATION The FLASH system is implemented in C and is freely available as open-source code at http://www.cbcb.umd.edu/software/flash. CONTACT t.magoc@gmail.com.", "author" : [ { "dropping-particle" : "", "family" : "Mago\u010d", "given" : "Tanja", "non-dropping-particle" : "", "parse-names" : false, "suffix" : "" }, { "dropping-particle" : "", "family" : "Salzberg", "given" : "Steven L", "non-dropping-particle" : "", "parse-names" : false, "suffix" : "" } ], "container-title" : "Bioinformatics (Oxford, England)", "id" : "ITEM-1", "issue" : "21", "issued" : { "date-parts" : [ [ "2011", "11", "1" ] ] }, "page" : "2957-63", "title" : "FLASH: fast length adjustment of short reads to improve genome assemblies", "type" : "article-journal", "volume" : "27" }, "uris" : [ "http://www.mendeley.com/documents/?uuid=bf8e6888-4df5-3fb2-a786-2e2a66f7098a" ] } ], "mendeley" : { "formattedCitation" : "(Mago\u010d and Salzberg, 2011)", "plainTextFormattedCitation" : "(Mago\u010d and Salzberg, 2011)", "previouslyFormattedCitation" : "(Mago\u010d and Salzberg, 2011)" }, "properties" : {  }, "schema" : "https://github.com/citation-style-language/schema/raw/master/csl-citation.json" }</w:instrText>
      </w:r>
      <w:r>
        <w:rPr>
          <w:rFonts w:ascii="Arial" w:hAnsi="Arial" w:cs="Arial"/>
          <w:sz w:val="22"/>
          <w:szCs w:val="22"/>
        </w:rPr>
        <w:fldChar w:fldCharType="separate"/>
      </w:r>
      <w:r w:rsidRPr="00A925F8">
        <w:rPr>
          <w:rFonts w:ascii="Arial" w:hAnsi="Arial" w:cs="Arial"/>
          <w:noProof/>
          <w:sz w:val="22"/>
          <w:szCs w:val="22"/>
        </w:rPr>
        <w:t>(Magoč and Salzberg, 2011)</w:t>
      </w:r>
      <w:r>
        <w:rPr>
          <w:rFonts w:ascii="Arial" w:hAnsi="Arial" w:cs="Arial"/>
          <w:sz w:val="22"/>
          <w:szCs w:val="22"/>
        </w:rPr>
        <w:fldChar w:fldCharType="end"/>
      </w:r>
      <w:r>
        <w:rPr>
          <w:rFonts w:ascii="Arial" w:hAnsi="Arial" w:cs="Arial"/>
          <w:sz w:val="22"/>
          <w:szCs w:val="22"/>
        </w:rPr>
        <w:t xml:space="preserve"> was used to merge overlapping short read pairs to improve contig</w:t>
      </w:r>
      <w:r w:rsidR="00801A04">
        <w:rPr>
          <w:rFonts w:ascii="Arial" w:hAnsi="Arial" w:cs="Arial"/>
          <w:sz w:val="22"/>
          <w:szCs w:val="22"/>
        </w:rPr>
        <w:t>uity of assembled</w:t>
      </w:r>
      <w:r>
        <w:rPr>
          <w:rFonts w:ascii="Arial" w:hAnsi="Arial" w:cs="Arial"/>
          <w:sz w:val="22"/>
          <w:szCs w:val="22"/>
        </w:rPr>
        <w:t xml:space="preserve"> genomes. The resulting overlapped and paired-end reads output from FLASH were assembled into contigs using the assembler SPAdes v3.9.1 </w:t>
      </w:r>
      <w:r>
        <w:rPr>
          <w:rFonts w:ascii="Arial" w:hAnsi="Arial" w:cs="Arial"/>
          <w:sz w:val="22"/>
          <w:szCs w:val="22"/>
        </w:rPr>
        <w:fldChar w:fldCharType="begin" w:fldLock="1"/>
      </w:r>
      <w:r>
        <w:rPr>
          <w:rFonts w:ascii="Arial" w:hAnsi="Arial" w:cs="Arial"/>
          <w:sz w:val="22"/>
          <w:szCs w:val="22"/>
        </w:rPr>
        <w:instrText>ADDIN CSL_CITATION { "citationItems" : [ { "id" : "ITEM-1", "itemData" : { "DOI" : "10.1089/cmb.2012.0021", "ISSN" : "1557-8666", "PMID" : "22506599", "abstract" : "The lion's share of bacteria in various environments cannot be cloned in the laboratory and thus cannot be sequenced using existing technologies. A major goal of single-cell genomics is to complement gene-centric metagenomic data with whole-genome assemblies of uncultivated organisms. Assembly of single-cell data is challenging because of highly non-uniform read coverage as well as elevated levels of sequencing errors and chimeric reads. We describe SPAdes, a new assembler for both single-cell and standard (multicell) assembly, and demonstrate that it improves on the recently released E+V-SC assembler (specialized for single-cell data) and on popular assemblers Velvet and SoapDeNovo (for multicell data). SPAdes generates single-cell assemblies, providing information about genomes of uncultivatable bacteria that vastly exceeds what may be obtained via traditional metagenomics studies. SPAdes is available online ( http://bioinf.spbau.ru/spades ). It is distributed as open source software.", "author" : [ { "dropping-particle" : "", "family" : "Bankevich", "given" : "Anton", "non-dropping-particle" : "", "parse-names" : false, "suffix" : "" }, { "dropping-particle" : "", "family" : "Nurk", "given" : "Sergey", "non-dropping-particle" : "", "parse-names" : false, "suffix" : "" }, { "dropping-particle" : "", "family" : "Antipov", "given" : "Dmitry", "non-dropping-particle" : "", "parse-names" : false, "suffix" : "" }, { "dropping-particle" : "", "family" : "Gurevich", "given" : "Alexey A", "non-dropping-particle" : "", "parse-names" : false, "suffix" : "" }, { "dropping-particle" : "", "family" : "Dvorkin", "given" : "Mikhail", "non-dropping-particle" : "", "parse-names" : false, "suffix" : "" }, { "dropping-particle" : "", "family" : "Kulikov", "given" : "Alexander S", "non-dropping-particle" : "", "parse-names" : false, "suffix" : "" }, { "dropping-particle" : "", "family" : "Lesin", "given" : "Valery M", "non-dropping-particle" : "", "parse-names" : false, "suffix" : "" }, { "dropping-particle" : "", "family" : "Nikolenko", "given" : "Sergey I", "non-dropping-particle" : "", "parse-names" : false, "suffix" : "" }, { "dropping-particle" : "", "family" : "Pham", "given" : "Son", "non-dropping-particle" : "", "parse-names" : false, "suffix" : "" }, { "dropping-particle" : "", "family" : "Prjibelski", "given" : "Andrey D", "non-dropping-particle" : "", "parse-names" : false, "suffix" : "" }, { "dropping-particle" : "V", "family" : "Pyshkin", "given" : "Alexey", "non-dropping-particle" : "", "parse-names" : false, "suffix" : "" }, { "dropping-particle" : "V", "family" : "Sirotkin", "given" : "Alexander", "non-dropping-particle" : "", "parse-names" : false, "suffix" : "" }, { "dropping-particle" : "", "family" : "Vyahhi", "given" : "Nikolay", "non-dropping-particle" : "", "parse-names" : false, "suffix" : "" }, { "dropping-particle" : "", "family" : "Tesler", "given" : "Glenn", "non-dropping-particle" : "", "parse-names" : false, "suffix" : "" }, { "dropping-particle" : "", "family" : "Alekseyev", "given" : "Max A", "non-dropping-particle" : "", "parse-names" : false, "suffix" : "" }, { "dropping-particle" : "", "family" : "Pevzner", "given" : "Pavel A", "non-dropping-particle" : "", "parse-names" : false, "suffix" : "" } ], "container-title" : "Journal of computational biology", "id" : "ITEM-1", "issue" : "5", "issued" : { "date-parts" : [ [ "2012", "5" ] ] }, "page" : "455-77", "publisher" : "Mary Ann Liebert, Inc.", "title" : "SPAdes: a new genome assembly algorithm and its applications to single-cell sequencing", "type" : "article-journal", "volume" : "19" }, "uris" : [ "http://www.mendeley.com/documents/?uuid=74c6279b-86f2-3db9-b28d-2d64e89a5d37" ] } ], "mendeley" : { "formattedCitation" : "(Bankevich &lt;i&gt;et al.&lt;/i&gt;, 2012)", "plainTextFormattedCitation" : "(Bankevich et al., 2012)", "previouslyFormattedCitation" : "(Bankevich &lt;i&gt;et al.&lt;/i&gt;, 2012)" }, "properties" : {  }, "schema" : "https://github.com/citation-style-language/schema/raw/master/csl-citation.json" }</w:instrText>
      </w:r>
      <w:r>
        <w:rPr>
          <w:rFonts w:ascii="Arial" w:hAnsi="Arial" w:cs="Arial"/>
          <w:sz w:val="22"/>
          <w:szCs w:val="22"/>
        </w:rPr>
        <w:fldChar w:fldCharType="separate"/>
      </w:r>
      <w:r w:rsidRPr="00A925F8">
        <w:rPr>
          <w:rFonts w:ascii="Arial" w:hAnsi="Arial" w:cs="Arial"/>
          <w:noProof/>
          <w:sz w:val="22"/>
          <w:szCs w:val="22"/>
        </w:rPr>
        <w:t xml:space="preserve">(Bankevich </w:t>
      </w:r>
      <w:r w:rsidRPr="00A925F8">
        <w:rPr>
          <w:rFonts w:ascii="Arial" w:hAnsi="Arial" w:cs="Arial"/>
          <w:i/>
          <w:noProof/>
          <w:sz w:val="22"/>
          <w:szCs w:val="22"/>
        </w:rPr>
        <w:t>et al.</w:t>
      </w:r>
      <w:r w:rsidRPr="00A925F8">
        <w:rPr>
          <w:rFonts w:ascii="Arial" w:hAnsi="Arial" w:cs="Arial"/>
          <w:noProof/>
          <w:sz w:val="22"/>
          <w:szCs w:val="22"/>
        </w:rPr>
        <w:t>, 2012)</w:t>
      </w:r>
      <w:r>
        <w:rPr>
          <w:rFonts w:ascii="Arial" w:hAnsi="Arial" w:cs="Arial"/>
          <w:sz w:val="22"/>
          <w:szCs w:val="22"/>
        </w:rPr>
        <w:fldChar w:fldCharType="end"/>
      </w:r>
      <w:r>
        <w:rPr>
          <w:rFonts w:ascii="Arial" w:hAnsi="Arial" w:cs="Arial"/>
          <w:sz w:val="22"/>
          <w:szCs w:val="22"/>
        </w:rPr>
        <w:t xml:space="preserve">. Misassembled contigs were identified and corrected with Pilon v1.21 </w:t>
      </w:r>
      <w:r>
        <w:rPr>
          <w:rFonts w:ascii="Arial" w:hAnsi="Arial" w:cs="Arial"/>
          <w:sz w:val="22"/>
          <w:szCs w:val="22"/>
        </w:rPr>
        <w:fldChar w:fldCharType="begin" w:fldLock="1"/>
      </w:r>
      <w:r>
        <w:rPr>
          <w:rFonts w:ascii="Arial" w:hAnsi="Arial" w:cs="Arial"/>
          <w:sz w:val="22"/>
          <w:szCs w:val="22"/>
        </w:rPr>
        <w:instrText>ADDIN CSL_CITATION { "citationItems" : [ { "id" : "ITEM-1", "itemData" : { "DOI" : "10.1371/journal.pone.0112963", "ISSN" : "1932-6203", "PMID" : "25409509", "abstract" : "Advances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 "author" : [ { "dropping-particle" : "", "family" : "Walker", "given" : "Bruce J", "non-dropping-particle" : "", "parse-names" : false, "suffix" : "" }, { "dropping-particle" : "", "family" : "Abeel", "given" : "Thomas", "non-dropping-particle" : "", "parse-names" : false, "suffix" : "" }, { "dropping-particle" : "", "family" : "Shea", "given" : "Terrance", "non-dropping-particle" : "", "parse-names" : false, "suffix" : "" }, { "dropping-particle" : "", "family" : "Priest", "given" : "Margaret", "non-dropping-particle" : "", "parse-names" : false, "suffix" : "" }, { "dropping-particle" : "", "family" : "Abouelliel", "given" : "Amr", "non-dropping-particle" : "", "parse-names" : false, "suffix" : "" }, { "dropping-particle" : "", "family" : "Sakthikumar", "given" : "Sharadha", "non-dropping-particle" : "", "parse-names" : false, "suffix" : "" }, { "dropping-particle" : "", "family" : "Cuomo", "given" : "Christina A", "non-dropping-particle" : "", "parse-names" : false, "suffix" : "" }, { "dropping-particle" : "", "family" : "Zeng", "given" : "Qiandong", "non-dropping-particle" : "", "parse-names" : false, "suffix" : "" }, { "dropping-particle" : "", "family" : "Wortman", "given" : "Jennifer", "non-dropping-particle" : "", "parse-names" : false, "suffix" : "" }, { "dropping-particle" : "", "family" : "Young", "given" : "Sarah K", "non-dropping-particle" : "", "parse-names" : false, "suffix" : "" }, { "dropping-particle" : "", "family" : "Earl", "given" : "Ashlee M", "non-dropping-particle" : "", "parse-names" : false, "suffix" : "" } ], "container-title" : "PloS one", "id" : "ITEM-1", "issue" : "11", "issued" : { "date-parts" : [ [ "2014" ] ] }, "page" : "e112963", "publisher" : "Public Library of Science", "title" : "Pilon: an integrated tool for comprehensive microbial variant detection and genome assembly improvement.", "type" : "article-journal", "volume" : "9" }, "uris" : [ "http://www.mendeley.com/documents/?uuid=481fd65e-275f-3f2d-8ce7-6be89c6a5c62" ] } ], "mendeley" : { "formattedCitation" : "(Walker &lt;i&gt;et al.&lt;/i&gt;, 2014)", "plainTextFormattedCitation" : "(Walker et al., 2014)", "previouslyFormattedCitation" : "(Walker &lt;i&gt;et al.&lt;/i&gt;, 2014)" }, "properties" : {  }, "schema" : "https://github.com/citation-style-language/schema/raw/master/csl-citation.json" }</w:instrText>
      </w:r>
      <w:r>
        <w:rPr>
          <w:rFonts w:ascii="Arial" w:hAnsi="Arial" w:cs="Arial"/>
          <w:sz w:val="22"/>
          <w:szCs w:val="22"/>
        </w:rPr>
        <w:fldChar w:fldCharType="separate"/>
      </w:r>
      <w:r w:rsidRPr="00A925F8">
        <w:rPr>
          <w:rFonts w:ascii="Arial" w:hAnsi="Arial" w:cs="Arial"/>
          <w:noProof/>
          <w:sz w:val="22"/>
          <w:szCs w:val="22"/>
        </w:rPr>
        <w:t xml:space="preserve">(Walker </w:t>
      </w:r>
      <w:r w:rsidRPr="00A925F8">
        <w:rPr>
          <w:rFonts w:ascii="Arial" w:hAnsi="Arial" w:cs="Arial"/>
          <w:i/>
          <w:noProof/>
          <w:sz w:val="22"/>
          <w:szCs w:val="22"/>
        </w:rPr>
        <w:t>et al.</w:t>
      </w:r>
      <w:r w:rsidRPr="00A925F8">
        <w:rPr>
          <w:rFonts w:ascii="Arial" w:hAnsi="Arial" w:cs="Arial"/>
          <w:noProof/>
          <w:sz w:val="22"/>
          <w:szCs w:val="22"/>
        </w:rPr>
        <w:t>, 2014)</w:t>
      </w:r>
      <w:r>
        <w:rPr>
          <w:rFonts w:ascii="Arial" w:hAnsi="Arial" w:cs="Arial"/>
          <w:sz w:val="22"/>
          <w:szCs w:val="22"/>
        </w:rPr>
        <w:fldChar w:fldCharType="end"/>
      </w:r>
      <w:r>
        <w:rPr>
          <w:rFonts w:ascii="Arial" w:hAnsi="Arial" w:cs="Arial"/>
          <w:sz w:val="22"/>
          <w:szCs w:val="22"/>
        </w:rPr>
        <w:t xml:space="preserve">. </w:t>
      </w:r>
      <w:r w:rsidR="00801A04">
        <w:rPr>
          <w:rFonts w:ascii="Arial" w:hAnsi="Arial" w:cs="Arial"/>
          <w:sz w:val="22"/>
          <w:szCs w:val="22"/>
        </w:rPr>
        <w:t>Contig sequences</w:t>
      </w:r>
      <w:r>
        <w:rPr>
          <w:rFonts w:ascii="Arial" w:hAnsi="Arial" w:cs="Arial"/>
          <w:sz w:val="22"/>
          <w:szCs w:val="22"/>
        </w:rPr>
        <w:t xml:space="preserve"> representing contaminating DNA were identified with Kraken v0.10.5-beta </w:t>
      </w:r>
      <w:r>
        <w:rPr>
          <w:rFonts w:ascii="Arial" w:hAnsi="Arial" w:cs="Arial"/>
          <w:sz w:val="22"/>
          <w:szCs w:val="22"/>
        </w:rPr>
        <w:fldChar w:fldCharType="begin" w:fldLock="1"/>
      </w:r>
      <w:r>
        <w:rPr>
          <w:rFonts w:ascii="Arial" w:hAnsi="Arial" w:cs="Arial"/>
          <w:sz w:val="22"/>
          <w:szCs w:val="22"/>
        </w:rPr>
        <w:instrText>ADDIN CSL_CITATION { "citationItems" : [ { "id" : "ITEM-1", "itemData" : { "DOI" : "10.1186/1471-2105-12-385", "abstract" : "Kraken is an ultrafast and highly accurate program for assigning taxonomic labels to metagenomic DNA sequences. Previous programs designed for this task have been relatively slow and computationally expensive, forcing researchers to use faster abundance estimation programs, which only classify small subsets of metagenomic data. Using exact alignment of k-mers, Kraken achieves classification accuracy comparable to the fastest BLAST program. In its fastest mode, Kraken classifies 100 base pair reads at a rate of over 4.1 million reads per minute, 909 times faster than Megablast and 11 times faster than the abundance estimation program MetaPhlAn. Kraken is available at http://ccb.jhu.edu/software/kraken/ .", "author" : [ { "dropping-particle" : "", "family" : "Wood", "given" : "Derrick E.", "non-dropping-particle" : "", "parse-names" : false, "suffix" : "" }, { "dropping-particle" : "", "family" : "Salzberg", "given" : "Steven L.", "non-dropping-particle" : "", "parse-names" : false, "suffix" : "" } ], "container-title" : "Genome Biology", "id" : "ITEM-1", "issue" : "R46", "issued" : { "date-parts" : [ [ "2014" ] ] }, "publisher" : "BioMed Central", "title" : "Kraken: ultrafast metagenomic sequence classification using exact alignments", "type" : "article-journal", "volume" : "15" }, "uris" : [ "http://www.mendeley.com/documents/?uuid=9ddea2c1-f01f-3adc-b57e-6d19f63b26a9" ] } ], "mendeley" : { "formattedCitation" : "(Wood and Salzberg, 2014)", "plainTextFormattedCitation" : "(Wood and Salzberg, 2014)", "previouslyFormattedCitation" : "(Wood and Salzberg, 2014)" }, "properties" : {  }, "schema" : "https://github.com/citation-style-language/schema/raw/master/csl-citation.json" }</w:instrText>
      </w:r>
      <w:r>
        <w:rPr>
          <w:rFonts w:ascii="Arial" w:hAnsi="Arial" w:cs="Arial"/>
          <w:sz w:val="22"/>
          <w:szCs w:val="22"/>
        </w:rPr>
        <w:fldChar w:fldCharType="separate"/>
      </w:r>
      <w:r w:rsidRPr="0023412D">
        <w:rPr>
          <w:rFonts w:ascii="Arial" w:hAnsi="Arial" w:cs="Arial"/>
          <w:noProof/>
          <w:sz w:val="22"/>
          <w:szCs w:val="22"/>
        </w:rPr>
        <w:t>(Wood and Salzberg, 2014)</w:t>
      </w:r>
      <w:r>
        <w:rPr>
          <w:rFonts w:ascii="Arial" w:hAnsi="Arial" w:cs="Arial"/>
          <w:sz w:val="22"/>
          <w:szCs w:val="22"/>
        </w:rPr>
        <w:fldChar w:fldCharType="end"/>
      </w:r>
      <w:r>
        <w:rPr>
          <w:rFonts w:ascii="Arial" w:hAnsi="Arial" w:cs="Arial"/>
          <w:sz w:val="22"/>
          <w:szCs w:val="22"/>
        </w:rPr>
        <w:t xml:space="preserve"> </w:t>
      </w:r>
      <w:r w:rsidR="00801A04">
        <w:rPr>
          <w:rFonts w:ascii="Arial" w:hAnsi="Arial" w:cs="Arial"/>
          <w:sz w:val="22"/>
          <w:szCs w:val="22"/>
        </w:rPr>
        <w:t xml:space="preserve">using the Minikraken database, </w:t>
      </w:r>
      <w:r>
        <w:rPr>
          <w:rFonts w:ascii="Arial" w:hAnsi="Arial" w:cs="Arial"/>
          <w:sz w:val="22"/>
          <w:szCs w:val="22"/>
        </w:rPr>
        <w:t>and removed prior to genomic analyses.</w:t>
      </w:r>
      <w:r w:rsidR="00E31044">
        <w:rPr>
          <w:rFonts w:ascii="Arial" w:hAnsi="Arial" w:cs="Arial"/>
          <w:sz w:val="22"/>
          <w:szCs w:val="22"/>
        </w:rPr>
        <w:t xml:space="preserve"> </w:t>
      </w:r>
      <w:r w:rsidR="00E31044">
        <w:rPr>
          <w:rFonts w:ascii="Arial" w:hAnsi="Arial" w:cs="Arial"/>
          <w:sz w:val="22"/>
        </w:rPr>
        <w:t>Genome</w:t>
      </w:r>
      <w:r w:rsidR="00184ADA">
        <w:rPr>
          <w:rFonts w:ascii="Arial" w:hAnsi="Arial" w:cs="Arial"/>
          <w:sz w:val="22"/>
        </w:rPr>
        <w:t xml:space="preserve"> sequence</w:t>
      </w:r>
      <w:r w:rsidR="00E31044">
        <w:rPr>
          <w:rFonts w:ascii="Arial" w:hAnsi="Arial" w:cs="Arial"/>
          <w:sz w:val="22"/>
        </w:rPr>
        <w:t xml:space="preserve"> quality assessment and statistics were calculated using QUAST v4.4 </w:t>
      </w:r>
      <w:r w:rsidR="00E31044">
        <w:rPr>
          <w:rFonts w:ascii="Arial" w:hAnsi="Arial" w:cs="Arial"/>
          <w:sz w:val="22"/>
        </w:rPr>
        <w:fldChar w:fldCharType="begin" w:fldLock="1"/>
      </w:r>
      <w:r w:rsidR="00E31044">
        <w:rPr>
          <w:rFonts w:ascii="Arial" w:hAnsi="Arial" w:cs="Arial"/>
          <w:sz w:val="22"/>
        </w:rPr>
        <w:instrText>ADDIN CSL_CITATION { "citationItems" : [ { "id" : "ITEM-1", "itemData" : { "DOI" : "10.1093/bioinformatics/btt086", "ISSN" : "1460-2059", "author" : [ { "dropping-particle" : "", "family" : "Gurevich", "given" : "Alexey", "non-dropping-particle" : "", "parse-names" : false, "suffix" : "" }, { "dropping-particle" : "", "family" : "Saveliev", "given" : "Vladislav", "non-dropping-particle" : "", "parse-names" : false, "suffix" : "" }, { "dropping-particle" : "", "family" : "Vyahhi", "given" : "Nikolay", "non-dropping-particle" : "", "parse-names" : false, "suffix" : "" }, { "dropping-particle" : "", "family" : "Tesler", "given" : "Glenn", "non-dropping-particle" : "", "parse-names" : false, "suffix" : "" } ], "container-title" : "Bioinformatics", "id" : "ITEM-1", "issue" : "8", "issued" : { "date-parts" : [ [ "2013", "4", "15" ] ] }, "page" : "1072-1075", "publisher" : "Oxford University Press", "title" : "QUAST: quality assessment tool for genome assemblies", "type" : "article-journal", "volume" : "29" }, "uris" : [ "http://www.mendeley.com/documents/?uuid=ec207767-1687-3f1e-9655-f25df7ed7258" ] } ], "mendeley" : { "formattedCitation" : "(Gurevich &lt;i&gt;et al.&lt;/i&gt;, 2013)", "plainTextFormattedCitation" : "(Gurevich et al., 2013)", "previouslyFormattedCitation" : "(Gurevich &lt;i&gt;et al.&lt;/i&gt;, 2013)" }, "properties" : {  }, "schema" : "https://github.com/citation-style-language/schema/raw/master/csl-citation.json" }</w:instrText>
      </w:r>
      <w:r w:rsidR="00E31044">
        <w:rPr>
          <w:rFonts w:ascii="Arial" w:hAnsi="Arial" w:cs="Arial"/>
          <w:sz w:val="22"/>
        </w:rPr>
        <w:fldChar w:fldCharType="separate"/>
      </w:r>
      <w:r w:rsidR="00E31044" w:rsidRPr="00416402">
        <w:rPr>
          <w:rFonts w:ascii="Arial" w:hAnsi="Arial" w:cs="Arial"/>
          <w:noProof/>
          <w:sz w:val="22"/>
        </w:rPr>
        <w:t xml:space="preserve">(Gurevich </w:t>
      </w:r>
      <w:r w:rsidR="00E31044" w:rsidRPr="00416402">
        <w:rPr>
          <w:rFonts w:ascii="Arial" w:hAnsi="Arial" w:cs="Arial"/>
          <w:i/>
          <w:noProof/>
          <w:sz w:val="22"/>
        </w:rPr>
        <w:t>et al.</w:t>
      </w:r>
      <w:r w:rsidR="00E31044" w:rsidRPr="00416402">
        <w:rPr>
          <w:rFonts w:ascii="Arial" w:hAnsi="Arial" w:cs="Arial"/>
          <w:noProof/>
          <w:sz w:val="22"/>
        </w:rPr>
        <w:t>, 2013)</w:t>
      </w:r>
      <w:r w:rsidR="00E31044">
        <w:rPr>
          <w:rFonts w:ascii="Arial" w:hAnsi="Arial" w:cs="Arial"/>
          <w:sz w:val="22"/>
        </w:rPr>
        <w:fldChar w:fldCharType="end"/>
      </w:r>
      <w:r w:rsidR="00E31044">
        <w:rPr>
          <w:rFonts w:ascii="Arial" w:hAnsi="Arial" w:cs="Arial"/>
          <w:sz w:val="22"/>
        </w:rPr>
        <w:t>.</w:t>
      </w:r>
      <w:r>
        <w:rPr>
          <w:rFonts w:ascii="Arial" w:hAnsi="Arial" w:cs="Arial"/>
          <w:sz w:val="22"/>
          <w:szCs w:val="22"/>
        </w:rPr>
        <w:t xml:space="preserve"> </w:t>
      </w:r>
      <w:r w:rsidRPr="00FA4440">
        <w:rPr>
          <w:rFonts w:ascii="Arial" w:hAnsi="Arial" w:cs="Arial"/>
          <w:sz w:val="22"/>
          <w:szCs w:val="22"/>
        </w:rPr>
        <w:t xml:space="preserve">Genomic contigs were re-arranged and </w:t>
      </w:r>
      <w:r w:rsidR="00801A04">
        <w:rPr>
          <w:rFonts w:ascii="Arial" w:hAnsi="Arial" w:cs="Arial"/>
          <w:sz w:val="22"/>
          <w:szCs w:val="22"/>
        </w:rPr>
        <w:t>scaffolded</w:t>
      </w:r>
      <w:r w:rsidRPr="00FA4440">
        <w:rPr>
          <w:rFonts w:ascii="Arial" w:hAnsi="Arial" w:cs="Arial"/>
          <w:sz w:val="22"/>
          <w:szCs w:val="22"/>
        </w:rPr>
        <w:t xml:space="preserve"> into</w:t>
      </w:r>
      <w:r>
        <w:rPr>
          <w:rFonts w:ascii="Arial" w:hAnsi="Arial" w:cs="Arial"/>
          <w:sz w:val="22"/>
          <w:szCs w:val="22"/>
        </w:rPr>
        <w:t xml:space="preserve"> replicons</w:t>
      </w:r>
      <w:r w:rsidRPr="00FA4440">
        <w:rPr>
          <w:rFonts w:ascii="Arial" w:hAnsi="Arial" w:cs="Arial"/>
          <w:sz w:val="22"/>
          <w:szCs w:val="22"/>
        </w:rPr>
        <w:t xml:space="preserve"> by mapping </w:t>
      </w:r>
      <w:r>
        <w:rPr>
          <w:rFonts w:ascii="Arial" w:hAnsi="Arial" w:cs="Arial"/>
          <w:sz w:val="22"/>
          <w:szCs w:val="22"/>
        </w:rPr>
        <w:t xml:space="preserve">the contigs against three reference genomes using CONTIGuator v2.7.4 </w:t>
      </w:r>
      <w:r>
        <w:rPr>
          <w:rFonts w:ascii="Arial" w:hAnsi="Arial" w:cs="Arial"/>
          <w:sz w:val="22"/>
          <w:szCs w:val="22"/>
        </w:rPr>
        <w:fldChar w:fldCharType="begin" w:fldLock="1"/>
      </w:r>
      <w:r>
        <w:rPr>
          <w:rFonts w:ascii="Arial" w:hAnsi="Arial" w:cs="Arial"/>
          <w:sz w:val="22"/>
          <w:szCs w:val="22"/>
        </w:rPr>
        <w:instrText>ADDIN CSL_CITATION { "citationItems" : [ { "id" : "ITEM-1", "itemData" : { "DOI" : "10.1186/1751-0473-6-11", "ISSN" : "1751-0473", "PMID" : "21693004", "abstract" : "Recent developments in sequencing technologies have given the opportunity to sequence many bacterial genomes with limited cost and labor, compared to previous techniques. However, a limiting step of genome sequencing is the finishing process, needed to infer the relative position of each contig and close sequencing gaps. An additional degree of complexity is given by bacterial species harboring more than one replicon, which are not contemplated by the currently available programs. The availability of a large number of bacterial genomes allows geneticists to use complete genomes (possibly from the same species) as templates for contigs mapping.Here we present CONTIGuator, a software tool for contigs mapping over a reference genome which allows the visualization of a map of contigs, underlining loss and/or gain of genetic elements and permitting to finish multipartite genomes. The functionality of CONTIGuator was tested using four genomes, demonstrating its improved performances compared to currently available programs.Our approach appears efficient, with a clear visualization, allowing the user to perform comparative structural genomics analysis on draft genomes. CONTIGuator is a Python script for Linux environments and can be used on normal desktop machines and can be downloaded from http://contiguator.sourceforge.net.", "author" : [ { "dropping-particle" : "", "family" : "Galardini", "given" : "Marco", "non-dropping-particle" : "", "parse-names" : false, "suffix" : "" }, { "dropping-particle" : "", "family" : "Biondi", "given" : "Emanuele G", "non-dropping-particle" : "", "parse-names" : false, "suffix" : "" }, { "dropping-particle" : "", "family" : "Bazzicalupo", "given" : "Marco", "non-dropping-particle" : "", "parse-names" : false, "suffix" : "" }, { "dropping-particle" : "", "family" : "Mengoni", "given" : "Alessio", "non-dropping-particle" : "", "parse-names" : false, "suffix" : "" } ], "container-title" : "Source code for biology and medicine", "id" : "ITEM-1", "issued" : { "date-parts" : [ [ "2011", "6", "21" ] ] }, "page" : "11", "publisher" : "BioMed Central", "title" : "CONTIGuator: a bacterial genomes finishing tool for structural insights on draft genomes", "type" : "article-journal", "volume" : "6" }, "uris" : [ "http://www.mendeley.com/documents/?uuid=ccac988a-9e60-330f-b37e-864e3c978691" ] } ], "mendeley" : { "formattedCitation" : "(Galardini &lt;i&gt;et al.&lt;/i&gt;, 2011)", "plainTextFormattedCitation" : "(Galardini et al., 2011)", "previouslyFormattedCitation" : "(Galardini &lt;i&gt;et al.&lt;/i&gt;, 2011)" }, "properties" : {  }, "schema" : "https://github.com/citation-style-language/schema/raw/master/csl-citation.json" }</w:instrText>
      </w:r>
      <w:r>
        <w:rPr>
          <w:rFonts w:ascii="Arial" w:hAnsi="Arial" w:cs="Arial"/>
          <w:sz w:val="22"/>
          <w:szCs w:val="22"/>
        </w:rPr>
        <w:fldChar w:fldCharType="separate"/>
      </w:r>
      <w:r w:rsidRPr="00A925F8">
        <w:rPr>
          <w:rFonts w:ascii="Arial" w:hAnsi="Arial" w:cs="Arial"/>
          <w:noProof/>
          <w:sz w:val="22"/>
          <w:szCs w:val="22"/>
        </w:rPr>
        <w:t xml:space="preserve">(Galardini </w:t>
      </w:r>
      <w:r w:rsidRPr="00A925F8">
        <w:rPr>
          <w:rFonts w:ascii="Arial" w:hAnsi="Arial" w:cs="Arial"/>
          <w:i/>
          <w:noProof/>
          <w:sz w:val="22"/>
          <w:szCs w:val="22"/>
        </w:rPr>
        <w:t>et al.</w:t>
      </w:r>
      <w:r w:rsidRPr="00A925F8">
        <w:rPr>
          <w:rFonts w:ascii="Arial" w:hAnsi="Arial" w:cs="Arial"/>
          <w:noProof/>
          <w:sz w:val="22"/>
          <w:szCs w:val="22"/>
        </w:rPr>
        <w:t>, 2011)</w:t>
      </w:r>
      <w:r>
        <w:rPr>
          <w:rFonts w:ascii="Arial" w:hAnsi="Arial" w:cs="Arial"/>
          <w:sz w:val="22"/>
          <w:szCs w:val="22"/>
        </w:rPr>
        <w:fldChar w:fldCharType="end"/>
      </w:r>
      <w:r>
        <w:rPr>
          <w:rFonts w:ascii="Arial" w:hAnsi="Arial" w:cs="Arial"/>
          <w:sz w:val="22"/>
          <w:szCs w:val="22"/>
        </w:rPr>
        <w:t xml:space="preserve">. The option to fill gaps using strings of “N” was disabled. Reference genomes were </w:t>
      </w:r>
      <w:r>
        <w:rPr>
          <w:rFonts w:ascii="Arial" w:hAnsi="Arial" w:cs="Arial"/>
          <w:i/>
          <w:sz w:val="22"/>
          <w:szCs w:val="22"/>
        </w:rPr>
        <w:t>B. ambifaria</w:t>
      </w:r>
      <w:r>
        <w:rPr>
          <w:rFonts w:ascii="Arial" w:hAnsi="Arial" w:cs="Arial"/>
          <w:sz w:val="22"/>
          <w:szCs w:val="22"/>
        </w:rPr>
        <w:t xml:space="preserve"> AMMD (</w:t>
      </w:r>
      <w:r w:rsidRPr="00B74C1A">
        <w:rPr>
          <w:rFonts w:ascii="Arial" w:hAnsi="Arial" w:cs="Arial"/>
          <w:sz w:val="22"/>
          <w:szCs w:val="22"/>
        </w:rPr>
        <w:t>SAMN02598309</w:t>
      </w:r>
      <w:r>
        <w:rPr>
          <w:rFonts w:ascii="Arial" w:hAnsi="Arial" w:cs="Arial"/>
          <w:sz w:val="22"/>
          <w:szCs w:val="22"/>
        </w:rPr>
        <w:t xml:space="preserve">) and </w:t>
      </w:r>
      <w:r>
        <w:rPr>
          <w:rFonts w:ascii="Arial" w:hAnsi="Arial" w:cs="Arial"/>
          <w:i/>
          <w:sz w:val="22"/>
          <w:szCs w:val="22"/>
        </w:rPr>
        <w:t>B. ambifaria</w:t>
      </w:r>
      <w:r>
        <w:rPr>
          <w:rFonts w:ascii="Arial" w:hAnsi="Arial" w:cs="Arial"/>
          <w:sz w:val="22"/>
          <w:szCs w:val="22"/>
        </w:rPr>
        <w:t xml:space="preserve"> MC40-6 (</w:t>
      </w:r>
      <w:r w:rsidRPr="00B74C1A">
        <w:rPr>
          <w:rFonts w:ascii="Arial" w:hAnsi="Arial" w:cs="Arial"/>
          <w:sz w:val="22"/>
          <w:szCs w:val="22"/>
        </w:rPr>
        <w:t>SAMN02598385</w:t>
      </w:r>
      <w:r>
        <w:rPr>
          <w:rFonts w:ascii="Arial" w:hAnsi="Arial" w:cs="Arial"/>
          <w:sz w:val="22"/>
          <w:szCs w:val="22"/>
        </w:rPr>
        <w:t xml:space="preserve">), both obtained from the European Nucleotide Archive; the third reference, </w:t>
      </w:r>
      <w:r>
        <w:rPr>
          <w:rFonts w:ascii="Arial" w:hAnsi="Arial" w:cs="Arial"/>
          <w:i/>
          <w:sz w:val="22"/>
          <w:szCs w:val="22"/>
        </w:rPr>
        <w:t xml:space="preserve">B. ambifaria </w:t>
      </w:r>
      <w:r>
        <w:rPr>
          <w:rFonts w:ascii="Arial" w:hAnsi="Arial" w:cs="Arial"/>
          <w:sz w:val="22"/>
          <w:szCs w:val="22"/>
        </w:rPr>
        <w:t xml:space="preserve">BCC0203, </w:t>
      </w:r>
      <w:r w:rsidRPr="00FA4440">
        <w:rPr>
          <w:rFonts w:ascii="Arial" w:hAnsi="Arial" w:cs="Arial"/>
          <w:sz w:val="22"/>
          <w:szCs w:val="22"/>
        </w:rPr>
        <w:t xml:space="preserve">was generated using Pacific Biosciences single molecule </w:t>
      </w:r>
      <w:r>
        <w:rPr>
          <w:rFonts w:ascii="Arial" w:hAnsi="Arial" w:cs="Arial"/>
          <w:sz w:val="22"/>
          <w:szCs w:val="22"/>
        </w:rPr>
        <w:t xml:space="preserve">real time sequencing. The replicons were manually assessed for any </w:t>
      </w:r>
      <w:r w:rsidR="00801A04">
        <w:rPr>
          <w:rFonts w:ascii="Arial" w:hAnsi="Arial" w:cs="Arial"/>
          <w:sz w:val="22"/>
          <w:szCs w:val="22"/>
        </w:rPr>
        <w:t>scaffolding</w:t>
      </w:r>
      <w:r>
        <w:rPr>
          <w:rFonts w:ascii="Arial" w:hAnsi="Arial" w:cs="Arial"/>
          <w:sz w:val="22"/>
          <w:szCs w:val="22"/>
        </w:rPr>
        <w:t xml:space="preserve"> errors and corrected when necessary. </w:t>
      </w:r>
      <w:r w:rsidRPr="00FA4440">
        <w:rPr>
          <w:rFonts w:ascii="Arial" w:hAnsi="Arial" w:cs="Arial"/>
          <w:sz w:val="22"/>
          <w:szCs w:val="22"/>
        </w:rPr>
        <w:t xml:space="preserve">Completed replicons </w:t>
      </w:r>
      <w:r>
        <w:rPr>
          <w:rFonts w:ascii="Arial" w:hAnsi="Arial" w:cs="Arial"/>
          <w:sz w:val="22"/>
          <w:szCs w:val="22"/>
        </w:rPr>
        <w:t>(</w:t>
      </w:r>
      <w:r w:rsidRPr="00FA4440">
        <w:rPr>
          <w:rFonts w:ascii="Arial" w:hAnsi="Arial" w:cs="Arial"/>
          <w:sz w:val="22"/>
          <w:szCs w:val="22"/>
        </w:rPr>
        <w:t>c1, c2 and c3</w:t>
      </w:r>
      <w:r>
        <w:rPr>
          <w:rFonts w:ascii="Arial" w:hAnsi="Arial" w:cs="Arial"/>
          <w:sz w:val="22"/>
          <w:szCs w:val="22"/>
        </w:rPr>
        <w:t>)</w:t>
      </w:r>
      <w:r w:rsidRPr="00FA4440">
        <w:rPr>
          <w:rFonts w:ascii="Arial" w:hAnsi="Arial" w:cs="Arial"/>
          <w:sz w:val="22"/>
          <w:szCs w:val="22"/>
        </w:rPr>
        <w:t xml:space="preserve"> were re-circularised based on genes </w:t>
      </w:r>
      <w:r w:rsidRPr="00FA4440">
        <w:rPr>
          <w:rFonts w:ascii="Arial" w:hAnsi="Arial" w:cs="Arial"/>
          <w:i/>
          <w:iCs/>
          <w:sz w:val="22"/>
          <w:szCs w:val="22"/>
        </w:rPr>
        <w:t>dnaA</w:t>
      </w:r>
      <w:r w:rsidRPr="00FA4440">
        <w:rPr>
          <w:rFonts w:ascii="Arial" w:hAnsi="Arial" w:cs="Arial"/>
          <w:sz w:val="22"/>
          <w:szCs w:val="22"/>
        </w:rPr>
        <w:t xml:space="preserve">, </w:t>
      </w:r>
      <w:r w:rsidRPr="00FA4440">
        <w:rPr>
          <w:rFonts w:ascii="Arial" w:hAnsi="Arial" w:cs="Arial"/>
          <w:i/>
          <w:iCs/>
          <w:sz w:val="22"/>
          <w:szCs w:val="22"/>
        </w:rPr>
        <w:t xml:space="preserve">parA </w:t>
      </w:r>
      <w:r w:rsidRPr="00FA4440">
        <w:rPr>
          <w:rFonts w:ascii="Arial" w:hAnsi="Arial" w:cs="Arial"/>
          <w:sz w:val="22"/>
          <w:szCs w:val="22"/>
        </w:rPr>
        <w:t xml:space="preserve">and </w:t>
      </w:r>
      <w:r w:rsidRPr="00FA4440">
        <w:rPr>
          <w:rFonts w:ascii="Arial" w:hAnsi="Arial" w:cs="Arial"/>
          <w:i/>
          <w:iCs/>
          <w:sz w:val="22"/>
          <w:szCs w:val="22"/>
        </w:rPr>
        <w:t>parB</w:t>
      </w:r>
      <w:r w:rsidRPr="00FA4440">
        <w:rPr>
          <w:rFonts w:ascii="Arial" w:hAnsi="Arial" w:cs="Arial"/>
          <w:sz w:val="22"/>
          <w:szCs w:val="22"/>
        </w:rPr>
        <w:t>, respectively, us</w:t>
      </w:r>
      <w:r>
        <w:rPr>
          <w:rFonts w:ascii="Arial" w:hAnsi="Arial" w:cs="Arial"/>
          <w:sz w:val="22"/>
          <w:szCs w:val="22"/>
        </w:rPr>
        <w:t xml:space="preserve">ing the software Circlator v1.2.1 </w:t>
      </w:r>
      <w:r>
        <w:rPr>
          <w:rFonts w:ascii="Arial" w:hAnsi="Arial" w:cs="Arial"/>
          <w:sz w:val="22"/>
          <w:szCs w:val="22"/>
        </w:rPr>
        <w:fldChar w:fldCharType="begin" w:fldLock="1"/>
      </w:r>
      <w:r>
        <w:rPr>
          <w:rFonts w:ascii="Arial" w:hAnsi="Arial" w:cs="Arial"/>
          <w:sz w:val="22"/>
          <w:szCs w:val="22"/>
        </w:rPr>
        <w:instrText>ADDIN CSL_CITATION { "citationItems" : [ { "id" : "ITEM-1", "itemData" : { "DOI" : "10.1186/s13059-015-0849-0", "abstract" : "Summary: BWA-MEM is a new alignment algorithm for aligning sequence reads or long query sequences against a large reference genome such as human. It automatically chooses between local and end-to-end alignments, supports paired-end reads and performs chimeric alignment. The algorithm is robust to sequencing errors and applicable to a wide range of sequence lengths from 70bp to a few megabases. For mapping 100bp sequences, BWA-MEM shows better performance than several state-of-art read aligners to date. Availability and implementation: BWA-MEM is implemented as a component of BWA, which is available at http://github.com/lh3/bwa. Contact: hengli@broadinstitute.org", "author" : [ { "dropping-particle" : "", "family" : "Li", "given" : "Heng", "non-dropping-particle" : "", "parse-names" : false, "suffix" : "" } ], "id" : "ITEM-1", "issue" : "294", "issued" : { "date-parts" : [ [ "2013", "3", "16" ] ] }, "title" : "Circlator: automated circularization of genome assemblies using long sequencing reads", "type" : "article-journal", "volume" : "16" }, "uris" : [ "http://www.mendeley.com/documents/?uuid=a60d7168-f4e9-33b2-8ec0-6b80c849c390" ] } ], "mendeley" : { "formattedCitation" : "(Li, 2013)", "plainTextFormattedCitation" : "(Li, 2013)", "previouslyFormattedCitation" : "(Li, 2013)" }, "properties" : {  }, "schema" : "https://github.com/citation-style-language/schema/raw/master/csl-citation.json" }</w:instrText>
      </w:r>
      <w:r>
        <w:rPr>
          <w:rFonts w:ascii="Arial" w:hAnsi="Arial" w:cs="Arial"/>
          <w:sz w:val="22"/>
          <w:szCs w:val="22"/>
        </w:rPr>
        <w:fldChar w:fldCharType="separate"/>
      </w:r>
      <w:r w:rsidRPr="00A925F8">
        <w:rPr>
          <w:rFonts w:ascii="Arial" w:hAnsi="Arial" w:cs="Arial"/>
          <w:noProof/>
          <w:sz w:val="22"/>
          <w:szCs w:val="22"/>
        </w:rPr>
        <w:t>(Li, 2013)</w:t>
      </w:r>
      <w:r>
        <w:rPr>
          <w:rFonts w:ascii="Arial" w:hAnsi="Arial" w:cs="Arial"/>
          <w:sz w:val="22"/>
          <w:szCs w:val="22"/>
        </w:rPr>
        <w:fldChar w:fldCharType="end"/>
      </w:r>
      <w:r w:rsidRPr="00FA4440">
        <w:rPr>
          <w:rFonts w:ascii="Arial" w:hAnsi="Arial" w:cs="Arial"/>
          <w:sz w:val="22"/>
          <w:szCs w:val="22"/>
        </w:rPr>
        <w:t>.</w:t>
      </w:r>
      <w:r w:rsidR="00072AE0">
        <w:rPr>
          <w:rFonts w:ascii="Arial" w:hAnsi="Arial" w:cs="Arial"/>
          <w:sz w:val="22"/>
          <w:szCs w:val="22"/>
        </w:rPr>
        <w:t xml:space="preserve"> </w:t>
      </w:r>
      <w:r w:rsidR="00072AE0">
        <w:rPr>
          <w:rFonts w:ascii="Arial" w:hAnsi="Arial" w:cs="Arial"/>
          <w:sz w:val="22"/>
        </w:rPr>
        <w:t xml:space="preserve">The species validity of </w:t>
      </w:r>
      <w:r w:rsidR="00072AE0">
        <w:rPr>
          <w:rFonts w:ascii="Arial" w:hAnsi="Arial" w:cs="Arial"/>
          <w:i/>
          <w:sz w:val="22"/>
        </w:rPr>
        <w:t xml:space="preserve">B. ambifaria </w:t>
      </w:r>
      <w:r w:rsidR="00072AE0">
        <w:rPr>
          <w:rFonts w:ascii="Arial" w:hAnsi="Arial" w:cs="Arial"/>
          <w:sz w:val="22"/>
        </w:rPr>
        <w:t xml:space="preserve">dataset was defined by calculating the average nucleotide identity (ANI) shared between all available </w:t>
      </w:r>
      <w:r w:rsidR="00072AE0">
        <w:rPr>
          <w:rFonts w:ascii="Arial" w:hAnsi="Arial" w:cs="Arial"/>
          <w:i/>
          <w:sz w:val="22"/>
        </w:rPr>
        <w:t>B. ambifaria</w:t>
      </w:r>
      <w:r w:rsidR="00072AE0">
        <w:rPr>
          <w:rFonts w:ascii="Arial" w:hAnsi="Arial" w:cs="Arial"/>
          <w:sz w:val="22"/>
        </w:rPr>
        <w:t xml:space="preserve"> genomes using PyANI v0.2.1 </w:t>
      </w:r>
      <w:r w:rsidR="00072AE0">
        <w:rPr>
          <w:rFonts w:ascii="Arial" w:hAnsi="Arial" w:cs="Arial"/>
          <w:sz w:val="22"/>
        </w:rPr>
        <w:fldChar w:fldCharType="begin" w:fldLock="1"/>
      </w:r>
      <w:r w:rsidR="00072AE0">
        <w:rPr>
          <w:rFonts w:ascii="Arial" w:hAnsi="Arial" w:cs="Arial"/>
          <w:sz w:val="22"/>
        </w:rPr>
        <w:instrText>ADDIN CSL_CITATION { "citationItems" : [ { "id" : "ITEM-1", "itemData" : { "DOI" : "10.1039/C5AY02550H", "ISSN" : "1759-9660", "abstract" : "Soft rot Enterobacteriaceae (SRE) are bacterial plant pathogens that cause blackleg, wilt and soft rot diseases on a broad range of important crop and ornamental plants worldwide. These organisms (spanning the genera Erwinia, Pectobacterium, Dickeya, and Pantoea) cause significant economic and yield losses in the field, and in storage. They are transmissible through surface water, by trade and other movement of plant material and soil, and in some cases are subject to international legislative and quarantine restrictions. Effective detection and diagnosis in support of food security legislation and epidemiology is dependent on the ability to classify pathogenic isolates precisely. Diagnostics and classification are made more difficult by the influence of horizontal gene transfer on phenotype, and historically complex and sometimes inaccurate nomenclatural and taxonomic assignments that persist in strain collections and online sequence databases. Here, we briefly discuss the relationship between taxonomy, genotype and phenotype in the SRE, and their implications for diagnostic testing and legislation. We present novel whole-genome classifications of the SRE, illustrating inconsistencies between the established taxonomies and evidence from completely sequenced isolates. We conclude with a perspective on the future impact of widespread whole-genome sequencing and classification methods on detection and identification of bacterial plant pathogens in support of legislative and policy efforts in food security.", "author" : [ { "dropping-particle" : "", "family" : "Pritchard", "given" : "Leighton", "non-dropping-particle" : "", "parse-names" : false, "suffix" : "" }, { "dropping-particle" : "", "family" : "Glover", "given" : "Rachel H.", "non-dropping-particle" : "", "parse-names" : false, "suffix" : "" }, { "dropping-particle" : "", "family" : "Humphris", "given" : "Sonia", "non-dropping-particle" : "", "parse-names" : false, "suffix" : "" }, { "dropping-particle" : "", "family" : "Elphinstone", "given" : "John G.", "non-dropping-particle" : "", "parse-names" : false, "suffix" : "" }, { "dropping-particle" : "", "family" : "Toth", "given" : "Ian K.", "non-dropping-particle" : "", "parse-names" : false, "suffix" : "" }, { "dropping-particle" : "", "family" : "Thomas", "given" : "C. M.", "non-dropping-particle" : "", "parse-names" : false, "suffix" : "" }, { "dropping-particle" : "", "family" : "Pallen", "given" : "M. J.", "non-dropping-particle" : "", "parse-names" : false, "suffix" : "" }, { "dropping-particle" : "", "family" : "Moiemen", "given" : "N. S.", "non-dropping-particle" : "", "parse-names" : false, "suffix" : "" }, { "dropping-particle" : "", "family" : "Bamford", "given" : "A.", "non-dropping-particle" : "", "parse-names" : false, "suffix" : "" }, { "dropping-particle" : "", "family" : "Oppenheim", "given" : "B.", "non-dropping-particle" : "", "parse-names" : false, "suffix" : "" }, { "dropping-particle" : "", "family" : "Loman", "given" : "N. J.", "non-dropping-particle" : "", "parse-names" : false, "suffix" : "" }, { "dropping-particle" : "", "family" : "Foster", "given" : "J. T.", "non-dropping-particle" : "", "parse-names" : false, "suffix" : "" }, { "dropping-particle" : "", "family" : "Wagner", "given" : "D. M.", "non-dropping-particle" : "", "parse-names" : false, "suffix" : "" }, { "dropping-particle" : "", "family" : "Okinaka", "given" : "R. T.", "non-dropping-particle" : "", "parse-names" : false, "suffix" : "" }, { "dropping-particle" : "", "family" : "Sim", "given" : "S. H.", "non-dropping-particle" : "", "parse-names" : false, "suffix" : "" }, { "dropping-particle" : "", "family" : "Pearson", "given" : "O.", "non-dropping-particle" : "", "parse-names" : false, "suffix" : "" }, { "dropping-particle" : "", "family" : "Wu", "given" : "Z.", "non-dropping-particle" : "", "parse-names" : false, "suffix" : "" }, { "dropping-particle" : "", "family" : "Chang", "given" : "J.", "non-dropping-particle" : "", "parse-names" : false, "suffix" : "" }, { "dropping-particle" : "", "family" : "Kaul", "given" : "R.", "non-dropping-particle" : "", "parse-names" : false, "suffix" : "" }, { "dropping-particle" : "", "family" : "Hoffmaster", "given" : "A. R.", "non-dropping-particle" : "", "parse-names" : false, "suffix" : "" }, { "dropping-particle" : "", "family" : "Brettin", "given" : "T. S.", "non-dropping-particle" : "", "parse-names" : false, "suffix" : "" }, { "dropping-particle" : "", "family" : "Robison", "given" : "R. A.", "non-dropping-particle" : "", "parse-names" : false, "suffix" : "" }, { "dropping-particle" : "", "family" : "Mayo", "given" : "M.", "non-dropping-particle" : "", "parse-names" : false, "suffix" : "" }, { "dropping-particle" : "", "family" : "Gee", "given" : "J. E.", "non-dropping-particle" : "", "parse-names" : false, "suffix" : "" }, { "dropping-particle" : "", "family" : "Tan", "given" : "P.", "non-dropping-particle" : "", "parse-names" : false, "suffix" : "" }, { "dropping-particle" : "", "family" : "Currie", "given" : "B. J.", "non-dropping-particle" : "", "parse-names" : false, "suffix" : "" }, { "dropping-particle" : "", "family" : "Keim", "given" : "P.", "non-dropping-particle" : "", "parse-names" : false, "suffix" : "" }, { "dropping-particle" : "", "family" : "He", "given" : "Y.", "non-dropping-particle" : "", "parse-names" : false, "suffix" : "" }, { "dropping-particle" : "", "family" : "Hines", "given" : "H. M.", "non-dropping-particle" : "", "parse-names" : false, "suffix" : "" }, { "dropping-particle" : "", "family" : "Ibrahim", "given" : "N.", "non-dropping-particle" : "", "parse-names" : false, "suffix" : "" }, { "dropping-particle" : "", "family" : "Jackson", "given" : "L. M.", "non-dropping-particle" : "", "parse-names" : false, "suffix" : "" }, { "dropping-particle" : "", "family" : "Jaiswal", "given" : "P.", "non-dropping-particle" : "", "parse-names" : false, "suffix" : "" }, { "dropping-particle" : "", "family" : "James-Zorn", "given" : "C.", "non-dropping-particle" : "", "parse-names" : false, "suffix" : "" }, { "dropping-particle" : "", "family" : "Kohler", "given" : "S.", "non-dropping-particle" : "", "parse-names" : false, "suffix" : "" }, { "dropping-particle" : "", "family" : "Lecointre", "given" : "G.", "non-dropping-particle" : "", "parse-names" : false, "suffix" : "" }, { "dropping-particle" : "", "family" : "Lapp", "given" : "H.", "non-dropping-particle" : "", "parse-names" : false, "suffix" : "" }, { "dropping-particle" : "", "family" : "Lawrence", "given" : "C. J.", "non-dropping-particle" : "", "parse-names" : false, "suffix" : "" }, { "dropping-particle" : "Le", "family" : "Novere", "given" : "N.", "non-dropping-particle" : "", "parse-names" : false, "suffix" : "" }, { "dropping-particle" : "", "family" : "Lundberg", "given" : "J. G.", "non-dropping-particle" : "", "parse-names" : false, "suffix" : "" }, { "dropping-particle" : "", "family" : "Macklin", "given" : "J.", "non-dropping-particle" : "", "parse-names" : false, "suffix" : "" }, { "dropping-particle" : "", "family" : "Mast", "given" : "A. R.", "non-dropping-particle" : "", "parse-names" : false, "suffix" : "" }, { "dropping-particle" : "", "family" : "Midford", "given" : "P. E.", "non-dropping-particle" : "", "parse-names" : false, "suffix" : "" }, { "dropping-particle" : "", "family" : "Miko", "given" : "I.", "non-dropping-particle" : "", "parse-names" : false, "suffix" : "" }, { "dropping-particle" : "", "family" : "Mungall", "given" : "C. J.", "non-dropping-particle" : "", "parse-names" : false, "suffix" : "" }, { "dropping-particle" : "", "family" : "Oellrich", "given" : "A.", "non-dropping-particle" : "", "parse-names" : false, "suffix" : "" }, { "dropping-particle" : "", "family" : "Osumi-Sutherland", "given" : "D.", "non-dropping-particle" : "", "parse-names" : false, "suffix" : "" }, { "dropping-particle" : "", "family" : "Parkinson", "given" : "H.", "non-dropping-particle" : "", "parse-names" : false, "suffix" : "" }, { "dropping-particle" : "", "family" : "Ramirez", "given" : "M. J.", "non-dropping-particle" : "", "parse-names" : false, "suffix" : "" }, { "dropping-particle" : "", "family" : "Richter", "given" : "S.", "non-dropping-particle" : "", "parse-names" : false, "suffix" : "" }, { "dropping-particle" : "", "family" : "Robinson", "given" : "P. N.", "non-dropping-particle" : "", "parse-names" : false, "suffix" : "" }, { "dropping-particle" : "", "family" : "Ruttenberg", "given" : "A.", "non-dropping-particle" : "", "parse-names" : false, "suffix" : "" }, { "dropping-particle" : "", "family" : "Schulz", "given" : "K. S.", "non-dropping-particle" : "", "parse-names" : false, "suffix" : "" }, { "dropping-particle" : "", "family" : "Segerdell", "given" : "E.", "non-dropping-particle" : "", "parse-names" : false, "suffix" : "" }, { "dropping-particle" : "", "family" : "Seltmann", "given" : "K. C.", "non-dropping-particle" : "", "parse-names" : false, "suffix" : "" }, { "dropping-particle" : "", "family" : "Sharkey", "given" : "M. J.", "non-dropping-particle" : "", "parse-names" : false, "suffix" : "" }, { "dropping-particle" : "", "family" : "Smith", "given" : "A. D.", "non-dropping-particle" : "", "parse-names" : false, "suffix" : "" }, { "dropping-particle" : "", "family" : "Smith", "given" : "B.", "non-dropping-particle" : "", "parse-names" : false, "suffix" : "" }, { "dropping-particle" : "", "family" : "Specht", "given" : "C. D.", "non-dropping-particle" : "", "parse-names" : false, "suffix" : "" }, { "dropping-particle" : "", "family" : "Squires", "given" : "R. B.", "non-dropping-particle" : "", "parse-names" : false, "suffix" : "" }, { "dropping-particle" : "", "family" : "Thacker", "given" : "R. W.", "non-dropping-particle" : "", "parse-names" : false, "suffix" : "" }, { "dropping-particle" : "", "family" : "Thessen", "given" : "A.", "non-dropping-particle" : "", "parse-names" : false, "suffix" : "" }, { "dropping-particle" : "", "family" : "Fernandez-Triana", "given" : "J.", "non-dropping-particle" : "", "parse-names" : false, "suffix" : "" }, { "dropping-particle" : "", "family" : "Vihinen", "given" : "M.", "non-dropping-particle" : "", "parse-names" : false, "suffix" : "" }, { "dropping-particle" : "", "family" : "Vize", "given" : "P. D.", "non-dropping-particle" : "", "parse-names" : false, "suffix" : "" }, { "dropping-particle" : "", "family" : "Vogt", "given" : "L.", "non-dropping-particle" : "", "parse-names" : false, "suffix" : "" }, { "dropping-particle" : "", "family" : "Wall", "given" : "C. E.", "non-dropping-particle" : "", "parse-names" : false, "suffix" : "" }, { "dropping-particle" : "", "family" : "Walls", "given" : "R. L.", "non-dropping-particle" : "", "parse-names" : false, "suffix" : "" }, { "dropping-particle" : "", "family" : "Westerfeld", "given" : "M.", "non-dropping-particle" : "", "parse-names" : false, "suffix" : "" }, { "dropping-particle" : "", "family" : "Wharton", "given" : "R. A.", "non-dropping-particle" : "", "parse-names" : false, "suffix" : "" }, { "dropping-particle" : "", "family" : "Wirkner", "given" : "C. S.", "non-dropping-particle" : "", "parse-names" : false, "suffix" : "" }, { "dropping-particle" : "", "family" : "Woolley", "given" : "J. B.", "non-dropping-particle" : "", "parse-names" : false, "suffix" : "" }, { "dropping-particle" : "", "family" : "Yoder", "given" : "M. J.", "non-dropping-particle" : "", "parse-names" : false, "suffix" : "" }, { "dropping-particle" : "", "family" : "Zorn", "given" : "A. M.", "non-dropping-particle" : "", "parse-names" : false, "suffix" : "" }, { "dropping-particle" : "", "family" : "Mabee", "given" : "P.", "non-dropping-particle" : "", "parse-names" : false, "suffix" : "" } ], "container-title" : "Anal. Methods", "id" : "ITEM-1", "issue" : "1", "issued" : { "date-parts" : [ [ "2016" ] ] }, "page" : "12-24", "publisher" : "The Royal Society of Chemistry", "title" : "Genomics and taxonomy in diagnostics for food security: soft-rotting enterobacterial plant pathogens", "type" : "article-journal", "volume" : "8" }, "uris" : [ "http://www.mendeley.com/documents/?uuid=ce8d11e3-e687-3e57-9b61-5875c302377b" ] } ], "mendeley" : { "formattedCitation" : "(Pritchard &lt;i&gt;et al.&lt;/i&gt;, 2016)", "plainTextFormattedCitation" : "(Pritchard et al., 2016)", "previouslyFormattedCitation" : "(Pritchard &lt;i&gt;et al.&lt;/i&gt;, 2016)" }, "properties" : {  }, "schema" : "https://github.com/citation-style-language/schema/raw/master/csl-citation.json" }</w:instrText>
      </w:r>
      <w:r w:rsidR="00072AE0">
        <w:rPr>
          <w:rFonts w:ascii="Arial" w:hAnsi="Arial" w:cs="Arial"/>
          <w:sz w:val="22"/>
        </w:rPr>
        <w:fldChar w:fldCharType="separate"/>
      </w:r>
      <w:r w:rsidR="00072AE0" w:rsidRPr="0023412D">
        <w:rPr>
          <w:rFonts w:ascii="Arial" w:hAnsi="Arial" w:cs="Arial"/>
          <w:noProof/>
          <w:sz w:val="22"/>
        </w:rPr>
        <w:t xml:space="preserve">(Pritchard </w:t>
      </w:r>
      <w:r w:rsidR="00072AE0" w:rsidRPr="0023412D">
        <w:rPr>
          <w:rFonts w:ascii="Arial" w:hAnsi="Arial" w:cs="Arial"/>
          <w:i/>
          <w:noProof/>
          <w:sz w:val="22"/>
        </w:rPr>
        <w:t>et al.</w:t>
      </w:r>
      <w:r w:rsidR="00072AE0" w:rsidRPr="0023412D">
        <w:rPr>
          <w:rFonts w:ascii="Arial" w:hAnsi="Arial" w:cs="Arial"/>
          <w:noProof/>
          <w:sz w:val="22"/>
        </w:rPr>
        <w:t>, 2016)</w:t>
      </w:r>
      <w:r w:rsidR="00072AE0">
        <w:rPr>
          <w:rFonts w:ascii="Arial" w:hAnsi="Arial" w:cs="Arial"/>
          <w:sz w:val="22"/>
        </w:rPr>
        <w:fldChar w:fldCharType="end"/>
      </w:r>
      <w:r w:rsidR="00072AE0">
        <w:rPr>
          <w:rFonts w:ascii="Arial" w:hAnsi="Arial" w:cs="Arial"/>
          <w:sz w:val="22"/>
        </w:rPr>
        <w:t xml:space="preserve">. Two sequenced strains from this study </w:t>
      </w:r>
      <w:r w:rsidR="00072AE0" w:rsidRPr="00C328C9">
        <w:rPr>
          <w:rFonts w:ascii="Arial" w:hAnsi="Arial" w:cs="Arial"/>
          <w:sz w:val="22"/>
        </w:rPr>
        <w:t>(BCC1630 and BCC1638)</w:t>
      </w:r>
      <w:r w:rsidR="00072AE0">
        <w:rPr>
          <w:rFonts w:ascii="Arial" w:hAnsi="Arial" w:cs="Arial"/>
          <w:sz w:val="22"/>
        </w:rPr>
        <w:t xml:space="preserve"> and one publically available strain (</w:t>
      </w:r>
      <w:r w:rsidR="00072AE0" w:rsidRPr="008833CD">
        <w:rPr>
          <w:rFonts w:ascii="Arial" w:hAnsi="Arial" w:cs="Arial"/>
          <w:sz w:val="22"/>
        </w:rPr>
        <w:t>RZ2MS16</w:t>
      </w:r>
      <w:r w:rsidR="00072AE0">
        <w:rPr>
          <w:rFonts w:ascii="Arial" w:hAnsi="Arial" w:cs="Arial"/>
          <w:sz w:val="22"/>
        </w:rPr>
        <w:t xml:space="preserve">) were excluded from the dataset, using a 95% species threshold </w:t>
      </w:r>
      <w:r w:rsidR="00072AE0">
        <w:rPr>
          <w:rFonts w:ascii="Arial" w:hAnsi="Arial" w:cs="Arial"/>
          <w:sz w:val="22"/>
        </w:rPr>
        <w:fldChar w:fldCharType="begin" w:fldLock="1"/>
      </w:r>
      <w:r w:rsidR="00072AE0">
        <w:rPr>
          <w:rFonts w:ascii="Arial" w:hAnsi="Arial" w:cs="Arial"/>
          <w:sz w:val="22"/>
        </w:rPr>
        <w:instrText>ADDIN CSL_CITATION { "citationItems" : [ { "id" : "ITEM-1", "itemData" : { "DOI" : "10.1073/pnas.0906412106", "ISSN" : "0027-8424", "PMID" : "19855009", "abstract" : "DNA-DNA hybridization (DDH) has been used for nearly 50 years as the gold standard for prokaryotic species circumscriptions at the genomic level. It has been the only taxonomic method that offered a numerical and relatively stable species boundary, and its use has had a paramount influence on how the current classification has been constructed. However, now, in the era of genomics, DDH appears to be an outdated method for classification that needs to be substituted. The average nucleotide identity (ANI) between two genomes seems the most promising method since it mirrors DDH closely. Here we examine the work package JSpecies as a user-friendly, biologist-oriented interface to calculate ANI and the correlation of the tetranucleotide signatures between pairwise genomic comparisons. The results agreed with the use of ANI to substitute DDH, with a narrowed boundary that could be set at approximately 95-96%. In addition, the JSpecies package implemented the tetranucleotide signature correlation index, an alignment-free parameter that generally correlates with ANI and that can be of help in deciding when a given pair of organisms should be classified in the same species. Moreover, for taxonomic purposes, the analyses can be produced by simply randomly sequencing at least 20% of the genome of the query strains rather than obtaining their full sequence.", "author" : [ { "dropping-particle" : "", "family" : "Richter", "given" : "M.", "non-dropping-particle" : "", "parse-names" : false, "suffix" : "" }, { "dropping-particle" : "", "family" : "Rossello-Mora", "given" : "R.", "non-dropping-particle" : "", "parse-names" : false, "suffix" : "" } ], "container-title" : "Proceedings of the National Academy of Sciences", "id" : "ITEM-1", "issue" : "45", "issued" : { "date-parts" : [ [ "2009", "11", "10" ] ] }, "page" : "19126-19131", "title" : "Shifting the genomic gold standard for the prokaryotic species definition", "type" : "article-journal", "volume" : "106" }, "uris" : [ "http://www.mendeley.com/documents/?uuid=96cea17d-515a-3588-a996-f22483527a86" ] } ], "mendeley" : { "formattedCitation" : "(Richter and Rossello-Mora, 2009)", "plainTextFormattedCitation" : "(Richter and Rossello-Mora, 2009)", "previouslyFormattedCitation" : "(Richter and Rossello-Mora, 2009)" }, "properties" : {  }, "schema" : "https://github.com/citation-style-language/schema/raw/master/csl-citation.json" }</w:instrText>
      </w:r>
      <w:r w:rsidR="00072AE0">
        <w:rPr>
          <w:rFonts w:ascii="Arial" w:hAnsi="Arial" w:cs="Arial"/>
          <w:sz w:val="22"/>
        </w:rPr>
        <w:fldChar w:fldCharType="separate"/>
      </w:r>
      <w:r w:rsidR="00072AE0" w:rsidRPr="0023412D">
        <w:rPr>
          <w:rFonts w:ascii="Arial" w:hAnsi="Arial" w:cs="Arial"/>
          <w:noProof/>
          <w:sz w:val="22"/>
        </w:rPr>
        <w:t>(Richter and Rossello-Mora, 2009)</w:t>
      </w:r>
      <w:r w:rsidR="00072AE0">
        <w:rPr>
          <w:rFonts w:ascii="Arial" w:hAnsi="Arial" w:cs="Arial"/>
          <w:sz w:val="22"/>
        </w:rPr>
        <w:fldChar w:fldCharType="end"/>
      </w:r>
      <w:r w:rsidR="00072AE0">
        <w:rPr>
          <w:rFonts w:ascii="Arial" w:hAnsi="Arial" w:cs="Arial"/>
          <w:sz w:val="22"/>
        </w:rPr>
        <w:t xml:space="preserve">. The remaining 64 </w:t>
      </w:r>
      <w:r w:rsidR="00072AE0" w:rsidRPr="00615872">
        <w:rPr>
          <w:rFonts w:ascii="Arial" w:hAnsi="Arial" w:cs="Arial"/>
          <w:i/>
          <w:sz w:val="22"/>
        </w:rPr>
        <w:t>B. ambifaria</w:t>
      </w:r>
      <w:r w:rsidR="00072AE0">
        <w:rPr>
          <w:rFonts w:ascii="Arial" w:hAnsi="Arial" w:cs="Arial"/>
          <w:i/>
          <w:sz w:val="22"/>
        </w:rPr>
        <w:t xml:space="preserve"> </w:t>
      </w:r>
      <w:r w:rsidR="00072AE0">
        <w:rPr>
          <w:rFonts w:ascii="Arial" w:hAnsi="Arial" w:cs="Arial"/>
          <w:sz w:val="22"/>
        </w:rPr>
        <w:t>strains along with mutant derivatives used in this study are listed in the supplementary data (Table S1).</w:t>
      </w:r>
    </w:p>
    <w:p w14:paraId="5B9CD834" w14:textId="77777777" w:rsidR="004A1B63" w:rsidRDefault="004A1B63" w:rsidP="00A96BC8">
      <w:pPr>
        <w:spacing w:line="360" w:lineRule="auto"/>
        <w:contextualSpacing/>
        <w:jc w:val="both"/>
        <w:rPr>
          <w:rFonts w:ascii="Arial" w:hAnsi="Arial" w:cs="Arial"/>
          <w:sz w:val="22"/>
        </w:rPr>
      </w:pPr>
    </w:p>
    <w:p w14:paraId="2B1F34B5" w14:textId="70A09174" w:rsidR="004A1B63" w:rsidRPr="00173638" w:rsidRDefault="004A1B63" w:rsidP="00A96BC8">
      <w:pPr>
        <w:spacing w:line="360" w:lineRule="auto"/>
        <w:contextualSpacing/>
        <w:jc w:val="both"/>
        <w:rPr>
          <w:rFonts w:ascii="Arial" w:hAnsi="Arial" w:cs="Arial"/>
          <w:b/>
          <w:sz w:val="22"/>
        </w:rPr>
      </w:pPr>
      <w:r w:rsidRPr="00173638">
        <w:rPr>
          <w:rFonts w:ascii="Arial" w:hAnsi="Arial" w:cs="Arial"/>
          <w:b/>
          <w:sz w:val="22"/>
        </w:rPr>
        <w:t xml:space="preserve">Genome mining and </w:t>
      </w:r>
      <w:r w:rsidR="00B52188">
        <w:rPr>
          <w:rFonts w:ascii="Arial" w:hAnsi="Arial" w:cs="Arial"/>
          <w:b/>
          <w:sz w:val="22"/>
        </w:rPr>
        <w:t>specialized</w:t>
      </w:r>
      <w:r w:rsidR="007A0213">
        <w:rPr>
          <w:rFonts w:ascii="Arial" w:hAnsi="Arial" w:cs="Arial"/>
          <w:b/>
          <w:sz w:val="22"/>
        </w:rPr>
        <w:t xml:space="preserve"> metabolite </w:t>
      </w:r>
      <w:r w:rsidRPr="00173638">
        <w:rPr>
          <w:rFonts w:ascii="Arial" w:hAnsi="Arial" w:cs="Arial"/>
          <w:b/>
          <w:sz w:val="22"/>
        </w:rPr>
        <w:t>cluster network analysis</w:t>
      </w:r>
    </w:p>
    <w:p w14:paraId="6735DA38" w14:textId="22F5FD7F" w:rsidR="004A1B63" w:rsidRPr="0023358E" w:rsidRDefault="004A1B63" w:rsidP="00A96BC8">
      <w:pPr>
        <w:spacing w:line="360" w:lineRule="auto"/>
        <w:contextualSpacing/>
        <w:jc w:val="both"/>
        <w:rPr>
          <w:rFonts w:ascii="Arial" w:hAnsi="Arial" w:cs="Arial"/>
          <w:sz w:val="22"/>
        </w:rPr>
      </w:pPr>
      <w:r>
        <w:rPr>
          <w:rFonts w:ascii="Arial" w:hAnsi="Arial" w:cs="Arial"/>
          <w:sz w:val="22"/>
        </w:rPr>
        <w:t>All bioinformatics analyses were performed using the Cloud Infrastructure for Microbial Bioinformatics</w:t>
      </w:r>
      <w:r w:rsidR="00E4622F">
        <w:rPr>
          <w:rFonts w:ascii="Arial" w:hAnsi="Arial" w:cs="Arial"/>
          <w:sz w:val="22"/>
        </w:rPr>
        <w:t xml:space="preserve"> (CLIMB</w:t>
      </w:r>
      <w:r>
        <w:rPr>
          <w:rFonts w:ascii="Arial" w:hAnsi="Arial" w:cs="Arial"/>
          <w:sz w:val="22"/>
        </w:rPr>
        <w:t>)</w:t>
      </w:r>
      <w:r w:rsidR="00E4622F">
        <w:rPr>
          <w:rFonts w:ascii="Arial" w:hAnsi="Arial" w:cs="Arial"/>
          <w:sz w:val="22"/>
        </w:rPr>
        <w:t xml:space="preserve"> computing resource</w:t>
      </w:r>
      <w:r>
        <w:rPr>
          <w:rFonts w:ascii="Arial" w:hAnsi="Arial" w:cs="Arial"/>
          <w:sz w:val="22"/>
        </w:rPr>
        <w:t xml:space="preserve"> </w:t>
      </w:r>
      <w:r>
        <w:rPr>
          <w:rFonts w:ascii="Arial" w:hAnsi="Arial" w:cs="Arial"/>
          <w:sz w:val="22"/>
        </w:rPr>
        <w:fldChar w:fldCharType="begin" w:fldLock="1"/>
      </w:r>
      <w:r>
        <w:rPr>
          <w:rFonts w:ascii="Arial" w:hAnsi="Arial" w:cs="Arial"/>
          <w:sz w:val="22"/>
        </w:rPr>
        <w:instrText>ADDIN CSL_CITATION { "citationItems" : [ { "id" : "ITEM-1", "itemData" : { "DOI" : "10.1099/mgen.0.000086", "ISSN" : "2057-5858", "abstract" : "The increasing availability and decreasing cost of high-throughput sequencing has transformed academic medical microbiology, delivering an explosion in available genomes while also driving advances in bioinformatics. However, many microbiologists are unable to exploit the resulting large genomics datasets because they do not have access to relevant computational resources and to an appropriate bioinformatics infrastructure. Here, we present the Cloud Infrastructure for Microbial Bioinformatics (CLIMB) facility, a shared computing infrastructure that has been designed from the ground up to provide an environment where microbiologists can share and reuse methods and data.", "author" : [ { "dropping-particle" : "", "family" : "Connor", "given" : "Thomas R.", "non-dropping-particle" : "", "parse-names" : false, "suffix" : "" }, { "dropping-particle" : "", "family" : "Loman", "given" : "Nicholas J.", "non-dropping-particle" : "", "parse-names" : false, "suffix" : "" }, { "dropping-particle" : "", "family" : "Thompson", "given" : "Simon", "non-dropping-particle" : "", "parse-names" : false, "suffix" : "" }, { "dropping-particle" : "", "family" : "Smith", "given" : "Andy", "non-dropping-particle" : "", "parse-names" : false, "suffix" : "" }, { "dropping-particle" : "", "family" : "Southgate", "given" : "Joel", "non-dropping-particle" : "", "parse-names" : false, "suffix" : "" }, { "dropping-particle" : "", "family" : "Poplawski", "given" : "Radoslaw", "non-dropping-particle" : "", "parse-names" : false, "suffix" : "" }, { "dropping-particle" : "", "family" : "Bull", "given" : "Matthew J.", "non-dropping-particle" : "", "parse-names" : false, "suffix" : "" }, { "dropping-particle" : "", "family" : "Richardson", "given" : "Emily", "non-dropping-particle" : "", "parse-names" : false, "suffix" : "" }, { "dropping-particle" : "", "family" : "Ismail", "given" : "Matthew", "non-dropping-particle" : "", "parse-names" : false, "suffix" : "" }, { "dropping-particle" : "", "family" : "Thompson", "given" : "Simon Elwood-", "non-dropping-particle" : "", "parse-names" : false, "suffix" : "" }, { "dropping-particle" : "", "family" : "Kitchen", "given" : "Christine", "non-dropping-particle" : "", "parse-names" : false, "suffix" : "" }, { "dropping-particle" : "", "family" : "Guest", "given" : "Martyn", "non-dropping-particle" : "", "parse-names" : false, "suffix" : "" }, { "dropping-particle" : "", "family" : "Bakke", "given" : "Marius", "non-dropping-particle" : "", "parse-names" : false, "suffix" : "" }, { "dropping-particle" : "", "family" : "Sheppard", "given" : "Samuel K.", "non-dropping-particle" : "", "parse-names" : false, "suffix" : "" }, { "dropping-particle" : "", "family" : "Pallen", "given" : "Mark J.", "non-dropping-particle" : "", "parse-names" : false, "suffix" : "" } ], "container-title" : "Microbial Genomics", "id" : "ITEM-1", "issue" : "9", "issued" : { "date-parts" : [ [ "2016", "9", "20" ] ] }, "publisher" : "Microbiology Society", "title" : "CLIMB (the Cloud Infrastructure for Microbial Bioinformatics): an online resource for the medical microbiology community", "type" : "article-journal", "volume" : "2" }, "uris" : [ "http://www.mendeley.com/documents/?uuid=090e0132-d4cb-3e46-8fef-acc257619d50" ] } ], "mendeley" : { "formattedCitation" : "(Connor &lt;i&gt;et al.&lt;/i&gt;, 2016)", "plainTextFormattedCitation" : "(Connor et al., 2016)", "previouslyFormattedCitation" : "(Connor &lt;i&gt;et al.&lt;/i&gt;, 2016)" }, "properties" : {  }, "schema" : "https://github.com/citation-style-language/schema/raw/master/csl-citation.json" }</w:instrText>
      </w:r>
      <w:r>
        <w:rPr>
          <w:rFonts w:ascii="Arial" w:hAnsi="Arial" w:cs="Arial"/>
          <w:sz w:val="22"/>
        </w:rPr>
        <w:fldChar w:fldCharType="separate"/>
      </w:r>
      <w:r w:rsidRPr="00095E17">
        <w:rPr>
          <w:rFonts w:ascii="Arial" w:hAnsi="Arial" w:cs="Arial"/>
          <w:noProof/>
          <w:sz w:val="22"/>
        </w:rPr>
        <w:t xml:space="preserve">(Connor </w:t>
      </w:r>
      <w:r w:rsidRPr="00095E17">
        <w:rPr>
          <w:rFonts w:ascii="Arial" w:hAnsi="Arial" w:cs="Arial"/>
          <w:i/>
          <w:noProof/>
          <w:sz w:val="22"/>
        </w:rPr>
        <w:t>et al.</w:t>
      </w:r>
      <w:r w:rsidRPr="00095E17">
        <w:rPr>
          <w:rFonts w:ascii="Arial" w:hAnsi="Arial" w:cs="Arial"/>
          <w:noProof/>
          <w:sz w:val="22"/>
        </w:rPr>
        <w:t>, 2016)</w:t>
      </w:r>
      <w:r>
        <w:rPr>
          <w:rFonts w:ascii="Arial" w:hAnsi="Arial" w:cs="Arial"/>
          <w:sz w:val="22"/>
        </w:rPr>
        <w:fldChar w:fldCharType="end"/>
      </w:r>
      <w:r>
        <w:rPr>
          <w:rFonts w:ascii="Arial" w:hAnsi="Arial" w:cs="Arial"/>
          <w:sz w:val="22"/>
        </w:rPr>
        <w:t xml:space="preserve">. </w:t>
      </w:r>
      <w:r w:rsidR="00645748">
        <w:rPr>
          <w:rFonts w:ascii="Arial" w:hAnsi="Arial" w:cs="Arial"/>
          <w:sz w:val="22"/>
        </w:rPr>
        <w:t>Scaffolded</w:t>
      </w:r>
      <w:r>
        <w:rPr>
          <w:rFonts w:ascii="Arial" w:hAnsi="Arial" w:cs="Arial"/>
          <w:sz w:val="22"/>
        </w:rPr>
        <w:t xml:space="preserve"> replicons and </w:t>
      </w:r>
      <w:r w:rsidR="00645748">
        <w:rPr>
          <w:rFonts w:ascii="Arial" w:hAnsi="Arial" w:cs="Arial"/>
          <w:sz w:val="22"/>
        </w:rPr>
        <w:t xml:space="preserve">non-scaffolded </w:t>
      </w:r>
      <w:r>
        <w:rPr>
          <w:rFonts w:ascii="Arial" w:hAnsi="Arial" w:cs="Arial"/>
          <w:sz w:val="22"/>
        </w:rPr>
        <w:t xml:space="preserve">contigs were annotated using Prokka v1.12-beta </w:t>
      </w:r>
      <w:r>
        <w:rPr>
          <w:rFonts w:ascii="Arial" w:hAnsi="Arial" w:cs="Arial"/>
          <w:sz w:val="22"/>
        </w:rPr>
        <w:fldChar w:fldCharType="begin" w:fldLock="1"/>
      </w:r>
      <w:r>
        <w:rPr>
          <w:rFonts w:ascii="Arial" w:hAnsi="Arial" w:cs="Arial"/>
          <w:sz w:val="22"/>
        </w:rPr>
        <w:instrText>ADDIN CSL_CITATION { "citationItems" : [ { "id" : "ITEM-1", "itemData" : { "DOI" : "10.1093/bioinformatics/btu153", "ISSN" : "1367-4803", "PMID" : "24642063", "abstract" : "UNLABELLED The multiplex capability and high yield of current day DNA-sequencing instruments has made bacterial whole genome sequencing a routine affair. The subsequent de novo assembly of reads into contigs has been well addressed. The final step of annotating all relevant genomic features on those contigs can be achieved slowly using existing web- and email-based systems, but these are not applicable for sensitive data or integrating into computational pipelines. Here we introduce Prokka, a command line software tool to fully annotate a draft bacterial genome in about 10 min on a typical desktop computer. It produces standards-compliant output files for further analysis or viewing in genome browsers. AVAILABILITY AND IMPLEMENTATION Prokka is implemented in Perl and is freely available under an open source GPLv2 license from http://vicbioinformatics.com/.", "author" : [ { "dropping-particle" : "", "family" : "Seemann", "given" : "T.", "non-dropping-particle" : "", "parse-names" : false, "suffix" : "" } ], "container-title" : "Bioinformatics", "id" : "ITEM-1", "issue" : "14", "issued" : { "date-parts" : [ [ "2014", "7", "15" ] ] }, "page" : "2068-2069", "title" : "Prokka: rapid prokaryotic genome annotation", "type" : "article-journal", "volume" : "30" }, "uris" : [ "http://www.mendeley.com/documents/?uuid=6bee2035-9d5d-333f-8fd8-2e1f99082acb" ] } ], "mendeley" : { "formattedCitation" : "(Seemann, 2014)", "plainTextFormattedCitation" : "(Seemann, 2014)", "previouslyFormattedCitation" : "(Seemann, 2014)" }, "properties" : {  }, "schema" : "https://github.com/citation-style-language/schema/raw/master/csl-citation.json" }</w:instrText>
      </w:r>
      <w:r>
        <w:rPr>
          <w:rFonts w:ascii="Arial" w:hAnsi="Arial" w:cs="Arial"/>
          <w:sz w:val="22"/>
        </w:rPr>
        <w:fldChar w:fldCharType="separate"/>
      </w:r>
      <w:r w:rsidRPr="00754C28">
        <w:rPr>
          <w:rFonts w:ascii="Arial" w:hAnsi="Arial" w:cs="Arial"/>
          <w:noProof/>
          <w:sz w:val="22"/>
        </w:rPr>
        <w:t>(Seemann, 2014)</w:t>
      </w:r>
      <w:r>
        <w:rPr>
          <w:rFonts w:ascii="Arial" w:hAnsi="Arial" w:cs="Arial"/>
          <w:sz w:val="22"/>
        </w:rPr>
        <w:fldChar w:fldCharType="end"/>
      </w:r>
      <w:r w:rsidRPr="0023358E">
        <w:rPr>
          <w:rFonts w:ascii="Arial" w:hAnsi="Arial" w:cs="Arial"/>
          <w:sz w:val="22"/>
        </w:rPr>
        <w:t>.</w:t>
      </w:r>
      <w:r>
        <w:rPr>
          <w:rFonts w:ascii="Arial" w:hAnsi="Arial" w:cs="Arial"/>
          <w:sz w:val="22"/>
        </w:rPr>
        <w:t xml:space="preserve"> Bioinformatics tool antiSMASH v.3.0.5 </w:t>
      </w:r>
      <w:r>
        <w:rPr>
          <w:rFonts w:ascii="Arial" w:hAnsi="Arial" w:cs="Arial"/>
          <w:sz w:val="22"/>
        </w:rPr>
        <w:fldChar w:fldCharType="begin" w:fldLock="1"/>
      </w:r>
      <w:r w:rsidR="00CC57E1">
        <w:rPr>
          <w:rFonts w:ascii="Arial" w:hAnsi="Arial" w:cs="Arial"/>
          <w:sz w:val="22"/>
        </w:rPr>
        <w:instrText>ADDIN CSL_CITATION { "citationItems" : [ { "id" : "ITEM-1", "itemData" : { "DOI" : "10.1093/nar/gkv437", "ISSN" : "1362-4962", "PMID" : "25948579", "abstract" : "Microbial secondary metabolism constitutes a rich source of antibiotics, chemotherapeutics, insecticides and other high-value chemicals. Genome mining of gene clusters that encode the biosynthetic pathways for these metabolites has become a key methodology for novel compound discovery. In 2011, we introduced antiSMASH, a web server and stand-alone tool for the automatic genomic identification and analysis of biosynthetic gene clusters, available at http://antismash.secondarymetabolites.org. Here, we present version 3.0 of antiSMASH, which has undergone major improvements. A full integration of the recently published ClusterFinder algorithm now allows using this probabilistic algorithm to detect putative gene clusters of unknown types. Also, a new dereplication variant of the ClusterBlast module now identifies similarities of identified clusters to any of 1172 clusters with known end products. At the enzyme level, active sites of key biosynthetic enzymes are now pinpointed through a curated pattern-matching procedure and Enzyme Commission numbers are assigned to functionally classify all enzyme-coding genes. Additionally, chemical structure prediction has been improved by incorporating polyketide reduction states. Finally, in order for users to be able to organize and analyze multiple antiSMASH outputs in a private setting, a new XML output module allows offline editing of antiSMASH annotations within the Geneious software.", "author" : [ { "dropping-particle" : "", "family" : "Weber", "given" : "Tilmann", "non-dropping-particle" : "", "parse-names" : false, "suffix" : "" }, { "dropping-particle" : "", "family" : "Blin", "given" : "Kai", "non-dropping-particle" : "", "parse-names" : false, "suffix" : "" }, { "dropping-particle" : "", "family" : "Duddela", "given" : "Srikanth", "non-dropping-particle" : "", "parse-names" : false, "suffix" : "" }, { "dropping-particle" : "", "family" : "Krug", "given" : "Daniel", "non-dropping-particle" : "", "parse-names" : false, "suffix" : "" }, { "dropping-particle" : "", "family" : "Kim", "given" : "Hyun Uk", "non-dropping-particle" : "", "parse-names" : false, "suffix" : "" }, { "dropping-particle" : "", "family" : "Bruccoleri", "given" : "Robert", "non-dropping-particle" : "", "parse-names" : false, "suffix" : "" }, { "dropping-particle" : "", "family" : "Lee", "given" : "Sang Yup", "non-dropping-particle" : "", "parse-names" : false, "suffix" : "" }, { "dropping-particle" : "", "family" : "Fischbach", "given" : "Michael A", "non-dropping-particle" : "", "parse-names" : false, "suffix" : "" }, { "dropping-particle" : "", "family" : "M\u00fcller", "given" : "Rolf", "non-dropping-particle" : "", "parse-names" : false, "suffix" : "" }, { "dropping-particle" : "", "family" : "Wohlleben", "given" : "Wolfgang", "non-dropping-particle" : "", "parse-names" : false, "suffix" : "" }, { "dropping-particle" : "", "family" : "Breitling", "given" : "Rainer", "non-dropping-particle" : "", "parse-names" : false, "suffix" : "" }, { "dropping-particle" : "", "family" : "Takano", "given" : "Eriko", "non-dropping-particle" : "", "parse-names" : false, "suffix" : "" }, { "dropping-particle" : "", "family" : "Medema", "given" : "Marnix H", "non-dropping-particle" : "", "parse-names" : false, "suffix" : "" } ], "container-title" : "Nucleic acids research", "id" : "ITEM-1", "issue" : "W1", "issued" : { "date-parts" : [ [ "2015", "7", "1" ] ] }, "page" : "W237-43", "publisher" : "Oxford University Press", "title" : "antiSMASH 3.0-a comprehensive resource for the genome mining of biosynthetic gene clusters", "type" : "article-journal", "volume" : "43" }, "uris" : [ "http://www.mendeley.com/documents/?uuid=4734dd7d-0ee4-3e5e-a1da-3e3fc8fe9e58" ] } ], "mendeley" : { "formattedCitation" : "(Weber &lt;i&gt;et al.&lt;/i&gt;, 2015)", "plainTextFormattedCitation" : "(Weber et al., 2015)", "previouslyFormattedCitation" : "(Weber &lt;i&gt;et al.&lt;/i&gt;, 2015)" }, "properties" : {  }, "schema" : "https://github.com/citation-style-language/schema/raw/master/csl-citation.json" }</w:instrText>
      </w:r>
      <w:r>
        <w:rPr>
          <w:rFonts w:ascii="Arial" w:hAnsi="Arial" w:cs="Arial"/>
          <w:sz w:val="22"/>
        </w:rPr>
        <w:fldChar w:fldCharType="separate"/>
      </w:r>
      <w:r w:rsidRPr="00754C28">
        <w:rPr>
          <w:rFonts w:ascii="Arial" w:hAnsi="Arial" w:cs="Arial"/>
          <w:noProof/>
          <w:sz w:val="22"/>
        </w:rPr>
        <w:t xml:space="preserve">(Weber </w:t>
      </w:r>
      <w:r w:rsidRPr="00754C28">
        <w:rPr>
          <w:rFonts w:ascii="Arial" w:hAnsi="Arial" w:cs="Arial"/>
          <w:i/>
          <w:noProof/>
          <w:sz w:val="22"/>
        </w:rPr>
        <w:t>et al.</w:t>
      </w:r>
      <w:r w:rsidRPr="00754C28">
        <w:rPr>
          <w:rFonts w:ascii="Arial" w:hAnsi="Arial" w:cs="Arial"/>
          <w:noProof/>
          <w:sz w:val="22"/>
        </w:rPr>
        <w:t>, 2015)</w:t>
      </w:r>
      <w:r>
        <w:rPr>
          <w:rFonts w:ascii="Arial" w:hAnsi="Arial" w:cs="Arial"/>
          <w:sz w:val="22"/>
        </w:rPr>
        <w:fldChar w:fldCharType="end"/>
      </w:r>
      <w:r>
        <w:rPr>
          <w:rFonts w:ascii="Arial" w:hAnsi="Arial" w:cs="Arial"/>
          <w:sz w:val="22"/>
        </w:rPr>
        <w:t xml:space="preserve"> detected </w:t>
      </w:r>
      <w:r w:rsidR="00B52188">
        <w:rPr>
          <w:rFonts w:ascii="Arial" w:hAnsi="Arial" w:cs="Arial"/>
          <w:sz w:val="22"/>
        </w:rPr>
        <w:t>specialized</w:t>
      </w:r>
      <w:r>
        <w:rPr>
          <w:rFonts w:ascii="Arial" w:hAnsi="Arial" w:cs="Arial"/>
          <w:sz w:val="22"/>
        </w:rPr>
        <w:t xml:space="preserve"> metabolite </w:t>
      </w:r>
      <w:r w:rsidR="008D0C25">
        <w:rPr>
          <w:rFonts w:ascii="Arial" w:hAnsi="Arial" w:cs="Arial"/>
          <w:sz w:val="22"/>
        </w:rPr>
        <w:t>BGCs</w:t>
      </w:r>
      <w:r>
        <w:rPr>
          <w:rFonts w:ascii="Arial" w:hAnsi="Arial" w:cs="Arial"/>
          <w:sz w:val="22"/>
        </w:rPr>
        <w:t xml:space="preserve"> in both </w:t>
      </w:r>
      <w:r w:rsidR="00645748">
        <w:rPr>
          <w:rFonts w:ascii="Arial" w:hAnsi="Arial" w:cs="Arial"/>
          <w:sz w:val="22"/>
        </w:rPr>
        <w:t>scaffolded and non-scaffolded</w:t>
      </w:r>
      <w:r>
        <w:rPr>
          <w:rFonts w:ascii="Arial" w:hAnsi="Arial" w:cs="Arial"/>
          <w:sz w:val="22"/>
        </w:rPr>
        <w:t xml:space="preserve"> contig sequences. Known pathways that were not detected by antiSMASH were identified with nucleotide-nucleotide BLAST v2.6.0+ </w:t>
      </w:r>
      <w:r>
        <w:rPr>
          <w:rFonts w:ascii="Arial" w:hAnsi="Arial" w:cs="Arial"/>
          <w:sz w:val="22"/>
        </w:rPr>
        <w:fldChar w:fldCharType="begin" w:fldLock="1"/>
      </w:r>
      <w:r>
        <w:rPr>
          <w:rFonts w:ascii="Arial" w:hAnsi="Arial" w:cs="Arial"/>
          <w:sz w:val="22"/>
        </w:rPr>
        <w:instrText>ADDIN CSL_CITATION { "citationItems" : [ { "id" : "ITEM-1", "itemData" : { "DOI" : "10.1093/bioinformatics/btn322", "ISSN" : "1367-4803", "abstract" : "Sequence similarity searching is a very important bioinformatics task. While Basic Local Alignment Search Tool (BLAST) outperforms exact methods through its use of heuristics, the speed of the current BLAST software is suboptimal for very long queries or database sequences. There are also some shortcomings in the user-interface of the current command-line applications. We describe features and improvements of rewritten BLAST software and introduce new command-line applications. Long query sequences are broken into chunks for processing, in some cases leading to dramatically shorter run times. For long database sequences, it is possible to retrieve only the relevant parts of the sequence, reducing CPU time and memory usage for searches of short queries against databases of contigs or chromosomes. The program can now retrieve masking information for database sequences from the BLAST databases. A new modular software library can now access subject sequence data from arbitrary data sources. We introduce several new features, including strategy files that allow a user to save and reuse their favorite set of options. The strategy files can be uploaded to and downloaded from the NCBI BLAST web site. The new BLAST command-line applications, compared to the current BLAST tools, demonstrate substantial speed improvements for long queries as well as chromosome length database sequences. We have also improved the user interface of the command-line applications.", "author" : [ { "dropping-particle" : "", "family" : "Morgulis", "given" : "A.", "non-dropping-particle" : "", "parse-names" : false, "suffix" : "" }, { "dropping-particle" : "", "family" : "Coulouris", "given" : "G.", "non-dropping-particle" : "", "parse-names" : false, "suffix" : "" }, { "dropping-particle" : "", "family" : "Raytselis", "given" : "Y.", "non-dropping-particle" : "", "parse-names" : false, "suffix" : "" }, { "dropping-particle" : "", "family" : "Madden", "given" : "T. L.", "non-dropping-particle" : "", "parse-names" : false, "suffix" : "" }, { "dropping-particle" : "", "family" : "Agarwala", "given" : "R.", "non-dropping-particle" : "", "parse-names" : false, "suffix" : "" }, { "dropping-particle" : "", "family" : "Schaffer", "given" : "A. A.", "non-dropping-particle" : "", "parse-names" : false, "suffix" : "" }, { "dropping-particle" : "", "family" : "Madden", "given" : "Thomas L", "non-dropping-particle" : "", "parse-names" : false, "suffix" : "" }, { "dropping-particle" : "", "family" : "Ainscough", "given" : "R", "non-dropping-particle" : "", "parse-names" : false, "suffix" : "" }, { "dropping-particle" : "", "family" : "Alexandersson", "given" : "M", "non-dropping-particle" : "", "parse-names" : false, "suffix" : "" }, { "dropping-particle" : "", "family" : "An", "given" : "P", "non-dropping-particle" : "", "parse-names" : false, "suffix" : "" } ], "container-title" : "Bioinformatics", "id" : "ITEM-1", "issue" : "16", "issued" : { "date-parts" : [ [ "2008", "8", "15" ] ] }, "page" : "1757-1764", "publisher" : "BioMed Central", "title" : "BLAST+: architecture and applications", "type" : "article-journal", "volume" : "24" }, "uris" : [ "http://www.mendeley.com/documents/?uuid=013d8381-0eda-318f-a2ed-0604b38b85cc" ] } ], "mendeley" : { "formattedCitation" : "(Morgulis &lt;i&gt;et al.&lt;/i&gt;, 2008)", "plainTextFormattedCitation" : "(Morgulis et al., 2008)", "previouslyFormattedCitation" : "(Morgulis &lt;i&gt;et al.&lt;/i&gt;, 2008)" }, "properties" : {  }, "schema" : "https://github.com/citation-style-language/schema/raw/master/csl-citation.json" }</w:instrText>
      </w:r>
      <w:r>
        <w:rPr>
          <w:rFonts w:ascii="Arial" w:hAnsi="Arial" w:cs="Arial"/>
          <w:sz w:val="22"/>
        </w:rPr>
        <w:fldChar w:fldCharType="separate"/>
      </w:r>
      <w:r w:rsidRPr="00754C28">
        <w:rPr>
          <w:rFonts w:ascii="Arial" w:hAnsi="Arial" w:cs="Arial"/>
          <w:noProof/>
          <w:sz w:val="22"/>
        </w:rPr>
        <w:t xml:space="preserve">(Morgulis </w:t>
      </w:r>
      <w:r w:rsidRPr="00754C28">
        <w:rPr>
          <w:rFonts w:ascii="Arial" w:hAnsi="Arial" w:cs="Arial"/>
          <w:i/>
          <w:noProof/>
          <w:sz w:val="22"/>
        </w:rPr>
        <w:t>et al.</w:t>
      </w:r>
      <w:r w:rsidRPr="00754C28">
        <w:rPr>
          <w:rFonts w:ascii="Arial" w:hAnsi="Arial" w:cs="Arial"/>
          <w:noProof/>
          <w:sz w:val="22"/>
        </w:rPr>
        <w:t>, 2008)</w:t>
      </w:r>
      <w:r>
        <w:rPr>
          <w:rFonts w:ascii="Arial" w:hAnsi="Arial" w:cs="Arial"/>
          <w:sz w:val="22"/>
        </w:rPr>
        <w:fldChar w:fldCharType="end"/>
      </w:r>
      <w:r>
        <w:rPr>
          <w:rFonts w:ascii="Arial" w:hAnsi="Arial" w:cs="Arial"/>
          <w:sz w:val="22"/>
        </w:rPr>
        <w:t xml:space="preserve">. </w:t>
      </w:r>
      <w:r w:rsidR="008D0C25">
        <w:rPr>
          <w:rFonts w:ascii="Arial" w:hAnsi="Arial" w:cs="Arial"/>
          <w:sz w:val="22"/>
        </w:rPr>
        <w:t>BGCs</w:t>
      </w:r>
      <w:r>
        <w:rPr>
          <w:rFonts w:ascii="Arial" w:hAnsi="Arial" w:cs="Arial"/>
          <w:sz w:val="22"/>
        </w:rPr>
        <w:t xml:space="preserve"> were dereplicated by clustering nucleotide sequences using pairwise Kmer-matching software Mash v1.1.1 </w:t>
      </w:r>
      <w:r>
        <w:rPr>
          <w:rFonts w:ascii="Arial" w:hAnsi="Arial" w:cs="Arial"/>
          <w:sz w:val="22"/>
        </w:rPr>
        <w:fldChar w:fldCharType="begin" w:fldLock="1"/>
      </w:r>
      <w:r>
        <w:rPr>
          <w:rFonts w:ascii="Arial" w:hAnsi="Arial" w:cs="Arial"/>
          <w:sz w:val="22"/>
        </w:rPr>
        <w:instrText>ADDIN CSL_CITATION { "citationItems" : [ { "id" : "ITEM-1", "itemData" : { "DOI" : "10.1186/s13059-016-0997-x", "ISBN" : "1474-760X (Electronic) 1474-7596 (Linking)", "ISSN" : "1474-760X", "PMID" : "27323842", "abstract" : "Mash extends the MinHash dimensionality-reduction technique to include a pairwise mutation distance and P value significance test, enabling the efficient clustering and search of massive sequence collections. Mash reduces large sequences and sequence sets to small, representative sketches, from which global mutation distances can be rapidly estimated. We demonstrate several use cases, including the clustering of all 54,118 NCBI RefSeq genomes in 33 CPU h; real-time database search using assembled or unassembled Illumina, Pacific Biosciences, and Oxford Nanopore data; and the scalable clustering of hundreds of metagenomic samples by composition. Mash is freely released under a BSD license ( https://github.com/marbl/mash ).", "author" : [ { "dropping-particle" : "", "family" : "Ondov", "given" : "Brian D.", "non-dropping-particle" : "", "parse-names" : false, "suffix" : "" }, { "dropping-particle" : "", "family" : "Treangen", "given" : "Todd J.", "non-dropping-particle" : "", "parse-names" : false, "suffix" : "" }, { "dropping-particle" : "", "family" : "Melsted", "given" : "P\u00e1ll", "non-dropping-particle" : "", "parse-names" : false, "suffix" : "" }, { "dropping-particle" : "", "family" : "Mallonee", "given" : "Adam B.", "non-dropping-particle" : "", "parse-names" : false, "suffix" : "" }, { "dropping-particle" : "", "family" : "Bergman", "given" : "Nicholas H.", "non-dropping-particle" : "", "parse-names" : false, "suffix" : "" }, { "dropping-particle" : "", "family" : "Koren", "given" : "Sergey", "non-dropping-particle" : "", "parse-names" : false, "suffix" : "" }, { "dropping-particle" : "", "family" : "Phillippy", "given" : "Adam M.", "non-dropping-particle" : "", "parse-names" : false, "suffix" : "" } ], "container-title" : "Genome biology", "id" : "ITEM-1", "issue" : "1", "issued" : { "date-parts" : [ [ "2016", "12", "20" ] ] }, "page" : "132", "title" : "Mash: fast genome and metagenome distance estimation using MinHash", "type" : "article-journal", "volume" : "17" }, "uris" : [ "http://www.mendeley.com/documents/?uuid=7419b53e-290a-3e62-a6b1-0fa63c110521" ] } ], "mendeley" : { "formattedCitation" : "(Ondov &lt;i&gt;et al.&lt;/i&gt;, 2016)", "plainTextFormattedCitation" : "(Ondov et al., 2016)", "previouslyFormattedCitation" : "(Ondov &lt;i&gt;et al.&lt;/i&gt;, 2016)" }, "properties" : {  }, "schema" : "https://github.com/citation-style-language/schema/raw/master/csl-citation.json" }</w:instrText>
      </w:r>
      <w:r>
        <w:rPr>
          <w:rFonts w:ascii="Arial" w:hAnsi="Arial" w:cs="Arial"/>
          <w:sz w:val="22"/>
        </w:rPr>
        <w:fldChar w:fldCharType="separate"/>
      </w:r>
      <w:r w:rsidRPr="00754C28">
        <w:rPr>
          <w:rFonts w:ascii="Arial" w:hAnsi="Arial" w:cs="Arial"/>
          <w:noProof/>
          <w:sz w:val="22"/>
        </w:rPr>
        <w:t xml:space="preserve">(Ondov </w:t>
      </w:r>
      <w:r w:rsidRPr="00754C28">
        <w:rPr>
          <w:rFonts w:ascii="Arial" w:hAnsi="Arial" w:cs="Arial"/>
          <w:i/>
          <w:noProof/>
          <w:sz w:val="22"/>
        </w:rPr>
        <w:t>et al.</w:t>
      </w:r>
      <w:r w:rsidRPr="00754C28">
        <w:rPr>
          <w:rFonts w:ascii="Arial" w:hAnsi="Arial" w:cs="Arial"/>
          <w:noProof/>
          <w:sz w:val="22"/>
        </w:rPr>
        <w:t>, 2016)</w:t>
      </w:r>
      <w:r>
        <w:rPr>
          <w:rFonts w:ascii="Arial" w:hAnsi="Arial" w:cs="Arial"/>
          <w:sz w:val="22"/>
        </w:rPr>
        <w:fldChar w:fldCharType="end"/>
      </w:r>
      <w:r>
        <w:rPr>
          <w:rFonts w:ascii="Arial" w:hAnsi="Arial" w:cs="Arial"/>
          <w:sz w:val="22"/>
        </w:rPr>
        <w:t xml:space="preserve">; reporting </w:t>
      </w:r>
      <w:r w:rsidRPr="0023358E">
        <w:rPr>
          <w:rFonts w:ascii="Arial" w:hAnsi="Arial" w:cs="Arial"/>
          <w:sz w:val="22"/>
        </w:rPr>
        <w:t>a maximum p-value and maximum dista</w:t>
      </w:r>
      <w:r>
        <w:rPr>
          <w:rFonts w:ascii="Arial" w:hAnsi="Arial" w:cs="Arial"/>
          <w:sz w:val="22"/>
        </w:rPr>
        <w:t>nce of 1 and 0.05, respectively</w:t>
      </w:r>
      <w:r w:rsidRPr="0023358E">
        <w:rPr>
          <w:rFonts w:ascii="Arial" w:hAnsi="Arial" w:cs="Arial"/>
          <w:sz w:val="22"/>
        </w:rPr>
        <w:t>. The resulting distance matrix was visualized with Cytoscape</w:t>
      </w:r>
      <w:r>
        <w:rPr>
          <w:rFonts w:ascii="Arial" w:hAnsi="Arial" w:cs="Arial"/>
          <w:sz w:val="22"/>
        </w:rPr>
        <w:t xml:space="preserve"> v3.4.0 </w:t>
      </w:r>
      <w:r>
        <w:rPr>
          <w:rFonts w:ascii="Arial" w:hAnsi="Arial" w:cs="Arial"/>
          <w:sz w:val="22"/>
        </w:rPr>
        <w:fldChar w:fldCharType="begin" w:fldLock="1"/>
      </w:r>
      <w:r>
        <w:rPr>
          <w:rFonts w:ascii="Arial" w:hAnsi="Arial" w:cs="Arial"/>
          <w:sz w:val="22"/>
        </w:rPr>
        <w:instrText>ADDIN CSL_CITATION { "citationItems" : [ { "id" : "ITEM-1", "itemData" : { "DOI" : "10.1101/gr.1239303", "ISBN" : "1088-9051 (Print)\\r1088-9051 (Linking)", "ISSN" : "10889051", "PMID" : "14597658", "abstract" : "Cytoscape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 large databases of protein-protein, protein-DNA, and genetic interactions that are increasingly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 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 "author" : [ { "dropping-particle" : "", "family" : "Shannon", "given" : "Paul", "non-dropping-particle" : "", "parse-names" : false, "suffix" : "" }, { "dropping-particle" : "", "family" : "Markiel", "given" : "Andrew", "non-dropping-particle" : "", "parse-names" : false, "suffix" : "" }, { "dropping-particle" : "", "family" : "Ozier", "given" : "Owen", "non-dropping-particle" : "", "parse-names" : false, "suffix" : "" }, { "dropping-particle" : "", "family" : "Baliga", "given" : "Nitin S", "non-dropping-particle" : "", "parse-names" : false, "suffix" : "" }, { "dropping-particle" : "", "family" : "Wang", "given" : "Jonathan T", "non-dropping-particle" : "", "parse-names" : false, "suffix" : "" }, { "dropping-particle" : "", "family" : "Ramage", "given" : "Daniel", "non-dropping-particle" : "", "parse-names" : false, "suffix" : "" }, { "dropping-particle" : "", "family" : "Amin", "given" : "Nada", "non-dropping-particle" : "", "parse-names" : false, "suffix" : "" }, { "dropping-particle" : "", "family" : "Schwikowski", "given" : "Beno", "non-dropping-particle" : "", "parse-names" : false, "suffix" : "" }, { "dropping-particle" : "", "family" : "Ideker", "given" : "Trey", "non-dropping-particle" : "", "parse-names" : false, "suffix" : "" } ], "container-title" : "Genome Research", "id" : "ITEM-1", "issue" : "11", "issued" : { "date-parts" : [ [ "2003", "11" ] ] }, "page" : "2498-2504", "publisher" : "Cold Spring Harbor Laboratory Press", "title" : "Cytoscape: A software environment for integrated models of biomolecular interaction networks", "type" : "article-journal", "volume" : "13" }, "uris" : [ "http://www.mendeley.com/documents/?uuid=d219d20e-52e6-31c7-9649-088c270a2d41" ] } ], "mendeley" : { "formattedCitation" : "(Shannon &lt;i&gt;et al.&lt;/i&gt;, 2003)", "plainTextFormattedCitation" : "(Shannon et al., 2003)", "previouslyFormattedCitation" : "(Shannon &lt;i&gt;et al.&lt;/i&gt;, 2003)" }, "properties" : {  }, "schema" : "https://github.com/citation-style-language/schema/raw/master/csl-citation.json" }</w:instrText>
      </w:r>
      <w:r>
        <w:rPr>
          <w:rFonts w:ascii="Arial" w:hAnsi="Arial" w:cs="Arial"/>
          <w:sz w:val="22"/>
        </w:rPr>
        <w:fldChar w:fldCharType="separate"/>
      </w:r>
      <w:r w:rsidRPr="00754C28">
        <w:rPr>
          <w:rFonts w:ascii="Arial" w:hAnsi="Arial" w:cs="Arial"/>
          <w:noProof/>
          <w:sz w:val="22"/>
        </w:rPr>
        <w:t xml:space="preserve">(Shannon </w:t>
      </w:r>
      <w:r w:rsidRPr="00754C28">
        <w:rPr>
          <w:rFonts w:ascii="Arial" w:hAnsi="Arial" w:cs="Arial"/>
          <w:i/>
          <w:noProof/>
          <w:sz w:val="22"/>
        </w:rPr>
        <w:t>et al.</w:t>
      </w:r>
      <w:r w:rsidRPr="00754C28">
        <w:rPr>
          <w:rFonts w:ascii="Arial" w:hAnsi="Arial" w:cs="Arial"/>
          <w:noProof/>
          <w:sz w:val="22"/>
        </w:rPr>
        <w:t>, 2003)</w:t>
      </w:r>
      <w:r>
        <w:rPr>
          <w:rFonts w:ascii="Arial" w:hAnsi="Arial" w:cs="Arial"/>
          <w:sz w:val="22"/>
        </w:rPr>
        <w:fldChar w:fldCharType="end"/>
      </w:r>
      <w:r w:rsidRPr="0023358E">
        <w:rPr>
          <w:rFonts w:ascii="Arial" w:hAnsi="Arial" w:cs="Arial"/>
          <w:sz w:val="22"/>
        </w:rPr>
        <w:t xml:space="preserve">, </w:t>
      </w:r>
      <w:r>
        <w:rPr>
          <w:rFonts w:ascii="Arial" w:hAnsi="Arial" w:cs="Arial"/>
          <w:sz w:val="22"/>
        </w:rPr>
        <w:t>applying</w:t>
      </w:r>
      <w:r w:rsidRPr="0023358E">
        <w:rPr>
          <w:rFonts w:ascii="Arial" w:hAnsi="Arial" w:cs="Arial"/>
          <w:sz w:val="22"/>
        </w:rPr>
        <w:t xml:space="preserve"> the Jaccard index, p-value and Mash distance</w:t>
      </w:r>
      <w:r w:rsidR="00212472">
        <w:rPr>
          <w:rFonts w:ascii="Arial" w:hAnsi="Arial" w:cs="Arial"/>
          <w:sz w:val="22"/>
        </w:rPr>
        <w:t xml:space="preserve"> (estimated mutation rate </w:t>
      </w:r>
      <w:r w:rsidR="00212472">
        <w:rPr>
          <w:rFonts w:ascii="Arial" w:hAnsi="Arial" w:cs="Arial"/>
          <w:sz w:val="22"/>
        </w:rPr>
        <w:lastRenderedPageBreak/>
        <w:t>between sequences)</w:t>
      </w:r>
      <w:r w:rsidRPr="0023358E">
        <w:rPr>
          <w:rFonts w:ascii="Arial" w:hAnsi="Arial" w:cs="Arial"/>
          <w:sz w:val="22"/>
        </w:rPr>
        <w:t xml:space="preserve"> as edge attributes. Duplicated edges between nodes and self-loops were removed from the network analysis. The resulting cluster network was further refined by comparing the gene topologies of pathway representatives from network clusters of the same </w:t>
      </w:r>
      <w:r w:rsidR="00B52188">
        <w:rPr>
          <w:rFonts w:ascii="Arial" w:hAnsi="Arial" w:cs="Arial"/>
          <w:sz w:val="22"/>
        </w:rPr>
        <w:t>specialized</w:t>
      </w:r>
      <w:r w:rsidRPr="0023358E">
        <w:rPr>
          <w:rFonts w:ascii="Arial" w:hAnsi="Arial" w:cs="Arial"/>
          <w:sz w:val="22"/>
        </w:rPr>
        <w:t xml:space="preserve"> metabolite class; and</w:t>
      </w:r>
      <w:r>
        <w:rPr>
          <w:rFonts w:ascii="Arial" w:hAnsi="Arial" w:cs="Arial"/>
          <w:sz w:val="22"/>
        </w:rPr>
        <w:t xml:space="preserve"> splitting or</w:t>
      </w:r>
      <w:r w:rsidRPr="0023358E">
        <w:rPr>
          <w:rFonts w:ascii="Arial" w:hAnsi="Arial" w:cs="Arial"/>
          <w:sz w:val="22"/>
        </w:rPr>
        <w:t xml:space="preserve"> merging network clusters where necessary.</w:t>
      </w:r>
      <w:r>
        <w:rPr>
          <w:rFonts w:ascii="Arial" w:hAnsi="Arial" w:cs="Arial"/>
          <w:sz w:val="22"/>
        </w:rPr>
        <w:t xml:space="preserve"> Compar</w:t>
      </w:r>
      <w:r w:rsidR="00582A0A">
        <w:rPr>
          <w:rFonts w:ascii="Arial" w:hAnsi="Arial" w:cs="Arial"/>
          <w:sz w:val="22"/>
        </w:rPr>
        <w:t xml:space="preserve">isons of the </w:t>
      </w:r>
      <w:r w:rsidR="00B52188">
        <w:rPr>
          <w:rFonts w:ascii="Arial" w:hAnsi="Arial" w:cs="Arial"/>
          <w:sz w:val="22"/>
        </w:rPr>
        <w:t>specialized</w:t>
      </w:r>
      <w:r w:rsidR="00582A0A">
        <w:rPr>
          <w:rFonts w:ascii="Arial" w:hAnsi="Arial" w:cs="Arial"/>
          <w:sz w:val="22"/>
        </w:rPr>
        <w:t xml:space="preserve"> metabolite BGC</w:t>
      </w:r>
      <w:r>
        <w:rPr>
          <w:rFonts w:ascii="Arial" w:hAnsi="Arial" w:cs="Arial"/>
          <w:sz w:val="22"/>
        </w:rPr>
        <w:t xml:space="preserve"> potential of each replicon were visualised using the web tool BoxPlotR </w:t>
      </w:r>
      <w:r>
        <w:rPr>
          <w:rFonts w:ascii="Arial" w:hAnsi="Arial" w:cs="Arial"/>
          <w:sz w:val="22"/>
        </w:rPr>
        <w:fldChar w:fldCharType="begin" w:fldLock="1"/>
      </w:r>
      <w:r>
        <w:rPr>
          <w:rFonts w:ascii="Arial" w:hAnsi="Arial" w:cs="Arial"/>
          <w:sz w:val="22"/>
        </w:rPr>
        <w:instrText>ADDIN CSL_CITATION { "citationItems" : [ { "id" : "ITEM-1", "itemData" : { "DOI" : "10.1038/nmeth.2811", "ISSN" : "1548-7105", "PMID" : "24481215", "author" : [ { "dropping-particle" : "", "family" : "Spitzer", "given" : "Michaela", "non-dropping-particle" : "", "parse-names" : false, "suffix" : "" }, { "dropping-particle" : "", "family" : "Wildenhain", "given" : "Jan", "non-dropping-particle" : "", "parse-names" : false, "suffix" : "" }, { "dropping-particle" : "", "family" : "Rappsilber", "given" : "Juri", "non-dropping-particle" : "", "parse-names" : false, "suffix" : "" }, { "dropping-particle" : "", "family" : "Tyers", "given" : "Mike", "non-dropping-particle" : "", "parse-names" : false, "suffix" : "" } ], "container-title" : "Nature methods", "id" : "ITEM-1", "issue" : "2", "issued" : { "date-parts" : [ [ "2014", "2" ] ] }, "page" : "121-2", "publisher" : "Europe PMC Funders", "title" : "BoxPlotR: a web tool for generation of box plots", "type" : "article-journal", "volume" : "11" }, "uris" : [ "http://www.mendeley.com/documents/?uuid=326fa39d-fc31-31f4-9a69-525c8e923969" ] } ], "mendeley" : { "formattedCitation" : "(Spitzer &lt;i&gt;et al.&lt;/i&gt;, 2014)", "plainTextFormattedCitation" : "(Spitzer et al., 2014)", "previouslyFormattedCitation" : "(Spitzer &lt;i&gt;et al.&lt;/i&gt;, 2014)" }, "properties" : {  }, "schema" : "https://github.com/citation-style-language/schema/raw/master/csl-citation.json" }</w:instrText>
      </w:r>
      <w:r>
        <w:rPr>
          <w:rFonts w:ascii="Arial" w:hAnsi="Arial" w:cs="Arial"/>
          <w:sz w:val="22"/>
        </w:rPr>
        <w:fldChar w:fldCharType="separate"/>
      </w:r>
      <w:r w:rsidRPr="00156D85">
        <w:rPr>
          <w:rFonts w:ascii="Arial" w:hAnsi="Arial" w:cs="Arial"/>
          <w:noProof/>
          <w:sz w:val="22"/>
        </w:rPr>
        <w:t xml:space="preserve">(Spitzer </w:t>
      </w:r>
      <w:r w:rsidRPr="00156D85">
        <w:rPr>
          <w:rFonts w:ascii="Arial" w:hAnsi="Arial" w:cs="Arial"/>
          <w:i/>
          <w:noProof/>
          <w:sz w:val="22"/>
        </w:rPr>
        <w:t>et al.</w:t>
      </w:r>
      <w:r w:rsidRPr="00156D85">
        <w:rPr>
          <w:rFonts w:ascii="Arial" w:hAnsi="Arial" w:cs="Arial"/>
          <w:noProof/>
          <w:sz w:val="22"/>
        </w:rPr>
        <w:t>, 2014)</w:t>
      </w:r>
      <w:r>
        <w:rPr>
          <w:rFonts w:ascii="Arial" w:hAnsi="Arial" w:cs="Arial"/>
          <w:sz w:val="22"/>
        </w:rPr>
        <w:fldChar w:fldCharType="end"/>
      </w:r>
      <w:r w:rsidR="00B209E3">
        <w:rPr>
          <w:rFonts w:ascii="Arial" w:hAnsi="Arial" w:cs="Arial"/>
          <w:sz w:val="22"/>
        </w:rPr>
        <w:t>.</w:t>
      </w:r>
    </w:p>
    <w:p w14:paraId="180187B7" w14:textId="77777777" w:rsidR="004A1B63" w:rsidRDefault="004A1B63" w:rsidP="00A96BC8">
      <w:pPr>
        <w:spacing w:line="360" w:lineRule="auto"/>
        <w:contextualSpacing/>
        <w:jc w:val="both"/>
        <w:rPr>
          <w:rFonts w:ascii="Arial" w:hAnsi="Arial" w:cs="Arial"/>
          <w:sz w:val="22"/>
        </w:rPr>
      </w:pPr>
    </w:p>
    <w:p w14:paraId="0DC02424" w14:textId="77777777" w:rsidR="004A1B63" w:rsidRPr="00173638" w:rsidRDefault="004A1B63" w:rsidP="00A96BC8">
      <w:pPr>
        <w:spacing w:line="360" w:lineRule="auto"/>
        <w:contextualSpacing/>
        <w:jc w:val="both"/>
        <w:rPr>
          <w:rFonts w:ascii="Arial" w:hAnsi="Arial" w:cs="Arial"/>
          <w:b/>
          <w:sz w:val="22"/>
        </w:rPr>
      </w:pPr>
      <w:r>
        <w:rPr>
          <w:rFonts w:ascii="Arial" w:hAnsi="Arial" w:cs="Arial"/>
          <w:b/>
          <w:sz w:val="22"/>
        </w:rPr>
        <w:t>Genomic analysis and p</w:t>
      </w:r>
      <w:r w:rsidRPr="00173638">
        <w:rPr>
          <w:rFonts w:ascii="Arial" w:hAnsi="Arial" w:cs="Arial"/>
          <w:b/>
          <w:sz w:val="22"/>
        </w:rPr>
        <w:t>hylogenomics</w:t>
      </w:r>
    </w:p>
    <w:p w14:paraId="1F373672" w14:textId="68362AD8" w:rsidR="004A1B63" w:rsidRPr="00B74C1A" w:rsidRDefault="004A1B63" w:rsidP="00A96BC8">
      <w:pPr>
        <w:spacing w:line="360" w:lineRule="auto"/>
        <w:contextualSpacing/>
        <w:jc w:val="both"/>
        <w:rPr>
          <w:rFonts w:ascii="Arial" w:hAnsi="Arial" w:cs="Arial"/>
          <w:sz w:val="22"/>
        </w:rPr>
      </w:pPr>
      <w:r>
        <w:rPr>
          <w:rFonts w:ascii="Arial" w:hAnsi="Arial" w:cs="Arial"/>
          <w:sz w:val="22"/>
        </w:rPr>
        <w:t xml:space="preserve">The core and accessory genome of the collective 64 </w:t>
      </w:r>
      <w:r>
        <w:rPr>
          <w:rFonts w:ascii="Arial" w:hAnsi="Arial" w:cs="Arial"/>
          <w:i/>
          <w:sz w:val="22"/>
        </w:rPr>
        <w:t xml:space="preserve">B. ambifaria </w:t>
      </w:r>
      <w:r>
        <w:rPr>
          <w:rFonts w:ascii="Arial" w:hAnsi="Arial" w:cs="Arial"/>
          <w:sz w:val="22"/>
        </w:rPr>
        <w:t xml:space="preserve">strains was calculated </w:t>
      </w:r>
      <w:r w:rsidR="00E31044">
        <w:rPr>
          <w:rFonts w:ascii="Arial" w:hAnsi="Arial" w:cs="Arial"/>
          <w:sz w:val="22"/>
        </w:rPr>
        <w:t>using</w:t>
      </w:r>
      <w:r>
        <w:rPr>
          <w:rFonts w:ascii="Arial" w:hAnsi="Arial" w:cs="Arial"/>
          <w:sz w:val="22"/>
        </w:rPr>
        <w:t xml:space="preserve"> Roary v3.7.0 </w:t>
      </w:r>
      <w:r>
        <w:rPr>
          <w:rFonts w:ascii="Arial" w:hAnsi="Arial" w:cs="Arial"/>
          <w:sz w:val="22"/>
        </w:rPr>
        <w:fldChar w:fldCharType="begin" w:fldLock="1"/>
      </w:r>
      <w:r>
        <w:rPr>
          <w:rFonts w:ascii="Arial" w:hAnsi="Arial" w:cs="Arial"/>
          <w:sz w:val="22"/>
        </w:rPr>
        <w:instrText>ADDIN CSL_CITATION { "citationItems" : [ { "id" : "ITEM-1", "itemData" : { "DOI" : "10.1093/bioinformatics/btv421", "ISSN" : "1367-4803", "PMID" : "26198102", "abstract" : "UNLABELLED A typical prokaryote population sequencing study can now consist of hundreds or thousands of isolates. Interrogating these datasets can provide detailed insights into the genetic structure of prokaryotic genomes. We introduce Roary, a tool that rapidly builds large-scale pan genomes, identifying the core and accessory genes. Roary makes construction of the pan genome of thousands of prokaryote samples possible on a standard desktop without compromising on the accuracy of results. Using a single CPU Roary can produce a pan genome consisting of 1000 isolates in 4.5 hours using 13 GB of RAM, with further speedups possible using multiple processors. AVAILABILITY AND IMPLEMENTATION Roary is implemented in Perl and is freely available under an open source GPLv3 license from http://sanger-pathogens.github.io/Roary CONTACT roary@sanger.ac.uk SUPPLEMENTARY INFORMATION Supplementary data are available at Bioinformatics online.", "author" : [ { "dropping-particle" : "", "family" : "Page", "given" : "Andrew J.", "non-dropping-particle" : "", "parse-names" : false, "suffix" : "" }, { "dropping-particle" : "", "family" : "Cummins", "given" : "Carla A.", "non-dropping-particle" : "", "parse-names" : false, "suffix" : "" }, { "dropping-particle" : "", "family" : "Hunt", "given" : "Martin", "non-dropping-particle" : "", "parse-names" : false, "suffix" : "" }, { "dropping-particle" : "", "family" : "Wong", "given" : "Vanessa K.", "non-dropping-particle" : "", "parse-names" : false, "suffix" : "" }, { "dropping-particle" : "", "family" : "Reuter", "given" : "Sandra", "non-dropping-particle" : "", "parse-names" : false, "suffix" : "" }, { "dropping-particle" : "", "family" : "Holden", "given" : "Matthew T.G.", "non-dropping-particle" : "", "parse-names" : false, "suffix" : "" }, { "dropping-particle" : "", "family" : "Fookes", "given" : "Maria", "non-dropping-particle" : "", "parse-names" : false, "suffix" : "" }, { "dropping-particle" : "", "family" : "Falush", "given" : "Daniel", "non-dropping-particle" : "", "parse-names" : false, "suffix" : "" }, { "dropping-particle" : "", "family" : "Keane", "given" : "Jacqueline A.", "non-dropping-particle" : "", "parse-names" : false, "suffix" : "" }, { "dropping-particle" : "", "family" : "Parkhill", "given" : "Julian", "non-dropping-particle" : "", "parse-names" : false, "suffix" : "" } ], "container-title" : "Bioinformatics", "id" : "ITEM-1", "issue" : "22", "issued" : { "date-parts" : [ [ "2015", "11", "15" ] ] }, "page" : "3691-3693", "title" : "Roary: rapid large-scale prokaryote pan genome analysis", "type" : "article-journal", "volume" : "31" }, "uris" : [ "http://www.mendeley.com/documents/?uuid=c367e086-bb46-31e6-a402-66e14aad4114" ] } ], "mendeley" : { "formattedCitation" : "(Page &lt;i&gt;et al.&lt;/i&gt;, 2015)", "plainTextFormattedCitation" : "(Page et al., 2015)", "previouslyFormattedCitation" : "(Page &lt;i&gt;et al.&lt;/i&gt;, 2015)" }, "properties" : {  }, "schema" : "https://github.com/citation-style-language/schema/raw/master/csl-citation.json" }</w:instrText>
      </w:r>
      <w:r>
        <w:rPr>
          <w:rFonts w:ascii="Arial" w:hAnsi="Arial" w:cs="Arial"/>
          <w:sz w:val="22"/>
        </w:rPr>
        <w:fldChar w:fldCharType="separate"/>
      </w:r>
      <w:r w:rsidRPr="00462E6C">
        <w:rPr>
          <w:rFonts w:ascii="Arial" w:hAnsi="Arial" w:cs="Arial"/>
          <w:noProof/>
          <w:sz w:val="22"/>
        </w:rPr>
        <w:t xml:space="preserve">(Page </w:t>
      </w:r>
      <w:r w:rsidRPr="00462E6C">
        <w:rPr>
          <w:rFonts w:ascii="Arial" w:hAnsi="Arial" w:cs="Arial"/>
          <w:i/>
          <w:noProof/>
          <w:sz w:val="22"/>
        </w:rPr>
        <w:t>et al.</w:t>
      </w:r>
      <w:r w:rsidRPr="00462E6C">
        <w:rPr>
          <w:rFonts w:ascii="Arial" w:hAnsi="Arial" w:cs="Arial"/>
          <w:noProof/>
          <w:sz w:val="22"/>
        </w:rPr>
        <w:t>, 2015)</w:t>
      </w:r>
      <w:r>
        <w:rPr>
          <w:rFonts w:ascii="Arial" w:hAnsi="Arial" w:cs="Arial"/>
          <w:sz w:val="22"/>
        </w:rPr>
        <w:fldChar w:fldCharType="end"/>
      </w:r>
      <w:r>
        <w:rPr>
          <w:rFonts w:ascii="Arial" w:hAnsi="Arial" w:cs="Arial"/>
          <w:sz w:val="22"/>
        </w:rPr>
        <w:t xml:space="preserve"> using a 95</w:t>
      </w:r>
      <w:r w:rsidRPr="0023358E">
        <w:rPr>
          <w:rFonts w:ascii="Arial" w:hAnsi="Arial" w:cs="Arial"/>
          <w:sz w:val="22"/>
        </w:rPr>
        <w:t xml:space="preserve">% minimum </w:t>
      </w:r>
      <w:r>
        <w:rPr>
          <w:rFonts w:ascii="Arial" w:hAnsi="Arial" w:cs="Arial"/>
          <w:sz w:val="22"/>
        </w:rPr>
        <w:t xml:space="preserve">percentage identity for blastp, and core gene threshold of 99% occurrence across the 64 strains. The core gene alignment generated by Roary was used to construct an </w:t>
      </w:r>
      <w:r w:rsidRPr="00B74C1A">
        <w:rPr>
          <w:rFonts w:ascii="Arial" w:hAnsi="Arial" w:cs="Arial"/>
          <w:sz w:val="22"/>
        </w:rPr>
        <w:t xml:space="preserve">approximate-maximum-likelihood </w:t>
      </w:r>
      <w:r>
        <w:rPr>
          <w:rFonts w:ascii="Arial" w:hAnsi="Arial" w:cs="Arial"/>
          <w:sz w:val="22"/>
        </w:rPr>
        <w:t xml:space="preserve">core-gene phylogeny with double-precision FastTree v2.1.9 </w:t>
      </w:r>
      <w:r>
        <w:rPr>
          <w:rFonts w:ascii="Arial" w:hAnsi="Arial" w:cs="Arial"/>
          <w:sz w:val="22"/>
        </w:rPr>
        <w:fldChar w:fldCharType="begin" w:fldLock="1"/>
      </w:r>
      <w:r>
        <w:rPr>
          <w:rFonts w:ascii="Arial" w:hAnsi="Arial" w:cs="Arial"/>
          <w:sz w:val="22"/>
        </w:rPr>
        <w:instrText>ADDIN CSL_CITATION { "citationItems" : [ { "id" : "ITEM-1", "itemData" : { "DOI" : "10.1371/journal.pone.0009490", "ISBN" : "1932-6203", "ISSN" : "19326203", "PMID" : "20224823", "abstract" : "Background: We recently described FastTree, a tool for inferring phylogenies for alignments with up to hundreds of thousands of sequences. Here, we describe improvements to FastTree that improve its accuracy without sacrificing scalability. Methodology/Principal Findings: Where FastTree 1 used nearest-neighbor interchanges (NNIs) and the minimum-evolution criterion to improve the tree, FastTree 2 adds minimum-evolution subtree-pruning-regrafting (SPRs) and maximum-likelihood NNIs. FastTree 2 uses heuristics to restrict the search for better trees and estimates a rate of evolution for each site (the \"CAT\" approximation). Nevertheless, for both simulated and genuine alignments, FastTree 2 is slightly more accurate than a standard implementation of maximum-likelihood NNIs (PhyML 3 with default settings). Although FastTree 2 is not quite as accurate as methods that use maximum-likelihood SPRs, most of the splits that disagree are poorly supported, and for large alignments, FastTree 2 is 100-1,000 times faster. FastTree 2 inferred a topology and likelihood-based local support values for 237,882 distinct 16S ribosomal RNAs on a desktop computer in 22 hours and 5.8 gigabytes of memory. Conclusions/Significance: FastTree 2 allows the inference of maximum-likelihood phylogenies for huge alignments. FastTree 2 is freely available at http://www.microbesonline.org/fasttree.", "author" : [ { "dropping-particle" : "", "family" : "Price", "given" : "Morgan N.", "non-dropping-particle" : "", "parse-names" : false, "suffix" : "" }, { "dropping-particle" : "", "family" : "Dehal", "given" : "Paramvir S.", "non-dropping-particle" : "", "parse-names" : false, "suffix" : "" }, { "dropping-particle" : "", "family" : "Arkin", "given" : "Adam P.", "non-dropping-particle" : "", "parse-names" : false, "suffix" : "" } ], "container-title" : "PLoS ONE", "editor" : [ { "dropping-particle" : "", "family" : "Poon", "given" : "Art F. Y.", "non-dropping-particle" : "", "parse-names" : false, "suffix" : "" } ], "id" : "ITEM-1", "issue" : "3", "issued" : { "date-parts" : [ [ "2010", "3", "10" ] ] }, "page" : "e9490", "publisher" : "Public Library of Science", "title" : "FastTree 2 - Approximately maximum-likelihood trees for large alignments", "type" : "article-journal", "volume" : "5" }, "uris" : [ "http://www.mendeley.com/documents/?uuid=763bc4db-69b8-370f-8f7f-66598453d98b" ] } ], "mendeley" : { "formattedCitation" : "(Price, Dehal and Arkin, 2010)", "plainTextFormattedCitation" : "(Price, Dehal and Arkin, 2010)", "previouslyFormattedCitation" : "(Price, Dehal and Arkin, 2010)" }, "properties" : {  }, "schema" : "https://github.com/citation-style-language/schema/raw/master/csl-citation.json" }</w:instrText>
      </w:r>
      <w:r>
        <w:rPr>
          <w:rFonts w:ascii="Arial" w:hAnsi="Arial" w:cs="Arial"/>
          <w:sz w:val="22"/>
        </w:rPr>
        <w:fldChar w:fldCharType="separate"/>
      </w:r>
      <w:r w:rsidRPr="00462E6C">
        <w:rPr>
          <w:rFonts w:ascii="Arial" w:hAnsi="Arial" w:cs="Arial"/>
          <w:noProof/>
          <w:sz w:val="22"/>
        </w:rPr>
        <w:t>(Price, Dehal and Arkin, 2010)</w:t>
      </w:r>
      <w:r>
        <w:rPr>
          <w:rFonts w:ascii="Arial" w:hAnsi="Arial" w:cs="Arial"/>
          <w:sz w:val="22"/>
        </w:rPr>
        <w:fldChar w:fldCharType="end"/>
      </w:r>
      <w:r>
        <w:rPr>
          <w:rFonts w:ascii="Arial" w:hAnsi="Arial" w:cs="Arial"/>
          <w:sz w:val="22"/>
        </w:rPr>
        <w:t xml:space="preserve">. The root position was determined by a secondary tree containing the outgroup species </w:t>
      </w:r>
      <w:r>
        <w:rPr>
          <w:rFonts w:ascii="Arial" w:hAnsi="Arial" w:cs="Arial"/>
          <w:i/>
          <w:sz w:val="22"/>
        </w:rPr>
        <w:t>Burkholderia</w:t>
      </w:r>
      <w:r>
        <w:rPr>
          <w:rFonts w:ascii="Arial" w:hAnsi="Arial" w:cs="Arial"/>
          <w:sz w:val="22"/>
        </w:rPr>
        <w:t xml:space="preserve"> </w:t>
      </w:r>
      <w:r>
        <w:rPr>
          <w:rFonts w:ascii="Arial" w:hAnsi="Arial" w:cs="Arial"/>
          <w:i/>
          <w:sz w:val="22"/>
        </w:rPr>
        <w:t xml:space="preserve">vietnamiensis </w:t>
      </w:r>
      <w:r>
        <w:rPr>
          <w:rFonts w:ascii="Arial" w:hAnsi="Arial" w:cs="Arial"/>
          <w:sz w:val="22"/>
        </w:rPr>
        <w:t>G4 (</w:t>
      </w:r>
      <w:r w:rsidRPr="0050348D">
        <w:rPr>
          <w:rFonts w:ascii="Arial" w:hAnsi="Arial" w:cs="Arial"/>
          <w:sz w:val="22"/>
        </w:rPr>
        <w:t>PRJNA10696</w:t>
      </w:r>
      <w:r w:rsidR="003939CC">
        <w:rPr>
          <w:rFonts w:ascii="Arial" w:hAnsi="Arial" w:cs="Arial"/>
          <w:sz w:val="22"/>
        </w:rPr>
        <w:t>) (Figure S5</w:t>
      </w:r>
      <w:r>
        <w:rPr>
          <w:rFonts w:ascii="Arial" w:hAnsi="Arial" w:cs="Arial"/>
          <w:sz w:val="22"/>
        </w:rPr>
        <w:t xml:space="preserve">). </w:t>
      </w:r>
      <w:r w:rsidR="00424776">
        <w:rPr>
          <w:rFonts w:ascii="Arial" w:hAnsi="Arial" w:cs="Arial"/>
          <w:sz w:val="22"/>
        </w:rPr>
        <w:t xml:space="preserve">Once the root branch point was defined, a second tree was constructed using RAxML v8.2.11 </w:t>
      </w:r>
      <w:r w:rsidR="00424776">
        <w:rPr>
          <w:rFonts w:ascii="Arial" w:hAnsi="Arial" w:cs="Arial"/>
          <w:sz w:val="22"/>
        </w:rPr>
        <w:fldChar w:fldCharType="begin" w:fldLock="1"/>
      </w:r>
      <w:r w:rsidR="00CC57E1">
        <w:rPr>
          <w:rFonts w:ascii="Arial" w:hAnsi="Arial" w:cs="Arial"/>
          <w:sz w:val="22"/>
        </w:rPr>
        <w:instrText>ADDIN CSL_CITATION { "citationItems" : [ { "id" : "ITEM-1", "itemData" : { "DOI" : "10.1093/bioinformatics/btu033", "ISSN" : "1367-4811", "PMID" : "24451623", "abstract" : "MOTIVATION Phylogenies are increasingly used in all fields of medical and biological research. Moreover, because of the next-generation sequencing revolution, datasets used for conducting phylogenetic analyses grow at an unprecedented pace. RAxML (Randomized Axelerated Maximum Likelihood) is a popular program for phylogenetic analyses of large datasets under maximum likelihood. Since the last RAxML paper in 2006, it has been continuously maintained and extended to accommodate the increasingly growing input datasets and to serve the needs of the user community. RESULTS I present some of the most notable new features and extensions of RAxML, such as a substantial extension of substitution models and supported data types, the introduction of SSE3, AVX and AVX2 vector intrinsics, techniques for reducing the memory requirements of the code and a plethora of operations for conducting post-analyses on sets of trees. In addition, an up-to-date 50-page user manual covering all new RAxML options is available.", "author" : [ { "dropping-particle" : "", "family" : "Stamatakis", "given" : "Alexandros", "non-dropping-particle" : "", "parse-names" : false, "suffix" : "" } ], "container-title" : "Bioinformatics (Oxford, England)", "id" : "ITEM-1", "issue" : "9", "issued" : { "date-parts" : [ [ "2014", "5", "1" ] ] }, "page" : "1312-3", "publisher" : "Oxford University Press", "title" : "RAxML version 8: a tool for phylogenetic analysis and post-analysis of large phylogenies", "type" : "article-journal", "volume" : "30" }, "uris" : [ "http://www.mendeley.com/documents/?uuid=5f2dd83a-f297-3cdb-be7d-57f7209a3220" ] } ], "mendeley" : { "formattedCitation" : "(Stamatakis, 2014)", "plainTextFormattedCitation" : "(Stamatakis, 2014)", "previouslyFormattedCitation" : "(Stamatakis, 2014)" }, "properties" : {  }, "schema" : "https://github.com/citation-style-language/schema/raw/master/csl-citation.json" }</w:instrText>
      </w:r>
      <w:r w:rsidR="00424776">
        <w:rPr>
          <w:rFonts w:ascii="Arial" w:hAnsi="Arial" w:cs="Arial"/>
          <w:sz w:val="22"/>
        </w:rPr>
        <w:fldChar w:fldCharType="separate"/>
      </w:r>
      <w:r w:rsidR="00424776" w:rsidRPr="00424776">
        <w:rPr>
          <w:rFonts w:ascii="Arial" w:hAnsi="Arial" w:cs="Arial"/>
          <w:noProof/>
          <w:sz w:val="22"/>
        </w:rPr>
        <w:t>(Stamatakis, 2014)</w:t>
      </w:r>
      <w:r w:rsidR="00424776">
        <w:rPr>
          <w:rFonts w:ascii="Arial" w:hAnsi="Arial" w:cs="Arial"/>
          <w:sz w:val="22"/>
        </w:rPr>
        <w:fldChar w:fldCharType="end"/>
      </w:r>
      <w:r w:rsidR="00424776">
        <w:rPr>
          <w:rFonts w:ascii="Arial" w:hAnsi="Arial" w:cs="Arial"/>
          <w:sz w:val="22"/>
        </w:rPr>
        <w:t xml:space="preserve"> with General Time Reversible (GTR) substitution and a GAMMA model of rate heterogeneity</w:t>
      </w:r>
      <w:r w:rsidR="004935E7">
        <w:rPr>
          <w:rFonts w:ascii="Arial" w:hAnsi="Arial" w:cs="Arial"/>
          <w:sz w:val="22"/>
        </w:rPr>
        <w:t xml:space="preserve"> supported by 100 bootstraps.</w:t>
      </w:r>
      <w:r w:rsidR="00D92E04">
        <w:rPr>
          <w:rFonts w:ascii="Arial" w:hAnsi="Arial" w:cs="Arial"/>
          <w:sz w:val="22"/>
        </w:rPr>
        <w:t xml:space="preserve"> Sequence comparison figures were constructed using the Python application Easyfig </w:t>
      </w:r>
      <w:r w:rsidR="00D92E04">
        <w:rPr>
          <w:rFonts w:ascii="Arial" w:hAnsi="Arial" w:cs="Arial"/>
          <w:sz w:val="22"/>
        </w:rPr>
        <w:fldChar w:fldCharType="begin" w:fldLock="1"/>
      </w:r>
      <w:r w:rsidR="00D92E04">
        <w:rPr>
          <w:rFonts w:ascii="Arial" w:hAnsi="Arial" w:cs="Arial"/>
          <w:sz w:val="22"/>
        </w:rPr>
        <w:instrText>ADDIN CSL_CITATION { "citationItems" : [ { "id" : "ITEM-1", "itemData" : { "DOI" : "10.1093/bioinformatics/btr039", "ISSN" : "1367-4811", "PMID" : "21278367", "abstract" : "UNLABELLED Easyfig is a Python application for creating linear comparison figures of multiple genomic loci with an easy-to-use graphical user interface. BLAST comparisons between multiple genomic regions, ranging from single genes to whole prokaryote chromosomes, can be generated, visualized and interactively coloured, enabling a rapid transition between analysis and the preparation of publication quality figures. AVAILABILITY Easyfig is freely available (under a GPL license) for download (for Mac OS X, Unix and Microsoft Windows) from the SourceForge web site: http://easyfig.sourceforge.net/.", "author" : [ { "dropping-particle" : "", "family" : "Sullivan", "given" : "Mitchell J", "non-dropping-particle" : "", "parse-names" : false, "suffix" : "" }, { "dropping-particle" : "", "family" : "Petty", "given" : "Nicola K", "non-dropping-particle" : "", "parse-names" : false, "suffix" : "" }, { "dropping-particle" : "", "family" : "Beatson", "given" : "Scott A", "non-dropping-particle" : "", "parse-names" : false, "suffix" : "" } ], "container-title" : "Bioinformatics (Oxford, England)", "id" : "ITEM-1", "issue" : "7", "issued" : { "date-parts" : [ [ "2011", "4", "1" ] ] }, "page" : "1009-10", "publisher" : "Oxford University Press", "title" : "Easyfig: a genome comparison visualizer.", "type" : "article-journal", "volume" : "27" }, "uris" : [ "http://www.mendeley.com/documents/?uuid=50e7cbe3-728d-3a2f-a279-5ac8905beb07" ] } ], "mendeley" : { "formattedCitation" : "(Sullivan, Petty and Beatson, 2011)", "plainTextFormattedCitation" : "(Sullivan, Petty and Beatson, 2011)", "previouslyFormattedCitation" : "(Sullivan, Petty and Beatson, 2011)" }, "properties" : {  }, "schema" : "https://github.com/citation-style-language/schema/raw/master/csl-citation.json" }</w:instrText>
      </w:r>
      <w:r w:rsidR="00D92E04">
        <w:rPr>
          <w:rFonts w:ascii="Arial" w:hAnsi="Arial" w:cs="Arial"/>
          <w:sz w:val="22"/>
        </w:rPr>
        <w:fldChar w:fldCharType="separate"/>
      </w:r>
      <w:r w:rsidR="00D92E04" w:rsidRPr="00D92E04">
        <w:rPr>
          <w:rFonts w:ascii="Arial" w:hAnsi="Arial" w:cs="Arial"/>
          <w:noProof/>
          <w:sz w:val="22"/>
        </w:rPr>
        <w:t>(Sullivan, Petty and Beatson, 2011)</w:t>
      </w:r>
      <w:r w:rsidR="00D92E04">
        <w:rPr>
          <w:rFonts w:ascii="Arial" w:hAnsi="Arial" w:cs="Arial"/>
          <w:sz w:val="22"/>
        </w:rPr>
        <w:fldChar w:fldCharType="end"/>
      </w:r>
      <w:r w:rsidR="00D92E04">
        <w:rPr>
          <w:rFonts w:ascii="Arial" w:hAnsi="Arial" w:cs="Arial"/>
          <w:sz w:val="22"/>
        </w:rPr>
        <w:t>.</w:t>
      </w:r>
    </w:p>
    <w:p w14:paraId="24308430" w14:textId="77777777" w:rsidR="004A1B63" w:rsidRDefault="004A1B63" w:rsidP="00A96BC8">
      <w:pPr>
        <w:spacing w:line="360" w:lineRule="auto"/>
        <w:contextualSpacing/>
        <w:jc w:val="both"/>
        <w:rPr>
          <w:rFonts w:ascii="Arial" w:hAnsi="Arial" w:cs="Arial"/>
          <w:sz w:val="22"/>
        </w:rPr>
      </w:pPr>
    </w:p>
    <w:p w14:paraId="744BF7EE" w14:textId="70CC71FA" w:rsidR="004A1B63" w:rsidRPr="00202A37" w:rsidRDefault="00072AE0" w:rsidP="00A96BC8">
      <w:pPr>
        <w:spacing w:line="360" w:lineRule="auto"/>
        <w:contextualSpacing/>
        <w:jc w:val="both"/>
        <w:rPr>
          <w:rFonts w:ascii="Arial" w:hAnsi="Arial" w:cs="Arial"/>
          <w:b/>
          <w:sz w:val="22"/>
        </w:rPr>
      </w:pPr>
      <w:r>
        <w:rPr>
          <w:rFonts w:ascii="Arial" w:hAnsi="Arial" w:cs="Arial"/>
          <w:b/>
          <w:sz w:val="22"/>
        </w:rPr>
        <w:t>Culture conditions and a</w:t>
      </w:r>
      <w:r w:rsidR="004A1B63" w:rsidRPr="00202A37">
        <w:rPr>
          <w:rFonts w:ascii="Arial" w:hAnsi="Arial" w:cs="Arial"/>
          <w:b/>
          <w:sz w:val="22"/>
        </w:rPr>
        <w:t>ntimicrobial activity screens</w:t>
      </w:r>
    </w:p>
    <w:p w14:paraId="21736524" w14:textId="47900C9B" w:rsidR="004A1B63" w:rsidRDefault="00072AE0" w:rsidP="00A96BC8">
      <w:pPr>
        <w:spacing w:line="360" w:lineRule="auto"/>
        <w:contextualSpacing/>
        <w:jc w:val="both"/>
        <w:rPr>
          <w:rFonts w:ascii="Arial" w:hAnsi="Arial" w:cs="Arial"/>
          <w:sz w:val="22"/>
        </w:rPr>
      </w:pPr>
      <w:r w:rsidRPr="00202A37">
        <w:rPr>
          <w:rFonts w:ascii="Arial" w:hAnsi="Arial" w:cs="Arial"/>
          <w:sz w:val="22"/>
        </w:rPr>
        <w:t xml:space="preserve">All </w:t>
      </w:r>
      <w:r>
        <w:rPr>
          <w:rFonts w:ascii="Arial" w:hAnsi="Arial" w:cs="Arial"/>
          <w:i/>
          <w:sz w:val="22"/>
        </w:rPr>
        <w:t xml:space="preserve">B. </w:t>
      </w:r>
      <w:r w:rsidRPr="004B21D7">
        <w:rPr>
          <w:rFonts w:ascii="Arial" w:hAnsi="Arial" w:cs="Arial"/>
          <w:i/>
          <w:sz w:val="22"/>
        </w:rPr>
        <w:t>ambifaria</w:t>
      </w:r>
      <w:r>
        <w:rPr>
          <w:rFonts w:ascii="Arial" w:hAnsi="Arial" w:cs="Arial"/>
          <w:sz w:val="22"/>
        </w:rPr>
        <w:t xml:space="preserve"> strains</w:t>
      </w:r>
      <w:r w:rsidRPr="00202A37">
        <w:rPr>
          <w:rFonts w:ascii="Arial" w:hAnsi="Arial" w:cs="Arial"/>
          <w:sz w:val="22"/>
        </w:rPr>
        <w:t xml:space="preserve"> were grown in </w:t>
      </w:r>
      <w:r>
        <w:rPr>
          <w:rFonts w:ascii="Arial" w:hAnsi="Arial" w:cs="Arial"/>
          <w:sz w:val="22"/>
        </w:rPr>
        <w:t>tryptic soy</w:t>
      </w:r>
      <w:r w:rsidRPr="00202A37">
        <w:rPr>
          <w:rFonts w:ascii="Arial" w:hAnsi="Arial" w:cs="Arial"/>
          <w:sz w:val="22"/>
        </w:rPr>
        <w:t xml:space="preserve"> broth</w:t>
      </w:r>
      <w:r>
        <w:rPr>
          <w:rFonts w:ascii="Arial" w:hAnsi="Arial" w:cs="Arial"/>
          <w:sz w:val="22"/>
        </w:rPr>
        <w:t xml:space="preserve"> (TSB) at 37</w:t>
      </w:r>
      <w:r w:rsidRPr="004B21D7">
        <w:rPr>
          <w:rFonts w:ascii="Arial" w:hAnsi="Arial" w:cs="Arial"/>
          <w:sz w:val="22"/>
        </w:rPr>
        <w:t>°C</w:t>
      </w:r>
      <w:r>
        <w:rPr>
          <w:rFonts w:ascii="Arial" w:hAnsi="Arial" w:cs="Arial"/>
          <w:sz w:val="22"/>
        </w:rPr>
        <w:t xml:space="preserve"> and aerated overnight, unless stated otherwise. </w:t>
      </w:r>
      <w:r w:rsidR="004A1B63">
        <w:rPr>
          <w:rFonts w:ascii="Arial" w:hAnsi="Arial" w:cs="Arial"/>
          <w:sz w:val="22"/>
        </w:rPr>
        <w:t xml:space="preserve">The 64 </w:t>
      </w:r>
      <w:r w:rsidR="004A1B63">
        <w:rPr>
          <w:rFonts w:ascii="Arial" w:hAnsi="Arial" w:cs="Arial"/>
          <w:i/>
          <w:sz w:val="22"/>
        </w:rPr>
        <w:t xml:space="preserve">B. ambifaria </w:t>
      </w:r>
      <w:r w:rsidR="004A1B63">
        <w:rPr>
          <w:rFonts w:ascii="Arial" w:hAnsi="Arial" w:cs="Arial"/>
          <w:sz w:val="22"/>
        </w:rPr>
        <w:t>strains were screened for production of antimicrobials with antagonistic activity against ten plant and ani</w:t>
      </w:r>
      <w:r w:rsidR="0008434F">
        <w:rPr>
          <w:rFonts w:ascii="Arial" w:hAnsi="Arial" w:cs="Arial"/>
          <w:sz w:val="22"/>
        </w:rPr>
        <w:t>m</w:t>
      </w:r>
      <w:r w:rsidR="001B6EF8">
        <w:rPr>
          <w:rFonts w:ascii="Arial" w:hAnsi="Arial" w:cs="Arial"/>
          <w:sz w:val="22"/>
        </w:rPr>
        <w:t>al and human pathogens (Table S5</w:t>
      </w:r>
      <w:r w:rsidR="004A1B63">
        <w:rPr>
          <w:rFonts w:ascii="Arial" w:hAnsi="Arial" w:cs="Arial"/>
          <w:sz w:val="22"/>
        </w:rPr>
        <w:t xml:space="preserve">). A standard overlay assay was used to screen for antimicrobial activity, as previously described </w:t>
      </w:r>
      <w:r w:rsidR="004A1B63">
        <w:rPr>
          <w:rFonts w:ascii="Arial" w:hAnsi="Arial" w:cs="Arial"/>
          <w:sz w:val="22"/>
        </w:rPr>
        <w:fldChar w:fldCharType="begin" w:fldLock="1"/>
      </w:r>
      <w:r w:rsidR="00CC57E1">
        <w:rPr>
          <w:rFonts w:ascii="Arial" w:hAnsi="Arial" w:cs="Arial"/>
          <w:sz w:val="22"/>
        </w:rPr>
        <w:instrText>ADDIN CSL_CITATION { "citationItems" : [ { "id" : "ITEM-1",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"ITEM-1",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"mendeley" : { "formattedCitation" : "(Mahenthiralingam &lt;i&gt;et al.&lt;/i&gt;, 2011)", "plainTextFormattedCitation" : "(Mahenthiralingam et al., 2011)", "previouslyFormattedCitation" : "(Mahenthiralingam &lt;i&gt;et al.&lt;/i&gt;, 2011)" }, "properties" : {  }, "schema" : "https://github.com/citation-style-language/schema/raw/master/csl-citation.json" }</w:instrText>
      </w:r>
      <w:r w:rsidR="004A1B63">
        <w:rPr>
          <w:rFonts w:ascii="Arial" w:hAnsi="Arial" w:cs="Arial"/>
          <w:sz w:val="22"/>
        </w:rPr>
        <w:fldChar w:fldCharType="separate"/>
      </w:r>
      <w:r w:rsidR="004A1B63" w:rsidRPr="00633E79">
        <w:rPr>
          <w:rFonts w:ascii="Arial" w:hAnsi="Arial" w:cs="Arial"/>
          <w:noProof/>
          <w:sz w:val="22"/>
        </w:rPr>
        <w:t xml:space="preserve">(Mahenthiralingam </w:t>
      </w:r>
      <w:r w:rsidR="004A1B63" w:rsidRPr="00633E79">
        <w:rPr>
          <w:rFonts w:ascii="Arial" w:hAnsi="Arial" w:cs="Arial"/>
          <w:i/>
          <w:noProof/>
          <w:sz w:val="22"/>
        </w:rPr>
        <w:t>et al.</w:t>
      </w:r>
      <w:r w:rsidR="004A1B63" w:rsidRPr="00633E79">
        <w:rPr>
          <w:rFonts w:ascii="Arial" w:hAnsi="Arial" w:cs="Arial"/>
          <w:noProof/>
          <w:sz w:val="22"/>
        </w:rPr>
        <w:t>, 2011)</w:t>
      </w:r>
      <w:r w:rsidR="004A1B63">
        <w:rPr>
          <w:rFonts w:ascii="Arial" w:hAnsi="Arial" w:cs="Arial"/>
          <w:sz w:val="22"/>
        </w:rPr>
        <w:fldChar w:fldCharType="end"/>
      </w:r>
      <w:r>
        <w:rPr>
          <w:rFonts w:ascii="Arial" w:hAnsi="Arial" w:cs="Arial"/>
          <w:sz w:val="22"/>
        </w:rPr>
        <w:t>, with the amendment of using 400</w:t>
      </w:r>
      <w:r w:rsidR="004A1B63">
        <w:rPr>
          <w:rFonts w:ascii="Arial" w:hAnsi="Arial" w:cs="Arial"/>
          <w:sz w:val="22"/>
        </w:rPr>
        <w:t xml:space="preserve"> </w:t>
      </w:r>
      <w:r w:rsidRPr="00202A37">
        <w:rPr>
          <w:rFonts w:ascii="Arial" w:hAnsi="Arial" w:cs="Arial"/>
          <w:sz w:val="22"/>
        </w:rPr>
        <w:t xml:space="preserve">μl </w:t>
      </w:r>
      <w:r>
        <w:rPr>
          <w:rFonts w:ascii="Arial" w:hAnsi="Arial" w:cs="Arial"/>
          <w:sz w:val="22"/>
        </w:rPr>
        <w:t xml:space="preserve">overnight </w:t>
      </w:r>
      <w:r w:rsidR="004A1B63">
        <w:rPr>
          <w:rFonts w:ascii="Arial" w:hAnsi="Arial" w:cs="Arial"/>
          <w:sz w:val="22"/>
        </w:rPr>
        <w:t>(O/N) culture of the susceptibility-testing organism per 100 ml half-strength iso-sensitest agar.</w:t>
      </w:r>
      <w:r w:rsidR="00464399">
        <w:rPr>
          <w:rFonts w:ascii="Arial" w:hAnsi="Arial" w:cs="Arial"/>
          <w:sz w:val="22"/>
        </w:rPr>
        <w:t xml:space="preserve"> The soft agar inoculum with </w:t>
      </w:r>
      <w:r w:rsidR="00464399">
        <w:rPr>
          <w:rFonts w:ascii="Arial" w:hAnsi="Arial" w:cs="Arial"/>
          <w:i/>
          <w:sz w:val="22"/>
        </w:rPr>
        <w:t xml:space="preserve">A. alternata </w:t>
      </w:r>
      <w:r w:rsidR="00464399">
        <w:rPr>
          <w:rFonts w:ascii="Arial" w:hAnsi="Arial" w:cs="Arial"/>
          <w:sz w:val="22"/>
        </w:rPr>
        <w:t xml:space="preserve">and </w:t>
      </w:r>
      <w:r w:rsidR="00464399">
        <w:rPr>
          <w:rFonts w:ascii="Arial" w:hAnsi="Arial" w:cs="Arial"/>
          <w:i/>
          <w:sz w:val="22"/>
        </w:rPr>
        <w:t>F. solani</w:t>
      </w:r>
      <w:r w:rsidR="00464399">
        <w:rPr>
          <w:rFonts w:ascii="Arial" w:hAnsi="Arial" w:cs="Arial"/>
          <w:sz w:val="22"/>
        </w:rPr>
        <w:t xml:space="preserve"> involved the resuspension of mycelia in 1ml PBS from 9-day old cultures grown in 50 mm petri dishes on potato dextrose agar; and 320 </w:t>
      </w:r>
      <w:r w:rsidR="00464399" w:rsidRPr="00202A37">
        <w:rPr>
          <w:rFonts w:ascii="Arial" w:hAnsi="Arial" w:cs="Arial"/>
          <w:sz w:val="22"/>
        </w:rPr>
        <w:t>μl</w:t>
      </w:r>
      <w:r w:rsidR="00464399">
        <w:rPr>
          <w:rFonts w:ascii="Arial" w:hAnsi="Arial" w:cs="Arial"/>
          <w:sz w:val="22"/>
        </w:rPr>
        <w:t xml:space="preserve"> of mycelial resuspension used per 100 ml half-strength iso-sensitest agar.</w:t>
      </w:r>
      <w:r w:rsidR="00464399" w:rsidRPr="00202A37">
        <w:rPr>
          <w:rFonts w:ascii="Arial" w:hAnsi="Arial" w:cs="Arial"/>
          <w:sz w:val="22"/>
        </w:rPr>
        <w:t xml:space="preserve"> </w:t>
      </w:r>
      <w:r w:rsidR="004A1B63" w:rsidRPr="00202A37">
        <w:rPr>
          <w:rFonts w:ascii="Arial" w:hAnsi="Arial" w:cs="Arial"/>
          <w:sz w:val="22"/>
        </w:rPr>
        <w:t xml:space="preserve">10x10 cm square Petri dishes containing basal salts medium </w:t>
      </w:r>
      <w:r w:rsidR="003F0EE1">
        <w:rPr>
          <w:rFonts w:ascii="Arial" w:hAnsi="Arial" w:cs="Arial"/>
          <w:sz w:val="22"/>
        </w:rPr>
        <w:fldChar w:fldCharType="begin" w:fldLock="1"/>
      </w:r>
      <w:r w:rsidR="00CC57E1">
        <w:rPr>
          <w:rFonts w:ascii="Arial" w:hAnsi="Arial" w:cs="Arial"/>
          <w:sz w:val="22"/>
        </w:rPr>
        <w:instrText>ADDIN CSL_CITATION { "citationItems" : [ { "id" : "ITEM-1", "itemData" : { "PMID" : "234937", "abstract" : "The enzyme 4-hydroxyphenylacetate, NAD(P)H:oxygen oxidoreductase (1-hydroxylating) (EC 1.14.13 ...; 4-hydroxyphenylacetate 1-monooxygenase; referred to here as 4-HPA 1-hydroxylase) was induced in Pseudomonas acidovorans when 4-hydroxyphenylacetate (4-PHA) was utilized as carbon source for growth; homogentisate and maleylacetoacetate were intermediates in the degradation of 4-HPA. A preparation of the hydroxylase that was free from homogentisate dioxygenase and could be stored at 4 C in the presence of dithioerythritol with little loss of activity was obtained by ultracentrifuging cell extracts; but when purified 18-fold by affinity chromatography the enzyme became unstable. Flavin adenine dinucleotide and Mg2+ ions were required for full activity. 4-HPA 1-hydrocylase was inhibited by KCl, which was uncompetitive with 4-HPA. Values of Ki determined for inhibitors competitive with 4-HPA were 17 muM dl-4-hydroxymandelic acid, 43 muM 3,4-dihydroxyphenylacetic acid, 87 muM 4-hydroxy-3-methylphenylacetic acid, and 440 muM 4-hydroxyphenylpropionic acid. Apparent Km values for substrates of 4-HPA 1-hydroxylase were 31 muM 4-HPA, 67 muM oxygen, 95 muM reduced nicotinamide adenine dinucleotide (NADH); AND 250 muM reduced nicotinamide adenine dinucleotide phosphate (NADPH). The same maximum velocity was given by NADH and NADPH. A chemical synthesis is described for 2-deutero-4-hydroxyphenylacetic acid. This compound was enzymatically hydroxylated with retention of half the deuterium in the homogentisic acid formed. Activity as substrate or inhibitor of 4-HPA 1-hydroxylase was shown only by those analogues of 4-HPA that possessed a hydroxyl group substituent at C-4 of the benze nucleus. A mechanism is suggested that accounts for this structural requirement and also for the observation that when 4-hydroxyphenoxyacetic acid was attacked by the enzyme, hydroquinone was formed by release of the side chain, probably as glycolic acid. Only one enantiometer of racemic 4-hydroxyhydratropic acid was attacked by 4-HPA 1-hydroxylase; the product, alpha-methylhomogentisic acid (2-(2,5-dihydroxyphenyl)-propionic acid), exhibited optical activity. This observation suggests that, during its shift from C-1 to C-2 of the nucleus, the side chain of the substrate remains bound to a site on the enzyme while a conformational change of the protein permits the necessary movement of the benzene ring.", "author" : [ { "dropping-particle" : "", "family" : "Hareland", "given" : "W A", "non-dropping-particle" : "", "parse-names" : false, "suffix" : "" }, { "dropping-particle" : "", "family" : "Crawford", "given" : "R L", "non-dropping-particle" : "", "parse-names" : false, "suffix" : "" }, { "dropping-particle" : "", "family" : "Chapman", "given" : "P J", "non-dropping-particle" : "", "parse-names" : false, "suffix" : "" }, { "dropping-particle" : "", "family" : "Dagley", "given" : "S", "non-dropping-particle" : "", "parse-names" : false, "suffix" : "" } ], "container-title" : "Journal of bacteriology", "id" : "ITEM-1", "issue" : "1", "issued" : { "date-parts" : [ [ "1975", "1" ] ] }, "page" : "272-85", "title" : "Metabolic function and properties of 4-hydroxyphenylacetic acid 1-hydroxylase from &lt;i&gt;Pseudomonas acidovorans&lt;/i&gt;", "type" : "article-journal", "volume" : "121" }, "uris" : [ "http://www.mendeley.com/documents/?uuid=53561ad1-219d-3247-a99d-b44487771af2" ] } ], "mendeley" : { "formattedCitation" : "(Hareland &lt;i&gt;et al.&lt;/i&gt;, 1975)", "plainTextFormattedCitation" : "(Hareland et al., 1975)", "previouslyFormattedCitation" : "(Hareland &lt;i&gt;et al.&lt;/i&gt;, 1975)" }, "properties" : {  }, "schema" : "https://github.com/citation-style-language/schema/raw/master/csl-citation.json" }</w:instrText>
      </w:r>
      <w:r w:rsidR="003F0EE1">
        <w:rPr>
          <w:rFonts w:ascii="Arial" w:hAnsi="Arial" w:cs="Arial"/>
          <w:sz w:val="22"/>
        </w:rPr>
        <w:fldChar w:fldCharType="separate"/>
      </w:r>
      <w:r w:rsidR="003F0EE1" w:rsidRPr="003F0EE1">
        <w:rPr>
          <w:rFonts w:ascii="Arial" w:hAnsi="Arial" w:cs="Arial"/>
          <w:noProof/>
          <w:sz w:val="22"/>
        </w:rPr>
        <w:t xml:space="preserve">(Hareland </w:t>
      </w:r>
      <w:r w:rsidR="003F0EE1" w:rsidRPr="003F0EE1">
        <w:rPr>
          <w:rFonts w:ascii="Arial" w:hAnsi="Arial" w:cs="Arial"/>
          <w:i/>
          <w:noProof/>
          <w:sz w:val="22"/>
        </w:rPr>
        <w:t>et al.</w:t>
      </w:r>
      <w:r w:rsidR="003F0EE1" w:rsidRPr="003F0EE1">
        <w:rPr>
          <w:rFonts w:ascii="Arial" w:hAnsi="Arial" w:cs="Arial"/>
          <w:noProof/>
          <w:sz w:val="22"/>
        </w:rPr>
        <w:t>, 1975)</w:t>
      </w:r>
      <w:r w:rsidR="003F0EE1">
        <w:rPr>
          <w:rFonts w:ascii="Arial" w:hAnsi="Arial" w:cs="Arial"/>
          <w:sz w:val="22"/>
        </w:rPr>
        <w:fldChar w:fldCharType="end"/>
      </w:r>
      <w:r w:rsidR="003F0EE1">
        <w:rPr>
          <w:rFonts w:ascii="Arial" w:hAnsi="Arial" w:cs="Arial"/>
          <w:sz w:val="22"/>
        </w:rPr>
        <w:t xml:space="preserve"> </w:t>
      </w:r>
      <w:r w:rsidR="004A1B63" w:rsidRPr="00202A37">
        <w:rPr>
          <w:rFonts w:ascii="Arial" w:hAnsi="Arial" w:cs="Arial"/>
          <w:sz w:val="22"/>
        </w:rPr>
        <w:t>sup</w:t>
      </w:r>
      <w:r w:rsidR="003F0EE1">
        <w:rPr>
          <w:rFonts w:ascii="Arial" w:hAnsi="Arial" w:cs="Arial"/>
          <w:sz w:val="22"/>
        </w:rPr>
        <w:t xml:space="preserve">plemented with 4 g/l glycerol (BSM-G) </w:t>
      </w:r>
      <w:r w:rsidR="003F0EE1">
        <w:rPr>
          <w:rFonts w:ascii="Arial" w:hAnsi="Arial" w:cs="Arial"/>
          <w:sz w:val="22"/>
        </w:rPr>
        <w:fldChar w:fldCharType="begin" w:fldLock="1"/>
      </w:r>
      <w:r w:rsidR="00CC57E1">
        <w:rPr>
          <w:rFonts w:ascii="Arial" w:hAnsi="Arial" w:cs="Arial"/>
          <w:sz w:val="22"/>
        </w:rPr>
        <w:instrText>ADDIN CSL_CITATION { "citationItems" : [ { "id" : "ITEM-1", "itemData" : { "DOI" : "10.1016/j.chembiol.2011.01.020", "ISBN" : "1879-1301 (Electronic)\\n1074-5521 (Linking)", "ISSN" : "10745521", "PMID" : "21609847", "abstract" : "Gram-negative Burkholderia cepacia complex (Bcc) isolates were screened for antimicrobial activity against cystic fibrosis microbial pathogens, and the ability of B. ambifaria to inhibit B. multivorans was identified. The activity was mapped to a cluster of cryptic, quorum-sensing-regulated modular polyketide synthase (PKS) genes. Enacyloxin IIa and its stereoisomer designated iso-enacyloxin IIa were identified as metabolic products of the gene cluster, which encoded an unusual hybrid modular PKS consisting of multiple proteins with sequence similarity to cis-acyltransferase (cis-AT) PKSs and a single protein with sequence similarity to trans-AT PKSs. The discovery of the potent activity of enacyloxins against drug-resistant bacteria and the gene cluster that directs their production provides an opportunity for engineered biosynthesis of innovative enacyloxin derivatives and highlights the potential of Bcc bacteria as an underexploited resource for antibiotic discovery. ?? 2011 Elsevier Ltd. All rights reserved.", "author" : [ { "dropping-particle" : "", "family" : "Mahenthiralingam", "given" : "Eshwar", "non-dropping-particle" : "", "parse-names" : false, "suffix" : "" }, { "dropping-particle" : "", "family" : "Song", "given" : "Lijiang", "non-dropping-particle" : "", "parse-names" : false, "suffix" : "" }, { "dropping-particle" : "", "family" : "Sass", "given" : "Andrea", "non-dropping-particle" : "", "parse-names" : false, "suffix" : "" }, { "dropping-particle" : "", "family" : "White", "given" : "Judith", "non-dropping-particle" : "", "parse-names" : false, "suffix" : "" }, { "dropping-particle" : "", "family" : "Wilmot", "given" : "Ceri", "non-dropping-particle" : "", "parse-names" : false, "suffix" : "" }, { "dropping-particle" : "", "family" : "Marchbank", "given" : "Angela", "non-dropping-particle" : "", "parse-names" : false, "suffix" : "" }, { "dropping-particle" : "", "family" : "Boaisha", "given" : "Othman", "non-dropping-particle" : "", "parse-names" : false, "suffix" : "" }, { "dropping-particle" : "", "family" : "Paine", "given" : "James", "non-dropping-particle" : "", "parse-names" : false, "suffix" : "" }, { "dropping-particle" : "", "family" : "Knight", "given" : "David", "non-dropping-particle" : "", "parse-names" : false, "suffix" : "" }, { "dropping-particle" : "", "family" : "Challis", "given" : "Gregory L.", "non-dropping-particle" : "", "parse-names" : false, "suffix" : "" } ], "container-title" : "Chemistry and Biology", "id" : "ITEM-1", "issue" : "5", "issued" : { "date-parts" : [ [ "2011" ] ] }, "page" : "665-677", "title" : "Enacyloxins are products of an unusual hybrid modular polyketide synthase encoded by a cryptic &lt;i&gt;Burkholderia ambifaria&lt;/i&gt; genomic island", "type" : "article-journal", "volume" : "18" }, "uris" : [ "http://www.mendeley.com/documents/?uuid=0b0d461b-618f-3c52-84ee-d2cdf6de802d" ] } ], "mendeley" : { "formattedCitation" : "(Mahenthiralingam &lt;i&gt;et al.&lt;/i&gt;, 2011)", "plainTextFormattedCitation" : "(Mahenthiralingam et al., 2011)", "previouslyFormattedCitation" : "(Mahenthiralingam &lt;i&gt;et al.&lt;/i&gt;, 2011)" }, "properties" : {  }, "schema" : "https://github.com/citation-style-language/schema/raw/master/csl-citation.json" }</w:instrText>
      </w:r>
      <w:r w:rsidR="003F0EE1">
        <w:rPr>
          <w:rFonts w:ascii="Arial" w:hAnsi="Arial" w:cs="Arial"/>
          <w:sz w:val="22"/>
        </w:rPr>
        <w:fldChar w:fldCharType="separate"/>
      </w:r>
      <w:r w:rsidR="003F0EE1" w:rsidRPr="003F0EE1">
        <w:rPr>
          <w:rFonts w:ascii="Arial" w:hAnsi="Arial" w:cs="Arial"/>
          <w:noProof/>
          <w:sz w:val="22"/>
        </w:rPr>
        <w:t xml:space="preserve">(Mahenthiralingam </w:t>
      </w:r>
      <w:r w:rsidR="003F0EE1" w:rsidRPr="003F0EE1">
        <w:rPr>
          <w:rFonts w:ascii="Arial" w:hAnsi="Arial" w:cs="Arial"/>
          <w:i/>
          <w:noProof/>
          <w:sz w:val="22"/>
        </w:rPr>
        <w:t>et al.</w:t>
      </w:r>
      <w:r w:rsidR="003F0EE1" w:rsidRPr="003F0EE1">
        <w:rPr>
          <w:rFonts w:ascii="Arial" w:hAnsi="Arial" w:cs="Arial"/>
          <w:noProof/>
          <w:sz w:val="22"/>
        </w:rPr>
        <w:t>, 2011)</w:t>
      </w:r>
      <w:r w:rsidR="003F0EE1">
        <w:rPr>
          <w:rFonts w:ascii="Arial" w:hAnsi="Arial" w:cs="Arial"/>
          <w:sz w:val="22"/>
        </w:rPr>
        <w:fldChar w:fldCharType="end"/>
      </w:r>
      <w:r w:rsidR="003F0EE1">
        <w:rPr>
          <w:rFonts w:ascii="Arial" w:hAnsi="Arial" w:cs="Arial"/>
          <w:sz w:val="22"/>
        </w:rPr>
        <w:t xml:space="preserve"> </w:t>
      </w:r>
      <w:r w:rsidR="004A1B63" w:rsidRPr="00202A37">
        <w:rPr>
          <w:rFonts w:ascii="Arial" w:hAnsi="Arial" w:cs="Arial"/>
          <w:sz w:val="22"/>
        </w:rPr>
        <w:t xml:space="preserve">were used to screen six isolates concomitantly, and a replicator used to transfer the bacterial culture onto the agar surface from 96-well plates. </w:t>
      </w:r>
      <w:r>
        <w:rPr>
          <w:rFonts w:ascii="Arial" w:hAnsi="Arial" w:cs="Arial"/>
          <w:i/>
          <w:sz w:val="22"/>
        </w:rPr>
        <w:t xml:space="preserve">B. ambifaria </w:t>
      </w:r>
      <w:r>
        <w:rPr>
          <w:rFonts w:ascii="Arial" w:hAnsi="Arial" w:cs="Arial"/>
          <w:sz w:val="22"/>
        </w:rPr>
        <w:t>strains were grown on BSM-G for three days at 30</w:t>
      </w:r>
      <w:r w:rsidRPr="004B21D7">
        <w:rPr>
          <w:rFonts w:ascii="Arial" w:hAnsi="Arial" w:cs="Arial"/>
          <w:sz w:val="22"/>
        </w:rPr>
        <w:t>°C</w:t>
      </w:r>
      <w:r>
        <w:rPr>
          <w:rFonts w:ascii="Arial" w:hAnsi="Arial" w:cs="Arial"/>
          <w:sz w:val="22"/>
        </w:rPr>
        <w:t xml:space="preserve">. </w:t>
      </w:r>
      <w:r w:rsidR="004A1B63" w:rsidRPr="00202A37">
        <w:rPr>
          <w:rFonts w:ascii="Arial" w:hAnsi="Arial" w:cs="Arial"/>
          <w:sz w:val="22"/>
        </w:rPr>
        <w:t>Each 96-well plate stored six strains tested for antimicrobial activity, with 200 μl O/N culture grown in TSB broth (Oxoid)</w:t>
      </w:r>
      <w:r w:rsidR="004A1B63">
        <w:rPr>
          <w:rFonts w:ascii="Arial" w:hAnsi="Arial" w:cs="Arial"/>
          <w:sz w:val="22"/>
        </w:rPr>
        <w:t xml:space="preserve"> per used well,</w:t>
      </w:r>
      <w:r w:rsidR="004A1B63" w:rsidRPr="00202A37">
        <w:rPr>
          <w:rFonts w:ascii="Arial" w:hAnsi="Arial" w:cs="Arial"/>
          <w:sz w:val="22"/>
        </w:rPr>
        <w:t xml:space="preserve"> and DMSO at a final concentration of 8% for -80°C storage.</w:t>
      </w:r>
      <w:r w:rsidR="004A1B63">
        <w:rPr>
          <w:rFonts w:ascii="Arial" w:hAnsi="Arial" w:cs="Arial"/>
          <w:sz w:val="22"/>
        </w:rPr>
        <w:t xml:space="preserve"> Following chloroform-killing, a</w:t>
      </w:r>
      <w:r w:rsidR="004A1B63" w:rsidRPr="00386A9C">
        <w:rPr>
          <w:rFonts w:ascii="Arial" w:hAnsi="Arial" w:cs="Arial"/>
          <w:sz w:val="22"/>
        </w:rPr>
        <w:t xml:space="preserve">pproximately 25 mL of antimicrobial susceptibility test organism-seeded </w:t>
      </w:r>
      <w:r w:rsidR="004A1B63">
        <w:rPr>
          <w:rFonts w:ascii="Arial" w:hAnsi="Arial" w:cs="Arial"/>
          <w:sz w:val="22"/>
        </w:rPr>
        <w:t xml:space="preserve">half-strength iso-sensitest agar was poured over each </w:t>
      </w:r>
      <w:r w:rsidR="00072A0F">
        <w:rPr>
          <w:rFonts w:ascii="Arial" w:hAnsi="Arial" w:cs="Arial"/>
          <w:sz w:val="22"/>
        </w:rPr>
        <w:t>10x10</w:t>
      </w:r>
      <w:r w:rsidR="004A1B63" w:rsidRPr="00386A9C">
        <w:rPr>
          <w:rFonts w:ascii="Arial" w:hAnsi="Arial" w:cs="Arial"/>
          <w:sz w:val="22"/>
        </w:rPr>
        <w:t xml:space="preserve"> cm square Petri dish.</w:t>
      </w:r>
      <w:r w:rsidR="004A1B63">
        <w:rPr>
          <w:rFonts w:ascii="Arial" w:hAnsi="Arial" w:cs="Arial"/>
          <w:sz w:val="22"/>
        </w:rPr>
        <w:t xml:space="preserve"> The plates were incubated at the optimum temperatures of each susce</w:t>
      </w:r>
      <w:r w:rsidR="0008434F">
        <w:rPr>
          <w:rFonts w:ascii="Arial" w:hAnsi="Arial" w:cs="Arial"/>
          <w:sz w:val="22"/>
        </w:rPr>
        <w:t>p</w:t>
      </w:r>
      <w:r w:rsidR="001B6EF8">
        <w:rPr>
          <w:rFonts w:ascii="Arial" w:hAnsi="Arial" w:cs="Arial"/>
          <w:sz w:val="22"/>
        </w:rPr>
        <w:t>tibility-test organism (Table S5</w:t>
      </w:r>
      <w:r w:rsidR="00072A0F">
        <w:rPr>
          <w:rFonts w:ascii="Arial" w:hAnsi="Arial" w:cs="Arial"/>
          <w:sz w:val="22"/>
        </w:rPr>
        <w:t xml:space="preserve">). </w:t>
      </w:r>
      <w:r w:rsidR="00462253">
        <w:rPr>
          <w:rFonts w:ascii="Arial" w:hAnsi="Arial" w:cs="Arial"/>
          <w:sz w:val="22"/>
        </w:rPr>
        <w:t>The heatmap of pathogen antagonism was created in statistics software R v3.2.3 via RStudio v0.99.484.</w:t>
      </w:r>
    </w:p>
    <w:p w14:paraId="62FBDD55" w14:textId="77777777" w:rsidR="004A1B63" w:rsidRDefault="004A1B63" w:rsidP="00A96BC8">
      <w:pPr>
        <w:spacing w:line="360" w:lineRule="auto"/>
        <w:contextualSpacing/>
        <w:jc w:val="both"/>
        <w:rPr>
          <w:rFonts w:ascii="Arial" w:hAnsi="Arial" w:cs="Arial"/>
          <w:sz w:val="22"/>
        </w:rPr>
      </w:pPr>
    </w:p>
    <w:p w14:paraId="174A6EFF" w14:textId="76E40CD5" w:rsidR="00D24B40" w:rsidRPr="005473E8" w:rsidRDefault="004A1B63" w:rsidP="00A96BC8">
      <w:pPr>
        <w:spacing w:line="360" w:lineRule="auto"/>
        <w:contextualSpacing/>
        <w:jc w:val="both"/>
        <w:rPr>
          <w:rFonts w:ascii="Arial" w:hAnsi="Arial" w:cs="Arial"/>
          <w:b/>
          <w:sz w:val="22"/>
        </w:rPr>
      </w:pPr>
      <w:r>
        <w:rPr>
          <w:rFonts w:ascii="Arial" w:hAnsi="Arial" w:cs="Arial"/>
          <w:b/>
          <w:sz w:val="22"/>
        </w:rPr>
        <w:t xml:space="preserve">Confirmation of the </w:t>
      </w:r>
      <w:r w:rsidRPr="00926C57">
        <w:rPr>
          <w:rFonts w:ascii="Arial" w:hAnsi="Arial" w:cs="Arial"/>
          <w:b/>
          <w:i/>
          <w:sz w:val="22"/>
        </w:rPr>
        <w:t>Burkholderia</w:t>
      </w:r>
      <w:r w:rsidR="00D34464">
        <w:rPr>
          <w:rFonts w:ascii="Arial" w:hAnsi="Arial" w:cs="Arial"/>
          <w:b/>
          <w:sz w:val="22"/>
        </w:rPr>
        <w:t xml:space="preserve"> cepacin A</w:t>
      </w:r>
      <w:r>
        <w:rPr>
          <w:rFonts w:ascii="Arial" w:hAnsi="Arial" w:cs="Arial"/>
          <w:b/>
          <w:sz w:val="22"/>
        </w:rPr>
        <w:t xml:space="preserve"> cluster</w:t>
      </w:r>
      <w:r w:rsidR="007A0213">
        <w:rPr>
          <w:rFonts w:ascii="Arial" w:hAnsi="Arial" w:cs="Arial"/>
          <w:b/>
          <w:sz w:val="22"/>
        </w:rPr>
        <w:t>-metabolite link</w:t>
      </w:r>
    </w:p>
    <w:p w14:paraId="50E2D680" w14:textId="228D642F" w:rsidR="004A1B63" w:rsidRPr="00D11D6F" w:rsidRDefault="004A1B63" w:rsidP="199DC686">
      <w:pPr>
        <w:spacing w:line="360" w:lineRule="auto"/>
        <w:contextualSpacing/>
        <w:jc w:val="both"/>
        <w:rPr>
          <w:rFonts w:ascii="Arial" w:hAnsi="Arial" w:cs="Arial"/>
          <w:sz w:val="22"/>
          <w:szCs w:val="22"/>
        </w:rPr>
      </w:pPr>
      <w:r w:rsidRPr="199DC686">
        <w:rPr>
          <w:rFonts w:ascii="Arial" w:hAnsi="Arial" w:cs="Arial"/>
          <w:sz w:val="22"/>
          <w:szCs w:val="22"/>
        </w:rPr>
        <w:lastRenderedPageBreak/>
        <w:t>Insertional mutagenesis was used to disrupt</w:t>
      </w:r>
      <w:r w:rsidR="00D34464">
        <w:rPr>
          <w:rFonts w:ascii="Arial" w:hAnsi="Arial" w:cs="Arial"/>
          <w:sz w:val="22"/>
          <w:szCs w:val="22"/>
        </w:rPr>
        <w:t xml:space="preserve"> the expression of the cepacin A</w:t>
      </w:r>
      <w:r w:rsidRPr="199DC686">
        <w:rPr>
          <w:rFonts w:ascii="Arial" w:hAnsi="Arial" w:cs="Arial"/>
          <w:sz w:val="22"/>
          <w:szCs w:val="22"/>
        </w:rPr>
        <w:t xml:space="preserve"> pathway. Primers were designed to amplify a 649 bp region of the </w:t>
      </w:r>
      <w:r w:rsidR="00B60B6D" w:rsidRPr="199DC686">
        <w:rPr>
          <w:rFonts w:ascii="Arial" w:hAnsi="Arial" w:cs="Arial"/>
          <w:sz w:val="22"/>
          <w:szCs w:val="22"/>
        </w:rPr>
        <w:t>fatty AMP ligase-encoding gene (Table S9),</w:t>
      </w:r>
      <w:r w:rsidRPr="199DC686">
        <w:rPr>
          <w:rFonts w:ascii="Arial" w:hAnsi="Arial" w:cs="Arial"/>
          <w:sz w:val="22"/>
          <w:szCs w:val="22"/>
        </w:rPr>
        <w:t xml:space="preserve"> yielding a final product of 707 bp. The product was amplified using the Taq PCR Master Mix Kit (Qiagen), and ligated into the suicide vector pGp-omega-Tp </w:t>
      </w:r>
      <w:r w:rsidR="004B2E91" w:rsidRPr="199DC686">
        <w:fldChar w:fldCharType="begin" w:fldLock="1"/>
      </w:r>
      <w:r w:rsidR="004B2E91">
        <w:rPr>
          <w:rFonts w:ascii="Arial" w:hAnsi="Arial" w:cs="Arial"/>
          <w:sz w:val="22"/>
        </w:rPr>
        <w:instrText>ADDIN CSL_CITATION { "citationItems" : [ { "id" : "ITEM-1", "itemData" : { "DOI" : "10.1128/IAI.01581-06", "ISSN" : "0019-9567", "PMID" : "17220310", "abstract" : "Burkholderia cenocepacia, a member of the B. cepacia complex, is an opportunistic pathogen that causes serious infections in patients with cystic fibrosis. We identified a six-gene cluster in chromosome 1 encoding a two-component regulatory system (BCAL2831 and BCAL2830) and an HtrA protease (BCAL2829) hypothesized to play a role in the B. cenocepacia stress response. Reverse transcriptase PCR analysis of these six genes confirmed they are cotranscribed and comprise an operon. Genes in this operon, including htrA, were insertionally inactivated by recombination with a newly created suicide plasmid, pGPOmegaTp. Genetic analyses and complementation studies revealed that HtrA(BCAL2829) was required for growth of B. cenocepacia upon exposure to osmotic stress (NaCl or KCl) and thermal stress (44 degrees C). In addition, replacement of the serine residue in the active site with alanine (S245A) and deletion of the HtrA(BCAL2829) PDZ domains demonstrated that these areas are required for protein function. HtrA(BCAL2829) also localizes to the periplasmic compartment, as shown by Western blot analysis and a colicin V reporter assay. Using the rat agar bead model of chronic lung infection, we also demonstrated that inactivation of the htrA gene is associated with a bacterial survival defect in vivo. Together, our data demonstrate that HtrA(BCAL2829) is a virulence factor in B. cenocepacia.", "author" : [ { "dropping-particle" : "", "family" : "Flannagan", "given" : "R. S.", "non-dropping-particle" : "", "parse-names" : false, "suffix" : "" }, { "dropping-particle" : "", "family" : "Aubert", "given" : "D.", "non-dropping-particle" : "", "parse-names" : false, "suffix" : "" }, { "dropping-particle" : "", "family" : "Kooi", "given" : "C.", "non-dropping-particle" : "", "parse-names" : false, "suffix" : "" }, { "dropping-particle" : "", "family" : "Sokol", "given" : "P. A.", "non-dropping-particle" : "", "parse-names" : false, "suffix" : "" }, { "dropping-particle" : "", "family" : "Valvano", "given" : "M. A.", "non-dropping-particle" : "", "parse-names" : false, "suffix" : "" } ], "container-title" : "Infection and Immunity", "id" : "ITEM-1", "issue" : "4", "issued" : { "date-parts" : [ [ "2007", "4", "1" ] ] }, "page" : "1679-1689", "title" : "&lt;i&gt;Burkholderia cenocepacia&lt;/i&gt; requires a periplasmic HtrA protease for growth under thermal and osmotic stress and for survival &lt;i&gt;in vivo&lt;/i&gt;", "type" : "article-journal", "volume" : "75" }, "uris" : [ "http://www.mendeley.com/documents/?uuid=7b7dd11e-e60a-3313-8337-c1ad187c7579" ] } ], "mendeley" : { "formattedCitation" : "(Flannagan &lt;i&gt;et al.&lt;/i&gt;, 2007)", "plainTextFormattedCitation" : "(Flannagan et al., 2007)", "previouslyFormattedCitation" : "(Flannagan &lt;i&gt;et al.&lt;/i&gt;, 2007)" }, "properties" : {  }, "schema" : "https://github.com/citation-style-language/schema/raw/master/csl-citation.json" }</w:instrText>
      </w:r>
      <w:r w:rsidR="004B2E91" w:rsidRPr="199DC686">
        <w:rPr>
          <w:rFonts w:ascii="Arial" w:hAnsi="Arial" w:cs="Arial"/>
          <w:sz w:val="22"/>
        </w:rPr>
        <w:fldChar w:fldCharType="separate"/>
      </w:r>
      <w:r w:rsidR="004B2E91" w:rsidRPr="199DC686">
        <w:rPr>
          <w:rFonts w:ascii="Arial" w:hAnsi="Arial" w:cs="Arial"/>
          <w:noProof/>
          <w:sz w:val="22"/>
          <w:szCs w:val="22"/>
        </w:rPr>
        <w:t xml:space="preserve">(Flannagan </w:t>
      </w:r>
      <w:r w:rsidR="004B2E91" w:rsidRPr="199DC686">
        <w:rPr>
          <w:rFonts w:ascii="Arial" w:hAnsi="Arial" w:cs="Arial"/>
          <w:i/>
          <w:iCs/>
          <w:noProof/>
          <w:sz w:val="22"/>
          <w:szCs w:val="22"/>
        </w:rPr>
        <w:t>et al.</w:t>
      </w:r>
      <w:r w:rsidR="004B2E91" w:rsidRPr="199DC686">
        <w:rPr>
          <w:rFonts w:ascii="Arial" w:hAnsi="Arial" w:cs="Arial"/>
          <w:noProof/>
          <w:sz w:val="22"/>
          <w:szCs w:val="22"/>
        </w:rPr>
        <w:t>, 2007)</w:t>
      </w:r>
      <w:r w:rsidR="004B2E91" w:rsidRPr="199DC686">
        <w:fldChar w:fldCharType="end"/>
      </w:r>
      <w:r w:rsidR="004B2E91" w:rsidRPr="199DC686">
        <w:rPr>
          <w:rFonts w:ascii="Arial" w:hAnsi="Arial" w:cs="Arial"/>
          <w:sz w:val="22"/>
          <w:szCs w:val="22"/>
        </w:rPr>
        <w:t xml:space="preserve"> </w:t>
      </w:r>
      <w:r w:rsidRPr="199DC686">
        <w:rPr>
          <w:rFonts w:ascii="Arial" w:hAnsi="Arial" w:cs="Arial"/>
          <w:sz w:val="22"/>
          <w:szCs w:val="22"/>
        </w:rPr>
        <w:t xml:space="preserve">following restriction with </w:t>
      </w:r>
      <w:r w:rsidRPr="199DC686">
        <w:rPr>
          <w:rFonts w:ascii="Arial" w:hAnsi="Arial" w:cs="Arial"/>
          <w:i/>
          <w:iCs/>
          <w:sz w:val="22"/>
          <w:szCs w:val="22"/>
        </w:rPr>
        <w:t>XbaI</w:t>
      </w:r>
      <w:r w:rsidRPr="199DC686">
        <w:rPr>
          <w:rFonts w:ascii="Arial" w:hAnsi="Arial" w:cs="Arial"/>
          <w:sz w:val="22"/>
          <w:szCs w:val="22"/>
        </w:rPr>
        <w:t xml:space="preserve"> and </w:t>
      </w:r>
      <w:r w:rsidRPr="199DC686">
        <w:rPr>
          <w:rFonts w:ascii="Arial" w:hAnsi="Arial" w:cs="Arial"/>
          <w:i/>
          <w:iCs/>
          <w:sz w:val="22"/>
          <w:szCs w:val="22"/>
        </w:rPr>
        <w:t>EcoRI</w:t>
      </w:r>
      <w:r w:rsidRPr="199DC686">
        <w:rPr>
          <w:rFonts w:ascii="Arial" w:hAnsi="Arial" w:cs="Arial"/>
          <w:sz w:val="22"/>
          <w:szCs w:val="22"/>
        </w:rPr>
        <w:t xml:space="preserve"> (NEB). The resulting construct was transformed into competent </w:t>
      </w:r>
      <w:r w:rsidRPr="199DC686">
        <w:rPr>
          <w:rFonts w:ascii="Arial" w:hAnsi="Arial" w:cs="Arial"/>
          <w:i/>
          <w:iCs/>
          <w:sz w:val="22"/>
          <w:szCs w:val="22"/>
        </w:rPr>
        <w:t>E</w:t>
      </w:r>
      <w:r w:rsidR="005D53F3" w:rsidRPr="199DC686">
        <w:rPr>
          <w:rFonts w:ascii="Arial" w:hAnsi="Arial" w:cs="Arial"/>
          <w:i/>
          <w:iCs/>
          <w:sz w:val="22"/>
          <w:szCs w:val="22"/>
        </w:rPr>
        <w:t>scherichia</w:t>
      </w:r>
      <w:r w:rsidRPr="199DC686">
        <w:rPr>
          <w:rFonts w:ascii="Arial" w:hAnsi="Arial" w:cs="Arial"/>
          <w:i/>
          <w:iCs/>
          <w:sz w:val="22"/>
          <w:szCs w:val="22"/>
        </w:rPr>
        <w:t xml:space="preserve"> coli </w:t>
      </w:r>
      <w:r w:rsidRPr="199DC686">
        <w:rPr>
          <w:rFonts w:ascii="Arial" w:hAnsi="Arial" w:cs="Arial"/>
          <w:sz w:val="22"/>
          <w:szCs w:val="22"/>
        </w:rPr>
        <w:t>SY327 via heat-shock (maintained by trimethoprim selection; 50</w:t>
      </w:r>
      <w:r w:rsidRPr="00D11D6F">
        <w:t xml:space="preserve"> </w:t>
      </w:r>
      <w:r w:rsidRPr="199DC686">
        <w:rPr>
          <w:rFonts w:ascii="Arial" w:hAnsi="Arial" w:cs="Arial"/>
          <w:sz w:val="22"/>
          <w:szCs w:val="22"/>
        </w:rPr>
        <w:t xml:space="preserve">μg/mL), and subsequently introduced into </w:t>
      </w:r>
      <w:r w:rsidRPr="199DC686">
        <w:rPr>
          <w:rFonts w:ascii="Arial" w:hAnsi="Arial" w:cs="Arial"/>
          <w:i/>
          <w:iCs/>
          <w:sz w:val="22"/>
          <w:szCs w:val="22"/>
        </w:rPr>
        <w:t>B. ambifaria</w:t>
      </w:r>
      <w:r w:rsidRPr="199DC686">
        <w:rPr>
          <w:rFonts w:ascii="Arial" w:hAnsi="Arial" w:cs="Arial"/>
          <w:sz w:val="22"/>
          <w:szCs w:val="22"/>
        </w:rPr>
        <w:t xml:space="preserve"> via tri-parental mating with </w:t>
      </w:r>
      <w:r w:rsidRPr="199DC686">
        <w:rPr>
          <w:rFonts w:ascii="Arial" w:hAnsi="Arial" w:cs="Arial"/>
          <w:i/>
          <w:iCs/>
          <w:sz w:val="22"/>
          <w:szCs w:val="22"/>
        </w:rPr>
        <w:t>E. coli</w:t>
      </w:r>
      <w:r w:rsidRPr="199DC686">
        <w:rPr>
          <w:rFonts w:ascii="Arial" w:hAnsi="Arial" w:cs="Arial"/>
          <w:sz w:val="22"/>
          <w:szCs w:val="22"/>
        </w:rPr>
        <w:t xml:space="preserve"> HB101 </w:t>
      </w:r>
      <w:r w:rsidR="00865408" w:rsidRPr="199DC686">
        <w:rPr>
          <w:rFonts w:ascii="Arial" w:hAnsi="Arial" w:cs="Arial"/>
          <w:sz w:val="22"/>
          <w:szCs w:val="22"/>
        </w:rPr>
        <w:t xml:space="preserve">carrying the helper plasmid pRK2013 </w:t>
      </w:r>
      <w:r w:rsidRPr="199DC686">
        <w:rPr>
          <w:rFonts w:ascii="Arial" w:hAnsi="Arial" w:cs="Arial"/>
          <w:sz w:val="22"/>
          <w:szCs w:val="22"/>
        </w:rPr>
        <w:t xml:space="preserve">(kanamycin selection, 50 μg/mL). The transconjugants were selected using trimethoprim 150 </w:t>
      </w:r>
      <w:r>
        <w:rPr>
          <w:rFonts w:ascii="Helvetica" w:hAnsi="Helvetica" w:cs="Helvetica"/>
          <w:color w:val="000000"/>
          <w:sz w:val="21"/>
          <w:szCs w:val="21"/>
          <w:shd w:val="clear" w:color="auto" w:fill="FFFFFF"/>
        </w:rPr>
        <w:t xml:space="preserve">μg/mL and polymyxin 600 U/mL. </w:t>
      </w:r>
      <w:r w:rsidRPr="199DC686">
        <w:rPr>
          <w:rFonts w:ascii="Arial" w:hAnsi="Arial" w:cs="Arial"/>
          <w:sz w:val="22"/>
          <w:szCs w:val="22"/>
        </w:rPr>
        <w:t>The presence and</w:t>
      </w:r>
      <w:r w:rsidR="00865408" w:rsidRPr="199DC686">
        <w:rPr>
          <w:rFonts w:ascii="Arial" w:hAnsi="Arial" w:cs="Arial"/>
          <w:sz w:val="22"/>
          <w:szCs w:val="22"/>
        </w:rPr>
        <w:t xml:space="preserve"> correct</w:t>
      </w:r>
      <w:r w:rsidRPr="199DC686">
        <w:rPr>
          <w:rFonts w:ascii="Arial" w:hAnsi="Arial" w:cs="Arial"/>
          <w:sz w:val="22"/>
          <w:szCs w:val="22"/>
        </w:rPr>
        <w:t xml:space="preserve"> location of the insertional vector was confirmed by whole-genome sequencing. Comparative-HPLC and antimicrobial activity screens between the wild-type and insertional mutant confirmed the disruption of the cepacin </w:t>
      </w:r>
      <w:r w:rsidR="00D7205A" w:rsidRPr="199DC686">
        <w:rPr>
          <w:rFonts w:ascii="Arial" w:hAnsi="Arial" w:cs="Arial"/>
          <w:sz w:val="22"/>
          <w:szCs w:val="22"/>
        </w:rPr>
        <w:t>BGC</w:t>
      </w:r>
      <w:r w:rsidRPr="199DC686">
        <w:rPr>
          <w:rFonts w:ascii="Arial" w:hAnsi="Arial" w:cs="Arial"/>
          <w:sz w:val="22"/>
          <w:szCs w:val="22"/>
        </w:rPr>
        <w:t>.</w:t>
      </w:r>
    </w:p>
    <w:p w14:paraId="294BD0FB" w14:textId="77777777" w:rsidR="004A1B63" w:rsidRDefault="004A1B63" w:rsidP="00A96BC8">
      <w:pPr>
        <w:spacing w:line="360" w:lineRule="auto"/>
        <w:contextualSpacing/>
        <w:jc w:val="both"/>
        <w:rPr>
          <w:rFonts w:ascii="Arial" w:hAnsi="Arial" w:cs="Arial"/>
          <w:sz w:val="22"/>
        </w:rPr>
      </w:pPr>
    </w:p>
    <w:p w14:paraId="7D0AA6F9" w14:textId="35C4F46D" w:rsidR="00A078A2" w:rsidRDefault="00A078A2" w:rsidP="00A96BC8">
      <w:pPr>
        <w:spacing w:line="360" w:lineRule="auto"/>
        <w:contextualSpacing/>
        <w:jc w:val="both"/>
        <w:rPr>
          <w:rFonts w:ascii="Arial" w:hAnsi="Arial" w:cs="Arial"/>
          <w:b/>
          <w:sz w:val="22"/>
        </w:rPr>
      </w:pPr>
      <w:r>
        <w:rPr>
          <w:rFonts w:ascii="Arial" w:hAnsi="Arial" w:cs="Arial"/>
          <w:b/>
          <w:sz w:val="22"/>
        </w:rPr>
        <w:t xml:space="preserve">Constructing and confirming </w:t>
      </w:r>
      <w:r>
        <w:rPr>
          <w:rFonts w:ascii="Arial" w:hAnsi="Arial" w:cs="Arial"/>
          <w:b/>
          <w:i/>
          <w:sz w:val="22"/>
        </w:rPr>
        <w:t>B. ambifaria</w:t>
      </w:r>
      <w:r>
        <w:rPr>
          <w:rFonts w:ascii="Arial" w:hAnsi="Arial" w:cs="Arial"/>
          <w:b/>
          <w:sz w:val="22"/>
        </w:rPr>
        <w:t xml:space="preserve"> BCC0191</w:t>
      </w:r>
      <w:r w:rsidRPr="00A078A2">
        <w:rPr>
          <w:rFonts w:ascii="Arial" w:hAnsi="Arial" w:cs="Arial"/>
          <w:b/>
          <w:sz w:val="22"/>
        </w:rPr>
        <w:t>Δc3</w:t>
      </w:r>
      <w:r>
        <w:rPr>
          <w:rFonts w:ascii="Arial" w:hAnsi="Arial" w:cs="Arial"/>
          <w:b/>
          <w:sz w:val="22"/>
        </w:rPr>
        <w:t xml:space="preserve"> mutant</w:t>
      </w:r>
    </w:p>
    <w:p w14:paraId="5A45502D" w14:textId="438FB274" w:rsidR="00A078A2" w:rsidRPr="00A078A2" w:rsidRDefault="00A078A2" w:rsidP="199DC686">
      <w:pPr>
        <w:spacing w:line="360" w:lineRule="auto"/>
        <w:contextualSpacing/>
        <w:jc w:val="both"/>
        <w:rPr>
          <w:rFonts w:ascii="Arial" w:hAnsi="Arial" w:cs="Arial"/>
          <w:b/>
          <w:bCs/>
          <w:sz w:val="22"/>
          <w:szCs w:val="22"/>
        </w:rPr>
      </w:pPr>
      <w:r w:rsidRPr="199DC686">
        <w:rPr>
          <w:rFonts w:ascii="Arial" w:hAnsi="Arial" w:cs="Arial"/>
          <w:sz w:val="22"/>
          <w:szCs w:val="22"/>
        </w:rPr>
        <w:t xml:space="preserve">The </w:t>
      </w:r>
      <w:r w:rsidRPr="199DC686">
        <w:rPr>
          <w:rFonts w:ascii="Arial" w:hAnsi="Arial" w:cs="Arial"/>
          <w:i/>
          <w:iCs/>
          <w:sz w:val="22"/>
          <w:szCs w:val="22"/>
        </w:rPr>
        <w:t>B. ambifaria</w:t>
      </w:r>
      <w:r w:rsidRPr="199DC686">
        <w:rPr>
          <w:rFonts w:ascii="Arial" w:hAnsi="Arial" w:cs="Arial"/>
          <w:sz w:val="22"/>
          <w:szCs w:val="22"/>
        </w:rPr>
        <w:t xml:space="preserve"> BCC0191Δc3 mutant was constructed following the methods </w:t>
      </w:r>
      <w:r w:rsidR="0067051C" w:rsidRPr="199DC686">
        <w:rPr>
          <w:rFonts w:ascii="Arial" w:hAnsi="Arial" w:cs="Arial"/>
          <w:sz w:val="22"/>
          <w:szCs w:val="22"/>
        </w:rPr>
        <w:t>outlined</w:t>
      </w:r>
      <w:r w:rsidRPr="199DC686">
        <w:rPr>
          <w:rFonts w:ascii="Arial" w:hAnsi="Arial" w:cs="Arial"/>
          <w:sz w:val="22"/>
          <w:szCs w:val="22"/>
        </w:rPr>
        <w:t xml:space="preserve"> in Agnoli </w:t>
      </w:r>
      <w:r w:rsidRPr="199DC686">
        <w:rPr>
          <w:rFonts w:ascii="Arial" w:hAnsi="Arial" w:cs="Arial"/>
          <w:i/>
          <w:iCs/>
          <w:sz w:val="22"/>
          <w:szCs w:val="22"/>
        </w:rPr>
        <w:t xml:space="preserve">et al. </w:t>
      </w:r>
      <w:r w:rsidRPr="199DC686">
        <w:fldChar w:fldCharType="begin" w:fldLock="1"/>
      </w:r>
      <w:r>
        <w:rPr>
          <w:rFonts w:ascii="Arial" w:hAnsi="Arial" w:cs="Arial"/>
          <w:i/>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"suppress-author" : 1, "uris" : [ "http://www.mendeley.com/documents/?uuid=0961f9e8-0b81-317c-910f-6fac974405cf" ] } ], "mendeley" : { "formattedCitation" : "(2012)", "plainTextFormattedCitation" : "(2012)", "previouslyFormattedCitation" : "(2012)" }, "properties" : {  }, "schema" : "https://github.com/citation-style-language/schema/raw/master/csl-citation.json" }</w:instrText>
      </w:r>
      <w:r w:rsidRPr="199DC686">
        <w:rPr>
          <w:rFonts w:ascii="Arial" w:hAnsi="Arial" w:cs="Arial"/>
          <w:i/>
          <w:sz w:val="22"/>
        </w:rPr>
        <w:fldChar w:fldCharType="separate"/>
      </w:r>
      <w:r w:rsidRPr="199DC686">
        <w:rPr>
          <w:rFonts w:ascii="Arial" w:hAnsi="Arial" w:cs="Arial"/>
          <w:noProof/>
          <w:sz w:val="22"/>
          <w:szCs w:val="22"/>
        </w:rPr>
        <w:t>(2012)</w:t>
      </w:r>
      <w:r w:rsidRPr="199DC686">
        <w:fldChar w:fldCharType="end"/>
      </w:r>
      <w:r w:rsidRPr="199DC686">
        <w:rPr>
          <w:rFonts w:ascii="Arial" w:hAnsi="Arial" w:cs="Arial"/>
          <w:sz w:val="22"/>
          <w:szCs w:val="22"/>
        </w:rPr>
        <w:t xml:space="preserve">. </w:t>
      </w:r>
      <w:r w:rsidR="00CB2FED">
        <w:rPr>
          <w:rFonts w:ascii="Arial" w:hAnsi="Arial" w:cs="Arial"/>
          <w:sz w:val="22"/>
          <w:szCs w:val="22"/>
        </w:rPr>
        <w:t xml:space="preserve">This involved using the </w:t>
      </w:r>
      <w:r w:rsidR="00CB2FED" w:rsidRPr="199DC686">
        <w:rPr>
          <w:rFonts w:ascii="Arial" w:hAnsi="Arial" w:cs="Arial"/>
          <w:sz w:val="22"/>
          <w:szCs w:val="22"/>
        </w:rPr>
        <w:t>pMiniC3</w:t>
      </w:r>
      <w:r w:rsidR="00CB2FED">
        <w:rPr>
          <w:rFonts w:ascii="Arial" w:hAnsi="Arial" w:cs="Arial"/>
          <w:sz w:val="22"/>
          <w:szCs w:val="22"/>
        </w:rPr>
        <w:t xml:space="preserve"> vector, a 12</w:t>
      </w:r>
      <w:r w:rsidR="002E33F7">
        <w:rPr>
          <w:rFonts w:ascii="Arial" w:hAnsi="Arial" w:cs="Arial"/>
          <w:sz w:val="22"/>
          <w:szCs w:val="22"/>
        </w:rPr>
        <w:t>.6</w:t>
      </w:r>
      <w:r w:rsidR="00CB2FED">
        <w:rPr>
          <w:rFonts w:ascii="Arial" w:hAnsi="Arial" w:cs="Arial"/>
          <w:sz w:val="22"/>
          <w:szCs w:val="22"/>
        </w:rPr>
        <w:t xml:space="preserve"> kb plasmid constructed from the</w:t>
      </w:r>
      <w:r w:rsidR="002E33F7">
        <w:rPr>
          <w:rFonts w:ascii="Arial" w:hAnsi="Arial" w:cs="Arial"/>
          <w:sz w:val="22"/>
          <w:szCs w:val="22"/>
        </w:rPr>
        <w:t xml:space="preserve"> origin of replication of the </w:t>
      </w:r>
      <w:r w:rsidR="002E33F7">
        <w:rPr>
          <w:rFonts w:ascii="Arial" w:hAnsi="Arial" w:cs="Arial"/>
          <w:i/>
          <w:sz w:val="22"/>
          <w:szCs w:val="22"/>
        </w:rPr>
        <w:t>B. cenocepacia</w:t>
      </w:r>
      <w:r w:rsidR="002E33F7">
        <w:rPr>
          <w:rFonts w:ascii="Arial" w:hAnsi="Arial" w:cs="Arial"/>
          <w:sz w:val="22"/>
          <w:szCs w:val="22"/>
        </w:rPr>
        <w:t xml:space="preserve"> H111 third replicon and containing its</w:t>
      </w:r>
      <w:r w:rsidR="00CB2FED">
        <w:rPr>
          <w:rFonts w:ascii="Arial" w:hAnsi="Arial" w:cs="Arial"/>
          <w:sz w:val="22"/>
          <w:szCs w:val="22"/>
        </w:rPr>
        <w:t xml:space="preserve"> </w:t>
      </w:r>
      <w:r w:rsidR="002E33F7" w:rsidRPr="002E33F7">
        <w:rPr>
          <w:rFonts w:ascii="Arial" w:hAnsi="Arial" w:cs="Arial"/>
          <w:i/>
          <w:sz w:val="22"/>
          <w:szCs w:val="22"/>
        </w:rPr>
        <w:t>repA</w:t>
      </w:r>
      <w:r w:rsidR="002E33F7">
        <w:rPr>
          <w:rFonts w:ascii="Arial" w:hAnsi="Arial" w:cs="Arial"/>
          <w:sz w:val="22"/>
          <w:szCs w:val="22"/>
        </w:rPr>
        <w:t xml:space="preserve">, </w:t>
      </w:r>
      <w:r w:rsidR="002E33F7" w:rsidRPr="002E33F7">
        <w:rPr>
          <w:rFonts w:ascii="Arial" w:hAnsi="Arial" w:cs="Arial"/>
          <w:i/>
          <w:sz w:val="22"/>
          <w:szCs w:val="22"/>
        </w:rPr>
        <w:t>parB</w:t>
      </w:r>
      <w:r w:rsidR="002E33F7">
        <w:rPr>
          <w:rFonts w:ascii="Arial" w:hAnsi="Arial" w:cs="Arial"/>
          <w:sz w:val="22"/>
          <w:szCs w:val="22"/>
        </w:rPr>
        <w:t xml:space="preserve">, and </w:t>
      </w:r>
      <w:r w:rsidR="002E33F7" w:rsidRPr="002E33F7">
        <w:rPr>
          <w:rFonts w:ascii="Arial" w:hAnsi="Arial" w:cs="Arial"/>
          <w:i/>
          <w:sz w:val="22"/>
          <w:szCs w:val="22"/>
        </w:rPr>
        <w:t>parA</w:t>
      </w:r>
      <w:r w:rsidR="002E33F7">
        <w:rPr>
          <w:rFonts w:ascii="Arial" w:hAnsi="Arial" w:cs="Arial"/>
          <w:sz w:val="22"/>
          <w:szCs w:val="22"/>
        </w:rPr>
        <w:t xml:space="preserve"> genes, </w:t>
      </w:r>
      <w:r w:rsidR="00866A48">
        <w:rPr>
          <w:rFonts w:ascii="Arial" w:hAnsi="Arial" w:cs="Arial"/>
          <w:sz w:val="22"/>
          <w:szCs w:val="22"/>
        </w:rPr>
        <w:t xml:space="preserve">and </w:t>
      </w:r>
      <w:r w:rsidR="002E33F7">
        <w:rPr>
          <w:rFonts w:ascii="Arial" w:hAnsi="Arial" w:cs="Arial"/>
          <w:sz w:val="22"/>
          <w:szCs w:val="22"/>
        </w:rPr>
        <w:t>trimethoprim resistance and sucrose counter selection cassette</w:t>
      </w:r>
      <w:r w:rsidR="00866A48">
        <w:rPr>
          <w:rFonts w:ascii="Arial" w:hAnsi="Arial" w:cs="Arial"/>
          <w:sz w:val="22"/>
          <w:szCs w:val="22"/>
        </w:rPr>
        <w:t>s</w:t>
      </w:r>
      <w:r w:rsidR="002E33F7">
        <w:rPr>
          <w:rFonts w:ascii="Arial" w:hAnsi="Arial" w:cs="Arial"/>
          <w:sz w:val="22"/>
          <w:szCs w:val="22"/>
        </w:rPr>
        <w:t xml:space="preserve"> </w:t>
      </w:r>
      <w:r w:rsidR="0082054A">
        <w:rPr>
          <w:rFonts w:ascii="Arial" w:hAnsi="Arial" w:cs="Arial"/>
          <w:sz w:val="22"/>
        </w:rPr>
        <w:fldChar w:fldCharType="begin" w:fldLock="1"/>
      </w:r>
      <w:r w:rsidR="0082054A">
        <w:rPr>
          <w:rFonts w:ascii="Arial" w:hAnsi="Arial" w:cs="Arial"/>
          <w:sz w:val="22"/>
        </w:rPr>
        <w:instrText>ADDIN CSL_CITATION { "citationItems" : [ { "id" : "ITEM-1", "itemData" : { "DOI" : "10.1111/j.1365-2958.2011.07937.x", "ISSN" : "0950382X", "PMID" : "22171913", "abstract" : "The Burkholderia cepacia complex (Bcc) consists of 17 closely related species of opportunistic bacterial pathogens, which are particularly problematic for cystic fibrosis patients and immunocompromised individuals. Bcc genomes consist of multiple replicons, and each strain sequenced to date has three chromosomes. In addition to genes thought to be essential for survival, each chromosome carries at least one rRNA operon. We isolated three mutants during a transposon mutagenesis screen that were non-pathogenic in a Caenorhabditis elegans infection model. It was demonstrated that these mutants had lost chromosome 3 (c3), and that the observed attenuation of virulence was a consequence of this. We constructed a c3 mini-replicon and used it to cure c3 from strains of several Bcc species by plasmid incompatibility, resulting in nine c3-null strains covering seven Bcc species. Phenotypic characterization of c3-null mutants revealed that they were attenuated in virulence in multiple infection hosts (rat, zebrafish, C. elegans, Galleria mellonella and Drosophila melanogaster), that they exhibited greatly diminished antifungal activity, and that c3 was required for d-xylose, fatty acid and pyrimidine utilization, as well as for exopolysaccharide production and proteolytic activity in some strains. In conclusion, we show that c3 is not an essential chromosomal element, rather a large plasmid that encodes virulence, secondary metabolism and other accessory functions in Bcc bacteria.", "author" : [ { "dropping-particle" : "", "family" : "Agnoli", "given" : "K.", "non-dropping-particle" : "", "parse-names" : false, "suffix" : "" }, { "dropping-particle" : "", "family" : "Schwager", "given" : "S.", "non-dropping-particle" : "", "parse-names" : false, "suffix" : "" }, { "dropping-particle" : "", "family" : "Uehlinger", "given" : "S.", "non-dropping-particle" : "", "parse-names" : false, "suffix" : "" }, { "dropping-particle" : "", "family" : "Vergunst", "given" : "A.", "non-dropping-particle" : "", "parse-names" : false, "suffix" : "" }, { "dropping-particle" : "", "family" : "Viteri", "given" : "D. F.", "non-dropping-particle" : "", "parse-names" : false, "suffix" : "" }, { "dropping-particle" : "", "family" : "Nguyen", "given" : "D. T.", "non-dropping-particle" : "", "parse-names" : false, "suffix" : "" }, { "dropping-particle" : "", "family" : "Sokol", "given" : "P. A.", "non-dropping-particle" : "", "parse-names" : false, "suffix" : "" }, { "dropping-particle" : "", "family" : "Carlier", "given" : "A.", "non-dropping-particle" : "", "parse-names" : false, "suffix" : "" }, { "dropping-particle" : "", "family" : "Eberl", "given" : "L.", "non-dropping-particle" : "", "parse-names" : false, "suffix" : "" } ], "container-title" : "Molecular Microbiology", "id" : "ITEM-1", "issue" : "2", "issued" : { "date-parts" : [ [ "2012", "1" ] ] }, "page" : "362-378", "title" : "Exposing the third chromosome of &lt;i&gt;Burkholderia cepacia&lt;/i&gt; complex strains as a virulence plasmid", "type" : "article-journal", "volume" : "83" }, "uris" : [ "http://www.mendeley.com/documents/?uuid=0961f9e8-0b81-317c-910f-6fac974405cf" ] } ], "mendeley" : { "formattedCitation" : "(Agnoli &lt;i&gt;et al.&lt;/i&gt;, 2012)", "plainTextFormattedCitation" : "(Agnoli et al., 2012)", "previouslyFormattedCitation" : "(Agnoli &lt;i&gt;et al.&lt;/i&gt;, 2012)" }, "properties" : {  }, "schema" : "https://github.com/citation-style-language/schema/raw/master/csl-citation.json" }</w:instrText>
      </w:r>
      <w:r w:rsidR="0082054A">
        <w:rPr>
          <w:rFonts w:ascii="Arial" w:hAnsi="Arial" w:cs="Arial"/>
          <w:sz w:val="22"/>
        </w:rPr>
        <w:fldChar w:fldCharType="separate"/>
      </w:r>
      <w:r w:rsidR="0082054A" w:rsidRPr="00272A7A">
        <w:rPr>
          <w:rFonts w:ascii="Arial" w:hAnsi="Arial" w:cs="Arial"/>
          <w:noProof/>
          <w:sz w:val="22"/>
        </w:rPr>
        <w:t xml:space="preserve">(Agnoli </w:t>
      </w:r>
      <w:r w:rsidR="0082054A" w:rsidRPr="00272A7A">
        <w:rPr>
          <w:rFonts w:ascii="Arial" w:hAnsi="Arial" w:cs="Arial"/>
          <w:i/>
          <w:noProof/>
          <w:sz w:val="22"/>
        </w:rPr>
        <w:t>et al.</w:t>
      </w:r>
      <w:r w:rsidR="0082054A" w:rsidRPr="00272A7A">
        <w:rPr>
          <w:rFonts w:ascii="Arial" w:hAnsi="Arial" w:cs="Arial"/>
          <w:noProof/>
          <w:sz w:val="22"/>
        </w:rPr>
        <w:t>, 2012)</w:t>
      </w:r>
      <w:r w:rsidR="0082054A">
        <w:rPr>
          <w:rFonts w:ascii="Arial" w:hAnsi="Arial" w:cs="Arial"/>
          <w:sz w:val="22"/>
        </w:rPr>
        <w:fldChar w:fldCharType="end"/>
      </w:r>
      <w:r w:rsidR="002E33F7">
        <w:rPr>
          <w:rFonts w:ascii="Arial" w:hAnsi="Arial" w:cs="Arial"/>
          <w:sz w:val="22"/>
          <w:szCs w:val="22"/>
        </w:rPr>
        <w:t xml:space="preserve">. </w:t>
      </w:r>
      <w:r w:rsidRPr="199DC686">
        <w:rPr>
          <w:rFonts w:ascii="Arial" w:hAnsi="Arial" w:cs="Arial"/>
          <w:sz w:val="22"/>
          <w:szCs w:val="22"/>
        </w:rPr>
        <w:t xml:space="preserve">In brief, the pMiniC3 vector was mated into the BCC0191 wild-type to displace the native c3 replicon via a tri-parental mating involving the donor </w:t>
      </w:r>
      <w:r w:rsidRPr="199DC686">
        <w:rPr>
          <w:rFonts w:ascii="Arial" w:hAnsi="Arial" w:cs="Arial"/>
          <w:i/>
          <w:iCs/>
          <w:sz w:val="22"/>
          <w:szCs w:val="22"/>
        </w:rPr>
        <w:t xml:space="preserve">E. coli </w:t>
      </w:r>
      <w:r w:rsidRPr="199DC686">
        <w:rPr>
          <w:rFonts w:ascii="Arial" w:hAnsi="Arial" w:cs="Arial"/>
          <w:sz w:val="22"/>
          <w:szCs w:val="22"/>
        </w:rPr>
        <w:t xml:space="preserve">MC1061 pMiniC3, recipient </w:t>
      </w:r>
      <w:r w:rsidRPr="199DC686">
        <w:rPr>
          <w:rFonts w:ascii="Arial" w:hAnsi="Arial" w:cs="Arial"/>
          <w:i/>
          <w:iCs/>
          <w:sz w:val="22"/>
          <w:szCs w:val="22"/>
        </w:rPr>
        <w:t xml:space="preserve">B. ambifaria </w:t>
      </w:r>
      <w:r w:rsidRPr="199DC686">
        <w:rPr>
          <w:rFonts w:ascii="Arial" w:hAnsi="Arial" w:cs="Arial"/>
          <w:sz w:val="22"/>
          <w:szCs w:val="22"/>
        </w:rPr>
        <w:t xml:space="preserve">BCC0191 and </w:t>
      </w:r>
      <w:r w:rsidRPr="199DC686">
        <w:rPr>
          <w:rFonts w:ascii="Arial" w:hAnsi="Arial" w:cs="Arial"/>
          <w:i/>
          <w:iCs/>
          <w:sz w:val="22"/>
          <w:szCs w:val="22"/>
        </w:rPr>
        <w:t>E. coli</w:t>
      </w:r>
      <w:r w:rsidRPr="199DC686">
        <w:rPr>
          <w:rFonts w:ascii="Arial" w:hAnsi="Arial" w:cs="Arial"/>
          <w:sz w:val="22"/>
          <w:szCs w:val="22"/>
        </w:rPr>
        <w:t xml:space="preserve"> HB101 carrying the helper plasmid pRK2013. </w:t>
      </w:r>
      <w:r w:rsidRPr="199DC686">
        <w:rPr>
          <w:rFonts w:ascii="Arial" w:hAnsi="Arial" w:cs="Arial"/>
          <w:i/>
          <w:iCs/>
          <w:sz w:val="22"/>
          <w:szCs w:val="22"/>
        </w:rPr>
        <w:t>B. ambifaria</w:t>
      </w:r>
      <w:r w:rsidRPr="199DC686">
        <w:rPr>
          <w:rFonts w:ascii="Arial" w:hAnsi="Arial" w:cs="Arial"/>
          <w:sz w:val="22"/>
          <w:szCs w:val="22"/>
        </w:rPr>
        <w:t xml:space="preserve"> BCC0191</w:t>
      </w:r>
      <w:r w:rsidR="0067051C" w:rsidRPr="199DC686">
        <w:rPr>
          <w:rFonts w:ascii="Arial" w:hAnsi="Arial" w:cs="Arial"/>
          <w:sz w:val="22"/>
          <w:szCs w:val="22"/>
        </w:rPr>
        <w:t xml:space="preserve"> pMinic3 clones</w:t>
      </w:r>
      <w:r w:rsidRPr="199DC686">
        <w:rPr>
          <w:rFonts w:ascii="Arial" w:hAnsi="Arial" w:cs="Arial"/>
          <w:sz w:val="22"/>
          <w:szCs w:val="22"/>
        </w:rPr>
        <w:t xml:space="preserve"> </w:t>
      </w:r>
      <w:r w:rsidR="0067051C" w:rsidRPr="199DC686">
        <w:rPr>
          <w:rFonts w:ascii="Arial" w:hAnsi="Arial" w:cs="Arial"/>
          <w:sz w:val="22"/>
          <w:szCs w:val="22"/>
        </w:rPr>
        <w:t>were</w:t>
      </w:r>
      <w:r w:rsidRPr="199DC686">
        <w:rPr>
          <w:rFonts w:ascii="Arial" w:hAnsi="Arial" w:cs="Arial"/>
          <w:sz w:val="22"/>
          <w:szCs w:val="22"/>
        </w:rPr>
        <w:t xml:space="preserve"> subsequently cured of pMinic3 by sucrose counter-selection. </w:t>
      </w:r>
      <w:r w:rsidRPr="199DC686">
        <w:rPr>
          <w:rFonts w:ascii="Arial" w:hAnsi="Arial" w:cs="Arial"/>
          <w:i/>
          <w:iCs/>
          <w:sz w:val="22"/>
          <w:szCs w:val="22"/>
        </w:rPr>
        <w:t>B. ambifaria</w:t>
      </w:r>
      <w:r w:rsidRPr="199DC686">
        <w:rPr>
          <w:rFonts w:ascii="Arial" w:hAnsi="Arial" w:cs="Arial"/>
          <w:sz w:val="22"/>
          <w:szCs w:val="22"/>
        </w:rPr>
        <w:t xml:space="preserve"> </w:t>
      </w:r>
      <w:r w:rsidR="0067051C" w:rsidRPr="199DC686">
        <w:rPr>
          <w:rFonts w:ascii="Arial" w:hAnsi="Arial" w:cs="Arial"/>
          <w:sz w:val="22"/>
          <w:szCs w:val="22"/>
        </w:rPr>
        <w:t xml:space="preserve">BCC0191Δc3 </w:t>
      </w:r>
      <w:r w:rsidRPr="199DC686">
        <w:rPr>
          <w:rFonts w:ascii="Arial" w:hAnsi="Arial" w:cs="Arial"/>
          <w:sz w:val="22"/>
          <w:szCs w:val="22"/>
        </w:rPr>
        <w:t>clones were screened for the absence of both replico</w:t>
      </w:r>
      <w:r w:rsidR="002979DB" w:rsidRPr="199DC686">
        <w:rPr>
          <w:rFonts w:ascii="Arial" w:hAnsi="Arial" w:cs="Arial"/>
          <w:sz w:val="22"/>
          <w:szCs w:val="22"/>
        </w:rPr>
        <w:t xml:space="preserve">n c3 and plasmid pMinic3 by PCR </w:t>
      </w:r>
      <w:r w:rsidR="007C21B6" w:rsidRPr="199DC686">
        <w:rPr>
          <w:rFonts w:ascii="Arial" w:hAnsi="Arial" w:cs="Arial"/>
          <w:sz w:val="22"/>
          <w:szCs w:val="22"/>
        </w:rPr>
        <w:t xml:space="preserve">using the DreamTaq Green PCR Master Mix (2X) (Thermo Scientific) </w:t>
      </w:r>
      <w:r w:rsidR="002979DB" w:rsidRPr="199DC686">
        <w:rPr>
          <w:rFonts w:ascii="Arial" w:hAnsi="Arial" w:cs="Arial"/>
          <w:sz w:val="22"/>
          <w:szCs w:val="22"/>
        </w:rPr>
        <w:t>(Table</w:t>
      </w:r>
      <w:r w:rsidR="001B6EF8" w:rsidRPr="199DC686">
        <w:rPr>
          <w:rFonts w:ascii="Arial" w:hAnsi="Arial" w:cs="Arial"/>
          <w:sz w:val="22"/>
          <w:szCs w:val="22"/>
        </w:rPr>
        <w:t xml:space="preserve"> S9</w:t>
      </w:r>
      <w:r w:rsidR="002979DB" w:rsidRPr="199DC686">
        <w:rPr>
          <w:rFonts w:ascii="Arial" w:hAnsi="Arial" w:cs="Arial"/>
          <w:sz w:val="22"/>
          <w:szCs w:val="22"/>
        </w:rPr>
        <w:t>).</w:t>
      </w:r>
    </w:p>
    <w:p w14:paraId="4732A5AD" w14:textId="77777777" w:rsidR="00A078A2" w:rsidRDefault="00A078A2" w:rsidP="00A96BC8">
      <w:pPr>
        <w:spacing w:line="360" w:lineRule="auto"/>
        <w:contextualSpacing/>
        <w:jc w:val="both"/>
        <w:rPr>
          <w:rFonts w:ascii="Arial" w:hAnsi="Arial" w:cs="Arial"/>
          <w:sz w:val="22"/>
        </w:rPr>
      </w:pPr>
    </w:p>
    <w:p w14:paraId="5C9CF6E9" w14:textId="1B6E5880" w:rsidR="004A1B63" w:rsidRPr="004C1FF0" w:rsidRDefault="004A1B63" w:rsidP="00A96BC8">
      <w:pPr>
        <w:spacing w:line="360" w:lineRule="auto"/>
        <w:contextualSpacing/>
        <w:jc w:val="both"/>
        <w:rPr>
          <w:rFonts w:ascii="Arial" w:hAnsi="Arial" w:cs="Arial"/>
          <w:b/>
          <w:sz w:val="22"/>
        </w:rPr>
      </w:pPr>
      <w:r w:rsidRPr="004C1FF0">
        <w:rPr>
          <w:rFonts w:ascii="Arial" w:hAnsi="Arial" w:cs="Arial"/>
          <w:b/>
          <w:sz w:val="22"/>
        </w:rPr>
        <w:t xml:space="preserve">Detection of LuxR homologues </w:t>
      </w:r>
      <w:r>
        <w:rPr>
          <w:rFonts w:ascii="Arial" w:hAnsi="Arial" w:cs="Arial"/>
          <w:b/>
          <w:sz w:val="22"/>
        </w:rPr>
        <w:t xml:space="preserve">as </w:t>
      </w:r>
      <w:r w:rsidR="00B52188">
        <w:rPr>
          <w:rFonts w:ascii="Arial" w:hAnsi="Arial" w:cs="Arial"/>
          <w:b/>
          <w:sz w:val="22"/>
        </w:rPr>
        <w:t>specialized</w:t>
      </w:r>
      <w:r>
        <w:rPr>
          <w:rFonts w:ascii="Arial" w:hAnsi="Arial" w:cs="Arial"/>
          <w:b/>
          <w:sz w:val="22"/>
        </w:rPr>
        <w:t xml:space="preserve"> metabolite regulators</w:t>
      </w:r>
    </w:p>
    <w:p w14:paraId="0CB93EA9" w14:textId="68F26DFE" w:rsidR="004A1B63" w:rsidRPr="00095B23" w:rsidRDefault="004A1B63" w:rsidP="00A96BC8">
      <w:pPr>
        <w:spacing w:line="360" w:lineRule="auto"/>
        <w:contextualSpacing/>
        <w:jc w:val="both"/>
        <w:rPr>
          <w:rFonts w:ascii="Arial" w:hAnsi="Arial" w:cs="Arial"/>
          <w:sz w:val="22"/>
        </w:rPr>
      </w:pPr>
      <w:r w:rsidRPr="004C1FF0">
        <w:rPr>
          <w:rFonts w:ascii="Arial" w:hAnsi="Arial" w:cs="Arial"/>
          <w:sz w:val="22"/>
        </w:rPr>
        <w:t xml:space="preserve">LuxR-encoding gene homologues were identified by replicating the systematic </w:t>
      </w:r>
      <w:r>
        <w:rPr>
          <w:rFonts w:ascii="Arial" w:hAnsi="Arial" w:cs="Arial"/>
          <w:i/>
          <w:sz w:val="22"/>
        </w:rPr>
        <w:t>in silico</w:t>
      </w:r>
      <w:r w:rsidRPr="004C1FF0">
        <w:rPr>
          <w:rFonts w:ascii="Arial" w:hAnsi="Arial" w:cs="Arial"/>
          <w:sz w:val="22"/>
        </w:rPr>
        <w:t xml:space="preserve"> approach previously described</w:t>
      </w:r>
      <w:r>
        <w:rPr>
          <w:rFonts w:ascii="Arial" w:hAnsi="Arial" w:cs="Arial"/>
          <w:sz w:val="22"/>
        </w:rPr>
        <w:t xml:space="preserve"> </w:t>
      </w:r>
      <w:r>
        <w:rPr>
          <w:rFonts w:ascii="Arial" w:hAnsi="Arial" w:cs="Arial"/>
          <w:sz w:val="22"/>
        </w:rPr>
        <w:fldChar w:fldCharType="begin" w:fldLock="1"/>
      </w:r>
      <w:r w:rsidR="00CE4F8F">
        <w:rPr>
          <w:rFonts w:ascii="Arial" w:hAnsi="Arial" w:cs="Arial"/>
          <w:sz w:val="22"/>
        </w:rPr>
        <w:instrText>ADDIN CSL_CITATION { "citationItems" : [ { "id" : "ITEM-1", "itemData" : { "DOI" : "10.3389/fcimb.2014.00188", "ISSN" : "2235-2988", "PMID" : "25621282", "abstract" : "Here we report the draft genomes and annotation of four N-acyl homoserine lactone (AHL)-producing members from the family Sphingomonadaceae. Comparative genomic analyses of 62 Sphingomonadaceae genomes were performed to gain insights into the distribution of the canonical luxI/R-type quorum sensing (QS) network within this family. Forty genomes contained at least one luxR homolog while the genome of Sphingobium yanoikuyae B1 contained seven Open Reading Frames (ORFs) that have significant homology to that of luxR. Thirty-three genomes contained at least one luxI homolog while the genomes of Sphingobium sp. SYK6, Sphingobium japonicum, and Sphingobium lactosutens contained four luxI. Using phylogenetic analysis, the sphingomonad LuxR homologs formed five distinct clades with two minor clades located near the plant associated bacteria (PAB) LuxR solo clade. This work for the first time shows that 13 Sphingobium and one Sphingomonas genome(s) contain three convergently oriented genes composed of two tandem luxR genes proximal to one luxI (luxR-luxR-luxI). Interestingly, luxI solos were identified in two Sphingobium species and may represent species that contribute to AHL-based QS system by contributing AHL molecules but are unable to perceive AHLs as signals. This work provides the most comprehensive description of the luxI/R circuitry and genome-based taxonomical description of the available sphingomonad genomes to date indicating that the presence of luxR solos and luxI solos are not an uncommon feature in members of the Sphingomonadaceae family.", "author" : [ { "dropping-particle" : "", "family" : "Gan", "given" : "Han Ming", "non-dropping-particle" : "", "parse-names" : false, "suffix" : "" }, { "dropping-particle" : "", "family" : "Gan", "given" : "Huan You", "non-dropping-particle" : "", "parse-names" : false, "suffix" : "" }, { "dropping-particle" : "", "family" : "Ahmad", "given" : "Nurul H", "non-dropping-particle" : "", "parse-names" : false, "suffix" : "" }, { "dropping-particle" : "", "family" : "Aziz", "given" : "Nazrin A", "non-dropping-particle" : "", "parse-names" : false, "suffix" : "" }, { "dropping-particle" : "", "family" : "Hudson", "given" : "Andr\u00e9 O", "non-dropping-particle" : "", "parse-names" : false, "suffix" : "" }, { "dropping-particle" : "", "family" : "Savka", "given" : "Michael A", "non-dropping-particle" : "", "parse-names" : false, "suffix" : "" } ], "container-title" : "Frontiers in cellular and infection microbiology", "id" : "ITEM-1", "issued" : { "date-parts" : [ [ "2014" ] ] }, "page" : "188", "publisher" : "Frontiers Media SA", "title" : "Whole genome sequencing and analysis reveal insights into the genetic structure, diversity and evolutionary relatedness of &lt;i&gt;luxI&lt;/i&gt; and &lt;i&gt;luxR&lt;/i&gt; homologs in bacteria belonging to the Sphingomonadaceae family", "type" : "article-journal", "volume" : "4" }, "uris" : [ "http://www.mendeley.com/documents/?uuid=7056305b-0bcd-37f6-95a8-9cee90941c63" ] } ], "mendeley" : { "formattedCitation" : "(Gan &lt;i&gt;et al.&lt;/i&gt;, 2014)", "plainTextFormattedCitation" : "(Gan et al., 2014)", "previouslyFormattedCitation" : "(Gan &lt;i&gt;et al.&lt;/i&gt;, 2014)" }, "properties" : {  }, "schema" : "https://github.com/citation-style-language/schema/raw/master/csl-citation.json" }</w:instrText>
      </w:r>
      <w:r>
        <w:rPr>
          <w:rFonts w:ascii="Arial" w:hAnsi="Arial" w:cs="Arial"/>
          <w:sz w:val="22"/>
        </w:rPr>
        <w:fldChar w:fldCharType="separate"/>
      </w:r>
      <w:r w:rsidRPr="00125B32">
        <w:rPr>
          <w:rFonts w:ascii="Arial" w:hAnsi="Arial" w:cs="Arial"/>
          <w:noProof/>
          <w:sz w:val="22"/>
        </w:rPr>
        <w:t xml:space="preserve">(Gan </w:t>
      </w:r>
      <w:r w:rsidRPr="00125B32">
        <w:rPr>
          <w:rFonts w:ascii="Arial" w:hAnsi="Arial" w:cs="Arial"/>
          <w:i/>
          <w:noProof/>
          <w:sz w:val="22"/>
        </w:rPr>
        <w:t>et al.</w:t>
      </w:r>
      <w:r w:rsidRPr="00125B32">
        <w:rPr>
          <w:rFonts w:ascii="Arial" w:hAnsi="Arial" w:cs="Arial"/>
          <w:noProof/>
          <w:sz w:val="22"/>
        </w:rPr>
        <w:t>, 2014)</w:t>
      </w:r>
      <w:r>
        <w:rPr>
          <w:rFonts w:ascii="Arial" w:hAnsi="Arial" w:cs="Arial"/>
          <w:sz w:val="22"/>
        </w:rPr>
        <w:fldChar w:fldCharType="end"/>
      </w:r>
      <w:r>
        <w:rPr>
          <w:rFonts w:ascii="Arial" w:hAnsi="Arial" w:cs="Arial"/>
          <w:sz w:val="22"/>
        </w:rPr>
        <w:t>.</w:t>
      </w:r>
      <w:r w:rsidRPr="004C1FF0">
        <w:rPr>
          <w:rFonts w:ascii="Arial" w:hAnsi="Arial" w:cs="Arial"/>
          <w:sz w:val="22"/>
        </w:rPr>
        <w:t xml:space="preserve"> </w:t>
      </w:r>
      <w:r>
        <w:rPr>
          <w:rFonts w:ascii="Arial" w:hAnsi="Arial" w:cs="Arial"/>
          <w:sz w:val="22"/>
        </w:rPr>
        <w:t xml:space="preserve">In brief, a Hidden Markov Model </w:t>
      </w:r>
      <w:r w:rsidR="00AC42D5">
        <w:rPr>
          <w:rFonts w:ascii="Arial" w:hAnsi="Arial" w:cs="Arial"/>
          <w:sz w:val="22"/>
        </w:rPr>
        <w:t>was built to identify</w:t>
      </w:r>
      <w:r>
        <w:rPr>
          <w:rFonts w:ascii="Arial" w:hAnsi="Arial" w:cs="Arial"/>
          <w:sz w:val="22"/>
        </w:rPr>
        <w:t xml:space="preserve"> potential LuxR-encoding genes; and these candidates were annotated for encoded protein domains. Candidate genes were considered LuxR-encoding if all four conserved LuxR protein domains were detected. </w:t>
      </w:r>
      <w:r w:rsidRPr="004C1FF0">
        <w:rPr>
          <w:rFonts w:ascii="Arial" w:hAnsi="Arial" w:cs="Arial"/>
          <w:sz w:val="22"/>
        </w:rPr>
        <w:t xml:space="preserve">The extracted amino acid sequences were aligned </w:t>
      </w:r>
      <w:r>
        <w:rPr>
          <w:rFonts w:ascii="Arial" w:hAnsi="Arial" w:cs="Arial"/>
          <w:sz w:val="22"/>
        </w:rPr>
        <w:t xml:space="preserve">using </w:t>
      </w:r>
      <w:r w:rsidRPr="0050348D">
        <w:rPr>
          <w:rFonts w:ascii="Arial" w:hAnsi="Arial" w:cs="Arial"/>
          <w:sz w:val="22"/>
        </w:rPr>
        <w:t>MAFFT v7.305b</w:t>
      </w:r>
      <w:r>
        <w:rPr>
          <w:rFonts w:ascii="Arial" w:hAnsi="Arial" w:cs="Arial"/>
          <w:sz w:val="22"/>
        </w:rPr>
        <w:t xml:space="preserve"> </w:t>
      </w:r>
      <w:r>
        <w:rPr>
          <w:rFonts w:ascii="Arial" w:hAnsi="Arial" w:cs="Arial"/>
          <w:sz w:val="22"/>
        </w:rPr>
        <w:fldChar w:fldCharType="begin" w:fldLock="1"/>
      </w:r>
      <w:r w:rsidR="00CC57E1">
        <w:rPr>
          <w:rFonts w:ascii="Arial" w:hAnsi="Arial" w:cs="Arial"/>
          <w:sz w:val="22"/>
        </w:rPr>
        <w:instrText>ADDIN CSL_CITATION { "citationItems" : [ { "id" : "ITEM-1", "itemData" : { "ISSN" : "1362-4962", "PMID" : "12136088", "abstract" : "A multiple sequence alignment program, MAFFT, has been developed. The CPU time is drastically reduced as compared with existing methods. MAFFT includes two novel techniques. (i) Homo logous regions are rapidly identified by the fast Fourier transform (FFT), in which an amino acid sequence is converted to a sequence composed of volume and polarity values of each amino acid residue. (ii) We propose a simplified scoring system that performs well for reducing CPU time and increasing the accuracy of alignments even for sequences having large insertions or extensions as well as distantly related sequences of similar length. Two different heuristics, the progressive method (FFT-NS-2) and the iterative refinement method (FFT-NS-i), are implemented in MAFFT. The performances of FFT-NS-2 and FFT-NS-i were compared with other methods by computer simulations and benchmark tests; the CPU time of FFT-NS-2 is drastically reduced as compared with CLUSTALW with comparable accuracy. FFT-NS-i is over 100 times faster than T-COFFEE, when the number of input sequences exceeds 60, without sacrificing the accuracy.", "author" : [ { "dropping-particle" : "", "family" : "Katoh", "given" : "Kazutaka", "non-dropping-particle" : "", "parse-names" : false, "suffix" : "" }, { "dropping-particle" : "", "family" : "Misawa", "given" : "Kazuharu", "non-dropping-particle" : "", "parse-names" : false, "suffix" : "" }, { "dropping-particle" : "", "family" : "Kuma", "given" : "Kei-ichi", "non-dropping-particle" : "", "parse-names" : false, "suffix" : "" }, { "dropping-particle" : "", "family" : "Miyata", "given" : "Takashi", "non-dropping-particle" : "", "parse-names" : false, "suffix" : "" } ], "container-title" : "Nucleic acids research", "id" : "ITEM-1", "issue" : "14", "issued" : { "date-parts" : [ [ "2002", "7", "15" ] ] }, "page" : "3059-66", "publisher" : "Oxford University Press", "title" : "MAFFT: a novel method for rapid multiple sequence alignment based on fast Fourier transform", "type" : "article-journal", "volume" : "30" }, "uris" : [ "http://www.mendeley.com/documents/?uuid=5db948db-1842-31b3-afbd-b7f3b2c2d1a2" ] } ], "mendeley" : { "formattedCitation" : "(Katoh &lt;i&gt;et al.&lt;/i&gt;, 2002)", "plainTextFormattedCitation" : "(Katoh et al., 2002)", "previouslyFormattedCitation" : "(Katoh &lt;i&gt;et al.&lt;/i&gt;, 2002)" }, "properties" : {  }, "schema" : "https://github.com/citation-style-language/schema/raw/master/csl-citation.json" }</w:instrText>
      </w:r>
      <w:r>
        <w:rPr>
          <w:rFonts w:ascii="Arial" w:hAnsi="Arial" w:cs="Arial"/>
          <w:sz w:val="22"/>
        </w:rPr>
        <w:fldChar w:fldCharType="separate"/>
      </w:r>
      <w:r w:rsidRPr="00B94ECA">
        <w:rPr>
          <w:rFonts w:ascii="Arial" w:hAnsi="Arial" w:cs="Arial"/>
          <w:noProof/>
          <w:sz w:val="22"/>
        </w:rPr>
        <w:t xml:space="preserve">(Katoh </w:t>
      </w:r>
      <w:r w:rsidRPr="00B94ECA">
        <w:rPr>
          <w:rFonts w:ascii="Arial" w:hAnsi="Arial" w:cs="Arial"/>
          <w:i/>
          <w:noProof/>
          <w:sz w:val="22"/>
        </w:rPr>
        <w:t>et al.</w:t>
      </w:r>
      <w:r w:rsidRPr="00B94ECA">
        <w:rPr>
          <w:rFonts w:ascii="Arial" w:hAnsi="Arial" w:cs="Arial"/>
          <w:noProof/>
          <w:sz w:val="22"/>
        </w:rPr>
        <w:t>, 2002)</w:t>
      </w:r>
      <w:r>
        <w:rPr>
          <w:rFonts w:ascii="Arial" w:hAnsi="Arial" w:cs="Arial"/>
          <w:sz w:val="22"/>
        </w:rPr>
        <w:fldChar w:fldCharType="end"/>
      </w:r>
      <w:r>
        <w:rPr>
          <w:rFonts w:ascii="Arial" w:hAnsi="Arial" w:cs="Arial"/>
          <w:sz w:val="22"/>
        </w:rPr>
        <w:t xml:space="preserve"> </w:t>
      </w:r>
      <w:r w:rsidRPr="004C1FF0">
        <w:rPr>
          <w:rFonts w:ascii="Arial" w:hAnsi="Arial" w:cs="Arial"/>
          <w:sz w:val="22"/>
        </w:rPr>
        <w:t>and a phylogenetic tre</w:t>
      </w:r>
      <w:r>
        <w:rPr>
          <w:rFonts w:ascii="Arial" w:hAnsi="Arial" w:cs="Arial"/>
          <w:sz w:val="22"/>
        </w:rPr>
        <w:t xml:space="preserve">e generated using FastTree v2.1.9 </w:t>
      </w:r>
      <w:r>
        <w:rPr>
          <w:rFonts w:ascii="Arial" w:hAnsi="Arial" w:cs="Arial"/>
          <w:sz w:val="22"/>
        </w:rPr>
        <w:fldChar w:fldCharType="begin" w:fldLock="1"/>
      </w:r>
      <w:r>
        <w:rPr>
          <w:rFonts w:ascii="Arial" w:hAnsi="Arial" w:cs="Arial"/>
          <w:sz w:val="22"/>
        </w:rPr>
        <w:instrText>ADDIN CSL_CITATION { "citationItems" : [ { "id" : "ITEM-1", "itemData" : { "DOI" : "10.1371/journal.pone.0009490", "ISBN" : "1932-6203", "ISSN" : "19326203", "PMID" : "20224823", "abstract" : "Background: We recently described FastTree, a tool for inferring phylogenies for alignments with up to hundreds of thousands of sequences. Here, we describe improvements to FastTree that improve its accuracy without sacrificing scalability. Methodology/Principal Findings: Where FastTree 1 used nearest-neighbor interchanges (NNIs) and the minimum-evolution criterion to improve the tree, FastTree 2 adds minimum-evolution subtree-pruning-regrafting (SPRs) and maximum-likelihood NNIs. FastTree 2 uses heuristics to restrict the search for better trees and estimates a rate of evolution for each site (the \"CAT\" approximation). Nevertheless, for both simulated and genuine alignments, FastTree 2 is slightly more accurate than a standard implementation of maximum-likelihood NNIs (PhyML 3 with default settings). Although FastTree 2 is not quite as accurate as methods that use maximum-likelihood SPRs, most of the splits that disagree are poorly supported, and for large alignments, FastTree 2 is 100-1,000 times faster. FastTree 2 inferred a topology and likelihood-based local support values for 237,882 distinct 16S ribosomal RNAs on a desktop computer in 22 hours and 5.8 gigabytes of memory. Conclusions/Significance: FastTree 2 allows the inference of maximum-likelihood phylogenies for huge alignments. FastTree 2 is freely available at http://www.microbesonline.org/fasttree.", "author" : [ { "dropping-particle" : "", "family" : "Price", "given" : "Morgan N.", "non-dropping-particle" : "", "parse-names" : false, "suffix" : "" }, { "dropping-particle" : "", "family" : "Dehal", "given" : "Paramvir S.", "non-dropping-particle" : "", "parse-names" : false, "suffix" : "" }, { "dropping-particle" : "", "family" : "Arkin", "given" : "Adam P.", "non-dropping-particle" : "", "parse-names" : false, "suffix" : "" } ], "container-title" : "PLoS ONE", "editor" : [ { "dropping-particle" : "", "family" : "Poon", "given" : "Art F. Y.", "non-dropping-particle" : "", "parse-names" : false, "suffix" : "" } ], "id" : "ITEM-1", "issue" : "3", "issued" : { "date-parts" : [ [ "2010", "3", "10" ] ] }, "page" : "e9490", "publisher" : "Public Library of Science", "title" : "FastTree 2 - Approximately maximum-likelihood trees for large alignments", "type" : "article-journal", "volume" : "5" }, "uris" : [ "http://www.mendeley.com/documents/?uuid=763bc4db-69b8-370f-8f7f-66598453d98b" ] } ], "mendeley" : { "formattedCitation" : "(Price, Dehal and Arkin, 2010)", "plainTextFormattedCitation" : "(Price, Dehal and Arkin, 2010)", "previouslyFormattedCitation" : "(Price, Dehal and Arkin, 2010)" }, "properties" : {  }, "schema" : "https://github.com/citation-style-language/schema/raw/master/csl-citation.json" }</w:instrText>
      </w:r>
      <w:r>
        <w:rPr>
          <w:rFonts w:ascii="Arial" w:hAnsi="Arial" w:cs="Arial"/>
          <w:sz w:val="22"/>
        </w:rPr>
        <w:fldChar w:fldCharType="separate"/>
      </w:r>
      <w:r w:rsidRPr="00125B32">
        <w:rPr>
          <w:rFonts w:ascii="Arial" w:hAnsi="Arial" w:cs="Arial"/>
          <w:noProof/>
          <w:sz w:val="22"/>
        </w:rPr>
        <w:t>(Price, Dehal and Arkin, 2010)</w:t>
      </w:r>
      <w:r>
        <w:rPr>
          <w:rFonts w:ascii="Arial" w:hAnsi="Arial" w:cs="Arial"/>
          <w:sz w:val="22"/>
        </w:rPr>
        <w:fldChar w:fldCharType="end"/>
      </w:r>
      <w:r>
        <w:rPr>
          <w:rFonts w:ascii="Arial" w:hAnsi="Arial" w:cs="Arial"/>
          <w:sz w:val="22"/>
        </w:rPr>
        <w:t>.</w:t>
      </w:r>
      <w:r w:rsidR="00095B23">
        <w:rPr>
          <w:rFonts w:ascii="Arial" w:hAnsi="Arial" w:cs="Arial"/>
          <w:sz w:val="22"/>
        </w:rPr>
        <w:t xml:space="preserve"> The regulatory function of the </w:t>
      </w:r>
      <w:r w:rsidR="00095B23">
        <w:rPr>
          <w:rFonts w:ascii="Arial" w:hAnsi="Arial" w:cs="Arial"/>
          <w:i/>
          <w:sz w:val="22"/>
        </w:rPr>
        <w:t>luxR</w:t>
      </w:r>
      <w:r w:rsidR="00095B23">
        <w:rPr>
          <w:rFonts w:ascii="Arial" w:hAnsi="Arial" w:cs="Arial"/>
          <w:sz w:val="22"/>
        </w:rPr>
        <w:t xml:space="preserve"> gene was inferred either from the literature or genes with putative functions starting within 5</w:t>
      </w:r>
      <w:r w:rsidR="003F2C49">
        <w:rPr>
          <w:rFonts w:ascii="Arial" w:hAnsi="Arial" w:cs="Arial"/>
          <w:sz w:val="22"/>
        </w:rPr>
        <w:t xml:space="preserve"> </w:t>
      </w:r>
      <w:r w:rsidR="00095B23">
        <w:rPr>
          <w:rFonts w:ascii="Arial" w:hAnsi="Arial" w:cs="Arial"/>
          <w:sz w:val="22"/>
        </w:rPr>
        <w:t xml:space="preserve">kbp upstream and downstream of the </w:t>
      </w:r>
      <w:r w:rsidR="00095B23">
        <w:rPr>
          <w:rFonts w:ascii="Arial" w:hAnsi="Arial" w:cs="Arial"/>
          <w:i/>
          <w:sz w:val="22"/>
        </w:rPr>
        <w:t>luxR</w:t>
      </w:r>
      <w:r w:rsidR="00095B23">
        <w:rPr>
          <w:rFonts w:ascii="Arial" w:hAnsi="Arial" w:cs="Arial"/>
          <w:sz w:val="22"/>
        </w:rPr>
        <w:t xml:space="preserve"> gene.</w:t>
      </w:r>
    </w:p>
    <w:p w14:paraId="01132D41" w14:textId="77777777" w:rsidR="00D92E04" w:rsidRDefault="00D92E04" w:rsidP="00A96BC8">
      <w:pPr>
        <w:spacing w:line="360" w:lineRule="auto"/>
        <w:contextualSpacing/>
        <w:jc w:val="both"/>
        <w:rPr>
          <w:rFonts w:ascii="Arial" w:hAnsi="Arial" w:cs="Arial"/>
          <w:b/>
          <w:bCs/>
          <w:sz w:val="22"/>
        </w:rPr>
      </w:pPr>
    </w:p>
    <w:p w14:paraId="5C8E369F" w14:textId="7B0F7F49" w:rsidR="004A1B63" w:rsidRDefault="007E6D32" w:rsidP="00A96BC8">
      <w:pPr>
        <w:spacing w:line="360" w:lineRule="auto"/>
        <w:contextualSpacing/>
        <w:jc w:val="both"/>
        <w:rPr>
          <w:rFonts w:ascii="Arial" w:hAnsi="Arial" w:cs="Arial"/>
          <w:b/>
          <w:bCs/>
          <w:sz w:val="22"/>
        </w:rPr>
      </w:pPr>
      <w:r>
        <w:rPr>
          <w:rFonts w:ascii="Arial" w:hAnsi="Arial" w:cs="Arial"/>
          <w:b/>
          <w:bCs/>
          <w:sz w:val="22"/>
        </w:rPr>
        <w:t>Culture conditions, extraction p</w:t>
      </w:r>
      <w:r w:rsidRPr="008D5986">
        <w:rPr>
          <w:rFonts w:ascii="Arial" w:hAnsi="Arial" w:cs="Arial"/>
          <w:b/>
          <w:bCs/>
          <w:sz w:val="22"/>
        </w:rPr>
        <w:t>rotocol</w:t>
      </w:r>
      <w:r>
        <w:rPr>
          <w:rFonts w:ascii="Arial" w:hAnsi="Arial" w:cs="Arial"/>
          <w:b/>
          <w:bCs/>
          <w:sz w:val="22"/>
        </w:rPr>
        <w:t xml:space="preserve"> and high r</w:t>
      </w:r>
      <w:r w:rsidR="004A1B63" w:rsidRPr="008D5986">
        <w:rPr>
          <w:rFonts w:ascii="Arial" w:hAnsi="Arial" w:cs="Arial"/>
          <w:b/>
          <w:bCs/>
          <w:sz w:val="22"/>
        </w:rPr>
        <w:t xml:space="preserve">esolution </w:t>
      </w:r>
      <w:r>
        <w:rPr>
          <w:rFonts w:ascii="Arial" w:hAnsi="Arial" w:cs="Arial"/>
          <w:b/>
          <w:bCs/>
          <w:sz w:val="22"/>
        </w:rPr>
        <w:t>mass s</w:t>
      </w:r>
      <w:r w:rsidR="004A1B63" w:rsidRPr="008D5986">
        <w:rPr>
          <w:rFonts w:ascii="Arial" w:hAnsi="Arial" w:cs="Arial"/>
          <w:b/>
          <w:bCs/>
          <w:sz w:val="22"/>
        </w:rPr>
        <w:t>pectrometry</w:t>
      </w:r>
    </w:p>
    <w:p w14:paraId="56D2606E" w14:textId="293E882A" w:rsidR="004A1B63" w:rsidRDefault="007E6D32" w:rsidP="00A96BC8">
      <w:pPr>
        <w:spacing w:line="360" w:lineRule="auto"/>
        <w:contextualSpacing/>
        <w:jc w:val="both"/>
        <w:rPr>
          <w:rFonts w:ascii="Arial" w:hAnsi="Arial" w:cs="Arial"/>
          <w:bCs/>
          <w:sz w:val="22"/>
        </w:rPr>
      </w:pPr>
      <w:r w:rsidRPr="008D5986">
        <w:rPr>
          <w:rFonts w:ascii="Arial" w:hAnsi="Arial" w:cs="Arial"/>
          <w:bCs/>
          <w:sz w:val="22"/>
        </w:rPr>
        <w:t xml:space="preserve">All </w:t>
      </w:r>
      <w:r w:rsidRPr="0033673E">
        <w:rPr>
          <w:rFonts w:ascii="Arial" w:hAnsi="Arial" w:cs="Arial"/>
          <w:bCs/>
          <w:i/>
          <w:sz w:val="22"/>
        </w:rPr>
        <w:t>B</w:t>
      </w:r>
      <w:r w:rsidR="00A87EE8">
        <w:rPr>
          <w:rFonts w:ascii="Arial" w:hAnsi="Arial" w:cs="Arial"/>
          <w:bCs/>
          <w:i/>
          <w:sz w:val="22"/>
        </w:rPr>
        <w:t xml:space="preserve">. </w:t>
      </w:r>
      <w:r w:rsidRPr="0033673E">
        <w:rPr>
          <w:rFonts w:ascii="Arial" w:hAnsi="Arial" w:cs="Arial"/>
          <w:bCs/>
          <w:i/>
          <w:sz w:val="22"/>
        </w:rPr>
        <w:t>ambifaria</w:t>
      </w:r>
      <w:r w:rsidRPr="008D5986">
        <w:rPr>
          <w:rFonts w:ascii="Arial" w:hAnsi="Arial" w:cs="Arial"/>
          <w:bCs/>
          <w:sz w:val="22"/>
        </w:rPr>
        <w:t xml:space="preserve"> </w:t>
      </w:r>
      <w:r>
        <w:rPr>
          <w:rFonts w:ascii="Arial" w:hAnsi="Arial" w:cs="Arial"/>
          <w:bCs/>
          <w:sz w:val="22"/>
        </w:rPr>
        <w:t>strains</w:t>
      </w:r>
      <w:r w:rsidRPr="008D5986">
        <w:rPr>
          <w:rFonts w:ascii="Arial" w:hAnsi="Arial" w:cs="Arial"/>
          <w:bCs/>
          <w:sz w:val="22"/>
        </w:rPr>
        <w:t xml:space="preserve"> were grown</w:t>
      </w:r>
      <w:r>
        <w:rPr>
          <w:rFonts w:ascii="Arial" w:hAnsi="Arial" w:cs="Arial"/>
          <w:bCs/>
          <w:sz w:val="22"/>
        </w:rPr>
        <w:t xml:space="preserve"> at 30°C on BSM-G. </w:t>
      </w:r>
      <w:r w:rsidR="008E70EF">
        <w:rPr>
          <w:rFonts w:ascii="Arial" w:hAnsi="Arial" w:cs="Arial"/>
          <w:bCs/>
          <w:sz w:val="22"/>
        </w:rPr>
        <w:t>The original cepac</w:t>
      </w:r>
      <w:r w:rsidR="00E648EB">
        <w:rPr>
          <w:rFonts w:ascii="Arial" w:hAnsi="Arial" w:cs="Arial"/>
          <w:bCs/>
          <w:sz w:val="22"/>
        </w:rPr>
        <w:t xml:space="preserve">in producer, strain ATCC 395396, </w:t>
      </w:r>
      <w:r w:rsidR="00E648EB" w:rsidRPr="00E648EB">
        <w:rPr>
          <w:rFonts w:ascii="Arial" w:hAnsi="Arial" w:cs="Arial"/>
          <w:bCs/>
          <w:sz w:val="22"/>
        </w:rPr>
        <w:t xml:space="preserve">was </w:t>
      </w:r>
      <w:r w:rsidR="00E648EB">
        <w:rPr>
          <w:rFonts w:ascii="Arial" w:hAnsi="Arial" w:cs="Arial"/>
          <w:bCs/>
          <w:sz w:val="22"/>
        </w:rPr>
        <w:t>obtained from t</w:t>
      </w:r>
      <w:r w:rsidR="00E648EB" w:rsidRPr="00E648EB">
        <w:rPr>
          <w:rFonts w:ascii="Arial" w:hAnsi="Arial" w:cs="Arial"/>
          <w:bCs/>
          <w:sz w:val="22"/>
        </w:rPr>
        <w:t>he Belgium Coordinated Collection of Microorganisms</w:t>
      </w:r>
      <w:r w:rsidR="00E648EB">
        <w:rPr>
          <w:rFonts w:ascii="Arial" w:hAnsi="Arial" w:cs="Arial"/>
          <w:bCs/>
          <w:sz w:val="22"/>
        </w:rPr>
        <w:t xml:space="preserve"> where it is deposited as strain LMG 24093, and has been reclassified taxonomically as </w:t>
      </w:r>
      <w:r w:rsidR="00E648EB">
        <w:rPr>
          <w:rFonts w:ascii="Arial" w:hAnsi="Arial" w:cs="Arial"/>
          <w:bCs/>
          <w:i/>
          <w:sz w:val="22"/>
        </w:rPr>
        <w:t>Burkholderia diffusa</w:t>
      </w:r>
      <w:r w:rsidR="00E648EB">
        <w:rPr>
          <w:rFonts w:ascii="Arial" w:hAnsi="Arial" w:cs="Arial"/>
          <w:bCs/>
          <w:sz w:val="22"/>
        </w:rPr>
        <w:t xml:space="preserve">. </w:t>
      </w:r>
      <w:r w:rsidRPr="00E648EB">
        <w:rPr>
          <w:rFonts w:ascii="Arial" w:hAnsi="Arial" w:cs="Arial"/>
          <w:bCs/>
          <w:sz w:val="22"/>
        </w:rPr>
        <w:t>Single</w:t>
      </w:r>
      <w:r w:rsidRPr="008D5986">
        <w:rPr>
          <w:rFonts w:ascii="Arial" w:hAnsi="Arial" w:cs="Arial"/>
          <w:bCs/>
          <w:sz w:val="22"/>
        </w:rPr>
        <w:t xml:space="preserve"> plates were extracted by addition of 4 mL of </w:t>
      </w:r>
      <w:r>
        <w:rPr>
          <w:rFonts w:ascii="Arial" w:hAnsi="Arial" w:cs="Arial"/>
          <w:bCs/>
          <w:sz w:val="22"/>
        </w:rPr>
        <w:t>acetonitrile</w:t>
      </w:r>
      <w:r w:rsidRPr="008D5986">
        <w:rPr>
          <w:rFonts w:ascii="Arial" w:hAnsi="Arial" w:cs="Arial"/>
          <w:bCs/>
          <w:sz w:val="22"/>
        </w:rPr>
        <w:t xml:space="preserve"> for 2hrs, followed by centrifugation to remove debris. Crude </w:t>
      </w:r>
      <w:r w:rsidRPr="008D5986">
        <w:rPr>
          <w:rFonts w:ascii="Arial" w:hAnsi="Arial" w:cs="Arial"/>
          <w:bCs/>
          <w:sz w:val="22"/>
        </w:rPr>
        <w:lastRenderedPageBreak/>
        <w:t>extracts were directly analysed by UHPLC-ESI-Q-TOF-MS.</w:t>
      </w:r>
      <w:r>
        <w:rPr>
          <w:rFonts w:ascii="Arial" w:hAnsi="Arial" w:cs="Arial"/>
          <w:bCs/>
          <w:sz w:val="22"/>
        </w:rPr>
        <w:t xml:space="preserve"> </w:t>
      </w:r>
      <w:r w:rsidR="004A1B63" w:rsidRPr="008D5986">
        <w:rPr>
          <w:rFonts w:ascii="Arial" w:hAnsi="Arial" w:cs="Arial"/>
          <w:bCs/>
          <w:sz w:val="22"/>
        </w:rPr>
        <w:t>UHPLC-ESI-Q-TOF-MS analyses were performed using a Dionex UltiMate 3000 UHPLC connected to a Zorbax Eclipse Plus C-18 column (100 × 2.1 mm, 1.8 μm) coupled to a Bruker MaXis II mass spectrometer. Mobile phases consisted of water (A) and acetonitrile (B), each supplemented with 0.1% formic</w:t>
      </w:r>
      <w:r w:rsidR="004A1B63">
        <w:rPr>
          <w:rFonts w:ascii="Arial" w:hAnsi="Arial" w:cs="Arial"/>
          <w:bCs/>
          <w:sz w:val="22"/>
        </w:rPr>
        <w:t xml:space="preserve"> </w:t>
      </w:r>
      <w:r w:rsidR="004A1B63" w:rsidRPr="008D5986">
        <w:rPr>
          <w:rFonts w:ascii="Arial" w:hAnsi="Arial" w:cs="Arial"/>
          <w:bCs/>
          <w:sz w:val="22"/>
        </w:rPr>
        <w:t>acid. A gradient of 5% B to 100% B over 30 minutes was employed at a flow rate of 0.2 mL/min. The mass spectrometer was operated in positive ion mode with a scan range of 50-3000 m/z. Source conditions were: end plate offset at −500 V; capillary at −4500 V; nebulizer gas (N</w:t>
      </w:r>
      <w:r w:rsidR="004A1B63" w:rsidRPr="007357B7">
        <w:rPr>
          <w:rFonts w:ascii="Arial" w:hAnsi="Arial" w:cs="Arial"/>
          <w:bCs/>
          <w:sz w:val="22"/>
          <w:vertAlign w:val="subscript"/>
        </w:rPr>
        <w:t>2</w:t>
      </w:r>
      <w:r w:rsidR="004A1B63" w:rsidRPr="008D5986">
        <w:rPr>
          <w:rFonts w:ascii="Arial" w:hAnsi="Arial" w:cs="Arial"/>
          <w:bCs/>
          <w:sz w:val="22"/>
        </w:rPr>
        <w:t>) at 1.6 bar; dry gas (N</w:t>
      </w:r>
      <w:r w:rsidR="004A1B63" w:rsidRPr="007357B7">
        <w:rPr>
          <w:rFonts w:ascii="Arial" w:hAnsi="Arial" w:cs="Arial"/>
          <w:bCs/>
          <w:sz w:val="22"/>
          <w:vertAlign w:val="subscript"/>
        </w:rPr>
        <w:t>2</w:t>
      </w:r>
      <w:r w:rsidR="004A1B63" w:rsidRPr="008D5986">
        <w:rPr>
          <w:rFonts w:ascii="Arial" w:hAnsi="Arial" w:cs="Arial"/>
          <w:bCs/>
          <w:sz w:val="22"/>
        </w:rPr>
        <w:t>) at 8 L min</w:t>
      </w:r>
      <w:r w:rsidR="004A1B63" w:rsidRPr="00AC42D5">
        <w:rPr>
          <w:rFonts w:ascii="Arial" w:hAnsi="Arial" w:cs="Arial"/>
          <w:bCs/>
          <w:sz w:val="22"/>
          <w:vertAlign w:val="superscript"/>
        </w:rPr>
        <w:t>−1</w:t>
      </w:r>
      <w:r w:rsidR="004A1B63" w:rsidRPr="008D5986">
        <w:rPr>
          <w:rFonts w:ascii="Arial" w:hAnsi="Arial" w:cs="Arial"/>
          <w:bCs/>
          <w:sz w:val="22"/>
        </w:rPr>
        <w:t>; dry temperature at 180 °C. Ion transfer conditions were: ion funnel RF at 200 Vpp; multiple RF at 200 Vpp; quadrupole low mass at 55 m/z; collision energy at 5.0 eV; collision RF at 600 Vpp; ion cooler RF at 50–350 Vpp; transfer time at 121 μs; pre-pulse storage time at 1 μs. Calibration was performed with 1 mM sodium formate through a loop injection of 20</w:t>
      </w:r>
      <w:r w:rsidR="007357B7">
        <w:rPr>
          <w:rFonts w:ascii="Arial" w:hAnsi="Arial" w:cs="Arial"/>
          <w:bCs/>
          <w:sz w:val="22"/>
        </w:rPr>
        <w:t xml:space="preserve"> </w:t>
      </w:r>
      <w:r w:rsidR="004A1B63" w:rsidRPr="008D5986">
        <w:rPr>
          <w:rFonts w:ascii="Arial" w:hAnsi="Arial" w:cs="Arial"/>
          <w:bCs/>
          <w:sz w:val="22"/>
        </w:rPr>
        <w:t>μL at the start of each run.</w:t>
      </w:r>
    </w:p>
    <w:p w14:paraId="5FCA40AA" w14:textId="77777777" w:rsidR="004A1B63" w:rsidRDefault="004A1B63" w:rsidP="00A96BC8">
      <w:pPr>
        <w:spacing w:line="360" w:lineRule="auto"/>
        <w:contextualSpacing/>
        <w:jc w:val="both"/>
        <w:rPr>
          <w:rFonts w:ascii="Arial" w:hAnsi="Arial" w:cs="Arial"/>
          <w:sz w:val="22"/>
        </w:rPr>
      </w:pPr>
    </w:p>
    <w:p w14:paraId="6D1F9864" w14:textId="77777777" w:rsidR="004A1B63" w:rsidRDefault="004A1B63" w:rsidP="00A96BC8">
      <w:pPr>
        <w:spacing w:line="360" w:lineRule="auto"/>
        <w:contextualSpacing/>
        <w:jc w:val="both"/>
        <w:rPr>
          <w:rFonts w:ascii="Arial" w:hAnsi="Arial" w:cs="Arial"/>
          <w:b/>
          <w:sz w:val="22"/>
        </w:rPr>
      </w:pPr>
      <w:r>
        <w:rPr>
          <w:rFonts w:ascii="Arial" w:hAnsi="Arial" w:cs="Arial"/>
          <w:b/>
          <w:sz w:val="22"/>
        </w:rPr>
        <w:t xml:space="preserve">Biocontrol of </w:t>
      </w:r>
      <w:r>
        <w:rPr>
          <w:rFonts w:ascii="Arial" w:hAnsi="Arial" w:cs="Arial"/>
          <w:b/>
          <w:i/>
          <w:sz w:val="22"/>
        </w:rPr>
        <w:t xml:space="preserve">Pythium ultimum </w:t>
      </w:r>
      <w:r>
        <w:rPr>
          <w:rFonts w:ascii="Arial" w:hAnsi="Arial" w:cs="Arial"/>
          <w:b/>
          <w:sz w:val="22"/>
        </w:rPr>
        <w:t xml:space="preserve">using a </w:t>
      </w:r>
      <w:r>
        <w:rPr>
          <w:rFonts w:ascii="Arial" w:hAnsi="Arial" w:cs="Arial"/>
          <w:b/>
          <w:i/>
          <w:sz w:val="22"/>
        </w:rPr>
        <w:t>Pisum sativum</w:t>
      </w:r>
      <w:r>
        <w:rPr>
          <w:rFonts w:ascii="Arial" w:hAnsi="Arial" w:cs="Arial"/>
          <w:b/>
          <w:sz w:val="22"/>
        </w:rPr>
        <w:t xml:space="preserve"> model</w:t>
      </w:r>
    </w:p>
    <w:p w14:paraId="38EADE68" w14:textId="5E0B9D0C" w:rsidR="001F5C83" w:rsidRDefault="00E9592F" w:rsidP="3EBCFE73">
      <w:pPr>
        <w:spacing w:line="360" w:lineRule="auto"/>
        <w:contextualSpacing/>
        <w:jc w:val="both"/>
        <w:rPr>
          <w:rFonts w:ascii="Arial" w:hAnsi="Arial" w:cs="Arial"/>
          <w:color w:val="000000" w:themeColor="text1"/>
          <w:sz w:val="20"/>
          <w:szCs w:val="20"/>
          <w:lang w:eastAsia="en-GB"/>
        </w:rPr>
      </w:pPr>
      <w:r w:rsidRPr="3EBCFE73">
        <w:rPr>
          <w:rFonts w:ascii="Arial" w:hAnsi="Arial" w:cs="Arial"/>
          <w:sz w:val="22"/>
          <w:szCs w:val="22"/>
        </w:rPr>
        <w:t xml:space="preserve">The infestation of soil with </w:t>
      </w:r>
      <w:r w:rsidRPr="3EBCFE73">
        <w:rPr>
          <w:rFonts w:ascii="Arial" w:hAnsi="Arial" w:cs="Arial"/>
          <w:i/>
          <w:iCs/>
          <w:sz w:val="22"/>
          <w:szCs w:val="22"/>
        </w:rPr>
        <w:t xml:space="preserve">Pythium ultimum </w:t>
      </w:r>
      <w:r w:rsidRPr="3EBCFE73">
        <w:rPr>
          <w:rFonts w:ascii="Arial" w:hAnsi="Arial" w:cs="Arial"/>
          <w:sz w:val="22"/>
          <w:szCs w:val="22"/>
        </w:rPr>
        <w:t>Trow</w:t>
      </w:r>
      <w:r w:rsidRPr="3EBCFE73">
        <w:rPr>
          <w:rFonts w:ascii="Arial" w:hAnsi="Arial" w:cs="Arial"/>
          <w:i/>
          <w:iCs/>
          <w:sz w:val="22"/>
          <w:szCs w:val="22"/>
        </w:rPr>
        <w:t xml:space="preserve"> </w:t>
      </w:r>
      <w:r w:rsidRPr="3EBCFE73">
        <w:rPr>
          <w:rFonts w:ascii="Arial" w:hAnsi="Arial" w:cs="Arial"/>
          <w:sz w:val="22"/>
          <w:szCs w:val="22"/>
        </w:rPr>
        <w:t>var.</w:t>
      </w:r>
      <w:r w:rsidRPr="3EBCFE73">
        <w:rPr>
          <w:rFonts w:ascii="Arial" w:hAnsi="Arial" w:cs="Arial"/>
          <w:i/>
          <w:iCs/>
          <w:sz w:val="22"/>
          <w:szCs w:val="22"/>
        </w:rPr>
        <w:t xml:space="preserve"> ultimum</w:t>
      </w:r>
      <w:r w:rsidRPr="3EBCFE73">
        <w:rPr>
          <w:rFonts w:ascii="Arial" w:hAnsi="Arial" w:cs="Arial"/>
          <w:sz w:val="22"/>
          <w:szCs w:val="22"/>
        </w:rPr>
        <w:t xml:space="preserve"> (MUCL 16164) was developed from the methodology proposed in Toda </w:t>
      </w:r>
      <w:r w:rsidRPr="3EBCFE73">
        <w:rPr>
          <w:rFonts w:ascii="Arial" w:hAnsi="Arial" w:cs="Arial"/>
          <w:i/>
          <w:iCs/>
          <w:sz w:val="22"/>
          <w:szCs w:val="22"/>
        </w:rPr>
        <w:t>et al.</w:t>
      </w:r>
      <w:r w:rsidRPr="3EBCFE73">
        <w:rPr>
          <w:rFonts w:ascii="Arial" w:hAnsi="Arial" w:cs="Arial"/>
          <w:sz w:val="22"/>
          <w:szCs w:val="22"/>
        </w:rPr>
        <w:t xml:space="preserve"> </w:t>
      </w:r>
      <w:r w:rsidRPr="3EBCFE73">
        <w:fldChar w:fldCharType="begin" w:fldLock="1"/>
      </w:r>
      <w:r w:rsidR="00CE4F8F">
        <w:rPr>
          <w:rFonts w:ascii="Arial" w:hAnsi="Arial" w:cs="Arial"/>
          <w:sz w:val="22"/>
        </w:rPr>
        <w:instrText>ADDIN CSL_CITATION { "citationItems" : [ { "id" : "ITEM-1", "itemData" : { "DOI" : "10.1094/PDIS-01-15-0124-RE", "ISSN" : "0191-2917", "abstract" : "In Japan, rice seedlings grown in nurseries and used for transplanting are subject to a damping-off disease caused by Pythium spp. In this study, 148 isolates of Pythium spp. were obtained from rice seedlings in 39 locations of northern Japan. Among the isolates, 137 were identified as Pythium arrhenomanes using polymerase chain reaction (PCR) with species-specific primers, DNA sequencing analyses of the internal transcribed regions of ribosomal DNA, and the morphologies of oogonia, antheridia, oospores, and zoosporangia. Inoculation tests showed that the isolates identified as P. arrhenomanes were pathogenic to rice seedlings and parasitic to southern crabgrass with only minor damage. P. arrhenomanes was reisolated from the roots of both rice seedlings and southern crabgrass. Poaceae weeds, hosts of Pythium spp., grow in and around nurseries and in ridges surrounding rice fields. To detect Pythium spp., 188 Poaceae weeds were collected from 37 locations in Akita Prefecture. P. arrhenomanes was frequently...", "author" : [ { "dropping-particle" : "", "family" : "Toda", "given" : "Takeshi", "non-dropping-particle" : "", "parse-names" : false, "suffix" : "" }, { "dropping-particle" : "", "family" : "Iwasa", "given" : "Akinori", "non-dropping-particle" : "", "parse-names" : false, "suffix" : "" }, { "dropping-particle" : "", "family" : "Fuji", "given" : "Shinichi", "non-dropping-particle" : "", "parse-names" : false, "suffix" : "" }, { "dropping-particle" : "", "family" : "Furuya", "given" : "Hiromitsu", "non-dropping-particle" : "", "parse-names" : false, "suffix" : "" } ], "container-title" : "Plant Disease", "id" : "ITEM-1", "issue" : "12", "issued" : { "date-parts" : [ [ "2015", "12", "16" ] ] }, "page" : "1823-1831", "publisher" : "Plant Disease", "title" : "Widespread occurrence of &lt;i&gt;Pythium arrhenomanes&lt;/i&gt; pathogenic to rice seedlings around Japanese rice fields", "type" : "article-journal", "volume" : "99" }, "suppress-author" : 1, "uris" : [ "http://www.mendeley.com/documents/?uuid=58dbf98a-dca2-30f6-8558-ead4f8f5eaf4" ] } ], "mendeley" : { "formattedCitation" : "(2015)", "plainTextFormattedCitation" : "(2015)", "previouslyFormattedCitation" : "(2015)" }, "properties" : {  }, "schema" : "https://github.com/citation-style-language/schema/raw/master/csl-citation.json" }</w:instrText>
      </w:r>
      <w:r w:rsidRPr="3EBCFE73">
        <w:rPr>
          <w:rFonts w:ascii="Arial" w:hAnsi="Arial" w:cs="Arial"/>
          <w:sz w:val="22"/>
        </w:rPr>
        <w:fldChar w:fldCharType="separate"/>
      </w:r>
      <w:r w:rsidRPr="3EBCFE73">
        <w:rPr>
          <w:rFonts w:ascii="Arial" w:hAnsi="Arial" w:cs="Arial"/>
          <w:noProof/>
          <w:sz w:val="22"/>
          <w:szCs w:val="22"/>
        </w:rPr>
        <w:t>(2015)</w:t>
      </w:r>
      <w:r w:rsidRPr="3EBCFE73">
        <w:fldChar w:fldCharType="end"/>
      </w:r>
      <w:r w:rsidRPr="3EBCFE73">
        <w:rPr>
          <w:rFonts w:ascii="Arial" w:hAnsi="Arial" w:cs="Arial"/>
          <w:sz w:val="22"/>
          <w:szCs w:val="22"/>
        </w:rPr>
        <w:t xml:space="preserve">. </w:t>
      </w:r>
      <w:r w:rsidR="004A1B63" w:rsidRPr="3EBCFE73">
        <w:rPr>
          <w:rFonts w:ascii="Arial" w:hAnsi="Arial" w:cs="Arial"/>
          <w:sz w:val="22"/>
          <w:szCs w:val="22"/>
        </w:rPr>
        <w:t xml:space="preserve">Plugs of </w:t>
      </w:r>
      <w:r w:rsidRPr="3EBCFE73">
        <w:rPr>
          <w:rFonts w:ascii="Arial" w:hAnsi="Arial" w:cs="Arial"/>
          <w:i/>
          <w:iCs/>
          <w:sz w:val="22"/>
          <w:szCs w:val="22"/>
        </w:rPr>
        <w:t>P.</w:t>
      </w:r>
      <w:r w:rsidR="004A1B63" w:rsidRPr="3EBCFE73">
        <w:rPr>
          <w:rFonts w:ascii="Arial" w:hAnsi="Arial" w:cs="Arial"/>
          <w:i/>
          <w:iCs/>
          <w:sz w:val="22"/>
          <w:szCs w:val="22"/>
        </w:rPr>
        <w:t xml:space="preserve"> ultimum </w:t>
      </w:r>
      <w:r w:rsidRPr="3EBCFE73">
        <w:rPr>
          <w:rFonts w:ascii="Arial" w:hAnsi="Arial" w:cs="Arial"/>
          <w:sz w:val="22"/>
          <w:szCs w:val="22"/>
        </w:rPr>
        <w:t>were grown at approximately 22</w:t>
      </w:r>
      <w:r w:rsidR="004A1B63" w:rsidRPr="3EBCFE73">
        <w:rPr>
          <w:rFonts w:ascii="Arial" w:hAnsi="Arial" w:cs="Arial"/>
          <w:sz w:val="22"/>
          <w:szCs w:val="22"/>
        </w:rPr>
        <w:t>°C on potato dextrose agar (PDA) for three days. Infested soil was produced by mixing the surface mycelia from the PDA agar plates into a 5:1 compost:sand</w:t>
      </w:r>
      <w:r w:rsidR="007E6D32" w:rsidRPr="3EBCFE73">
        <w:rPr>
          <w:rFonts w:ascii="Arial" w:hAnsi="Arial" w:cs="Arial"/>
          <w:sz w:val="22"/>
          <w:szCs w:val="22"/>
        </w:rPr>
        <w:t xml:space="preserve"> </w:t>
      </w:r>
      <w:r w:rsidR="004A1B63" w:rsidRPr="3EBCFE73">
        <w:rPr>
          <w:rFonts w:ascii="Arial" w:hAnsi="Arial" w:cs="Arial"/>
          <w:sz w:val="22"/>
          <w:szCs w:val="22"/>
        </w:rPr>
        <w:t xml:space="preserve">mixture (one-90 mm </w:t>
      </w:r>
      <w:r w:rsidR="007E6D32" w:rsidRPr="3EBCFE73">
        <w:rPr>
          <w:rFonts w:ascii="Arial" w:hAnsi="Arial" w:cs="Arial"/>
          <w:sz w:val="22"/>
          <w:szCs w:val="22"/>
        </w:rPr>
        <w:t>PDA</w:t>
      </w:r>
      <w:r w:rsidR="004A1B63" w:rsidRPr="3EBCFE73">
        <w:rPr>
          <w:rFonts w:ascii="Arial" w:hAnsi="Arial" w:cs="Arial"/>
          <w:sz w:val="22"/>
          <w:szCs w:val="22"/>
        </w:rPr>
        <w:t xml:space="preserve"> petri per 120 g soil), and incubat</w:t>
      </w:r>
      <w:r w:rsidRPr="3EBCFE73">
        <w:rPr>
          <w:rFonts w:ascii="Arial" w:hAnsi="Arial" w:cs="Arial"/>
          <w:sz w:val="22"/>
          <w:szCs w:val="22"/>
        </w:rPr>
        <w:t>ing the soil at approximately 22</w:t>
      </w:r>
      <w:r w:rsidR="004A1B63" w:rsidRPr="3EBCFE73">
        <w:rPr>
          <w:rFonts w:ascii="Arial" w:hAnsi="Arial" w:cs="Arial"/>
          <w:sz w:val="22"/>
          <w:szCs w:val="22"/>
        </w:rPr>
        <w:t>°C for three days. Potting mix was composed of 1%</w:t>
      </w:r>
      <w:r w:rsidR="007D16C6" w:rsidRPr="3EBCFE73">
        <w:rPr>
          <w:rFonts w:ascii="Arial" w:hAnsi="Arial" w:cs="Arial"/>
          <w:sz w:val="22"/>
          <w:szCs w:val="22"/>
        </w:rPr>
        <w:t xml:space="preserve"> (w/w) </w:t>
      </w:r>
      <w:r w:rsidR="004A1B63" w:rsidRPr="3EBCFE73">
        <w:rPr>
          <w:rFonts w:ascii="Arial" w:hAnsi="Arial" w:cs="Arial"/>
          <w:i/>
          <w:iCs/>
          <w:sz w:val="22"/>
          <w:szCs w:val="22"/>
        </w:rPr>
        <w:t>Pythium</w:t>
      </w:r>
      <w:r w:rsidR="004A1B63" w:rsidRPr="3EBCFE73">
        <w:rPr>
          <w:rFonts w:ascii="Arial" w:hAnsi="Arial" w:cs="Arial"/>
          <w:sz w:val="22"/>
          <w:szCs w:val="22"/>
        </w:rPr>
        <w:t>-infested soil in unsterilised non-infested soil, or 100% unsterilised non-infested soil for a non-infe</w:t>
      </w:r>
      <w:r w:rsidR="007E6D32" w:rsidRPr="3EBCFE73">
        <w:rPr>
          <w:rFonts w:ascii="Arial" w:hAnsi="Arial" w:cs="Arial"/>
          <w:sz w:val="22"/>
          <w:szCs w:val="22"/>
        </w:rPr>
        <w:t>sted</w:t>
      </w:r>
      <w:r w:rsidR="004A1B63" w:rsidRPr="3EBCFE73">
        <w:rPr>
          <w:rFonts w:ascii="Arial" w:hAnsi="Arial" w:cs="Arial"/>
          <w:sz w:val="22"/>
          <w:szCs w:val="22"/>
        </w:rPr>
        <w:t xml:space="preserve"> control. Unsterilised </w:t>
      </w:r>
      <w:r w:rsidR="004A1B63" w:rsidRPr="3EBCFE73">
        <w:rPr>
          <w:rFonts w:ascii="Arial" w:hAnsi="Arial" w:cs="Arial"/>
          <w:i/>
          <w:iCs/>
          <w:sz w:val="22"/>
          <w:szCs w:val="22"/>
        </w:rPr>
        <w:t>P. sativum</w:t>
      </w:r>
      <w:r w:rsidR="004A1B63" w:rsidRPr="3EBCFE73">
        <w:rPr>
          <w:rFonts w:ascii="Arial" w:hAnsi="Arial" w:cs="Arial"/>
          <w:sz w:val="22"/>
          <w:szCs w:val="22"/>
        </w:rPr>
        <w:t xml:space="preserve"> seeds (Early Onward cultivar) were coated with </w:t>
      </w:r>
      <w:r w:rsidR="004A1B63" w:rsidRPr="3EBCFE73">
        <w:rPr>
          <w:rFonts w:ascii="Arial" w:hAnsi="Arial" w:cs="Arial"/>
          <w:i/>
          <w:iCs/>
          <w:sz w:val="22"/>
          <w:szCs w:val="22"/>
        </w:rPr>
        <w:t>B. ambifaria</w:t>
      </w:r>
      <w:r w:rsidR="004A1B63" w:rsidRPr="3EBCFE73">
        <w:rPr>
          <w:rFonts w:ascii="Arial" w:hAnsi="Arial" w:cs="Arial"/>
          <w:sz w:val="22"/>
          <w:szCs w:val="22"/>
        </w:rPr>
        <w:t xml:space="preserve"> before planting. </w:t>
      </w:r>
      <w:r w:rsidR="004A1B63" w:rsidRPr="3EBCFE73">
        <w:rPr>
          <w:rFonts w:ascii="Arial" w:hAnsi="Arial" w:cs="Arial"/>
          <w:i/>
          <w:iCs/>
          <w:sz w:val="22"/>
          <w:szCs w:val="22"/>
        </w:rPr>
        <w:t>B. ambifaria</w:t>
      </w:r>
      <w:r w:rsidR="004A1B63" w:rsidRPr="3EBCFE73">
        <w:rPr>
          <w:rFonts w:ascii="Arial" w:hAnsi="Arial" w:cs="Arial"/>
          <w:sz w:val="22"/>
          <w:szCs w:val="22"/>
        </w:rPr>
        <w:t xml:space="preserve"> coating suspension was produced as follows: an overnight (approximately 18 hrs) TSB culture of </w:t>
      </w:r>
      <w:r w:rsidR="004A1B63" w:rsidRPr="3EBCFE73">
        <w:rPr>
          <w:rFonts w:ascii="Arial" w:hAnsi="Arial" w:cs="Arial"/>
          <w:i/>
          <w:iCs/>
          <w:sz w:val="22"/>
          <w:szCs w:val="22"/>
        </w:rPr>
        <w:t>B. ambifaria</w:t>
      </w:r>
      <w:r w:rsidR="004A1B63" w:rsidRPr="3EBCFE73">
        <w:rPr>
          <w:rFonts w:ascii="Arial" w:hAnsi="Arial" w:cs="Arial"/>
          <w:sz w:val="22"/>
          <w:szCs w:val="22"/>
        </w:rPr>
        <w:t xml:space="preserve"> was washed in sterile 1x</w:t>
      </w:r>
      <w:r w:rsidR="007E6D32" w:rsidRPr="3EBCFE73">
        <w:rPr>
          <w:rFonts w:ascii="Arial" w:hAnsi="Arial" w:cs="Arial"/>
          <w:sz w:val="22"/>
          <w:szCs w:val="22"/>
        </w:rPr>
        <w:t xml:space="preserve"> volume</w:t>
      </w:r>
      <w:r w:rsidR="004A1B63" w:rsidRPr="3EBCFE73">
        <w:rPr>
          <w:rFonts w:ascii="Arial" w:hAnsi="Arial" w:cs="Arial"/>
          <w:sz w:val="22"/>
          <w:szCs w:val="22"/>
        </w:rPr>
        <w:t xml:space="preserve"> phosphate buffer solution (PBS) and re-suspended in sterile 0.5x</w:t>
      </w:r>
      <w:r w:rsidR="007E6D32" w:rsidRPr="3EBCFE73">
        <w:rPr>
          <w:rFonts w:ascii="Arial" w:hAnsi="Arial" w:cs="Arial"/>
          <w:sz w:val="22"/>
          <w:szCs w:val="22"/>
        </w:rPr>
        <w:t xml:space="preserve"> volume</w:t>
      </w:r>
      <w:r w:rsidR="004A1B63" w:rsidRPr="3EBCFE73">
        <w:rPr>
          <w:rFonts w:ascii="Arial" w:hAnsi="Arial" w:cs="Arial"/>
          <w:sz w:val="22"/>
          <w:szCs w:val="22"/>
        </w:rPr>
        <w:t xml:space="preserve"> PBS. The suspension was adjusted to 10x 0.5 OD at 600 nm (approximately 10</w:t>
      </w:r>
      <w:r w:rsidR="004A1B63" w:rsidRPr="3EBCFE73">
        <w:rPr>
          <w:rFonts w:ascii="Arial" w:hAnsi="Arial" w:cs="Arial"/>
          <w:sz w:val="22"/>
          <w:szCs w:val="22"/>
          <w:vertAlign w:val="superscript"/>
        </w:rPr>
        <w:t>9</w:t>
      </w:r>
      <w:r w:rsidR="004A1B63" w:rsidRPr="3EBCFE73">
        <w:rPr>
          <w:rFonts w:ascii="Arial" w:hAnsi="Arial" w:cs="Arial"/>
          <w:sz w:val="22"/>
          <w:szCs w:val="22"/>
        </w:rPr>
        <w:t xml:space="preserve"> cfu/ml), and either applied at </w:t>
      </w:r>
      <w:r w:rsidR="007E6D32" w:rsidRPr="3EBCFE73">
        <w:rPr>
          <w:rFonts w:ascii="Arial" w:hAnsi="Arial" w:cs="Arial"/>
          <w:sz w:val="22"/>
          <w:szCs w:val="22"/>
        </w:rPr>
        <w:t xml:space="preserve">the </w:t>
      </w:r>
      <w:r w:rsidR="004A1B63" w:rsidRPr="3EBCFE73">
        <w:rPr>
          <w:rFonts w:ascii="Arial" w:hAnsi="Arial" w:cs="Arial"/>
          <w:sz w:val="22"/>
          <w:szCs w:val="22"/>
        </w:rPr>
        <w:t>neat concentration or diluted to achieve the desired inoculum levels</w:t>
      </w:r>
      <w:r w:rsidR="007E6D32" w:rsidRPr="3EBCFE73">
        <w:rPr>
          <w:rFonts w:ascii="Arial" w:hAnsi="Arial" w:cs="Arial"/>
          <w:sz w:val="22"/>
          <w:szCs w:val="22"/>
        </w:rPr>
        <w:t xml:space="preserve"> (10</w:t>
      </w:r>
      <w:r w:rsidR="007E6D32" w:rsidRPr="3EBCFE73">
        <w:rPr>
          <w:rFonts w:ascii="Arial" w:hAnsi="Arial" w:cs="Arial"/>
          <w:sz w:val="22"/>
          <w:szCs w:val="22"/>
          <w:vertAlign w:val="superscript"/>
        </w:rPr>
        <w:t xml:space="preserve">8 </w:t>
      </w:r>
      <w:r w:rsidR="007E6D32" w:rsidRPr="3EBCFE73">
        <w:rPr>
          <w:rFonts w:ascii="Arial" w:hAnsi="Arial" w:cs="Arial"/>
          <w:sz w:val="22"/>
          <w:szCs w:val="22"/>
        </w:rPr>
        <w:t>and 10</w:t>
      </w:r>
      <w:r w:rsidR="007E6D32" w:rsidRPr="3EBCFE73">
        <w:rPr>
          <w:rFonts w:ascii="Arial" w:hAnsi="Arial" w:cs="Arial"/>
          <w:sz w:val="22"/>
          <w:szCs w:val="22"/>
          <w:vertAlign w:val="superscript"/>
        </w:rPr>
        <w:t xml:space="preserve">7 </w:t>
      </w:r>
      <w:r w:rsidR="007E6D32" w:rsidRPr="3EBCFE73">
        <w:rPr>
          <w:rFonts w:ascii="Arial" w:hAnsi="Arial" w:cs="Arial"/>
          <w:sz w:val="22"/>
          <w:szCs w:val="22"/>
        </w:rPr>
        <w:t>cfu/ml)</w:t>
      </w:r>
      <w:r w:rsidR="004A1B63" w:rsidRPr="3EBCFE73">
        <w:rPr>
          <w:rFonts w:ascii="Arial" w:hAnsi="Arial" w:cs="Arial"/>
          <w:sz w:val="22"/>
          <w:szCs w:val="22"/>
        </w:rPr>
        <w:t xml:space="preserve">. Control </w:t>
      </w:r>
      <w:r w:rsidR="004A1B63" w:rsidRPr="3EBCFE73">
        <w:rPr>
          <w:rFonts w:ascii="Arial" w:hAnsi="Arial" w:cs="Arial"/>
          <w:i/>
          <w:iCs/>
          <w:sz w:val="22"/>
          <w:szCs w:val="22"/>
        </w:rPr>
        <w:t>P. sativum</w:t>
      </w:r>
      <w:r w:rsidR="004A1B63" w:rsidRPr="3EBCFE73">
        <w:rPr>
          <w:rFonts w:ascii="Arial" w:hAnsi="Arial" w:cs="Arial"/>
          <w:sz w:val="22"/>
          <w:szCs w:val="22"/>
        </w:rPr>
        <w:t xml:space="preserve"> seeds lacking the </w:t>
      </w:r>
      <w:r w:rsidR="004A1B63" w:rsidRPr="3EBCFE73">
        <w:rPr>
          <w:rFonts w:ascii="Arial" w:hAnsi="Arial" w:cs="Arial"/>
          <w:i/>
          <w:iCs/>
          <w:sz w:val="22"/>
          <w:szCs w:val="22"/>
        </w:rPr>
        <w:t>B. ambifaria</w:t>
      </w:r>
      <w:r w:rsidR="004A1B63" w:rsidRPr="3EBCFE73">
        <w:rPr>
          <w:rFonts w:ascii="Arial" w:hAnsi="Arial" w:cs="Arial"/>
          <w:sz w:val="22"/>
          <w:szCs w:val="22"/>
        </w:rPr>
        <w:t xml:space="preserve"> coating were dipped in PBS. </w:t>
      </w:r>
      <w:r w:rsidR="004A1B63" w:rsidRPr="3EBCFE73">
        <w:rPr>
          <w:rFonts w:ascii="Arial" w:hAnsi="Arial" w:cs="Arial"/>
          <w:i/>
          <w:iCs/>
          <w:sz w:val="22"/>
          <w:szCs w:val="22"/>
        </w:rPr>
        <w:t>P. sativum</w:t>
      </w:r>
      <w:r w:rsidR="004A1B63" w:rsidRPr="3EBCFE73">
        <w:rPr>
          <w:rFonts w:ascii="Arial" w:hAnsi="Arial" w:cs="Arial"/>
          <w:sz w:val="22"/>
          <w:szCs w:val="22"/>
        </w:rPr>
        <w:t xml:space="preserve"> plants were grown at 22°C with a 16-h light/8-h dark photoperiod (70% RH) for 14 days, and watered as required.</w:t>
      </w:r>
      <w:r w:rsidR="00B702C5" w:rsidRPr="3EBCFE73">
        <w:rPr>
          <w:rFonts w:ascii="Arial" w:hAnsi="Arial" w:cs="Arial"/>
          <w:sz w:val="22"/>
          <w:szCs w:val="22"/>
        </w:rPr>
        <w:t xml:space="preserve"> Groups of ten seeds per inoculum and seed coat organism were assayed per experiment, and the experiment was performed in triplicate (total of 30 seeds assayed per data point).</w:t>
      </w:r>
      <w:r w:rsidR="00A96BC8" w:rsidRPr="3EBCFE73">
        <w:rPr>
          <w:rFonts w:ascii="Arial" w:hAnsi="Arial" w:cs="Arial"/>
          <w:sz w:val="22"/>
          <w:szCs w:val="22"/>
        </w:rPr>
        <w:t xml:space="preserve"> </w:t>
      </w:r>
      <w:r w:rsidR="00E375E7" w:rsidRPr="3EBCFE73">
        <w:rPr>
          <w:rFonts w:ascii="Arial" w:hAnsi="Arial" w:cs="Arial"/>
          <w:sz w:val="22"/>
          <w:szCs w:val="22"/>
        </w:rPr>
        <w:t xml:space="preserve">The rhizocompetence of </w:t>
      </w:r>
      <w:r w:rsidR="00E375E7" w:rsidRPr="3EBCFE73">
        <w:rPr>
          <w:rFonts w:ascii="Arial" w:hAnsi="Arial" w:cs="Arial"/>
          <w:i/>
          <w:iCs/>
          <w:sz w:val="22"/>
          <w:szCs w:val="22"/>
        </w:rPr>
        <w:t>B. ambifaria</w:t>
      </w:r>
      <w:r w:rsidR="00E375E7" w:rsidRPr="3EBCFE73">
        <w:rPr>
          <w:rFonts w:ascii="Arial" w:hAnsi="Arial" w:cs="Arial"/>
          <w:sz w:val="22"/>
          <w:szCs w:val="22"/>
        </w:rPr>
        <w:t xml:space="preserve"> BCC0191 and its derived mutants under the biological control model conditions was evaluated essentially as described</w:t>
      </w:r>
      <w:r w:rsidR="00301667" w:rsidRPr="3EBCFE73">
        <w:rPr>
          <w:rFonts w:ascii="Arial" w:hAnsi="Arial" w:cs="Arial"/>
          <w:sz w:val="22"/>
          <w:szCs w:val="22"/>
        </w:rPr>
        <w:t xml:space="preserve"> </w:t>
      </w:r>
      <w:r w:rsidR="00301667" w:rsidRPr="3EBCFE73">
        <w:fldChar w:fldCharType="begin" w:fldLock="1"/>
      </w:r>
      <w:r w:rsidR="00CE4F8F">
        <w:rPr>
          <w:rFonts w:ascii="Arial" w:hAnsi="Arial" w:cs="Arial"/>
          <w:sz w:val="22"/>
        </w:rPr>
        <w:instrText>ADDIN CSL_CITATION { "citationItems" : [ { "id" : "ITEM-1", "itemData" : { "DOI" : "10.1099/mic.0.074351-0", "ISSN" : "1350-0872", "PMID" : "24327425", "abstract" : "Burkholderia cepacia complex (Bcc) bacteria possess biotechnologically useful properties that contrast with their opportunistic pathogenicity. The rhizosphere fitness of Bcc bacteria is central to their biocontrol and bioremediation activities. However, it is not known whether this differs between species or between environmental and clinical strains. We investigated the ability of 26 Bcc strains representing nine different species to colonize the roots of Arabidopsis thaliana and Pisum sativum (pea). Viable counts, scanning electron microscopy and bioluminescence imaging were used to assess root colonization, with Bcc bacteria achieving mean (\u00b1sem) levels of 2.49\u00b10.23\u00d710(6) and 5.16\u00b11.87\u00d710(6) c.f.u. per centimetre of root on the A. thaliana and P. sativum models, respectively. The A. thaliana rhizocompetence model was able to reveal loss of colonization phenotypes in Burkholderia vietnamiensis G4 transposon mutants that had only previously been observed in competition experiments on the P. sativum model. Different Bcc species colonized each plant model at different rates, and no statistical difference in root colonization was observed between isolates of clinical or environmental origin. Loss of the virulence-associated third chromosomal replicon (&gt;1 Mb DNA) did not alter Bcc root colonization on A. thaliana. In summary, Bcc bacteria possess intrinsic root colonization abilities irrespective of their species or source. As Bcc rhizocompetence does not require their third chromosomal replicon, the possibility of using synthetic biology approaches to engineer virulence-attenuated biotechnological strains is tractable.", "author" : [ { "dropping-particle" : "", "family" : "Vidal-Quist", "given" : "J. C.", "non-dropping-particle" : "", "parse-names" : false, "suffix" : "" }, { "dropping-particle" : "", "family" : "O'Sullivan", "given" : "L. A.", "non-dropping-particle" : "", "parse-names" : false, "suffix" : "" }, { "dropping-particle" : "", "family" : "Desert", "given" : "A.", "non-dropping-particle" : "", "parse-names" : false, "suffix" : "" }, { "dropping-particle" : "", "family" : "Fivian-Hughes", "given" : "A. S.", "non-dropping-particle" : "", "parse-names" : false, "suffix" : "" }, { "dropping-particle" : "", "family" : "Millet", "given" : "C.", "non-dropping-particle" : "", "parse-names" : false, "suffix" : "" }, { "dropping-particle" : "", "family" : "Jones", "given" : "T. H.", "non-dropping-particle" : "", "parse-names" : false, "suffix" : "" }, { "dropping-particle" : "", "family" : "Weightman", "given" : "A. J.", "non-dropping-particle" : "", "parse-names" : false, "suffix" : "" }, { "dropping-particle" : "", "family" : "Rogers", "given" : "H. J.", "non-dropping-particle" : "", "parse-names" : false, "suffix" : "" }, { "dropping-particle" : "", "family" : "Berry", "given" : "C.", "non-dropping-particle" : "", "parse-names" : false, "suffix" : "" }, { "dropping-particle" : "", "family" : "Mahenthiralingam", "given" : "E.", "non-dropping-particle" : "", "parse-names" : false, "suffix" : "" } ], "container-title" : "Microbiology", "id" : "ITEM-1", "issue" : "Pt_2", "issued" : { "date-parts" : [ [ "2014", "2", "1" ] ] }, "page" : "373-384", "title" : "&lt;i&gt;Arabidopsis thaliana&lt;/i&gt; and &lt;i&gt;Pisum sativum&lt;/i&gt; models demonstrate that root colonization is an intrinsic trait of &lt;i&gt;Burkholderia cepacia&lt;/i&gt; complex bacteria", "type" : "article-journal", "volume" : "160" }, "uris" : [ "http://www.mendeley.com/documents/?uuid=3cc605c0-6aa0-3454-8cac-3ffb79f462e7" ] } ], "mendeley" : { "formattedCitation" : "(Vidal-Quist &lt;i&gt;et al.&lt;/i&gt;, 2014)", "plainTextFormattedCitation" : "(Vidal-Quist et al., 2014)", "previouslyFormattedCitation" : "(Vidal-Quist &lt;i&gt;et al.&lt;/i&gt;, 2014)" }, "properties" : {  }, "schema" : "https://github.com/citation-style-language/schema/raw/master/csl-citation.json" }</w:instrText>
      </w:r>
      <w:r w:rsidR="00301667" w:rsidRPr="3EBCFE73">
        <w:rPr>
          <w:rFonts w:ascii="Arial" w:hAnsi="Arial" w:cs="Arial"/>
          <w:sz w:val="22"/>
        </w:rPr>
        <w:fldChar w:fldCharType="separate"/>
      </w:r>
      <w:r w:rsidR="00301667" w:rsidRPr="3EBCFE73">
        <w:rPr>
          <w:rFonts w:ascii="Arial" w:hAnsi="Arial" w:cs="Arial"/>
          <w:noProof/>
          <w:sz w:val="22"/>
          <w:szCs w:val="22"/>
        </w:rPr>
        <w:t xml:space="preserve">(Vidal-Quist </w:t>
      </w:r>
      <w:r w:rsidR="00301667" w:rsidRPr="3EBCFE73">
        <w:rPr>
          <w:rFonts w:ascii="Arial" w:hAnsi="Arial" w:cs="Arial"/>
          <w:i/>
          <w:iCs/>
          <w:noProof/>
          <w:sz w:val="22"/>
          <w:szCs w:val="22"/>
        </w:rPr>
        <w:t>et al.</w:t>
      </w:r>
      <w:r w:rsidR="00301667" w:rsidRPr="3EBCFE73">
        <w:rPr>
          <w:rFonts w:ascii="Arial" w:hAnsi="Arial" w:cs="Arial"/>
          <w:noProof/>
          <w:sz w:val="22"/>
          <w:szCs w:val="22"/>
        </w:rPr>
        <w:t>, 2014)</w:t>
      </w:r>
      <w:r w:rsidR="00301667" w:rsidRPr="3EBCFE73">
        <w:fldChar w:fldCharType="end"/>
      </w:r>
      <w:r w:rsidR="00301667" w:rsidRPr="3EBCFE73">
        <w:rPr>
          <w:rFonts w:ascii="Arial" w:hAnsi="Arial" w:cs="Arial"/>
          <w:sz w:val="22"/>
          <w:szCs w:val="22"/>
        </w:rPr>
        <w:t>; full details are provided in the Supplementary Methods</w:t>
      </w:r>
      <w:r w:rsidR="00E375E7" w:rsidRPr="3EBCFE73">
        <w:rPr>
          <w:rFonts w:ascii="Arial" w:hAnsi="Arial" w:cs="Arial"/>
          <w:sz w:val="22"/>
          <w:szCs w:val="22"/>
        </w:rPr>
        <w:t>. Significant differences between BCC0191 wild-type and mutant derivatives was assessed using two sample t-test or Welch’s t</w:t>
      </w:r>
      <w:r w:rsidR="00E029D6">
        <w:rPr>
          <w:rFonts w:ascii="Arial" w:hAnsi="Arial" w:cs="Arial"/>
          <w:sz w:val="22"/>
          <w:szCs w:val="22"/>
        </w:rPr>
        <w:t>w</w:t>
      </w:r>
      <w:r w:rsidR="00E375E7" w:rsidRPr="3EBCFE73">
        <w:rPr>
          <w:rFonts w:ascii="Arial" w:hAnsi="Arial" w:cs="Arial"/>
          <w:sz w:val="22"/>
          <w:szCs w:val="22"/>
        </w:rPr>
        <w:t xml:space="preserve">o sample t-test. </w:t>
      </w:r>
      <w:r w:rsidR="3EBCFE73" w:rsidRPr="3EBCFE73">
        <w:rPr>
          <w:rFonts w:ascii="Arial" w:hAnsi="Arial" w:cs="Arial"/>
          <w:color w:val="000000" w:themeColor="text1"/>
          <w:sz w:val="22"/>
          <w:szCs w:val="22"/>
          <w:lang w:eastAsia="en-GB"/>
        </w:rPr>
        <w:t>Two sample t-test assumptions were normally distributed data (Shapiro-Wilk test) and equal variances (Bartlett test); Welch’s two sample t-test did not assume equal variances.</w:t>
      </w:r>
    </w:p>
    <w:p w14:paraId="2281DCBF" w14:textId="77777777" w:rsidR="00911B5D" w:rsidRPr="00911B5D" w:rsidRDefault="00911B5D" w:rsidP="00A96BC8">
      <w:pPr>
        <w:spacing w:line="360" w:lineRule="auto"/>
        <w:contextualSpacing/>
        <w:jc w:val="both"/>
        <w:rPr>
          <w:rFonts w:ascii="Arial" w:hAnsi="Arial" w:cs="Arial"/>
          <w:bCs/>
          <w:sz w:val="22"/>
          <w:szCs w:val="22"/>
        </w:rPr>
      </w:pPr>
    </w:p>
    <w:p w14:paraId="26B9F310" w14:textId="044DF2B9" w:rsidR="00AD6E6A" w:rsidRPr="00AC7051" w:rsidRDefault="00AD6E6A" w:rsidP="00A96BC8">
      <w:pPr>
        <w:spacing w:line="360" w:lineRule="auto"/>
        <w:contextualSpacing/>
        <w:jc w:val="both"/>
        <w:rPr>
          <w:rFonts w:ascii="Arial" w:hAnsi="Arial" w:cs="Arial"/>
          <w:b/>
          <w:bCs/>
          <w:sz w:val="28"/>
        </w:rPr>
      </w:pPr>
      <w:r w:rsidRPr="00AC7051">
        <w:rPr>
          <w:rFonts w:ascii="Arial" w:hAnsi="Arial" w:cs="Arial"/>
          <w:b/>
          <w:bCs/>
          <w:sz w:val="28"/>
        </w:rPr>
        <w:t>Acknowledgements</w:t>
      </w:r>
      <w:r w:rsidR="00AC7051" w:rsidRPr="00AC7051">
        <w:rPr>
          <w:rFonts w:ascii="Arial" w:hAnsi="Arial" w:cs="Arial"/>
          <w:b/>
          <w:bCs/>
          <w:sz w:val="28"/>
        </w:rPr>
        <w:t>:</w:t>
      </w:r>
    </w:p>
    <w:p w14:paraId="42EB5699" w14:textId="043C1944" w:rsidR="00AD6E6A" w:rsidRDefault="00AD6E6A" w:rsidP="00A96BC8">
      <w:pPr>
        <w:spacing w:line="360" w:lineRule="auto"/>
        <w:contextualSpacing/>
        <w:jc w:val="both"/>
        <w:rPr>
          <w:rFonts w:ascii="Arial" w:hAnsi="Arial" w:cs="Arial"/>
          <w:bCs/>
          <w:sz w:val="22"/>
        </w:rPr>
      </w:pPr>
      <w:r>
        <w:rPr>
          <w:rFonts w:ascii="Arial" w:hAnsi="Arial" w:cs="Arial"/>
          <w:bCs/>
          <w:sz w:val="22"/>
        </w:rPr>
        <w:t xml:space="preserve">AM is funded by a </w:t>
      </w:r>
      <w:r w:rsidR="00AC7051">
        <w:rPr>
          <w:rFonts w:ascii="Arial" w:hAnsi="Arial" w:cs="Arial"/>
          <w:bCs/>
          <w:sz w:val="22"/>
        </w:rPr>
        <w:t>Biotechnology and Biological Sciences Research Council (B</w:t>
      </w:r>
      <w:r>
        <w:rPr>
          <w:rFonts w:ascii="Arial" w:hAnsi="Arial" w:cs="Arial"/>
          <w:bCs/>
          <w:sz w:val="22"/>
        </w:rPr>
        <w:t>BSRC</w:t>
      </w:r>
      <w:r w:rsidR="00AC7051">
        <w:rPr>
          <w:rFonts w:ascii="Arial" w:hAnsi="Arial" w:cs="Arial"/>
          <w:bCs/>
          <w:sz w:val="22"/>
        </w:rPr>
        <w:t>)</w:t>
      </w:r>
      <w:r>
        <w:rPr>
          <w:rFonts w:ascii="Arial" w:hAnsi="Arial" w:cs="Arial"/>
          <w:bCs/>
          <w:sz w:val="22"/>
        </w:rPr>
        <w:t xml:space="preserve"> South West doctoral training partnership award (</w:t>
      </w:r>
      <w:r w:rsidR="00AC7051">
        <w:rPr>
          <w:rFonts w:ascii="Arial" w:hAnsi="Arial" w:cs="Arial"/>
          <w:bCs/>
          <w:sz w:val="22"/>
        </w:rPr>
        <w:t>BY1910 7007</w:t>
      </w:r>
      <w:r>
        <w:rPr>
          <w:rFonts w:ascii="Arial" w:hAnsi="Arial" w:cs="Arial"/>
          <w:bCs/>
          <w:sz w:val="22"/>
        </w:rPr>
        <w:t xml:space="preserve">). </w:t>
      </w:r>
      <w:r w:rsidR="000A4597">
        <w:rPr>
          <w:rFonts w:ascii="Arial" w:hAnsi="Arial" w:cs="Arial"/>
          <w:bCs/>
          <w:sz w:val="22"/>
        </w:rPr>
        <w:t>EM, GC, T</w:t>
      </w:r>
      <w:r w:rsidR="00AC7051">
        <w:rPr>
          <w:rFonts w:ascii="Arial" w:hAnsi="Arial" w:cs="Arial"/>
          <w:bCs/>
          <w:sz w:val="22"/>
        </w:rPr>
        <w:t xml:space="preserve">C and JP acknowledge additional support </w:t>
      </w:r>
      <w:r w:rsidR="00AC7051">
        <w:rPr>
          <w:rFonts w:ascii="Arial" w:hAnsi="Arial" w:cs="Arial"/>
          <w:bCs/>
          <w:sz w:val="22"/>
        </w:rPr>
        <w:lastRenderedPageBreak/>
        <w:t>for genome mining from BBSRC award BB/L021692/1</w:t>
      </w:r>
      <w:r w:rsidR="000A4597">
        <w:rPr>
          <w:rFonts w:ascii="Arial" w:hAnsi="Arial" w:cs="Arial"/>
          <w:bCs/>
          <w:sz w:val="22"/>
        </w:rPr>
        <w:t>; CJ and MJ were funded by this award</w:t>
      </w:r>
      <w:r w:rsidR="00AC7051">
        <w:rPr>
          <w:rFonts w:ascii="Arial" w:hAnsi="Arial" w:cs="Arial"/>
          <w:bCs/>
          <w:sz w:val="22"/>
        </w:rPr>
        <w:t xml:space="preserve">. </w:t>
      </w:r>
      <w:r w:rsidR="00C115A1" w:rsidRPr="00C115A1">
        <w:rPr>
          <w:rFonts w:ascii="Arial" w:hAnsi="Arial" w:cs="Arial"/>
          <w:bCs/>
          <w:sz w:val="22"/>
        </w:rPr>
        <w:t xml:space="preserve">M.J is </w:t>
      </w:r>
      <w:r w:rsidR="00033025">
        <w:rPr>
          <w:rFonts w:ascii="Arial" w:hAnsi="Arial" w:cs="Arial"/>
          <w:bCs/>
          <w:sz w:val="22"/>
        </w:rPr>
        <w:t xml:space="preserve">currently </w:t>
      </w:r>
      <w:r w:rsidR="00C115A1" w:rsidRPr="00C115A1">
        <w:rPr>
          <w:rFonts w:ascii="Arial" w:hAnsi="Arial" w:cs="Arial"/>
          <w:bCs/>
          <w:sz w:val="22"/>
        </w:rPr>
        <w:t>the recipient of a BBSRC Future Leader Fellowship (BB/R01212/1).</w:t>
      </w:r>
      <w:r w:rsidR="00033025">
        <w:rPr>
          <w:rFonts w:ascii="Arial" w:hAnsi="Arial" w:cs="Arial"/>
          <w:bCs/>
          <w:sz w:val="22"/>
        </w:rPr>
        <w:t xml:space="preserve"> </w:t>
      </w:r>
      <w:r w:rsidR="00791513" w:rsidRPr="00791513">
        <w:rPr>
          <w:rFonts w:ascii="Arial" w:hAnsi="Arial" w:cs="Arial"/>
          <w:bCs/>
          <w:sz w:val="22"/>
        </w:rPr>
        <w:t>The Bruker maXis II UHPLC-ESI-Q-TOF-MS system used in this research was funded by the BBSRC (BB/M017982/1)</w:t>
      </w:r>
      <w:r w:rsidR="001E070B">
        <w:rPr>
          <w:rFonts w:ascii="Arial" w:hAnsi="Arial" w:cs="Arial"/>
          <w:bCs/>
          <w:sz w:val="22"/>
        </w:rPr>
        <w:t>.</w:t>
      </w:r>
      <w:r w:rsidR="000B68F1" w:rsidRPr="000B68F1">
        <w:rPr>
          <w:rFonts w:ascii="Arial" w:hAnsi="Arial" w:cs="Arial"/>
          <w:bCs/>
          <w:sz w:val="22"/>
        </w:rPr>
        <w:t xml:space="preserve"> </w:t>
      </w:r>
      <w:r w:rsidR="000A4597">
        <w:rPr>
          <w:rFonts w:ascii="Arial" w:hAnsi="Arial" w:cs="Arial"/>
          <w:bCs/>
          <w:sz w:val="22"/>
        </w:rPr>
        <w:t>GW was supported by awards to EM from the Life Sciences Bridging Fund and We</w:t>
      </w:r>
      <w:r w:rsidR="009A7CF9">
        <w:rPr>
          <w:rFonts w:ascii="Arial" w:hAnsi="Arial" w:cs="Arial"/>
          <w:bCs/>
          <w:sz w:val="22"/>
        </w:rPr>
        <w:t>l</w:t>
      </w:r>
      <w:r w:rsidR="000A4597">
        <w:rPr>
          <w:rFonts w:ascii="Arial" w:hAnsi="Arial" w:cs="Arial"/>
          <w:bCs/>
          <w:sz w:val="22"/>
        </w:rPr>
        <w:t xml:space="preserve">lcome Trust Institutional Strategic Support Fund held at Cardiff University. </w:t>
      </w:r>
      <w:r w:rsidR="00301D8F">
        <w:rPr>
          <w:rFonts w:ascii="Arial" w:hAnsi="Arial" w:cs="Arial"/>
          <w:bCs/>
          <w:sz w:val="22"/>
        </w:rPr>
        <w:t>TRC acknowledges support from the Medical Research Council’s Cloud Infrastructure for Microbial Bioinformatics</w:t>
      </w:r>
      <w:r w:rsidR="006711E5">
        <w:rPr>
          <w:rFonts w:ascii="Arial" w:hAnsi="Arial" w:cs="Arial"/>
          <w:bCs/>
          <w:sz w:val="22"/>
        </w:rPr>
        <w:t xml:space="preserve"> (</w:t>
      </w:r>
      <w:r w:rsidR="00054821" w:rsidRPr="00054821">
        <w:rPr>
          <w:rFonts w:ascii="Arial" w:hAnsi="Arial" w:cs="Arial"/>
          <w:bCs/>
          <w:sz w:val="22"/>
        </w:rPr>
        <w:t>MR/L015080/1</w:t>
      </w:r>
      <w:r w:rsidR="00054821">
        <w:rPr>
          <w:rFonts w:ascii="Arial" w:hAnsi="Arial" w:cs="Arial"/>
          <w:bCs/>
          <w:sz w:val="22"/>
        </w:rPr>
        <w:t>)</w:t>
      </w:r>
      <w:r w:rsidR="005E4F22">
        <w:rPr>
          <w:rFonts w:ascii="Arial" w:hAnsi="Arial" w:cs="Arial"/>
          <w:bCs/>
          <w:sz w:val="22"/>
        </w:rPr>
        <w:t xml:space="preserve">. </w:t>
      </w:r>
      <w:r w:rsidR="009F1A5C" w:rsidRPr="009F1A5C">
        <w:rPr>
          <w:rFonts w:ascii="Arial" w:hAnsi="Arial" w:cs="Arial"/>
          <w:bCs/>
          <w:sz w:val="22"/>
        </w:rPr>
        <w:t>DN and AG acknowledge funding from a Wellcome Trust and Royal Society Sir Henry Dale Fellowship awarded to DN (Grant Number 204457/Z/16/Z).</w:t>
      </w:r>
      <w:r w:rsidR="009F1A5C">
        <w:rPr>
          <w:rFonts w:ascii="Arial" w:hAnsi="Arial" w:cs="Arial"/>
          <w:bCs/>
          <w:sz w:val="22"/>
        </w:rPr>
        <w:t xml:space="preserve"> </w:t>
      </w:r>
      <w:r w:rsidR="00161F13" w:rsidRPr="00161F13">
        <w:rPr>
          <w:rFonts w:ascii="Arial" w:hAnsi="Arial" w:cs="Arial"/>
          <w:bCs/>
          <w:sz w:val="22"/>
        </w:rPr>
        <w:t>GC is the recipient of a Wolfson Research Merit Award from the Royal Society (WM130033).</w:t>
      </w:r>
      <w:r w:rsidR="00161F13">
        <w:rPr>
          <w:rFonts w:ascii="Arial" w:hAnsi="Arial" w:cs="Arial"/>
          <w:bCs/>
          <w:sz w:val="22"/>
        </w:rPr>
        <w:t xml:space="preserve"> </w:t>
      </w:r>
      <w:r w:rsidR="005E4F22">
        <w:rPr>
          <w:rFonts w:ascii="Arial" w:hAnsi="Arial" w:cs="Arial"/>
          <w:bCs/>
          <w:sz w:val="22"/>
        </w:rPr>
        <w:t>We thank Leo Eberl and Kirsty Agnoli for provision of mini-C3 used for third replicon deletion.</w:t>
      </w:r>
    </w:p>
    <w:p w14:paraId="265B5310" w14:textId="77777777" w:rsidR="00AD6E6A" w:rsidRDefault="00AD6E6A" w:rsidP="00A96BC8">
      <w:pPr>
        <w:spacing w:line="360" w:lineRule="auto"/>
        <w:contextualSpacing/>
        <w:jc w:val="both"/>
        <w:rPr>
          <w:rFonts w:ascii="Arial" w:hAnsi="Arial" w:cs="Arial"/>
          <w:bCs/>
          <w:sz w:val="22"/>
        </w:rPr>
      </w:pPr>
    </w:p>
    <w:p w14:paraId="569A5E11" w14:textId="45F4750B" w:rsidR="00AD6E6A" w:rsidRPr="00FB7EC1" w:rsidRDefault="00AD6E6A" w:rsidP="00A96BC8">
      <w:pPr>
        <w:spacing w:line="360" w:lineRule="auto"/>
        <w:contextualSpacing/>
        <w:jc w:val="both"/>
        <w:rPr>
          <w:rFonts w:ascii="Arial" w:hAnsi="Arial" w:cs="Arial"/>
          <w:b/>
          <w:bCs/>
          <w:sz w:val="28"/>
        </w:rPr>
      </w:pPr>
      <w:r w:rsidRPr="00FB7EC1">
        <w:rPr>
          <w:rFonts w:ascii="Arial" w:hAnsi="Arial" w:cs="Arial"/>
          <w:b/>
          <w:bCs/>
          <w:sz w:val="28"/>
        </w:rPr>
        <w:t>Author contributions</w:t>
      </w:r>
      <w:r w:rsidR="002E2F76">
        <w:rPr>
          <w:rFonts w:ascii="Arial" w:hAnsi="Arial" w:cs="Arial"/>
          <w:b/>
          <w:bCs/>
          <w:sz w:val="28"/>
        </w:rPr>
        <w:t>:</w:t>
      </w:r>
    </w:p>
    <w:p w14:paraId="0CE9CF5A" w14:textId="30E56AD1" w:rsidR="00AD6E6A" w:rsidRDefault="00301D8F" w:rsidP="00A96BC8">
      <w:pPr>
        <w:spacing w:line="360" w:lineRule="auto"/>
        <w:contextualSpacing/>
        <w:jc w:val="both"/>
        <w:rPr>
          <w:rFonts w:ascii="Arial" w:hAnsi="Arial" w:cs="Arial"/>
          <w:bCs/>
          <w:sz w:val="22"/>
        </w:rPr>
      </w:pPr>
      <w:r>
        <w:rPr>
          <w:rFonts w:ascii="Arial" w:hAnsi="Arial" w:cs="Arial"/>
          <w:bCs/>
          <w:sz w:val="22"/>
        </w:rPr>
        <w:t xml:space="preserve">The </w:t>
      </w:r>
      <w:r w:rsidR="00F30AF6">
        <w:rPr>
          <w:rFonts w:ascii="Arial" w:hAnsi="Arial" w:cs="Arial"/>
          <w:bCs/>
          <w:sz w:val="22"/>
        </w:rPr>
        <w:t xml:space="preserve">initial </w:t>
      </w:r>
      <w:r>
        <w:rPr>
          <w:rFonts w:ascii="Arial" w:hAnsi="Arial" w:cs="Arial"/>
          <w:bCs/>
          <w:sz w:val="22"/>
        </w:rPr>
        <w:t>study</w:t>
      </w:r>
      <w:r w:rsidR="00032010">
        <w:rPr>
          <w:rFonts w:ascii="Arial" w:hAnsi="Arial" w:cs="Arial"/>
          <w:bCs/>
          <w:sz w:val="22"/>
        </w:rPr>
        <w:t xml:space="preserve"> to</w:t>
      </w:r>
      <w:r w:rsidR="005E4F22">
        <w:rPr>
          <w:rFonts w:ascii="Arial" w:hAnsi="Arial" w:cs="Arial"/>
          <w:bCs/>
          <w:sz w:val="22"/>
        </w:rPr>
        <w:t xml:space="preserve"> characterise</w:t>
      </w:r>
      <w:r w:rsidR="00032010">
        <w:rPr>
          <w:rFonts w:ascii="Arial" w:hAnsi="Arial" w:cs="Arial"/>
          <w:bCs/>
          <w:sz w:val="22"/>
        </w:rPr>
        <w:t xml:space="preserve"> the genomes of</w:t>
      </w:r>
      <w:r w:rsidR="005E4F22">
        <w:rPr>
          <w:rFonts w:ascii="Arial" w:hAnsi="Arial" w:cs="Arial"/>
          <w:bCs/>
          <w:sz w:val="22"/>
        </w:rPr>
        <w:t xml:space="preserve"> </w:t>
      </w:r>
      <w:r w:rsidR="005E4F22">
        <w:rPr>
          <w:rFonts w:ascii="Arial" w:hAnsi="Arial" w:cs="Arial"/>
          <w:bCs/>
          <w:i/>
          <w:sz w:val="22"/>
        </w:rPr>
        <w:t xml:space="preserve">B. ambifaria </w:t>
      </w:r>
      <w:r w:rsidR="005E4F22">
        <w:rPr>
          <w:rFonts w:ascii="Arial" w:hAnsi="Arial" w:cs="Arial"/>
          <w:bCs/>
          <w:sz w:val="22"/>
        </w:rPr>
        <w:t>as a biopesticide was conceived by EM, with</w:t>
      </w:r>
      <w:r>
        <w:rPr>
          <w:rFonts w:ascii="Arial" w:hAnsi="Arial" w:cs="Arial"/>
          <w:bCs/>
          <w:sz w:val="22"/>
        </w:rPr>
        <w:t xml:space="preserve"> additional aspects of </w:t>
      </w:r>
      <w:r w:rsidR="005E4F22">
        <w:rPr>
          <w:rFonts w:ascii="Arial" w:hAnsi="Arial" w:cs="Arial"/>
          <w:bCs/>
          <w:sz w:val="22"/>
        </w:rPr>
        <w:t xml:space="preserve">study </w:t>
      </w:r>
      <w:r>
        <w:rPr>
          <w:rFonts w:ascii="Arial" w:hAnsi="Arial" w:cs="Arial"/>
          <w:bCs/>
          <w:sz w:val="22"/>
        </w:rPr>
        <w:t>design added by AM</w:t>
      </w:r>
      <w:r w:rsidR="00C77160">
        <w:rPr>
          <w:rFonts w:ascii="Arial" w:hAnsi="Arial" w:cs="Arial"/>
          <w:bCs/>
          <w:sz w:val="22"/>
        </w:rPr>
        <w:t>, GC</w:t>
      </w:r>
      <w:r>
        <w:rPr>
          <w:rFonts w:ascii="Arial" w:hAnsi="Arial" w:cs="Arial"/>
          <w:bCs/>
          <w:sz w:val="22"/>
        </w:rPr>
        <w:t xml:space="preserve"> and JM. AM performed </w:t>
      </w:r>
      <w:r w:rsidR="00C77160">
        <w:rPr>
          <w:rFonts w:ascii="Arial" w:hAnsi="Arial" w:cs="Arial"/>
          <w:bCs/>
          <w:sz w:val="22"/>
        </w:rPr>
        <w:t>all aspects of the study with</w:t>
      </w:r>
      <w:r w:rsidR="00B44A46">
        <w:rPr>
          <w:rFonts w:ascii="Arial" w:hAnsi="Arial" w:cs="Arial"/>
          <w:bCs/>
          <w:sz w:val="22"/>
        </w:rPr>
        <w:t xml:space="preserve"> the</w:t>
      </w:r>
      <w:r w:rsidR="00C77160">
        <w:rPr>
          <w:rFonts w:ascii="Arial" w:hAnsi="Arial" w:cs="Arial"/>
          <w:bCs/>
          <w:sz w:val="22"/>
        </w:rPr>
        <w:t xml:space="preserve"> exception </w:t>
      </w:r>
      <w:r w:rsidR="00B44A46">
        <w:rPr>
          <w:rFonts w:ascii="Arial" w:hAnsi="Arial" w:cs="Arial"/>
          <w:bCs/>
          <w:sz w:val="22"/>
        </w:rPr>
        <w:t>of</w:t>
      </w:r>
      <w:r w:rsidR="00C77160">
        <w:rPr>
          <w:rFonts w:ascii="Arial" w:hAnsi="Arial" w:cs="Arial"/>
          <w:bCs/>
          <w:sz w:val="22"/>
        </w:rPr>
        <w:t xml:space="preserve"> </w:t>
      </w:r>
      <w:r w:rsidR="00E01631">
        <w:rPr>
          <w:rFonts w:ascii="Arial" w:hAnsi="Arial" w:cs="Arial"/>
          <w:bCs/>
          <w:sz w:val="22"/>
        </w:rPr>
        <w:t xml:space="preserve">the </w:t>
      </w:r>
      <w:r w:rsidR="00C77160">
        <w:rPr>
          <w:rFonts w:ascii="Arial" w:hAnsi="Arial" w:cs="Arial"/>
          <w:bCs/>
          <w:sz w:val="22"/>
        </w:rPr>
        <w:t>LC-MS profilin</w:t>
      </w:r>
      <w:r w:rsidR="008D0C25">
        <w:rPr>
          <w:rFonts w:ascii="Arial" w:hAnsi="Arial" w:cs="Arial"/>
          <w:bCs/>
          <w:sz w:val="22"/>
        </w:rPr>
        <w:t>g, and was assisted by specific</w:t>
      </w:r>
      <w:r>
        <w:rPr>
          <w:rFonts w:ascii="Arial" w:hAnsi="Arial" w:cs="Arial"/>
          <w:bCs/>
          <w:sz w:val="22"/>
        </w:rPr>
        <w:t xml:space="preserve"> contributions from the following: datasets and input for genome sequencing and mining, EM, GC, JP and TC; g</w:t>
      </w:r>
      <w:r w:rsidRPr="00301D8F">
        <w:rPr>
          <w:rFonts w:ascii="Arial" w:hAnsi="Arial" w:cs="Arial"/>
          <w:bCs/>
          <w:sz w:val="22"/>
        </w:rPr>
        <w:t>enome assembly, phylogenomics, cluster mining and de</w:t>
      </w:r>
      <w:r w:rsidR="00F955EE">
        <w:rPr>
          <w:rFonts w:ascii="Arial" w:hAnsi="Arial" w:cs="Arial"/>
          <w:bCs/>
          <w:sz w:val="22"/>
        </w:rPr>
        <w:t>-</w:t>
      </w:r>
      <w:r w:rsidRPr="00301D8F">
        <w:rPr>
          <w:rFonts w:ascii="Arial" w:hAnsi="Arial" w:cs="Arial"/>
          <w:bCs/>
          <w:sz w:val="22"/>
        </w:rPr>
        <w:t>replication</w:t>
      </w:r>
      <w:r w:rsidR="00EB6033">
        <w:rPr>
          <w:rFonts w:ascii="Arial" w:hAnsi="Arial" w:cs="Arial"/>
          <w:bCs/>
          <w:sz w:val="22"/>
        </w:rPr>
        <w:t xml:space="preserve">, </w:t>
      </w:r>
      <w:r w:rsidRPr="00301D8F">
        <w:rPr>
          <w:rFonts w:ascii="Arial" w:hAnsi="Arial" w:cs="Arial"/>
          <w:bCs/>
          <w:sz w:val="22"/>
        </w:rPr>
        <w:t>MB</w:t>
      </w:r>
      <w:r w:rsidR="00EB6033">
        <w:rPr>
          <w:rFonts w:ascii="Arial" w:hAnsi="Arial" w:cs="Arial"/>
          <w:bCs/>
          <w:sz w:val="22"/>
        </w:rPr>
        <w:t xml:space="preserve">; </w:t>
      </w:r>
      <w:r w:rsidRPr="00301D8F">
        <w:rPr>
          <w:rFonts w:ascii="Arial" w:hAnsi="Arial" w:cs="Arial"/>
          <w:bCs/>
          <w:sz w:val="22"/>
        </w:rPr>
        <w:t>LuxR mining</w:t>
      </w:r>
      <w:r w:rsidR="00EB6033">
        <w:rPr>
          <w:rFonts w:ascii="Arial" w:hAnsi="Arial" w:cs="Arial"/>
          <w:bCs/>
          <w:sz w:val="22"/>
        </w:rPr>
        <w:t xml:space="preserve">, </w:t>
      </w:r>
      <w:r w:rsidRPr="00301D8F">
        <w:rPr>
          <w:rFonts w:ascii="Arial" w:hAnsi="Arial" w:cs="Arial"/>
          <w:bCs/>
          <w:sz w:val="22"/>
        </w:rPr>
        <w:t>EM</w:t>
      </w:r>
      <w:r w:rsidR="00EB6033">
        <w:rPr>
          <w:rFonts w:ascii="Arial" w:hAnsi="Arial" w:cs="Arial"/>
          <w:bCs/>
          <w:sz w:val="22"/>
        </w:rPr>
        <w:t>; g</w:t>
      </w:r>
      <w:r w:rsidRPr="00301D8F">
        <w:rPr>
          <w:rFonts w:ascii="Arial" w:hAnsi="Arial" w:cs="Arial"/>
          <w:bCs/>
          <w:sz w:val="22"/>
        </w:rPr>
        <w:t>enerat</w:t>
      </w:r>
      <w:r w:rsidR="00EB6033">
        <w:rPr>
          <w:rFonts w:ascii="Arial" w:hAnsi="Arial" w:cs="Arial"/>
          <w:bCs/>
          <w:sz w:val="22"/>
        </w:rPr>
        <w:t>ion of a cepacin insertional mutant</w:t>
      </w:r>
      <w:r w:rsidR="001E28A7">
        <w:rPr>
          <w:rFonts w:ascii="Arial" w:hAnsi="Arial" w:cs="Arial"/>
          <w:bCs/>
          <w:sz w:val="22"/>
        </w:rPr>
        <w:t xml:space="preserve"> and a</w:t>
      </w:r>
      <w:r w:rsidRPr="00301D8F">
        <w:rPr>
          <w:rFonts w:ascii="Arial" w:hAnsi="Arial" w:cs="Arial"/>
          <w:bCs/>
          <w:sz w:val="22"/>
        </w:rPr>
        <w:t>ntimicrobial activity screening</w:t>
      </w:r>
      <w:r w:rsidR="001E28A7">
        <w:rPr>
          <w:rFonts w:ascii="Arial" w:hAnsi="Arial" w:cs="Arial"/>
          <w:bCs/>
          <w:sz w:val="22"/>
        </w:rPr>
        <w:t xml:space="preserve">, </w:t>
      </w:r>
      <w:r w:rsidRPr="00301D8F">
        <w:rPr>
          <w:rFonts w:ascii="Arial" w:hAnsi="Arial" w:cs="Arial"/>
          <w:bCs/>
          <w:sz w:val="22"/>
        </w:rPr>
        <w:t>CJ</w:t>
      </w:r>
      <w:r w:rsidR="001E28A7">
        <w:rPr>
          <w:rFonts w:ascii="Arial" w:hAnsi="Arial" w:cs="Arial"/>
          <w:bCs/>
          <w:sz w:val="22"/>
        </w:rPr>
        <w:t xml:space="preserve">; </w:t>
      </w:r>
      <w:r w:rsidR="00C77160">
        <w:rPr>
          <w:rFonts w:ascii="Arial" w:hAnsi="Arial" w:cs="Arial"/>
          <w:bCs/>
          <w:sz w:val="22"/>
        </w:rPr>
        <w:t xml:space="preserve">extraction, identification and fractionation of </w:t>
      </w:r>
      <w:r w:rsidR="00C77160" w:rsidRPr="00C77160">
        <w:rPr>
          <w:rFonts w:ascii="Arial" w:hAnsi="Arial" w:cs="Arial"/>
          <w:bCs/>
          <w:i/>
          <w:sz w:val="22"/>
        </w:rPr>
        <w:t>Burkholderia</w:t>
      </w:r>
      <w:r w:rsidR="00C77160">
        <w:rPr>
          <w:rFonts w:ascii="Arial" w:hAnsi="Arial" w:cs="Arial"/>
          <w:bCs/>
          <w:sz w:val="22"/>
        </w:rPr>
        <w:t xml:space="preserve"> metabolites by </w:t>
      </w:r>
      <w:r w:rsidR="00C77160" w:rsidRPr="00301D8F">
        <w:rPr>
          <w:rFonts w:ascii="Arial" w:hAnsi="Arial" w:cs="Arial"/>
          <w:bCs/>
          <w:sz w:val="22"/>
        </w:rPr>
        <w:t>HPLC</w:t>
      </w:r>
      <w:r w:rsidR="00C77160">
        <w:rPr>
          <w:rFonts w:ascii="Arial" w:hAnsi="Arial" w:cs="Arial"/>
          <w:bCs/>
          <w:sz w:val="22"/>
        </w:rPr>
        <w:t xml:space="preserve">, </w:t>
      </w:r>
      <w:r w:rsidR="00C77160" w:rsidRPr="00301D8F">
        <w:rPr>
          <w:rFonts w:ascii="Arial" w:hAnsi="Arial" w:cs="Arial"/>
          <w:bCs/>
          <w:sz w:val="22"/>
        </w:rPr>
        <w:t>GW</w:t>
      </w:r>
      <w:r w:rsidR="00C77160">
        <w:rPr>
          <w:rFonts w:ascii="Arial" w:hAnsi="Arial" w:cs="Arial"/>
          <w:bCs/>
          <w:sz w:val="22"/>
        </w:rPr>
        <w:t>; LC-MS</w:t>
      </w:r>
      <w:r w:rsidR="00460A36">
        <w:rPr>
          <w:rFonts w:ascii="Arial" w:hAnsi="Arial" w:cs="Arial"/>
          <w:bCs/>
          <w:sz w:val="22"/>
        </w:rPr>
        <w:t xml:space="preserve"> identification and</w:t>
      </w:r>
      <w:r w:rsidR="00C77160">
        <w:rPr>
          <w:rFonts w:ascii="Arial" w:hAnsi="Arial" w:cs="Arial"/>
          <w:bCs/>
          <w:sz w:val="22"/>
        </w:rPr>
        <w:t xml:space="preserve"> confirmation of </w:t>
      </w:r>
      <w:r w:rsidRPr="00C77160">
        <w:rPr>
          <w:rFonts w:ascii="Arial" w:hAnsi="Arial" w:cs="Arial"/>
          <w:bCs/>
          <w:i/>
          <w:sz w:val="22"/>
        </w:rPr>
        <w:t>B. ambifaria</w:t>
      </w:r>
      <w:r w:rsidRPr="00301D8F">
        <w:rPr>
          <w:rFonts w:ascii="Arial" w:hAnsi="Arial" w:cs="Arial"/>
          <w:bCs/>
          <w:sz w:val="22"/>
        </w:rPr>
        <w:t xml:space="preserve"> </w:t>
      </w:r>
      <w:r w:rsidR="00C77160">
        <w:rPr>
          <w:rFonts w:ascii="Arial" w:hAnsi="Arial" w:cs="Arial"/>
          <w:bCs/>
          <w:sz w:val="22"/>
        </w:rPr>
        <w:t xml:space="preserve">antimicrobial </w:t>
      </w:r>
      <w:r w:rsidRPr="00301D8F">
        <w:rPr>
          <w:rFonts w:ascii="Arial" w:hAnsi="Arial" w:cs="Arial"/>
          <w:bCs/>
          <w:sz w:val="22"/>
        </w:rPr>
        <w:t>metabolite</w:t>
      </w:r>
      <w:r w:rsidR="00C77160">
        <w:rPr>
          <w:rFonts w:ascii="Arial" w:hAnsi="Arial" w:cs="Arial"/>
          <w:bCs/>
          <w:sz w:val="22"/>
        </w:rPr>
        <w:t xml:space="preserve">s, </w:t>
      </w:r>
      <w:r w:rsidRPr="00301D8F">
        <w:rPr>
          <w:rFonts w:ascii="Arial" w:hAnsi="Arial" w:cs="Arial"/>
          <w:bCs/>
          <w:sz w:val="22"/>
        </w:rPr>
        <w:t>MJ</w:t>
      </w:r>
      <w:r w:rsidR="00C77160">
        <w:rPr>
          <w:rFonts w:ascii="Arial" w:hAnsi="Arial" w:cs="Arial"/>
          <w:bCs/>
          <w:sz w:val="22"/>
        </w:rPr>
        <w:t xml:space="preserve"> and GC; </w:t>
      </w:r>
      <w:r w:rsidR="002C6A27">
        <w:rPr>
          <w:rFonts w:ascii="Arial" w:hAnsi="Arial" w:cs="Arial"/>
          <w:bCs/>
          <w:sz w:val="22"/>
        </w:rPr>
        <w:t>b</w:t>
      </w:r>
      <w:r w:rsidRPr="00301D8F">
        <w:rPr>
          <w:rFonts w:ascii="Arial" w:hAnsi="Arial" w:cs="Arial"/>
          <w:bCs/>
          <w:sz w:val="22"/>
        </w:rPr>
        <w:t>iocontrol model</w:t>
      </w:r>
      <w:r w:rsidR="002C6A27">
        <w:rPr>
          <w:rFonts w:ascii="Arial" w:hAnsi="Arial" w:cs="Arial"/>
          <w:bCs/>
          <w:sz w:val="22"/>
        </w:rPr>
        <w:t xml:space="preserve">ling EM, </w:t>
      </w:r>
      <w:r w:rsidRPr="00301D8F">
        <w:rPr>
          <w:rFonts w:ascii="Arial" w:hAnsi="Arial" w:cs="Arial"/>
          <w:bCs/>
          <w:sz w:val="22"/>
        </w:rPr>
        <w:t xml:space="preserve">GW, </w:t>
      </w:r>
      <w:r w:rsidR="002C6A27">
        <w:rPr>
          <w:rFonts w:ascii="Arial" w:hAnsi="Arial" w:cs="Arial"/>
          <w:bCs/>
          <w:sz w:val="22"/>
        </w:rPr>
        <w:t xml:space="preserve">and </w:t>
      </w:r>
      <w:r w:rsidRPr="00301D8F">
        <w:rPr>
          <w:rFonts w:ascii="Arial" w:hAnsi="Arial" w:cs="Arial"/>
          <w:bCs/>
          <w:sz w:val="22"/>
        </w:rPr>
        <w:t>JM</w:t>
      </w:r>
      <w:r w:rsidR="002C6A27">
        <w:rPr>
          <w:rFonts w:ascii="Arial" w:hAnsi="Arial" w:cs="Arial"/>
          <w:bCs/>
          <w:sz w:val="22"/>
        </w:rPr>
        <w:t>;</w:t>
      </w:r>
      <w:r w:rsidR="00ED5CC3">
        <w:rPr>
          <w:rFonts w:ascii="Arial" w:hAnsi="Arial" w:cs="Arial"/>
          <w:bCs/>
          <w:sz w:val="22"/>
        </w:rPr>
        <w:t xml:space="preserve"> evaluation and analysis of plant models, JM;</w:t>
      </w:r>
      <w:r w:rsidR="002C6A27">
        <w:rPr>
          <w:rFonts w:ascii="Arial" w:hAnsi="Arial" w:cs="Arial"/>
          <w:bCs/>
          <w:sz w:val="22"/>
        </w:rPr>
        <w:t xml:space="preserve"> </w:t>
      </w:r>
      <w:r w:rsidR="002C6A27" w:rsidRPr="002C6A27">
        <w:rPr>
          <w:rFonts w:ascii="Arial" w:hAnsi="Arial" w:cs="Arial"/>
          <w:bCs/>
          <w:i/>
          <w:sz w:val="22"/>
        </w:rPr>
        <w:t>G</w:t>
      </w:r>
      <w:r w:rsidRPr="002C6A27">
        <w:rPr>
          <w:rFonts w:ascii="Arial" w:hAnsi="Arial" w:cs="Arial"/>
          <w:bCs/>
          <w:i/>
          <w:sz w:val="22"/>
        </w:rPr>
        <w:t>alleria</w:t>
      </w:r>
      <w:r w:rsidRPr="00301D8F">
        <w:rPr>
          <w:rFonts w:ascii="Arial" w:hAnsi="Arial" w:cs="Arial"/>
          <w:bCs/>
          <w:sz w:val="22"/>
        </w:rPr>
        <w:t xml:space="preserve"> virulence assay</w:t>
      </w:r>
      <w:r w:rsidR="002C6A27">
        <w:rPr>
          <w:rFonts w:ascii="Arial" w:hAnsi="Arial" w:cs="Arial"/>
          <w:bCs/>
          <w:sz w:val="22"/>
        </w:rPr>
        <w:t xml:space="preserve">s, </w:t>
      </w:r>
      <w:r w:rsidRPr="00301D8F">
        <w:rPr>
          <w:rFonts w:ascii="Arial" w:hAnsi="Arial" w:cs="Arial"/>
          <w:bCs/>
          <w:sz w:val="22"/>
        </w:rPr>
        <w:t>GW</w:t>
      </w:r>
      <w:r w:rsidR="00E22E3B">
        <w:rPr>
          <w:rFonts w:ascii="Arial" w:hAnsi="Arial" w:cs="Arial"/>
          <w:bCs/>
          <w:sz w:val="22"/>
        </w:rPr>
        <w:t xml:space="preserve"> and CJ; </w:t>
      </w:r>
      <w:r w:rsidR="00E22E3B" w:rsidRPr="009F1A5C">
        <w:rPr>
          <w:rFonts w:ascii="Arial" w:hAnsi="Arial" w:cs="Arial"/>
          <w:bCs/>
          <w:sz w:val="22"/>
        </w:rPr>
        <w:t>and murine infection modelling and analysis, AG and DN</w:t>
      </w:r>
      <w:r w:rsidR="002C6A27" w:rsidRPr="009F1A5C">
        <w:rPr>
          <w:rFonts w:ascii="Arial" w:hAnsi="Arial" w:cs="Arial"/>
          <w:bCs/>
          <w:sz w:val="22"/>
        </w:rPr>
        <w:t>.</w:t>
      </w:r>
      <w:r w:rsidR="002C6A27">
        <w:rPr>
          <w:rFonts w:ascii="Arial" w:hAnsi="Arial" w:cs="Arial"/>
          <w:bCs/>
          <w:sz w:val="22"/>
        </w:rPr>
        <w:t xml:space="preserve"> AM and EM developed the first draft of the manuscript and all authors read and contributed towards finalisation of the study.</w:t>
      </w:r>
    </w:p>
    <w:p w14:paraId="16ADB96D" w14:textId="77777777" w:rsidR="00F955EE" w:rsidRDefault="00F955EE" w:rsidP="00A96BC8">
      <w:pPr>
        <w:spacing w:line="360" w:lineRule="auto"/>
        <w:contextualSpacing/>
        <w:jc w:val="both"/>
        <w:rPr>
          <w:rFonts w:ascii="Arial" w:hAnsi="Arial" w:cs="Arial"/>
          <w:bCs/>
          <w:sz w:val="22"/>
        </w:rPr>
      </w:pPr>
    </w:p>
    <w:p w14:paraId="6240666B" w14:textId="0D027F78" w:rsidR="00F955EE" w:rsidRPr="00BD5BE6" w:rsidRDefault="00F955EE" w:rsidP="00A96BC8">
      <w:pPr>
        <w:spacing w:line="360" w:lineRule="auto"/>
        <w:contextualSpacing/>
        <w:jc w:val="both"/>
        <w:rPr>
          <w:rFonts w:ascii="Arial" w:hAnsi="Arial" w:cs="Arial"/>
          <w:bCs/>
          <w:sz w:val="28"/>
        </w:rPr>
      </w:pPr>
      <w:r w:rsidRPr="00BD5BE6">
        <w:rPr>
          <w:rFonts w:ascii="Arial" w:hAnsi="Arial" w:cs="Arial"/>
          <w:b/>
          <w:bCs/>
          <w:sz w:val="28"/>
        </w:rPr>
        <w:t>Data Availability Statement:</w:t>
      </w:r>
    </w:p>
    <w:p w14:paraId="298E7820" w14:textId="77D60D61" w:rsidR="00F955EE" w:rsidRPr="00F955EE" w:rsidRDefault="00F955EE" w:rsidP="00A96BC8">
      <w:pPr>
        <w:spacing w:line="360" w:lineRule="auto"/>
        <w:contextualSpacing/>
        <w:jc w:val="both"/>
        <w:rPr>
          <w:rFonts w:ascii="Arial" w:hAnsi="Arial" w:cs="Arial"/>
          <w:bCs/>
          <w:sz w:val="22"/>
        </w:rPr>
      </w:pPr>
      <w:r w:rsidRPr="00F955EE">
        <w:rPr>
          <w:rFonts w:ascii="Arial" w:hAnsi="Arial" w:cs="Arial"/>
          <w:bCs/>
          <w:sz w:val="22"/>
        </w:rPr>
        <w:t>Sequence data that support the genomic findings of this study have been deposited in</w:t>
      </w:r>
      <w:r w:rsidR="00362985">
        <w:rPr>
          <w:rFonts w:ascii="Arial" w:hAnsi="Arial" w:cs="Arial"/>
          <w:bCs/>
          <w:sz w:val="22"/>
        </w:rPr>
        <w:t xml:space="preserve"> the</w:t>
      </w:r>
      <w:r w:rsidRPr="00F955EE">
        <w:rPr>
          <w:rFonts w:ascii="Arial" w:hAnsi="Arial" w:cs="Arial"/>
          <w:bCs/>
          <w:sz w:val="22"/>
        </w:rPr>
        <w:t xml:space="preserve"> </w:t>
      </w:r>
      <w:r w:rsidR="00BA5BEE">
        <w:rPr>
          <w:rFonts w:ascii="Arial" w:hAnsi="Arial" w:cs="Arial"/>
          <w:bCs/>
          <w:sz w:val="22"/>
        </w:rPr>
        <w:t xml:space="preserve">European Nucleotide Archive </w:t>
      </w:r>
      <w:r w:rsidRPr="00F955EE">
        <w:rPr>
          <w:rFonts w:ascii="Arial" w:hAnsi="Arial" w:cs="Arial"/>
          <w:bCs/>
          <w:sz w:val="22"/>
        </w:rPr>
        <w:t>with the accession/bioproject codes listed in Supplementary Table 1 (</w:t>
      </w:r>
      <w:r>
        <w:rPr>
          <w:rFonts w:ascii="Arial" w:hAnsi="Arial" w:cs="Arial"/>
          <w:bCs/>
          <w:sz w:val="22"/>
        </w:rPr>
        <w:t xml:space="preserve">Table </w:t>
      </w:r>
      <w:r w:rsidRPr="00F955EE">
        <w:rPr>
          <w:rFonts w:ascii="Arial" w:hAnsi="Arial" w:cs="Arial"/>
          <w:bCs/>
          <w:sz w:val="22"/>
        </w:rPr>
        <w:t xml:space="preserve">S1). The data that support the antimicrobial production, </w:t>
      </w:r>
      <w:r w:rsidRPr="00BD5BE6">
        <w:rPr>
          <w:rFonts w:ascii="Arial" w:hAnsi="Arial" w:cs="Arial"/>
          <w:bCs/>
          <w:i/>
          <w:sz w:val="22"/>
        </w:rPr>
        <w:t>P. sativum</w:t>
      </w:r>
      <w:r w:rsidRPr="00F955EE">
        <w:rPr>
          <w:rFonts w:ascii="Arial" w:hAnsi="Arial" w:cs="Arial"/>
          <w:bCs/>
          <w:sz w:val="22"/>
        </w:rPr>
        <w:t xml:space="preserve"> </w:t>
      </w:r>
      <w:r w:rsidR="00183913">
        <w:rPr>
          <w:rFonts w:ascii="Arial" w:hAnsi="Arial" w:cs="Arial"/>
          <w:bCs/>
          <w:sz w:val="22"/>
        </w:rPr>
        <w:t xml:space="preserve">and </w:t>
      </w:r>
      <w:r w:rsidRPr="00BD5BE6">
        <w:rPr>
          <w:rFonts w:ascii="Arial" w:hAnsi="Arial" w:cs="Arial"/>
          <w:bCs/>
          <w:i/>
          <w:sz w:val="22"/>
        </w:rPr>
        <w:t xml:space="preserve">G. mellonella </w:t>
      </w:r>
      <w:r w:rsidRPr="00F955EE">
        <w:rPr>
          <w:rFonts w:ascii="Arial" w:hAnsi="Arial" w:cs="Arial"/>
          <w:bCs/>
          <w:sz w:val="22"/>
        </w:rPr>
        <w:t>survival</w:t>
      </w:r>
      <w:r w:rsidR="00183913">
        <w:rPr>
          <w:rFonts w:ascii="Arial" w:hAnsi="Arial" w:cs="Arial"/>
          <w:bCs/>
          <w:sz w:val="22"/>
        </w:rPr>
        <w:t xml:space="preserve">, and murine infection model findings </w:t>
      </w:r>
      <w:r w:rsidRPr="00F955EE">
        <w:rPr>
          <w:rFonts w:ascii="Arial" w:hAnsi="Arial" w:cs="Arial"/>
          <w:bCs/>
          <w:sz w:val="22"/>
        </w:rPr>
        <w:t>of this study are available from the corresponding author</w:t>
      </w:r>
      <w:r>
        <w:rPr>
          <w:rFonts w:ascii="Arial" w:hAnsi="Arial" w:cs="Arial"/>
          <w:bCs/>
          <w:sz w:val="22"/>
        </w:rPr>
        <w:t>s</w:t>
      </w:r>
      <w:r w:rsidRPr="00F955EE">
        <w:rPr>
          <w:rFonts w:ascii="Arial" w:hAnsi="Arial" w:cs="Arial"/>
          <w:bCs/>
          <w:sz w:val="22"/>
        </w:rPr>
        <w:t xml:space="preserve"> upon request.</w:t>
      </w:r>
    </w:p>
    <w:p w14:paraId="762E90E1" w14:textId="77777777" w:rsidR="00AD6E6A" w:rsidRDefault="00AD6E6A" w:rsidP="00A96BC8">
      <w:pPr>
        <w:spacing w:line="360" w:lineRule="auto"/>
        <w:contextualSpacing/>
        <w:jc w:val="both"/>
        <w:rPr>
          <w:rFonts w:ascii="Arial" w:hAnsi="Arial" w:cs="Arial"/>
          <w:bCs/>
          <w:sz w:val="22"/>
        </w:rPr>
      </w:pPr>
    </w:p>
    <w:p w14:paraId="142BA241" w14:textId="05FE3CC7" w:rsidR="00AD6E6A" w:rsidRPr="00C42811" w:rsidRDefault="00AD6E6A" w:rsidP="00A96BC8">
      <w:pPr>
        <w:spacing w:line="360" w:lineRule="auto"/>
        <w:contextualSpacing/>
        <w:jc w:val="both"/>
        <w:rPr>
          <w:rFonts w:ascii="Arial" w:hAnsi="Arial" w:cs="Arial"/>
          <w:b/>
          <w:bCs/>
          <w:sz w:val="28"/>
        </w:rPr>
      </w:pPr>
      <w:r w:rsidRPr="00C42811">
        <w:rPr>
          <w:rFonts w:ascii="Arial" w:hAnsi="Arial" w:cs="Arial"/>
          <w:b/>
          <w:bCs/>
          <w:sz w:val="28"/>
        </w:rPr>
        <w:t>Competing interest</w:t>
      </w:r>
      <w:r w:rsidR="00C42811" w:rsidRPr="00C42811">
        <w:rPr>
          <w:rFonts w:ascii="Arial" w:hAnsi="Arial" w:cs="Arial"/>
          <w:b/>
          <w:bCs/>
          <w:sz w:val="28"/>
        </w:rPr>
        <w:t>s</w:t>
      </w:r>
      <w:r w:rsidR="002E2F76">
        <w:rPr>
          <w:rFonts w:ascii="Arial" w:hAnsi="Arial" w:cs="Arial"/>
          <w:b/>
          <w:bCs/>
          <w:sz w:val="28"/>
        </w:rPr>
        <w:t>:</w:t>
      </w:r>
    </w:p>
    <w:p w14:paraId="09498CE3" w14:textId="37573220" w:rsidR="008B628C" w:rsidRDefault="00C42811" w:rsidP="00511053">
      <w:pPr>
        <w:spacing w:line="360" w:lineRule="auto"/>
        <w:contextualSpacing/>
        <w:jc w:val="both"/>
        <w:rPr>
          <w:rFonts w:ascii="Arial" w:hAnsi="Arial" w:cs="Arial"/>
          <w:b/>
          <w:bCs/>
          <w:sz w:val="22"/>
        </w:rPr>
      </w:pPr>
      <w:r>
        <w:rPr>
          <w:rFonts w:ascii="Arial" w:hAnsi="Arial" w:cs="Arial"/>
          <w:bCs/>
          <w:sz w:val="22"/>
        </w:rPr>
        <w:t>The authors do not have any competing interest to declare.</w:t>
      </w:r>
    </w:p>
    <w:p w14:paraId="29F77D8D" w14:textId="77777777" w:rsidR="00243271" w:rsidRDefault="00243271">
      <w:pPr>
        <w:rPr>
          <w:rFonts w:ascii="Arial" w:hAnsi="Arial" w:cs="Arial"/>
          <w:b/>
          <w:sz w:val="28"/>
        </w:rPr>
      </w:pPr>
      <w:r>
        <w:rPr>
          <w:rFonts w:ascii="Arial" w:hAnsi="Arial" w:cs="Arial"/>
          <w:b/>
          <w:sz w:val="28"/>
        </w:rPr>
        <w:br w:type="page"/>
      </w:r>
    </w:p>
    <w:p w14:paraId="31DF3111" w14:textId="77777777" w:rsidR="003D2483" w:rsidRDefault="003D2483">
      <w:pPr>
        <w:rPr>
          <w:rFonts w:ascii="Arial" w:hAnsi="Arial" w:cs="Arial"/>
          <w:b/>
          <w:sz w:val="28"/>
        </w:rPr>
        <w:sectPr w:rsidR="003D2483" w:rsidSect="007F3718">
          <w:headerReference w:type="default" r:id="rId10"/>
          <w:pgSz w:w="11900" w:h="16840"/>
          <w:pgMar w:top="862" w:right="862" w:bottom="862" w:left="862" w:header="709" w:footer="709" w:gutter="0"/>
          <w:lnNumType w:countBy="1" w:restart="continuous"/>
          <w:cols w:space="708"/>
          <w:docGrid w:linePitch="360"/>
        </w:sectPr>
      </w:pPr>
    </w:p>
    <w:p w14:paraId="2A63D949" w14:textId="652E0AE6" w:rsidR="00243271" w:rsidRDefault="00243271" w:rsidP="29A84756">
      <w:pPr>
        <w:rPr>
          <w:rFonts w:ascii="Arial" w:hAnsi="Arial" w:cs="Arial"/>
          <w:b/>
          <w:bCs/>
          <w:sz w:val="28"/>
          <w:szCs w:val="28"/>
        </w:rPr>
      </w:pPr>
      <w:r w:rsidRPr="29A84756">
        <w:rPr>
          <w:rFonts w:ascii="Arial" w:hAnsi="Arial" w:cs="Arial"/>
          <w:b/>
          <w:bCs/>
          <w:sz w:val="28"/>
          <w:szCs w:val="28"/>
        </w:rPr>
        <w:lastRenderedPageBreak/>
        <w:t>Table 1</w:t>
      </w:r>
      <w:r w:rsidR="003D2483" w:rsidRPr="29A84756">
        <w:rPr>
          <w:rFonts w:ascii="Arial" w:hAnsi="Arial" w:cs="Arial"/>
          <w:b/>
          <w:bCs/>
          <w:sz w:val="28"/>
          <w:szCs w:val="28"/>
        </w:rPr>
        <w:t xml:space="preserve">. </w:t>
      </w:r>
      <w:r w:rsidR="003D2483">
        <w:rPr>
          <w:rStyle w:val="normaltextrun"/>
          <w:rFonts w:ascii="Arial" w:hAnsi="Arial" w:cs="Arial"/>
          <w:b/>
          <w:bCs/>
          <w:color w:val="000000"/>
          <w:sz w:val="22"/>
          <w:szCs w:val="22"/>
          <w:shd w:val="clear" w:color="auto" w:fill="FFFFFF"/>
        </w:rPr>
        <w:t>Correlation of BGC presence and </w:t>
      </w:r>
      <w:r w:rsidR="003D2483" w:rsidRPr="29A84756">
        <w:rPr>
          <w:rStyle w:val="normaltextrun"/>
          <w:rFonts w:ascii="Arial" w:hAnsi="Arial" w:cs="Arial"/>
          <w:b/>
          <w:bCs/>
          <w:i/>
          <w:iCs/>
          <w:color w:val="000000"/>
          <w:sz w:val="22"/>
          <w:szCs w:val="22"/>
          <w:shd w:val="clear" w:color="auto" w:fill="FFFFFF"/>
        </w:rPr>
        <w:t>in vitro </w:t>
      </w:r>
      <w:r w:rsidR="003D2483">
        <w:rPr>
          <w:rStyle w:val="normaltextrun"/>
          <w:rFonts w:ascii="Arial" w:hAnsi="Arial" w:cs="Arial"/>
          <w:b/>
          <w:bCs/>
          <w:color w:val="000000"/>
          <w:sz w:val="22"/>
          <w:szCs w:val="22"/>
          <w:shd w:val="clear" w:color="auto" w:fill="FFFFFF"/>
        </w:rPr>
        <w:t>metabolite production in </w:t>
      </w:r>
      <w:r w:rsidR="003D2483" w:rsidRPr="29A84756">
        <w:rPr>
          <w:rStyle w:val="normaltextrun"/>
          <w:rFonts w:ascii="Arial" w:hAnsi="Arial" w:cs="Arial"/>
          <w:b/>
          <w:bCs/>
          <w:i/>
          <w:iCs/>
          <w:color w:val="000000"/>
          <w:sz w:val="22"/>
          <w:szCs w:val="22"/>
          <w:shd w:val="clear" w:color="auto" w:fill="FFFFFF"/>
        </w:rPr>
        <w:t>B. </w:t>
      </w:r>
      <w:r w:rsidR="003D2483" w:rsidRPr="29A84756">
        <w:rPr>
          <w:rStyle w:val="spellingerror"/>
          <w:rFonts w:ascii="Arial" w:hAnsi="Arial" w:cs="Arial"/>
          <w:b/>
          <w:bCs/>
          <w:i/>
          <w:iCs/>
          <w:color w:val="000000"/>
          <w:sz w:val="22"/>
          <w:szCs w:val="22"/>
          <w:shd w:val="clear" w:color="auto" w:fill="FFFFFF"/>
        </w:rPr>
        <w:t>ambifaria</w:t>
      </w:r>
      <w:r w:rsidR="003D2483" w:rsidRPr="29A84756">
        <w:rPr>
          <w:rStyle w:val="spellingerror"/>
          <w:rFonts w:ascii="Arial" w:hAnsi="Arial" w:cs="Arial"/>
          <w:b/>
          <w:bCs/>
          <w:color w:val="000000"/>
          <w:sz w:val="22"/>
          <w:szCs w:val="22"/>
          <w:shd w:val="clear" w:color="auto" w:fill="FFFFFF"/>
          <w:vertAlign w:val="superscript"/>
        </w:rPr>
        <w:t>1</w:t>
      </w:r>
    </w:p>
    <w:tbl>
      <w:tblPr>
        <w:tblStyle w:val="TableGrid"/>
        <w:tblW w:w="0" w:type="auto"/>
        <w:tblInd w:w="-714" w:type="dxa"/>
        <w:tblLayout w:type="fixed"/>
        <w:tblLook w:val="04A0" w:firstRow="1" w:lastRow="0" w:firstColumn="1" w:lastColumn="0" w:noHBand="0" w:noVBand="1"/>
      </w:tblPr>
      <w:tblGrid>
        <w:gridCol w:w="2694"/>
        <w:gridCol w:w="709"/>
        <w:gridCol w:w="1134"/>
        <w:gridCol w:w="703"/>
        <w:gridCol w:w="1139"/>
        <w:gridCol w:w="704"/>
        <w:gridCol w:w="1139"/>
        <w:gridCol w:w="649"/>
        <w:gridCol w:w="1194"/>
        <w:gridCol w:w="649"/>
        <w:gridCol w:w="1477"/>
        <w:gridCol w:w="617"/>
        <w:gridCol w:w="1047"/>
      </w:tblGrid>
      <w:tr w:rsidR="003D2483" w:rsidRPr="009A0F60" w14:paraId="186BDDFC" w14:textId="77777777" w:rsidTr="29A84756">
        <w:trPr>
          <w:trHeight w:val="288"/>
        </w:trPr>
        <w:tc>
          <w:tcPr>
            <w:tcW w:w="2694" w:type="dxa"/>
            <w:shd w:val="clear" w:color="auto" w:fill="F2F2F2" w:themeFill="background1" w:themeFillShade="F2"/>
            <w:vAlign w:val="center"/>
          </w:tcPr>
          <w:p w14:paraId="3890473B" w14:textId="77777777" w:rsidR="003D2483" w:rsidRPr="0074707D" w:rsidRDefault="003D2483" w:rsidP="0018741B">
            <w:pPr>
              <w:jc w:val="center"/>
              <w:rPr>
                <w:rFonts w:ascii="Arial" w:hAnsi="Arial" w:cs="Arial"/>
                <w:b/>
                <w:sz w:val="18"/>
                <w:szCs w:val="18"/>
              </w:rPr>
            </w:pPr>
            <w:r w:rsidRPr="0074707D">
              <w:rPr>
                <w:rFonts w:ascii="Arial" w:hAnsi="Arial" w:cs="Arial"/>
                <w:b/>
                <w:i/>
                <w:sz w:val="18"/>
                <w:szCs w:val="18"/>
              </w:rPr>
              <w:t xml:space="preserve">B. ambifaria </w:t>
            </w:r>
            <w:r w:rsidRPr="0074707D">
              <w:rPr>
                <w:rFonts w:ascii="Arial" w:hAnsi="Arial" w:cs="Arial"/>
                <w:b/>
                <w:sz w:val="18"/>
                <w:szCs w:val="18"/>
              </w:rPr>
              <w:t>strain</w:t>
            </w:r>
            <w:r>
              <w:rPr>
                <w:rFonts w:ascii="Arial" w:hAnsi="Arial" w:cs="Arial"/>
                <w:b/>
                <w:sz w:val="18"/>
                <w:szCs w:val="18"/>
              </w:rPr>
              <w:t xml:space="preserve"> (clade)</w:t>
            </w:r>
          </w:p>
        </w:tc>
        <w:tc>
          <w:tcPr>
            <w:tcW w:w="1843" w:type="dxa"/>
            <w:gridSpan w:val="2"/>
            <w:shd w:val="clear" w:color="auto" w:fill="F2F2F2" w:themeFill="background1" w:themeFillShade="F2"/>
            <w:vAlign w:val="center"/>
          </w:tcPr>
          <w:p w14:paraId="12096666" w14:textId="77777777" w:rsidR="003D2483" w:rsidRPr="009A0F60" w:rsidRDefault="003D2483" w:rsidP="0018741B">
            <w:pPr>
              <w:jc w:val="center"/>
              <w:rPr>
                <w:rFonts w:ascii="Arial" w:hAnsi="Arial" w:cs="Arial"/>
                <w:b/>
                <w:sz w:val="18"/>
                <w:szCs w:val="18"/>
              </w:rPr>
            </w:pPr>
            <w:r w:rsidRPr="009A0F60">
              <w:rPr>
                <w:rFonts w:ascii="Arial" w:hAnsi="Arial" w:cs="Arial"/>
                <w:b/>
                <w:sz w:val="18"/>
                <w:szCs w:val="18"/>
              </w:rPr>
              <w:t>Pyrrolnitrin</w:t>
            </w:r>
          </w:p>
        </w:tc>
        <w:tc>
          <w:tcPr>
            <w:tcW w:w="1842" w:type="dxa"/>
            <w:gridSpan w:val="2"/>
            <w:shd w:val="clear" w:color="auto" w:fill="F2F2F2" w:themeFill="background1" w:themeFillShade="F2"/>
            <w:vAlign w:val="center"/>
          </w:tcPr>
          <w:p w14:paraId="0DAA00DE" w14:textId="77777777" w:rsidR="003D2483" w:rsidRPr="009A0F60" w:rsidRDefault="003D2483" w:rsidP="0018741B">
            <w:pPr>
              <w:jc w:val="center"/>
              <w:rPr>
                <w:rFonts w:ascii="Arial" w:hAnsi="Arial" w:cs="Arial"/>
                <w:b/>
                <w:sz w:val="18"/>
                <w:szCs w:val="18"/>
              </w:rPr>
            </w:pPr>
            <w:r w:rsidRPr="009A0F60">
              <w:rPr>
                <w:rFonts w:ascii="Arial" w:hAnsi="Arial" w:cs="Arial"/>
                <w:b/>
                <w:sz w:val="18"/>
                <w:szCs w:val="18"/>
              </w:rPr>
              <w:t>Burkholdines</w:t>
            </w:r>
          </w:p>
        </w:tc>
        <w:tc>
          <w:tcPr>
            <w:tcW w:w="1843" w:type="dxa"/>
            <w:gridSpan w:val="2"/>
            <w:shd w:val="clear" w:color="auto" w:fill="F2F2F2" w:themeFill="background1" w:themeFillShade="F2"/>
            <w:vAlign w:val="center"/>
          </w:tcPr>
          <w:p w14:paraId="4DF005C3" w14:textId="77777777" w:rsidR="003D2483" w:rsidRPr="009A0F60" w:rsidRDefault="003D2483" w:rsidP="0018741B">
            <w:pPr>
              <w:jc w:val="center"/>
              <w:rPr>
                <w:rFonts w:ascii="Arial" w:hAnsi="Arial" w:cs="Arial"/>
                <w:b/>
                <w:sz w:val="18"/>
                <w:szCs w:val="18"/>
              </w:rPr>
            </w:pPr>
            <w:r w:rsidRPr="009A0F60">
              <w:rPr>
                <w:rFonts w:ascii="Arial" w:hAnsi="Arial" w:cs="Arial"/>
                <w:b/>
                <w:sz w:val="18"/>
                <w:szCs w:val="18"/>
              </w:rPr>
              <w:t>Hydroxyquinolines</w:t>
            </w:r>
          </w:p>
        </w:tc>
        <w:tc>
          <w:tcPr>
            <w:tcW w:w="1843" w:type="dxa"/>
            <w:gridSpan w:val="2"/>
            <w:shd w:val="clear" w:color="auto" w:fill="F2F2F2" w:themeFill="background1" w:themeFillShade="F2"/>
            <w:vAlign w:val="center"/>
          </w:tcPr>
          <w:p w14:paraId="0C19DDC3" w14:textId="77777777" w:rsidR="003D2483" w:rsidRPr="009A0F60" w:rsidRDefault="003D2483" w:rsidP="0018741B">
            <w:pPr>
              <w:jc w:val="center"/>
              <w:rPr>
                <w:rFonts w:ascii="Arial" w:hAnsi="Arial" w:cs="Arial"/>
                <w:b/>
                <w:sz w:val="18"/>
                <w:szCs w:val="18"/>
              </w:rPr>
            </w:pPr>
            <w:r w:rsidRPr="009A0F60">
              <w:rPr>
                <w:rFonts w:ascii="Arial" w:hAnsi="Arial" w:cs="Arial"/>
                <w:b/>
                <w:sz w:val="18"/>
                <w:szCs w:val="18"/>
              </w:rPr>
              <w:t>Bactobolins</w:t>
            </w:r>
          </w:p>
        </w:tc>
        <w:tc>
          <w:tcPr>
            <w:tcW w:w="2126" w:type="dxa"/>
            <w:gridSpan w:val="2"/>
            <w:shd w:val="clear" w:color="auto" w:fill="F2F2F2" w:themeFill="background1" w:themeFillShade="F2"/>
            <w:vAlign w:val="center"/>
          </w:tcPr>
          <w:p w14:paraId="575D4619" w14:textId="77777777" w:rsidR="003D2483" w:rsidRPr="009A0F60" w:rsidRDefault="003D2483" w:rsidP="0018741B">
            <w:pPr>
              <w:jc w:val="center"/>
              <w:rPr>
                <w:rFonts w:ascii="Arial" w:hAnsi="Arial" w:cs="Arial"/>
                <w:b/>
                <w:sz w:val="18"/>
                <w:szCs w:val="18"/>
              </w:rPr>
            </w:pPr>
            <w:r w:rsidRPr="009A0F60">
              <w:rPr>
                <w:rFonts w:ascii="Arial" w:hAnsi="Arial" w:cs="Arial"/>
                <w:b/>
                <w:sz w:val="18"/>
                <w:szCs w:val="18"/>
              </w:rPr>
              <w:t>Enacyloxin IIa</w:t>
            </w:r>
          </w:p>
        </w:tc>
        <w:tc>
          <w:tcPr>
            <w:tcW w:w="1664" w:type="dxa"/>
            <w:gridSpan w:val="2"/>
            <w:shd w:val="clear" w:color="auto" w:fill="F2F2F2" w:themeFill="background1" w:themeFillShade="F2"/>
          </w:tcPr>
          <w:p w14:paraId="30571921" w14:textId="2DD99162" w:rsidR="003D2483" w:rsidRPr="009A0F60" w:rsidRDefault="29A84756" w:rsidP="29A84756">
            <w:pPr>
              <w:jc w:val="center"/>
              <w:rPr>
                <w:rFonts w:ascii="Arial" w:hAnsi="Arial" w:cs="Arial"/>
                <w:b/>
                <w:bCs/>
                <w:sz w:val="18"/>
                <w:szCs w:val="18"/>
              </w:rPr>
            </w:pPr>
            <w:r w:rsidRPr="29A84756">
              <w:rPr>
                <w:rFonts w:ascii="Arial" w:hAnsi="Arial" w:cs="Arial"/>
                <w:b/>
                <w:bCs/>
                <w:sz w:val="18"/>
                <w:szCs w:val="18"/>
              </w:rPr>
              <w:t>Cepacins</w:t>
            </w:r>
            <w:r w:rsidRPr="29A84756">
              <w:rPr>
                <w:rFonts w:ascii="Arial" w:hAnsi="Arial" w:cs="Arial"/>
                <w:b/>
                <w:bCs/>
                <w:sz w:val="18"/>
                <w:szCs w:val="18"/>
                <w:vertAlign w:val="superscript"/>
              </w:rPr>
              <w:t>2</w:t>
            </w:r>
          </w:p>
        </w:tc>
      </w:tr>
      <w:tr w:rsidR="003D2483" w:rsidRPr="009A0F60" w14:paraId="4469AD05" w14:textId="77777777" w:rsidTr="29A84756">
        <w:trPr>
          <w:trHeight w:val="288"/>
        </w:trPr>
        <w:tc>
          <w:tcPr>
            <w:tcW w:w="2694" w:type="dxa"/>
            <w:shd w:val="clear" w:color="auto" w:fill="F2F2F2" w:themeFill="background1" w:themeFillShade="F2"/>
            <w:vAlign w:val="center"/>
          </w:tcPr>
          <w:p w14:paraId="7D2FBB99" w14:textId="77777777" w:rsidR="003D2483" w:rsidRPr="009A0F60" w:rsidRDefault="003D2483" w:rsidP="0018741B">
            <w:pPr>
              <w:jc w:val="center"/>
              <w:rPr>
                <w:rFonts w:ascii="Arial" w:hAnsi="Arial" w:cs="Arial"/>
                <w:sz w:val="18"/>
                <w:szCs w:val="18"/>
              </w:rPr>
            </w:pPr>
          </w:p>
        </w:tc>
        <w:tc>
          <w:tcPr>
            <w:tcW w:w="709" w:type="dxa"/>
            <w:shd w:val="clear" w:color="auto" w:fill="F2F2F2" w:themeFill="background1" w:themeFillShade="F2"/>
            <w:vAlign w:val="center"/>
          </w:tcPr>
          <w:p w14:paraId="2B3CDF7C" w14:textId="77777777" w:rsidR="003D2483" w:rsidRPr="009A0F60" w:rsidRDefault="003D2483" w:rsidP="0018741B">
            <w:pPr>
              <w:jc w:val="center"/>
              <w:rPr>
                <w:rFonts w:ascii="Arial" w:hAnsi="Arial" w:cs="Arial"/>
                <w:sz w:val="18"/>
                <w:szCs w:val="18"/>
              </w:rPr>
            </w:pPr>
            <w:r>
              <w:rPr>
                <w:rFonts w:ascii="Arial" w:hAnsi="Arial" w:cs="Arial"/>
                <w:sz w:val="18"/>
                <w:szCs w:val="18"/>
              </w:rPr>
              <w:t>BGC</w:t>
            </w:r>
          </w:p>
        </w:tc>
        <w:tc>
          <w:tcPr>
            <w:tcW w:w="1134" w:type="dxa"/>
            <w:shd w:val="clear" w:color="auto" w:fill="F2F2F2" w:themeFill="background1" w:themeFillShade="F2"/>
            <w:vAlign w:val="center"/>
          </w:tcPr>
          <w:p w14:paraId="5956581C" w14:textId="77777777" w:rsidR="003D2483" w:rsidRPr="009A0F60" w:rsidRDefault="003D2483" w:rsidP="0018741B">
            <w:pPr>
              <w:jc w:val="center"/>
              <w:rPr>
                <w:rFonts w:ascii="Arial" w:hAnsi="Arial" w:cs="Arial"/>
                <w:sz w:val="18"/>
                <w:szCs w:val="18"/>
              </w:rPr>
            </w:pPr>
            <w:r>
              <w:rPr>
                <w:rFonts w:ascii="Arial" w:hAnsi="Arial" w:cs="Arial"/>
                <w:sz w:val="18"/>
                <w:szCs w:val="18"/>
              </w:rPr>
              <w:t>Metabolite</w:t>
            </w:r>
          </w:p>
        </w:tc>
        <w:tc>
          <w:tcPr>
            <w:tcW w:w="703" w:type="dxa"/>
            <w:shd w:val="clear" w:color="auto" w:fill="F2F2F2" w:themeFill="background1" w:themeFillShade="F2"/>
            <w:vAlign w:val="center"/>
          </w:tcPr>
          <w:p w14:paraId="607F0FA0" w14:textId="77777777" w:rsidR="003D2483" w:rsidRPr="009A0F60" w:rsidRDefault="003D2483" w:rsidP="0018741B">
            <w:pPr>
              <w:jc w:val="center"/>
              <w:rPr>
                <w:rFonts w:ascii="Arial" w:hAnsi="Arial" w:cs="Arial"/>
                <w:sz w:val="18"/>
                <w:szCs w:val="18"/>
              </w:rPr>
            </w:pPr>
            <w:r>
              <w:rPr>
                <w:rFonts w:ascii="Arial" w:hAnsi="Arial" w:cs="Arial"/>
                <w:sz w:val="18"/>
                <w:szCs w:val="18"/>
              </w:rPr>
              <w:t>BGC</w:t>
            </w:r>
          </w:p>
        </w:tc>
        <w:tc>
          <w:tcPr>
            <w:tcW w:w="1139" w:type="dxa"/>
            <w:shd w:val="clear" w:color="auto" w:fill="F2F2F2" w:themeFill="background1" w:themeFillShade="F2"/>
            <w:vAlign w:val="center"/>
          </w:tcPr>
          <w:p w14:paraId="058744B8" w14:textId="77777777" w:rsidR="003D2483" w:rsidRPr="009A0F60" w:rsidRDefault="003D2483" w:rsidP="0018741B">
            <w:pPr>
              <w:jc w:val="center"/>
              <w:rPr>
                <w:rFonts w:ascii="Arial" w:hAnsi="Arial" w:cs="Arial"/>
                <w:sz w:val="18"/>
                <w:szCs w:val="18"/>
              </w:rPr>
            </w:pPr>
            <w:r>
              <w:rPr>
                <w:rFonts w:ascii="Arial" w:hAnsi="Arial" w:cs="Arial"/>
                <w:sz w:val="18"/>
                <w:szCs w:val="18"/>
              </w:rPr>
              <w:t>Metabolite</w:t>
            </w:r>
          </w:p>
        </w:tc>
        <w:tc>
          <w:tcPr>
            <w:tcW w:w="704" w:type="dxa"/>
            <w:shd w:val="clear" w:color="auto" w:fill="F2F2F2" w:themeFill="background1" w:themeFillShade="F2"/>
            <w:vAlign w:val="center"/>
          </w:tcPr>
          <w:p w14:paraId="31640749" w14:textId="77777777" w:rsidR="003D2483" w:rsidRPr="009A0F60" w:rsidRDefault="003D2483" w:rsidP="0018741B">
            <w:pPr>
              <w:jc w:val="center"/>
              <w:rPr>
                <w:rFonts w:ascii="Arial" w:hAnsi="Arial" w:cs="Arial"/>
                <w:sz w:val="18"/>
                <w:szCs w:val="18"/>
              </w:rPr>
            </w:pPr>
            <w:r>
              <w:rPr>
                <w:rFonts w:ascii="Arial" w:hAnsi="Arial" w:cs="Arial"/>
                <w:sz w:val="18"/>
                <w:szCs w:val="18"/>
              </w:rPr>
              <w:t>BGC</w:t>
            </w:r>
          </w:p>
        </w:tc>
        <w:tc>
          <w:tcPr>
            <w:tcW w:w="1139" w:type="dxa"/>
            <w:shd w:val="clear" w:color="auto" w:fill="F2F2F2" w:themeFill="background1" w:themeFillShade="F2"/>
            <w:vAlign w:val="center"/>
          </w:tcPr>
          <w:p w14:paraId="65783716" w14:textId="77777777" w:rsidR="003D2483" w:rsidRPr="009A0F60" w:rsidRDefault="003D2483" w:rsidP="0018741B">
            <w:pPr>
              <w:jc w:val="center"/>
              <w:rPr>
                <w:rFonts w:ascii="Arial" w:hAnsi="Arial" w:cs="Arial"/>
                <w:sz w:val="18"/>
                <w:szCs w:val="18"/>
              </w:rPr>
            </w:pPr>
            <w:r>
              <w:rPr>
                <w:rFonts w:ascii="Arial" w:hAnsi="Arial" w:cs="Arial"/>
                <w:sz w:val="18"/>
                <w:szCs w:val="18"/>
              </w:rPr>
              <w:t>Metabolite</w:t>
            </w:r>
          </w:p>
        </w:tc>
        <w:tc>
          <w:tcPr>
            <w:tcW w:w="649" w:type="dxa"/>
            <w:shd w:val="clear" w:color="auto" w:fill="F2F2F2" w:themeFill="background1" w:themeFillShade="F2"/>
            <w:vAlign w:val="center"/>
          </w:tcPr>
          <w:p w14:paraId="4FE63057" w14:textId="77777777" w:rsidR="003D2483" w:rsidRPr="009A0F60" w:rsidRDefault="003D2483" w:rsidP="0018741B">
            <w:pPr>
              <w:jc w:val="center"/>
              <w:rPr>
                <w:rFonts w:ascii="Arial" w:hAnsi="Arial" w:cs="Arial"/>
                <w:sz w:val="18"/>
                <w:szCs w:val="18"/>
              </w:rPr>
            </w:pPr>
            <w:r>
              <w:rPr>
                <w:rFonts w:ascii="Arial" w:hAnsi="Arial" w:cs="Arial"/>
                <w:sz w:val="18"/>
                <w:szCs w:val="18"/>
              </w:rPr>
              <w:t>BGC</w:t>
            </w:r>
          </w:p>
        </w:tc>
        <w:tc>
          <w:tcPr>
            <w:tcW w:w="1194" w:type="dxa"/>
            <w:shd w:val="clear" w:color="auto" w:fill="F2F2F2" w:themeFill="background1" w:themeFillShade="F2"/>
            <w:vAlign w:val="center"/>
          </w:tcPr>
          <w:p w14:paraId="4CD96248" w14:textId="77777777" w:rsidR="003D2483" w:rsidRPr="009A0F60" w:rsidRDefault="003D2483" w:rsidP="0018741B">
            <w:pPr>
              <w:jc w:val="center"/>
              <w:rPr>
                <w:rFonts w:ascii="Arial" w:hAnsi="Arial" w:cs="Arial"/>
                <w:sz w:val="18"/>
                <w:szCs w:val="18"/>
              </w:rPr>
            </w:pPr>
            <w:r>
              <w:rPr>
                <w:rFonts w:ascii="Arial" w:hAnsi="Arial" w:cs="Arial"/>
                <w:sz w:val="18"/>
                <w:szCs w:val="18"/>
              </w:rPr>
              <w:t>Metabolite</w:t>
            </w:r>
          </w:p>
        </w:tc>
        <w:tc>
          <w:tcPr>
            <w:tcW w:w="649" w:type="dxa"/>
            <w:shd w:val="clear" w:color="auto" w:fill="F2F2F2" w:themeFill="background1" w:themeFillShade="F2"/>
            <w:vAlign w:val="center"/>
          </w:tcPr>
          <w:p w14:paraId="4A9C347B" w14:textId="77777777" w:rsidR="003D2483" w:rsidRPr="009A0F60" w:rsidRDefault="003D2483" w:rsidP="0018741B">
            <w:pPr>
              <w:jc w:val="center"/>
              <w:rPr>
                <w:rFonts w:ascii="Arial" w:hAnsi="Arial" w:cs="Arial"/>
                <w:sz w:val="18"/>
                <w:szCs w:val="18"/>
              </w:rPr>
            </w:pPr>
            <w:r>
              <w:rPr>
                <w:rFonts w:ascii="Arial" w:hAnsi="Arial" w:cs="Arial"/>
                <w:sz w:val="18"/>
                <w:szCs w:val="18"/>
              </w:rPr>
              <w:t>BGC</w:t>
            </w:r>
          </w:p>
        </w:tc>
        <w:tc>
          <w:tcPr>
            <w:tcW w:w="1477" w:type="dxa"/>
            <w:shd w:val="clear" w:color="auto" w:fill="F2F2F2" w:themeFill="background1" w:themeFillShade="F2"/>
            <w:vAlign w:val="center"/>
          </w:tcPr>
          <w:p w14:paraId="659621BB" w14:textId="77777777" w:rsidR="003D2483" w:rsidRPr="009A0F60" w:rsidRDefault="003D2483" w:rsidP="0018741B">
            <w:pPr>
              <w:jc w:val="center"/>
              <w:rPr>
                <w:rFonts w:ascii="Arial" w:hAnsi="Arial" w:cs="Arial"/>
                <w:sz w:val="18"/>
                <w:szCs w:val="18"/>
              </w:rPr>
            </w:pPr>
            <w:r>
              <w:rPr>
                <w:rFonts w:ascii="Arial" w:hAnsi="Arial" w:cs="Arial"/>
                <w:sz w:val="18"/>
                <w:szCs w:val="18"/>
              </w:rPr>
              <w:t>Metabolite</w:t>
            </w:r>
          </w:p>
        </w:tc>
        <w:tc>
          <w:tcPr>
            <w:tcW w:w="617" w:type="dxa"/>
            <w:shd w:val="clear" w:color="auto" w:fill="F2F2F2" w:themeFill="background1" w:themeFillShade="F2"/>
            <w:vAlign w:val="center"/>
          </w:tcPr>
          <w:p w14:paraId="4B98F4F9" w14:textId="77777777" w:rsidR="003D2483" w:rsidRDefault="003D2483" w:rsidP="0018741B">
            <w:pPr>
              <w:jc w:val="center"/>
              <w:rPr>
                <w:rFonts w:ascii="Arial" w:hAnsi="Arial" w:cs="Arial"/>
                <w:sz w:val="18"/>
                <w:szCs w:val="18"/>
              </w:rPr>
            </w:pPr>
            <w:r>
              <w:rPr>
                <w:rFonts w:ascii="Arial" w:hAnsi="Arial" w:cs="Arial"/>
                <w:sz w:val="18"/>
                <w:szCs w:val="18"/>
              </w:rPr>
              <w:t>BGC</w:t>
            </w:r>
          </w:p>
        </w:tc>
        <w:tc>
          <w:tcPr>
            <w:tcW w:w="1047" w:type="dxa"/>
            <w:shd w:val="clear" w:color="auto" w:fill="F2F2F2" w:themeFill="background1" w:themeFillShade="F2"/>
            <w:vAlign w:val="center"/>
          </w:tcPr>
          <w:p w14:paraId="45FADFD4" w14:textId="77777777" w:rsidR="003D2483" w:rsidRDefault="003D2483" w:rsidP="0018741B">
            <w:pPr>
              <w:jc w:val="center"/>
              <w:rPr>
                <w:rFonts w:ascii="Arial" w:hAnsi="Arial" w:cs="Arial"/>
                <w:sz w:val="18"/>
                <w:szCs w:val="18"/>
              </w:rPr>
            </w:pPr>
            <w:r>
              <w:rPr>
                <w:rFonts w:ascii="Arial" w:hAnsi="Arial" w:cs="Arial"/>
                <w:sz w:val="18"/>
                <w:szCs w:val="18"/>
              </w:rPr>
              <w:t>Metabolite</w:t>
            </w:r>
          </w:p>
        </w:tc>
      </w:tr>
      <w:tr w:rsidR="003D2483" w:rsidRPr="009A0F60" w14:paraId="3DE3D93B" w14:textId="77777777" w:rsidTr="29A84756">
        <w:trPr>
          <w:trHeight w:val="288"/>
        </w:trPr>
        <w:tc>
          <w:tcPr>
            <w:tcW w:w="2694" w:type="dxa"/>
            <w:vAlign w:val="center"/>
          </w:tcPr>
          <w:p w14:paraId="251F6CF6" w14:textId="77777777" w:rsidR="003D2483" w:rsidRPr="00A73346" w:rsidRDefault="003D2483" w:rsidP="0018741B">
            <w:pPr>
              <w:spacing w:line="276" w:lineRule="auto"/>
              <w:jc w:val="center"/>
              <w:rPr>
                <w:rFonts w:ascii="Arial" w:hAnsi="Arial" w:cs="Arial"/>
                <w:b/>
                <w:sz w:val="18"/>
                <w:szCs w:val="18"/>
              </w:rPr>
            </w:pPr>
            <w:r w:rsidRPr="00A73346">
              <w:rPr>
                <w:rFonts w:ascii="Arial" w:hAnsi="Arial" w:cs="Arial"/>
                <w:b/>
                <w:sz w:val="18"/>
                <w:szCs w:val="18"/>
              </w:rPr>
              <w:t>Characterised biocontrol strains</w:t>
            </w:r>
          </w:p>
        </w:tc>
        <w:tc>
          <w:tcPr>
            <w:tcW w:w="709" w:type="dxa"/>
            <w:vAlign w:val="center"/>
          </w:tcPr>
          <w:p w14:paraId="41A3F288" w14:textId="77777777" w:rsidR="003D2483" w:rsidRDefault="003D2483" w:rsidP="0018741B">
            <w:pPr>
              <w:jc w:val="center"/>
              <w:rPr>
                <w:rFonts w:ascii="Arial" w:hAnsi="Arial" w:cs="Arial"/>
                <w:sz w:val="18"/>
                <w:szCs w:val="18"/>
              </w:rPr>
            </w:pPr>
          </w:p>
        </w:tc>
        <w:tc>
          <w:tcPr>
            <w:tcW w:w="1134" w:type="dxa"/>
            <w:vAlign w:val="center"/>
          </w:tcPr>
          <w:p w14:paraId="499C2B17" w14:textId="77777777" w:rsidR="003D2483" w:rsidRDefault="003D2483" w:rsidP="0018741B">
            <w:pPr>
              <w:jc w:val="center"/>
              <w:rPr>
                <w:rFonts w:ascii="Arial" w:hAnsi="Arial" w:cs="Arial"/>
                <w:sz w:val="18"/>
                <w:szCs w:val="18"/>
              </w:rPr>
            </w:pPr>
          </w:p>
        </w:tc>
        <w:tc>
          <w:tcPr>
            <w:tcW w:w="703" w:type="dxa"/>
            <w:vAlign w:val="center"/>
          </w:tcPr>
          <w:p w14:paraId="072DE97A" w14:textId="77777777" w:rsidR="003D2483" w:rsidRDefault="003D2483" w:rsidP="0018741B">
            <w:pPr>
              <w:jc w:val="center"/>
              <w:rPr>
                <w:rFonts w:ascii="Arial" w:hAnsi="Arial" w:cs="Arial"/>
                <w:sz w:val="18"/>
                <w:szCs w:val="18"/>
              </w:rPr>
            </w:pPr>
          </w:p>
        </w:tc>
        <w:tc>
          <w:tcPr>
            <w:tcW w:w="1139" w:type="dxa"/>
            <w:vAlign w:val="center"/>
          </w:tcPr>
          <w:p w14:paraId="076291D0" w14:textId="77777777" w:rsidR="003D2483" w:rsidRDefault="003D2483" w:rsidP="0018741B">
            <w:pPr>
              <w:jc w:val="center"/>
              <w:rPr>
                <w:rFonts w:ascii="Arial" w:hAnsi="Arial" w:cs="Arial"/>
                <w:sz w:val="18"/>
                <w:szCs w:val="18"/>
              </w:rPr>
            </w:pPr>
          </w:p>
        </w:tc>
        <w:tc>
          <w:tcPr>
            <w:tcW w:w="704" w:type="dxa"/>
            <w:vAlign w:val="center"/>
          </w:tcPr>
          <w:p w14:paraId="6B809DA5" w14:textId="77777777" w:rsidR="003D2483" w:rsidRDefault="003D2483" w:rsidP="0018741B">
            <w:pPr>
              <w:jc w:val="center"/>
              <w:rPr>
                <w:rFonts w:ascii="Arial" w:hAnsi="Arial" w:cs="Arial"/>
                <w:sz w:val="18"/>
                <w:szCs w:val="18"/>
              </w:rPr>
            </w:pPr>
          </w:p>
        </w:tc>
        <w:tc>
          <w:tcPr>
            <w:tcW w:w="1139" w:type="dxa"/>
            <w:vAlign w:val="center"/>
          </w:tcPr>
          <w:p w14:paraId="402CAEEA" w14:textId="77777777" w:rsidR="003D2483" w:rsidRDefault="003D2483" w:rsidP="0018741B">
            <w:pPr>
              <w:jc w:val="center"/>
              <w:rPr>
                <w:rFonts w:ascii="Arial" w:hAnsi="Arial" w:cs="Arial"/>
                <w:sz w:val="18"/>
                <w:szCs w:val="18"/>
              </w:rPr>
            </w:pPr>
          </w:p>
        </w:tc>
        <w:tc>
          <w:tcPr>
            <w:tcW w:w="649" w:type="dxa"/>
            <w:vAlign w:val="center"/>
          </w:tcPr>
          <w:p w14:paraId="0D3F171C" w14:textId="77777777" w:rsidR="003D2483" w:rsidRDefault="003D2483" w:rsidP="0018741B">
            <w:pPr>
              <w:jc w:val="center"/>
              <w:rPr>
                <w:rFonts w:ascii="Arial" w:hAnsi="Arial" w:cs="Arial"/>
                <w:sz w:val="18"/>
                <w:szCs w:val="18"/>
              </w:rPr>
            </w:pPr>
          </w:p>
        </w:tc>
        <w:tc>
          <w:tcPr>
            <w:tcW w:w="1194" w:type="dxa"/>
            <w:vAlign w:val="center"/>
          </w:tcPr>
          <w:p w14:paraId="48664751" w14:textId="77777777" w:rsidR="003D2483" w:rsidRDefault="003D2483" w:rsidP="0018741B">
            <w:pPr>
              <w:jc w:val="center"/>
              <w:rPr>
                <w:rFonts w:ascii="Arial" w:hAnsi="Arial" w:cs="Arial"/>
                <w:sz w:val="18"/>
                <w:szCs w:val="18"/>
              </w:rPr>
            </w:pPr>
          </w:p>
        </w:tc>
        <w:tc>
          <w:tcPr>
            <w:tcW w:w="649" w:type="dxa"/>
            <w:vAlign w:val="center"/>
          </w:tcPr>
          <w:p w14:paraId="16CAC678" w14:textId="77777777" w:rsidR="003D2483" w:rsidRDefault="003D2483" w:rsidP="0018741B">
            <w:pPr>
              <w:jc w:val="center"/>
              <w:rPr>
                <w:rFonts w:ascii="Arial" w:hAnsi="Arial" w:cs="Arial"/>
                <w:sz w:val="18"/>
                <w:szCs w:val="18"/>
              </w:rPr>
            </w:pPr>
          </w:p>
        </w:tc>
        <w:tc>
          <w:tcPr>
            <w:tcW w:w="1477" w:type="dxa"/>
            <w:vAlign w:val="center"/>
          </w:tcPr>
          <w:p w14:paraId="7C2CAD7A" w14:textId="77777777" w:rsidR="003D2483" w:rsidRDefault="003D2483" w:rsidP="0018741B">
            <w:pPr>
              <w:jc w:val="center"/>
              <w:rPr>
                <w:rFonts w:ascii="Arial" w:hAnsi="Arial" w:cs="Arial"/>
                <w:sz w:val="18"/>
                <w:szCs w:val="18"/>
              </w:rPr>
            </w:pPr>
          </w:p>
        </w:tc>
        <w:tc>
          <w:tcPr>
            <w:tcW w:w="617" w:type="dxa"/>
            <w:vAlign w:val="center"/>
          </w:tcPr>
          <w:p w14:paraId="590810E3" w14:textId="77777777" w:rsidR="003D2483" w:rsidRDefault="003D2483" w:rsidP="0018741B">
            <w:pPr>
              <w:jc w:val="center"/>
              <w:rPr>
                <w:rFonts w:ascii="Arial" w:hAnsi="Arial" w:cs="Arial"/>
                <w:sz w:val="18"/>
                <w:szCs w:val="18"/>
              </w:rPr>
            </w:pPr>
          </w:p>
        </w:tc>
        <w:tc>
          <w:tcPr>
            <w:tcW w:w="1047" w:type="dxa"/>
            <w:vAlign w:val="center"/>
          </w:tcPr>
          <w:p w14:paraId="257CC024" w14:textId="77777777" w:rsidR="003D2483" w:rsidRDefault="003D2483" w:rsidP="0018741B">
            <w:pPr>
              <w:jc w:val="center"/>
              <w:rPr>
                <w:rFonts w:ascii="Arial" w:hAnsi="Arial" w:cs="Arial"/>
                <w:sz w:val="18"/>
                <w:szCs w:val="18"/>
              </w:rPr>
            </w:pPr>
          </w:p>
        </w:tc>
      </w:tr>
      <w:tr w:rsidR="003D2483" w:rsidRPr="009A0F60" w14:paraId="6778B0EE" w14:textId="77777777" w:rsidTr="29A84756">
        <w:trPr>
          <w:trHeight w:val="288"/>
        </w:trPr>
        <w:tc>
          <w:tcPr>
            <w:tcW w:w="2694" w:type="dxa"/>
            <w:vAlign w:val="center"/>
          </w:tcPr>
          <w:p w14:paraId="69117017" w14:textId="77777777" w:rsidR="003D2483" w:rsidRPr="009E3514" w:rsidRDefault="003D2483" w:rsidP="0018741B">
            <w:pPr>
              <w:spacing w:line="276" w:lineRule="auto"/>
              <w:jc w:val="center"/>
              <w:rPr>
                <w:rFonts w:ascii="Arial" w:hAnsi="Arial" w:cs="Arial"/>
                <w:sz w:val="18"/>
                <w:szCs w:val="18"/>
              </w:rPr>
            </w:pPr>
            <w:r>
              <w:rPr>
                <w:rFonts w:ascii="Arial" w:hAnsi="Arial" w:cs="Arial"/>
                <w:sz w:val="18"/>
                <w:szCs w:val="18"/>
              </w:rPr>
              <w:t>ATCC 53267 / BCC0284 (1d)</w:t>
            </w:r>
          </w:p>
        </w:tc>
        <w:tc>
          <w:tcPr>
            <w:tcW w:w="709" w:type="dxa"/>
            <w:vAlign w:val="center"/>
          </w:tcPr>
          <w:p w14:paraId="5D062361"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4" w:type="dxa"/>
            <w:vAlign w:val="center"/>
          </w:tcPr>
          <w:p w14:paraId="4F883833"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3" w:type="dxa"/>
            <w:vAlign w:val="center"/>
          </w:tcPr>
          <w:p w14:paraId="37E0CEF3"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467012A0"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4" w:type="dxa"/>
            <w:vAlign w:val="center"/>
          </w:tcPr>
          <w:p w14:paraId="54874F80"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6601D75C"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6FAFD9E8"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4847924A"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7CC40835"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077BC59B"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17" w:type="dxa"/>
            <w:vAlign w:val="center"/>
          </w:tcPr>
          <w:p w14:paraId="32587199"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vAlign w:val="center"/>
          </w:tcPr>
          <w:p w14:paraId="060ACD75" w14:textId="77777777" w:rsidR="003D2483" w:rsidRDefault="003D2483" w:rsidP="0018741B">
            <w:pPr>
              <w:jc w:val="center"/>
              <w:rPr>
                <w:rFonts w:ascii="Arial" w:hAnsi="Arial" w:cs="Arial"/>
                <w:sz w:val="18"/>
                <w:szCs w:val="18"/>
              </w:rPr>
            </w:pPr>
            <w:r>
              <w:rPr>
                <w:rFonts w:ascii="Arial" w:hAnsi="Arial" w:cs="Arial"/>
                <w:sz w:val="18"/>
                <w:szCs w:val="18"/>
              </w:rPr>
              <w:t>-</w:t>
            </w:r>
          </w:p>
        </w:tc>
      </w:tr>
      <w:tr w:rsidR="003D2483" w:rsidRPr="009A0F60" w14:paraId="21800C79" w14:textId="77777777" w:rsidTr="29A84756">
        <w:trPr>
          <w:trHeight w:val="288"/>
        </w:trPr>
        <w:tc>
          <w:tcPr>
            <w:tcW w:w="2694" w:type="dxa"/>
            <w:vAlign w:val="center"/>
          </w:tcPr>
          <w:p w14:paraId="1C2899D7" w14:textId="77777777" w:rsidR="003D2483" w:rsidRPr="009E3514" w:rsidRDefault="003D2483" w:rsidP="0018741B">
            <w:pPr>
              <w:spacing w:line="276" w:lineRule="auto"/>
              <w:jc w:val="center"/>
              <w:rPr>
                <w:rFonts w:ascii="Arial" w:hAnsi="Arial" w:cs="Arial"/>
                <w:sz w:val="18"/>
                <w:szCs w:val="18"/>
              </w:rPr>
            </w:pPr>
            <w:r>
              <w:rPr>
                <w:rFonts w:ascii="Arial" w:hAnsi="Arial" w:cs="Arial"/>
                <w:sz w:val="18"/>
                <w:szCs w:val="18"/>
              </w:rPr>
              <w:t>ATCC 53266 / BCC0338 (1d)</w:t>
            </w:r>
          </w:p>
        </w:tc>
        <w:tc>
          <w:tcPr>
            <w:tcW w:w="709" w:type="dxa"/>
            <w:shd w:val="clear" w:color="auto" w:fill="BFBFBF" w:themeFill="background1" w:themeFillShade="BF"/>
            <w:vAlign w:val="center"/>
          </w:tcPr>
          <w:p w14:paraId="5CA29EDA"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4" w:type="dxa"/>
            <w:shd w:val="clear" w:color="auto" w:fill="BFBFBF" w:themeFill="background1" w:themeFillShade="BF"/>
            <w:vAlign w:val="center"/>
          </w:tcPr>
          <w:p w14:paraId="65B4F18D"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3" w:type="dxa"/>
            <w:shd w:val="clear" w:color="auto" w:fill="BFBFBF" w:themeFill="background1" w:themeFillShade="BF"/>
            <w:vAlign w:val="center"/>
          </w:tcPr>
          <w:p w14:paraId="69A39EB0"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shd w:val="clear" w:color="auto" w:fill="BFBFBF" w:themeFill="background1" w:themeFillShade="BF"/>
            <w:vAlign w:val="center"/>
          </w:tcPr>
          <w:p w14:paraId="450BB86E"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4" w:type="dxa"/>
            <w:vAlign w:val="center"/>
          </w:tcPr>
          <w:p w14:paraId="6DAF1C6A"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71E20125"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0652E55A"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35355961"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5AB2B41B"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14B44FCB"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17" w:type="dxa"/>
            <w:vAlign w:val="center"/>
          </w:tcPr>
          <w:p w14:paraId="6465EC5F"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vAlign w:val="center"/>
          </w:tcPr>
          <w:p w14:paraId="3529D93F" w14:textId="77777777" w:rsidR="003D2483" w:rsidRDefault="003D2483" w:rsidP="0018741B">
            <w:pPr>
              <w:jc w:val="center"/>
              <w:rPr>
                <w:rFonts w:ascii="Arial" w:hAnsi="Arial" w:cs="Arial"/>
                <w:sz w:val="18"/>
                <w:szCs w:val="18"/>
              </w:rPr>
            </w:pPr>
            <w:r>
              <w:rPr>
                <w:rFonts w:ascii="Arial" w:hAnsi="Arial" w:cs="Arial"/>
                <w:sz w:val="18"/>
                <w:szCs w:val="18"/>
              </w:rPr>
              <w:t>-</w:t>
            </w:r>
          </w:p>
        </w:tc>
      </w:tr>
      <w:tr w:rsidR="003D2483" w:rsidRPr="009A0F60" w14:paraId="11959A19" w14:textId="77777777" w:rsidTr="29A84756">
        <w:trPr>
          <w:trHeight w:val="288"/>
        </w:trPr>
        <w:tc>
          <w:tcPr>
            <w:tcW w:w="2694" w:type="dxa"/>
            <w:vAlign w:val="center"/>
          </w:tcPr>
          <w:p w14:paraId="486B357B" w14:textId="77777777" w:rsidR="003D2483" w:rsidRPr="009E3514" w:rsidRDefault="003D2483" w:rsidP="0018741B">
            <w:pPr>
              <w:spacing w:line="276" w:lineRule="auto"/>
              <w:jc w:val="center"/>
              <w:rPr>
                <w:rFonts w:ascii="Arial" w:hAnsi="Arial" w:cs="Arial"/>
                <w:sz w:val="18"/>
                <w:szCs w:val="18"/>
              </w:rPr>
            </w:pPr>
            <w:r>
              <w:rPr>
                <w:rFonts w:ascii="Arial" w:hAnsi="Arial" w:cs="Arial"/>
                <w:sz w:val="18"/>
                <w:szCs w:val="18"/>
              </w:rPr>
              <w:t>BC-F / BCC0203 (1b)</w:t>
            </w:r>
          </w:p>
        </w:tc>
        <w:tc>
          <w:tcPr>
            <w:tcW w:w="709" w:type="dxa"/>
            <w:vAlign w:val="center"/>
          </w:tcPr>
          <w:p w14:paraId="53EF7A03"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4" w:type="dxa"/>
            <w:vAlign w:val="center"/>
          </w:tcPr>
          <w:p w14:paraId="2528A620"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3" w:type="dxa"/>
            <w:vAlign w:val="center"/>
          </w:tcPr>
          <w:p w14:paraId="2379D5B8"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1408C13F"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4" w:type="dxa"/>
            <w:vAlign w:val="center"/>
          </w:tcPr>
          <w:p w14:paraId="2EEA59B7"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6F80946C"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32CAF65C"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2F59FC78"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2A37414A"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24D0887B"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17" w:type="dxa"/>
            <w:vAlign w:val="center"/>
          </w:tcPr>
          <w:p w14:paraId="6F108CEE"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vAlign w:val="center"/>
          </w:tcPr>
          <w:p w14:paraId="68FB73C7" w14:textId="77777777" w:rsidR="003D2483" w:rsidRDefault="003D2483" w:rsidP="0018741B">
            <w:pPr>
              <w:jc w:val="center"/>
              <w:rPr>
                <w:rFonts w:ascii="Arial" w:hAnsi="Arial" w:cs="Arial"/>
                <w:sz w:val="18"/>
                <w:szCs w:val="18"/>
              </w:rPr>
            </w:pPr>
            <w:r>
              <w:rPr>
                <w:rFonts w:ascii="Arial" w:hAnsi="Arial" w:cs="Arial"/>
                <w:sz w:val="18"/>
                <w:szCs w:val="18"/>
              </w:rPr>
              <w:t>-</w:t>
            </w:r>
          </w:p>
        </w:tc>
      </w:tr>
      <w:tr w:rsidR="003D2483" w:rsidRPr="009A0F60" w14:paraId="75D21EB7" w14:textId="77777777" w:rsidTr="29A84756">
        <w:trPr>
          <w:trHeight w:val="288"/>
        </w:trPr>
        <w:tc>
          <w:tcPr>
            <w:tcW w:w="2694" w:type="dxa"/>
            <w:vAlign w:val="center"/>
          </w:tcPr>
          <w:p w14:paraId="33456DC6" w14:textId="77777777" w:rsidR="003D2483" w:rsidRPr="009E3514" w:rsidRDefault="003D2483" w:rsidP="0018741B">
            <w:pPr>
              <w:spacing w:line="276" w:lineRule="auto"/>
              <w:jc w:val="center"/>
              <w:rPr>
                <w:rFonts w:ascii="Arial" w:hAnsi="Arial" w:cs="Arial"/>
                <w:sz w:val="18"/>
                <w:szCs w:val="18"/>
              </w:rPr>
            </w:pPr>
            <w:r>
              <w:rPr>
                <w:rFonts w:ascii="Arial" w:hAnsi="Arial" w:cs="Arial"/>
                <w:sz w:val="18"/>
                <w:szCs w:val="18"/>
              </w:rPr>
              <w:t>AMMD / BCC0207 (1b)</w:t>
            </w:r>
          </w:p>
        </w:tc>
        <w:tc>
          <w:tcPr>
            <w:tcW w:w="709" w:type="dxa"/>
            <w:vAlign w:val="center"/>
          </w:tcPr>
          <w:p w14:paraId="099123B8"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4" w:type="dxa"/>
            <w:vAlign w:val="center"/>
          </w:tcPr>
          <w:p w14:paraId="2013F4B4"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3" w:type="dxa"/>
            <w:vAlign w:val="center"/>
          </w:tcPr>
          <w:p w14:paraId="389F7356"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58186AD4"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4" w:type="dxa"/>
            <w:shd w:val="clear" w:color="auto" w:fill="BFBFBF" w:themeFill="background1" w:themeFillShade="BF"/>
            <w:vAlign w:val="center"/>
          </w:tcPr>
          <w:p w14:paraId="3BC736E2"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shd w:val="clear" w:color="auto" w:fill="BFBFBF" w:themeFill="background1" w:themeFillShade="BF"/>
            <w:vAlign w:val="center"/>
          </w:tcPr>
          <w:p w14:paraId="64915D35"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37B1A3AE"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34E1137E"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39B594FA"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06210A40"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17" w:type="dxa"/>
            <w:vAlign w:val="center"/>
          </w:tcPr>
          <w:p w14:paraId="3C92DB0B"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vAlign w:val="center"/>
          </w:tcPr>
          <w:p w14:paraId="68EA0BC3" w14:textId="77777777" w:rsidR="003D2483" w:rsidRDefault="003D2483" w:rsidP="0018741B">
            <w:pPr>
              <w:jc w:val="center"/>
              <w:rPr>
                <w:rFonts w:ascii="Arial" w:hAnsi="Arial" w:cs="Arial"/>
                <w:sz w:val="18"/>
                <w:szCs w:val="18"/>
              </w:rPr>
            </w:pPr>
            <w:r>
              <w:rPr>
                <w:rFonts w:ascii="Arial" w:hAnsi="Arial" w:cs="Arial"/>
                <w:sz w:val="18"/>
                <w:szCs w:val="18"/>
              </w:rPr>
              <w:t>-</w:t>
            </w:r>
          </w:p>
        </w:tc>
      </w:tr>
      <w:tr w:rsidR="003D2483" w:rsidRPr="009A0F60" w14:paraId="04DED160" w14:textId="77777777" w:rsidTr="29A84756">
        <w:trPr>
          <w:trHeight w:val="288"/>
        </w:trPr>
        <w:tc>
          <w:tcPr>
            <w:tcW w:w="2694" w:type="dxa"/>
            <w:vAlign w:val="center"/>
          </w:tcPr>
          <w:p w14:paraId="18F13B62" w14:textId="77777777" w:rsidR="003D2483" w:rsidRPr="009E3514" w:rsidRDefault="003D2483" w:rsidP="0018741B">
            <w:pPr>
              <w:spacing w:line="276" w:lineRule="auto"/>
              <w:jc w:val="center"/>
              <w:rPr>
                <w:rFonts w:ascii="Arial" w:hAnsi="Arial" w:cs="Arial"/>
                <w:sz w:val="18"/>
                <w:szCs w:val="18"/>
              </w:rPr>
            </w:pPr>
            <w:r>
              <w:rPr>
                <w:rFonts w:ascii="Arial" w:hAnsi="Arial" w:cs="Arial"/>
                <w:sz w:val="18"/>
                <w:szCs w:val="18"/>
              </w:rPr>
              <w:t>Ral-3 / BCC0192 (2)</w:t>
            </w:r>
          </w:p>
        </w:tc>
        <w:tc>
          <w:tcPr>
            <w:tcW w:w="709" w:type="dxa"/>
            <w:vAlign w:val="center"/>
          </w:tcPr>
          <w:p w14:paraId="797FDD77"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4" w:type="dxa"/>
            <w:vAlign w:val="center"/>
          </w:tcPr>
          <w:p w14:paraId="39600748"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3" w:type="dxa"/>
            <w:vAlign w:val="center"/>
          </w:tcPr>
          <w:p w14:paraId="3404221C"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1D9D548E"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704" w:type="dxa"/>
            <w:vAlign w:val="center"/>
          </w:tcPr>
          <w:p w14:paraId="37C190E5"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17E07BB5"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19F6926B"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235BC72C"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12F4B496"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50C08A8D"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617" w:type="dxa"/>
            <w:shd w:val="clear" w:color="auto" w:fill="BFBFBF" w:themeFill="background1" w:themeFillShade="BF"/>
            <w:vAlign w:val="center"/>
          </w:tcPr>
          <w:p w14:paraId="05901593"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shd w:val="clear" w:color="auto" w:fill="BFBFBF" w:themeFill="background1" w:themeFillShade="BF"/>
            <w:vAlign w:val="center"/>
          </w:tcPr>
          <w:p w14:paraId="03984D6C" w14:textId="77777777" w:rsidR="003D2483" w:rsidRDefault="003D2483" w:rsidP="0018741B">
            <w:pPr>
              <w:jc w:val="center"/>
              <w:rPr>
                <w:rFonts w:ascii="Arial" w:hAnsi="Arial" w:cs="Arial"/>
                <w:sz w:val="18"/>
                <w:szCs w:val="18"/>
              </w:rPr>
            </w:pPr>
            <w:r>
              <w:rPr>
                <w:rFonts w:ascii="Arial" w:hAnsi="Arial" w:cs="Arial"/>
                <w:sz w:val="18"/>
                <w:szCs w:val="18"/>
              </w:rPr>
              <w:t>-</w:t>
            </w:r>
          </w:p>
        </w:tc>
      </w:tr>
      <w:tr w:rsidR="003D2483" w:rsidRPr="009A0F60" w14:paraId="6DED01A4" w14:textId="77777777" w:rsidTr="29A84756">
        <w:trPr>
          <w:trHeight w:val="288"/>
        </w:trPr>
        <w:tc>
          <w:tcPr>
            <w:tcW w:w="2694" w:type="dxa"/>
            <w:vAlign w:val="center"/>
          </w:tcPr>
          <w:p w14:paraId="7312F8A2" w14:textId="77777777" w:rsidR="003D2483" w:rsidRPr="009E3514" w:rsidRDefault="003D2483" w:rsidP="0018741B">
            <w:pPr>
              <w:spacing w:line="276" w:lineRule="auto"/>
              <w:jc w:val="center"/>
              <w:rPr>
                <w:rFonts w:ascii="Arial" w:hAnsi="Arial" w:cs="Arial"/>
                <w:sz w:val="18"/>
                <w:szCs w:val="18"/>
              </w:rPr>
            </w:pPr>
            <w:r>
              <w:rPr>
                <w:rFonts w:ascii="Arial" w:hAnsi="Arial" w:cs="Arial"/>
                <w:sz w:val="18"/>
                <w:szCs w:val="18"/>
              </w:rPr>
              <w:t>J82 / BCC0191 (3)</w:t>
            </w:r>
          </w:p>
        </w:tc>
        <w:tc>
          <w:tcPr>
            <w:tcW w:w="709" w:type="dxa"/>
            <w:vAlign w:val="center"/>
          </w:tcPr>
          <w:p w14:paraId="39D957DD"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4" w:type="dxa"/>
            <w:vAlign w:val="center"/>
          </w:tcPr>
          <w:p w14:paraId="620C7A3F"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3" w:type="dxa"/>
            <w:vAlign w:val="center"/>
          </w:tcPr>
          <w:p w14:paraId="13BAAF3C"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7BE15D4C"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4" w:type="dxa"/>
            <w:vAlign w:val="center"/>
          </w:tcPr>
          <w:p w14:paraId="0FC517E9"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1732FD52"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1A2CE4B2"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474E3317"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1E0ADC90"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21BC46AC"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17" w:type="dxa"/>
            <w:vAlign w:val="center"/>
          </w:tcPr>
          <w:p w14:paraId="4EEFFD77"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vAlign w:val="center"/>
          </w:tcPr>
          <w:p w14:paraId="67DB94EC" w14:textId="77777777" w:rsidR="003D2483" w:rsidRDefault="003D2483" w:rsidP="0018741B">
            <w:pPr>
              <w:jc w:val="center"/>
              <w:rPr>
                <w:rFonts w:ascii="Arial" w:hAnsi="Arial" w:cs="Arial"/>
                <w:sz w:val="18"/>
                <w:szCs w:val="18"/>
              </w:rPr>
            </w:pPr>
            <w:r>
              <w:rPr>
                <w:rFonts w:ascii="Arial" w:hAnsi="Arial" w:cs="Arial"/>
                <w:sz w:val="18"/>
                <w:szCs w:val="18"/>
              </w:rPr>
              <w:t>+</w:t>
            </w:r>
          </w:p>
        </w:tc>
      </w:tr>
      <w:tr w:rsidR="003D2483" w:rsidRPr="009A0F60" w14:paraId="0D7A40D6" w14:textId="77777777" w:rsidTr="00746ACE">
        <w:trPr>
          <w:trHeight w:val="288"/>
        </w:trPr>
        <w:tc>
          <w:tcPr>
            <w:tcW w:w="2694" w:type="dxa"/>
            <w:vAlign w:val="center"/>
          </w:tcPr>
          <w:p w14:paraId="3864DD99" w14:textId="77777777" w:rsidR="003D2483" w:rsidRPr="009E3514" w:rsidRDefault="003D2483" w:rsidP="0018741B">
            <w:pPr>
              <w:spacing w:line="276" w:lineRule="auto"/>
              <w:jc w:val="center"/>
              <w:rPr>
                <w:rFonts w:ascii="Arial" w:hAnsi="Arial" w:cs="Arial"/>
                <w:sz w:val="18"/>
                <w:szCs w:val="18"/>
              </w:rPr>
            </w:pPr>
            <w:r>
              <w:rPr>
                <w:rFonts w:ascii="Arial" w:hAnsi="Arial" w:cs="Arial"/>
                <w:sz w:val="18"/>
                <w:szCs w:val="18"/>
              </w:rPr>
              <w:t>M54 / BCC0316 (3)</w:t>
            </w:r>
          </w:p>
        </w:tc>
        <w:tc>
          <w:tcPr>
            <w:tcW w:w="709" w:type="dxa"/>
            <w:vAlign w:val="center"/>
          </w:tcPr>
          <w:p w14:paraId="10961B83"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4" w:type="dxa"/>
            <w:vAlign w:val="center"/>
          </w:tcPr>
          <w:p w14:paraId="69AA3DC4"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3" w:type="dxa"/>
            <w:vAlign w:val="center"/>
          </w:tcPr>
          <w:p w14:paraId="4310657D"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67124BB8"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4" w:type="dxa"/>
            <w:vAlign w:val="center"/>
          </w:tcPr>
          <w:p w14:paraId="43EFAD7B"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5CDF2724"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77ED79A6"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6C60D2E2"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5987126C"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2DDAAFD9"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17" w:type="dxa"/>
            <w:shd w:val="clear" w:color="auto" w:fill="auto"/>
            <w:vAlign w:val="center"/>
          </w:tcPr>
          <w:p w14:paraId="3998DFEA"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shd w:val="clear" w:color="auto" w:fill="auto"/>
            <w:vAlign w:val="center"/>
          </w:tcPr>
          <w:p w14:paraId="38D2E3CF" w14:textId="7251B7D1" w:rsidR="003D2483" w:rsidRDefault="00746ACE" w:rsidP="0018741B">
            <w:pPr>
              <w:jc w:val="center"/>
              <w:rPr>
                <w:rFonts w:ascii="Arial" w:hAnsi="Arial" w:cs="Arial"/>
                <w:sz w:val="18"/>
                <w:szCs w:val="18"/>
              </w:rPr>
            </w:pPr>
            <w:r>
              <w:rPr>
                <w:rFonts w:ascii="Arial" w:hAnsi="Arial" w:cs="Arial"/>
                <w:sz w:val="18"/>
                <w:szCs w:val="18"/>
              </w:rPr>
              <w:t>+</w:t>
            </w:r>
          </w:p>
        </w:tc>
      </w:tr>
      <w:tr w:rsidR="003D2483" w:rsidRPr="009A0F60" w14:paraId="1BFBE646" w14:textId="77777777" w:rsidTr="29A84756">
        <w:trPr>
          <w:trHeight w:val="288"/>
        </w:trPr>
        <w:tc>
          <w:tcPr>
            <w:tcW w:w="2694" w:type="dxa"/>
            <w:vAlign w:val="center"/>
          </w:tcPr>
          <w:p w14:paraId="261613E8" w14:textId="77777777" w:rsidR="003D2483" w:rsidRPr="00FB259C" w:rsidRDefault="003D2483" w:rsidP="0018741B">
            <w:pPr>
              <w:spacing w:line="276" w:lineRule="auto"/>
              <w:jc w:val="center"/>
              <w:rPr>
                <w:rFonts w:ascii="Arial" w:hAnsi="Arial" w:cs="Arial"/>
                <w:b/>
                <w:sz w:val="18"/>
                <w:szCs w:val="18"/>
              </w:rPr>
            </w:pPr>
            <w:r>
              <w:rPr>
                <w:rFonts w:ascii="Arial" w:hAnsi="Arial" w:cs="Arial"/>
                <w:b/>
                <w:sz w:val="18"/>
                <w:szCs w:val="18"/>
              </w:rPr>
              <w:t>Novel strains:</w:t>
            </w:r>
          </w:p>
        </w:tc>
        <w:tc>
          <w:tcPr>
            <w:tcW w:w="709" w:type="dxa"/>
            <w:vAlign w:val="center"/>
          </w:tcPr>
          <w:p w14:paraId="38066DAB" w14:textId="77777777" w:rsidR="003D2483" w:rsidRPr="009A0F60" w:rsidRDefault="003D2483" w:rsidP="0018741B">
            <w:pPr>
              <w:jc w:val="center"/>
              <w:rPr>
                <w:rFonts w:ascii="Arial" w:hAnsi="Arial" w:cs="Arial"/>
                <w:sz w:val="18"/>
                <w:szCs w:val="18"/>
              </w:rPr>
            </w:pPr>
          </w:p>
        </w:tc>
        <w:tc>
          <w:tcPr>
            <w:tcW w:w="1134" w:type="dxa"/>
            <w:vAlign w:val="center"/>
          </w:tcPr>
          <w:p w14:paraId="69AA1069" w14:textId="77777777" w:rsidR="003D2483" w:rsidRPr="009A0F60" w:rsidRDefault="003D2483" w:rsidP="0018741B">
            <w:pPr>
              <w:jc w:val="center"/>
              <w:rPr>
                <w:rFonts w:ascii="Arial" w:hAnsi="Arial" w:cs="Arial"/>
                <w:sz w:val="18"/>
                <w:szCs w:val="18"/>
              </w:rPr>
            </w:pPr>
          </w:p>
        </w:tc>
        <w:tc>
          <w:tcPr>
            <w:tcW w:w="703" w:type="dxa"/>
            <w:vAlign w:val="center"/>
          </w:tcPr>
          <w:p w14:paraId="3C447D70" w14:textId="77777777" w:rsidR="003D2483" w:rsidRPr="009A0F60" w:rsidRDefault="003D2483" w:rsidP="0018741B">
            <w:pPr>
              <w:jc w:val="center"/>
              <w:rPr>
                <w:rFonts w:ascii="Arial" w:hAnsi="Arial" w:cs="Arial"/>
                <w:sz w:val="18"/>
                <w:szCs w:val="18"/>
              </w:rPr>
            </w:pPr>
          </w:p>
        </w:tc>
        <w:tc>
          <w:tcPr>
            <w:tcW w:w="1139" w:type="dxa"/>
            <w:vAlign w:val="center"/>
          </w:tcPr>
          <w:p w14:paraId="2A8CFDBE" w14:textId="77777777" w:rsidR="003D2483" w:rsidRPr="009A0F60" w:rsidRDefault="003D2483" w:rsidP="0018741B">
            <w:pPr>
              <w:jc w:val="center"/>
              <w:rPr>
                <w:rFonts w:ascii="Arial" w:hAnsi="Arial" w:cs="Arial"/>
                <w:sz w:val="18"/>
                <w:szCs w:val="18"/>
              </w:rPr>
            </w:pPr>
          </w:p>
        </w:tc>
        <w:tc>
          <w:tcPr>
            <w:tcW w:w="704" w:type="dxa"/>
            <w:vAlign w:val="center"/>
          </w:tcPr>
          <w:p w14:paraId="7DEF2382" w14:textId="77777777" w:rsidR="003D2483" w:rsidRPr="009A0F60" w:rsidRDefault="003D2483" w:rsidP="0018741B">
            <w:pPr>
              <w:jc w:val="center"/>
              <w:rPr>
                <w:rFonts w:ascii="Arial" w:hAnsi="Arial" w:cs="Arial"/>
                <w:sz w:val="18"/>
                <w:szCs w:val="18"/>
              </w:rPr>
            </w:pPr>
          </w:p>
        </w:tc>
        <w:tc>
          <w:tcPr>
            <w:tcW w:w="1139" w:type="dxa"/>
            <w:vAlign w:val="center"/>
          </w:tcPr>
          <w:p w14:paraId="5A3228FD" w14:textId="77777777" w:rsidR="003D2483" w:rsidRPr="009A0F60" w:rsidRDefault="003D2483" w:rsidP="0018741B">
            <w:pPr>
              <w:jc w:val="center"/>
              <w:rPr>
                <w:rFonts w:ascii="Arial" w:hAnsi="Arial" w:cs="Arial"/>
                <w:sz w:val="18"/>
                <w:szCs w:val="18"/>
              </w:rPr>
            </w:pPr>
          </w:p>
        </w:tc>
        <w:tc>
          <w:tcPr>
            <w:tcW w:w="649" w:type="dxa"/>
            <w:vAlign w:val="center"/>
          </w:tcPr>
          <w:p w14:paraId="515B4801" w14:textId="77777777" w:rsidR="003D2483" w:rsidRPr="009A0F60" w:rsidRDefault="003D2483" w:rsidP="0018741B">
            <w:pPr>
              <w:jc w:val="center"/>
              <w:rPr>
                <w:rFonts w:ascii="Arial" w:hAnsi="Arial" w:cs="Arial"/>
                <w:sz w:val="18"/>
                <w:szCs w:val="18"/>
              </w:rPr>
            </w:pPr>
          </w:p>
        </w:tc>
        <w:tc>
          <w:tcPr>
            <w:tcW w:w="1194" w:type="dxa"/>
            <w:vAlign w:val="center"/>
          </w:tcPr>
          <w:p w14:paraId="35E61CE4" w14:textId="77777777" w:rsidR="003D2483" w:rsidRPr="009A0F60" w:rsidRDefault="003D2483" w:rsidP="0018741B">
            <w:pPr>
              <w:jc w:val="center"/>
              <w:rPr>
                <w:rFonts w:ascii="Arial" w:hAnsi="Arial" w:cs="Arial"/>
                <w:sz w:val="18"/>
                <w:szCs w:val="18"/>
              </w:rPr>
            </w:pPr>
          </w:p>
        </w:tc>
        <w:tc>
          <w:tcPr>
            <w:tcW w:w="649" w:type="dxa"/>
            <w:vAlign w:val="center"/>
          </w:tcPr>
          <w:p w14:paraId="57EF1817" w14:textId="77777777" w:rsidR="003D2483" w:rsidRPr="009A0F60" w:rsidRDefault="003D2483" w:rsidP="0018741B">
            <w:pPr>
              <w:jc w:val="center"/>
              <w:rPr>
                <w:rFonts w:ascii="Arial" w:hAnsi="Arial" w:cs="Arial"/>
                <w:sz w:val="18"/>
                <w:szCs w:val="18"/>
              </w:rPr>
            </w:pPr>
          </w:p>
        </w:tc>
        <w:tc>
          <w:tcPr>
            <w:tcW w:w="1477" w:type="dxa"/>
            <w:vAlign w:val="center"/>
          </w:tcPr>
          <w:p w14:paraId="0A7C0C37" w14:textId="77777777" w:rsidR="003D2483" w:rsidRPr="009A0F60" w:rsidRDefault="003D2483" w:rsidP="0018741B">
            <w:pPr>
              <w:jc w:val="center"/>
              <w:rPr>
                <w:rFonts w:ascii="Arial" w:hAnsi="Arial" w:cs="Arial"/>
                <w:sz w:val="18"/>
                <w:szCs w:val="18"/>
              </w:rPr>
            </w:pPr>
          </w:p>
        </w:tc>
        <w:tc>
          <w:tcPr>
            <w:tcW w:w="617" w:type="dxa"/>
            <w:vAlign w:val="center"/>
          </w:tcPr>
          <w:p w14:paraId="53ED55FF" w14:textId="77777777" w:rsidR="003D2483" w:rsidRPr="009A0F60" w:rsidRDefault="003D2483" w:rsidP="0018741B">
            <w:pPr>
              <w:jc w:val="center"/>
              <w:rPr>
                <w:rFonts w:ascii="Arial" w:hAnsi="Arial" w:cs="Arial"/>
                <w:sz w:val="18"/>
                <w:szCs w:val="18"/>
              </w:rPr>
            </w:pPr>
          </w:p>
        </w:tc>
        <w:tc>
          <w:tcPr>
            <w:tcW w:w="1047" w:type="dxa"/>
            <w:vAlign w:val="center"/>
          </w:tcPr>
          <w:p w14:paraId="5309046F" w14:textId="77777777" w:rsidR="003D2483" w:rsidRPr="009A0F60" w:rsidRDefault="003D2483" w:rsidP="0018741B">
            <w:pPr>
              <w:jc w:val="center"/>
              <w:rPr>
                <w:rFonts w:ascii="Arial" w:hAnsi="Arial" w:cs="Arial"/>
                <w:sz w:val="18"/>
                <w:szCs w:val="18"/>
              </w:rPr>
            </w:pPr>
          </w:p>
        </w:tc>
      </w:tr>
      <w:tr w:rsidR="003D2483" w:rsidRPr="009A0F60" w14:paraId="2E0342B2" w14:textId="77777777" w:rsidTr="29A84756">
        <w:trPr>
          <w:trHeight w:val="288"/>
        </w:trPr>
        <w:tc>
          <w:tcPr>
            <w:tcW w:w="2694" w:type="dxa"/>
            <w:vAlign w:val="center"/>
          </w:tcPr>
          <w:p w14:paraId="29BDDE01" w14:textId="77777777" w:rsidR="003D2483" w:rsidRPr="009E3514" w:rsidRDefault="003D2483" w:rsidP="0018741B">
            <w:pPr>
              <w:spacing w:line="276" w:lineRule="auto"/>
              <w:jc w:val="center"/>
              <w:rPr>
                <w:rFonts w:ascii="Arial" w:hAnsi="Arial" w:cs="Arial"/>
                <w:sz w:val="18"/>
                <w:szCs w:val="18"/>
              </w:rPr>
            </w:pPr>
            <w:r>
              <w:rPr>
                <w:rFonts w:ascii="Arial" w:hAnsi="Arial" w:cs="Arial"/>
                <w:sz w:val="18"/>
                <w:szCs w:val="18"/>
              </w:rPr>
              <w:t>BCC1100 (1a)</w:t>
            </w:r>
          </w:p>
        </w:tc>
        <w:tc>
          <w:tcPr>
            <w:tcW w:w="709" w:type="dxa"/>
            <w:vAlign w:val="center"/>
          </w:tcPr>
          <w:p w14:paraId="73FA8648"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4" w:type="dxa"/>
            <w:vAlign w:val="center"/>
          </w:tcPr>
          <w:p w14:paraId="6CFE61A7"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3" w:type="dxa"/>
            <w:vAlign w:val="center"/>
          </w:tcPr>
          <w:p w14:paraId="75F53A47"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5BC9A450"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4" w:type="dxa"/>
            <w:vAlign w:val="center"/>
          </w:tcPr>
          <w:p w14:paraId="61B167E7"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6DEBF6C3"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10667B9F"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46A14213"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3370BF66"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076B867F"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17" w:type="dxa"/>
            <w:vAlign w:val="center"/>
          </w:tcPr>
          <w:p w14:paraId="431372D4"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vAlign w:val="center"/>
          </w:tcPr>
          <w:p w14:paraId="5C290DCC" w14:textId="77777777" w:rsidR="003D2483" w:rsidRDefault="003D2483" w:rsidP="0018741B">
            <w:pPr>
              <w:jc w:val="center"/>
              <w:rPr>
                <w:rFonts w:ascii="Arial" w:hAnsi="Arial" w:cs="Arial"/>
                <w:sz w:val="18"/>
                <w:szCs w:val="18"/>
              </w:rPr>
            </w:pPr>
            <w:r>
              <w:rPr>
                <w:rFonts w:ascii="Arial" w:hAnsi="Arial" w:cs="Arial"/>
                <w:sz w:val="18"/>
                <w:szCs w:val="18"/>
              </w:rPr>
              <w:t>-</w:t>
            </w:r>
          </w:p>
        </w:tc>
      </w:tr>
      <w:tr w:rsidR="003D2483" w:rsidRPr="009A0F60" w14:paraId="11CA35FE" w14:textId="77777777" w:rsidTr="29A84756">
        <w:trPr>
          <w:trHeight w:val="288"/>
        </w:trPr>
        <w:tc>
          <w:tcPr>
            <w:tcW w:w="2694" w:type="dxa"/>
            <w:vAlign w:val="center"/>
          </w:tcPr>
          <w:p w14:paraId="4E227C9B" w14:textId="77777777" w:rsidR="003D2483" w:rsidRPr="00BF040A" w:rsidRDefault="003D2483" w:rsidP="0018741B">
            <w:pPr>
              <w:spacing w:line="276" w:lineRule="auto"/>
              <w:jc w:val="center"/>
              <w:rPr>
                <w:rFonts w:ascii="Arial" w:hAnsi="Arial" w:cs="Arial"/>
                <w:sz w:val="18"/>
                <w:szCs w:val="18"/>
              </w:rPr>
            </w:pPr>
            <w:r w:rsidRPr="00BF040A">
              <w:rPr>
                <w:rFonts w:ascii="Arial" w:hAnsi="Arial" w:cs="Arial"/>
                <w:sz w:val="18"/>
                <w:szCs w:val="18"/>
              </w:rPr>
              <w:t>BCC1105 (1c)</w:t>
            </w:r>
          </w:p>
        </w:tc>
        <w:tc>
          <w:tcPr>
            <w:tcW w:w="709" w:type="dxa"/>
            <w:vAlign w:val="center"/>
          </w:tcPr>
          <w:p w14:paraId="1C132D43"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4" w:type="dxa"/>
            <w:vAlign w:val="center"/>
          </w:tcPr>
          <w:p w14:paraId="26BC2CD9"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3" w:type="dxa"/>
            <w:vAlign w:val="center"/>
          </w:tcPr>
          <w:p w14:paraId="1C113B94"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5C275FD3"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4" w:type="dxa"/>
            <w:vAlign w:val="center"/>
          </w:tcPr>
          <w:p w14:paraId="6D94114B"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64685CCF"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12BD6711"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07279FF1"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162F8CD6"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393AAEA1"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17" w:type="dxa"/>
            <w:vAlign w:val="center"/>
          </w:tcPr>
          <w:p w14:paraId="1B4A3BDE"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vAlign w:val="center"/>
          </w:tcPr>
          <w:p w14:paraId="09E78446" w14:textId="77777777" w:rsidR="003D2483" w:rsidRDefault="003D2483" w:rsidP="0018741B">
            <w:pPr>
              <w:jc w:val="center"/>
              <w:rPr>
                <w:rFonts w:ascii="Arial" w:hAnsi="Arial" w:cs="Arial"/>
                <w:sz w:val="18"/>
                <w:szCs w:val="18"/>
              </w:rPr>
            </w:pPr>
            <w:r>
              <w:rPr>
                <w:rFonts w:ascii="Arial" w:hAnsi="Arial" w:cs="Arial"/>
                <w:sz w:val="18"/>
                <w:szCs w:val="18"/>
              </w:rPr>
              <w:t>-</w:t>
            </w:r>
          </w:p>
        </w:tc>
      </w:tr>
      <w:tr w:rsidR="003D2483" w:rsidRPr="009A0F60" w14:paraId="62B76E87" w14:textId="77777777" w:rsidTr="29A84756">
        <w:trPr>
          <w:trHeight w:val="288"/>
        </w:trPr>
        <w:tc>
          <w:tcPr>
            <w:tcW w:w="2694" w:type="dxa"/>
            <w:vAlign w:val="center"/>
          </w:tcPr>
          <w:p w14:paraId="15860C78" w14:textId="77777777" w:rsidR="003D2483" w:rsidRPr="009E3514" w:rsidRDefault="003D2483" w:rsidP="0018741B">
            <w:pPr>
              <w:spacing w:line="276" w:lineRule="auto"/>
              <w:jc w:val="center"/>
              <w:rPr>
                <w:rFonts w:ascii="Arial" w:hAnsi="Arial" w:cs="Arial"/>
                <w:sz w:val="18"/>
                <w:szCs w:val="18"/>
              </w:rPr>
            </w:pPr>
            <w:r>
              <w:rPr>
                <w:rFonts w:ascii="Arial" w:hAnsi="Arial" w:cs="Arial"/>
                <w:sz w:val="18"/>
                <w:szCs w:val="18"/>
              </w:rPr>
              <w:t>BCC1220 (2</w:t>
            </w:r>
            <w:r w:rsidRPr="009E3514">
              <w:rPr>
                <w:rFonts w:ascii="Arial" w:hAnsi="Arial" w:cs="Arial"/>
                <w:sz w:val="18"/>
                <w:szCs w:val="18"/>
              </w:rPr>
              <w:t>)</w:t>
            </w:r>
          </w:p>
        </w:tc>
        <w:tc>
          <w:tcPr>
            <w:tcW w:w="709" w:type="dxa"/>
            <w:vAlign w:val="center"/>
          </w:tcPr>
          <w:p w14:paraId="52991E1A"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4" w:type="dxa"/>
            <w:vAlign w:val="center"/>
          </w:tcPr>
          <w:p w14:paraId="5724A25C"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3" w:type="dxa"/>
            <w:vAlign w:val="center"/>
          </w:tcPr>
          <w:p w14:paraId="3375983C"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415E1674"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704" w:type="dxa"/>
            <w:vAlign w:val="center"/>
          </w:tcPr>
          <w:p w14:paraId="5190461E"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39" w:type="dxa"/>
            <w:vAlign w:val="center"/>
          </w:tcPr>
          <w:p w14:paraId="26DECEE8"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4CB4643C"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194" w:type="dxa"/>
            <w:vAlign w:val="center"/>
          </w:tcPr>
          <w:p w14:paraId="3F76365A"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49" w:type="dxa"/>
            <w:vAlign w:val="center"/>
          </w:tcPr>
          <w:p w14:paraId="350FEB65"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1477" w:type="dxa"/>
            <w:vAlign w:val="center"/>
          </w:tcPr>
          <w:p w14:paraId="3EC64D38" w14:textId="77777777" w:rsidR="003D2483" w:rsidRPr="009A0F60" w:rsidRDefault="003D2483" w:rsidP="0018741B">
            <w:pPr>
              <w:jc w:val="center"/>
              <w:rPr>
                <w:rFonts w:ascii="Arial" w:hAnsi="Arial" w:cs="Arial"/>
                <w:sz w:val="18"/>
                <w:szCs w:val="18"/>
              </w:rPr>
            </w:pPr>
            <w:r>
              <w:rPr>
                <w:rFonts w:ascii="Arial" w:hAnsi="Arial" w:cs="Arial"/>
                <w:sz w:val="18"/>
                <w:szCs w:val="18"/>
              </w:rPr>
              <w:t>-</w:t>
            </w:r>
          </w:p>
        </w:tc>
        <w:tc>
          <w:tcPr>
            <w:tcW w:w="617" w:type="dxa"/>
            <w:shd w:val="clear" w:color="auto" w:fill="BFBFBF" w:themeFill="background1" w:themeFillShade="BF"/>
            <w:vAlign w:val="center"/>
          </w:tcPr>
          <w:p w14:paraId="588D3AC7" w14:textId="77777777" w:rsidR="003D2483" w:rsidRDefault="003D2483" w:rsidP="0018741B">
            <w:pPr>
              <w:jc w:val="center"/>
              <w:rPr>
                <w:rFonts w:ascii="Arial" w:hAnsi="Arial" w:cs="Arial"/>
                <w:sz w:val="18"/>
                <w:szCs w:val="18"/>
              </w:rPr>
            </w:pPr>
            <w:r>
              <w:rPr>
                <w:rFonts w:ascii="Arial" w:hAnsi="Arial" w:cs="Arial"/>
                <w:sz w:val="18"/>
                <w:szCs w:val="18"/>
              </w:rPr>
              <w:t>+</w:t>
            </w:r>
          </w:p>
        </w:tc>
        <w:tc>
          <w:tcPr>
            <w:tcW w:w="1047" w:type="dxa"/>
            <w:shd w:val="clear" w:color="auto" w:fill="BFBFBF" w:themeFill="background1" w:themeFillShade="BF"/>
            <w:vAlign w:val="center"/>
          </w:tcPr>
          <w:p w14:paraId="3D14D18A" w14:textId="77777777" w:rsidR="003D2483" w:rsidRDefault="003D2483" w:rsidP="0018741B">
            <w:pPr>
              <w:jc w:val="center"/>
              <w:rPr>
                <w:rFonts w:ascii="Arial" w:hAnsi="Arial" w:cs="Arial"/>
                <w:sz w:val="18"/>
                <w:szCs w:val="18"/>
              </w:rPr>
            </w:pPr>
            <w:r>
              <w:rPr>
                <w:rFonts w:ascii="Arial" w:hAnsi="Arial" w:cs="Arial"/>
                <w:sz w:val="18"/>
                <w:szCs w:val="18"/>
              </w:rPr>
              <w:t>-</w:t>
            </w:r>
          </w:p>
        </w:tc>
      </w:tr>
    </w:tbl>
    <w:p w14:paraId="63858168" w14:textId="282ACE25" w:rsidR="003D2483" w:rsidRDefault="29A84756" w:rsidP="29A84756">
      <w:pPr>
        <w:pStyle w:val="paragraph"/>
        <w:spacing w:before="0" w:beforeAutospacing="0" w:after="0" w:afterAutospacing="0"/>
        <w:textAlignment w:val="baseline"/>
        <w:rPr>
          <w:rStyle w:val="eop"/>
          <w:rFonts w:ascii="Arial" w:hAnsi="Arial" w:cs="Arial"/>
          <w:sz w:val="20"/>
          <w:szCs w:val="20"/>
          <w:lang w:val="en-US"/>
        </w:rPr>
      </w:pPr>
      <w:r w:rsidRPr="29A84756">
        <w:rPr>
          <w:rStyle w:val="normaltextrun"/>
          <w:rFonts w:ascii="Arial" w:hAnsi="Arial" w:cs="Arial"/>
          <w:sz w:val="20"/>
          <w:szCs w:val="20"/>
        </w:rPr>
        <w:t>Footnotes:</w:t>
      </w:r>
    </w:p>
    <w:p w14:paraId="44974A04" w14:textId="42120B26" w:rsidR="29A84756" w:rsidRDefault="29A84756" w:rsidP="29A84756">
      <w:pPr>
        <w:pStyle w:val="paragraph"/>
        <w:spacing w:before="0" w:beforeAutospacing="0" w:after="0" w:afterAutospacing="0"/>
        <w:rPr>
          <w:rStyle w:val="normaltextrun"/>
          <w:rFonts w:ascii="Arial" w:hAnsi="Arial" w:cs="Arial"/>
          <w:sz w:val="20"/>
          <w:szCs w:val="20"/>
        </w:rPr>
      </w:pPr>
      <w:r w:rsidRPr="29A84756">
        <w:rPr>
          <w:rStyle w:val="normaltextrun"/>
          <w:rFonts w:ascii="Arial" w:hAnsi="Arial" w:cs="Arial"/>
          <w:sz w:val="20"/>
          <w:szCs w:val="20"/>
          <w:vertAlign w:val="superscript"/>
        </w:rPr>
        <w:t>1</w:t>
      </w:r>
      <w:r w:rsidRPr="29A84756">
        <w:rPr>
          <w:rStyle w:val="normaltextrun"/>
          <w:rFonts w:ascii="Arial" w:hAnsi="Arial" w:cs="Arial"/>
          <w:sz w:val="20"/>
          <w:szCs w:val="20"/>
        </w:rPr>
        <w:t>Grey cells highlight BGCs in specific strains where the corresponding metabolite was not detected.</w:t>
      </w:r>
    </w:p>
    <w:p w14:paraId="4FF09D7A" w14:textId="6F005DF2" w:rsidR="003D2483" w:rsidRPr="003D2483" w:rsidRDefault="29A84756" w:rsidP="29A84756">
      <w:pPr>
        <w:pStyle w:val="paragraph"/>
        <w:spacing w:before="0" w:beforeAutospacing="0" w:after="0" w:afterAutospacing="0"/>
        <w:textAlignment w:val="baseline"/>
        <w:rPr>
          <w:rFonts w:ascii="Segoe UI" w:hAnsi="Segoe UI" w:cs="Segoe UI"/>
          <w:sz w:val="18"/>
          <w:szCs w:val="18"/>
          <w:lang w:val="en-US"/>
        </w:rPr>
      </w:pPr>
      <w:r w:rsidRPr="29A84756">
        <w:rPr>
          <w:rStyle w:val="normaltextrun"/>
          <w:rFonts w:ascii="Arial" w:hAnsi="Arial" w:cs="Arial"/>
          <w:sz w:val="20"/>
          <w:szCs w:val="20"/>
          <w:vertAlign w:val="superscript"/>
        </w:rPr>
        <w:t>2</w:t>
      </w:r>
      <w:r w:rsidRPr="29A84756">
        <w:rPr>
          <w:rStyle w:val="normaltextrun"/>
          <w:rFonts w:ascii="Arial" w:hAnsi="Arial" w:cs="Arial"/>
          <w:sz w:val="20"/>
          <w:szCs w:val="20"/>
        </w:rPr>
        <w:t>The metabolite cepacin was detected prior to identification of its biosynthetic gene cluster. Phylogenetic clade of strains indicated in parentheses.</w:t>
      </w:r>
    </w:p>
    <w:p w14:paraId="1F599489" w14:textId="77777777" w:rsidR="003D2483" w:rsidRPr="003D2483" w:rsidRDefault="003D2483" w:rsidP="003D2483">
      <w:pPr>
        <w:rPr>
          <w:rFonts w:ascii="Arial" w:hAnsi="Arial" w:cs="Arial"/>
          <w:sz w:val="28"/>
        </w:rPr>
        <w:sectPr w:rsidR="003D2483" w:rsidRPr="003D2483" w:rsidSect="003D2483">
          <w:pgSz w:w="16840" w:h="11900" w:orient="landscape"/>
          <w:pgMar w:top="862" w:right="862" w:bottom="862" w:left="862" w:header="709" w:footer="709" w:gutter="0"/>
          <w:lnNumType w:countBy="1" w:restart="continuous"/>
          <w:cols w:space="708"/>
          <w:docGrid w:linePitch="360"/>
        </w:sectPr>
      </w:pPr>
    </w:p>
    <w:p w14:paraId="3D444041" w14:textId="77777777" w:rsidR="00243271" w:rsidRDefault="00243271">
      <w:pPr>
        <w:rPr>
          <w:rFonts w:ascii="Arial" w:hAnsi="Arial" w:cs="Arial"/>
          <w:b/>
          <w:sz w:val="28"/>
        </w:rPr>
      </w:pPr>
      <w:r>
        <w:rPr>
          <w:rFonts w:ascii="Arial" w:hAnsi="Arial" w:cs="Arial"/>
          <w:b/>
          <w:sz w:val="28"/>
        </w:rPr>
        <w:t>Figure legends</w:t>
      </w:r>
    </w:p>
    <w:p w14:paraId="561645FA" w14:textId="77777777" w:rsidR="00243271" w:rsidRPr="00A77970" w:rsidRDefault="00243271" w:rsidP="00A77970">
      <w:pPr>
        <w:spacing w:line="360" w:lineRule="auto"/>
        <w:rPr>
          <w:rFonts w:ascii="Arial" w:hAnsi="Arial" w:cs="Arial"/>
          <w:b/>
          <w:sz w:val="22"/>
          <w:szCs w:val="22"/>
        </w:rPr>
      </w:pPr>
    </w:p>
    <w:p w14:paraId="6191E272" w14:textId="37200788" w:rsidR="00A77970" w:rsidRDefault="00A77970" w:rsidP="00A77970">
      <w:pPr>
        <w:spacing w:line="360" w:lineRule="auto"/>
        <w:jc w:val="both"/>
        <w:rPr>
          <w:rFonts w:ascii="Arial" w:eastAsia="MS Mincho" w:hAnsi="Arial" w:cs="Times New Roman"/>
          <w:color w:val="000000" w:themeColor="text1"/>
          <w:sz w:val="20"/>
          <w:szCs w:val="20"/>
          <w:lang w:eastAsia="en-GB"/>
        </w:rPr>
      </w:pPr>
      <w:r w:rsidRPr="00A77970">
        <w:rPr>
          <w:rFonts w:ascii="Arial" w:eastAsia="MS Mincho" w:hAnsi="Arial" w:cs="Times New Roman"/>
          <w:b/>
          <w:bCs/>
          <w:color w:val="000000" w:themeColor="text1"/>
          <w:kern w:val="24"/>
          <w:sz w:val="20"/>
          <w:szCs w:val="20"/>
          <w:lang w:val="en-US" w:eastAsia="en-GB"/>
        </w:rPr>
        <w:t xml:space="preserve">Figure 1. Core-gene phylogeny of 64 </w:t>
      </w:r>
      <w:r w:rsidRPr="00A77970">
        <w:rPr>
          <w:rFonts w:ascii="Arial" w:eastAsia="MS Mincho" w:hAnsi="Arial" w:cs="Times New Roman"/>
          <w:b/>
          <w:bCs/>
          <w:i/>
          <w:iCs/>
          <w:color w:val="000000" w:themeColor="text1"/>
          <w:kern w:val="24"/>
          <w:sz w:val="20"/>
          <w:szCs w:val="20"/>
          <w:lang w:val="en-US" w:eastAsia="en-GB"/>
        </w:rPr>
        <w:t xml:space="preserve">B. ambifaria </w:t>
      </w:r>
      <w:r>
        <w:rPr>
          <w:rFonts w:ascii="Arial" w:eastAsia="MS Mincho" w:hAnsi="Arial" w:cs="Times New Roman"/>
          <w:b/>
          <w:bCs/>
          <w:color w:val="000000" w:themeColor="text1"/>
          <w:kern w:val="24"/>
          <w:sz w:val="20"/>
          <w:szCs w:val="20"/>
          <w:lang w:val="en-US" w:eastAsia="en-GB"/>
        </w:rPr>
        <w:t>strains (a</w:t>
      </w:r>
      <w:r w:rsidRPr="00A77970">
        <w:rPr>
          <w:rFonts w:ascii="Arial" w:eastAsia="MS Mincho" w:hAnsi="Arial" w:cs="Times New Roman"/>
          <w:b/>
          <w:bCs/>
          <w:color w:val="000000" w:themeColor="text1"/>
          <w:kern w:val="24"/>
          <w:sz w:val="20"/>
          <w:szCs w:val="20"/>
          <w:lang w:val="en-US" w:eastAsia="en-GB"/>
        </w:rPr>
        <w:t xml:space="preserve">) aligned with presence/absence grid of known antimicrobial </w:t>
      </w:r>
      <w:r w:rsidR="00B52188">
        <w:rPr>
          <w:rFonts w:ascii="Arial" w:eastAsia="MS Mincho" w:hAnsi="Arial" w:cs="Times New Roman"/>
          <w:b/>
          <w:bCs/>
          <w:color w:val="000000" w:themeColor="text1"/>
          <w:kern w:val="24"/>
          <w:sz w:val="20"/>
          <w:szCs w:val="20"/>
          <w:lang w:val="en-US" w:eastAsia="en-GB"/>
        </w:rPr>
        <w:t>specialized</w:t>
      </w:r>
      <w:r w:rsidR="00582A0A">
        <w:rPr>
          <w:rFonts w:ascii="Arial" w:eastAsia="MS Mincho" w:hAnsi="Arial" w:cs="Times New Roman"/>
          <w:b/>
          <w:bCs/>
          <w:color w:val="000000" w:themeColor="text1"/>
          <w:kern w:val="24"/>
          <w:sz w:val="20"/>
          <w:szCs w:val="20"/>
          <w:lang w:val="en-US" w:eastAsia="en-GB"/>
        </w:rPr>
        <w:t xml:space="preserve"> metabolite BGCs</w:t>
      </w:r>
      <w:r>
        <w:rPr>
          <w:rFonts w:ascii="Arial" w:eastAsia="MS Mincho" w:hAnsi="Arial" w:cs="Times New Roman"/>
          <w:b/>
          <w:bCs/>
          <w:color w:val="000000" w:themeColor="text1"/>
          <w:kern w:val="24"/>
          <w:sz w:val="20"/>
          <w:szCs w:val="20"/>
          <w:lang w:val="en-US" w:eastAsia="en-GB"/>
        </w:rPr>
        <w:t xml:space="preserve"> (b</w:t>
      </w:r>
      <w:r w:rsidRPr="00A77970">
        <w:rPr>
          <w:rFonts w:ascii="Arial" w:eastAsia="MS Mincho" w:hAnsi="Arial" w:cs="Times New Roman"/>
          <w:b/>
          <w:bCs/>
          <w:color w:val="000000" w:themeColor="text1"/>
          <w:kern w:val="24"/>
          <w:sz w:val="20"/>
          <w:szCs w:val="20"/>
          <w:lang w:val="en-US" w:eastAsia="en-GB"/>
        </w:rPr>
        <w:t>) and a</w:t>
      </w:r>
      <w:r>
        <w:rPr>
          <w:rFonts w:ascii="Arial" w:eastAsia="MS Mincho" w:hAnsi="Arial" w:cs="Times New Roman"/>
          <w:b/>
          <w:bCs/>
          <w:color w:val="000000" w:themeColor="text1"/>
          <w:kern w:val="24"/>
          <w:sz w:val="20"/>
          <w:szCs w:val="20"/>
          <w:lang w:val="en-US" w:eastAsia="en-GB"/>
        </w:rPr>
        <w:t>ntimicrobial activity heatmap (c). (a</w:t>
      </w:r>
      <w:r w:rsidRPr="00A77970">
        <w:rPr>
          <w:rFonts w:ascii="Arial" w:eastAsia="MS Mincho" w:hAnsi="Arial" w:cs="Times New Roman"/>
          <w:b/>
          <w:bCs/>
          <w:color w:val="000000" w:themeColor="text1"/>
          <w:kern w:val="24"/>
          <w:sz w:val="20"/>
          <w:szCs w:val="20"/>
          <w:lang w:val="en-US" w:eastAsia="en-GB"/>
        </w:rPr>
        <w:t xml:space="preserve">) </w:t>
      </w:r>
      <w:r w:rsidRPr="00A77970">
        <w:rPr>
          <w:rFonts w:ascii="Arial" w:eastAsia="MS Mincho" w:hAnsi="Arial" w:cs="Times New Roman"/>
          <w:color w:val="000000" w:themeColor="text1"/>
          <w:kern w:val="24"/>
          <w:sz w:val="20"/>
          <w:szCs w:val="20"/>
          <w:lang w:eastAsia="en-GB"/>
        </w:rPr>
        <w:t xml:space="preserve">The phylogenetic tree was constructed based on 3785 core genes identified and aligned using the software Roary. The root was determined using a secondary tree containing an outgroup species, </w:t>
      </w:r>
      <w:r w:rsidRPr="00A77970">
        <w:rPr>
          <w:rFonts w:ascii="Arial" w:eastAsia="MS Mincho" w:hAnsi="Arial" w:cs="Times New Roman"/>
          <w:i/>
          <w:iCs/>
          <w:color w:val="000000" w:themeColor="text1"/>
          <w:kern w:val="24"/>
          <w:sz w:val="20"/>
          <w:szCs w:val="20"/>
          <w:lang w:eastAsia="en-GB"/>
        </w:rPr>
        <w:t>Burkholderia</w:t>
      </w:r>
      <w:r w:rsidRPr="00A77970">
        <w:rPr>
          <w:rFonts w:ascii="Arial" w:eastAsia="MS Mincho" w:hAnsi="Arial" w:cs="Times New Roman"/>
          <w:color w:val="000000" w:themeColor="text1"/>
          <w:kern w:val="24"/>
          <w:sz w:val="20"/>
          <w:szCs w:val="20"/>
          <w:lang w:eastAsia="en-GB"/>
        </w:rPr>
        <w:t xml:space="preserve"> </w:t>
      </w:r>
      <w:r w:rsidRPr="00A77970">
        <w:rPr>
          <w:rFonts w:ascii="Arial" w:eastAsia="MS Mincho" w:hAnsi="Arial" w:cs="Times New Roman"/>
          <w:i/>
          <w:iCs/>
          <w:color w:val="000000" w:themeColor="text1"/>
          <w:kern w:val="24"/>
          <w:sz w:val="20"/>
          <w:szCs w:val="20"/>
          <w:lang w:eastAsia="en-GB"/>
        </w:rPr>
        <w:t xml:space="preserve">vietnamiensis </w:t>
      </w:r>
      <w:r w:rsidRPr="00A77970">
        <w:rPr>
          <w:rFonts w:ascii="Arial" w:eastAsia="MS Mincho" w:hAnsi="Arial" w:cs="Times New Roman"/>
          <w:color w:val="000000" w:themeColor="text1"/>
          <w:kern w:val="24"/>
          <w:sz w:val="20"/>
          <w:szCs w:val="20"/>
          <w:lang w:eastAsia="en-GB"/>
        </w:rPr>
        <w:t xml:space="preserve">G4 (supplementary data). Six clades were defined in the phylogeny, however, strains BCC1066 and MEX-5 branched outside these clades. Strains subject to further LC-MS analysis are highlighted in </w:t>
      </w:r>
      <w:r w:rsidRPr="00A77970">
        <w:rPr>
          <w:rFonts w:ascii="Arial" w:eastAsia="MS Mincho" w:hAnsi="Arial" w:cs="Times New Roman"/>
          <w:b/>
          <w:bCs/>
          <w:color w:val="000000" w:themeColor="text1"/>
          <w:kern w:val="24"/>
          <w:sz w:val="20"/>
          <w:szCs w:val="20"/>
          <w:lang w:eastAsia="en-GB"/>
        </w:rPr>
        <w:t>bold</w:t>
      </w:r>
      <w:r w:rsidRPr="00A77970">
        <w:rPr>
          <w:rFonts w:ascii="Arial" w:eastAsia="MS Mincho" w:hAnsi="Arial" w:cs="Times New Roman"/>
          <w:color w:val="000000" w:themeColor="text1"/>
          <w:kern w:val="24"/>
          <w:sz w:val="20"/>
          <w:szCs w:val="20"/>
          <w:lang w:eastAsia="en-GB"/>
        </w:rPr>
        <w:t xml:space="preserve">; strains with historical biocontrol usage are indicated with an asterisk. RAxML was used to construct the maximum-likelihood phylogeny using the generalised time reversible (GTR) model with a GAMMA substitution (100 bootstraps). Nodes with bootstrap values &lt;70% are indicated with black circles. The evolutionary distance scale bar represents the number of base substitutions per site. </w:t>
      </w:r>
      <w:r>
        <w:rPr>
          <w:rFonts w:ascii="Arial" w:eastAsia="MS Mincho" w:hAnsi="Arial" w:cs="Times New Roman"/>
          <w:b/>
          <w:bCs/>
          <w:color w:val="000000" w:themeColor="text1"/>
          <w:kern w:val="24"/>
          <w:sz w:val="20"/>
          <w:szCs w:val="20"/>
          <w:lang w:eastAsia="en-GB"/>
        </w:rPr>
        <w:t>(b</w:t>
      </w:r>
      <w:r w:rsidRPr="00A77970">
        <w:rPr>
          <w:rFonts w:ascii="Arial" w:eastAsia="MS Mincho" w:hAnsi="Arial" w:cs="Times New Roman"/>
          <w:b/>
          <w:bCs/>
          <w:color w:val="000000" w:themeColor="text1"/>
          <w:kern w:val="24"/>
          <w:sz w:val="20"/>
          <w:szCs w:val="20"/>
          <w:lang w:eastAsia="en-GB"/>
        </w:rPr>
        <w:t xml:space="preserve">) </w:t>
      </w:r>
      <w:r w:rsidRPr="00A77970">
        <w:rPr>
          <w:rFonts w:ascii="Arial" w:eastAsia="MS Mincho" w:hAnsi="Arial" w:cs="Times New Roman"/>
          <w:color w:val="000000" w:themeColor="text1"/>
          <w:kern w:val="24"/>
          <w:sz w:val="20"/>
          <w:szCs w:val="20"/>
          <w:lang w:val="en-US" w:eastAsia="en-GB"/>
        </w:rPr>
        <w:t xml:space="preserve">The presence of the eight characterised anti-fungal and antibiotic gene clusters: pyrrolnitrin, burkholdine, AFC-BC11, hydroxyquinolines, cepacin A, bactobolins, phenazine and enacyloxin IIa in the 64 </w:t>
      </w:r>
      <w:r w:rsidRPr="00A77970">
        <w:rPr>
          <w:rFonts w:ascii="Arial" w:eastAsia="MS Mincho" w:hAnsi="Arial" w:cs="Times New Roman"/>
          <w:i/>
          <w:iCs/>
          <w:color w:val="000000" w:themeColor="text1"/>
          <w:kern w:val="24"/>
          <w:sz w:val="20"/>
          <w:szCs w:val="20"/>
          <w:lang w:val="en-US" w:eastAsia="en-GB"/>
        </w:rPr>
        <w:t xml:space="preserve">B. ambifaria </w:t>
      </w:r>
      <w:r w:rsidRPr="00A77970">
        <w:rPr>
          <w:rFonts w:ascii="Arial" w:eastAsia="MS Mincho" w:hAnsi="Arial" w:cs="Times New Roman"/>
          <w:color w:val="000000" w:themeColor="text1"/>
          <w:kern w:val="24"/>
          <w:sz w:val="20"/>
          <w:szCs w:val="20"/>
          <w:lang w:val="en-US" w:eastAsia="en-GB"/>
        </w:rPr>
        <w:t>strains are ordered by phylogenetic position.</w:t>
      </w:r>
      <w:r w:rsidR="008D0C25">
        <w:rPr>
          <w:rFonts w:ascii="Arial" w:eastAsia="MS Mincho" w:hAnsi="Arial" w:cs="Times New Roman"/>
          <w:color w:val="000000" w:themeColor="text1"/>
          <w:kern w:val="24"/>
          <w:sz w:val="20"/>
          <w:szCs w:val="20"/>
          <w:lang w:val="en-US" w:eastAsia="en-GB"/>
        </w:rPr>
        <w:t xml:space="preserve"> Matrix generated using Phandango </w:t>
      </w:r>
      <w:r w:rsidR="008D0C25">
        <w:rPr>
          <w:rFonts w:ascii="Arial" w:eastAsia="MS Mincho" w:hAnsi="Arial" w:cs="Times New Roman"/>
          <w:color w:val="000000" w:themeColor="text1"/>
          <w:kern w:val="24"/>
          <w:sz w:val="20"/>
          <w:szCs w:val="20"/>
          <w:lang w:val="en-US" w:eastAsia="en-GB"/>
        </w:rPr>
        <w:fldChar w:fldCharType="begin" w:fldLock="1"/>
      </w:r>
      <w:r w:rsidR="008D0C25">
        <w:rPr>
          <w:rFonts w:ascii="Arial" w:eastAsia="MS Mincho" w:hAnsi="Arial" w:cs="Times New Roman"/>
          <w:color w:val="000000" w:themeColor="text1"/>
          <w:kern w:val="24"/>
          <w:sz w:val="20"/>
          <w:szCs w:val="20"/>
          <w:lang w:val="en-US" w:eastAsia="en-GB"/>
        </w:rPr>
        <w:instrText>ADDIN CSL_CITATION { "citationItems" : [ { "id" : "ITEM-1", "itemData" : { "DOI" : "10.1093/bioinformatics/btx610", "ISSN" : "1367-4803", "PMID" : "29028899", "abstract" : "Summary Fully exploiting the wealth of data in current bacterial population genomics datasets requires synthesising and integrating different types of analysis across millions of base pairs in hundreds or thousands of isolates. Current approaches often use static representations of phylogenetic, epidemiological, statistical and evolutionary analysis results that are difficult to relate to one another. Phandango is an interactive application running in a web browser allowing fast exploration of large-scale population genomics datasets combining the output from multiple genomic analysis methods in an intuitive and interactive manner. Availability Phandango is a web application freely available for use at www.phandango.net and includes a diverse collection of datasets as examples. Source code together with a detailed wiki page is available on GitHub at https://github.com/jameshadfield/phandango. Contact jh22@sanger.ac.uk, sh16@sanger.ac.uk.", "author" : [ { "dropping-particle" : "", "family" : "Hadfield", "given" : "James", "non-dropping-particle" : "", "parse-names" : false, "suffix" : "" }, { "dropping-particle" : "", "family" : "Croucher", "given" : "Nicholas J", "non-dropping-particle" : "", "parse-names" : false, "suffix" : "" }, { "dropping-particle" : "", "family" : "Goater", "given" : "Richard J", "non-dropping-particle" : "", "parse-names" : false, "suffix" : "" }, { "dropping-particle" : "", "family" : "Abudahab", "given" : "Khalil", "non-dropping-particle" : "", "parse-names" : false, "suffix" : "" }, { "dropping-particle" : "", "family" : "Aanensen", "given" : "David M", "non-dropping-particle" : "", "parse-names" : false, "suffix" : "" }, { "dropping-particle" : "", "family" : "Harris", "given" : "Simon R", "non-dropping-particle" : "", "parse-names" : false, "suffix" : "" } ], "container-title" : "Bioinformatics", "editor" : [ { "dropping-particle" : "", "family" : "Kelso", "given" : "Janet", "non-dropping-particle" : "", "parse-names" : false, "suffix" : "" } ], "id" : "ITEM-1", "issue" : "2", "issued" : { "date-parts" : [ [ "2018", "1", "15" ] ] }, "page" : "292-293", "title" : "Phandango: an interactive viewer for bacterial population genomics", "type" : "article-journal", "volume" : "34" }, "uris" : [ "http://www.mendeley.com/documents/?uuid=f285a7c3-fe57-3efb-971f-51d1b3a4fcb5" ] } ], "mendeley" : { "formattedCitation" : "(Hadfield &lt;i&gt;et al.&lt;/i&gt;, 2018)", "plainTextFormattedCitation" : "(Hadfield et al., 2018)", "previouslyFormattedCitation" : "(Hadfield &lt;i&gt;et al.&lt;/i&gt;, 2018)" }, "properties" : {  }, "schema" : "https://github.com/citation-style-language/schema/raw/master/csl-citation.json" }</w:instrText>
      </w:r>
      <w:r w:rsidR="008D0C25">
        <w:rPr>
          <w:rFonts w:ascii="Arial" w:eastAsia="MS Mincho" w:hAnsi="Arial" w:cs="Times New Roman"/>
          <w:color w:val="000000" w:themeColor="text1"/>
          <w:kern w:val="24"/>
          <w:sz w:val="20"/>
          <w:szCs w:val="20"/>
          <w:lang w:val="en-US" w:eastAsia="en-GB"/>
        </w:rPr>
        <w:fldChar w:fldCharType="separate"/>
      </w:r>
      <w:r w:rsidR="008D0C25" w:rsidRPr="008D0C25">
        <w:rPr>
          <w:rFonts w:ascii="Arial" w:eastAsia="MS Mincho" w:hAnsi="Arial" w:cs="Times New Roman"/>
          <w:noProof/>
          <w:color w:val="000000" w:themeColor="text1"/>
          <w:kern w:val="24"/>
          <w:sz w:val="20"/>
          <w:szCs w:val="20"/>
          <w:lang w:val="en-US" w:eastAsia="en-GB"/>
        </w:rPr>
        <w:t xml:space="preserve">(Hadfield </w:t>
      </w:r>
      <w:r w:rsidR="008D0C25" w:rsidRPr="008D0C25">
        <w:rPr>
          <w:rFonts w:ascii="Arial" w:eastAsia="MS Mincho" w:hAnsi="Arial" w:cs="Times New Roman"/>
          <w:i/>
          <w:noProof/>
          <w:color w:val="000000" w:themeColor="text1"/>
          <w:kern w:val="24"/>
          <w:sz w:val="20"/>
          <w:szCs w:val="20"/>
          <w:lang w:val="en-US" w:eastAsia="en-GB"/>
        </w:rPr>
        <w:t>et al.</w:t>
      </w:r>
      <w:r w:rsidR="008D0C25" w:rsidRPr="008D0C25">
        <w:rPr>
          <w:rFonts w:ascii="Arial" w:eastAsia="MS Mincho" w:hAnsi="Arial" w:cs="Times New Roman"/>
          <w:noProof/>
          <w:color w:val="000000" w:themeColor="text1"/>
          <w:kern w:val="24"/>
          <w:sz w:val="20"/>
          <w:szCs w:val="20"/>
          <w:lang w:val="en-US" w:eastAsia="en-GB"/>
        </w:rPr>
        <w:t>, 2018)</w:t>
      </w:r>
      <w:r w:rsidR="008D0C25">
        <w:rPr>
          <w:rFonts w:ascii="Arial" w:eastAsia="MS Mincho" w:hAnsi="Arial" w:cs="Times New Roman"/>
          <w:color w:val="000000" w:themeColor="text1"/>
          <w:kern w:val="24"/>
          <w:sz w:val="20"/>
          <w:szCs w:val="20"/>
          <w:lang w:val="en-US" w:eastAsia="en-GB"/>
        </w:rPr>
        <w:fldChar w:fldCharType="end"/>
      </w:r>
      <w:r w:rsidR="008D0C25">
        <w:rPr>
          <w:rFonts w:ascii="Arial" w:eastAsia="MS Mincho" w:hAnsi="Arial" w:cs="Times New Roman"/>
          <w:color w:val="000000" w:themeColor="text1"/>
          <w:kern w:val="24"/>
          <w:sz w:val="20"/>
          <w:szCs w:val="20"/>
          <w:lang w:val="en-US" w:eastAsia="en-GB"/>
        </w:rPr>
        <w:t>.</w:t>
      </w:r>
      <w:r w:rsidRPr="00A77970">
        <w:rPr>
          <w:rFonts w:ascii="Arial" w:eastAsia="MS Mincho" w:hAnsi="Arial" w:cs="Times New Roman"/>
          <w:color w:val="000000" w:themeColor="text1"/>
          <w:kern w:val="24"/>
          <w:sz w:val="20"/>
          <w:szCs w:val="20"/>
          <w:lang w:val="en-US" w:eastAsia="en-GB"/>
        </w:rPr>
        <w:t xml:space="preserve"> </w:t>
      </w:r>
      <w:r>
        <w:rPr>
          <w:rFonts w:ascii="Arial" w:eastAsia="MS Mincho" w:hAnsi="Arial" w:cs="Times New Roman"/>
          <w:b/>
          <w:bCs/>
          <w:color w:val="000000" w:themeColor="text1"/>
          <w:kern w:val="24"/>
          <w:sz w:val="20"/>
          <w:szCs w:val="20"/>
          <w:lang w:val="en-US" w:eastAsia="en-GB"/>
        </w:rPr>
        <w:t>(c</w:t>
      </w:r>
      <w:r w:rsidRPr="00A77970">
        <w:rPr>
          <w:rFonts w:ascii="Arial" w:eastAsia="MS Mincho" w:hAnsi="Arial" w:cs="Times New Roman"/>
          <w:b/>
          <w:bCs/>
          <w:color w:val="000000" w:themeColor="text1"/>
          <w:kern w:val="24"/>
          <w:sz w:val="20"/>
          <w:szCs w:val="20"/>
          <w:lang w:val="en-US" w:eastAsia="en-GB"/>
        </w:rPr>
        <w:t xml:space="preserve">) </w:t>
      </w:r>
      <w:r w:rsidRPr="00A77970">
        <w:rPr>
          <w:rFonts w:ascii="Arial" w:eastAsia="MS Mincho" w:hAnsi="Arial" w:cs="Times New Roman"/>
          <w:color w:val="000000" w:themeColor="text1"/>
          <w:kern w:val="24"/>
          <w:sz w:val="20"/>
          <w:szCs w:val="20"/>
          <w:lang w:eastAsia="en-GB"/>
        </w:rPr>
        <w:t xml:space="preserve">The antimicrobial activity of 62 </w:t>
      </w:r>
      <w:r w:rsidRPr="00A77970">
        <w:rPr>
          <w:rFonts w:ascii="Arial" w:eastAsia="MS Mincho" w:hAnsi="Arial" w:cs="Times New Roman"/>
          <w:i/>
          <w:iCs/>
          <w:color w:val="000000" w:themeColor="text1"/>
          <w:kern w:val="24"/>
          <w:sz w:val="20"/>
          <w:szCs w:val="20"/>
          <w:lang w:eastAsia="en-GB"/>
        </w:rPr>
        <w:t xml:space="preserve">B. ambifaria </w:t>
      </w:r>
      <w:r w:rsidRPr="00A77970">
        <w:rPr>
          <w:rFonts w:ascii="Arial" w:eastAsia="MS Mincho" w:hAnsi="Arial" w:cs="Times New Roman"/>
          <w:color w:val="000000" w:themeColor="text1"/>
          <w:kern w:val="24"/>
          <w:sz w:val="20"/>
          <w:szCs w:val="20"/>
          <w:lang w:eastAsia="en-GB"/>
        </w:rPr>
        <w:t>strains were defined by measuring the diameter of the zones of inhibition (mm) in duplicate and calculating the mean. Strains MEX-5 and IOP40-10 were not available for the antimicrobial production assay. The zone of clearing diameter measurements for each strain are ordered by phylogenetic position.</w:t>
      </w:r>
    </w:p>
    <w:p w14:paraId="6B0DFC6C" w14:textId="71B4C770" w:rsidR="00A77970" w:rsidRDefault="00A77970" w:rsidP="00A77970">
      <w:pPr>
        <w:spacing w:line="360" w:lineRule="auto"/>
        <w:jc w:val="both"/>
        <w:rPr>
          <w:rFonts w:ascii="Arial" w:eastAsia="MS Mincho" w:hAnsi="Arial" w:cs="Times New Roman"/>
          <w:color w:val="000000" w:themeColor="text1"/>
          <w:kern w:val="24"/>
          <w:sz w:val="20"/>
          <w:szCs w:val="20"/>
          <w:lang w:eastAsia="en-GB"/>
        </w:rPr>
      </w:pPr>
    </w:p>
    <w:p w14:paraId="5A998C37" w14:textId="1DF6D181" w:rsidR="00A77970" w:rsidRPr="00A77970" w:rsidRDefault="00A77970" w:rsidP="7A84726C">
      <w:pPr>
        <w:spacing w:line="360" w:lineRule="auto"/>
        <w:jc w:val="both"/>
        <w:rPr>
          <w:rFonts w:ascii="Times New Roman" w:eastAsia="Times New Roman" w:hAnsi="Times New Roman" w:cs="Times New Roman"/>
          <w:lang w:eastAsia="en-GB"/>
        </w:rPr>
      </w:pPr>
      <w:r w:rsidRPr="00A77970">
        <w:rPr>
          <w:rFonts w:ascii="Arial" w:eastAsia="Times New Roman" w:hAnsi="Arial"/>
          <w:b/>
          <w:bCs/>
          <w:color w:val="000000"/>
          <w:kern w:val="24"/>
          <w:sz w:val="20"/>
          <w:szCs w:val="20"/>
          <w:lang w:val="en-US" w:eastAsia="en-GB"/>
        </w:rPr>
        <w:t xml:space="preserve">Figure 2. </w:t>
      </w:r>
      <w:r w:rsidR="00B52188">
        <w:rPr>
          <w:rFonts w:ascii="Arial" w:eastAsia="Times New Roman" w:hAnsi="Arial"/>
          <w:b/>
          <w:bCs/>
          <w:color w:val="000000"/>
          <w:kern w:val="24"/>
          <w:sz w:val="20"/>
          <w:szCs w:val="20"/>
          <w:lang w:val="en-US" w:eastAsia="en-GB"/>
        </w:rPr>
        <w:t>Specialized</w:t>
      </w:r>
      <w:r w:rsidRPr="00A77970">
        <w:rPr>
          <w:rFonts w:ascii="Arial" w:eastAsia="Times New Roman" w:hAnsi="Arial"/>
          <w:b/>
          <w:bCs/>
          <w:color w:val="000000"/>
          <w:kern w:val="24"/>
          <w:sz w:val="20"/>
          <w:szCs w:val="20"/>
          <w:lang w:val="en-US" w:eastAsia="en-GB"/>
        </w:rPr>
        <w:t xml:space="preserve"> metabolite cluster network analysis of 64 </w:t>
      </w:r>
      <w:r w:rsidRPr="7A84726C">
        <w:rPr>
          <w:rFonts w:ascii="Arial" w:eastAsia="Times New Roman" w:hAnsi="Arial"/>
          <w:b/>
          <w:bCs/>
          <w:i/>
          <w:iCs/>
          <w:color w:val="000000"/>
          <w:kern w:val="24"/>
          <w:sz w:val="20"/>
          <w:szCs w:val="20"/>
          <w:lang w:val="en-US" w:eastAsia="en-GB"/>
        </w:rPr>
        <w:t>B. ambifaria</w:t>
      </w:r>
      <w:r w:rsidRPr="00A77970">
        <w:rPr>
          <w:rFonts w:ascii="Arial" w:eastAsia="Times New Roman" w:hAnsi="Arial"/>
          <w:b/>
          <w:bCs/>
          <w:color w:val="000000"/>
          <w:kern w:val="24"/>
          <w:sz w:val="20"/>
          <w:szCs w:val="20"/>
          <w:lang w:val="en-US" w:eastAsia="en-GB"/>
        </w:rPr>
        <w:t xml:space="preserve"> strains. </w:t>
      </w:r>
      <w:r w:rsidRPr="00A77970">
        <w:rPr>
          <w:rFonts w:ascii="Arial" w:eastAsia="Times New Roman" w:hAnsi="Arial"/>
          <w:color w:val="000000"/>
          <w:kern w:val="24"/>
          <w:sz w:val="20"/>
          <w:szCs w:val="20"/>
          <w:lang w:val="en-US" w:eastAsia="en-GB"/>
        </w:rPr>
        <w:t xml:space="preserve">Each node represents a </w:t>
      </w:r>
      <w:r w:rsidR="00B52188">
        <w:rPr>
          <w:rFonts w:ascii="Arial" w:eastAsia="Times New Roman" w:hAnsi="Arial"/>
          <w:color w:val="000000"/>
          <w:kern w:val="24"/>
          <w:sz w:val="20"/>
          <w:szCs w:val="20"/>
          <w:lang w:val="en-US" w:eastAsia="en-GB"/>
        </w:rPr>
        <w:t>specialized</w:t>
      </w:r>
      <w:r w:rsidRPr="00A77970">
        <w:rPr>
          <w:rFonts w:ascii="Arial" w:eastAsia="Times New Roman" w:hAnsi="Arial"/>
          <w:color w:val="000000"/>
          <w:kern w:val="24"/>
          <w:sz w:val="20"/>
          <w:szCs w:val="20"/>
          <w:lang w:val="en-US" w:eastAsia="en-GB"/>
        </w:rPr>
        <w:t xml:space="preserve"> metabo</w:t>
      </w:r>
      <w:r w:rsidR="00582A0A">
        <w:rPr>
          <w:rFonts w:ascii="Arial" w:eastAsia="Times New Roman" w:hAnsi="Arial"/>
          <w:color w:val="000000"/>
          <w:kern w:val="24"/>
          <w:sz w:val="20"/>
          <w:szCs w:val="20"/>
          <w:lang w:val="en-US" w:eastAsia="en-GB"/>
        </w:rPr>
        <w:t>lite BGC</w:t>
      </w:r>
      <w:r w:rsidRPr="00A77970">
        <w:rPr>
          <w:rFonts w:ascii="Arial" w:eastAsia="Times New Roman" w:hAnsi="Arial"/>
          <w:color w:val="000000"/>
          <w:kern w:val="24"/>
          <w:sz w:val="20"/>
          <w:szCs w:val="20"/>
          <w:lang w:val="en-US" w:eastAsia="en-GB"/>
        </w:rPr>
        <w:t xml:space="preserve"> extracted from a single </w:t>
      </w:r>
      <w:r w:rsidRPr="7A84726C">
        <w:rPr>
          <w:rFonts w:ascii="Arial" w:eastAsia="Times New Roman" w:hAnsi="Arial"/>
          <w:i/>
          <w:iCs/>
          <w:color w:val="000000"/>
          <w:kern w:val="24"/>
          <w:sz w:val="20"/>
          <w:szCs w:val="20"/>
          <w:lang w:val="en-US" w:eastAsia="en-GB"/>
        </w:rPr>
        <w:t>B. ambifaria</w:t>
      </w:r>
      <w:r w:rsidRPr="00A77970">
        <w:rPr>
          <w:rFonts w:ascii="Arial" w:eastAsia="Times New Roman" w:hAnsi="Arial"/>
          <w:color w:val="000000"/>
          <w:kern w:val="24"/>
          <w:sz w:val="20"/>
          <w:szCs w:val="20"/>
          <w:lang w:val="en-US" w:eastAsia="en-GB"/>
        </w:rPr>
        <w:t xml:space="preserve"> strain. A total of 1,272 BGCs were detected across the 64 strains, and dereplication indicated these represent 38 distinct BGCs (38 distinct network clusters). Nucleotide sequences were clustered using MinHash and visualized with Cytoscape. Node colours represent </w:t>
      </w:r>
      <w:r w:rsidR="00B52188">
        <w:rPr>
          <w:rFonts w:ascii="Arial" w:eastAsia="Times New Roman" w:hAnsi="Arial"/>
          <w:color w:val="000000"/>
          <w:kern w:val="24"/>
          <w:sz w:val="20"/>
          <w:szCs w:val="20"/>
          <w:lang w:val="en-US" w:eastAsia="en-GB"/>
        </w:rPr>
        <w:t>specialized</w:t>
      </w:r>
      <w:r w:rsidRPr="00A77970">
        <w:rPr>
          <w:rFonts w:ascii="Arial" w:eastAsia="Times New Roman" w:hAnsi="Arial"/>
          <w:color w:val="000000"/>
          <w:kern w:val="24"/>
          <w:sz w:val="20"/>
          <w:szCs w:val="20"/>
          <w:lang w:val="en-US" w:eastAsia="en-GB"/>
        </w:rPr>
        <w:t xml:space="preserve"> metabolite classes, and numbers correspond to the number BGC examples (nodes) of each distinct BGC (network cluster). Core BGCs were defined as BGCs that occurred in &gt;98% of </w:t>
      </w:r>
      <w:r w:rsidRPr="7A84726C">
        <w:rPr>
          <w:rFonts w:ascii="Arial" w:eastAsia="Times New Roman" w:hAnsi="Arial"/>
          <w:i/>
          <w:iCs/>
          <w:color w:val="000000"/>
          <w:kern w:val="24"/>
          <w:sz w:val="20"/>
          <w:szCs w:val="20"/>
          <w:lang w:val="en-US" w:eastAsia="en-GB"/>
        </w:rPr>
        <w:t>B. ambifaria</w:t>
      </w:r>
      <w:r w:rsidRPr="00A77970">
        <w:rPr>
          <w:rFonts w:ascii="Arial" w:eastAsia="Times New Roman" w:hAnsi="Arial"/>
          <w:color w:val="000000"/>
          <w:kern w:val="24"/>
          <w:sz w:val="20"/>
          <w:szCs w:val="20"/>
          <w:lang w:val="en-US" w:eastAsia="en-GB"/>
        </w:rPr>
        <w:t xml:space="preserve"> strains. Characterised BGCs known in the literature are labelled. BGCs responsible for pyrrolnitrin, AFC-BC11 and hydroxyquinolines biosynthesis are classified as Other (O) by antiSMASH but represent different metabolite classes not recognised by antiSMASH.</w:t>
      </w:r>
    </w:p>
    <w:p w14:paraId="3F5415B0" w14:textId="132218AD" w:rsidR="00A77970" w:rsidRDefault="00A77970" w:rsidP="005068AD">
      <w:pPr>
        <w:spacing w:line="360" w:lineRule="auto"/>
        <w:jc w:val="both"/>
        <w:rPr>
          <w:rFonts w:ascii="Times New Roman" w:eastAsia="Times New Roman" w:hAnsi="Times New Roman" w:cs="Times New Roman"/>
          <w:lang w:eastAsia="en-GB"/>
        </w:rPr>
      </w:pPr>
    </w:p>
    <w:p w14:paraId="0DDB4E8B" w14:textId="77777777" w:rsidR="005068AD" w:rsidRPr="005068AD" w:rsidRDefault="005068AD" w:rsidP="005068AD">
      <w:pPr>
        <w:spacing w:line="360" w:lineRule="auto"/>
        <w:jc w:val="both"/>
        <w:rPr>
          <w:rFonts w:ascii="Times New Roman" w:eastAsia="Times New Roman" w:hAnsi="Times New Roman" w:cs="Times New Roman"/>
          <w:lang w:eastAsia="en-GB"/>
        </w:rPr>
      </w:pPr>
      <w:r w:rsidRPr="005068AD">
        <w:rPr>
          <w:rFonts w:ascii="Arial" w:eastAsia="Times New Roman" w:hAnsi="Arial" w:cs="+mn-cs"/>
          <w:b/>
          <w:bCs/>
          <w:color w:val="000000"/>
          <w:kern w:val="24"/>
          <w:sz w:val="20"/>
          <w:szCs w:val="20"/>
          <w:lang w:val="en-US" w:eastAsia="en-GB"/>
        </w:rPr>
        <w:t xml:space="preserve">Figure 3. Unrooted phylogeny of LuxR protein homologues extracted from 64 </w:t>
      </w:r>
      <w:r w:rsidRPr="005068AD">
        <w:rPr>
          <w:rFonts w:ascii="Arial" w:eastAsia="Times New Roman" w:hAnsi="Arial" w:cs="+mn-cs"/>
          <w:b/>
          <w:bCs/>
          <w:i/>
          <w:iCs/>
          <w:color w:val="000000"/>
          <w:kern w:val="24"/>
          <w:sz w:val="20"/>
          <w:szCs w:val="20"/>
          <w:lang w:val="en-US" w:eastAsia="en-GB"/>
        </w:rPr>
        <w:t xml:space="preserve">B. ambifaria </w:t>
      </w:r>
      <w:r w:rsidRPr="005068AD">
        <w:rPr>
          <w:rFonts w:ascii="Arial" w:eastAsia="Times New Roman" w:hAnsi="Arial" w:cs="+mn-cs"/>
          <w:b/>
          <w:bCs/>
          <w:color w:val="000000"/>
          <w:kern w:val="24"/>
          <w:sz w:val="20"/>
          <w:szCs w:val="20"/>
          <w:lang w:val="en-US" w:eastAsia="en-GB"/>
        </w:rPr>
        <w:t xml:space="preserve">strains. </w:t>
      </w:r>
      <w:r w:rsidRPr="005068AD">
        <w:rPr>
          <w:rFonts w:ascii="Arial" w:eastAsia="Times New Roman" w:hAnsi="Arial" w:cs="+mn-cs"/>
          <w:color w:val="000000"/>
          <w:kern w:val="24"/>
          <w:sz w:val="20"/>
          <w:szCs w:val="20"/>
          <w:lang w:val="en-US" w:eastAsia="en-GB"/>
        </w:rPr>
        <w:t xml:space="preserve">Branches were labelled with characterised quorum sensing systems or putative/confirmed LuxR regulatory functions based on the literature and annotated flanking genes starting within 5 kbp upstream and/or downstream of the </w:t>
      </w:r>
      <w:r w:rsidRPr="005068AD">
        <w:rPr>
          <w:rFonts w:ascii="Arial" w:eastAsia="Times New Roman" w:hAnsi="Arial" w:cs="+mn-cs"/>
          <w:i/>
          <w:iCs/>
          <w:color w:val="000000"/>
          <w:kern w:val="24"/>
          <w:sz w:val="20"/>
          <w:szCs w:val="20"/>
          <w:lang w:val="en-US" w:eastAsia="en-GB"/>
        </w:rPr>
        <w:t xml:space="preserve">luxR </w:t>
      </w:r>
      <w:r w:rsidRPr="005068AD">
        <w:rPr>
          <w:rFonts w:ascii="Arial" w:eastAsia="Times New Roman" w:hAnsi="Arial" w:cs="+mn-cs"/>
          <w:color w:val="000000"/>
          <w:kern w:val="24"/>
          <w:sz w:val="20"/>
          <w:szCs w:val="20"/>
          <w:lang w:val="en-US" w:eastAsia="en-GB"/>
        </w:rPr>
        <w:t xml:space="preserve">gene. The number of strains encoding distinct LuxR homologues is indicated in brackets. A total of 356 homologues were identified across the 64 strains, representing 14 distinct LuxR protein clades. FastTree was used to construct the approximate-maximum-likelihood phylogeny using the generalised time reversible substitution model. The evolutionary distance scale bar represents the number of base substitutions per site. </w:t>
      </w:r>
    </w:p>
    <w:p w14:paraId="1E195375" w14:textId="51AB538F" w:rsidR="00A77970" w:rsidRDefault="00A77970" w:rsidP="00A77970">
      <w:pPr>
        <w:spacing w:line="360" w:lineRule="auto"/>
        <w:jc w:val="both"/>
        <w:rPr>
          <w:rFonts w:ascii="Times New Roman" w:eastAsia="Times New Roman" w:hAnsi="Times New Roman" w:cs="Times New Roman"/>
          <w:lang w:eastAsia="en-GB"/>
        </w:rPr>
      </w:pPr>
    </w:p>
    <w:p w14:paraId="24483196" w14:textId="6C85ACA9" w:rsidR="00A77970" w:rsidRPr="00A77970" w:rsidRDefault="00A77970" w:rsidP="3EBCFE73">
      <w:pPr>
        <w:spacing w:line="360" w:lineRule="auto"/>
        <w:jc w:val="both"/>
        <w:rPr>
          <w:rFonts w:ascii="Arial" w:eastAsia="Arial" w:hAnsi="Arial" w:cs="Arial"/>
          <w:sz w:val="20"/>
          <w:szCs w:val="20"/>
          <w:lang w:val="en-US"/>
        </w:rPr>
      </w:pPr>
      <w:r w:rsidRPr="00A77970">
        <w:rPr>
          <w:rFonts w:ascii="Arial" w:eastAsia="Times New Roman" w:hAnsi="Arial"/>
          <w:b/>
          <w:bCs/>
          <w:color w:val="000000"/>
          <w:kern w:val="24"/>
          <w:sz w:val="20"/>
          <w:szCs w:val="20"/>
          <w:lang w:val="en-US" w:eastAsia="en-GB"/>
        </w:rPr>
        <w:t xml:space="preserve">Figure 4. </w:t>
      </w:r>
      <w:r w:rsidR="00746B50">
        <w:rPr>
          <w:rFonts w:ascii="Arial" w:eastAsia="Times New Roman" w:hAnsi="Arial"/>
          <w:b/>
          <w:bCs/>
          <w:color w:val="000000"/>
          <w:kern w:val="24"/>
          <w:sz w:val="20"/>
          <w:szCs w:val="20"/>
          <w:lang w:val="en-US" w:eastAsia="en-GB"/>
        </w:rPr>
        <w:t>Organization of the</w:t>
      </w:r>
      <w:r w:rsidRPr="00A77970">
        <w:rPr>
          <w:rFonts w:ascii="Arial" w:eastAsia="Times New Roman" w:hAnsi="Arial"/>
          <w:b/>
          <w:bCs/>
          <w:color w:val="000000"/>
          <w:kern w:val="24"/>
          <w:sz w:val="20"/>
          <w:szCs w:val="20"/>
          <w:lang w:val="en-US" w:eastAsia="en-GB"/>
        </w:rPr>
        <w:t xml:space="preserve"> cepacin A </w:t>
      </w:r>
      <w:r w:rsidR="00746B50">
        <w:rPr>
          <w:rFonts w:ascii="Arial" w:eastAsia="Times New Roman" w:hAnsi="Arial"/>
          <w:b/>
          <w:bCs/>
          <w:color w:val="000000"/>
          <w:kern w:val="24"/>
          <w:sz w:val="20"/>
          <w:szCs w:val="20"/>
          <w:lang w:val="en-US" w:eastAsia="en-GB"/>
        </w:rPr>
        <w:t>biosynthetic gene cluster</w:t>
      </w:r>
      <w:r w:rsidRPr="00A77970">
        <w:rPr>
          <w:rFonts w:ascii="Arial" w:eastAsia="Times New Roman" w:hAnsi="Arial"/>
          <w:b/>
          <w:bCs/>
          <w:color w:val="000000"/>
          <w:kern w:val="24"/>
          <w:sz w:val="20"/>
          <w:szCs w:val="20"/>
          <w:lang w:val="en-US" w:eastAsia="en-GB"/>
        </w:rPr>
        <w:t>,</w:t>
      </w:r>
      <w:r w:rsidR="00FE3DB8">
        <w:rPr>
          <w:rFonts w:ascii="Arial" w:eastAsia="Times New Roman" w:hAnsi="Arial"/>
          <w:b/>
          <w:bCs/>
          <w:color w:val="000000"/>
          <w:kern w:val="24"/>
          <w:sz w:val="20"/>
          <w:szCs w:val="20"/>
          <w:lang w:val="en-US" w:eastAsia="en-GB"/>
        </w:rPr>
        <w:t xml:space="preserve"> LC-MS analysis of </w:t>
      </w:r>
      <w:r w:rsidRPr="00A77970">
        <w:rPr>
          <w:rFonts w:ascii="Arial" w:eastAsia="Times New Roman" w:hAnsi="Arial"/>
          <w:b/>
          <w:bCs/>
          <w:color w:val="000000"/>
          <w:kern w:val="24"/>
          <w:sz w:val="20"/>
          <w:szCs w:val="20"/>
          <w:lang w:val="en-US" w:eastAsia="en-GB"/>
        </w:rPr>
        <w:t>cepacin A</w:t>
      </w:r>
      <w:r w:rsidR="00FE3DB8">
        <w:rPr>
          <w:rFonts w:ascii="Arial" w:eastAsia="Times New Roman" w:hAnsi="Arial"/>
          <w:b/>
          <w:bCs/>
          <w:color w:val="000000"/>
          <w:kern w:val="24"/>
          <w:sz w:val="20"/>
          <w:szCs w:val="20"/>
          <w:lang w:val="en-US" w:eastAsia="en-GB"/>
        </w:rPr>
        <w:t xml:space="preserve"> production</w:t>
      </w:r>
      <w:r w:rsidRPr="00A77970">
        <w:rPr>
          <w:rFonts w:ascii="Arial" w:eastAsia="Times New Roman" w:hAnsi="Arial"/>
          <w:b/>
          <w:bCs/>
          <w:color w:val="000000"/>
          <w:kern w:val="24"/>
          <w:sz w:val="20"/>
          <w:szCs w:val="20"/>
          <w:lang w:val="en-US" w:eastAsia="en-GB"/>
        </w:rPr>
        <w:t xml:space="preserve"> and antimicrobial screening of </w:t>
      </w:r>
      <w:r w:rsidRPr="3EBCFE73">
        <w:rPr>
          <w:rFonts w:ascii="Arial" w:eastAsia="Times New Roman" w:hAnsi="Arial"/>
          <w:b/>
          <w:bCs/>
          <w:i/>
          <w:iCs/>
          <w:color w:val="000000"/>
          <w:kern w:val="24"/>
          <w:sz w:val="20"/>
          <w:szCs w:val="20"/>
          <w:lang w:val="en-US" w:eastAsia="en-GB"/>
        </w:rPr>
        <w:t xml:space="preserve">B. ambifaria </w:t>
      </w:r>
      <w:r w:rsidRPr="00A77970">
        <w:rPr>
          <w:rFonts w:ascii="Arial" w:eastAsia="Times New Roman" w:hAnsi="Arial"/>
          <w:b/>
          <w:bCs/>
          <w:color w:val="000000"/>
          <w:kern w:val="24"/>
          <w:sz w:val="20"/>
          <w:szCs w:val="20"/>
          <w:lang w:val="en-US" w:eastAsia="en-GB"/>
        </w:rPr>
        <w:t xml:space="preserve">BCC0191 wild-type (WT) and </w:t>
      </w:r>
      <w:r w:rsidR="25AA0A6B" w:rsidRPr="25AA0A6B">
        <w:rPr>
          <w:rFonts w:ascii="Arial" w:eastAsia="Times New Roman" w:hAnsi="Arial"/>
          <w:b/>
          <w:bCs/>
          <w:color w:val="000000" w:themeColor="text1"/>
          <w:sz w:val="20"/>
          <w:szCs w:val="20"/>
          <w:lang w:val="en-US" w:eastAsia="en-GB"/>
        </w:rPr>
        <w:t>cepacin A deficient deriv</w:t>
      </w:r>
      <w:r w:rsidR="001609A4">
        <w:rPr>
          <w:rFonts w:ascii="Arial" w:eastAsia="Times New Roman" w:hAnsi="Arial"/>
          <w:b/>
          <w:bCs/>
          <w:color w:val="000000" w:themeColor="text1"/>
          <w:sz w:val="20"/>
          <w:szCs w:val="20"/>
          <w:lang w:val="en-US" w:eastAsia="en-GB"/>
        </w:rPr>
        <w:t>a</w:t>
      </w:r>
      <w:r w:rsidR="25AA0A6B" w:rsidRPr="25AA0A6B">
        <w:rPr>
          <w:rFonts w:ascii="Arial" w:eastAsia="Times New Roman" w:hAnsi="Arial"/>
          <w:b/>
          <w:bCs/>
          <w:color w:val="000000" w:themeColor="text1"/>
          <w:sz w:val="20"/>
          <w:szCs w:val="20"/>
          <w:lang w:val="en-US" w:eastAsia="en-GB"/>
        </w:rPr>
        <w:t>tive (::</w:t>
      </w:r>
      <w:r w:rsidR="25AA0A6B" w:rsidRPr="3EBCFE73">
        <w:rPr>
          <w:rFonts w:ascii="Arial" w:eastAsia="Times New Roman" w:hAnsi="Arial"/>
          <w:b/>
          <w:bCs/>
          <w:i/>
          <w:iCs/>
          <w:color w:val="000000" w:themeColor="text1"/>
          <w:sz w:val="20"/>
          <w:szCs w:val="20"/>
          <w:lang w:val="en-US" w:eastAsia="en-GB"/>
        </w:rPr>
        <w:t>ccnJ</w:t>
      </w:r>
      <w:r w:rsidR="25AA0A6B" w:rsidRPr="25AA0A6B">
        <w:rPr>
          <w:rFonts w:ascii="Arial" w:eastAsia="Times New Roman" w:hAnsi="Arial"/>
          <w:b/>
          <w:bCs/>
          <w:color w:val="000000" w:themeColor="text1"/>
          <w:sz w:val="20"/>
          <w:szCs w:val="20"/>
          <w:lang w:val="en-US" w:eastAsia="en-GB"/>
        </w:rPr>
        <w:t>)</w:t>
      </w:r>
      <w:r w:rsidR="25AA0A6B" w:rsidRPr="3EBCFE73">
        <w:rPr>
          <w:rFonts w:ascii="Arial" w:eastAsia="Times New Roman" w:hAnsi="Arial"/>
          <w:b/>
          <w:bCs/>
          <w:i/>
          <w:iCs/>
          <w:color w:val="000000" w:themeColor="text1"/>
          <w:sz w:val="20"/>
          <w:szCs w:val="20"/>
          <w:lang w:val="en-US" w:eastAsia="en-GB"/>
        </w:rPr>
        <w:t>.</w:t>
      </w:r>
      <w:r>
        <w:rPr>
          <w:rFonts w:ascii="Arial" w:eastAsia="Times New Roman" w:hAnsi="Arial"/>
          <w:b/>
          <w:bCs/>
          <w:color w:val="000000"/>
          <w:kern w:val="24"/>
          <w:sz w:val="20"/>
          <w:szCs w:val="20"/>
          <w:lang w:val="en-US" w:eastAsia="en-GB"/>
        </w:rPr>
        <w:t xml:space="preserve"> (a</w:t>
      </w:r>
      <w:r w:rsidRPr="00A77970">
        <w:rPr>
          <w:rFonts w:ascii="Arial" w:eastAsia="Times New Roman" w:hAnsi="Arial"/>
          <w:b/>
          <w:bCs/>
          <w:color w:val="000000"/>
          <w:kern w:val="24"/>
          <w:sz w:val="20"/>
          <w:szCs w:val="20"/>
          <w:lang w:val="en-US" w:eastAsia="en-GB"/>
        </w:rPr>
        <w:t xml:space="preserve">) </w:t>
      </w:r>
      <w:r w:rsidRPr="3EBCFE73">
        <w:rPr>
          <w:rFonts w:ascii="Arial" w:eastAsia="Arial" w:hAnsi="Arial" w:cs="Arial"/>
          <w:color w:val="000000"/>
          <w:kern w:val="24"/>
          <w:sz w:val="20"/>
          <w:szCs w:val="20"/>
          <w:lang w:val="en-US" w:eastAsia="en-GB"/>
        </w:rPr>
        <w:t>Organisation and</w:t>
      </w:r>
      <w:r w:rsidR="001609A4">
        <w:rPr>
          <w:rFonts w:ascii="Arial" w:eastAsia="Arial" w:hAnsi="Arial" w:cs="Arial"/>
          <w:color w:val="000000"/>
          <w:kern w:val="24"/>
          <w:sz w:val="20"/>
          <w:szCs w:val="20"/>
          <w:lang w:val="en-US" w:eastAsia="en-GB"/>
        </w:rPr>
        <w:t xml:space="preserve"> putative function</w:t>
      </w:r>
      <w:r w:rsidRPr="3EBCFE73">
        <w:rPr>
          <w:rFonts w:ascii="Arial" w:eastAsia="Arial" w:hAnsi="Arial" w:cs="Arial"/>
          <w:color w:val="000000"/>
          <w:kern w:val="24"/>
          <w:sz w:val="20"/>
          <w:szCs w:val="20"/>
          <w:lang w:val="en-US" w:eastAsia="en-GB"/>
        </w:rPr>
        <w:t xml:space="preserve"> of genes within the cepacin </w:t>
      </w:r>
      <w:r w:rsidR="361109A1" w:rsidRPr="3EBCFE73">
        <w:rPr>
          <w:rFonts w:ascii="Arial" w:eastAsia="Arial" w:hAnsi="Arial" w:cs="Arial"/>
          <w:color w:val="000000" w:themeColor="text1"/>
          <w:sz w:val="20"/>
          <w:szCs w:val="20"/>
          <w:lang w:val="en-US" w:eastAsia="en-GB"/>
        </w:rPr>
        <w:t>A</w:t>
      </w:r>
      <w:r w:rsidRPr="3EBCFE73">
        <w:rPr>
          <w:rFonts w:ascii="Arial" w:eastAsia="Arial" w:hAnsi="Arial" w:cs="Arial"/>
          <w:color w:val="000000"/>
          <w:kern w:val="24"/>
          <w:sz w:val="20"/>
          <w:szCs w:val="20"/>
          <w:lang w:val="en-US" w:eastAsia="en-GB"/>
        </w:rPr>
        <w:t xml:space="preserve"> </w:t>
      </w:r>
      <w:r w:rsidR="001609A4">
        <w:rPr>
          <w:rFonts w:ascii="Arial" w:eastAsia="Arial" w:hAnsi="Arial" w:cs="Arial"/>
          <w:color w:val="000000"/>
          <w:kern w:val="24"/>
          <w:sz w:val="20"/>
          <w:szCs w:val="20"/>
          <w:lang w:val="en-US" w:eastAsia="en-GB"/>
        </w:rPr>
        <w:t>BGC</w:t>
      </w:r>
      <w:r w:rsidR="00EF7A27">
        <w:rPr>
          <w:rFonts w:ascii="Arial" w:eastAsia="Arial" w:hAnsi="Arial" w:cs="Arial"/>
          <w:color w:val="000000"/>
          <w:kern w:val="24"/>
          <w:sz w:val="20"/>
          <w:szCs w:val="20"/>
          <w:lang w:val="en-US" w:eastAsia="en-GB"/>
        </w:rPr>
        <w:t>; further annotation details are provided in Figure S9</w:t>
      </w:r>
      <w:r w:rsidRPr="3EBCFE73">
        <w:rPr>
          <w:rFonts w:ascii="Arial" w:eastAsia="Arial" w:hAnsi="Arial" w:cs="Arial"/>
          <w:color w:val="000000"/>
          <w:kern w:val="24"/>
          <w:sz w:val="20"/>
          <w:szCs w:val="20"/>
          <w:lang w:val="en-US" w:eastAsia="en-GB"/>
        </w:rPr>
        <w:t xml:space="preserve">. The insertion site of the vector used during mutagenesis is highlighted by the inverted yellow triangle. </w:t>
      </w:r>
      <w:r w:rsidR="1D0CA0ED" w:rsidRPr="3EBCFE73">
        <w:rPr>
          <w:rFonts w:ascii="Arial" w:eastAsia="Arial" w:hAnsi="Arial" w:cs="Arial"/>
          <w:b/>
          <w:bCs/>
          <w:color w:val="000000" w:themeColor="text1"/>
          <w:sz w:val="20"/>
          <w:szCs w:val="20"/>
          <w:lang w:val="en-US" w:eastAsia="en-GB"/>
        </w:rPr>
        <w:t xml:space="preserve">(b) </w:t>
      </w:r>
      <w:r w:rsidR="1D0CA0ED" w:rsidRPr="3EBCFE73">
        <w:rPr>
          <w:rFonts w:ascii="Arial" w:eastAsia="Arial" w:hAnsi="Arial" w:cs="Arial"/>
          <w:color w:val="000000" w:themeColor="text1"/>
          <w:sz w:val="20"/>
          <w:szCs w:val="20"/>
          <w:lang w:val="en-US" w:eastAsia="en-GB"/>
        </w:rPr>
        <w:t xml:space="preserve">Zones of inhibition against </w:t>
      </w:r>
      <w:r w:rsidR="1D0CA0ED" w:rsidRPr="3EBCFE73">
        <w:rPr>
          <w:rFonts w:ascii="Arial" w:eastAsia="Arial" w:hAnsi="Arial" w:cs="Arial"/>
          <w:i/>
          <w:iCs/>
          <w:color w:val="000000" w:themeColor="text1"/>
          <w:sz w:val="20"/>
          <w:szCs w:val="20"/>
          <w:lang w:val="en-US" w:eastAsia="en-GB"/>
        </w:rPr>
        <w:t>S. aureus</w:t>
      </w:r>
      <w:r w:rsidR="1D0CA0ED" w:rsidRPr="3EBCFE73">
        <w:rPr>
          <w:rFonts w:ascii="Arial" w:eastAsia="Arial" w:hAnsi="Arial" w:cs="Arial"/>
          <w:color w:val="000000" w:themeColor="text1"/>
          <w:sz w:val="20"/>
          <w:szCs w:val="20"/>
          <w:lang w:val="en-US" w:eastAsia="en-GB"/>
        </w:rPr>
        <w:t xml:space="preserve"> NCTC 12981, </w:t>
      </w:r>
      <w:r w:rsidR="1D0CA0ED" w:rsidRPr="3EBCFE73">
        <w:rPr>
          <w:rFonts w:ascii="Arial" w:eastAsia="Arial" w:hAnsi="Arial" w:cs="Arial"/>
          <w:i/>
          <w:iCs/>
          <w:color w:val="000000" w:themeColor="text1"/>
          <w:sz w:val="20"/>
          <w:szCs w:val="20"/>
          <w:lang w:val="en-US" w:eastAsia="en-GB"/>
        </w:rPr>
        <w:t xml:space="preserve">P. carotovorum </w:t>
      </w:r>
      <w:r w:rsidR="1D0CA0ED" w:rsidRPr="3EBCFE73">
        <w:rPr>
          <w:rFonts w:ascii="Arial" w:eastAsia="Arial" w:hAnsi="Arial" w:cs="Arial"/>
          <w:color w:val="000000" w:themeColor="text1"/>
          <w:sz w:val="20"/>
          <w:szCs w:val="20"/>
          <w:lang w:val="en-US" w:eastAsia="en-GB"/>
        </w:rPr>
        <w:t xml:space="preserve">LMG 2464 and </w:t>
      </w:r>
      <w:r w:rsidR="1D0CA0ED" w:rsidRPr="3EBCFE73">
        <w:rPr>
          <w:rFonts w:ascii="Arial" w:eastAsia="Arial" w:hAnsi="Arial" w:cs="Arial"/>
          <w:i/>
          <w:iCs/>
          <w:color w:val="000000" w:themeColor="text1"/>
          <w:sz w:val="20"/>
          <w:szCs w:val="20"/>
          <w:lang w:val="en-US" w:eastAsia="en-GB"/>
        </w:rPr>
        <w:t>P. ultimum</w:t>
      </w:r>
      <w:r w:rsidR="1D0CA0ED" w:rsidRPr="3EBCFE73">
        <w:rPr>
          <w:rFonts w:ascii="Arial" w:eastAsia="Arial" w:hAnsi="Arial" w:cs="Arial"/>
          <w:color w:val="000000" w:themeColor="text1"/>
          <w:sz w:val="20"/>
          <w:szCs w:val="20"/>
          <w:lang w:val="en-US" w:eastAsia="en-GB"/>
        </w:rPr>
        <w:t xml:space="preserve"> Trow var. </w:t>
      </w:r>
      <w:r w:rsidR="1D0CA0ED" w:rsidRPr="3EBCFE73">
        <w:rPr>
          <w:rFonts w:ascii="Arial" w:eastAsia="Arial" w:hAnsi="Arial" w:cs="Arial"/>
          <w:i/>
          <w:iCs/>
          <w:color w:val="000000" w:themeColor="text1"/>
          <w:sz w:val="20"/>
          <w:szCs w:val="20"/>
          <w:lang w:val="en-US" w:eastAsia="en-GB"/>
        </w:rPr>
        <w:t xml:space="preserve">ultimum </w:t>
      </w:r>
      <w:r w:rsidR="1D0CA0ED" w:rsidRPr="3EBCFE73">
        <w:rPr>
          <w:rFonts w:ascii="Arial" w:eastAsia="Arial" w:hAnsi="Arial" w:cs="Arial"/>
          <w:color w:val="000000" w:themeColor="text1"/>
          <w:sz w:val="20"/>
          <w:szCs w:val="20"/>
          <w:lang w:val="en-US" w:eastAsia="en-GB"/>
        </w:rPr>
        <w:t>MUCL 16164 by</w:t>
      </w:r>
      <w:r w:rsidR="67B3D7C8" w:rsidRPr="3EBCFE73">
        <w:rPr>
          <w:rFonts w:ascii="Arial" w:eastAsia="Arial" w:hAnsi="Arial" w:cs="Arial"/>
          <w:color w:val="000000" w:themeColor="text1"/>
          <w:sz w:val="20"/>
          <w:szCs w:val="20"/>
          <w:lang w:val="en-US" w:eastAsia="en-GB"/>
        </w:rPr>
        <w:t xml:space="preserve"> BCC</w:t>
      </w:r>
      <w:r w:rsidR="2B4545E1" w:rsidRPr="3EBCFE73">
        <w:rPr>
          <w:rFonts w:ascii="Arial" w:eastAsia="Arial" w:hAnsi="Arial" w:cs="Arial"/>
          <w:color w:val="000000" w:themeColor="text1"/>
          <w:sz w:val="20"/>
          <w:szCs w:val="20"/>
          <w:lang w:val="en-US" w:eastAsia="en-GB"/>
        </w:rPr>
        <w:t>0191 WT and BCC0191</w:t>
      </w:r>
      <w:r w:rsidR="1D0CA0ED" w:rsidRPr="3EBCFE73">
        <w:rPr>
          <w:rFonts w:ascii="Arial" w:eastAsia="Arial" w:hAnsi="Arial" w:cs="Arial"/>
          <w:color w:val="000000" w:themeColor="text1"/>
          <w:sz w:val="20"/>
          <w:szCs w:val="20"/>
          <w:lang w:val="en-US" w:eastAsia="en-GB"/>
        </w:rPr>
        <w:t>::</w:t>
      </w:r>
      <w:r w:rsidR="1D0CA0ED" w:rsidRPr="3EBCFE73">
        <w:rPr>
          <w:rFonts w:ascii="Arial" w:eastAsia="Arial" w:hAnsi="Arial" w:cs="Arial"/>
          <w:i/>
          <w:iCs/>
          <w:color w:val="000000" w:themeColor="text1"/>
          <w:sz w:val="20"/>
          <w:szCs w:val="20"/>
          <w:lang w:val="en-US" w:eastAsia="en-GB"/>
        </w:rPr>
        <w:t>ccnJ</w:t>
      </w:r>
      <w:r w:rsidR="1D0CA0ED" w:rsidRPr="3EBCFE73">
        <w:rPr>
          <w:rFonts w:ascii="Arial" w:eastAsia="Arial" w:hAnsi="Arial" w:cs="Arial"/>
          <w:color w:val="000000" w:themeColor="text1"/>
          <w:sz w:val="20"/>
          <w:szCs w:val="20"/>
          <w:lang w:val="en-US" w:eastAsia="en-GB"/>
        </w:rPr>
        <w:t xml:space="preserve">. Scale bar represents 20 mm. Images were converted to greyscale, brightness decreased by 20%, and contrast increased by 20%. </w:t>
      </w:r>
      <w:r w:rsidR="1D0CA0ED" w:rsidRPr="3EBCFE73">
        <w:rPr>
          <w:rFonts w:ascii="Arial" w:eastAsia="Arial" w:hAnsi="Arial" w:cs="Arial"/>
          <w:b/>
          <w:bCs/>
          <w:color w:val="000000" w:themeColor="text1"/>
          <w:sz w:val="20"/>
          <w:szCs w:val="20"/>
          <w:lang w:val="en-US" w:eastAsia="en-GB"/>
        </w:rPr>
        <w:t>(</w:t>
      </w:r>
      <w:r w:rsidR="31935227" w:rsidRPr="3EBCFE73">
        <w:rPr>
          <w:rFonts w:ascii="Arial" w:eastAsia="Arial" w:hAnsi="Arial" w:cs="Arial"/>
          <w:b/>
          <w:bCs/>
          <w:color w:val="000000" w:themeColor="text1"/>
          <w:sz w:val="20"/>
          <w:szCs w:val="20"/>
          <w:lang w:val="en-US" w:eastAsia="en-GB"/>
        </w:rPr>
        <w:t xml:space="preserve">c) </w:t>
      </w:r>
      <w:r w:rsidR="5700F947" w:rsidRPr="5700F947">
        <w:rPr>
          <w:rFonts w:ascii="Arial" w:eastAsia="Arial" w:hAnsi="Arial" w:cs="Arial"/>
          <w:sz w:val="20"/>
          <w:szCs w:val="20"/>
          <w:lang w:val="en-US"/>
        </w:rPr>
        <w:t xml:space="preserve">Extracted ion chromatograms at </w:t>
      </w:r>
      <w:r w:rsidR="5700F947" w:rsidRPr="00EF6100">
        <w:rPr>
          <w:rFonts w:ascii="Arial" w:eastAsia="Arial" w:hAnsi="Arial" w:cs="Arial"/>
          <w:i/>
          <w:sz w:val="20"/>
          <w:szCs w:val="20"/>
          <w:lang w:val="en-US"/>
        </w:rPr>
        <w:t>m/z</w:t>
      </w:r>
      <w:r w:rsidR="5700F947" w:rsidRPr="5700F947">
        <w:rPr>
          <w:rFonts w:ascii="Arial" w:eastAsia="Arial" w:hAnsi="Arial" w:cs="Arial"/>
          <w:sz w:val="20"/>
          <w:szCs w:val="20"/>
          <w:lang w:val="en-US"/>
        </w:rPr>
        <w:t xml:space="preserve"> </w:t>
      </w:r>
      <w:r w:rsidR="00EF6100">
        <w:rPr>
          <w:rFonts w:ascii="Arial" w:eastAsia="Arial" w:hAnsi="Arial" w:cs="Arial"/>
          <w:sz w:val="20"/>
          <w:szCs w:val="20"/>
          <w:lang w:val="en-US"/>
        </w:rPr>
        <w:t xml:space="preserve">= </w:t>
      </w:r>
      <w:r w:rsidR="5700F947" w:rsidRPr="5700F947">
        <w:rPr>
          <w:rFonts w:ascii="Arial" w:eastAsia="Arial" w:hAnsi="Arial" w:cs="Arial"/>
          <w:sz w:val="20"/>
          <w:szCs w:val="20"/>
          <w:lang w:val="en-US"/>
        </w:rPr>
        <w:t xml:space="preserve">293.08 </w:t>
      </w:r>
      <w:r w:rsidR="5700F947" w:rsidRPr="3EBCFE73">
        <w:rPr>
          <w:rFonts w:ascii="Arial" w:eastAsia="Arial" w:hAnsi="Arial" w:cs="Arial"/>
          <w:sz w:val="20"/>
          <w:szCs w:val="20"/>
          <w:lang w:val="en-US"/>
        </w:rPr>
        <w:t>± 0.02, corresponding to [M + Na]</w:t>
      </w:r>
      <w:r w:rsidR="5700F947" w:rsidRPr="5700F947">
        <w:rPr>
          <w:rFonts w:ascii="Arial" w:eastAsia="Arial" w:hAnsi="Arial" w:cs="Arial"/>
          <w:sz w:val="20"/>
          <w:szCs w:val="20"/>
          <w:vertAlign w:val="superscript"/>
          <w:lang w:val="en-US"/>
        </w:rPr>
        <w:t>+</w:t>
      </w:r>
      <w:r w:rsidR="5700F947" w:rsidRPr="5700F947">
        <w:rPr>
          <w:rFonts w:ascii="Arial" w:eastAsia="Arial" w:hAnsi="Arial" w:cs="Arial"/>
          <w:sz w:val="20"/>
          <w:szCs w:val="20"/>
          <w:lang w:val="en-US"/>
        </w:rPr>
        <w:t xml:space="preserve"> </w:t>
      </w:r>
      <w:r w:rsidR="0061515D">
        <w:rPr>
          <w:rFonts w:ascii="Arial" w:eastAsia="Arial" w:hAnsi="Arial" w:cs="Arial"/>
          <w:sz w:val="20"/>
          <w:szCs w:val="20"/>
          <w:lang w:val="en-US"/>
        </w:rPr>
        <w:t>for</w:t>
      </w:r>
      <w:r w:rsidR="5700F947" w:rsidRPr="5700F947">
        <w:rPr>
          <w:rFonts w:ascii="Arial" w:eastAsia="Arial" w:hAnsi="Arial" w:cs="Arial"/>
          <w:sz w:val="20"/>
          <w:szCs w:val="20"/>
          <w:lang w:val="en-US"/>
        </w:rPr>
        <w:t xml:space="preserve"> cepacin A, from LC-MS analyses of crude extracts from agar-grown cultures of BCC0191 WT (top) and the BCC0191::</w:t>
      </w:r>
      <w:r w:rsidR="5700F947" w:rsidRPr="3EBCFE73">
        <w:rPr>
          <w:rFonts w:ascii="Arial" w:eastAsia="Arial" w:hAnsi="Arial" w:cs="Arial"/>
          <w:i/>
          <w:iCs/>
          <w:sz w:val="20"/>
          <w:szCs w:val="20"/>
          <w:lang w:val="en-US"/>
        </w:rPr>
        <w:t>ccnJ</w:t>
      </w:r>
      <w:r w:rsidR="5700F947" w:rsidRPr="5700F947">
        <w:rPr>
          <w:rFonts w:ascii="Arial" w:eastAsia="Arial" w:hAnsi="Arial" w:cs="Arial"/>
          <w:sz w:val="20"/>
          <w:szCs w:val="20"/>
          <w:lang w:val="en-US"/>
        </w:rPr>
        <w:t xml:space="preserve"> </w:t>
      </w:r>
      <w:r w:rsidR="0061515D">
        <w:rPr>
          <w:rFonts w:ascii="Arial" w:eastAsia="Arial" w:hAnsi="Arial" w:cs="Arial"/>
          <w:sz w:val="20"/>
          <w:szCs w:val="20"/>
          <w:lang w:val="en-US"/>
        </w:rPr>
        <w:t xml:space="preserve">mutant </w:t>
      </w:r>
      <w:r w:rsidR="5700F947" w:rsidRPr="5700F947">
        <w:rPr>
          <w:rFonts w:ascii="Arial" w:eastAsia="Arial" w:hAnsi="Arial" w:cs="Arial"/>
          <w:sz w:val="20"/>
          <w:szCs w:val="20"/>
          <w:lang w:val="en-US"/>
        </w:rPr>
        <w:t>(bottom).</w:t>
      </w:r>
      <w:r w:rsidR="31935227" w:rsidRPr="3EBCFE73">
        <w:rPr>
          <w:rFonts w:ascii="Arial" w:eastAsia="Arial" w:hAnsi="Arial" w:cs="Arial"/>
          <w:b/>
          <w:bCs/>
          <w:color w:val="000000" w:themeColor="text1"/>
          <w:sz w:val="20"/>
          <w:szCs w:val="20"/>
          <w:lang w:val="en-US" w:eastAsia="en-GB"/>
        </w:rPr>
        <w:t xml:space="preserve"> </w:t>
      </w:r>
      <w:r w:rsidR="1D0CA0ED" w:rsidRPr="3EBCFE73">
        <w:rPr>
          <w:rFonts w:ascii="Arial" w:eastAsia="Arial" w:hAnsi="Arial" w:cs="Arial"/>
          <w:b/>
          <w:bCs/>
          <w:color w:val="000000" w:themeColor="text1"/>
          <w:sz w:val="20"/>
          <w:szCs w:val="20"/>
          <w:lang w:val="en-US" w:eastAsia="en-GB"/>
        </w:rPr>
        <w:t>(d)</w:t>
      </w:r>
      <w:r w:rsidR="5CBA5C03" w:rsidRPr="3EBCFE73">
        <w:rPr>
          <w:rFonts w:ascii="Arial" w:eastAsia="Arial" w:hAnsi="Arial" w:cs="Arial"/>
          <w:b/>
          <w:bCs/>
          <w:color w:val="000000" w:themeColor="text1"/>
          <w:sz w:val="20"/>
          <w:szCs w:val="20"/>
          <w:lang w:val="en-US" w:eastAsia="en-GB"/>
        </w:rPr>
        <w:t xml:space="preserve"> </w:t>
      </w:r>
      <w:r w:rsidR="5CBA5C03" w:rsidRPr="5CBA5C03">
        <w:rPr>
          <w:rFonts w:ascii="Arial" w:eastAsia="Arial" w:hAnsi="Arial" w:cs="Arial"/>
          <w:sz w:val="20"/>
          <w:szCs w:val="20"/>
          <w:lang w:val="en-US"/>
        </w:rPr>
        <w:t>Structure of cepacin A</w:t>
      </w:r>
      <w:r w:rsidR="00715A41">
        <w:rPr>
          <w:rFonts w:ascii="Arial" w:eastAsia="Arial" w:hAnsi="Arial" w:cs="Arial"/>
          <w:sz w:val="20"/>
          <w:szCs w:val="20"/>
          <w:lang w:val="en-US"/>
        </w:rPr>
        <w:t>, the identity of which was confirmed by comparison to an authentic sta</w:t>
      </w:r>
      <w:r w:rsidR="00CC258C">
        <w:rPr>
          <w:rFonts w:ascii="Arial" w:eastAsia="Arial" w:hAnsi="Arial" w:cs="Arial"/>
          <w:sz w:val="20"/>
          <w:szCs w:val="20"/>
          <w:lang w:val="en-US"/>
        </w:rPr>
        <w:t>ndard from a known producer</w:t>
      </w:r>
      <w:r w:rsidR="5CBA5C03" w:rsidRPr="5CBA5C03">
        <w:rPr>
          <w:rFonts w:ascii="Arial" w:eastAsia="Arial" w:hAnsi="Arial" w:cs="Arial"/>
          <w:sz w:val="20"/>
          <w:szCs w:val="20"/>
          <w:lang w:val="en-US"/>
        </w:rPr>
        <w:t xml:space="preserve"> </w:t>
      </w:r>
      <w:r w:rsidR="5CBA5C03" w:rsidRPr="3EBCFE73">
        <w:rPr>
          <w:rFonts w:ascii="Arial" w:eastAsia="Arial" w:hAnsi="Arial" w:cs="Arial"/>
          <w:sz w:val="20"/>
          <w:szCs w:val="20"/>
          <w:lang w:val="en-US"/>
        </w:rPr>
        <w:t>(Figure S3).</w:t>
      </w:r>
      <w:r w:rsidRPr="00A77970">
        <w:rPr>
          <w:rFonts w:ascii="Arial" w:eastAsia="Times New Roman" w:hAnsi="Arial"/>
          <w:color w:val="000000"/>
          <w:kern w:val="24"/>
          <w:sz w:val="20"/>
          <w:szCs w:val="20"/>
          <w:lang w:val="en-US" w:eastAsia="en-GB"/>
        </w:rPr>
        <w:softHyphen/>
      </w:r>
      <w:r w:rsidRPr="00A77970">
        <w:rPr>
          <w:rFonts w:ascii="Arial" w:eastAsia="Times New Roman" w:hAnsi="Arial"/>
          <w:color w:val="000000"/>
          <w:kern w:val="24"/>
          <w:sz w:val="20"/>
          <w:szCs w:val="20"/>
          <w:lang w:val="en-US" w:eastAsia="en-GB"/>
        </w:rPr>
        <w:softHyphen/>
      </w:r>
    </w:p>
    <w:p w14:paraId="34B1790F" w14:textId="20C92942" w:rsidR="00A77970" w:rsidRDefault="00A77970" w:rsidP="00A77970">
      <w:pPr>
        <w:spacing w:line="360" w:lineRule="auto"/>
        <w:jc w:val="both"/>
        <w:rPr>
          <w:rFonts w:ascii="Times New Roman" w:eastAsia="Times New Roman" w:hAnsi="Times New Roman" w:cs="Times New Roman"/>
          <w:lang w:eastAsia="en-GB"/>
        </w:rPr>
      </w:pPr>
    </w:p>
    <w:p w14:paraId="4E78C1A4" w14:textId="74C6537F" w:rsidR="00A77970" w:rsidRPr="00A77970" w:rsidRDefault="00A77970" w:rsidP="3EBCFE73">
      <w:pPr>
        <w:spacing w:line="360" w:lineRule="auto"/>
        <w:jc w:val="both"/>
        <w:rPr>
          <w:rFonts w:ascii="Arial" w:hAnsi="Arial" w:cs="Arial"/>
          <w:color w:val="000000" w:themeColor="text1"/>
          <w:sz w:val="20"/>
          <w:szCs w:val="20"/>
          <w:highlight w:val="yellow"/>
          <w:lang w:eastAsia="en-GB"/>
        </w:rPr>
      </w:pPr>
      <w:r w:rsidRPr="00A77970">
        <w:rPr>
          <w:rFonts w:ascii="Arial" w:eastAsia="Times New Roman" w:hAnsi="Arial"/>
          <w:b/>
          <w:bCs/>
          <w:color w:val="000000"/>
          <w:kern w:val="24"/>
          <w:sz w:val="20"/>
          <w:szCs w:val="20"/>
          <w:lang w:val="en-US" w:eastAsia="en-GB"/>
        </w:rPr>
        <w:t xml:space="preserve">Figure 5. Biological control of </w:t>
      </w:r>
      <w:r w:rsidRPr="3EBCFE73">
        <w:rPr>
          <w:rFonts w:ascii="Arial" w:eastAsia="Times New Roman" w:hAnsi="Arial"/>
          <w:b/>
          <w:bCs/>
          <w:i/>
          <w:iCs/>
          <w:color w:val="000000"/>
          <w:kern w:val="24"/>
          <w:sz w:val="20"/>
          <w:szCs w:val="20"/>
          <w:lang w:val="en-US" w:eastAsia="en-GB"/>
        </w:rPr>
        <w:t>Pythium</w:t>
      </w:r>
      <w:r w:rsidRPr="00A77970">
        <w:rPr>
          <w:rFonts w:ascii="Arial" w:eastAsia="Times New Roman" w:hAnsi="Arial"/>
          <w:b/>
          <w:bCs/>
          <w:color w:val="000000"/>
          <w:kern w:val="24"/>
          <w:sz w:val="20"/>
          <w:szCs w:val="20"/>
          <w:lang w:val="en-US" w:eastAsia="en-GB"/>
        </w:rPr>
        <w:t xml:space="preserve"> damping-off disease is mediated by </w:t>
      </w:r>
      <w:r w:rsidRPr="3EBCFE73">
        <w:rPr>
          <w:rFonts w:ascii="Arial" w:eastAsia="Times New Roman" w:hAnsi="Arial"/>
          <w:b/>
          <w:bCs/>
          <w:i/>
          <w:iCs/>
          <w:color w:val="000000"/>
          <w:kern w:val="24"/>
          <w:sz w:val="20"/>
          <w:szCs w:val="20"/>
          <w:lang w:val="en-US" w:eastAsia="en-GB"/>
        </w:rPr>
        <w:t>B. ambifaria</w:t>
      </w:r>
      <w:r w:rsidR="008465CB">
        <w:rPr>
          <w:rFonts w:ascii="Arial" w:eastAsia="Times New Roman" w:hAnsi="Arial"/>
          <w:b/>
          <w:bCs/>
          <w:color w:val="000000"/>
          <w:kern w:val="24"/>
          <w:sz w:val="20"/>
          <w:szCs w:val="20"/>
          <w:lang w:val="en-US" w:eastAsia="en-GB"/>
        </w:rPr>
        <w:t xml:space="preserve"> cepacin. (a</w:t>
      </w:r>
      <w:r w:rsidRPr="00A77970">
        <w:rPr>
          <w:rFonts w:ascii="Arial" w:eastAsia="Times New Roman" w:hAnsi="Arial"/>
          <w:b/>
          <w:bCs/>
          <w:color w:val="000000"/>
          <w:kern w:val="24"/>
          <w:sz w:val="20"/>
          <w:szCs w:val="20"/>
          <w:lang w:val="en-US" w:eastAsia="en-GB"/>
        </w:rPr>
        <w:t xml:space="preserve">) </w:t>
      </w:r>
      <w:r w:rsidRPr="00A77970">
        <w:rPr>
          <w:rFonts w:ascii="Arial" w:eastAsia="Times New Roman" w:hAnsi="Arial"/>
          <w:color w:val="000000"/>
          <w:kern w:val="24"/>
          <w:sz w:val="20"/>
          <w:szCs w:val="20"/>
          <w:lang w:val="en-US" w:eastAsia="en-GB"/>
        </w:rPr>
        <w:t xml:space="preserve">Pea germination (14 days) in </w:t>
      </w:r>
      <w:r w:rsidRPr="3EBCFE73">
        <w:rPr>
          <w:rFonts w:ascii="Arial" w:eastAsia="Times New Roman" w:hAnsi="Arial"/>
          <w:i/>
          <w:iCs/>
          <w:color w:val="000000"/>
          <w:kern w:val="24"/>
          <w:sz w:val="20"/>
          <w:szCs w:val="20"/>
          <w:lang w:val="en-US" w:eastAsia="en-GB"/>
        </w:rPr>
        <w:t xml:space="preserve">P. ultimum </w:t>
      </w:r>
      <w:r w:rsidRPr="00A77970">
        <w:rPr>
          <w:rFonts w:ascii="Arial" w:eastAsia="Times New Roman" w:hAnsi="Arial"/>
          <w:color w:val="000000"/>
          <w:kern w:val="24"/>
          <w:sz w:val="20"/>
          <w:szCs w:val="20"/>
          <w:lang w:val="en-US" w:eastAsia="en-GB"/>
        </w:rPr>
        <w:t>infested soil observed for groups of 10 seeds coated with 10</w:t>
      </w:r>
      <w:r w:rsidRPr="00A77970">
        <w:rPr>
          <w:rFonts w:ascii="Arial" w:eastAsia="Times New Roman" w:hAnsi="Arial"/>
          <w:color w:val="000000"/>
          <w:kern w:val="24"/>
          <w:position w:val="6"/>
          <w:sz w:val="20"/>
          <w:szCs w:val="20"/>
          <w:vertAlign w:val="superscript"/>
          <w:lang w:val="en-US" w:eastAsia="en-GB"/>
        </w:rPr>
        <w:t>7</w:t>
      </w:r>
      <w:r w:rsidRPr="00A77970">
        <w:rPr>
          <w:rFonts w:ascii="Arial" w:eastAsia="Times New Roman" w:hAnsi="Arial"/>
          <w:color w:val="000000"/>
          <w:kern w:val="24"/>
          <w:sz w:val="20"/>
          <w:szCs w:val="20"/>
          <w:lang w:val="en-US" w:eastAsia="en-GB"/>
        </w:rPr>
        <w:t>, 10</w:t>
      </w:r>
      <w:r w:rsidRPr="00A77970">
        <w:rPr>
          <w:rFonts w:ascii="Arial" w:eastAsia="Times New Roman" w:hAnsi="Arial"/>
          <w:color w:val="000000"/>
          <w:kern w:val="24"/>
          <w:position w:val="6"/>
          <w:sz w:val="20"/>
          <w:szCs w:val="20"/>
          <w:vertAlign w:val="superscript"/>
          <w:lang w:val="en-US" w:eastAsia="en-GB"/>
        </w:rPr>
        <w:t>6</w:t>
      </w:r>
      <w:r w:rsidRPr="00A77970">
        <w:rPr>
          <w:rFonts w:ascii="Arial" w:eastAsia="Times New Roman" w:hAnsi="Arial"/>
          <w:color w:val="000000"/>
          <w:kern w:val="24"/>
          <w:sz w:val="20"/>
          <w:szCs w:val="20"/>
          <w:lang w:val="en-US" w:eastAsia="en-GB"/>
        </w:rPr>
        <w:t xml:space="preserve"> and 10</w:t>
      </w:r>
      <w:r w:rsidRPr="00A77970">
        <w:rPr>
          <w:rFonts w:ascii="Arial" w:eastAsia="Times New Roman" w:hAnsi="Arial"/>
          <w:color w:val="000000"/>
          <w:kern w:val="24"/>
          <w:position w:val="6"/>
          <w:sz w:val="20"/>
          <w:szCs w:val="20"/>
          <w:vertAlign w:val="superscript"/>
          <w:lang w:val="en-US" w:eastAsia="en-GB"/>
        </w:rPr>
        <w:t>5</w:t>
      </w:r>
      <w:r w:rsidRPr="00A77970">
        <w:rPr>
          <w:rFonts w:ascii="Arial" w:eastAsia="Times New Roman" w:hAnsi="Arial"/>
          <w:color w:val="000000"/>
          <w:kern w:val="24"/>
          <w:sz w:val="20"/>
          <w:szCs w:val="20"/>
          <w:lang w:val="en-US" w:eastAsia="en-GB"/>
        </w:rPr>
        <w:t xml:space="preserve"> cfu, respectively, of BCC0191 wild-type (WT) and BCC0191</w:t>
      </w:r>
      <w:r w:rsidRPr="3EBCFE73">
        <w:rPr>
          <w:rFonts w:ascii="Arial" w:eastAsia="Times New Roman" w:hAnsi="Arial"/>
          <w:i/>
          <w:iCs/>
          <w:color w:val="000000"/>
          <w:kern w:val="24"/>
          <w:sz w:val="20"/>
          <w:szCs w:val="20"/>
          <w:lang w:val="en-US" w:eastAsia="en-GB"/>
        </w:rPr>
        <w:t xml:space="preserve">::ccnJ. </w:t>
      </w:r>
      <w:r w:rsidRPr="00A77970">
        <w:rPr>
          <w:rFonts w:ascii="Arial" w:hAnsi="Arial" w:cs="Arial"/>
          <w:color w:val="000000" w:themeColor="text1"/>
          <w:kern w:val="24"/>
          <w:sz w:val="20"/>
          <w:szCs w:val="20"/>
          <w:lang w:eastAsia="en-GB"/>
        </w:rPr>
        <w:t>The overall percentage survival of germinating peas treated with the WT and BCC0191::</w:t>
      </w:r>
      <w:r w:rsidRPr="3EBCFE73">
        <w:rPr>
          <w:rFonts w:ascii="Arial" w:hAnsi="Arial" w:cs="Arial"/>
          <w:i/>
          <w:iCs/>
          <w:color w:val="000000" w:themeColor="text1"/>
          <w:kern w:val="24"/>
          <w:sz w:val="20"/>
          <w:szCs w:val="20"/>
          <w:lang w:eastAsia="en-GB"/>
        </w:rPr>
        <w:t xml:space="preserve">ccnJ B. ambifaria </w:t>
      </w:r>
      <w:r w:rsidRPr="00A77970">
        <w:rPr>
          <w:rFonts w:ascii="Arial" w:hAnsi="Arial" w:cs="Arial"/>
          <w:color w:val="000000" w:themeColor="text1"/>
          <w:kern w:val="24"/>
          <w:sz w:val="20"/>
          <w:szCs w:val="20"/>
          <w:lang w:eastAsia="en-GB"/>
        </w:rPr>
        <w:t xml:space="preserve">strains is shown on the right of panel A. </w:t>
      </w:r>
      <w:r w:rsidR="3EBCFE73" w:rsidRPr="3EBCFE73">
        <w:rPr>
          <w:rFonts w:ascii="Arial" w:hAnsi="Arial" w:cs="Arial"/>
          <w:color w:val="000000" w:themeColor="text1"/>
          <w:sz w:val="20"/>
          <w:szCs w:val="20"/>
          <w:lang w:eastAsia="en-GB"/>
        </w:rPr>
        <w:t>Data points represent survival of 10 seeds per replicate; with three replicate experiments, and error bars represent standard error of the mean.</w:t>
      </w:r>
      <w:r w:rsidRPr="00A77970">
        <w:rPr>
          <w:rFonts w:ascii="Arial" w:hAnsi="Arial" w:cs="Arial"/>
          <w:color w:val="000000" w:themeColor="text1"/>
          <w:kern w:val="24"/>
          <w:sz w:val="20"/>
          <w:szCs w:val="20"/>
          <w:lang w:eastAsia="en-GB"/>
        </w:rPr>
        <w:t xml:space="preserve"> Survival was assessed as plants that had stems &gt;30 mm in height after 14 days. Plant survival was significantly different at every inoculum level between BCC0191 WT and BCC0191::</w:t>
      </w:r>
      <w:r w:rsidRPr="3EBCFE73">
        <w:rPr>
          <w:rFonts w:ascii="Arial" w:hAnsi="Arial" w:cs="Arial"/>
          <w:i/>
          <w:iCs/>
          <w:color w:val="000000" w:themeColor="text1"/>
          <w:kern w:val="24"/>
          <w:sz w:val="20"/>
          <w:szCs w:val="20"/>
          <w:lang w:eastAsia="en-GB"/>
        </w:rPr>
        <w:t>ccnJ</w:t>
      </w:r>
      <w:r w:rsidRPr="3EBCFE73">
        <w:rPr>
          <w:rFonts w:ascii="Arial" w:hAnsi="Arial" w:cs="Arial"/>
          <w:color w:val="000000" w:themeColor="text1"/>
          <w:kern w:val="24"/>
          <w:sz w:val="20"/>
          <w:szCs w:val="20"/>
          <w:lang w:eastAsia="en-GB"/>
        </w:rPr>
        <w:t>, as indicated by two sample t-test or Welch’s two sample t-test (* = p &lt; 0.05; ** = p &lt; 0.01).</w:t>
      </w:r>
      <w:r w:rsidRPr="00A77970">
        <w:rPr>
          <w:rFonts w:ascii="Arial" w:hAnsi="Arial" w:cs="Arial"/>
          <w:color w:val="000000" w:themeColor="text1"/>
          <w:kern w:val="24"/>
          <w:sz w:val="20"/>
          <w:szCs w:val="20"/>
          <w:lang w:eastAsia="en-GB"/>
        </w:rPr>
        <w:t xml:space="preserve"> </w:t>
      </w:r>
      <w:r w:rsidR="00FD763A">
        <w:rPr>
          <w:rFonts w:ascii="Arial" w:eastAsia="Times New Roman" w:hAnsi="Arial"/>
          <w:b/>
          <w:bCs/>
          <w:color w:val="000000"/>
          <w:kern w:val="24"/>
          <w:sz w:val="20"/>
          <w:szCs w:val="20"/>
          <w:lang w:val="en-US" w:eastAsia="en-GB"/>
        </w:rPr>
        <w:t>(b</w:t>
      </w:r>
      <w:r w:rsidRPr="00A77970">
        <w:rPr>
          <w:rFonts w:ascii="Arial" w:eastAsia="Times New Roman" w:hAnsi="Arial"/>
          <w:b/>
          <w:bCs/>
          <w:color w:val="000000"/>
          <w:kern w:val="24"/>
          <w:sz w:val="20"/>
          <w:szCs w:val="20"/>
          <w:lang w:val="en-US" w:eastAsia="en-GB"/>
        </w:rPr>
        <w:t xml:space="preserve">) </w:t>
      </w:r>
      <w:r w:rsidRPr="00A77970">
        <w:rPr>
          <w:rFonts w:ascii="Arial" w:eastAsia="Times New Roman" w:hAnsi="Arial"/>
          <w:color w:val="000000"/>
          <w:kern w:val="24"/>
          <w:sz w:val="20"/>
          <w:szCs w:val="20"/>
          <w:lang w:val="en-US" w:eastAsia="en-GB"/>
        </w:rPr>
        <w:t xml:space="preserve">Pea germination (14 days) in </w:t>
      </w:r>
      <w:r w:rsidRPr="3EBCFE73">
        <w:rPr>
          <w:rFonts w:ascii="Arial" w:eastAsia="Times New Roman" w:hAnsi="Arial"/>
          <w:i/>
          <w:iCs/>
          <w:color w:val="000000"/>
          <w:kern w:val="24"/>
          <w:sz w:val="20"/>
          <w:szCs w:val="20"/>
          <w:lang w:val="en-US" w:eastAsia="en-GB"/>
        </w:rPr>
        <w:t xml:space="preserve">P. ultimum </w:t>
      </w:r>
      <w:r w:rsidRPr="00A77970">
        <w:rPr>
          <w:rFonts w:ascii="Arial" w:eastAsia="Times New Roman" w:hAnsi="Arial"/>
          <w:color w:val="000000"/>
          <w:kern w:val="24"/>
          <w:sz w:val="20"/>
          <w:szCs w:val="20"/>
          <w:lang w:val="en-US" w:eastAsia="en-GB"/>
        </w:rPr>
        <w:t>infested soil observed for groups of 10 seeds coated with 10</w:t>
      </w:r>
      <w:r w:rsidRPr="00A77970">
        <w:rPr>
          <w:rFonts w:ascii="Arial" w:eastAsia="Times New Roman" w:hAnsi="Arial"/>
          <w:color w:val="000000"/>
          <w:kern w:val="24"/>
          <w:position w:val="6"/>
          <w:sz w:val="20"/>
          <w:szCs w:val="20"/>
          <w:vertAlign w:val="superscript"/>
          <w:lang w:val="en-US" w:eastAsia="en-GB"/>
        </w:rPr>
        <w:t>7</w:t>
      </w:r>
      <w:r w:rsidRPr="00A77970">
        <w:rPr>
          <w:rFonts w:ascii="Arial" w:eastAsia="Times New Roman" w:hAnsi="Arial"/>
          <w:color w:val="000000"/>
          <w:kern w:val="24"/>
          <w:sz w:val="20"/>
          <w:szCs w:val="20"/>
          <w:lang w:val="en-US" w:eastAsia="en-GB"/>
        </w:rPr>
        <w:t>, 10</w:t>
      </w:r>
      <w:r w:rsidRPr="00A77970">
        <w:rPr>
          <w:rFonts w:ascii="Arial" w:eastAsia="Times New Roman" w:hAnsi="Arial"/>
          <w:color w:val="000000"/>
          <w:kern w:val="24"/>
          <w:position w:val="6"/>
          <w:sz w:val="20"/>
          <w:szCs w:val="20"/>
          <w:vertAlign w:val="superscript"/>
          <w:lang w:val="en-US" w:eastAsia="en-GB"/>
        </w:rPr>
        <w:t>6</w:t>
      </w:r>
      <w:r w:rsidRPr="00A77970">
        <w:rPr>
          <w:rFonts w:ascii="Arial" w:eastAsia="Times New Roman" w:hAnsi="Arial"/>
          <w:color w:val="000000"/>
          <w:kern w:val="24"/>
          <w:sz w:val="20"/>
          <w:szCs w:val="20"/>
          <w:lang w:val="en-US" w:eastAsia="en-GB"/>
        </w:rPr>
        <w:t xml:space="preserve"> and 10</w:t>
      </w:r>
      <w:r w:rsidRPr="00A77970">
        <w:rPr>
          <w:rFonts w:ascii="Arial" w:eastAsia="Times New Roman" w:hAnsi="Arial"/>
          <w:color w:val="000000"/>
          <w:kern w:val="24"/>
          <w:position w:val="6"/>
          <w:sz w:val="20"/>
          <w:szCs w:val="20"/>
          <w:vertAlign w:val="superscript"/>
          <w:lang w:val="en-US" w:eastAsia="en-GB"/>
        </w:rPr>
        <w:t>5</w:t>
      </w:r>
      <w:r w:rsidRPr="00A77970">
        <w:rPr>
          <w:rFonts w:ascii="Arial" w:eastAsia="Times New Roman" w:hAnsi="Arial"/>
          <w:color w:val="000000"/>
          <w:kern w:val="24"/>
          <w:sz w:val="20"/>
          <w:szCs w:val="20"/>
          <w:lang w:val="en-US" w:eastAsia="en-GB"/>
        </w:rPr>
        <w:t xml:space="preserve"> cfu, respectively, of BCC0191 WT and BCC0191</w:t>
      </w:r>
      <w:r w:rsidRPr="00A77970">
        <w:rPr>
          <w:rFonts w:ascii="Arial" w:eastAsia="Times New Roman" w:hAnsi="Arial"/>
          <w:color w:val="000000"/>
          <w:kern w:val="24"/>
          <w:sz w:val="20"/>
          <w:szCs w:val="20"/>
          <w:lang w:val="el-GR" w:eastAsia="en-GB"/>
        </w:rPr>
        <w:t>Δ</w:t>
      </w:r>
      <w:r w:rsidRPr="00A77970">
        <w:rPr>
          <w:rFonts w:ascii="Arial" w:eastAsia="Times New Roman" w:hAnsi="Arial"/>
          <w:color w:val="000000"/>
          <w:kern w:val="24"/>
          <w:sz w:val="20"/>
          <w:szCs w:val="20"/>
          <w:lang w:val="en-US" w:eastAsia="en-GB"/>
        </w:rPr>
        <w:t>c3</w:t>
      </w:r>
      <w:r w:rsidRPr="3EBCFE73">
        <w:rPr>
          <w:rFonts w:ascii="Arial" w:eastAsia="Times New Roman" w:hAnsi="Arial"/>
          <w:i/>
          <w:iCs/>
          <w:color w:val="000000"/>
          <w:kern w:val="24"/>
          <w:sz w:val="20"/>
          <w:szCs w:val="20"/>
          <w:lang w:val="en-US" w:eastAsia="en-GB"/>
        </w:rPr>
        <w:t xml:space="preserve">. </w:t>
      </w:r>
      <w:r w:rsidRPr="00A77970">
        <w:rPr>
          <w:rFonts w:ascii="Arial" w:hAnsi="Arial" w:cs="Arial"/>
          <w:color w:val="000000" w:themeColor="text1"/>
          <w:kern w:val="24"/>
          <w:sz w:val="20"/>
          <w:szCs w:val="20"/>
          <w:lang w:eastAsia="en-GB"/>
        </w:rPr>
        <w:t>The overall percentage survival of germinating peas treated with BCC0191 WT and BCC0191</w:t>
      </w:r>
      <w:r w:rsidRPr="00A77970">
        <w:rPr>
          <w:rFonts w:ascii="Arial" w:hAnsi="Arial" w:cs="Arial"/>
          <w:color w:val="000000" w:themeColor="text1"/>
          <w:kern w:val="24"/>
          <w:sz w:val="20"/>
          <w:szCs w:val="20"/>
          <w:lang w:val="el-GR" w:eastAsia="en-GB"/>
        </w:rPr>
        <w:t>Δ</w:t>
      </w:r>
      <w:r w:rsidRPr="00A77970">
        <w:rPr>
          <w:rFonts w:ascii="Arial" w:hAnsi="Arial" w:cs="Arial"/>
          <w:color w:val="000000" w:themeColor="text1"/>
          <w:kern w:val="24"/>
          <w:sz w:val="20"/>
          <w:szCs w:val="20"/>
          <w:lang w:eastAsia="en-GB"/>
        </w:rPr>
        <w:t>c3 is shown on the right of panel B. No significant difference (p &gt; 0.05) was observed in plant survival between BCC0191 WT and BCC0191</w:t>
      </w:r>
      <w:r w:rsidR="3EBCFE73" w:rsidRPr="3EBCFE73">
        <w:rPr>
          <w:rFonts w:ascii="Arial" w:hAnsi="Arial" w:cs="Arial"/>
          <w:color w:val="000000" w:themeColor="text1"/>
          <w:sz w:val="20"/>
          <w:szCs w:val="20"/>
          <w:lang w:val="el-GR" w:eastAsia="en-GB"/>
        </w:rPr>
        <w:t>Δ</w:t>
      </w:r>
      <w:r w:rsidR="3EBCFE73" w:rsidRPr="3EBCFE73">
        <w:rPr>
          <w:rFonts w:ascii="Arial" w:hAnsi="Arial" w:cs="Arial"/>
          <w:color w:val="000000" w:themeColor="text1"/>
          <w:sz w:val="20"/>
          <w:szCs w:val="20"/>
          <w:lang w:eastAsia="en-GB"/>
        </w:rPr>
        <w:t>c3 at the inoculum levels examined using two sample t-test.</w:t>
      </w:r>
    </w:p>
    <w:p w14:paraId="60407B7A" w14:textId="77777777" w:rsidR="00A77970" w:rsidRPr="00A77970" w:rsidRDefault="00A77970" w:rsidP="00A77970">
      <w:pPr>
        <w:spacing w:line="360" w:lineRule="auto"/>
        <w:jc w:val="both"/>
        <w:rPr>
          <w:rFonts w:ascii="Times New Roman" w:eastAsia="Times New Roman" w:hAnsi="Times New Roman" w:cs="Times New Roman"/>
          <w:lang w:eastAsia="en-GB"/>
        </w:rPr>
      </w:pPr>
    </w:p>
    <w:p w14:paraId="78CFDCFC" w14:textId="13DE66B1" w:rsidR="00A96BC8" w:rsidRDefault="00A96BC8">
      <w:pPr>
        <w:rPr>
          <w:rFonts w:ascii="Arial" w:hAnsi="Arial" w:cs="Arial"/>
          <w:b/>
          <w:sz w:val="28"/>
        </w:rPr>
      </w:pPr>
      <w:r>
        <w:rPr>
          <w:rFonts w:ascii="Arial" w:hAnsi="Arial" w:cs="Arial"/>
          <w:b/>
          <w:sz w:val="28"/>
        </w:rPr>
        <w:br w:type="page"/>
      </w:r>
    </w:p>
    <w:p w14:paraId="5E55FE5D" w14:textId="20892417" w:rsidR="00657A5B" w:rsidRPr="002E15D4" w:rsidRDefault="00657A5B" w:rsidP="00A96BC8">
      <w:pPr>
        <w:rPr>
          <w:rFonts w:ascii="Arial" w:hAnsi="Arial" w:cs="Arial"/>
          <w:b/>
          <w:sz w:val="28"/>
        </w:rPr>
      </w:pPr>
      <w:r w:rsidRPr="002E15D4">
        <w:rPr>
          <w:rFonts w:ascii="Arial" w:hAnsi="Arial" w:cs="Arial"/>
          <w:b/>
          <w:sz w:val="28"/>
        </w:rPr>
        <w:t>References:</w:t>
      </w:r>
    </w:p>
    <w:p w14:paraId="240C15EC" w14:textId="77777777" w:rsidR="001A782C" w:rsidRDefault="004D7E4A" w:rsidP="001413CE">
      <w:pPr>
        <w:tabs>
          <w:tab w:val="left" w:pos="4875"/>
        </w:tabs>
        <w:spacing w:line="360" w:lineRule="auto"/>
        <w:contextualSpacing/>
        <w:rPr>
          <w:rFonts w:ascii="Arial" w:hAnsi="Arial" w:cs="Arial"/>
          <w:sz w:val="22"/>
        </w:rPr>
      </w:pPr>
      <w:r>
        <w:rPr>
          <w:rFonts w:ascii="Arial" w:hAnsi="Arial" w:cs="Arial"/>
          <w:sz w:val="22"/>
        </w:rPr>
        <w:tab/>
      </w:r>
    </w:p>
    <w:p w14:paraId="0605D7A1" w14:textId="51C83316" w:rsidR="008D0C25" w:rsidRPr="008D0C25" w:rsidRDefault="008702F0" w:rsidP="008D0C25">
      <w:pPr>
        <w:widowControl w:val="0"/>
        <w:autoSpaceDE w:val="0"/>
        <w:autoSpaceDN w:val="0"/>
        <w:adjustRightInd w:val="0"/>
        <w:spacing w:line="360" w:lineRule="auto"/>
        <w:rPr>
          <w:rFonts w:ascii="Arial" w:hAnsi="Arial" w:cs="Arial"/>
          <w:noProof/>
          <w:sz w:val="22"/>
        </w:rPr>
      </w:pPr>
      <w:r>
        <w:rPr>
          <w:rFonts w:ascii="Arial" w:hAnsi="Arial" w:cs="Arial"/>
          <w:sz w:val="22"/>
        </w:rPr>
        <w:fldChar w:fldCharType="begin" w:fldLock="1"/>
      </w:r>
      <w:r>
        <w:rPr>
          <w:rFonts w:ascii="Arial" w:hAnsi="Arial" w:cs="Arial"/>
          <w:sz w:val="22"/>
        </w:rPr>
        <w:instrText xml:space="preserve">ADDIN Mendeley Bibliography CSL_BIBLIOGRAPHY </w:instrText>
      </w:r>
      <w:r>
        <w:rPr>
          <w:rFonts w:ascii="Arial" w:hAnsi="Arial" w:cs="Arial"/>
          <w:sz w:val="22"/>
        </w:rPr>
        <w:fldChar w:fldCharType="separate"/>
      </w:r>
      <w:r w:rsidR="008D0C25" w:rsidRPr="008D0C25">
        <w:rPr>
          <w:rFonts w:ascii="Arial" w:hAnsi="Arial" w:cs="Arial"/>
          <w:noProof/>
          <w:sz w:val="22"/>
        </w:rPr>
        <w:t xml:space="preserve">Agnoli, K. </w:t>
      </w:r>
      <w:r w:rsidR="008D0C25" w:rsidRPr="008D0C25">
        <w:rPr>
          <w:rFonts w:ascii="Arial" w:hAnsi="Arial" w:cs="Arial"/>
          <w:i/>
          <w:iCs/>
          <w:noProof/>
          <w:sz w:val="22"/>
        </w:rPr>
        <w:t>et al.</w:t>
      </w:r>
      <w:r w:rsidR="008D0C25" w:rsidRPr="008D0C25">
        <w:rPr>
          <w:rFonts w:ascii="Arial" w:hAnsi="Arial" w:cs="Arial"/>
          <w:noProof/>
          <w:sz w:val="22"/>
        </w:rPr>
        <w:t xml:space="preserve"> (2012) ‘Exposing the third chromosome of </w:t>
      </w:r>
      <w:r w:rsidR="008D0C25" w:rsidRPr="008D0C25">
        <w:rPr>
          <w:rFonts w:ascii="Arial" w:hAnsi="Arial" w:cs="Arial"/>
          <w:i/>
          <w:iCs/>
          <w:noProof/>
          <w:sz w:val="22"/>
        </w:rPr>
        <w:t>Burkholderia cepacia</w:t>
      </w:r>
      <w:r w:rsidR="008D0C25" w:rsidRPr="008D0C25">
        <w:rPr>
          <w:rFonts w:ascii="Arial" w:hAnsi="Arial" w:cs="Arial"/>
          <w:noProof/>
          <w:sz w:val="22"/>
        </w:rPr>
        <w:t xml:space="preserve"> complex strains as a virulence plasmid’, </w:t>
      </w:r>
      <w:r w:rsidR="008D0C25" w:rsidRPr="008D0C25">
        <w:rPr>
          <w:rFonts w:ascii="Arial" w:hAnsi="Arial" w:cs="Arial"/>
          <w:i/>
          <w:iCs/>
          <w:noProof/>
          <w:sz w:val="22"/>
        </w:rPr>
        <w:t>Molecular Microbiology</w:t>
      </w:r>
      <w:r w:rsidR="008D0C25" w:rsidRPr="008D0C25">
        <w:rPr>
          <w:rFonts w:ascii="Arial" w:hAnsi="Arial" w:cs="Arial"/>
          <w:noProof/>
          <w:sz w:val="22"/>
        </w:rPr>
        <w:t>, 83(2), pp. 362–378. doi: 10.1111/j.1365-2958.2011.07937.x.</w:t>
      </w:r>
    </w:p>
    <w:p w14:paraId="292DEAEB"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Aguilar, C. </w:t>
      </w:r>
      <w:r w:rsidRPr="008D0C25">
        <w:rPr>
          <w:rFonts w:ascii="Arial" w:hAnsi="Arial" w:cs="Arial"/>
          <w:i/>
          <w:iCs/>
          <w:noProof/>
          <w:sz w:val="22"/>
        </w:rPr>
        <w:t>et al.</w:t>
      </w:r>
      <w:r w:rsidRPr="008D0C25">
        <w:rPr>
          <w:rFonts w:ascii="Arial" w:hAnsi="Arial" w:cs="Arial"/>
          <w:noProof/>
          <w:sz w:val="22"/>
        </w:rPr>
        <w:t xml:space="preserve"> (2003) ‘Identification of quorum-sensing-regulated genes of </w:t>
      </w:r>
      <w:r w:rsidRPr="008D0C25">
        <w:rPr>
          <w:rFonts w:ascii="Arial" w:hAnsi="Arial" w:cs="Arial"/>
          <w:i/>
          <w:iCs/>
          <w:noProof/>
          <w:sz w:val="22"/>
        </w:rPr>
        <w:t>Burkholderia cepacia</w:t>
      </w:r>
      <w:r w:rsidRPr="008D0C25">
        <w:rPr>
          <w:rFonts w:ascii="Arial" w:hAnsi="Arial" w:cs="Arial"/>
          <w:noProof/>
          <w:sz w:val="22"/>
        </w:rPr>
        <w:t xml:space="preserve">’, </w:t>
      </w:r>
      <w:r w:rsidRPr="008D0C25">
        <w:rPr>
          <w:rFonts w:ascii="Arial" w:hAnsi="Arial" w:cs="Arial"/>
          <w:i/>
          <w:iCs/>
          <w:noProof/>
          <w:sz w:val="22"/>
        </w:rPr>
        <w:t>Journal of bacteriology</w:t>
      </w:r>
      <w:r w:rsidRPr="008D0C25">
        <w:rPr>
          <w:rFonts w:ascii="Arial" w:hAnsi="Arial" w:cs="Arial"/>
          <w:noProof/>
          <w:sz w:val="22"/>
        </w:rPr>
        <w:t>. American Society for Microbiology (ASM), 185(21), pp. 6456–62. doi: 10.1128/jb.185.21.6456-6462.2003.</w:t>
      </w:r>
    </w:p>
    <w:p w14:paraId="619A1262"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Andrews, S. (Babraham B. (2009) ‘FastQC A Quality Control tool for High Throughput Sequence Data’, </w:t>
      </w:r>
      <w:r w:rsidRPr="008D0C25">
        <w:rPr>
          <w:rFonts w:ascii="Arial" w:hAnsi="Arial" w:cs="Arial"/>
          <w:i/>
          <w:iCs/>
          <w:noProof/>
          <w:sz w:val="22"/>
        </w:rPr>
        <w:t>Babraham Bioinformatics</w:t>
      </w:r>
      <w:r w:rsidRPr="008D0C25">
        <w:rPr>
          <w:rFonts w:ascii="Arial" w:hAnsi="Arial" w:cs="Arial"/>
          <w:noProof/>
          <w:sz w:val="22"/>
        </w:rPr>
        <w:t>. Available at: http://www.bioinformatics.babraham.ac.uk/projects/fastqc/ (Accessed: 7 April 2017).</w:t>
      </w:r>
    </w:p>
    <w:p w14:paraId="6EC031B6"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Bankevich, A. </w:t>
      </w:r>
      <w:r w:rsidRPr="008D0C25">
        <w:rPr>
          <w:rFonts w:ascii="Arial" w:hAnsi="Arial" w:cs="Arial"/>
          <w:i/>
          <w:iCs/>
          <w:noProof/>
          <w:sz w:val="22"/>
        </w:rPr>
        <w:t>et al.</w:t>
      </w:r>
      <w:r w:rsidRPr="008D0C25">
        <w:rPr>
          <w:rFonts w:ascii="Arial" w:hAnsi="Arial" w:cs="Arial"/>
          <w:noProof/>
          <w:sz w:val="22"/>
        </w:rPr>
        <w:t xml:space="preserve"> (2012) ‘SPAdes: a new genome assembly algorithm and its applications to single-cell sequencing’, </w:t>
      </w:r>
      <w:r w:rsidRPr="008D0C25">
        <w:rPr>
          <w:rFonts w:ascii="Arial" w:hAnsi="Arial" w:cs="Arial"/>
          <w:i/>
          <w:iCs/>
          <w:noProof/>
          <w:sz w:val="22"/>
        </w:rPr>
        <w:t>Journal of computational biology</w:t>
      </w:r>
      <w:r w:rsidRPr="008D0C25">
        <w:rPr>
          <w:rFonts w:ascii="Arial" w:hAnsi="Arial" w:cs="Arial"/>
          <w:noProof/>
          <w:sz w:val="22"/>
        </w:rPr>
        <w:t>. Mary Ann Liebert, Inc., 19(5), pp. 455–77. doi: 10.1089/cmb.2012.0021.</w:t>
      </w:r>
    </w:p>
    <w:p w14:paraId="5E3FF379"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Biggins, J. B., Ternei, M. A. and Brady, S. F. (2012) ‘Malleilactone, a polyketide synthase-derived virulence factor encoded by the cryptic secondary metabolome of </w:t>
      </w:r>
      <w:r w:rsidRPr="008D0C25">
        <w:rPr>
          <w:rFonts w:ascii="Arial" w:hAnsi="Arial" w:cs="Arial"/>
          <w:i/>
          <w:iCs/>
          <w:noProof/>
          <w:sz w:val="22"/>
        </w:rPr>
        <w:t>Burkholderia pseudomallei</w:t>
      </w:r>
      <w:r w:rsidRPr="008D0C25">
        <w:rPr>
          <w:rFonts w:ascii="Arial" w:hAnsi="Arial" w:cs="Arial"/>
          <w:noProof/>
          <w:sz w:val="22"/>
        </w:rPr>
        <w:t xml:space="preserve"> group pathogens’, </w:t>
      </w:r>
      <w:r w:rsidRPr="008D0C25">
        <w:rPr>
          <w:rFonts w:ascii="Arial" w:hAnsi="Arial" w:cs="Arial"/>
          <w:i/>
          <w:iCs/>
          <w:noProof/>
          <w:sz w:val="22"/>
        </w:rPr>
        <w:t>Journal of the American Chemical Society</w:t>
      </w:r>
      <w:r w:rsidRPr="008D0C25">
        <w:rPr>
          <w:rFonts w:ascii="Arial" w:hAnsi="Arial" w:cs="Arial"/>
          <w:noProof/>
          <w:sz w:val="22"/>
        </w:rPr>
        <w:t>, 134(32), pp. 13192–13195. doi: 10.1021/ja3052156.</w:t>
      </w:r>
    </w:p>
    <w:p w14:paraId="566C5993"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Bisacchi, G. S. </w:t>
      </w:r>
      <w:r w:rsidRPr="008D0C25">
        <w:rPr>
          <w:rFonts w:ascii="Arial" w:hAnsi="Arial" w:cs="Arial"/>
          <w:i/>
          <w:iCs/>
          <w:noProof/>
          <w:sz w:val="22"/>
        </w:rPr>
        <w:t>et al.</w:t>
      </w:r>
      <w:r w:rsidRPr="008D0C25">
        <w:rPr>
          <w:rFonts w:ascii="Arial" w:hAnsi="Arial" w:cs="Arial"/>
          <w:noProof/>
          <w:sz w:val="22"/>
        </w:rPr>
        <w:t xml:space="preserve"> (1987) ‘Xylocandin: A new complex of antifungal peptides. II. Structural studies and chemical modifications’, </w:t>
      </w:r>
      <w:r w:rsidRPr="008D0C25">
        <w:rPr>
          <w:rFonts w:ascii="Arial" w:hAnsi="Arial" w:cs="Arial"/>
          <w:i/>
          <w:iCs/>
          <w:noProof/>
          <w:sz w:val="22"/>
        </w:rPr>
        <w:t>The Journal of Antibiotics</w:t>
      </w:r>
      <w:r w:rsidRPr="008D0C25">
        <w:rPr>
          <w:rFonts w:ascii="Arial" w:hAnsi="Arial" w:cs="Arial"/>
          <w:noProof/>
          <w:sz w:val="22"/>
        </w:rPr>
        <w:t>. Japan Antibiotics Research Association, 40(11), pp. 1520–1529. doi: 10.7164/antibiotics.40.1520.</w:t>
      </w:r>
    </w:p>
    <w:p w14:paraId="15B53678"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Bricio-Moreno, L. </w:t>
      </w:r>
      <w:r w:rsidRPr="008D0C25">
        <w:rPr>
          <w:rFonts w:ascii="Arial" w:hAnsi="Arial" w:cs="Arial"/>
          <w:i/>
          <w:iCs/>
          <w:noProof/>
          <w:sz w:val="22"/>
        </w:rPr>
        <w:t>et al.</w:t>
      </w:r>
      <w:r w:rsidRPr="008D0C25">
        <w:rPr>
          <w:rFonts w:ascii="Arial" w:hAnsi="Arial" w:cs="Arial"/>
          <w:noProof/>
          <w:sz w:val="22"/>
        </w:rPr>
        <w:t xml:space="preserve"> (2018) ‘Evolutionary trade-offs associated with loss of PmrB function in host-adapted </w:t>
      </w:r>
      <w:r w:rsidRPr="008D0C25">
        <w:rPr>
          <w:rFonts w:ascii="Arial" w:hAnsi="Arial" w:cs="Arial"/>
          <w:i/>
          <w:iCs/>
          <w:noProof/>
          <w:sz w:val="22"/>
        </w:rPr>
        <w:t>Pseudomonas aeruginosa</w:t>
      </w:r>
      <w:r w:rsidRPr="008D0C25">
        <w:rPr>
          <w:rFonts w:ascii="Arial" w:hAnsi="Arial" w:cs="Arial"/>
          <w:noProof/>
          <w:sz w:val="22"/>
        </w:rPr>
        <w:t xml:space="preserve">’, </w:t>
      </w:r>
      <w:r w:rsidRPr="008D0C25">
        <w:rPr>
          <w:rFonts w:ascii="Arial" w:hAnsi="Arial" w:cs="Arial"/>
          <w:i/>
          <w:iCs/>
          <w:noProof/>
          <w:sz w:val="22"/>
        </w:rPr>
        <w:t>Nature Communications</w:t>
      </w:r>
      <w:r w:rsidRPr="008D0C25">
        <w:rPr>
          <w:rFonts w:ascii="Arial" w:hAnsi="Arial" w:cs="Arial"/>
          <w:noProof/>
          <w:sz w:val="22"/>
        </w:rPr>
        <w:t>. Nature Publishing Group, 9(1), p. 2635. doi: 10.1038/s41467-018-04996-x.</w:t>
      </w:r>
    </w:p>
    <w:p w14:paraId="63F759CE"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Chapalain, A. </w:t>
      </w:r>
      <w:r w:rsidRPr="008D0C25">
        <w:rPr>
          <w:rFonts w:ascii="Arial" w:hAnsi="Arial" w:cs="Arial"/>
          <w:i/>
          <w:iCs/>
          <w:noProof/>
          <w:sz w:val="22"/>
        </w:rPr>
        <w:t>et al.</w:t>
      </w:r>
      <w:r w:rsidRPr="008D0C25">
        <w:rPr>
          <w:rFonts w:ascii="Arial" w:hAnsi="Arial" w:cs="Arial"/>
          <w:noProof/>
          <w:sz w:val="22"/>
        </w:rPr>
        <w:t xml:space="preserve"> (2017) ‘Interplay between 4-Hydroxy-3-Methyl-2-Alkylquinoline and N-Acyl-Homoserine Lactone Signaling in a </w:t>
      </w:r>
      <w:r w:rsidRPr="008D0C25">
        <w:rPr>
          <w:rFonts w:ascii="Arial" w:hAnsi="Arial" w:cs="Arial"/>
          <w:i/>
          <w:iCs/>
          <w:noProof/>
          <w:sz w:val="22"/>
        </w:rPr>
        <w:t>Burkholderia cepacia</w:t>
      </w:r>
      <w:r w:rsidRPr="008D0C25">
        <w:rPr>
          <w:rFonts w:ascii="Arial" w:hAnsi="Arial" w:cs="Arial"/>
          <w:noProof/>
          <w:sz w:val="22"/>
        </w:rPr>
        <w:t xml:space="preserve"> complex clinincal strain’, </w:t>
      </w:r>
      <w:r w:rsidRPr="008D0C25">
        <w:rPr>
          <w:rFonts w:ascii="Arial" w:hAnsi="Arial" w:cs="Arial"/>
          <w:i/>
          <w:iCs/>
          <w:noProof/>
          <w:sz w:val="22"/>
        </w:rPr>
        <w:t>Frontiers in Microbiology</w:t>
      </w:r>
      <w:r w:rsidRPr="008D0C25">
        <w:rPr>
          <w:rFonts w:ascii="Arial" w:hAnsi="Arial" w:cs="Arial"/>
          <w:noProof/>
          <w:sz w:val="22"/>
        </w:rPr>
        <w:t>. Frontiers, 8, p. 1021. doi: 10.3389/fmicb.2017.01021.</w:t>
      </w:r>
    </w:p>
    <w:p w14:paraId="233D273A"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Connor, T. R. </w:t>
      </w:r>
      <w:r w:rsidRPr="008D0C25">
        <w:rPr>
          <w:rFonts w:ascii="Arial" w:hAnsi="Arial" w:cs="Arial"/>
          <w:i/>
          <w:iCs/>
          <w:noProof/>
          <w:sz w:val="22"/>
        </w:rPr>
        <w:t>et al.</w:t>
      </w:r>
      <w:r w:rsidRPr="008D0C25">
        <w:rPr>
          <w:rFonts w:ascii="Arial" w:hAnsi="Arial" w:cs="Arial"/>
          <w:noProof/>
          <w:sz w:val="22"/>
        </w:rPr>
        <w:t xml:space="preserve"> (2016) ‘CLIMB (the Cloud Infrastructure for Microbial Bioinformatics): an online resource for the medical microbiology community’, </w:t>
      </w:r>
      <w:r w:rsidRPr="008D0C25">
        <w:rPr>
          <w:rFonts w:ascii="Arial" w:hAnsi="Arial" w:cs="Arial"/>
          <w:i/>
          <w:iCs/>
          <w:noProof/>
          <w:sz w:val="22"/>
        </w:rPr>
        <w:t>Microbial Genomics</w:t>
      </w:r>
      <w:r w:rsidRPr="008D0C25">
        <w:rPr>
          <w:rFonts w:ascii="Arial" w:hAnsi="Arial" w:cs="Arial"/>
          <w:noProof/>
          <w:sz w:val="22"/>
        </w:rPr>
        <w:t>. Microbiology Society, 2(9). doi: 10.1099/mgen.0.000086.</w:t>
      </w:r>
    </w:p>
    <w:p w14:paraId="7C16AB6B"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Depoorter, E. </w:t>
      </w:r>
      <w:r w:rsidRPr="008D0C25">
        <w:rPr>
          <w:rFonts w:ascii="Arial" w:hAnsi="Arial" w:cs="Arial"/>
          <w:i/>
          <w:iCs/>
          <w:noProof/>
          <w:sz w:val="22"/>
        </w:rPr>
        <w:t>et al.</w:t>
      </w:r>
      <w:r w:rsidRPr="008D0C25">
        <w:rPr>
          <w:rFonts w:ascii="Arial" w:hAnsi="Arial" w:cs="Arial"/>
          <w:noProof/>
          <w:sz w:val="22"/>
        </w:rPr>
        <w:t xml:space="preserve"> (2016) ‘</w:t>
      </w:r>
      <w:r w:rsidRPr="008D0C25">
        <w:rPr>
          <w:rFonts w:ascii="Arial" w:hAnsi="Arial" w:cs="Arial"/>
          <w:i/>
          <w:iCs/>
          <w:noProof/>
          <w:sz w:val="22"/>
        </w:rPr>
        <w:t>Burkholderia</w:t>
      </w:r>
      <w:r w:rsidRPr="008D0C25">
        <w:rPr>
          <w:rFonts w:ascii="Arial" w:hAnsi="Arial" w:cs="Arial"/>
          <w:noProof/>
          <w:sz w:val="22"/>
        </w:rPr>
        <w:t xml:space="preserve">: an update on taxonomy and biotechnological potential as antibiotic producers’, </w:t>
      </w:r>
      <w:r w:rsidRPr="008D0C25">
        <w:rPr>
          <w:rFonts w:ascii="Arial" w:hAnsi="Arial" w:cs="Arial"/>
          <w:i/>
          <w:iCs/>
          <w:noProof/>
          <w:sz w:val="22"/>
        </w:rPr>
        <w:t>Applied Microbiology and Biotechnology</w:t>
      </w:r>
      <w:r w:rsidRPr="008D0C25">
        <w:rPr>
          <w:rFonts w:ascii="Arial" w:hAnsi="Arial" w:cs="Arial"/>
          <w:noProof/>
          <w:sz w:val="22"/>
        </w:rPr>
        <w:t>. Springer Berlin Heidelberg, 100(12), pp. 5215–5229. doi: 10.1007/s00253-016-7520-x.</w:t>
      </w:r>
    </w:p>
    <w:p w14:paraId="0CBB0F6D"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Duerkop, B. A. </w:t>
      </w:r>
      <w:r w:rsidRPr="008D0C25">
        <w:rPr>
          <w:rFonts w:ascii="Arial" w:hAnsi="Arial" w:cs="Arial"/>
          <w:i/>
          <w:iCs/>
          <w:noProof/>
          <w:sz w:val="22"/>
        </w:rPr>
        <w:t>et al.</w:t>
      </w:r>
      <w:r w:rsidRPr="008D0C25">
        <w:rPr>
          <w:rFonts w:ascii="Arial" w:hAnsi="Arial" w:cs="Arial"/>
          <w:noProof/>
          <w:sz w:val="22"/>
        </w:rPr>
        <w:t xml:space="preserve"> (2009) ‘Quorum-sensing control of antibiotic synthesis in </w:t>
      </w:r>
      <w:r w:rsidRPr="008D0C25">
        <w:rPr>
          <w:rFonts w:ascii="Arial" w:hAnsi="Arial" w:cs="Arial"/>
          <w:i/>
          <w:iCs/>
          <w:noProof/>
          <w:sz w:val="22"/>
        </w:rPr>
        <w:t>Burkholderia thailandensis</w:t>
      </w:r>
      <w:r w:rsidRPr="008D0C25">
        <w:rPr>
          <w:rFonts w:ascii="Arial" w:hAnsi="Arial" w:cs="Arial"/>
          <w:noProof/>
          <w:sz w:val="22"/>
        </w:rPr>
        <w:t xml:space="preserve">’, </w:t>
      </w:r>
      <w:r w:rsidRPr="008D0C25">
        <w:rPr>
          <w:rFonts w:ascii="Arial" w:hAnsi="Arial" w:cs="Arial"/>
          <w:i/>
          <w:iCs/>
          <w:noProof/>
          <w:sz w:val="22"/>
        </w:rPr>
        <w:t>Journal of Bacteriology</w:t>
      </w:r>
      <w:r w:rsidRPr="008D0C25">
        <w:rPr>
          <w:rFonts w:ascii="Arial" w:hAnsi="Arial" w:cs="Arial"/>
          <w:noProof/>
          <w:sz w:val="22"/>
        </w:rPr>
        <w:t>, 191(12), pp. 3909–3918. doi: 10.1128/JB.00200-09.</w:t>
      </w:r>
    </w:p>
    <w:p w14:paraId="7F4B7D45"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Eberl, L. and Vandamme, P. (2016) ‘Members of the genus </w:t>
      </w:r>
      <w:r w:rsidRPr="008D0C25">
        <w:rPr>
          <w:rFonts w:ascii="Arial" w:hAnsi="Arial" w:cs="Arial"/>
          <w:i/>
          <w:iCs/>
          <w:noProof/>
          <w:sz w:val="22"/>
        </w:rPr>
        <w:t>Burkholderia</w:t>
      </w:r>
      <w:r w:rsidRPr="008D0C25">
        <w:rPr>
          <w:rFonts w:ascii="Arial" w:hAnsi="Arial" w:cs="Arial"/>
          <w:noProof/>
          <w:sz w:val="22"/>
        </w:rPr>
        <w:t xml:space="preserve">: good and bad guys’, </w:t>
      </w:r>
      <w:r w:rsidRPr="008D0C25">
        <w:rPr>
          <w:rFonts w:ascii="Arial" w:hAnsi="Arial" w:cs="Arial"/>
          <w:i/>
          <w:iCs/>
          <w:noProof/>
          <w:sz w:val="22"/>
        </w:rPr>
        <w:t>F1000Research</w:t>
      </w:r>
      <w:r w:rsidRPr="008D0C25">
        <w:rPr>
          <w:rFonts w:ascii="Arial" w:hAnsi="Arial" w:cs="Arial"/>
          <w:noProof/>
          <w:sz w:val="22"/>
        </w:rPr>
        <w:t>. Faculty of 1000 Ltd, 5. doi: 10.12688/f1000research.8221.1.</w:t>
      </w:r>
    </w:p>
    <w:p w14:paraId="0E11B482"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Flannagan, R. S. </w:t>
      </w:r>
      <w:r w:rsidRPr="008D0C25">
        <w:rPr>
          <w:rFonts w:ascii="Arial" w:hAnsi="Arial" w:cs="Arial"/>
          <w:i/>
          <w:iCs/>
          <w:noProof/>
          <w:sz w:val="22"/>
        </w:rPr>
        <w:t>et al.</w:t>
      </w:r>
      <w:r w:rsidRPr="008D0C25">
        <w:rPr>
          <w:rFonts w:ascii="Arial" w:hAnsi="Arial" w:cs="Arial"/>
          <w:noProof/>
          <w:sz w:val="22"/>
        </w:rPr>
        <w:t xml:space="preserve"> (2007) ‘</w:t>
      </w:r>
      <w:r w:rsidRPr="008D0C25">
        <w:rPr>
          <w:rFonts w:ascii="Arial" w:hAnsi="Arial" w:cs="Arial"/>
          <w:i/>
          <w:iCs/>
          <w:noProof/>
          <w:sz w:val="22"/>
        </w:rPr>
        <w:t>Burkholderia cenocepacia</w:t>
      </w:r>
      <w:r w:rsidRPr="008D0C25">
        <w:rPr>
          <w:rFonts w:ascii="Arial" w:hAnsi="Arial" w:cs="Arial"/>
          <w:noProof/>
          <w:sz w:val="22"/>
        </w:rPr>
        <w:t xml:space="preserve"> requires a periplasmic HtrA protease for growth under thermal and osmotic stress and for survival </w:t>
      </w:r>
      <w:r w:rsidRPr="008D0C25">
        <w:rPr>
          <w:rFonts w:ascii="Arial" w:hAnsi="Arial" w:cs="Arial"/>
          <w:i/>
          <w:iCs/>
          <w:noProof/>
          <w:sz w:val="22"/>
        </w:rPr>
        <w:t>in vivo</w:t>
      </w:r>
      <w:r w:rsidRPr="008D0C25">
        <w:rPr>
          <w:rFonts w:ascii="Arial" w:hAnsi="Arial" w:cs="Arial"/>
          <w:noProof/>
          <w:sz w:val="22"/>
        </w:rPr>
        <w:t xml:space="preserve">’, </w:t>
      </w:r>
      <w:r w:rsidRPr="008D0C25">
        <w:rPr>
          <w:rFonts w:ascii="Arial" w:hAnsi="Arial" w:cs="Arial"/>
          <w:i/>
          <w:iCs/>
          <w:noProof/>
          <w:sz w:val="22"/>
        </w:rPr>
        <w:t>Infection and Immunity</w:t>
      </w:r>
      <w:r w:rsidRPr="008D0C25">
        <w:rPr>
          <w:rFonts w:ascii="Arial" w:hAnsi="Arial" w:cs="Arial"/>
          <w:noProof/>
          <w:sz w:val="22"/>
        </w:rPr>
        <w:t>, 75(4), pp. 1679–1689. doi: 10.1128/IAI.01581-06.</w:t>
      </w:r>
    </w:p>
    <w:p w14:paraId="58469D31"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Flórez, L. V. </w:t>
      </w:r>
      <w:r w:rsidRPr="008D0C25">
        <w:rPr>
          <w:rFonts w:ascii="Arial" w:hAnsi="Arial" w:cs="Arial"/>
          <w:i/>
          <w:iCs/>
          <w:noProof/>
          <w:sz w:val="22"/>
        </w:rPr>
        <w:t>et al.</w:t>
      </w:r>
      <w:r w:rsidRPr="008D0C25">
        <w:rPr>
          <w:rFonts w:ascii="Arial" w:hAnsi="Arial" w:cs="Arial"/>
          <w:noProof/>
          <w:sz w:val="22"/>
        </w:rPr>
        <w:t xml:space="preserve"> (2017) ‘Antibiotic-producing symbionts dynamically transition between plant pathogenicity and insect-defensive mutualism’, </w:t>
      </w:r>
      <w:r w:rsidRPr="008D0C25">
        <w:rPr>
          <w:rFonts w:ascii="Arial" w:hAnsi="Arial" w:cs="Arial"/>
          <w:i/>
          <w:iCs/>
          <w:noProof/>
          <w:sz w:val="22"/>
        </w:rPr>
        <w:t>Nature Communications</w:t>
      </w:r>
      <w:r w:rsidRPr="008D0C25">
        <w:rPr>
          <w:rFonts w:ascii="Arial" w:hAnsi="Arial" w:cs="Arial"/>
          <w:noProof/>
          <w:sz w:val="22"/>
        </w:rPr>
        <w:t>, 8, p. 15172. doi: 10.1038/ncomms15172.</w:t>
      </w:r>
    </w:p>
    <w:p w14:paraId="280942F5"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Fothergill, J. L. </w:t>
      </w:r>
      <w:r w:rsidRPr="008D0C25">
        <w:rPr>
          <w:rFonts w:ascii="Arial" w:hAnsi="Arial" w:cs="Arial"/>
          <w:i/>
          <w:iCs/>
          <w:noProof/>
          <w:sz w:val="22"/>
        </w:rPr>
        <w:t>et al.</w:t>
      </w:r>
      <w:r w:rsidRPr="008D0C25">
        <w:rPr>
          <w:rFonts w:ascii="Arial" w:hAnsi="Arial" w:cs="Arial"/>
          <w:noProof/>
          <w:sz w:val="22"/>
        </w:rPr>
        <w:t xml:space="preserve"> (2014) ‘</w:t>
      </w:r>
      <w:r w:rsidRPr="008D0C25">
        <w:rPr>
          <w:rFonts w:ascii="Arial" w:hAnsi="Arial" w:cs="Arial"/>
          <w:i/>
          <w:iCs/>
          <w:noProof/>
          <w:sz w:val="22"/>
        </w:rPr>
        <w:t>Pseudomonas aeruginosa</w:t>
      </w:r>
      <w:r w:rsidRPr="008D0C25">
        <w:rPr>
          <w:rFonts w:ascii="Arial" w:hAnsi="Arial" w:cs="Arial"/>
          <w:noProof/>
          <w:sz w:val="22"/>
        </w:rPr>
        <w:t xml:space="preserve"> adaptation in the nasopharyngeal reservoir leads to migration and persistence in the lungs’, </w:t>
      </w:r>
      <w:r w:rsidRPr="008D0C25">
        <w:rPr>
          <w:rFonts w:ascii="Arial" w:hAnsi="Arial" w:cs="Arial"/>
          <w:i/>
          <w:iCs/>
          <w:noProof/>
          <w:sz w:val="22"/>
        </w:rPr>
        <w:t>Nature Communications</w:t>
      </w:r>
      <w:r w:rsidRPr="008D0C25">
        <w:rPr>
          <w:rFonts w:ascii="Arial" w:hAnsi="Arial" w:cs="Arial"/>
          <w:noProof/>
          <w:sz w:val="22"/>
        </w:rPr>
        <w:t>. Nature Publishing Group, 5(1), p. 4780. doi: 10.1038/ncomms5780.</w:t>
      </w:r>
    </w:p>
    <w:p w14:paraId="065A88E6"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Franke, J., Ishida, K. and Hertweck, C. (2012) ‘Genomics-driven discovery of burkholderic acid, a noncanonical, cryptic polyketide from human pathogenic </w:t>
      </w:r>
      <w:r w:rsidRPr="008D0C25">
        <w:rPr>
          <w:rFonts w:ascii="Arial" w:hAnsi="Arial" w:cs="Arial"/>
          <w:i/>
          <w:iCs/>
          <w:noProof/>
          <w:sz w:val="22"/>
        </w:rPr>
        <w:t>Burkholderia</w:t>
      </w:r>
      <w:r w:rsidRPr="008D0C25">
        <w:rPr>
          <w:rFonts w:ascii="Arial" w:hAnsi="Arial" w:cs="Arial"/>
          <w:noProof/>
          <w:sz w:val="22"/>
        </w:rPr>
        <w:t xml:space="preserve"> species’, </w:t>
      </w:r>
      <w:r w:rsidRPr="008D0C25">
        <w:rPr>
          <w:rFonts w:ascii="Arial" w:hAnsi="Arial" w:cs="Arial"/>
          <w:i/>
          <w:iCs/>
          <w:noProof/>
          <w:sz w:val="22"/>
        </w:rPr>
        <w:t>Angewandte Chemie International Edition</w:t>
      </w:r>
      <w:r w:rsidRPr="008D0C25">
        <w:rPr>
          <w:rFonts w:ascii="Arial" w:hAnsi="Arial" w:cs="Arial"/>
          <w:noProof/>
          <w:sz w:val="22"/>
        </w:rPr>
        <w:t>, 51(46), pp. 11611–11615. doi: 10.1002/anie.201205566.</w:t>
      </w:r>
    </w:p>
    <w:p w14:paraId="5A429580"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Fritsche, K. </w:t>
      </w:r>
      <w:r w:rsidRPr="008D0C25">
        <w:rPr>
          <w:rFonts w:ascii="Arial" w:hAnsi="Arial" w:cs="Arial"/>
          <w:i/>
          <w:iCs/>
          <w:noProof/>
          <w:sz w:val="22"/>
        </w:rPr>
        <w:t>et al.</w:t>
      </w:r>
      <w:r w:rsidRPr="008D0C25">
        <w:rPr>
          <w:rFonts w:ascii="Arial" w:hAnsi="Arial" w:cs="Arial"/>
          <w:noProof/>
          <w:sz w:val="22"/>
        </w:rPr>
        <w:t xml:space="preserve"> (2014) ‘Biosynthetic genes and activity spectrum of antifungal polyynes from </w:t>
      </w:r>
      <w:r w:rsidRPr="008D0C25">
        <w:rPr>
          <w:rFonts w:ascii="Arial" w:hAnsi="Arial" w:cs="Arial"/>
          <w:i/>
          <w:iCs/>
          <w:noProof/>
          <w:sz w:val="22"/>
        </w:rPr>
        <w:t>Collimonas fungivorans</w:t>
      </w:r>
      <w:r w:rsidRPr="008D0C25">
        <w:rPr>
          <w:rFonts w:ascii="Arial" w:hAnsi="Arial" w:cs="Arial"/>
          <w:noProof/>
          <w:sz w:val="22"/>
        </w:rPr>
        <w:t xml:space="preserve"> Ter331’, </w:t>
      </w:r>
      <w:r w:rsidRPr="008D0C25">
        <w:rPr>
          <w:rFonts w:ascii="Arial" w:hAnsi="Arial" w:cs="Arial"/>
          <w:i/>
          <w:iCs/>
          <w:noProof/>
          <w:sz w:val="22"/>
        </w:rPr>
        <w:t>Environmental Microbiology</w:t>
      </w:r>
      <w:r w:rsidRPr="008D0C25">
        <w:rPr>
          <w:rFonts w:ascii="Arial" w:hAnsi="Arial" w:cs="Arial"/>
          <w:noProof/>
          <w:sz w:val="22"/>
        </w:rPr>
        <w:t>, 16(5), pp. 1334–1345. doi: 10.1111/1462-2920.12440.</w:t>
      </w:r>
    </w:p>
    <w:p w14:paraId="476E474F"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Galardini, M. </w:t>
      </w:r>
      <w:r w:rsidRPr="008D0C25">
        <w:rPr>
          <w:rFonts w:ascii="Arial" w:hAnsi="Arial" w:cs="Arial"/>
          <w:i/>
          <w:iCs/>
          <w:noProof/>
          <w:sz w:val="22"/>
        </w:rPr>
        <w:t>et al.</w:t>
      </w:r>
      <w:r w:rsidRPr="008D0C25">
        <w:rPr>
          <w:rFonts w:ascii="Arial" w:hAnsi="Arial" w:cs="Arial"/>
          <w:noProof/>
          <w:sz w:val="22"/>
        </w:rPr>
        <w:t xml:space="preserve"> (2011) ‘CONTIGuator: a bacterial genomes finishing tool for structural insights on draft genomes’, </w:t>
      </w:r>
      <w:r w:rsidRPr="008D0C25">
        <w:rPr>
          <w:rFonts w:ascii="Arial" w:hAnsi="Arial" w:cs="Arial"/>
          <w:i/>
          <w:iCs/>
          <w:noProof/>
          <w:sz w:val="22"/>
        </w:rPr>
        <w:t>Source code for biology and medicine</w:t>
      </w:r>
      <w:r w:rsidRPr="008D0C25">
        <w:rPr>
          <w:rFonts w:ascii="Arial" w:hAnsi="Arial" w:cs="Arial"/>
          <w:noProof/>
          <w:sz w:val="22"/>
        </w:rPr>
        <w:t>. BioMed Central, 6, p. 11. doi: 10.1186/1751-0473-6-11.</w:t>
      </w:r>
    </w:p>
    <w:p w14:paraId="6CB28C8B"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Gan, H. M. </w:t>
      </w:r>
      <w:r w:rsidRPr="008D0C25">
        <w:rPr>
          <w:rFonts w:ascii="Arial" w:hAnsi="Arial" w:cs="Arial"/>
          <w:i/>
          <w:iCs/>
          <w:noProof/>
          <w:sz w:val="22"/>
        </w:rPr>
        <w:t>et al.</w:t>
      </w:r>
      <w:r w:rsidRPr="008D0C25">
        <w:rPr>
          <w:rFonts w:ascii="Arial" w:hAnsi="Arial" w:cs="Arial"/>
          <w:noProof/>
          <w:sz w:val="22"/>
        </w:rPr>
        <w:t xml:space="preserve"> (2014) ‘Whole genome sequencing and analysis reveal insights into the genetic structure, diversity and evolutionary relatedness of </w:t>
      </w:r>
      <w:r w:rsidRPr="008D0C25">
        <w:rPr>
          <w:rFonts w:ascii="Arial" w:hAnsi="Arial" w:cs="Arial"/>
          <w:i/>
          <w:iCs/>
          <w:noProof/>
          <w:sz w:val="22"/>
        </w:rPr>
        <w:t>luxI</w:t>
      </w:r>
      <w:r w:rsidRPr="008D0C25">
        <w:rPr>
          <w:rFonts w:ascii="Arial" w:hAnsi="Arial" w:cs="Arial"/>
          <w:noProof/>
          <w:sz w:val="22"/>
        </w:rPr>
        <w:t xml:space="preserve"> and </w:t>
      </w:r>
      <w:r w:rsidRPr="008D0C25">
        <w:rPr>
          <w:rFonts w:ascii="Arial" w:hAnsi="Arial" w:cs="Arial"/>
          <w:i/>
          <w:iCs/>
          <w:noProof/>
          <w:sz w:val="22"/>
        </w:rPr>
        <w:t>luxR</w:t>
      </w:r>
      <w:r w:rsidRPr="008D0C25">
        <w:rPr>
          <w:rFonts w:ascii="Arial" w:hAnsi="Arial" w:cs="Arial"/>
          <w:noProof/>
          <w:sz w:val="22"/>
        </w:rPr>
        <w:t xml:space="preserve"> homologs in bacteria belonging to the Sphingomonadaceae family’, </w:t>
      </w:r>
      <w:r w:rsidRPr="008D0C25">
        <w:rPr>
          <w:rFonts w:ascii="Arial" w:hAnsi="Arial" w:cs="Arial"/>
          <w:i/>
          <w:iCs/>
          <w:noProof/>
          <w:sz w:val="22"/>
        </w:rPr>
        <w:t>Frontiers in cellular and infection microbiology</w:t>
      </w:r>
      <w:r w:rsidRPr="008D0C25">
        <w:rPr>
          <w:rFonts w:ascii="Arial" w:hAnsi="Arial" w:cs="Arial"/>
          <w:noProof/>
          <w:sz w:val="22"/>
        </w:rPr>
        <w:t>. Frontiers Media SA, 4, p. 188. doi: 10.3389/fcimb.2014.00188.</w:t>
      </w:r>
    </w:p>
    <w:p w14:paraId="18C6B173"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Gurevich, A. </w:t>
      </w:r>
      <w:r w:rsidRPr="008D0C25">
        <w:rPr>
          <w:rFonts w:ascii="Arial" w:hAnsi="Arial" w:cs="Arial"/>
          <w:i/>
          <w:iCs/>
          <w:noProof/>
          <w:sz w:val="22"/>
        </w:rPr>
        <w:t>et al.</w:t>
      </w:r>
      <w:r w:rsidRPr="008D0C25">
        <w:rPr>
          <w:rFonts w:ascii="Arial" w:hAnsi="Arial" w:cs="Arial"/>
          <w:noProof/>
          <w:sz w:val="22"/>
        </w:rPr>
        <w:t xml:space="preserve"> (2013) ‘QUAST: quality assessment tool for genome assemblies’, </w:t>
      </w:r>
      <w:r w:rsidRPr="008D0C25">
        <w:rPr>
          <w:rFonts w:ascii="Arial" w:hAnsi="Arial" w:cs="Arial"/>
          <w:i/>
          <w:iCs/>
          <w:noProof/>
          <w:sz w:val="22"/>
        </w:rPr>
        <w:t>Bioinformatics</w:t>
      </w:r>
      <w:r w:rsidRPr="008D0C25">
        <w:rPr>
          <w:rFonts w:ascii="Arial" w:hAnsi="Arial" w:cs="Arial"/>
          <w:noProof/>
          <w:sz w:val="22"/>
        </w:rPr>
        <w:t>. Oxford University Press, 29(8), pp. 1072–1075. doi: 10.1093/bioinformatics/btt086.</w:t>
      </w:r>
    </w:p>
    <w:p w14:paraId="1992537C"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Haas, D. and Keel, C. (2003) ‘Regulation of antibiotic production in root-colonizing </w:t>
      </w:r>
      <w:r w:rsidRPr="008D0C25">
        <w:rPr>
          <w:rFonts w:ascii="Arial" w:hAnsi="Arial" w:cs="Arial"/>
          <w:i/>
          <w:iCs/>
          <w:noProof/>
          <w:sz w:val="22"/>
        </w:rPr>
        <w:t>Pseudomonas</w:t>
      </w:r>
      <w:r w:rsidRPr="008D0C25">
        <w:rPr>
          <w:rFonts w:ascii="Arial" w:hAnsi="Arial" w:cs="Arial"/>
          <w:noProof/>
          <w:sz w:val="22"/>
        </w:rPr>
        <w:t xml:space="preserve"> spp. And relevance for biological control of plant disease’, </w:t>
      </w:r>
      <w:r w:rsidRPr="008D0C25">
        <w:rPr>
          <w:rFonts w:ascii="Arial" w:hAnsi="Arial" w:cs="Arial"/>
          <w:i/>
          <w:iCs/>
          <w:noProof/>
          <w:sz w:val="22"/>
        </w:rPr>
        <w:t>Annual Review of Phytopathology</w:t>
      </w:r>
      <w:r w:rsidRPr="008D0C25">
        <w:rPr>
          <w:rFonts w:ascii="Arial" w:hAnsi="Arial" w:cs="Arial"/>
          <w:noProof/>
          <w:sz w:val="22"/>
        </w:rPr>
        <w:t>. Annual Reviews 4139 El Camino Way, P.O. Box 10139, Palo Alto, CA 94303-0139, USA, 41(1), pp. 117–153. doi: 10.1146/annurev.phyto.41.052002.095656.</w:t>
      </w:r>
    </w:p>
    <w:p w14:paraId="1D997332"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Hadfield, J. </w:t>
      </w:r>
      <w:r w:rsidRPr="008D0C25">
        <w:rPr>
          <w:rFonts w:ascii="Arial" w:hAnsi="Arial" w:cs="Arial"/>
          <w:i/>
          <w:iCs/>
          <w:noProof/>
          <w:sz w:val="22"/>
        </w:rPr>
        <w:t>et al.</w:t>
      </w:r>
      <w:r w:rsidRPr="008D0C25">
        <w:rPr>
          <w:rFonts w:ascii="Arial" w:hAnsi="Arial" w:cs="Arial"/>
          <w:noProof/>
          <w:sz w:val="22"/>
        </w:rPr>
        <w:t xml:space="preserve"> (2018) ‘Phandango: an interactive viewer for bacterial population genomics’, </w:t>
      </w:r>
      <w:r w:rsidRPr="008D0C25">
        <w:rPr>
          <w:rFonts w:ascii="Arial" w:hAnsi="Arial" w:cs="Arial"/>
          <w:i/>
          <w:iCs/>
          <w:noProof/>
          <w:sz w:val="22"/>
        </w:rPr>
        <w:t>Bioinformatics</w:t>
      </w:r>
      <w:r w:rsidRPr="008D0C25">
        <w:rPr>
          <w:rFonts w:ascii="Arial" w:hAnsi="Arial" w:cs="Arial"/>
          <w:noProof/>
          <w:sz w:val="22"/>
        </w:rPr>
        <w:t>. Edited by J. Kelso, 34(2), pp. 292–293. doi: 10.1093/bioinformatics/btx610.</w:t>
      </w:r>
    </w:p>
    <w:p w14:paraId="22E51304"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Hareland, W. A. </w:t>
      </w:r>
      <w:r w:rsidRPr="008D0C25">
        <w:rPr>
          <w:rFonts w:ascii="Arial" w:hAnsi="Arial" w:cs="Arial"/>
          <w:i/>
          <w:iCs/>
          <w:noProof/>
          <w:sz w:val="22"/>
        </w:rPr>
        <w:t>et al.</w:t>
      </w:r>
      <w:r w:rsidRPr="008D0C25">
        <w:rPr>
          <w:rFonts w:ascii="Arial" w:hAnsi="Arial" w:cs="Arial"/>
          <w:noProof/>
          <w:sz w:val="22"/>
        </w:rPr>
        <w:t xml:space="preserve"> (1975) ‘Metabolic function and properties of 4-hydroxyphenylacetic acid 1-hydroxylase from </w:t>
      </w:r>
      <w:r w:rsidRPr="008D0C25">
        <w:rPr>
          <w:rFonts w:ascii="Arial" w:hAnsi="Arial" w:cs="Arial"/>
          <w:i/>
          <w:iCs/>
          <w:noProof/>
          <w:sz w:val="22"/>
        </w:rPr>
        <w:t>Pseudomonas acidovorans</w:t>
      </w:r>
      <w:r w:rsidRPr="008D0C25">
        <w:rPr>
          <w:rFonts w:ascii="Arial" w:hAnsi="Arial" w:cs="Arial"/>
          <w:noProof/>
          <w:sz w:val="22"/>
        </w:rPr>
        <w:t xml:space="preserve">’, </w:t>
      </w:r>
      <w:r w:rsidRPr="008D0C25">
        <w:rPr>
          <w:rFonts w:ascii="Arial" w:hAnsi="Arial" w:cs="Arial"/>
          <w:i/>
          <w:iCs/>
          <w:noProof/>
          <w:sz w:val="22"/>
        </w:rPr>
        <w:t>Journal of bacteriology</w:t>
      </w:r>
      <w:r w:rsidRPr="008D0C25">
        <w:rPr>
          <w:rFonts w:ascii="Arial" w:hAnsi="Arial" w:cs="Arial"/>
          <w:noProof/>
          <w:sz w:val="22"/>
        </w:rPr>
        <w:t>, 121(1), pp. 272–85. Available at: http://www.ncbi.nlm.nih.gov/pubmed/234937 (Accessed: 9 April 2018).</w:t>
      </w:r>
    </w:p>
    <w:p w14:paraId="49174FBA"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Howden, A. J. M. </w:t>
      </w:r>
      <w:r w:rsidRPr="008D0C25">
        <w:rPr>
          <w:rFonts w:ascii="Arial" w:hAnsi="Arial" w:cs="Arial"/>
          <w:i/>
          <w:iCs/>
          <w:noProof/>
          <w:sz w:val="22"/>
        </w:rPr>
        <w:t>et al.</w:t>
      </w:r>
      <w:r w:rsidRPr="008D0C25">
        <w:rPr>
          <w:rFonts w:ascii="Arial" w:hAnsi="Arial" w:cs="Arial"/>
          <w:noProof/>
          <w:sz w:val="22"/>
        </w:rPr>
        <w:t xml:space="preserve"> (2009) ‘</w:t>
      </w:r>
      <w:r w:rsidRPr="008D0C25">
        <w:rPr>
          <w:rFonts w:ascii="Arial" w:hAnsi="Arial" w:cs="Arial"/>
          <w:i/>
          <w:iCs/>
          <w:noProof/>
          <w:sz w:val="22"/>
        </w:rPr>
        <w:t>Pseudomonas syringae</w:t>
      </w:r>
      <w:r w:rsidRPr="008D0C25">
        <w:rPr>
          <w:rFonts w:ascii="Arial" w:hAnsi="Arial" w:cs="Arial"/>
          <w:noProof/>
          <w:sz w:val="22"/>
        </w:rPr>
        <w:t xml:space="preserve"> pv. </w:t>
      </w:r>
      <w:r w:rsidRPr="008D0C25">
        <w:rPr>
          <w:rFonts w:ascii="Arial" w:hAnsi="Arial" w:cs="Arial"/>
          <w:i/>
          <w:iCs/>
          <w:noProof/>
          <w:sz w:val="22"/>
        </w:rPr>
        <w:t>syringae</w:t>
      </w:r>
      <w:r w:rsidRPr="008D0C25">
        <w:rPr>
          <w:rFonts w:ascii="Arial" w:hAnsi="Arial" w:cs="Arial"/>
          <w:noProof/>
          <w:sz w:val="22"/>
        </w:rPr>
        <w:t xml:space="preserve"> B728a hydrolyses indole-3-acetonitrile to the plant hormone indole-3-acetic acid’, </w:t>
      </w:r>
      <w:r w:rsidRPr="008D0C25">
        <w:rPr>
          <w:rFonts w:ascii="Arial" w:hAnsi="Arial" w:cs="Arial"/>
          <w:i/>
          <w:iCs/>
          <w:noProof/>
          <w:sz w:val="22"/>
        </w:rPr>
        <w:t>Molecular Plant Pathology</w:t>
      </w:r>
      <w:r w:rsidRPr="008D0C25">
        <w:rPr>
          <w:rFonts w:ascii="Arial" w:hAnsi="Arial" w:cs="Arial"/>
          <w:noProof/>
          <w:sz w:val="22"/>
        </w:rPr>
        <w:t>, 10(6), pp. 857–865. doi: 10.1111/j.1364-3703.2009.00595.x.</w:t>
      </w:r>
    </w:p>
    <w:p w14:paraId="1E5A7328"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Ishida, K. </w:t>
      </w:r>
      <w:r w:rsidRPr="008D0C25">
        <w:rPr>
          <w:rFonts w:ascii="Arial" w:hAnsi="Arial" w:cs="Arial"/>
          <w:i/>
          <w:iCs/>
          <w:noProof/>
          <w:sz w:val="22"/>
        </w:rPr>
        <w:t>et al.</w:t>
      </w:r>
      <w:r w:rsidRPr="008D0C25">
        <w:rPr>
          <w:rFonts w:ascii="Arial" w:hAnsi="Arial" w:cs="Arial"/>
          <w:noProof/>
          <w:sz w:val="22"/>
        </w:rPr>
        <w:t xml:space="preserve"> (2010) ‘Induced Biosynthesis of Cryptic Polyketide Metabolites in a </w:t>
      </w:r>
      <w:r w:rsidRPr="008D0C25">
        <w:rPr>
          <w:rFonts w:ascii="Arial" w:hAnsi="Arial" w:cs="Arial"/>
          <w:i/>
          <w:iCs/>
          <w:noProof/>
          <w:sz w:val="22"/>
        </w:rPr>
        <w:t>Burkholderia thailandensis</w:t>
      </w:r>
      <w:r w:rsidRPr="008D0C25">
        <w:rPr>
          <w:rFonts w:ascii="Arial" w:hAnsi="Arial" w:cs="Arial"/>
          <w:noProof/>
          <w:sz w:val="22"/>
        </w:rPr>
        <w:t xml:space="preserve"> Quorum Sensing Mutant’, </w:t>
      </w:r>
      <w:r w:rsidRPr="008D0C25">
        <w:rPr>
          <w:rFonts w:ascii="Arial" w:hAnsi="Arial" w:cs="Arial"/>
          <w:i/>
          <w:iCs/>
          <w:noProof/>
          <w:sz w:val="22"/>
        </w:rPr>
        <w:t>Journal of the American Chemical Society</w:t>
      </w:r>
      <w:r w:rsidRPr="008D0C25">
        <w:rPr>
          <w:rFonts w:ascii="Arial" w:hAnsi="Arial" w:cs="Arial"/>
          <w:noProof/>
          <w:sz w:val="22"/>
        </w:rPr>
        <w:t>, 132(40), pp. 13966–13968. doi: 10.1021/ja105003g.</w:t>
      </w:r>
    </w:p>
    <w:p w14:paraId="0F007E2E"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Kai, K. </w:t>
      </w:r>
      <w:r w:rsidRPr="008D0C25">
        <w:rPr>
          <w:rFonts w:ascii="Arial" w:hAnsi="Arial" w:cs="Arial"/>
          <w:i/>
          <w:iCs/>
          <w:noProof/>
          <w:sz w:val="22"/>
        </w:rPr>
        <w:t>et al.</w:t>
      </w:r>
      <w:r w:rsidRPr="008D0C25">
        <w:rPr>
          <w:rFonts w:ascii="Arial" w:hAnsi="Arial" w:cs="Arial"/>
          <w:noProof/>
          <w:sz w:val="22"/>
        </w:rPr>
        <w:t xml:space="preserve"> (2018) ‘Collimonins A–D, Unstable Polyynes with Antifungal or Pigmentation Activities from the Fungus-Feeding Bacterium </w:t>
      </w:r>
      <w:r w:rsidRPr="008D0C25">
        <w:rPr>
          <w:rFonts w:ascii="Arial" w:hAnsi="Arial" w:cs="Arial"/>
          <w:i/>
          <w:iCs/>
          <w:noProof/>
          <w:sz w:val="22"/>
        </w:rPr>
        <w:t>Collimonas fungivorans</w:t>
      </w:r>
      <w:r w:rsidRPr="008D0C25">
        <w:rPr>
          <w:rFonts w:ascii="Arial" w:hAnsi="Arial" w:cs="Arial"/>
          <w:noProof/>
          <w:sz w:val="22"/>
        </w:rPr>
        <w:t xml:space="preserve"> Ter331’, </w:t>
      </w:r>
      <w:r w:rsidRPr="008D0C25">
        <w:rPr>
          <w:rFonts w:ascii="Arial" w:hAnsi="Arial" w:cs="Arial"/>
          <w:i/>
          <w:iCs/>
          <w:noProof/>
          <w:sz w:val="22"/>
        </w:rPr>
        <w:t>Organic Letters</w:t>
      </w:r>
      <w:r w:rsidRPr="008D0C25">
        <w:rPr>
          <w:rFonts w:ascii="Arial" w:hAnsi="Arial" w:cs="Arial"/>
          <w:noProof/>
          <w:sz w:val="22"/>
        </w:rPr>
        <w:t>. American Chemical Society, 20(12), pp. 3536–3540. doi: 10.1021/acs.orglett.8b01311.</w:t>
      </w:r>
    </w:p>
    <w:p w14:paraId="20F56A7A"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Kang, Y. </w:t>
      </w:r>
      <w:r w:rsidRPr="008D0C25">
        <w:rPr>
          <w:rFonts w:ascii="Arial" w:hAnsi="Arial" w:cs="Arial"/>
          <w:i/>
          <w:iCs/>
          <w:noProof/>
          <w:sz w:val="22"/>
        </w:rPr>
        <w:t>et al.</w:t>
      </w:r>
      <w:r w:rsidRPr="008D0C25">
        <w:rPr>
          <w:rFonts w:ascii="Arial" w:hAnsi="Arial" w:cs="Arial"/>
          <w:noProof/>
          <w:sz w:val="22"/>
        </w:rPr>
        <w:t xml:space="preserve"> (1998) ‘Characterization of genes involved in biosynthesis of a novel antibiotic from Burkholderia cepacia BC11 and their role in biological control of </w:t>
      </w:r>
      <w:r w:rsidRPr="008D0C25">
        <w:rPr>
          <w:rFonts w:ascii="Arial" w:hAnsi="Arial" w:cs="Arial"/>
          <w:i/>
          <w:iCs/>
          <w:noProof/>
          <w:sz w:val="22"/>
        </w:rPr>
        <w:t>Rhizoctonia solani</w:t>
      </w:r>
      <w:r w:rsidRPr="008D0C25">
        <w:rPr>
          <w:rFonts w:ascii="Arial" w:hAnsi="Arial" w:cs="Arial"/>
          <w:noProof/>
          <w:sz w:val="22"/>
        </w:rPr>
        <w:t xml:space="preserve">’, </w:t>
      </w:r>
      <w:r w:rsidRPr="008D0C25">
        <w:rPr>
          <w:rFonts w:ascii="Arial" w:hAnsi="Arial" w:cs="Arial"/>
          <w:i/>
          <w:iCs/>
          <w:noProof/>
          <w:sz w:val="22"/>
        </w:rPr>
        <w:t>Applied and environmental microbiology</w:t>
      </w:r>
      <w:r w:rsidRPr="008D0C25">
        <w:rPr>
          <w:rFonts w:ascii="Arial" w:hAnsi="Arial" w:cs="Arial"/>
          <w:noProof/>
          <w:sz w:val="22"/>
        </w:rPr>
        <w:t>. American Society for Microbiology (ASM), 64(10), pp. 3939–47. Available at: http://www.ncbi.nlm.nih.gov/pubmed/9758823 (Accessed: 5 April 2017).</w:t>
      </w:r>
    </w:p>
    <w:p w14:paraId="020293E7"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Katoh, K. </w:t>
      </w:r>
      <w:r w:rsidRPr="008D0C25">
        <w:rPr>
          <w:rFonts w:ascii="Arial" w:hAnsi="Arial" w:cs="Arial"/>
          <w:i/>
          <w:iCs/>
          <w:noProof/>
          <w:sz w:val="22"/>
        </w:rPr>
        <w:t>et al.</w:t>
      </w:r>
      <w:r w:rsidRPr="008D0C25">
        <w:rPr>
          <w:rFonts w:ascii="Arial" w:hAnsi="Arial" w:cs="Arial"/>
          <w:noProof/>
          <w:sz w:val="22"/>
        </w:rPr>
        <w:t xml:space="preserve"> (2002) ‘MAFFT: a novel method for rapid multiple sequence alignment based on fast Fourier transform’, </w:t>
      </w:r>
      <w:r w:rsidRPr="008D0C25">
        <w:rPr>
          <w:rFonts w:ascii="Arial" w:hAnsi="Arial" w:cs="Arial"/>
          <w:i/>
          <w:iCs/>
          <w:noProof/>
          <w:sz w:val="22"/>
        </w:rPr>
        <w:t>Nucleic acids research</w:t>
      </w:r>
      <w:r w:rsidRPr="008D0C25">
        <w:rPr>
          <w:rFonts w:ascii="Arial" w:hAnsi="Arial" w:cs="Arial"/>
          <w:noProof/>
          <w:sz w:val="22"/>
        </w:rPr>
        <w:t>. Oxford University Press, 30(14), pp. 3059–66. Available at: http://www.ncbi.nlm.nih.gov/pubmed/12136088 (Accessed: 30 October 2017).</w:t>
      </w:r>
    </w:p>
    <w:p w14:paraId="37F0C6A2"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Kenna, D. T. D. </w:t>
      </w:r>
      <w:r w:rsidRPr="008D0C25">
        <w:rPr>
          <w:rFonts w:ascii="Arial" w:hAnsi="Arial" w:cs="Arial"/>
          <w:i/>
          <w:iCs/>
          <w:noProof/>
          <w:sz w:val="22"/>
        </w:rPr>
        <w:t>et al.</w:t>
      </w:r>
      <w:r w:rsidRPr="008D0C25">
        <w:rPr>
          <w:rFonts w:ascii="Arial" w:hAnsi="Arial" w:cs="Arial"/>
          <w:noProof/>
          <w:sz w:val="22"/>
        </w:rPr>
        <w:t xml:space="preserve"> (2017) ‘Prevalence of </w:t>
      </w:r>
      <w:r w:rsidRPr="008D0C25">
        <w:rPr>
          <w:rFonts w:ascii="Arial" w:hAnsi="Arial" w:cs="Arial"/>
          <w:i/>
          <w:iCs/>
          <w:noProof/>
          <w:sz w:val="22"/>
        </w:rPr>
        <w:t>Burkholderia</w:t>
      </w:r>
      <w:r w:rsidRPr="008D0C25">
        <w:rPr>
          <w:rFonts w:ascii="Arial" w:hAnsi="Arial" w:cs="Arial"/>
          <w:noProof/>
          <w:sz w:val="22"/>
        </w:rPr>
        <w:t xml:space="preserve"> species, including members of </w:t>
      </w:r>
      <w:r w:rsidRPr="008D0C25">
        <w:rPr>
          <w:rFonts w:ascii="Arial" w:hAnsi="Arial" w:cs="Arial"/>
          <w:i/>
          <w:iCs/>
          <w:noProof/>
          <w:sz w:val="22"/>
        </w:rPr>
        <w:t>Burkholderia cepacia</w:t>
      </w:r>
      <w:r w:rsidRPr="008D0C25">
        <w:rPr>
          <w:rFonts w:ascii="Arial" w:hAnsi="Arial" w:cs="Arial"/>
          <w:noProof/>
          <w:sz w:val="22"/>
        </w:rPr>
        <w:t xml:space="preserve"> complex, among UK cystic and non-cystic fibrosis patients’, </w:t>
      </w:r>
      <w:r w:rsidRPr="008D0C25">
        <w:rPr>
          <w:rFonts w:ascii="Arial" w:hAnsi="Arial" w:cs="Arial"/>
          <w:i/>
          <w:iCs/>
          <w:noProof/>
          <w:sz w:val="22"/>
        </w:rPr>
        <w:t>Journal of Medical Microbiology</w:t>
      </w:r>
      <w:r w:rsidRPr="008D0C25">
        <w:rPr>
          <w:rFonts w:ascii="Arial" w:hAnsi="Arial" w:cs="Arial"/>
          <w:noProof/>
          <w:sz w:val="22"/>
        </w:rPr>
        <w:t>, 66(4), pp. 490–501. doi: 10.1099/jmm.0.000458.</w:t>
      </w:r>
    </w:p>
    <w:p w14:paraId="2B00F3CC"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Kim, J. </w:t>
      </w:r>
      <w:r w:rsidRPr="008D0C25">
        <w:rPr>
          <w:rFonts w:ascii="Arial" w:hAnsi="Arial" w:cs="Arial"/>
          <w:i/>
          <w:iCs/>
          <w:noProof/>
          <w:sz w:val="22"/>
        </w:rPr>
        <w:t>et al.</w:t>
      </w:r>
      <w:r w:rsidRPr="008D0C25">
        <w:rPr>
          <w:rFonts w:ascii="Arial" w:hAnsi="Arial" w:cs="Arial"/>
          <w:noProof/>
          <w:sz w:val="22"/>
        </w:rPr>
        <w:t xml:space="preserve"> (2004) ‘Quorum sensing and the LysR-type transcriptional activator ToxR regulate toxoflavin biosynthesis and transport in </w:t>
      </w:r>
      <w:r w:rsidRPr="008D0C25">
        <w:rPr>
          <w:rFonts w:ascii="Arial" w:hAnsi="Arial" w:cs="Arial"/>
          <w:i/>
          <w:iCs/>
          <w:noProof/>
          <w:sz w:val="22"/>
        </w:rPr>
        <w:t>Burkholderia glumae</w:t>
      </w:r>
      <w:r w:rsidRPr="008D0C25">
        <w:rPr>
          <w:rFonts w:ascii="Arial" w:hAnsi="Arial" w:cs="Arial"/>
          <w:noProof/>
          <w:sz w:val="22"/>
        </w:rPr>
        <w:t xml:space="preserve">’, </w:t>
      </w:r>
      <w:r w:rsidRPr="008D0C25">
        <w:rPr>
          <w:rFonts w:ascii="Arial" w:hAnsi="Arial" w:cs="Arial"/>
          <w:i/>
          <w:iCs/>
          <w:noProof/>
          <w:sz w:val="22"/>
        </w:rPr>
        <w:t>Molecular Microbiology</w:t>
      </w:r>
      <w:r w:rsidRPr="008D0C25">
        <w:rPr>
          <w:rFonts w:ascii="Arial" w:hAnsi="Arial" w:cs="Arial"/>
          <w:noProof/>
          <w:sz w:val="22"/>
        </w:rPr>
        <w:t>. Blackwell Science Ltd, 54(4), pp. 921–934. doi: 10.1111/j.1365-2958.2004.04338.x.</w:t>
      </w:r>
    </w:p>
    <w:p w14:paraId="5E959367"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Krueger, F. (2016) </w:t>
      </w:r>
      <w:r w:rsidRPr="008D0C25">
        <w:rPr>
          <w:rFonts w:ascii="Arial" w:hAnsi="Arial" w:cs="Arial"/>
          <w:i/>
          <w:iCs/>
          <w:noProof/>
          <w:sz w:val="22"/>
        </w:rPr>
        <w:t>Trim Galore!</w:t>
      </w:r>
      <w:r w:rsidRPr="008D0C25">
        <w:rPr>
          <w:rFonts w:ascii="Arial" w:hAnsi="Arial" w:cs="Arial"/>
          <w:noProof/>
          <w:sz w:val="22"/>
        </w:rPr>
        <w:t xml:space="preserve">, </w:t>
      </w:r>
      <w:r w:rsidRPr="008D0C25">
        <w:rPr>
          <w:rFonts w:ascii="Arial" w:hAnsi="Arial" w:cs="Arial"/>
          <w:i/>
          <w:iCs/>
          <w:noProof/>
          <w:sz w:val="22"/>
        </w:rPr>
        <w:t>Babraham Bioinformatics</w:t>
      </w:r>
      <w:r w:rsidRPr="008D0C25">
        <w:rPr>
          <w:rFonts w:ascii="Arial" w:hAnsi="Arial" w:cs="Arial"/>
          <w:noProof/>
          <w:sz w:val="22"/>
        </w:rPr>
        <w:t>. Available at: https://www.bioinformatics.babraham.ac.uk/projects/trim_galore/ (Accessed: 7 April 2017).</w:t>
      </w:r>
    </w:p>
    <w:p w14:paraId="2B44BC66"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Law, J. W.-F. </w:t>
      </w:r>
      <w:r w:rsidRPr="008D0C25">
        <w:rPr>
          <w:rFonts w:ascii="Arial" w:hAnsi="Arial" w:cs="Arial"/>
          <w:i/>
          <w:iCs/>
          <w:noProof/>
          <w:sz w:val="22"/>
        </w:rPr>
        <w:t>et al.</w:t>
      </w:r>
      <w:r w:rsidRPr="008D0C25">
        <w:rPr>
          <w:rFonts w:ascii="Arial" w:hAnsi="Arial" w:cs="Arial"/>
          <w:noProof/>
          <w:sz w:val="22"/>
        </w:rPr>
        <w:t xml:space="preserve"> (2017) ‘The potential of </w:t>
      </w:r>
      <w:r w:rsidRPr="008D0C25">
        <w:rPr>
          <w:rFonts w:ascii="Arial" w:hAnsi="Arial" w:cs="Arial"/>
          <w:i/>
          <w:iCs/>
          <w:noProof/>
          <w:sz w:val="22"/>
        </w:rPr>
        <w:t>Streptomyces</w:t>
      </w:r>
      <w:r w:rsidRPr="008D0C25">
        <w:rPr>
          <w:rFonts w:ascii="Arial" w:hAnsi="Arial" w:cs="Arial"/>
          <w:noProof/>
          <w:sz w:val="22"/>
        </w:rPr>
        <w:t xml:space="preserve"> as biocontrol agents against the Rice Blast Fungus, Magnaporthe oryzae (Pyricularia oryzae)’, </w:t>
      </w:r>
      <w:r w:rsidRPr="008D0C25">
        <w:rPr>
          <w:rFonts w:ascii="Arial" w:hAnsi="Arial" w:cs="Arial"/>
          <w:i/>
          <w:iCs/>
          <w:noProof/>
          <w:sz w:val="22"/>
        </w:rPr>
        <w:t>Frontiers in Microbiology</w:t>
      </w:r>
      <w:r w:rsidRPr="008D0C25">
        <w:rPr>
          <w:rFonts w:ascii="Arial" w:hAnsi="Arial" w:cs="Arial"/>
          <w:noProof/>
          <w:sz w:val="22"/>
        </w:rPr>
        <w:t>. Frontiers, 8, p. 3. doi: 10.3389/fmicb.2017.00003.</w:t>
      </w:r>
    </w:p>
    <w:p w14:paraId="06FC50B4"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Lee, J. and Zhang, L. (2015) ‘The hierarchy quorum sensing network in </w:t>
      </w:r>
      <w:r w:rsidRPr="008D0C25">
        <w:rPr>
          <w:rFonts w:ascii="Arial" w:hAnsi="Arial" w:cs="Arial"/>
          <w:i/>
          <w:iCs/>
          <w:noProof/>
          <w:sz w:val="22"/>
        </w:rPr>
        <w:t>Pseudomonas aeruginosa</w:t>
      </w:r>
      <w:r w:rsidRPr="008D0C25">
        <w:rPr>
          <w:rFonts w:ascii="Arial" w:hAnsi="Arial" w:cs="Arial"/>
          <w:noProof/>
          <w:sz w:val="22"/>
        </w:rPr>
        <w:t xml:space="preserve">’, </w:t>
      </w:r>
      <w:r w:rsidRPr="008D0C25">
        <w:rPr>
          <w:rFonts w:ascii="Arial" w:hAnsi="Arial" w:cs="Arial"/>
          <w:i/>
          <w:iCs/>
          <w:noProof/>
          <w:sz w:val="22"/>
        </w:rPr>
        <w:t>Protein &amp; cell</w:t>
      </w:r>
      <w:r w:rsidRPr="008D0C25">
        <w:rPr>
          <w:rFonts w:ascii="Arial" w:hAnsi="Arial" w:cs="Arial"/>
          <w:noProof/>
          <w:sz w:val="22"/>
        </w:rPr>
        <w:t>. Springer, 6(1), pp. 26–41. doi: 10.1007/s13238-014-0100-x.</w:t>
      </w:r>
    </w:p>
    <w:p w14:paraId="18B0ACFC"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Lessie, T. G. </w:t>
      </w:r>
      <w:r w:rsidRPr="008D0C25">
        <w:rPr>
          <w:rFonts w:ascii="Arial" w:hAnsi="Arial" w:cs="Arial"/>
          <w:i/>
          <w:iCs/>
          <w:noProof/>
          <w:sz w:val="22"/>
        </w:rPr>
        <w:t>et al.</w:t>
      </w:r>
      <w:r w:rsidRPr="008D0C25">
        <w:rPr>
          <w:rFonts w:ascii="Arial" w:hAnsi="Arial" w:cs="Arial"/>
          <w:noProof/>
          <w:sz w:val="22"/>
        </w:rPr>
        <w:t xml:space="preserve"> (1996) ‘Genomic complexity and plasticity of </w:t>
      </w:r>
      <w:r w:rsidRPr="008D0C25">
        <w:rPr>
          <w:rFonts w:ascii="Arial" w:hAnsi="Arial" w:cs="Arial"/>
          <w:i/>
          <w:iCs/>
          <w:noProof/>
          <w:sz w:val="22"/>
        </w:rPr>
        <w:t>Burkholderia cepacia</w:t>
      </w:r>
      <w:r w:rsidRPr="008D0C25">
        <w:rPr>
          <w:rFonts w:ascii="Arial" w:hAnsi="Arial" w:cs="Arial"/>
          <w:noProof/>
          <w:sz w:val="22"/>
        </w:rPr>
        <w:t xml:space="preserve">’, </w:t>
      </w:r>
      <w:r w:rsidRPr="008D0C25">
        <w:rPr>
          <w:rFonts w:ascii="Arial" w:hAnsi="Arial" w:cs="Arial"/>
          <w:i/>
          <w:iCs/>
          <w:noProof/>
          <w:sz w:val="22"/>
        </w:rPr>
        <w:t>FEMS microbiology letters</w:t>
      </w:r>
      <w:r w:rsidRPr="008D0C25">
        <w:rPr>
          <w:rFonts w:ascii="Arial" w:hAnsi="Arial" w:cs="Arial"/>
          <w:noProof/>
          <w:sz w:val="22"/>
        </w:rPr>
        <w:t>, 144(2–3), pp. 117–28. Available at: http://www.ncbi.nlm.nih.gov/pubmed/8900054 (Accessed: 27 March 2018).</w:t>
      </w:r>
    </w:p>
    <w:p w14:paraId="4CE8FDBD"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Levenberg, B. and Linton, S. N. (1966) ‘On the Biosynthesis of Toxoflavin, an Azapteridine Antibiotic Produced by </w:t>
      </w:r>
      <w:r w:rsidRPr="008D0C25">
        <w:rPr>
          <w:rFonts w:ascii="Arial" w:hAnsi="Arial" w:cs="Arial"/>
          <w:i/>
          <w:iCs/>
          <w:noProof/>
          <w:sz w:val="22"/>
        </w:rPr>
        <w:t>Pseudomonas cocovenenans</w:t>
      </w:r>
      <w:r w:rsidRPr="008D0C25">
        <w:rPr>
          <w:rFonts w:ascii="Arial" w:hAnsi="Arial" w:cs="Arial"/>
          <w:noProof/>
          <w:sz w:val="22"/>
        </w:rPr>
        <w:t xml:space="preserve">’, </w:t>
      </w:r>
      <w:r w:rsidRPr="008D0C25">
        <w:rPr>
          <w:rFonts w:ascii="Arial" w:hAnsi="Arial" w:cs="Arial"/>
          <w:i/>
          <w:iCs/>
          <w:noProof/>
          <w:sz w:val="22"/>
        </w:rPr>
        <w:t>Journal of Biological Chemistry</w:t>
      </w:r>
      <w:r w:rsidRPr="008D0C25">
        <w:rPr>
          <w:rFonts w:ascii="Arial" w:hAnsi="Arial" w:cs="Arial"/>
          <w:noProof/>
          <w:sz w:val="22"/>
        </w:rPr>
        <w:t>, 241(4), pp. 846–852. Available at: http://www.jbc.org/content/241/4/846.full.pdf (Accessed: 5 April 2017).</w:t>
      </w:r>
    </w:p>
    <w:p w14:paraId="215B0C5C"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Li, H. (2013) ‘Circlator: automated circularization of genome assemblies using long sequencing reads’, 16(294). doi: 10.1186/s13059-015-0849-0.</w:t>
      </w:r>
    </w:p>
    <w:p w14:paraId="3CF5F0F3"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LiPuma, J. J. (2010) ‘The Changing Microbial Epidemiology in Cystic Fibrosis’, </w:t>
      </w:r>
      <w:r w:rsidRPr="008D0C25">
        <w:rPr>
          <w:rFonts w:ascii="Arial" w:hAnsi="Arial" w:cs="Arial"/>
          <w:i/>
          <w:iCs/>
          <w:noProof/>
          <w:sz w:val="22"/>
        </w:rPr>
        <w:t>Clinical Microbiology Reviews</w:t>
      </w:r>
      <w:r w:rsidRPr="008D0C25">
        <w:rPr>
          <w:rFonts w:ascii="Arial" w:hAnsi="Arial" w:cs="Arial"/>
          <w:noProof/>
          <w:sz w:val="22"/>
        </w:rPr>
        <w:t>, 23(2), pp. 299–323. doi: 10.1128/CMR.00068-09.</w:t>
      </w:r>
    </w:p>
    <w:p w14:paraId="422977B7"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Lu, S. E. </w:t>
      </w:r>
      <w:r w:rsidRPr="008D0C25">
        <w:rPr>
          <w:rFonts w:ascii="Arial" w:hAnsi="Arial" w:cs="Arial"/>
          <w:i/>
          <w:iCs/>
          <w:noProof/>
          <w:sz w:val="22"/>
        </w:rPr>
        <w:t>et al.</w:t>
      </w:r>
      <w:r w:rsidRPr="008D0C25">
        <w:rPr>
          <w:rFonts w:ascii="Arial" w:hAnsi="Arial" w:cs="Arial"/>
          <w:noProof/>
          <w:sz w:val="22"/>
        </w:rPr>
        <w:t xml:space="preserve"> (2009) ‘Occidiofungin, a unique antifungal glycopeptide produced by a strain of </w:t>
      </w:r>
      <w:r w:rsidRPr="008D0C25">
        <w:rPr>
          <w:rFonts w:ascii="Arial" w:hAnsi="Arial" w:cs="Arial"/>
          <w:i/>
          <w:iCs/>
          <w:noProof/>
          <w:sz w:val="22"/>
        </w:rPr>
        <w:t>Burkholderia contaminans</w:t>
      </w:r>
      <w:r w:rsidRPr="008D0C25">
        <w:rPr>
          <w:rFonts w:ascii="Arial" w:hAnsi="Arial" w:cs="Arial"/>
          <w:noProof/>
          <w:sz w:val="22"/>
        </w:rPr>
        <w:t xml:space="preserve">’, </w:t>
      </w:r>
      <w:r w:rsidRPr="008D0C25">
        <w:rPr>
          <w:rFonts w:ascii="Arial" w:hAnsi="Arial" w:cs="Arial"/>
          <w:i/>
          <w:iCs/>
          <w:noProof/>
          <w:sz w:val="22"/>
        </w:rPr>
        <w:t>Biochemistry</w:t>
      </w:r>
      <w:r w:rsidRPr="008D0C25">
        <w:rPr>
          <w:rFonts w:ascii="Arial" w:hAnsi="Arial" w:cs="Arial"/>
          <w:noProof/>
          <w:sz w:val="22"/>
        </w:rPr>
        <w:t>. American Chemical Society, 48(35), pp. 8312–8321. doi: 10.1021/bi900814c.</w:t>
      </w:r>
    </w:p>
    <w:p w14:paraId="4BE26E5D"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Magoč, T. and Salzberg, S. L. (2011) ‘FLASH: fast length adjustment of short reads to improve genome assemblies’, </w:t>
      </w:r>
      <w:r w:rsidRPr="008D0C25">
        <w:rPr>
          <w:rFonts w:ascii="Arial" w:hAnsi="Arial" w:cs="Arial"/>
          <w:i/>
          <w:iCs/>
          <w:noProof/>
          <w:sz w:val="22"/>
        </w:rPr>
        <w:t>Bioinformatics (Oxford, England)</w:t>
      </w:r>
      <w:r w:rsidRPr="008D0C25">
        <w:rPr>
          <w:rFonts w:ascii="Arial" w:hAnsi="Arial" w:cs="Arial"/>
          <w:noProof/>
          <w:sz w:val="22"/>
        </w:rPr>
        <w:t>, 27(21), pp. 2957–63. doi: 10.1093/bioinformatics/btr507.</w:t>
      </w:r>
    </w:p>
    <w:p w14:paraId="48B0B92E"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Mahenthiralingam, E. </w:t>
      </w:r>
      <w:r w:rsidRPr="008D0C25">
        <w:rPr>
          <w:rFonts w:ascii="Arial" w:hAnsi="Arial" w:cs="Arial"/>
          <w:i/>
          <w:iCs/>
          <w:noProof/>
          <w:sz w:val="22"/>
        </w:rPr>
        <w:t>et al.</w:t>
      </w:r>
      <w:r w:rsidRPr="008D0C25">
        <w:rPr>
          <w:rFonts w:ascii="Arial" w:hAnsi="Arial" w:cs="Arial"/>
          <w:noProof/>
          <w:sz w:val="22"/>
        </w:rPr>
        <w:t xml:space="preserve"> (2011) ‘Enacyloxins are products of an unusual hybrid modular polyketide synthase encoded by a cryptic </w:t>
      </w:r>
      <w:r w:rsidRPr="008D0C25">
        <w:rPr>
          <w:rFonts w:ascii="Arial" w:hAnsi="Arial" w:cs="Arial"/>
          <w:i/>
          <w:iCs/>
          <w:noProof/>
          <w:sz w:val="22"/>
        </w:rPr>
        <w:t>Burkholderia ambifaria</w:t>
      </w:r>
      <w:r w:rsidRPr="008D0C25">
        <w:rPr>
          <w:rFonts w:ascii="Arial" w:hAnsi="Arial" w:cs="Arial"/>
          <w:noProof/>
          <w:sz w:val="22"/>
        </w:rPr>
        <w:t xml:space="preserve"> genomic island’, </w:t>
      </w:r>
      <w:r w:rsidRPr="008D0C25">
        <w:rPr>
          <w:rFonts w:ascii="Arial" w:hAnsi="Arial" w:cs="Arial"/>
          <w:i/>
          <w:iCs/>
          <w:noProof/>
          <w:sz w:val="22"/>
        </w:rPr>
        <w:t>Chemistry and Biology</w:t>
      </w:r>
      <w:r w:rsidRPr="008D0C25">
        <w:rPr>
          <w:rFonts w:ascii="Arial" w:hAnsi="Arial" w:cs="Arial"/>
          <w:noProof/>
          <w:sz w:val="22"/>
        </w:rPr>
        <w:t>, 18(5), pp. 665–677. doi: 10.1016/j.chembiol.2011.01.020.</w:t>
      </w:r>
    </w:p>
    <w:p w14:paraId="3EBCF9EB"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Mansfield, J. </w:t>
      </w:r>
      <w:r w:rsidRPr="008D0C25">
        <w:rPr>
          <w:rFonts w:ascii="Arial" w:hAnsi="Arial" w:cs="Arial"/>
          <w:i/>
          <w:iCs/>
          <w:noProof/>
          <w:sz w:val="22"/>
        </w:rPr>
        <w:t>et al.</w:t>
      </w:r>
      <w:r w:rsidRPr="008D0C25">
        <w:rPr>
          <w:rFonts w:ascii="Arial" w:hAnsi="Arial" w:cs="Arial"/>
          <w:noProof/>
          <w:sz w:val="22"/>
        </w:rPr>
        <w:t xml:space="preserve"> (2012) ‘Top 10 plant pathogenic bacteria in molecular plant pathology’, </w:t>
      </w:r>
      <w:r w:rsidRPr="008D0C25">
        <w:rPr>
          <w:rFonts w:ascii="Arial" w:hAnsi="Arial" w:cs="Arial"/>
          <w:i/>
          <w:iCs/>
          <w:noProof/>
          <w:sz w:val="22"/>
        </w:rPr>
        <w:t>Molecular Plant Pathology</w:t>
      </w:r>
      <w:r w:rsidRPr="008D0C25">
        <w:rPr>
          <w:rFonts w:ascii="Arial" w:hAnsi="Arial" w:cs="Arial"/>
          <w:noProof/>
          <w:sz w:val="22"/>
        </w:rPr>
        <w:t>, 13(6), pp. 614–629. doi: 10.1111/j.1364-3703.2012.00804.x.</w:t>
      </w:r>
    </w:p>
    <w:p w14:paraId="72CC8EE6"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Martin, M. (2011) ‘Cutadapt removes adapter sequences from high-throughput sequencing reads’, </w:t>
      </w:r>
      <w:r w:rsidRPr="008D0C25">
        <w:rPr>
          <w:rFonts w:ascii="Arial" w:hAnsi="Arial" w:cs="Arial"/>
          <w:i/>
          <w:iCs/>
          <w:noProof/>
          <w:sz w:val="22"/>
        </w:rPr>
        <w:t>EMBnet.journal</w:t>
      </w:r>
      <w:r w:rsidRPr="008D0C25">
        <w:rPr>
          <w:rFonts w:ascii="Arial" w:hAnsi="Arial" w:cs="Arial"/>
          <w:noProof/>
          <w:sz w:val="22"/>
        </w:rPr>
        <w:t>, 17(1), p. 10. doi: 10.14806/ej.17.1.200.</w:t>
      </w:r>
    </w:p>
    <w:p w14:paraId="2C93084A"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Masschelein, J., Jenner, M. and Challis, G. L. (2017) ‘Antibiotics from Gram-negative bacteria: a comprehensive overview and selected biosynthetic highlights’, </w:t>
      </w:r>
      <w:r w:rsidRPr="008D0C25">
        <w:rPr>
          <w:rFonts w:ascii="Arial" w:hAnsi="Arial" w:cs="Arial"/>
          <w:i/>
          <w:iCs/>
          <w:noProof/>
          <w:sz w:val="22"/>
        </w:rPr>
        <w:t>Natural Product Reports</w:t>
      </w:r>
      <w:r w:rsidRPr="008D0C25">
        <w:rPr>
          <w:rFonts w:ascii="Arial" w:hAnsi="Arial" w:cs="Arial"/>
          <w:noProof/>
          <w:sz w:val="22"/>
        </w:rPr>
        <w:t>. Royal Society of Chemistry, 34(7), pp. 712–783. doi: 10.1039/C7NP00010C.</w:t>
      </w:r>
    </w:p>
    <w:p w14:paraId="1FB1C6BE"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Mishra, J. </w:t>
      </w:r>
      <w:r w:rsidRPr="008D0C25">
        <w:rPr>
          <w:rFonts w:ascii="Arial" w:hAnsi="Arial" w:cs="Arial"/>
          <w:i/>
          <w:iCs/>
          <w:noProof/>
          <w:sz w:val="22"/>
        </w:rPr>
        <w:t>et al.</w:t>
      </w:r>
      <w:r w:rsidRPr="008D0C25">
        <w:rPr>
          <w:rFonts w:ascii="Arial" w:hAnsi="Arial" w:cs="Arial"/>
          <w:noProof/>
          <w:sz w:val="22"/>
        </w:rPr>
        <w:t xml:space="preserve"> (2015) ‘Biopesticides: Where We Stand?’, in </w:t>
      </w:r>
      <w:r w:rsidRPr="008D0C25">
        <w:rPr>
          <w:rFonts w:ascii="Arial" w:hAnsi="Arial" w:cs="Arial"/>
          <w:i/>
          <w:iCs/>
          <w:noProof/>
          <w:sz w:val="22"/>
        </w:rPr>
        <w:t>Plant Microbes Symbiosis: Applied Facets</w:t>
      </w:r>
      <w:r w:rsidRPr="008D0C25">
        <w:rPr>
          <w:rFonts w:ascii="Arial" w:hAnsi="Arial" w:cs="Arial"/>
          <w:noProof/>
          <w:sz w:val="22"/>
        </w:rPr>
        <w:t>. New Delhi: Springer India, pp. 37–75. doi: 10.1007/978-81-322-2068-8_2.</w:t>
      </w:r>
    </w:p>
    <w:p w14:paraId="022221EC"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Morgulis, A. </w:t>
      </w:r>
      <w:r w:rsidRPr="008D0C25">
        <w:rPr>
          <w:rFonts w:ascii="Arial" w:hAnsi="Arial" w:cs="Arial"/>
          <w:i/>
          <w:iCs/>
          <w:noProof/>
          <w:sz w:val="22"/>
        </w:rPr>
        <w:t>et al.</w:t>
      </w:r>
      <w:r w:rsidRPr="008D0C25">
        <w:rPr>
          <w:rFonts w:ascii="Arial" w:hAnsi="Arial" w:cs="Arial"/>
          <w:noProof/>
          <w:sz w:val="22"/>
        </w:rPr>
        <w:t xml:space="preserve"> (2008) ‘BLAST+: architecture and applications’, </w:t>
      </w:r>
      <w:r w:rsidRPr="008D0C25">
        <w:rPr>
          <w:rFonts w:ascii="Arial" w:hAnsi="Arial" w:cs="Arial"/>
          <w:i/>
          <w:iCs/>
          <w:noProof/>
          <w:sz w:val="22"/>
        </w:rPr>
        <w:t>Bioinformatics</w:t>
      </w:r>
      <w:r w:rsidRPr="008D0C25">
        <w:rPr>
          <w:rFonts w:ascii="Arial" w:hAnsi="Arial" w:cs="Arial"/>
          <w:noProof/>
          <w:sz w:val="22"/>
        </w:rPr>
        <w:t>. BioMed Central, 24(16), pp. 1757–1764. doi: 10.1093/bioinformatics/btn322.</w:t>
      </w:r>
    </w:p>
    <w:p w14:paraId="727C055E"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Ondov, B. D. </w:t>
      </w:r>
      <w:r w:rsidRPr="008D0C25">
        <w:rPr>
          <w:rFonts w:ascii="Arial" w:hAnsi="Arial" w:cs="Arial"/>
          <w:i/>
          <w:iCs/>
          <w:noProof/>
          <w:sz w:val="22"/>
        </w:rPr>
        <w:t>et al.</w:t>
      </w:r>
      <w:r w:rsidRPr="008D0C25">
        <w:rPr>
          <w:rFonts w:ascii="Arial" w:hAnsi="Arial" w:cs="Arial"/>
          <w:noProof/>
          <w:sz w:val="22"/>
        </w:rPr>
        <w:t xml:space="preserve"> (2016) ‘Mash: fast genome and metagenome distance estimation using MinHash’, </w:t>
      </w:r>
      <w:r w:rsidRPr="008D0C25">
        <w:rPr>
          <w:rFonts w:ascii="Arial" w:hAnsi="Arial" w:cs="Arial"/>
          <w:i/>
          <w:iCs/>
          <w:noProof/>
          <w:sz w:val="22"/>
        </w:rPr>
        <w:t>Genome biology</w:t>
      </w:r>
      <w:r w:rsidRPr="008D0C25">
        <w:rPr>
          <w:rFonts w:ascii="Arial" w:hAnsi="Arial" w:cs="Arial"/>
          <w:noProof/>
          <w:sz w:val="22"/>
        </w:rPr>
        <w:t>, 17(1), p. 132. doi: 10.1186/s13059-016-0997-x.</w:t>
      </w:r>
    </w:p>
    <w:p w14:paraId="1AE6CE8E"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Page, A. J. </w:t>
      </w:r>
      <w:r w:rsidRPr="008D0C25">
        <w:rPr>
          <w:rFonts w:ascii="Arial" w:hAnsi="Arial" w:cs="Arial"/>
          <w:i/>
          <w:iCs/>
          <w:noProof/>
          <w:sz w:val="22"/>
        </w:rPr>
        <w:t>et al.</w:t>
      </w:r>
      <w:r w:rsidRPr="008D0C25">
        <w:rPr>
          <w:rFonts w:ascii="Arial" w:hAnsi="Arial" w:cs="Arial"/>
          <w:noProof/>
          <w:sz w:val="22"/>
        </w:rPr>
        <w:t xml:space="preserve"> (2015) ‘Roary: rapid large-scale prokaryote pan genome analysis’, </w:t>
      </w:r>
      <w:r w:rsidRPr="008D0C25">
        <w:rPr>
          <w:rFonts w:ascii="Arial" w:hAnsi="Arial" w:cs="Arial"/>
          <w:i/>
          <w:iCs/>
          <w:noProof/>
          <w:sz w:val="22"/>
        </w:rPr>
        <w:t>Bioinformatics</w:t>
      </w:r>
      <w:r w:rsidRPr="008D0C25">
        <w:rPr>
          <w:rFonts w:ascii="Arial" w:hAnsi="Arial" w:cs="Arial"/>
          <w:noProof/>
          <w:sz w:val="22"/>
        </w:rPr>
        <w:t>, 31(22), pp. 3691–3693. doi: 10.1093/bioinformatics/btv421.</w:t>
      </w:r>
    </w:p>
    <w:p w14:paraId="238EDB41"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Palazzini, J. M. </w:t>
      </w:r>
      <w:r w:rsidRPr="008D0C25">
        <w:rPr>
          <w:rFonts w:ascii="Arial" w:hAnsi="Arial" w:cs="Arial"/>
          <w:i/>
          <w:iCs/>
          <w:noProof/>
          <w:sz w:val="22"/>
        </w:rPr>
        <w:t>et al.</w:t>
      </w:r>
      <w:r w:rsidRPr="008D0C25">
        <w:rPr>
          <w:rFonts w:ascii="Arial" w:hAnsi="Arial" w:cs="Arial"/>
          <w:noProof/>
          <w:sz w:val="22"/>
        </w:rPr>
        <w:t xml:space="preserve"> (2016) ‘</w:t>
      </w:r>
      <w:r w:rsidRPr="008D0C25">
        <w:rPr>
          <w:rFonts w:ascii="Arial" w:hAnsi="Arial" w:cs="Arial"/>
          <w:i/>
          <w:iCs/>
          <w:noProof/>
          <w:sz w:val="22"/>
        </w:rPr>
        <w:t>Bacillus velezensis</w:t>
      </w:r>
      <w:r w:rsidRPr="008D0C25">
        <w:rPr>
          <w:rFonts w:ascii="Arial" w:hAnsi="Arial" w:cs="Arial"/>
          <w:noProof/>
          <w:sz w:val="22"/>
        </w:rPr>
        <w:t xml:space="preserve"> RC 218 as a biocontrol agent to reduce Fusarium head blight and deoxynivalenol accumulation: Genome sequencing and secondary metabolite cluster profiles’, </w:t>
      </w:r>
      <w:r w:rsidRPr="008D0C25">
        <w:rPr>
          <w:rFonts w:ascii="Arial" w:hAnsi="Arial" w:cs="Arial"/>
          <w:i/>
          <w:iCs/>
          <w:noProof/>
          <w:sz w:val="22"/>
        </w:rPr>
        <w:t>Microbiological Research</w:t>
      </w:r>
      <w:r w:rsidRPr="008D0C25">
        <w:rPr>
          <w:rFonts w:ascii="Arial" w:hAnsi="Arial" w:cs="Arial"/>
          <w:noProof/>
          <w:sz w:val="22"/>
        </w:rPr>
        <w:t>. Urban &amp; Fischer, 192, pp. 30–36. doi: 10.1016/J.MICRES.2016.06.002.</w:t>
      </w:r>
    </w:p>
    <w:p w14:paraId="3A7E12E6"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Parke, J. L. and Gurian-Sherman, D. (2001) ‘Diversity of the </w:t>
      </w:r>
      <w:r w:rsidRPr="008D0C25">
        <w:rPr>
          <w:rFonts w:ascii="Arial" w:hAnsi="Arial" w:cs="Arial"/>
          <w:i/>
          <w:iCs/>
          <w:noProof/>
          <w:sz w:val="22"/>
        </w:rPr>
        <w:t>Burkholderia cepacia</w:t>
      </w:r>
      <w:r w:rsidRPr="008D0C25">
        <w:rPr>
          <w:rFonts w:ascii="Arial" w:hAnsi="Arial" w:cs="Arial"/>
          <w:noProof/>
          <w:sz w:val="22"/>
        </w:rPr>
        <w:t xml:space="preserve"> complex and implications for risk assessment of biological control strains’, </w:t>
      </w:r>
      <w:r w:rsidRPr="008D0C25">
        <w:rPr>
          <w:rFonts w:ascii="Arial" w:hAnsi="Arial" w:cs="Arial"/>
          <w:i/>
          <w:iCs/>
          <w:noProof/>
          <w:sz w:val="22"/>
        </w:rPr>
        <w:t>Annual Review of Phytopathology</w:t>
      </w:r>
      <w:r w:rsidRPr="008D0C25">
        <w:rPr>
          <w:rFonts w:ascii="Arial" w:hAnsi="Arial" w:cs="Arial"/>
          <w:noProof/>
          <w:sz w:val="22"/>
        </w:rPr>
        <w:t>. Annual Reviews 4139 El Camino Way, P.O. Box 10139, Palo Alto, CA 94303-0139, USA, 39(1), pp. 225–258. doi: 10.1146/annurev.phyto.39.1.225.</w:t>
      </w:r>
    </w:p>
    <w:p w14:paraId="11A7C392"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Parker, W. L. </w:t>
      </w:r>
      <w:r w:rsidRPr="008D0C25">
        <w:rPr>
          <w:rFonts w:ascii="Arial" w:hAnsi="Arial" w:cs="Arial"/>
          <w:i/>
          <w:iCs/>
          <w:noProof/>
          <w:sz w:val="22"/>
        </w:rPr>
        <w:t>et al.</w:t>
      </w:r>
      <w:r w:rsidRPr="008D0C25">
        <w:rPr>
          <w:rFonts w:ascii="Arial" w:hAnsi="Arial" w:cs="Arial"/>
          <w:noProof/>
          <w:sz w:val="22"/>
        </w:rPr>
        <w:t xml:space="preserve"> (1984) ‘Cepacin A and cepacin B, two new antibiotics produced by </w:t>
      </w:r>
      <w:r w:rsidRPr="008D0C25">
        <w:rPr>
          <w:rFonts w:ascii="Arial" w:hAnsi="Arial" w:cs="Arial"/>
          <w:i/>
          <w:iCs/>
          <w:noProof/>
          <w:sz w:val="22"/>
        </w:rPr>
        <w:t>Pseudomonas cepacia</w:t>
      </w:r>
      <w:r w:rsidRPr="008D0C25">
        <w:rPr>
          <w:rFonts w:ascii="Arial" w:hAnsi="Arial" w:cs="Arial"/>
          <w:noProof/>
          <w:sz w:val="22"/>
        </w:rPr>
        <w:t xml:space="preserve">’, </w:t>
      </w:r>
      <w:r w:rsidRPr="008D0C25">
        <w:rPr>
          <w:rFonts w:ascii="Arial" w:hAnsi="Arial" w:cs="Arial"/>
          <w:i/>
          <w:iCs/>
          <w:noProof/>
          <w:sz w:val="22"/>
        </w:rPr>
        <w:t>The Journal of Antibiotics</w:t>
      </w:r>
      <w:r w:rsidRPr="008D0C25">
        <w:rPr>
          <w:rFonts w:ascii="Arial" w:hAnsi="Arial" w:cs="Arial"/>
          <w:noProof/>
          <w:sz w:val="22"/>
        </w:rPr>
        <w:t>. Japan Antibiotics Research Association, 37(5), pp. 431–440. doi: 10.7164/antibiotics.37.431.</w:t>
      </w:r>
    </w:p>
    <w:p w14:paraId="6C066C7D"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Price, M. N., Dehal, P. S. and Arkin, A. P. (2010) ‘FastTree 2 - Approximately maximum-likelihood trees for large alignments’, </w:t>
      </w:r>
      <w:r w:rsidRPr="008D0C25">
        <w:rPr>
          <w:rFonts w:ascii="Arial" w:hAnsi="Arial" w:cs="Arial"/>
          <w:i/>
          <w:iCs/>
          <w:noProof/>
          <w:sz w:val="22"/>
        </w:rPr>
        <w:t>PLoS ONE</w:t>
      </w:r>
      <w:r w:rsidRPr="008D0C25">
        <w:rPr>
          <w:rFonts w:ascii="Arial" w:hAnsi="Arial" w:cs="Arial"/>
          <w:noProof/>
          <w:sz w:val="22"/>
        </w:rPr>
        <w:t>. Edited by A. F. Y. Poon. Public Library of Science, 5(3), p. e9490. doi: 10.1371/journal.pone.0009490.</w:t>
      </w:r>
    </w:p>
    <w:p w14:paraId="4D7CD6F1"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Pritchard, L. </w:t>
      </w:r>
      <w:r w:rsidRPr="008D0C25">
        <w:rPr>
          <w:rFonts w:ascii="Arial" w:hAnsi="Arial" w:cs="Arial"/>
          <w:i/>
          <w:iCs/>
          <w:noProof/>
          <w:sz w:val="22"/>
        </w:rPr>
        <w:t>et al.</w:t>
      </w:r>
      <w:r w:rsidRPr="008D0C25">
        <w:rPr>
          <w:rFonts w:ascii="Arial" w:hAnsi="Arial" w:cs="Arial"/>
          <w:noProof/>
          <w:sz w:val="22"/>
        </w:rPr>
        <w:t xml:space="preserve"> (2016) ‘Genomics and taxonomy in diagnostics for food security: soft-rotting enterobacterial plant pathogens’, </w:t>
      </w:r>
      <w:r w:rsidRPr="008D0C25">
        <w:rPr>
          <w:rFonts w:ascii="Arial" w:hAnsi="Arial" w:cs="Arial"/>
          <w:i/>
          <w:iCs/>
          <w:noProof/>
          <w:sz w:val="22"/>
        </w:rPr>
        <w:t>Anal. Methods</w:t>
      </w:r>
      <w:r w:rsidRPr="008D0C25">
        <w:rPr>
          <w:rFonts w:ascii="Arial" w:hAnsi="Arial" w:cs="Arial"/>
          <w:noProof/>
          <w:sz w:val="22"/>
        </w:rPr>
        <w:t>. The Royal Society of Chemistry, 8(1), pp. 12–24. doi: 10.1039/C5AY02550H.</w:t>
      </w:r>
    </w:p>
    <w:p w14:paraId="494ECC2B"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Richter, M. and Rossello-Mora, R. (2009) ‘Shifting the genomic gold standard for the prokaryotic species definition’, </w:t>
      </w:r>
      <w:r w:rsidRPr="008D0C25">
        <w:rPr>
          <w:rFonts w:ascii="Arial" w:hAnsi="Arial" w:cs="Arial"/>
          <w:i/>
          <w:iCs/>
          <w:noProof/>
          <w:sz w:val="22"/>
        </w:rPr>
        <w:t>Proceedings of the National Academy of Sciences</w:t>
      </w:r>
      <w:r w:rsidRPr="008D0C25">
        <w:rPr>
          <w:rFonts w:ascii="Arial" w:hAnsi="Arial" w:cs="Arial"/>
          <w:noProof/>
          <w:sz w:val="22"/>
        </w:rPr>
        <w:t>, 106(45), pp. 19126–19131. doi: 10.1073/pnas.0906412106.</w:t>
      </w:r>
    </w:p>
    <w:p w14:paraId="6EFB67AF"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Ross, C. </w:t>
      </w:r>
      <w:r w:rsidRPr="008D0C25">
        <w:rPr>
          <w:rFonts w:ascii="Arial" w:hAnsi="Arial" w:cs="Arial"/>
          <w:i/>
          <w:iCs/>
          <w:noProof/>
          <w:sz w:val="22"/>
        </w:rPr>
        <w:t>et al.</w:t>
      </w:r>
      <w:r w:rsidRPr="008D0C25">
        <w:rPr>
          <w:rFonts w:ascii="Arial" w:hAnsi="Arial" w:cs="Arial"/>
          <w:noProof/>
          <w:sz w:val="22"/>
        </w:rPr>
        <w:t xml:space="preserve"> (2014) ‘The molecular basis of conjugated polyyne biosynthesis in phytopathogenic bacteria’, </w:t>
      </w:r>
      <w:r w:rsidRPr="008D0C25">
        <w:rPr>
          <w:rFonts w:ascii="Arial" w:hAnsi="Arial" w:cs="Arial"/>
          <w:i/>
          <w:iCs/>
          <w:noProof/>
          <w:sz w:val="22"/>
        </w:rPr>
        <w:t>Angewandte Chemie - International Edition</w:t>
      </w:r>
      <w:r w:rsidRPr="008D0C25">
        <w:rPr>
          <w:rFonts w:ascii="Arial" w:hAnsi="Arial" w:cs="Arial"/>
          <w:noProof/>
          <w:sz w:val="22"/>
        </w:rPr>
        <w:t>, 53(30), pp. 7794–7798. doi: 10.1002/anie.201403344.</w:t>
      </w:r>
    </w:p>
    <w:p w14:paraId="3DC58B27"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Schmidt, S. </w:t>
      </w:r>
      <w:r w:rsidRPr="008D0C25">
        <w:rPr>
          <w:rFonts w:ascii="Arial" w:hAnsi="Arial" w:cs="Arial"/>
          <w:i/>
          <w:iCs/>
          <w:noProof/>
          <w:sz w:val="22"/>
        </w:rPr>
        <w:t>et al.</w:t>
      </w:r>
      <w:r w:rsidRPr="008D0C25">
        <w:rPr>
          <w:rFonts w:ascii="Arial" w:hAnsi="Arial" w:cs="Arial"/>
          <w:noProof/>
          <w:sz w:val="22"/>
        </w:rPr>
        <w:t xml:space="preserve"> (2009) ‘Production of the antifungal compound pyrrolnitrin is quorum sensing-regulated in members of the </w:t>
      </w:r>
      <w:r w:rsidRPr="008D0C25">
        <w:rPr>
          <w:rFonts w:ascii="Arial" w:hAnsi="Arial" w:cs="Arial"/>
          <w:i/>
          <w:iCs/>
          <w:noProof/>
          <w:sz w:val="22"/>
        </w:rPr>
        <w:t>Burkholderia cepacia</w:t>
      </w:r>
      <w:r w:rsidRPr="008D0C25">
        <w:rPr>
          <w:rFonts w:ascii="Arial" w:hAnsi="Arial" w:cs="Arial"/>
          <w:noProof/>
          <w:sz w:val="22"/>
        </w:rPr>
        <w:t xml:space="preserve"> complex’, </w:t>
      </w:r>
      <w:r w:rsidRPr="008D0C25">
        <w:rPr>
          <w:rFonts w:ascii="Arial" w:hAnsi="Arial" w:cs="Arial"/>
          <w:i/>
          <w:iCs/>
          <w:noProof/>
          <w:sz w:val="22"/>
        </w:rPr>
        <w:t>Environmental Microbiology</w:t>
      </w:r>
      <w:r w:rsidRPr="008D0C25">
        <w:rPr>
          <w:rFonts w:ascii="Arial" w:hAnsi="Arial" w:cs="Arial"/>
          <w:noProof/>
          <w:sz w:val="22"/>
        </w:rPr>
        <w:t>. Blackwell Publishing Ltd, 11(6), pp. 1422–1437. doi: 10.1111/j.1462-2920.2009.01870.x.</w:t>
      </w:r>
    </w:p>
    <w:p w14:paraId="5E782445"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Seemann, T. (2014) ‘Prokka: rapid prokaryotic genome annotation’, </w:t>
      </w:r>
      <w:r w:rsidRPr="008D0C25">
        <w:rPr>
          <w:rFonts w:ascii="Arial" w:hAnsi="Arial" w:cs="Arial"/>
          <w:i/>
          <w:iCs/>
          <w:noProof/>
          <w:sz w:val="22"/>
        </w:rPr>
        <w:t>Bioinformatics</w:t>
      </w:r>
      <w:r w:rsidRPr="008D0C25">
        <w:rPr>
          <w:rFonts w:ascii="Arial" w:hAnsi="Arial" w:cs="Arial"/>
          <w:noProof/>
          <w:sz w:val="22"/>
        </w:rPr>
        <w:t>, 30(14), pp. 2068–2069. doi: 10.1093/bioinformatics/btu153.</w:t>
      </w:r>
    </w:p>
    <w:p w14:paraId="42144162"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Seipke, R. F. (2015) ‘Strain-Level Diversity of Secondary Metabolism in </w:t>
      </w:r>
      <w:r w:rsidRPr="008D0C25">
        <w:rPr>
          <w:rFonts w:ascii="Arial" w:hAnsi="Arial" w:cs="Arial"/>
          <w:i/>
          <w:iCs/>
          <w:noProof/>
          <w:sz w:val="22"/>
        </w:rPr>
        <w:t>Streptomyces albus</w:t>
      </w:r>
      <w:r w:rsidRPr="008D0C25">
        <w:rPr>
          <w:rFonts w:ascii="Arial" w:hAnsi="Arial" w:cs="Arial"/>
          <w:noProof/>
          <w:sz w:val="22"/>
        </w:rPr>
        <w:t xml:space="preserve">’, </w:t>
      </w:r>
      <w:r w:rsidRPr="008D0C25">
        <w:rPr>
          <w:rFonts w:ascii="Arial" w:hAnsi="Arial" w:cs="Arial"/>
          <w:i/>
          <w:iCs/>
          <w:noProof/>
          <w:sz w:val="22"/>
        </w:rPr>
        <w:t>PLOS ONE</w:t>
      </w:r>
      <w:r w:rsidRPr="008D0C25">
        <w:rPr>
          <w:rFonts w:ascii="Arial" w:hAnsi="Arial" w:cs="Arial"/>
          <w:noProof/>
          <w:sz w:val="22"/>
        </w:rPr>
        <w:t>. Edited by P. Hoskisson. Public Library of Science, 10(1), p. e0116457. doi: 10.1371/journal.pone.0116457.</w:t>
      </w:r>
    </w:p>
    <w:p w14:paraId="1E1D3009"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Seyedsayamdost, M. R. </w:t>
      </w:r>
      <w:r w:rsidRPr="008D0C25">
        <w:rPr>
          <w:rFonts w:ascii="Arial" w:hAnsi="Arial" w:cs="Arial"/>
          <w:i/>
          <w:iCs/>
          <w:noProof/>
          <w:sz w:val="22"/>
        </w:rPr>
        <w:t>et al.</w:t>
      </w:r>
      <w:r w:rsidRPr="008D0C25">
        <w:rPr>
          <w:rFonts w:ascii="Arial" w:hAnsi="Arial" w:cs="Arial"/>
          <w:noProof/>
          <w:sz w:val="22"/>
        </w:rPr>
        <w:t xml:space="preserve"> (2010) ‘Quorum-sensing-regulated bactobolin production by </w:t>
      </w:r>
      <w:r w:rsidRPr="008D0C25">
        <w:rPr>
          <w:rFonts w:ascii="Arial" w:hAnsi="Arial" w:cs="Arial"/>
          <w:i/>
          <w:iCs/>
          <w:noProof/>
          <w:sz w:val="22"/>
        </w:rPr>
        <w:t>Burkholderia thailandensis</w:t>
      </w:r>
      <w:r w:rsidRPr="008D0C25">
        <w:rPr>
          <w:rFonts w:ascii="Arial" w:hAnsi="Arial" w:cs="Arial"/>
          <w:noProof/>
          <w:sz w:val="22"/>
        </w:rPr>
        <w:t xml:space="preserve"> E264’, </w:t>
      </w:r>
      <w:r w:rsidRPr="008D0C25">
        <w:rPr>
          <w:rFonts w:ascii="Arial" w:hAnsi="Arial" w:cs="Arial"/>
          <w:i/>
          <w:iCs/>
          <w:noProof/>
          <w:sz w:val="22"/>
        </w:rPr>
        <w:t>Organic Letters</w:t>
      </w:r>
      <w:r w:rsidRPr="008D0C25">
        <w:rPr>
          <w:rFonts w:ascii="Arial" w:hAnsi="Arial" w:cs="Arial"/>
          <w:noProof/>
          <w:sz w:val="22"/>
        </w:rPr>
        <w:t>. American Chemical Society, 12(4), pp. 716–719. doi: 10.1021/ol902751x.</w:t>
      </w:r>
    </w:p>
    <w:p w14:paraId="60C87E2B"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Shannon, P. </w:t>
      </w:r>
      <w:r w:rsidRPr="008D0C25">
        <w:rPr>
          <w:rFonts w:ascii="Arial" w:hAnsi="Arial" w:cs="Arial"/>
          <w:i/>
          <w:iCs/>
          <w:noProof/>
          <w:sz w:val="22"/>
        </w:rPr>
        <w:t>et al.</w:t>
      </w:r>
      <w:r w:rsidRPr="008D0C25">
        <w:rPr>
          <w:rFonts w:ascii="Arial" w:hAnsi="Arial" w:cs="Arial"/>
          <w:noProof/>
          <w:sz w:val="22"/>
        </w:rPr>
        <w:t xml:space="preserve"> (2003) ‘Cytoscape: A software environment for integrated models of biomolecular interaction networks’, </w:t>
      </w:r>
      <w:r w:rsidRPr="008D0C25">
        <w:rPr>
          <w:rFonts w:ascii="Arial" w:hAnsi="Arial" w:cs="Arial"/>
          <w:i/>
          <w:iCs/>
          <w:noProof/>
          <w:sz w:val="22"/>
        </w:rPr>
        <w:t>Genome Research</w:t>
      </w:r>
      <w:r w:rsidRPr="008D0C25">
        <w:rPr>
          <w:rFonts w:ascii="Arial" w:hAnsi="Arial" w:cs="Arial"/>
          <w:noProof/>
          <w:sz w:val="22"/>
        </w:rPr>
        <w:t>. Cold Spring Harbor Laboratory Press, 13(11), pp. 2498–2504. doi: 10.1101/gr.1239303.</w:t>
      </w:r>
    </w:p>
    <w:p w14:paraId="069D1A9B"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Song, L. </w:t>
      </w:r>
      <w:r w:rsidRPr="008D0C25">
        <w:rPr>
          <w:rFonts w:ascii="Arial" w:hAnsi="Arial" w:cs="Arial"/>
          <w:i/>
          <w:iCs/>
          <w:noProof/>
          <w:sz w:val="22"/>
        </w:rPr>
        <w:t>et al.</w:t>
      </w:r>
      <w:r w:rsidRPr="008D0C25">
        <w:rPr>
          <w:rFonts w:ascii="Arial" w:hAnsi="Arial" w:cs="Arial"/>
          <w:noProof/>
          <w:sz w:val="22"/>
        </w:rPr>
        <w:t xml:space="preserve"> (2017) ‘Discovery and biosynthesis of gladiolin: A </w:t>
      </w:r>
      <w:r w:rsidRPr="008D0C25">
        <w:rPr>
          <w:rFonts w:ascii="Arial" w:hAnsi="Arial" w:cs="Arial"/>
          <w:i/>
          <w:iCs/>
          <w:noProof/>
          <w:sz w:val="22"/>
        </w:rPr>
        <w:t>Burkholderia gladioli</w:t>
      </w:r>
      <w:r w:rsidRPr="008D0C25">
        <w:rPr>
          <w:rFonts w:ascii="Arial" w:hAnsi="Arial" w:cs="Arial"/>
          <w:noProof/>
          <w:sz w:val="22"/>
        </w:rPr>
        <w:t xml:space="preserve"> antibiotic with promising activity against </w:t>
      </w:r>
      <w:r w:rsidRPr="008D0C25">
        <w:rPr>
          <w:rFonts w:ascii="Arial" w:hAnsi="Arial" w:cs="Arial"/>
          <w:i/>
          <w:iCs/>
          <w:noProof/>
          <w:sz w:val="22"/>
        </w:rPr>
        <w:t>Mycobacterium tuberculosis</w:t>
      </w:r>
      <w:r w:rsidRPr="008D0C25">
        <w:rPr>
          <w:rFonts w:ascii="Arial" w:hAnsi="Arial" w:cs="Arial"/>
          <w:noProof/>
          <w:sz w:val="22"/>
        </w:rPr>
        <w:t xml:space="preserve">’, </w:t>
      </w:r>
      <w:r w:rsidRPr="008D0C25">
        <w:rPr>
          <w:rFonts w:ascii="Arial" w:hAnsi="Arial" w:cs="Arial"/>
          <w:i/>
          <w:iCs/>
          <w:noProof/>
          <w:sz w:val="22"/>
        </w:rPr>
        <w:t>Journal of the American Chemical Society</w:t>
      </w:r>
      <w:r w:rsidRPr="008D0C25">
        <w:rPr>
          <w:rFonts w:ascii="Arial" w:hAnsi="Arial" w:cs="Arial"/>
          <w:noProof/>
          <w:sz w:val="22"/>
        </w:rPr>
        <w:t>, 139(23), p. jacs.7b03382. doi: 10.1021/jacs.7b03382.</w:t>
      </w:r>
    </w:p>
    <w:p w14:paraId="54125DC3"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Spitzer, M. </w:t>
      </w:r>
      <w:r w:rsidRPr="008D0C25">
        <w:rPr>
          <w:rFonts w:ascii="Arial" w:hAnsi="Arial" w:cs="Arial"/>
          <w:i/>
          <w:iCs/>
          <w:noProof/>
          <w:sz w:val="22"/>
        </w:rPr>
        <w:t>et al.</w:t>
      </w:r>
      <w:r w:rsidRPr="008D0C25">
        <w:rPr>
          <w:rFonts w:ascii="Arial" w:hAnsi="Arial" w:cs="Arial"/>
          <w:noProof/>
          <w:sz w:val="22"/>
        </w:rPr>
        <w:t xml:space="preserve"> (2014) ‘BoxPlotR: a web tool for generation of box plots’, </w:t>
      </w:r>
      <w:r w:rsidRPr="008D0C25">
        <w:rPr>
          <w:rFonts w:ascii="Arial" w:hAnsi="Arial" w:cs="Arial"/>
          <w:i/>
          <w:iCs/>
          <w:noProof/>
          <w:sz w:val="22"/>
        </w:rPr>
        <w:t>Nature methods</w:t>
      </w:r>
      <w:r w:rsidRPr="008D0C25">
        <w:rPr>
          <w:rFonts w:ascii="Arial" w:hAnsi="Arial" w:cs="Arial"/>
          <w:noProof/>
          <w:sz w:val="22"/>
        </w:rPr>
        <w:t>. Europe PMC Funders, 11(2), pp. 121–2. doi: 10.1038/nmeth.2811.</w:t>
      </w:r>
    </w:p>
    <w:p w14:paraId="5FA3D72E"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Stamatakis, A. (2014) ‘RAxML version 8: a tool for phylogenetic analysis and post-analysis of large phylogenies’, </w:t>
      </w:r>
      <w:r w:rsidRPr="008D0C25">
        <w:rPr>
          <w:rFonts w:ascii="Arial" w:hAnsi="Arial" w:cs="Arial"/>
          <w:i/>
          <w:iCs/>
          <w:noProof/>
          <w:sz w:val="22"/>
        </w:rPr>
        <w:t>Bioinformatics (Oxford, England)</w:t>
      </w:r>
      <w:r w:rsidRPr="008D0C25">
        <w:rPr>
          <w:rFonts w:ascii="Arial" w:hAnsi="Arial" w:cs="Arial"/>
          <w:noProof/>
          <w:sz w:val="22"/>
        </w:rPr>
        <w:t>. Oxford University Press, 30(9), pp. 1312–3. doi: 10.1093/bioinformatics/btu033.</w:t>
      </w:r>
    </w:p>
    <w:p w14:paraId="2B82FBA5"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Sullivan, M. J., Petty, N. K. and Beatson, S. A. (2011) ‘Easyfig: a genome comparison visualizer.’, </w:t>
      </w:r>
      <w:r w:rsidRPr="008D0C25">
        <w:rPr>
          <w:rFonts w:ascii="Arial" w:hAnsi="Arial" w:cs="Arial"/>
          <w:i/>
          <w:iCs/>
          <w:noProof/>
          <w:sz w:val="22"/>
        </w:rPr>
        <w:t>Bioinformatics (Oxford, England)</w:t>
      </w:r>
      <w:r w:rsidRPr="008D0C25">
        <w:rPr>
          <w:rFonts w:ascii="Arial" w:hAnsi="Arial" w:cs="Arial"/>
          <w:noProof/>
          <w:sz w:val="22"/>
        </w:rPr>
        <w:t>. Oxford University Press, 27(7), pp. 1009–10. doi: 10.1093/bioinformatics/btr039.</w:t>
      </w:r>
    </w:p>
    <w:p w14:paraId="5AFCAD0D"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Tawfik, K. A. </w:t>
      </w:r>
      <w:r w:rsidRPr="008D0C25">
        <w:rPr>
          <w:rFonts w:ascii="Arial" w:hAnsi="Arial" w:cs="Arial"/>
          <w:i/>
          <w:iCs/>
          <w:noProof/>
          <w:sz w:val="22"/>
        </w:rPr>
        <w:t>et al.</w:t>
      </w:r>
      <w:r w:rsidRPr="008D0C25">
        <w:rPr>
          <w:rFonts w:ascii="Arial" w:hAnsi="Arial" w:cs="Arial"/>
          <w:noProof/>
          <w:sz w:val="22"/>
        </w:rPr>
        <w:t xml:space="preserve"> (2010) ‘Burkholdines 1097 and 1229, potent antifungal peptides from </w:t>
      </w:r>
      <w:r w:rsidRPr="008D0C25">
        <w:rPr>
          <w:rFonts w:ascii="Arial" w:hAnsi="Arial" w:cs="Arial"/>
          <w:i/>
          <w:iCs/>
          <w:noProof/>
          <w:sz w:val="22"/>
        </w:rPr>
        <w:t>Burkholderia ambifaria</w:t>
      </w:r>
      <w:r w:rsidRPr="008D0C25">
        <w:rPr>
          <w:rFonts w:ascii="Arial" w:hAnsi="Arial" w:cs="Arial"/>
          <w:noProof/>
          <w:sz w:val="22"/>
        </w:rPr>
        <w:t xml:space="preserve"> 2.2N’, </w:t>
      </w:r>
      <w:r w:rsidRPr="008D0C25">
        <w:rPr>
          <w:rFonts w:ascii="Arial" w:hAnsi="Arial" w:cs="Arial"/>
          <w:i/>
          <w:iCs/>
          <w:noProof/>
          <w:sz w:val="22"/>
        </w:rPr>
        <w:t>Organic Letters</w:t>
      </w:r>
      <w:r w:rsidRPr="008D0C25">
        <w:rPr>
          <w:rFonts w:ascii="Arial" w:hAnsi="Arial" w:cs="Arial"/>
          <w:noProof/>
          <w:sz w:val="22"/>
        </w:rPr>
        <w:t>. American Chemical Society, 12(4), pp. 664–666. doi: 10.1021/ol9029269.</w:t>
      </w:r>
    </w:p>
    <w:p w14:paraId="2A87A9D6"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Toda, T. </w:t>
      </w:r>
      <w:r w:rsidRPr="008D0C25">
        <w:rPr>
          <w:rFonts w:ascii="Arial" w:hAnsi="Arial" w:cs="Arial"/>
          <w:i/>
          <w:iCs/>
          <w:noProof/>
          <w:sz w:val="22"/>
        </w:rPr>
        <w:t>et al.</w:t>
      </w:r>
      <w:r w:rsidRPr="008D0C25">
        <w:rPr>
          <w:rFonts w:ascii="Arial" w:hAnsi="Arial" w:cs="Arial"/>
          <w:noProof/>
          <w:sz w:val="22"/>
        </w:rPr>
        <w:t xml:space="preserve"> (2015) ‘Widespread occurrence of </w:t>
      </w:r>
      <w:r w:rsidRPr="008D0C25">
        <w:rPr>
          <w:rFonts w:ascii="Arial" w:hAnsi="Arial" w:cs="Arial"/>
          <w:i/>
          <w:iCs/>
          <w:noProof/>
          <w:sz w:val="22"/>
        </w:rPr>
        <w:t>Pythium arrhenomanes</w:t>
      </w:r>
      <w:r w:rsidRPr="008D0C25">
        <w:rPr>
          <w:rFonts w:ascii="Arial" w:hAnsi="Arial" w:cs="Arial"/>
          <w:noProof/>
          <w:sz w:val="22"/>
        </w:rPr>
        <w:t xml:space="preserve"> pathogenic to rice seedlings around Japanese rice fields’, </w:t>
      </w:r>
      <w:r w:rsidRPr="008D0C25">
        <w:rPr>
          <w:rFonts w:ascii="Arial" w:hAnsi="Arial" w:cs="Arial"/>
          <w:i/>
          <w:iCs/>
          <w:noProof/>
          <w:sz w:val="22"/>
        </w:rPr>
        <w:t>Plant Disease</w:t>
      </w:r>
      <w:r w:rsidRPr="008D0C25">
        <w:rPr>
          <w:rFonts w:ascii="Arial" w:hAnsi="Arial" w:cs="Arial"/>
          <w:noProof/>
          <w:sz w:val="22"/>
        </w:rPr>
        <w:t>. Plant Disease, 99(12), pp. 1823–1831. doi: 10.1094/PDIS-01-15-0124-RE.</w:t>
      </w:r>
    </w:p>
    <w:p w14:paraId="318B2F9D"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Udaondo, Z. </w:t>
      </w:r>
      <w:r w:rsidRPr="008D0C25">
        <w:rPr>
          <w:rFonts w:ascii="Arial" w:hAnsi="Arial" w:cs="Arial"/>
          <w:i/>
          <w:iCs/>
          <w:noProof/>
          <w:sz w:val="22"/>
        </w:rPr>
        <w:t>et al.</w:t>
      </w:r>
      <w:r w:rsidRPr="008D0C25">
        <w:rPr>
          <w:rFonts w:ascii="Arial" w:hAnsi="Arial" w:cs="Arial"/>
          <w:noProof/>
          <w:sz w:val="22"/>
        </w:rPr>
        <w:t xml:space="preserve"> (2016) ‘Analysis of the core genome and pangenome of </w:t>
      </w:r>
      <w:r w:rsidRPr="008D0C25">
        <w:rPr>
          <w:rFonts w:ascii="Arial" w:hAnsi="Arial" w:cs="Arial"/>
          <w:i/>
          <w:iCs/>
          <w:noProof/>
          <w:sz w:val="22"/>
        </w:rPr>
        <w:t>Pseudomonas putida</w:t>
      </w:r>
      <w:r w:rsidRPr="008D0C25">
        <w:rPr>
          <w:rFonts w:ascii="Arial" w:hAnsi="Arial" w:cs="Arial"/>
          <w:noProof/>
          <w:sz w:val="22"/>
        </w:rPr>
        <w:t xml:space="preserve">’, </w:t>
      </w:r>
      <w:r w:rsidRPr="008D0C25">
        <w:rPr>
          <w:rFonts w:ascii="Arial" w:hAnsi="Arial" w:cs="Arial"/>
          <w:i/>
          <w:iCs/>
          <w:noProof/>
          <w:sz w:val="22"/>
        </w:rPr>
        <w:t>Environmental Microbiology</w:t>
      </w:r>
      <w:r w:rsidRPr="008D0C25">
        <w:rPr>
          <w:rFonts w:ascii="Arial" w:hAnsi="Arial" w:cs="Arial"/>
          <w:noProof/>
          <w:sz w:val="22"/>
        </w:rPr>
        <w:t>, 18(10), pp. 3268–3283. doi: 10.1111/1462-2920.13015.</w:t>
      </w:r>
    </w:p>
    <w:p w14:paraId="43AE6EB4"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Udwary, D. W. </w:t>
      </w:r>
      <w:r w:rsidRPr="008D0C25">
        <w:rPr>
          <w:rFonts w:ascii="Arial" w:hAnsi="Arial" w:cs="Arial"/>
          <w:i/>
          <w:iCs/>
          <w:noProof/>
          <w:sz w:val="22"/>
        </w:rPr>
        <w:t>et al.</w:t>
      </w:r>
      <w:r w:rsidRPr="008D0C25">
        <w:rPr>
          <w:rFonts w:ascii="Arial" w:hAnsi="Arial" w:cs="Arial"/>
          <w:noProof/>
          <w:sz w:val="22"/>
        </w:rPr>
        <w:t xml:space="preserve"> (2007) ‘Genome sequencing reveals complex secondary metabolome in the marine actinomycete </w:t>
      </w:r>
      <w:r w:rsidRPr="008D0C25">
        <w:rPr>
          <w:rFonts w:ascii="Arial" w:hAnsi="Arial" w:cs="Arial"/>
          <w:i/>
          <w:iCs/>
          <w:noProof/>
          <w:sz w:val="22"/>
        </w:rPr>
        <w:t>Salinispora tropica</w:t>
      </w:r>
      <w:r w:rsidRPr="008D0C25">
        <w:rPr>
          <w:rFonts w:ascii="Arial" w:hAnsi="Arial" w:cs="Arial"/>
          <w:noProof/>
          <w:sz w:val="22"/>
        </w:rPr>
        <w:t xml:space="preserve">’, </w:t>
      </w:r>
      <w:r w:rsidRPr="008D0C25">
        <w:rPr>
          <w:rFonts w:ascii="Arial" w:hAnsi="Arial" w:cs="Arial"/>
          <w:i/>
          <w:iCs/>
          <w:noProof/>
          <w:sz w:val="22"/>
        </w:rPr>
        <w:t>Proceedings of the National Academy of Sciences of the United States of America</w:t>
      </w:r>
      <w:r w:rsidRPr="008D0C25">
        <w:rPr>
          <w:rFonts w:ascii="Arial" w:hAnsi="Arial" w:cs="Arial"/>
          <w:noProof/>
          <w:sz w:val="22"/>
        </w:rPr>
        <w:t>. National Academy of Sciences, 104(25), pp. 10376–81. doi: 10.1073/pnas.0700962104.</w:t>
      </w:r>
    </w:p>
    <w:p w14:paraId="15D9D2F9"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Vanlaere, E. </w:t>
      </w:r>
      <w:r w:rsidRPr="008D0C25">
        <w:rPr>
          <w:rFonts w:ascii="Arial" w:hAnsi="Arial" w:cs="Arial"/>
          <w:i/>
          <w:iCs/>
          <w:noProof/>
          <w:sz w:val="22"/>
        </w:rPr>
        <w:t>et al.</w:t>
      </w:r>
      <w:r w:rsidRPr="008D0C25">
        <w:rPr>
          <w:rFonts w:ascii="Arial" w:hAnsi="Arial" w:cs="Arial"/>
          <w:noProof/>
          <w:sz w:val="22"/>
        </w:rPr>
        <w:t xml:space="preserve"> (2008) ‘</w:t>
      </w:r>
      <w:r w:rsidRPr="008D0C25">
        <w:rPr>
          <w:rFonts w:ascii="Arial" w:hAnsi="Arial" w:cs="Arial"/>
          <w:i/>
          <w:iCs/>
          <w:noProof/>
          <w:sz w:val="22"/>
        </w:rPr>
        <w:t>Burkholderia latens</w:t>
      </w:r>
      <w:r w:rsidRPr="008D0C25">
        <w:rPr>
          <w:rFonts w:ascii="Arial" w:hAnsi="Arial" w:cs="Arial"/>
          <w:noProof/>
          <w:sz w:val="22"/>
        </w:rPr>
        <w:t xml:space="preserve"> sp. nov., </w:t>
      </w:r>
      <w:r w:rsidRPr="008D0C25">
        <w:rPr>
          <w:rFonts w:ascii="Arial" w:hAnsi="Arial" w:cs="Arial"/>
          <w:i/>
          <w:iCs/>
          <w:noProof/>
          <w:sz w:val="22"/>
        </w:rPr>
        <w:t>Burkholderia diffusa</w:t>
      </w:r>
      <w:r w:rsidRPr="008D0C25">
        <w:rPr>
          <w:rFonts w:ascii="Arial" w:hAnsi="Arial" w:cs="Arial"/>
          <w:noProof/>
          <w:sz w:val="22"/>
        </w:rPr>
        <w:t xml:space="preserve"> sp. nov., &lt;i&gt;Burkholderia arboris&gt;/i&gt; sp. nov., </w:t>
      </w:r>
      <w:r w:rsidRPr="008D0C25">
        <w:rPr>
          <w:rFonts w:ascii="Arial" w:hAnsi="Arial" w:cs="Arial"/>
          <w:i/>
          <w:iCs/>
          <w:noProof/>
          <w:sz w:val="22"/>
        </w:rPr>
        <w:t>Burkholderia seminalis</w:t>
      </w:r>
      <w:r w:rsidRPr="008D0C25">
        <w:rPr>
          <w:rFonts w:ascii="Arial" w:hAnsi="Arial" w:cs="Arial"/>
          <w:noProof/>
          <w:sz w:val="22"/>
        </w:rPr>
        <w:t xml:space="preserve"> sp. nov. and </w:t>
      </w:r>
      <w:r w:rsidRPr="008D0C25">
        <w:rPr>
          <w:rFonts w:ascii="Arial" w:hAnsi="Arial" w:cs="Arial"/>
          <w:i/>
          <w:iCs/>
          <w:noProof/>
          <w:sz w:val="22"/>
        </w:rPr>
        <w:t>Burkholderia metallica</w:t>
      </w:r>
      <w:r w:rsidRPr="008D0C25">
        <w:rPr>
          <w:rFonts w:ascii="Arial" w:hAnsi="Arial" w:cs="Arial"/>
          <w:noProof/>
          <w:sz w:val="22"/>
        </w:rPr>
        <w:t xml:space="preserve"> sp. nov., novel species within the </w:t>
      </w:r>
      <w:r w:rsidRPr="008D0C25">
        <w:rPr>
          <w:rFonts w:ascii="Arial" w:hAnsi="Arial" w:cs="Arial"/>
          <w:i/>
          <w:iCs/>
          <w:noProof/>
          <w:sz w:val="22"/>
        </w:rPr>
        <w:t>Burkholderia cepacia</w:t>
      </w:r>
      <w:r w:rsidRPr="008D0C25">
        <w:rPr>
          <w:rFonts w:ascii="Arial" w:hAnsi="Arial" w:cs="Arial"/>
          <w:noProof/>
          <w:sz w:val="22"/>
        </w:rPr>
        <w:t xml:space="preserve"> comple’, </w:t>
      </w:r>
      <w:r w:rsidRPr="008D0C25">
        <w:rPr>
          <w:rFonts w:ascii="Arial" w:hAnsi="Arial" w:cs="Arial"/>
          <w:i/>
          <w:iCs/>
          <w:noProof/>
          <w:sz w:val="22"/>
        </w:rPr>
        <w:t>International Journal of Systematic and Evolutionary Microbiology</w:t>
      </w:r>
      <w:r w:rsidRPr="008D0C25">
        <w:rPr>
          <w:rFonts w:ascii="Arial" w:hAnsi="Arial" w:cs="Arial"/>
          <w:noProof/>
          <w:sz w:val="22"/>
        </w:rPr>
        <w:t>, 58(7), pp. 1580–1590. doi: 10.1099/ijs.0.65634-0.</w:t>
      </w:r>
    </w:p>
    <w:p w14:paraId="607F5D4B"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Vidal-Quist, J. C. </w:t>
      </w:r>
      <w:r w:rsidRPr="008D0C25">
        <w:rPr>
          <w:rFonts w:ascii="Arial" w:hAnsi="Arial" w:cs="Arial"/>
          <w:i/>
          <w:iCs/>
          <w:noProof/>
          <w:sz w:val="22"/>
        </w:rPr>
        <w:t>et al.</w:t>
      </w:r>
      <w:r w:rsidRPr="008D0C25">
        <w:rPr>
          <w:rFonts w:ascii="Arial" w:hAnsi="Arial" w:cs="Arial"/>
          <w:noProof/>
          <w:sz w:val="22"/>
        </w:rPr>
        <w:t xml:space="preserve"> (2014) ‘</w:t>
      </w:r>
      <w:r w:rsidRPr="008D0C25">
        <w:rPr>
          <w:rFonts w:ascii="Arial" w:hAnsi="Arial" w:cs="Arial"/>
          <w:i/>
          <w:iCs/>
          <w:noProof/>
          <w:sz w:val="22"/>
        </w:rPr>
        <w:t>Arabidopsis thaliana</w:t>
      </w:r>
      <w:r w:rsidRPr="008D0C25">
        <w:rPr>
          <w:rFonts w:ascii="Arial" w:hAnsi="Arial" w:cs="Arial"/>
          <w:noProof/>
          <w:sz w:val="22"/>
        </w:rPr>
        <w:t xml:space="preserve"> and </w:t>
      </w:r>
      <w:r w:rsidRPr="008D0C25">
        <w:rPr>
          <w:rFonts w:ascii="Arial" w:hAnsi="Arial" w:cs="Arial"/>
          <w:i/>
          <w:iCs/>
          <w:noProof/>
          <w:sz w:val="22"/>
        </w:rPr>
        <w:t>Pisum sativum</w:t>
      </w:r>
      <w:r w:rsidRPr="008D0C25">
        <w:rPr>
          <w:rFonts w:ascii="Arial" w:hAnsi="Arial" w:cs="Arial"/>
          <w:noProof/>
          <w:sz w:val="22"/>
        </w:rPr>
        <w:t xml:space="preserve"> models demonstrate that root colonization is an intrinsic trait of </w:t>
      </w:r>
      <w:r w:rsidRPr="008D0C25">
        <w:rPr>
          <w:rFonts w:ascii="Arial" w:hAnsi="Arial" w:cs="Arial"/>
          <w:i/>
          <w:iCs/>
          <w:noProof/>
          <w:sz w:val="22"/>
        </w:rPr>
        <w:t>Burkholderia cepacia</w:t>
      </w:r>
      <w:r w:rsidRPr="008D0C25">
        <w:rPr>
          <w:rFonts w:ascii="Arial" w:hAnsi="Arial" w:cs="Arial"/>
          <w:noProof/>
          <w:sz w:val="22"/>
        </w:rPr>
        <w:t xml:space="preserve"> complex bacteria’, </w:t>
      </w:r>
      <w:r w:rsidRPr="008D0C25">
        <w:rPr>
          <w:rFonts w:ascii="Arial" w:hAnsi="Arial" w:cs="Arial"/>
          <w:i/>
          <w:iCs/>
          <w:noProof/>
          <w:sz w:val="22"/>
        </w:rPr>
        <w:t>Microbiology</w:t>
      </w:r>
      <w:r w:rsidRPr="008D0C25">
        <w:rPr>
          <w:rFonts w:ascii="Arial" w:hAnsi="Arial" w:cs="Arial"/>
          <w:noProof/>
          <w:sz w:val="22"/>
        </w:rPr>
        <w:t>, 160(Pt_2), pp. 373–384. doi: 10.1099/mic.0.074351-0.</w:t>
      </w:r>
    </w:p>
    <w:p w14:paraId="112AE0FD"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Walker, B. J. </w:t>
      </w:r>
      <w:r w:rsidRPr="008D0C25">
        <w:rPr>
          <w:rFonts w:ascii="Arial" w:hAnsi="Arial" w:cs="Arial"/>
          <w:i/>
          <w:iCs/>
          <w:noProof/>
          <w:sz w:val="22"/>
        </w:rPr>
        <w:t>et al.</w:t>
      </w:r>
      <w:r w:rsidRPr="008D0C25">
        <w:rPr>
          <w:rFonts w:ascii="Arial" w:hAnsi="Arial" w:cs="Arial"/>
          <w:noProof/>
          <w:sz w:val="22"/>
        </w:rPr>
        <w:t xml:space="preserve"> (2014) ‘Pilon: an integrated tool for comprehensive microbial variant detection and genome assembly improvement.’, </w:t>
      </w:r>
      <w:r w:rsidRPr="008D0C25">
        <w:rPr>
          <w:rFonts w:ascii="Arial" w:hAnsi="Arial" w:cs="Arial"/>
          <w:i/>
          <w:iCs/>
          <w:noProof/>
          <w:sz w:val="22"/>
        </w:rPr>
        <w:t>PloS one</w:t>
      </w:r>
      <w:r w:rsidRPr="008D0C25">
        <w:rPr>
          <w:rFonts w:ascii="Arial" w:hAnsi="Arial" w:cs="Arial"/>
          <w:noProof/>
          <w:sz w:val="22"/>
        </w:rPr>
        <w:t>. Public Library of Science, 9(11), p. e112963. doi: 10.1371/journal.pone.0112963.</w:t>
      </w:r>
    </w:p>
    <w:p w14:paraId="3505FC1D"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Weber, T. </w:t>
      </w:r>
      <w:r w:rsidRPr="008D0C25">
        <w:rPr>
          <w:rFonts w:ascii="Arial" w:hAnsi="Arial" w:cs="Arial"/>
          <w:i/>
          <w:iCs/>
          <w:noProof/>
          <w:sz w:val="22"/>
        </w:rPr>
        <w:t>et al.</w:t>
      </w:r>
      <w:r w:rsidRPr="008D0C25">
        <w:rPr>
          <w:rFonts w:ascii="Arial" w:hAnsi="Arial" w:cs="Arial"/>
          <w:noProof/>
          <w:sz w:val="22"/>
        </w:rPr>
        <w:t xml:space="preserve"> (2015) ‘antiSMASH 3.0-a comprehensive resource for the genome mining of biosynthetic gene clusters’, </w:t>
      </w:r>
      <w:r w:rsidRPr="008D0C25">
        <w:rPr>
          <w:rFonts w:ascii="Arial" w:hAnsi="Arial" w:cs="Arial"/>
          <w:i/>
          <w:iCs/>
          <w:noProof/>
          <w:sz w:val="22"/>
        </w:rPr>
        <w:t>Nucleic acids research</w:t>
      </w:r>
      <w:r w:rsidRPr="008D0C25">
        <w:rPr>
          <w:rFonts w:ascii="Arial" w:hAnsi="Arial" w:cs="Arial"/>
          <w:noProof/>
          <w:sz w:val="22"/>
        </w:rPr>
        <w:t>. Oxford University Press, 43(W1), pp. W237-43. doi: 10.1093/nar/gkv437.</w:t>
      </w:r>
    </w:p>
    <w:p w14:paraId="41A5B2D6"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Wood, D. E. and Salzberg, S. L. (2014) ‘Kraken: ultrafast metagenomic sequence classification using exact alignments’, </w:t>
      </w:r>
      <w:r w:rsidRPr="008D0C25">
        <w:rPr>
          <w:rFonts w:ascii="Arial" w:hAnsi="Arial" w:cs="Arial"/>
          <w:i/>
          <w:iCs/>
          <w:noProof/>
          <w:sz w:val="22"/>
        </w:rPr>
        <w:t>Genome Biology</w:t>
      </w:r>
      <w:r w:rsidRPr="008D0C25">
        <w:rPr>
          <w:rFonts w:ascii="Arial" w:hAnsi="Arial" w:cs="Arial"/>
          <w:noProof/>
          <w:sz w:val="22"/>
        </w:rPr>
        <w:t>. BioMed Central, 15(R46). doi: 10.1186/1471-2105-12-385.</w:t>
      </w:r>
    </w:p>
    <w:p w14:paraId="0CCA8E77" w14:textId="77777777" w:rsidR="008D0C25" w:rsidRPr="008D0C25" w:rsidRDefault="008D0C25" w:rsidP="008D0C25">
      <w:pPr>
        <w:widowControl w:val="0"/>
        <w:autoSpaceDE w:val="0"/>
        <w:autoSpaceDN w:val="0"/>
        <w:adjustRightInd w:val="0"/>
        <w:spacing w:line="360" w:lineRule="auto"/>
        <w:rPr>
          <w:rFonts w:ascii="Arial" w:hAnsi="Arial" w:cs="Arial"/>
          <w:noProof/>
          <w:sz w:val="22"/>
        </w:rPr>
      </w:pPr>
      <w:r w:rsidRPr="008D0C25">
        <w:rPr>
          <w:rFonts w:ascii="Arial" w:hAnsi="Arial" w:cs="Arial"/>
          <w:noProof/>
          <w:sz w:val="22"/>
        </w:rPr>
        <w:t xml:space="preserve">Yabuuchi, E. </w:t>
      </w:r>
      <w:r w:rsidRPr="008D0C25">
        <w:rPr>
          <w:rFonts w:ascii="Arial" w:hAnsi="Arial" w:cs="Arial"/>
          <w:i/>
          <w:iCs/>
          <w:noProof/>
          <w:sz w:val="22"/>
        </w:rPr>
        <w:t>et al.</w:t>
      </w:r>
      <w:r w:rsidRPr="008D0C25">
        <w:rPr>
          <w:rFonts w:ascii="Arial" w:hAnsi="Arial" w:cs="Arial"/>
          <w:noProof/>
          <w:sz w:val="22"/>
        </w:rPr>
        <w:t xml:space="preserve"> (1992) ‘Proposal of </w:t>
      </w:r>
      <w:r w:rsidRPr="008D0C25">
        <w:rPr>
          <w:rFonts w:ascii="Arial" w:hAnsi="Arial" w:cs="Arial"/>
          <w:i/>
          <w:iCs/>
          <w:noProof/>
          <w:sz w:val="22"/>
        </w:rPr>
        <w:t>Burkholderia</w:t>
      </w:r>
      <w:r w:rsidRPr="008D0C25">
        <w:rPr>
          <w:rFonts w:ascii="Arial" w:hAnsi="Arial" w:cs="Arial"/>
          <w:noProof/>
          <w:sz w:val="22"/>
        </w:rPr>
        <w:t xml:space="preserve"> gen. nov. and transfer of seven species of the genus </w:t>
      </w:r>
      <w:r w:rsidRPr="008D0C25">
        <w:rPr>
          <w:rFonts w:ascii="Arial" w:hAnsi="Arial" w:cs="Arial"/>
          <w:i/>
          <w:iCs/>
          <w:noProof/>
          <w:sz w:val="22"/>
        </w:rPr>
        <w:t>Pseudomonas</w:t>
      </w:r>
      <w:r w:rsidRPr="008D0C25">
        <w:rPr>
          <w:rFonts w:ascii="Arial" w:hAnsi="Arial" w:cs="Arial"/>
          <w:noProof/>
          <w:sz w:val="22"/>
        </w:rPr>
        <w:t xml:space="preserve"> homology group II to the new genus, with the type species Burkholderia cepacia (Palleroni and Holmes 1981) comb. nov’, </w:t>
      </w:r>
      <w:r w:rsidRPr="008D0C25">
        <w:rPr>
          <w:rFonts w:ascii="Arial" w:hAnsi="Arial" w:cs="Arial"/>
          <w:i/>
          <w:iCs/>
          <w:noProof/>
          <w:sz w:val="22"/>
        </w:rPr>
        <w:t>Microbiology and immunology</w:t>
      </w:r>
      <w:r w:rsidRPr="008D0C25">
        <w:rPr>
          <w:rFonts w:ascii="Arial" w:hAnsi="Arial" w:cs="Arial"/>
          <w:noProof/>
          <w:sz w:val="22"/>
        </w:rPr>
        <w:t>, 36(12), pp. 1251–75. Available at: http://www.ncbi.nlm.nih.gov/pubmed/1283774 (Accessed: 19 December 2017).</w:t>
      </w:r>
    </w:p>
    <w:p w14:paraId="7D830A9D" w14:textId="44A2D910" w:rsidR="00286F00" w:rsidRPr="008B628C" w:rsidRDefault="008702F0" w:rsidP="00AB1704">
      <w:pPr>
        <w:tabs>
          <w:tab w:val="left" w:pos="4875"/>
        </w:tabs>
        <w:spacing w:line="360" w:lineRule="auto"/>
        <w:contextualSpacing/>
        <w:rPr>
          <w:rFonts w:ascii="Arial" w:hAnsi="Arial" w:cs="Arial"/>
          <w:sz w:val="22"/>
        </w:rPr>
      </w:pPr>
      <w:r>
        <w:rPr>
          <w:rFonts w:ascii="Arial" w:hAnsi="Arial" w:cs="Arial"/>
          <w:sz w:val="22"/>
        </w:rPr>
        <w:fldChar w:fldCharType="end"/>
      </w:r>
    </w:p>
    <w:sectPr w:rsidR="00286F00" w:rsidRPr="008B628C" w:rsidSect="007F3718">
      <w:pgSz w:w="11900" w:h="16840"/>
      <w:pgMar w:top="862" w:right="862" w:bottom="862" w:left="862"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793C" w14:textId="77777777" w:rsidR="00C6149B" w:rsidRDefault="00C6149B" w:rsidP="00431F1E">
      <w:r>
        <w:separator/>
      </w:r>
    </w:p>
  </w:endnote>
  <w:endnote w:type="continuationSeparator" w:id="0">
    <w:p w14:paraId="6DB242FA" w14:textId="77777777" w:rsidR="00C6149B" w:rsidRDefault="00C6149B" w:rsidP="00431F1E">
      <w:r>
        <w:continuationSeparator/>
      </w:r>
    </w:p>
  </w:endnote>
  <w:endnote w:type="continuationNotice" w:id="1">
    <w:p w14:paraId="6FA67400" w14:textId="77777777" w:rsidR="00C6149B" w:rsidRDefault="00C61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n-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0518" w14:textId="77777777" w:rsidR="00C6149B" w:rsidRDefault="00C6149B" w:rsidP="00431F1E">
      <w:r>
        <w:separator/>
      </w:r>
    </w:p>
  </w:footnote>
  <w:footnote w:type="continuationSeparator" w:id="0">
    <w:p w14:paraId="4EF82DE6" w14:textId="77777777" w:rsidR="00C6149B" w:rsidRDefault="00C6149B" w:rsidP="00431F1E">
      <w:r>
        <w:continuationSeparator/>
      </w:r>
    </w:p>
  </w:footnote>
  <w:footnote w:type="continuationNotice" w:id="1">
    <w:p w14:paraId="5043E0E5" w14:textId="77777777" w:rsidR="00C6149B" w:rsidRDefault="00C61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705823"/>
      <w:docPartObj>
        <w:docPartGallery w:val="Page Numbers (Top of Page)"/>
        <w:docPartUnique/>
      </w:docPartObj>
    </w:sdtPr>
    <w:sdtEndPr>
      <w:rPr>
        <w:rFonts w:ascii="Arial" w:hAnsi="Arial" w:cs="Arial"/>
        <w:noProof/>
        <w:sz w:val="20"/>
      </w:rPr>
    </w:sdtEndPr>
    <w:sdtContent>
      <w:p w14:paraId="3B335A30" w14:textId="2150F175" w:rsidR="0010690A" w:rsidRPr="007E0589" w:rsidRDefault="0010690A">
        <w:pPr>
          <w:pStyle w:val="Header"/>
          <w:rPr>
            <w:rFonts w:ascii="Arial" w:hAnsi="Arial" w:cs="Arial"/>
            <w:sz w:val="20"/>
          </w:rPr>
        </w:pPr>
        <w:r w:rsidRPr="007E0589">
          <w:rPr>
            <w:rFonts w:ascii="Arial" w:hAnsi="Arial" w:cs="Arial"/>
            <w:sz w:val="20"/>
          </w:rPr>
          <w:fldChar w:fldCharType="begin"/>
        </w:r>
        <w:r w:rsidRPr="007E0589">
          <w:rPr>
            <w:rFonts w:ascii="Arial" w:hAnsi="Arial" w:cs="Arial"/>
            <w:sz w:val="20"/>
          </w:rPr>
          <w:instrText xml:space="preserve"> PAGE   \* MERGEFORMAT </w:instrText>
        </w:r>
        <w:r w:rsidRPr="007E0589">
          <w:rPr>
            <w:rFonts w:ascii="Arial" w:hAnsi="Arial" w:cs="Arial"/>
            <w:sz w:val="20"/>
          </w:rPr>
          <w:fldChar w:fldCharType="separate"/>
        </w:r>
        <w:r w:rsidR="008D0C25">
          <w:rPr>
            <w:rFonts w:ascii="Arial" w:hAnsi="Arial" w:cs="Arial"/>
            <w:noProof/>
            <w:sz w:val="20"/>
          </w:rPr>
          <w:t>23</w:t>
        </w:r>
        <w:r w:rsidRPr="007E0589">
          <w:rPr>
            <w:rFonts w:ascii="Arial" w:hAnsi="Arial" w:cs="Arial"/>
            <w:noProof/>
            <w:sz w:val="20"/>
          </w:rPr>
          <w:fldChar w:fldCharType="end"/>
        </w:r>
      </w:p>
    </w:sdtContent>
  </w:sdt>
  <w:p w14:paraId="3C17AC58" w14:textId="77777777" w:rsidR="0010690A" w:rsidRDefault="0010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EB0"/>
    <w:multiLevelType w:val="hybridMultilevel"/>
    <w:tmpl w:val="5DE46C86"/>
    <w:lvl w:ilvl="0" w:tplc="D8DE5BC0">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844E1"/>
    <w:multiLevelType w:val="hybridMultilevel"/>
    <w:tmpl w:val="35C2DC46"/>
    <w:lvl w:ilvl="0" w:tplc="6BFC21D4">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7BA5"/>
    <w:multiLevelType w:val="hybridMultilevel"/>
    <w:tmpl w:val="7A92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0BED51-5D85-4B88-AA99-0B033B884F17}"/>
    <w:docVar w:name="dgnword-eventsink" w:val="233072040"/>
  </w:docVars>
  <w:rsids>
    <w:rsidRoot w:val="001A782C"/>
    <w:rsid w:val="000002D2"/>
    <w:rsid w:val="00000735"/>
    <w:rsid w:val="0000408D"/>
    <w:rsid w:val="00004909"/>
    <w:rsid w:val="00006AF0"/>
    <w:rsid w:val="00006C99"/>
    <w:rsid w:val="0000756C"/>
    <w:rsid w:val="00007EE5"/>
    <w:rsid w:val="000111E8"/>
    <w:rsid w:val="000114AC"/>
    <w:rsid w:val="00011A10"/>
    <w:rsid w:val="00011C13"/>
    <w:rsid w:val="000121A5"/>
    <w:rsid w:val="000131C9"/>
    <w:rsid w:val="000135E7"/>
    <w:rsid w:val="000145DE"/>
    <w:rsid w:val="000149D6"/>
    <w:rsid w:val="0001535E"/>
    <w:rsid w:val="000156BE"/>
    <w:rsid w:val="00015E0E"/>
    <w:rsid w:val="00016C47"/>
    <w:rsid w:val="00017279"/>
    <w:rsid w:val="0001742C"/>
    <w:rsid w:val="00021468"/>
    <w:rsid w:val="00022758"/>
    <w:rsid w:val="000230E3"/>
    <w:rsid w:val="0002312A"/>
    <w:rsid w:val="000245E7"/>
    <w:rsid w:val="00024E4C"/>
    <w:rsid w:val="00026461"/>
    <w:rsid w:val="00026B39"/>
    <w:rsid w:val="00027CEF"/>
    <w:rsid w:val="0003111F"/>
    <w:rsid w:val="00031CF8"/>
    <w:rsid w:val="00032010"/>
    <w:rsid w:val="00033025"/>
    <w:rsid w:val="00035007"/>
    <w:rsid w:val="000372DA"/>
    <w:rsid w:val="00037F00"/>
    <w:rsid w:val="00040EA6"/>
    <w:rsid w:val="00041B6F"/>
    <w:rsid w:val="00041E51"/>
    <w:rsid w:val="000422DA"/>
    <w:rsid w:val="000422F8"/>
    <w:rsid w:val="00042E4F"/>
    <w:rsid w:val="0004491E"/>
    <w:rsid w:val="00046028"/>
    <w:rsid w:val="00046459"/>
    <w:rsid w:val="000468D2"/>
    <w:rsid w:val="000471B5"/>
    <w:rsid w:val="00047358"/>
    <w:rsid w:val="000501FA"/>
    <w:rsid w:val="000524CA"/>
    <w:rsid w:val="000524EC"/>
    <w:rsid w:val="00053C5D"/>
    <w:rsid w:val="00054821"/>
    <w:rsid w:val="00054BD5"/>
    <w:rsid w:val="00054FC5"/>
    <w:rsid w:val="000550D9"/>
    <w:rsid w:val="000577C0"/>
    <w:rsid w:val="00061BE6"/>
    <w:rsid w:val="00062271"/>
    <w:rsid w:val="000644C5"/>
    <w:rsid w:val="000648C8"/>
    <w:rsid w:val="000669A1"/>
    <w:rsid w:val="00070BB7"/>
    <w:rsid w:val="00071693"/>
    <w:rsid w:val="00072727"/>
    <w:rsid w:val="00072A0F"/>
    <w:rsid w:val="00072AE0"/>
    <w:rsid w:val="000754D6"/>
    <w:rsid w:val="0008076B"/>
    <w:rsid w:val="00081A01"/>
    <w:rsid w:val="000820A7"/>
    <w:rsid w:val="0008325A"/>
    <w:rsid w:val="0008434F"/>
    <w:rsid w:val="0008471C"/>
    <w:rsid w:val="00085267"/>
    <w:rsid w:val="000855BD"/>
    <w:rsid w:val="0008594D"/>
    <w:rsid w:val="00085A72"/>
    <w:rsid w:val="00086FF2"/>
    <w:rsid w:val="00091528"/>
    <w:rsid w:val="00091F63"/>
    <w:rsid w:val="00092503"/>
    <w:rsid w:val="0009292F"/>
    <w:rsid w:val="00094DC8"/>
    <w:rsid w:val="00094ECA"/>
    <w:rsid w:val="00095B23"/>
    <w:rsid w:val="00095B70"/>
    <w:rsid w:val="00095E17"/>
    <w:rsid w:val="000A0743"/>
    <w:rsid w:val="000A09AB"/>
    <w:rsid w:val="000A1ADC"/>
    <w:rsid w:val="000A26B9"/>
    <w:rsid w:val="000A2CEB"/>
    <w:rsid w:val="000A348B"/>
    <w:rsid w:val="000A38E5"/>
    <w:rsid w:val="000A3EBA"/>
    <w:rsid w:val="000A3FF3"/>
    <w:rsid w:val="000A4006"/>
    <w:rsid w:val="000A4597"/>
    <w:rsid w:val="000A5EC8"/>
    <w:rsid w:val="000A6662"/>
    <w:rsid w:val="000A736A"/>
    <w:rsid w:val="000A7686"/>
    <w:rsid w:val="000A76FE"/>
    <w:rsid w:val="000B0325"/>
    <w:rsid w:val="000B1700"/>
    <w:rsid w:val="000B17BA"/>
    <w:rsid w:val="000B2954"/>
    <w:rsid w:val="000B39A9"/>
    <w:rsid w:val="000B4DCC"/>
    <w:rsid w:val="000B525E"/>
    <w:rsid w:val="000B5882"/>
    <w:rsid w:val="000B5BAD"/>
    <w:rsid w:val="000B68F1"/>
    <w:rsid w:val="000B6F21"/>
    <w:rsid w:val="000C0CE6"/>
    <w:rsid w:val="000C1C3C"/>
    <w:rsid w:val="000C25CC"/>
    <w:rsid w:val="000C35C1"/>
    <w:rsid w:val="000C6398"/>
    <w:rsid w:val="000C6492"/>
    <w:rsid w:val="000C6537"/>
    <w:rsid w:val="000C7371"/>
    <w:rsid w:val="000D0007"/>
    <w:rsid w:val="000D29AF"/>
    <w:rsid w:val="000D5F5E"/>
    <w:rsid w:val="000D641E"/>
    <w:rsid w:val="000D7825"/>
    <w:rsid w:val="000E1F47"/>
    <w:rsid w:val="000E3611"/>
    <w:rsid w:val="000E3B33"/>
    <w:rsid w:val="000E3C1D"/>
    <w:rsid w:val="000E413B"/>
    <w:rsid w:val="000E436D"/>
    <w:rsid w:val="000E4F30"/>
    <w:rsid w:val="000E530F"/>
    <w:rsid w:val="000E54D6"/>
    <w:rsid w:val="000E597A"/>
    <w:rsid w:val="000E5C09"/>
    <w:rsid w:val="000E6277"/>
    <w:rsid w:val="000F0952"/>
    <w:rsid w:val="000F223C"/>
    <w:rsid w:val="000F3718"/>
    <w:rsid w:val="000F41CF"/>
    <w:rsid w:val="000F4224"/>
    <w:rsid w:val="000F4D8C"/>
    <w:rsid w:val="000F5749"/>
    <w:rsid w:val="00100EB5"/>
    <w:rsid w:val="001020EF"/>
    <w:rsid w:val="001024B9"/>
    <w:rsid w:val="00103557"/>
    <w:rsid w:val="00103B7D"/>
    <w:rsid w:val="0010427F"/>
    <w:rsid w:val="001046F4"/>
    <w:rsid w:val="001057F1"/>
    <w:rsid w:val="00105994"/>
    <w:rsid w:val="00105FB1"/>
    <w:rsid w:val="0010642E"/>
    <w:rsid w:val="0010690A"/>
    <w:rsid w:val="00106AD6"/>
    <w:rsid w:val="00106FDB"/>
    <w:rsid w:val="00107369"/>
    <w:rsid w:val="00107C53"/>
    <w:rsid w:val="00110325"/>
    <w:rsid w:val="00110A12"/>
    <w:rsid w:val="00111655"/>
    <w:rsid w:val="001128B6"/>
    <w:rsid w:val="00112D42"/>
    <w:rsid w:val="00112F62"/>
    <w:rsid w:val="001158AA"/>
    <w:rsid w:val="00116A98"/>
    <w:rsid w:val="0011711E"/>
    <w:rsid w:val="001171FD"/>
    <w:rsid w:val="0012069B"/>
    <w:rsid w:val="0012110C"/>
    <w:rsid w:val="00121567"/>
    <w:rsid w:val="00121E47"/>
    <w:rsid w:val="001228DB"/>
    <w:rsid w:val="00122D2B"/>
    <w:rsid w:val="0012304A"/>
    <w:rsid w:val="001239A2"/>
    <w:rsid w:val="001241E4"/>
    <w:rsid w:val="00124E99"/>
    <w:rsid w:val="00125A0B"/>
    <w:rsid w:val="00125B32"/>
    <w:rsid w:val="00126569"/>
    <w:rsid w:val="001266C2"/>
    <w:rsid w:val="00126DE3"/>
    <w:rsid w:val="00126EBC"/>
    <w:rsid w:val="001321E3"/>
    <w:rsid w:val="001322C6"/>
    <w:rsid w:val="0013567E"/>
    <w:rsid w:val="0013598A"/>
    <w:rsid w:val="00136C49"/>
    <w:rsid w:val="00137084"/>
    <w:rsid w:val="00137E49"/>
    <w:rsid w:val="001407CB"/>
    <w:rsid w:val="001413A3"/>
    <w:rsid w:val="001413CE"/>
    <w:rsid w:val="00141D58"/>
    <w:rsid w:val="0014260C"/>
    <w:rsid w:val="00143074"/>
    <w:rsid w:val="001432CD"/>
    <w:rsid w:val="00145CC6"/>
    <w:rsid w:val="00145E5F"/>
    <w:rsid w:val="0014604B"/>
    <w:rsid w:val="0014700B"/>
    <w:rsid w:val="00147366"/>
    <w:rsid w:val="00147E8B"/>
    <w:rsid w:val="00150FA2"/>
    <w:rsid w:val="0015135E"/>
    <w:rsid w:val="001524C8"/>
    <w:rsid w:val="00152FC4"/>
    <w:rsid w:val="0015348D"/>
    <w:rsid w:val="0015567D"/>
    <w:rsid w:val="001566C0"/>
    <w:rsid w:val="00156D85"/>
    <w:rsid w:val="0015768C"/>
    <w:rsid w:val="001609A4"/>
    <w:rsid w:val="00160C64"/>
    <w:rsid w:val="001612E6"/>
    <w:rsid w:val="00161AC4"/>
    <w:rsid w:val="00161F13"/>
    <w:rsid w:val="00162697"/>
    <w:rsid w:val="00164AD0"/>
    <w:rsid w:val="0016557D"/>
    <w:rsid w:val="001658C3"/>
    <w:rsid w:val="00166A74"/>
    <w:rsid w:val="00170CA8"/>
    <w:rsid w:val="00173638"/>
    <w:rsid w:val="00173BE6"/>
    <w:rsid w:val="001763D7"/>
    <w:rsid w:val="00176555"/>
    <w:rsid w:val="00180717"/>
    <w:rsid w:val="00182653"/>
    <w:rsid w:val="001829FC"/>
    <w:rsid w:val="00183913"/>
    <w:rsid w:val="00183E20"/>
    <w:rsid w:val="00184ADA"/>
    <w:rsid w:val="00186407"/>
    <w:rsid w:val="00186A22"/>
    <w:rsid w:val="0018741B"/>
    <w:rsid w:val="00191981"/>
    <w:rsid w:val="00193613"/>
    <w:rsid w:val="00193D1F"/>
    <w:rsid w:val="001961DA"/>
    <w:rsid w:val="00196761"/>
    <w:rsid w:val="0019694B"/>
    <w:rsid w:val="00197976"/>
    <w:rsid w:val="001A00D1"/>
    <w:rsid w:val="001A19FC"/>
    <w:rsid w:val="001A2F8B"/>
    <w:rsid w:val="001A3653"/>
    <w:rsid w:val="001A3B29"/>
    <w:rsid w:val="001A4B81"/>
    <w:rsid w:val="001A6F54"/>
    <w:rsid w:val="001A782C"/>
    <w:rsid w:val="001B0C18"/>
    <w:rsid w:val="001B0F73"/>
    <w:rsid w:val="001B223C"/>
    <w:rsid w:val="001B3A39"/>
    <w:rsid w:val="001B48F1"/>
    <w:rsid w:val="001B4CC0"/>
    <w:rsid w:val="001B4F27"/>
    <w:rsid w:val="001B6B27"/>
    <w:rsid w:val="001B6EF8"/>
    <w:rsid w:val="001B7CBB"/>
    <w:rsid w:val="001C067E"/>
    <w:rsid w:val="001C1286"/>
    <w:rsid w:val="001C1EC2"/>
    <w:rsid w:val="001C36BA"/>
    <w:rsid w:val="001C3A31"/>
    <w:rsid w:val="001D1C94"/>
    <w:rsid w:val="001D2A12"/>
    <w:rsid w:val="001D46D1"/>
    <w:rsid w:val="001D4E7B"/>
    <w:rsid w:val="001D50ED"/>
    <w:rsid w:val="001D54F2"/>
    <w:rsid w:val="001D5677"/>
    <w:rsid w:val="001D698D"/>
    <w:rsid w:val="001D78AA"/>
    <w:rsid w:val="001E00F4"/>
    <w:rsid w:val="001E070B"/>
    <w:rsid w:val="001E13C1"/>
    <w:rsid w:val="001E1703"/>
    <w:rsid w:val="001E17C6"/>
    <w:rsid w:val="001E24EA"/>
    <w:rsid w:val="001E250B"/>
    <w:rsid w:val="001E28A7"/>
    <w:rsid w:val="001E403E"/>
    <w:rsid w:val="001E42C3"/>
    <w:rsid w:val="001E4C49"/>
    <w:rsid w:val="001E6718"/>
    <w:rsid w:val="001E6F26"/>
    <w:rsid w:val="001F08CE"/>
    <w:rsid w:val="001F0B2A"/>
    <w:rsid w:val="001F0F9C"/>
    <w:rsid w:val="001F0FFA"/>
    <w:rsid w:val="001F17E8"/>
    <w:rsid w:val="001F201A"/>
    <w:rsid w:val="001F21D1"/>
    <w:rsid w:val="001F3E3B"/>
    <w:rsid w:val="001F4055"/>
    <w:rsid w:val="001F4384"/>
    <w:rsid w:val="001F5C83"/>
    <w:rsid w:val="001F64AD"/>
    <w:rsid w:val="001F6755"/>
    <w:rsid w:val="001F6824"/>
    <w:rsid w:val="001F7935"/>
    <w:rsid w:val="002013C2"/>
    <w:rsid w:val="002016D9"/>
    <w:rsid w:val="002026DA"/>
    <w:rsid w:val="002027C2"/>
    <w:rsid w:val="00202A37"/>
    <w:rsid w:val="00205EF1"/>
    <w:rsid w:val="002060E0"/>
    <w:rsid w:val="00206D77"/>
    <w:rsid w:val="00210892"/>
    <w:rsid w:val="00210D7A"/>
    <w:rsid w:val="00211063"/>
    <w:rsid w:val="00211FAD"/>
    <w:rsid w:val="00212472"/>
    <w:rsid w:val="00212FBC"/>
    <w:rsid w:val="00213938"/>
    <w:rsid w:val="0021412A"/>
    <w:rsid w:val="002142EA"/>
    <w:rsid w:val="00217BB1"/>
    <w:rsid w:val="00222DD8"/>
    <w:rsid w:val="00224497"/>
    <w:rsid w:val="0022464B"/>
    <w:rsid w:val="002248F1"/>
    <w:rsid w:val="00225A66"/>
    <w:rsid w:val="002261CE"/>
    <w:rsid w:val="00230679"/>
    <w:rsid w:val="002314EC"/>
    <w:rsid w:val="0023358E"/>
    <w:rsid w:val="0023412D"/>
    <w:rsid w:val="00234EDB"/>
    <w:rsid w:val="002369D5"/>
    <w:rsid w:val="002370A0"/>
    <w:rsid w:val="00242BCB"/>
    <w:rsid w:val="00242CCF"/>
    <w:rsid w:val="00243271"/>
    <w:rsid w:val="0024386C"/>
    <w:rsid w:val="00246D0C"/>
    <w:rsid w:val="0024732A"/>
    <w:rsid w:val="00247800"/>
    <w:rsid w:val="00247DF7"/>
    <w:rsid w:val="00247E8F"/>
    <w:rsid w:val="002527C2"/>
    <w:rsid w:val="00252F1B"/>
    <w:rsid w:val="00253603"/>
    <w:rsid w:val="002549D4"/>
    <w:rsid w:val="0025616C"/>
    <w:rsid w:val="002561BB"/>
    <w:rsid w:val="002572AE"/>
    <w:rsid w:val="00257887"/>
    <w:rsid w:val="00257E1A"/>
    <w:rsid w:val="002604E4"/>
    <w:rsid w:val="00262905"/>
    <w:rsid w:val="00262D16"/>
    <w:rsid w:val="00262DF7"/>
    <w:rsid w:val="00263740"/>
    <w:rsid w:val="0026449D"/>
    <w:rsid w:val="002647B6"/>
    <w:rsid w:val="00265CAF"/>
    <w:rsid w:val="00267DA1"/>
    <w:rsid w:val="00270617"/>
    <w:rsid w:val="00271DBE"/>
    <w:rsid w:val="002728DC"/>
    <w:rsid w:val="00272A7A"/>
    <w:rsid w:val="002758E3"/>
    <w:rsid w:val="00275DF1"/>
    <w:rsid w:val="00277EC7"/>
    <w:rsid w:val="0028082A"/>
    <w:rsid w:val="00281ECC"/>
    <w:rsid w:val="00282D71"/>
    <w:rsid w:val="002843D4"/>
    <w:rsid w:val="00284767"/>
    <w:rsid w:val="0028487A"/>
    <w:rsid w:val="00284B96"/>
    <w:rsid w:val="00284E39"/>
    <w:rsid w:val="002857D7"/>
    <w:rsid w:val="00286F00"/>
    <w:rsid w:val="002908C5"/>
    <w:rsid w:val="00290D86"/>
    <w:rsid w:val="00291A33"/>
    <w:rsid w:val="00291F5D"/>
    <w:rsid w:val="00292621"/>
    <w:rsid w:val="00292B61"/>
    <w:rsid w:val="002930F3"/>
    <w:rsid w:val="00293901"/>
    <w:rsid w:val="00293E05"/>
    <w:rsid w:val="00294051"/>
    <w:rsid w:val="002947AB"/>
    <w:rsid w:val="002979DB"/>
    <w:rsid w:val="002A2233"/>
    <w:rsid w:val="002A3DE5"/>
    <w:rsid w:val="002A427D"/>
    <w:rsid w:val="002A45C2"/>
    <w:rsid w:val="002A483D"/>
    <w:rsid w:val="002A65CD"/>
    <w:rsid w:val="002B120B"/>
    <w:rsid w:val="002B24CD"/>
    <w:rsid w:val="002B35FA"/>
    <w:rsid w:val="002B3C69"/>
    <w:rsid w:val="002B3F81"/>
    <w:rsid w:val="002B4774"/>
    <w:rsid w:val="002B4FCF"/>
    <w:rsid w:val="002C0B5A"/>
    <w:rsid w:val="002C16CE"/>
    <w:rsid w:val="002C30BE"/>
    <w:rsid w:val="002C3843"/>
    <w:rsid w:val="002C3FF7"/>
    <w:rsid w:val="002C4E1A"/>
    <w:rsid w:val="002C5D91"/>
    <w:rsid w:val="002C6A27"/>
    <w:rsid w:val="002C6D89"/>
    <w:rsid w:val="002C70F3"/>
    <w:rsid w:val="002D0CE8"/>
    <w:rsid w:val="002D0DE4"/>
    <w:rsid w:val="002D1216"/>
    <w:rsid w:val="002D2FAF"/>
    <w:rsid w:val="002D3E45"/>
    <w:rsid w:val="002D7EC5"/>
    <w:rsid w:val="002E06D4"/>
    <w:rsid w:val="002E15D4"/>
    <w:rsid w:val="002E2407"/>
    <w:rsid w:val="002E27CA"/>
    <w:rsid w:val="002E2F76"/>
    <w:rsid w:val="002E33F7"/>
    <w:rsid w:val="002E366C"/>
    <w:rsid w:val="002E49D0"/>
    <w:rsid w:val="002E4D64"/>
    <w:rsid w:val="002E507F"/>
    <w:rsid w:val="002E5969"/>
    <w:rsid w:val="002E6A79"/>
    <w:rsid w:val="002E716F"/>
    <w:rsid w:val="002E78AD"/>
    <w:rsid w:val="002E7C5D"/>
    <w:rsid w:val="002F029C"/>
    <w:rsid w:val="002F181D"/>
    <w:rsid w:val="002F2CF3"/>
    <w:rsid w:val="002F3C2B"/>
    <w:rsid w:val="002F3DDF"/>
    <w:rsid w:val="002F4361"/>
    <w:rsid w:val="002F4368"/>
    <w:rsid w:val="002F7CE8"/>
    <w:rsid w:val="0030061E"/>
    <w:rsid w:val="00301667"/>
    <w:rsid w:val="00301890"/>
    <w:rsid w:val="00301D8F"/>
    <w:rsid w:val="003024D9"/>
    <w:rsid w:val="0030315A"/>
    <w:rsid w:val="0030320A"/>
    <w:rsid w:val="00304035"/>
    <w:rsid w:val="00304E29"/>
    <w:rsid w:val="00306B64"/>
    <w:rsid w:val="00307479"/>
    <w:rsid w:val="00307E29"/>
    <w:rsid w:val="0031172C"/>
    <w:rsid w:val="0031282D"/>
    <w:rsid w:val="003131F3"/>
    <w:rsid w:val="00316E7E"/>
    <w:rsid w:val="00320DB7"/>
    <w:rsid w:val="00321127"/>
    <w:rsid w:val="0032137A"/>
    <w:rsid w:val="00321482"/>
    <w:rsid w:val="00321FAA"/>
    <w:rsid w:val="003223DA"/>
    <w:rsid w:val="003224A7"/>
    <w:rsid w:val="00322C89"/>
    <w:rsid w:val="0032482A"/>
    <w:rsid w:val="003248DB"/>
    <w:rsid w:val="00325A8A"/>
    <w:rsid w:val="0032641E"/>
    <w:rsid w:val="00326D2B"/>
    <w:rsid w:val="00327064"/>
    <w:rsid w:val="00330407"/>
    <w:rsid w:val="0033268E"/>
    <w:rsid w:val="0033430C"/>
    <w:rsid w:val="003348DE"/>
    <w:rsid w:val="00334C25"/>
    <w:rsid w:val="00335D57"/>
    <w:rsid w:val="0033673E"/>
    <w:rsid w:val="00337423"/>
    <w:rsid w:val="00340BEA"/>
    <w:rsid w:val="00340D08"/>
    <w:rsid w:val="00341862"/>
    <w:rsid w:val="00341DA8"/>
    <w:rsid w:val="003430EC"/>
    <w:rsid w:val="003436A0"/>
    <w:rsid w:val="00344D9F"/>
    <w:rsid w:val="003451B8"/>
    <w:rsid w:val="0034566C"/>
    <w:rsid w:val="00345725"/>
    <w:rsid w:val="00346B71"/>
    <w:rsid w:val="003479C5"/>
    <w:rsid w:val="00351EC3"/>
    <w:rsid w:val="0035242C"/>
    <w:rsid w:val="003533ED"/>
    <w:rsid w:val="003548C9"/>
    <w:rsid w:val="00354943"/>
    <w:rsid w:val="003566A3"/>
    <w:rsid w:val="0035713D"/>
    <w:rsid w:val="00362985"/>
    <w:rsid w:val="00364410"/>
    <w:rsid w:val="003659FF"/>
    <w:rsid w:val="00366567"/>
    <w:rsid w:val="00367A0E"/>
    <w:rsid w:val="00367B0F"/>
    <w:rsid w:val="003700BA"/>
    <w:rsid w:val="00370E1F"/>
    <w:rsid w:val="00374829"/>
    <w:rsid w:val="00375668"/>
    <w:rsid w:val="003756D0"/>
    <w:rsid w:val="00376277"/>
    <w:rsid w:val="003769E7"/>
    <w:rsid w:val="00376B23"/>
    <w:rsid w:val="00377805"/>
    <w:rsid w:val="0037784F"/>
    <w:rsid w:val="00377B73"/>
    <w:rsid w:val="00377BB5"/>
    <w:rsid w:val="00380DD8"/>
    <w:rsid w:val="00381824"/>
    <w:rsid w:val="00381EFD"/>
    <w:rsid w:val="00382398"/>
    <w:rsid w:val="00382CFE"/>
    <w:rsid w:val="003831E2"/>
    <w:rsid w:val="00383667"/>
    <w:rsid w:val="00383A4A"/>
    <w:rsid w:val="00383C6A"/>
    <w:rsid w:val="003849B8"/>
    <w:rsid w:val="00386A9C"/>
    <w:rsid w:val="00390B8B"/>
    <w:rsid w:val="00391411"/>
    <w:rsid w:val="0039228B"/>
    <w:rsid w:val="003939CC"/>
    <w:rsid w:val="00395302"/>
    <w:rsid w:val="003956AE"/>
    <w:rsid w:val="003956C0"/>
    <w:rsid w:val="00396F69"/>
    <w:rsid w:val="00397AEB"/>
    <w:rsid w:val="003A0C45"/>
    <w:rsid w:val="003A17C1"/>
    <w:rsid w:val="003A4591"/>
    <w:rsid w:val="003A4C80"/>
    <w:rsid w:val="003A670C"/>
    <w:rsid w:val="003A6DC4"/>
    <w:rsid w:val="003A7FBC"/>
    <w:rsid w:val="003B0BC6"/>
    <w:rsid w:val="003B0EB4"/>
    <w:rsid w:val="003B25D3"/>
    <w:rsid w:val="003B2891"/>
    <w:rsid w:val="003B33E2"/>
    <w:rsid w:val="003B36DC"/>
    <w:rsid w:val="003B3C57"/>
    <w:rsid w:val="003B3CF3"/>
    <w:rsid w:val="003B3ECA"/>
    <w:rsid w:val="003B3FE4"/>
    <w:rsid w:val="003B4491"/>
    <w:rsid w:val="003B75C0"/>
    <w:rsid w:val="003C029F"/>
    <w:rsid w:val="003C09BC"/>
    <w:rsid w:val="003C196F"/>
    <w:rsid w:val="003C22C9"/>
    <w:rsid w:val="003C5657"/>
    <w:rsid w:val="003C79F4"/>
    <w:rsid w:val="003C7BF4"/>
    <w:rsid w:val="003D0DED"/>
    <w:rsid w:val="003D11A1"/>
    <w:rsid w:val="003D2483"/>
    <w:rsid w:val="003D2E17"/>
    <w:rsid w:val="003D3197"/>
    <w:rsid w:val="003D35CE"/>
    <w:rsid w:val="003D41F1"/>
    <w:rsid w:val="003D5A33"/>
    <w:rsid w:val="003D5F66"/>
    <w:rsid w:val="003D79B0"/>
    <w:rsid w:val="003D7DB6"/>
    <w:rsid w:val="003E0EEC"/>
    <w:rsid w:val="003E2229"/>
    <w:rsid w:val="003E3DC0"/>
    <w:rsid w:val="003E401A"/>
    <w:rsid w:val="003E557C"/>
    <w:rsid w:val="003E55B5"/>
    <w:rsid w:val="003E6874"/>
    <w:rsid w:val="003E68E0"/>
    <w:rsid w:val="003E69F1"/>
    <w:rsid w:val="003E763B"/>
    <w:rsid w:val="003E77A0"/>
    <w:rsid w:val="003F07AE"/>
    <w:rsid w:val="003F0EE1"/>
    <w:rsid w:val="003F15A9"/>
    <w:rsid w:val="003F1706"/>
    <w:rsid w:val="003F1B5E"/>
    <w:rsid w:val="003F25C6"/>
    <w:rsid w:val="003F2626"/>
    <w:rsid w:val="003F2C49"/>
    <w:rsid w:val="003F340B"/>
    <w:rsid w:val="003F3750"/>
    <w:rsid w:val="003F393F"/>
    <w:rsid w:val="003F50DA"/>
    <w:rsid w:val="003F51E2"/>
    <w:rsid w:val="003F5237"/>
    <w:rsid w:val="00400E93"/>
    <w:rsid w:val="004014B8"/>
    <w:rsid w:val="0040389D"/>
    <w:rsid w:val="00404B6B"/>
    <w:rsid w:val="00405962"/>
    <w:rsid w:val="00406C05"/>
    <w:rsid w:val="004077D9"/>
    <w:rsid w:val="004077F0"/>
    <w:rsid w:val="00407ABC"/>
    <w:rsid w:val="004112EE"/>
    <w:rsid w:val="00411B58"/>
    <w:rsid w:val="00411E3E"/>
    <w:rsid w:val="0041624F"/>
    <w:rsid w:val="00416334"/>
    <w:rsid w:val="00416402"/>
    <w:rsid w:val="004164E2"/>
    <w:rsid w:val="00417E0F"/>
    <w:rsid w:val="004208CD"/>
    <w:rsid w:val="004219A2"/>
    <w:rsid w:val="004219A8"/>
    <w:rsid w:val="00422660"/>
    <w:rsid w:val="004234C3"/>
    <w:rsid w:val="00423DEB"/>
    <w:rsid w:val="00423EA0"/>
    <w:rsid w:val="00423F6E"/>
    <w:rsid w:val="00424776"/>
    <w:rsid w:val="0042571E"/>
    <w:rsid w:val="00427381"/>
    <w:rsid w:val="00431620"/>
    <w:rsid w:val="00431F1E"/>
    <w:rsid w:val="004332F6"/>
    <w:rsid w:val="00434E38"/>
    <w:rsid w:val="004351E5"/>
    <w:rsid w:val="00435DCB"/>
    <w:rsid w:val="00437595"/>
    <w:rsid w:val="004406DA"/>
    <w:rsid w:val="00441200"/>
    <w:rsid w:val="004413B5"/>
    <w:rsid w:val="00443FC1"/>
    <w:rsid w:val="0044459A"/>
    <w:rsid w:val="004449E7"/>
    <w:rsid w:val="004508F0"/>
    <w:rsid w:val="00450B74"/>
    <w:rsid w:val="0045334C"/>
    <w:rsid w:val="00453BC9"/>
    <w:rsid w:val="00453F75"/>
    <w:rsid w:val="00455216"/>
    <w:rsid w:val="004565DC"/>
    <w:rsid w:val="0045704A"/>
    <w:rsid w:val="004603CA"/>
    <w:rsid w:val="00460A36"/>
    <w:rsid w:val="00462253"/>
    <w:rsid w:val="00462772"/>
    <w:rsid w:val="00462E6C"/>
    <w:rsid w:val="0046355A"/>
    <w:rsid w:val="00464399"/>
    <w:rsid w:val="00464DE2"/>
    <w:rsid w:val="00467E5D"/>
    <w:rsid w:val="00470035"/>
    <w:rsid w:val="0047131F"/>
    <w:rsid w:val="00472787"/>
    <w:rsid w:val="004739F0"/>
    <w:rsid w:val="00474AB4"/>
    <w:rsid w:val="00481005"/>
    <w:rsid w:val="004826D5"/>
    <w:rsid w:val="00483369"/>
    <w:rsid w:val="004833EE"/>
    <w:rsid w:val="00484122"/>
    <w:rsid w:val="0048679B"/>
    <w:rsid w:val="00486FAF"/>
    <w:rsid w:val="00487818"/>
    <w:rsid w:val="00487A2C"/>
    <w:rsid w:val="004915FE"/>
    <w:rsid w:val="0049236C"/>
    <w:rsid w:val="00492F80"/>
    <w:rsid w:val="004935B3"/>
    <w:rsid w:val="004935E7"/>
    <w:rsid w:val="00494EE5"/>
    <w:rsid w:val="0049592D"/>
    <w:rsid w:val="004A05E3"/>
    <w:rsid w:val="004A1B63"/>
    <w:rsid w:val="004A1D3E"/>
    <w:rsid w:val="004A27CD"/>
    <w:rsid w:val="004A38C4"/>
    <w:rsid w:val="004A50C9"/>
    <w:rsid w:val="004A517A"/>
    <w:rsid w:val="004A5A50"/>
    <w:rsid w:val="004A66A1"/>
    <w:rsid w:val="004A674C"/>
    <w:rsid w:val="004A7CEF"/>
    <w:rsid w:val="004B157F"/>
    <w:rsid w:val="004B163D"/>
    <w:rsid w:val="004B1BCB"/>
    <w:rsid w:val="004B21D7"/>
    <w:rsid w:val="004B2327"/>
    <w:rsid w:val="004B2E91"/>
    <w:rsid w:val="004B3547"/>
    <w:rsid w:val="004B4275"/>
    <w:rsid w:val="004B4659"/>
    <w:rsid w:val="004C0A2D"/>
    <w:rsid w:val="004C1FF0"/>
    <w:rsid w:val="004C59CF"/>
    <w:rsid w:val="004C7DC9"/>
    <w:rsid w:val="004D0DE5"/>
    <w:rsid w:val="004D0E6A"/>
    <w:rsid w:val="004D22C9"/>
    <w:rsid w:val="004D27CF"/>
    <w:rsid w:val="004D48C3"/>
    <w:rsid w:val="004D5A4D"/>
    <w:rsid w:val="004D7E4A"/>
    <w:rsid w:val="004D7F4A"/>
    <w:rsid w:val="004E19EE"/>
    <w:rsid w:val="004E1D4E"/>
    <w:rsid w:val="004E2343"/>
    <w:rsid w:val="004E46E1"/>
    <w:rsid w:val="004F2118"/>
    <w:rsid w:val="004F2193"/>
    <w:rsid w:val="004F27D5"/>
    <w:rsid w:val="004F3771"/>
    <w:rsid w:val="004F3BCF"/>
    <w:rsid w:val="004F3F28"/>
    <w:rsid w:val="004F4AB9"/>
    <w:rsid w:val="004F4B32"/>
    <w:rsid w:val="004F4EFD"/>
    <w:rsid w:val="004F571C"/>
    <w:rsid w:val="004F5A8C"/>
    <w:rsid w:val="004F5EC8"/>
    <w:rsid w:val="004F737D"/>
    <w:rsid w:val="004F76B7"/>
    <w:rsid w:val="004F7784"/>
    <w:rsid w:val="00500554"/>
    <w:rsid w:val="00500A3F"/>
    <w:rsid w:val="00501303"/>
    <w:rsid w:val="005016B0"/>
    <w:rsid w:val="0050348D"/>
    <w:rsid w:val="00504434"/>
    <w:rsid w:val="00504AF8"/>
    <w:rsid w:val="00505B83"/>
    <w:rsid w:val="00506267"/>
    <w:rsid w:val="005068AD"/>
    <w:rsid w:val="00506DA4"/>
    <w:rsid w:val="0050726E"/>
    <w:rsid w:val="00510BC5"/>
    <w:rsid w:val="00511053"/>
    <w:rsid w:val="0051145E"/>
    <w:rsid w:val="00512FAA"/>
    <w:rsid w:val="0051497F"/>
    <w:rsid w:val="0051529B"/>
    <w:rsid w:val="0051564E"/>
    <w:rsid w:val="00515FD3"/>
    <w:rsid w:val="00516320"/>
    <w:rsid w:val="00516477"/>
    <w:rsid w:val="0051712F"/>
    <w:rsid w:val="005177A1"/>
    <w:rsid w:val="00520BE4"/>
    <w:rsid w:val="00520BFC"/>
    <w:rsid w:val="005230C2"/>
    <w:rsid w:val="005237F3"/>
    <w:rsid w:val="00525263"/>
    <w:rsid w:val="00525FB4"/>
    <w:rsid w:val="00526641"/>
    <w:rsid w:val="005303E3"/>
    <w:rsid w:val="005331C0"/>
    <w:rsid w:val="00533BB6"/>
    <w:rsid w:val="00535814"/>
    <w:rsid w:val="005365A4"/>
    <w:rsid w:val="00537936"/>
    <w:rsid w:val="00540AE5"/>
    <w:rsid w:val="00540E66"/>
    <w:rsid w:val="0054255E"/>
    <w:rsid w:val="0054264B"/>
    <w:rsid w:val="0054411E"/>
    <w:rsid w:val="005456DD"/>
    <w:rsid w:val="005473E8"/>
    <w:rsid w:val="00547B99"/>
    <w:rsid w:val="00547CEB"/>
    <w:rsid w:val="00550582"/>
    <w:rsid w:val="0055102C"/>
    <w:rsid w:val="00554356"/>
    <w:rsid w:val="005543AA"/>
    <w:rsid w:val="00555549"/>
    <w:rsid w:val="00555CFC"/>
    <w:rsid w:val="00556277"/>
    <w:rsid w:val="00560ADF"/>
    <w:rsid w:val="00561E9A"/>
    <w:rsid w:val="00561FCB"/>
    <w:rsid w:val="0056374A"/>
    <w:rsid w:val="00563DC4"/>
    <w:rsid w:val="00567047"/>
    <w:rsid w:val="005717B5"/>
    <w:rsid w:val="00571BA8"/>
    <w:rsid w:val="005738C2"/>
    <w:rsid w:val="00573ADA"/>
    <w:rsid w:val="00573DB2"/>
    <w:rsid w:val="0057570C"/>
    <w:rsid w:val="00576094"/>
    <w:rsid w:val="00581A17"/>
    <w:rsid w:val="00582A0A"/>
    <w:rsid w:val="00583BB0"/>
    <w:rsid w:val="00586546"/>
    <w:rsid w:val="00587771"/>
    <w:rsid w:val="00591698"/>
    <w:rsid w:val="005916D1"/>
    <w:rsid w:val="00591B28"/>
    <w:rsid w:val="00592318"/>
    <w:rsid w:val="0059306A"/>
    <w:rsid w:val="005961F6"/>
    <w:rsid w:val="005A170A"/>
    <w:rsid w:val="005A18DE"/>
    <w:rsid w:val="005A1D85"/>
    <w:rsid w:val="005A25D6"/>
    <w:rsid w:val="005A3CD9"/>
    <w:rsid w:val="005A55B3"/>
    <w:rsid w:val="005B0101"/>
    <w:rsid w:val="005B1C95"/>
    <w:rsid w:val="005B2909"/>
    <w:rsid w:val="005B3E2B"/>
    <w:rsid w:val="005B4F25"/>
    <w:rsid w:val="005B548E"/>
    <w:rsid w:val="005B5712"/>
    <w:rsid w:val="005B6251"/>
    <w:rsid w:val="005B6535"/>
    <w:rsid w:val="005B7F7E"/>
    <w:rsid w:val="005C09C0"/>
    <w:rsid w:val="005C5F8C"/>
    <w:rsid w:val="005C770B"/>
    <w:rsid w:val="005D0C6E"/>
    <w:rsid w:val="005D11CF"/>
    <w:rsid w:val="005D16C7"/>
    <w:rsid w:val="005D1CCC"/>
    <w:rsid w:val="005D2327"/>
    <w:rsid w:val="005D3F9E"/>
    <w:rsid w:val="005D5262"/>
    <w:rsid w:val="005D53F3"/>
    <w:rsid w:val="005D5F3B"/>
    <w:rsid w:val="005D6E54"/>
    <w:rsid w:val="005D7A3D"/>
    <w:rsid w:val="005E0615"/>
    <w:rsid w:val="005E17AE"/>
    <w:rsid w:val="005E1A97"/>
    <w:rsid w:val="005E1D50"/>
    <w:rsid w:val="005E2251"/>
    <w:rsid w:val="005E2E1A"/>
    <w:rsid w:val="005E3717"/>
    <w:rsid w:val="005E411C"/>
    <w:rsid w:val="005E4F22"/>
    <w:rsid w:val="005E58A0"/>
    <w:rsid w:val="005E5EB7"/>
    <w:rsid w:val="005E6367"/>
    <w:rsid w:val="005E664F"/>
    <w:rsid w:val="005E78F4"/>
    <w:rsid w:val="005F05FD"/>
    <w:rsid w:val="005F2A92"/>
    <w:rsid w:val="005F5715"/>
    <w:rsid w:val="006000BD"/>
    <w:rsid w:val="00600681"/>
    <w:rsid w:val="00603BA1"/>
    <w:rsid w:val="006063BC"/>
    <w:rsid w:val="00606522"/>
    <w:rsid w:val="00607A82"/>
    <w:rsid w:val="00610537"/>
    <w:rsid w:val="00611356"/>
    <w:rsid w:val="00612857"/>
    <w:rsid w:val="00612A13"/>
    <w:rsid w:val="006130EC"/>
    <w:rsid w:val="0061435C"/>
    <w:rsid w:val="0061515D"/>
    <w:rsid w:val="00615872"/>
    <w:rsid w:val="006228CF"/>
    <w:rsid w:val="006238AF"/>
    <w:rsid w:val="00623FC6"/>
    <w:rsid w:val="00625FA4"/>
    <w:rsid w:val="00626210"/>
    <w:rsid w:val="00627D2A"/>
    <w:rsid w:val="00630FD5"/>
    <w:rsid w:val="006313BA"/>
    <w:rsid w:val="006320E9"/>
    <w:rsid w:val="00633E79"/>
    <w:rsid w:val="00634663"/>
    <w:rsid w:val="006352FD"/>
    <w:rsid w:val="00635482"/>
    <w:rsid w:val="006373E2"/>
    <w:rsid w:val="0064034F"/>
    <w:rsid w:val="00640B1E"/>
    <w:rsid w:val="0064109A"/>
    <w:rsid w:val="00641F16"/>
    <w:rsid w:val="006441A7"/>
    <w:rsid w:val="00645201"/>
    <w:rsid w:val="00645748"/>
    <w:rsid w:val="00645BD1"/>
    <w:rsid w:val="00645DDB"/>
    <w:rsid w:val="00646ECB"/>
    <w:rsid w:val="00646ECC"/>
    <w:rsid w:val="00647428"/>
    <w:rsid w:val="0064783D"/>
    <w:rsid w:val="00647B80"/>
    <w:rsid w:val="00647CD7"/>
    <w:rsid w:val="00650527"/>
    <w:rsid w:val="00651F12"/>
    <w:rsid w:val="00652584"/>
    <w:rsid w:val="00653E79"/>
    <w:rsid w:val="006547AD"/>
    <w:rsid w:val="00656686"/>
    <w:rsid w:val="006568F0"/>
    <w:rsid w:val="00657A5B"/>
    <w:rsid w:val="006613A7"/>
    <w:rsid w:val="0066176A"/>
    <w:rsid w:val="00661EAB"/>
    <w:rsid w:val="00662902"/>
    <w:rsid w:val="006635BB"/>
    <w:rsid w:val="00664DFA"/>
    <w:rsid w:val="006657C1"/>
    <w:rsid w:val="0066615A"/>
    <w:rsid w:val="006702EC"/>
    <w:rsid w:val="0067051C"/>
    <w:rsid w:val="006711E5"/>
    <w:rsid w:val="006712D9"/>
    <w:rsid w:val="00671DA4"/>
    <w:rsid w:val="006725B2"/>
    <w:rsid w:val="00672E44"/>
    <w:rsid w:val="006742E6"/>
    <w:rsid w:val="00675162"/>
    <w:rsid w:val="006808CC"/>
    <w:rsid w:val="00681EC8"/>
    <w:rsid w:val="00682461"/>
    <w:rsid w:val="00682DFE"/>
    <w:rsid w:val="00682E9C"/>
    <w:rsid w:val="006840BC"/>
    <w:rsid w:val="0068422A"/>
    <w:rsid w:val="00684764"/>
    <w:rsid w:val="00684A1B"/>
    <w:rsid w:val="00685424"/>
    <w:rsid w:val="00687B04"/>
    <w:rsid w:val="00690C0F"/>
    <w:rsid w:val="00691DC5"/>
    <w:rsid w:val="006944E7"/>
    <w:rsid w:val="00694801"/>
    <w:rsid w:val="00694C0A"/>
    <w:rsid w:val="00694D93"/>
    <w:rsid w:val="00694F5C"/>
    <w:rsid w:val="0069546E"/>
    <w:rsid w:val="00695500"/>
    <w:rsid w:val="0069557F"/>
    <w:rsid w:val="00696D6F"/>
    <w:rsid w:val="00696FDC"/>
    <w:rsid w:val="006A2AAF"/>
    <w:rsid w:val="006A2B09"/>
    <w:rsid w:val="006A350B"/>
    <w:rsid w:val="006A3F18"/>
    <w:rsid w:val="006A4321"/>
    <w:rsid w:val="006A4567"/>
    <w:rsid w:val="006A4C92"/>
    <w:rsid w:val="006A5523"/>
    <w:rsid w:val="006A6124"/>
    <w:rsid w:val="006A62BC"/>
    <w:rsid w:val="006B04ED"/>
    <w:rsid w:val="006B0BE4"/>
    <w:rsid w:val="006B12A2"/>
    <w:rsid w:val="006B1454"/>
    <w:rsid w:val="006B3BD6"/>
    <w:rsid w:val="006B410B"/>
    <w:rsid w:val="006B50B0"/>
    <w:rsid w:val="006B5AD0"/>
    <w:rsid w:val="006C0216"/>
    <w:rsid w:val="006C2703"/>
    <w:rsid w:val="006C2A84"/>
    <w:rsid w:val="006C33C2"/>
    <w:rsid w:val="006C3924"/>
    <w:rsid w:val="006C5712"/>
    <w:rsid w:val="006C6BDA"/>
    <w:rsid w:val="006C7B0B"/>
    <w:rsid w:val="006C7CED"/>
    <w:rsid w:val="006D0364"/>
    <w:rsid w:val="006D0964"/>
    <w:rsid w:val="006D0A16"/>
    <w:rsid w:val="006D2CDE"/>
    <w:rsid w:val="006D3221"/>
    <w:rsid w:val="006D3E21"/>
    <w:rsid w:val="006D3E32"/>
    <w:rsid w:val="006D40DB"/>
    <w:rsid w:val="006D4AD2"/>
    <w:rsid w:val="006D6630"/>
    <w:rsid w:val="006D7681"/>
    <w:rsid w:val="006E2528"/>
    <w:rsid w:val="006E3C75"/>
    <w:rsid w:val="006E4034"/>
    <w:rsid w:val="006E4086"/>
    <w:rsid w:val="006E5251"/>
    <w:rsid w:val="006E537D"/>
    <w:rsid w:val="006F0ABD"/>
    <w:rsid w:val="006F0DE8"/>
    <w:rsid w:val="006F1407"/>
    <w:rsid w:val="006F338A"/>
    <w:rsid w:val="006F3661"/>
    <w:rsid w:val="006F4ADF"/>
    <w:rsid w:val="006F6ABF"/>
    <w:rsid w:val="006F7B98"/>
    <w:rsid w:val="00701867"/>
    <w:rsid w:val="0070209B"/>
    <w:rsid w:val="00702B10"/>
    <w:rsid w:val="00704365"/>
    <w:rsid w:val="0070596C"/>
    <w:rsid w:val="00710159"/>
    <w:rsid w:val="0071067E"/>
    <w:rsid w:val="00710BF3"/>
    <w:rsid w:val="007143EC"/>
    <w:rsid w:val="00714886"/>
    <w:rsid w:val="0071543A"/>
    <w:rsid w:val="0071591E"/>
    <w:rsid w:val="00715A41"/>
    <w:rsid w:val="00715AA8"/>
    <w:rsid w:val="00716550"/>
    <w:rsid w:val="00716EB6"/>
    <w:rsid w:val="0071780D"/>
    <w:rsid w:val="00720109"/>
    <w:rsid w:val="00720E5E"/>
    <w:rsid w:val="0072120B"/>
    <w:rsid w:val="007236B1"/>
    <w:rsid w:val="00723738"/>
    <w:rsid w:val="007238F9"/>
    <w:rsid w:val="007243FE"/>
    <w:rsid w:val="0072545E"/>
    <w:rsid w:val="00730AF4"/>
    <w:rsid w:val="007320DC"/>
    <w:rsid w:val="00732D86"/>
    <w:rsid w:val="007338DC"/>
    <w:rsid w:val="00733A6E"/>
    <w:rsid w:val="007357B7"/>
    <w:rsid w:val="0074048E"/>
    <w:rsid w:val="0074093A"/>
    <w:rsid w:val="00742468"/>
    <w:rsid w:val="007445B2"/>
    <w:rsid w:val="00745449"/>
    <w:rsid w:val="00746ACE"/>
    <w:rsid w:val="00746B50"/>
    <w:rsid w:val="00750B4D"/>
    <w:rsid w:val="0075176E"/>
    <w:rsid w:val="0075193C"/>
    <w:rsid w:val="00751E72"/>
    <w:rsid w:val="007527B5"/>
    <w:rsid w:val="00752B03"/>
    <w:rsid w:val="00752D73"/>
    <w:rsid w:val="00753369"/>
    <w:rsid w:val="00753CF4"/>
    <w:rsid w:val="00754C28"/>
    <w:rsid w:val="00755CA9"/>
    <w:rsid w:val="00756487"/>
    <w:rsid w:val="0075753A"/>
    <w:rsid w:val="00760AE0"/>
    <w:rsid w:val="0076200D"/>
    <w:rsid w:val="007624B0"/>
    <w:rsid w:val="00763F19"/>
    <w:rsid w:val="00764BCA"/>
    <w:rsid w:val="00765616"/>
    <w:rsid w:val="00766314"/>
    <w:rsid w:val="00770429"/>
    <w:rsid w:val="00770795"/>
    <w:rsid w:val="00771767"/>
    <w:rsid w:val="00772C09"/>
    <w:rsid w:val="00774F21"/>
    <w:rsid w:val="00774FD3"/>
    <w:rsid w:val="0077665F"/>
    <w:rsid w:val="00776782"/>
    <w:rsid w:val="0077723A"/>
    <w:rsid w:val="007779FF"/>
    <w:rsid w:val="00780FC3"/>
    <w:rsid w:val="0078212C"/>
    <w:rsid w:val="007824C4"/>
    <w:rsid w:val="00782825"/>
    <w:rsid w:val="007839AC"/>
    <w:rsid w:val="00785427"/>
    <w:rsid w:val="00786263"/>
    <w:rsid w:val="00790EF6"/>
    <w:rsid w:val="00791513"/>
    <w:rsid w:val="00791D04"/>
    <w:rsid w:val="00792689"/>
    <w:rsid w:val="00793230"/>
    <w:rsid w:val="00793821"/>
    <w:rsid w:val="0079390B"/>
    <w:rsid w:val="00793A73"/>
    <w:rsid w:val="0079613D"/>
    <w:rsid w:val="00796878"/>
    <w:rsid w:val="007A0213"/>
    <w:rsid w:val="007A0233"/>
    <w:rsid w:val="007A0BEA"/>
    <w:rsid w:val="007A299D"/>
    <w:rsid w:val="007A2A8E"/>
    <w:rsid w:val="007A2AD4"/>
    <w:rsid w:val="007A39C6"/>
    <w:rsid w:val="007A7218"/>
    <w:rsid w:val="007A76AF"/>
    <w:rsid w:val="007A7FEF"/>
    <w:rsid w:val="007B340E"/>
    <w:rsid w:val="007B407F"/>
    <w:rsid w:val="007B4A8A"/>
    <w:rsid w:val="007B4FAC"/>
    <w:rsid w:val="007C1A45"/>
    <w:rsid w:val="007C21B6"/>
    <w:rsid w:val="007C27E2"/>
    <w:rsid w:val="007C370D"/>
    <w:rsid w:val="007C3EDD"/>
    <w:rsid w:val="007C4544"/>
    <w:rsid w:val="007C528C"/>
    <w:rsid w:val="007C78C0"/>
    <w:rsid w:val="007C7BF9"/>
    <w:rsid w:val="007D03AE"/>
    <w:rsid w:val="007D07E3"/>
    <w:rsid w:val="007D0A53"/>
    <w:rsid w:val="007D16C6"/>
    <w:rsid w:val="007D2DFB"/>
    <w:rsid w:val="007D2F67"/>
    <w:rsid w:val="007D361B"/>
    <w:rsid w:val="007D4497"/>
    <w:rsid w:val="007D5317"/>
    <w:rsid w:val="007D5A80"/>
    <w:rsid w:val="007D70C4"/>
    <w:rsid w:val="007D7131"/>
    <w:rsid w:val="007D74D5"/>
    <w:rsid w:val="007D7F0E"/>
    <w:rsid w:val="007E003C"/>
    <w:rsid w:val="007E0589"/>
    <w:rsid w:val="007E0B5C"/>
    <w:rsid w:val="007E205F"/>
    <w:rsid w:val="007E2F92"/>
    <w:rsid w:val="007E31FB"/>
    <w:rsid w:val="007E5320"/>
    <w:rsid w:val="007E5745"/>
    <w:rsid w:val="007E5F22"/>
    <w:rsid w:val="007E65BD"/>
    <w:rsid w:val="007E6D32"/>
    <w:rsid w:val="007E742B"/>
    <w:rsid w:val="007E778A"/>
    <w:rsid w:val="007F2819"/>
    <w:rsid w:val="007F3363"/>
    <w:rsid w:val="007F3718"/>
    <w:rsid w:val="007F4792"/>
    <w:rsid w:val="007F4B8D"/>
    <w:rsid w:val="007F4D80"/>
    <w:rsid w:val="007F591E"/>
    <w:rsid w:val="007F5EBF"/>
    <w:rsid w:val="007F6567"/>
    <w:rsid w:val="007F694C"/>
    <w:rsid w:val="007F702B"/>
    <w:rsid w:val="007F7E58"/>
    <w:rsid w:val="0080059A"/>
    <w:rsid w:val="00800A5C"/>
    <w:rsid w:val="0080102E"/>
    <w:rsid w:val="00801A04"/>
    <w:rsid w:val="00802136"/>
    <w:rsid w:val="00803F2B"/>
    <w:rsid w:val="0080490E"/>
    <w:rsid w:val="008049C6"/>
    <w:rsid w:val="00806113"/>
    <w:rsid w:val="00806639"/>
    <w:rsid w:val="00807BFC"/>
    <w:rsid w:val="00807DD6"/>
    <w:rsid w:val="00812B8D"/>
    <w:rsid w:val="00812DDA"/>
    <w:rsid w:val="00812FAF"/>
    <w:rsid w:val="00813BE6"/>
    <w:rsid w:val="00813EAD"/>
    <w:rsid w:val="0081421B"/>
    <w:rsid w:val="00814666"/>
    <w:rsid w:val="00815205"/>
    <w:rsid w:val="00820118"/>
    <w:rsid w:val="008202F2"/>
    <w:rsid w:val="0082054A"/>
    <w:rsid w:val="00820E01"/>
    <w:rsid w:val="008229DF"/>
    <w:rsid w:val="00823C7A"/>
    <w:rsid w:val="00823C85"/>
    <w:rsid w:val="00824125"/>
    <w:rsid w:val="008245F6"/>
    <w:rsid w:val="00825EB2"/>
    <w:rsid w:val="00826177"/>
    <w:rsid w:val="00826EC4"/>
    <w:rsid w:val="00827C10"/>
    <w:rsid w:val="008306CD"/>
    <w:rsid w:val="00830D27"/>
    <w:rsid w:val="0083121E"/>
    <w:rsid w:val="0083121F"/>
    <w:rsid w:val="0083141B"/>
    <w:rsid w:val="0083276A"/>
    <w:rsid w:val="00833CB8"/>
    <w:rsid w:val="0083458D"/>
    <w:rsid w:val="008352DC"/>
    <w:rsid w:val="00835C41"/>
    <w:rsid w:val="008400CB"/>
    <w:rsid w:val="00840DE1"/>
    <w:rsid w:val="00840DFD"/>
    <w:rsid w:val="00841263"/>
    <w:rsid w:val="00841716"/>
    <w:rsid w:val="008422F6"/>
    <w:rsid w:val="008426DA"/>
    <w:rsid w:val="008465CB"/>
    <w:rsid w:val="00847959"/>
    <w:rsid w:val="00850ACC"/>
    <w:rsid w:val="00853BA0"/>
    <w:rsid w:val="00854A97"/>
    <w:rsid w:val="00855442"/>
    <w:rsid w:val="008555C5"/>
    <w:rsid w:val="00856DBC"/>
    <w:rsid w:val="00857E32"/>
    <w:rsid w:val="00860C00"/>
    <w:rsid w:val="008616C4"/>
    <w:rsid w:val="00862346"/>
    <w:rsid w:val="00863EF5"/>
    <w:rsid w:val="008644F2"/>
    <w:rsid w:val="00864DCC"/>
    <w:rsid w:val="00864E7C"/>
    <w:rsid w:val="00865252"/>
    <w:rsid w:val="00865408"/>
    <w:rsid w:val="00865715"/>
    <w:rsid w:val="00866A48"/>
    <w:rsid w:val="008702F0"/>
    <w:rsid w:val="00870957"/>
    <w:rsid w:val="00870E49"/>
    <w:rsid w:val="00872A3A"/>
    <w:rsid w:val="008737C0"/>
    <w:rsid w:val="0087387F"/>
    <w:rsid w:val="008743DA"/>
    <w:rsid w:val="00875B88"/>
    <w:rsid w:val="00876E25"/>
    <w:rsid w:val="00880C61"/>
    <w:rsid w:val="00880F5D"/>
    <w:rsid w:val="008823D8"/>
    <w:rsid w:val="008833CD"/>
    <w:rsid w:val="00883C79"/>
    <w:rsid w:val="008843FA"/>
    <w:rsid w:val="008844B0"/>
    <w:rsid w:val="00885E00"/>
    <w:rsid w:val="00891CDA"/>
    <w:rsid w:val="00894FBF"/>
    <w:rsid w:val="0089549B"/>
    <w:rsid w:val="008962AB"/>
    <w:rsid w:val="00897996"/>
    <w:rsid w:val="00897B26"/>
    <w:rsid w:val="008A064E"/>
    <w:rsid w:val="008A26E1"/>
    <w:rsid w:val="008A545C"/>
    <w:rsid w:val="008A551E"/>
    <w:rsid w:val="008A640B"/>
    <w:rsid w:val="008A7079"/>
    <w:rsid w:val="008A74CB"/>
    <w:rsid w:val="008B0585"/>
    <w:rsid w:val="008B149D"/>
    <w:rsid w:val="008B26F0"/>
    <w:rsid w:val="008B3CF3"/>
    <w:rsid w:val="008B44A2"/>
    <w:rsid w:val="008B52AD"/>
    <w:rsid w:val="008B56E3"/>
    <w:rsid w:val="008B628C"/>
    <w:rsid w:val="008B64F6"/>
    <w:rsid w:val="008B74EA"/>
    <w:rsid w:val="008B7A1A"/>
    <w:rsid w:val="008B7C06"/>
    <w:rsid w:val="008C0801"/>
    <w:rsid w:val="008C2829"/>
    <w:rsid w:val="008C2B2B"/>
    <w:rsid w:val="008C4E8B"/>
    <w:rsid w:val="008C58DB"/>
    <w:rsid w:val="008C7E33"/>
    <w:rsid w:val="008D034C"/>
    <w:rsid w:val="008D06A0"/>
    <w:rsid w:val="008D0C25"/>
    <w:rsid w:val="008D124C"/>
    <w:rsid w:val="008D1852"/>
    <w:rsid w:val="008D185B"/>
    <w:rsid w:val="008D1CF0"/>
    <w:rsid w:val="008D3A70"/>
    <w:rsid w:val="008D3F09"/>
    <w:rsid w:val="008D5986"/>
    <w:rsid w:val="008D6391"/>
    <w:rsid w:val="008D7382"/>
    <w:rsid w:val="008D7E11"/>
    <w:rsid w:val="008E086C"/>
    <w:rsid w:val="008E29AF"/>
    <w:rsid w:val="008E3831"/>
    <w:rsid w:val="008E415F"/>
    <w:rsid w:val="008E41F7"/>
    <w:rsid w:val="008E4CBA"/>
    <w:rsid w:val="008E5697"/>
    <w:rsid w:val="008E663E"/>
    <w:rsid w:val="008E70EF"/>
    <w:rsid w:val="008E72B2"/>
    <w:rsid w:val="008E76D4"/>
    <w:rsid w:val="008F178D"/>
    <w:rsid w:val="008F17AD"/>
    <w:rsid w:val="008F1EB3"/>
    <w:rsid w:val="008F25C0"/>
    <w:rsid w:val="008F2947"/>
    <w:rsid w:val="008F3B1E"/>
    <w:rsid w:val="008F4FC4"/>
    <w:rsid w:val="008F599C"/>
    <w:rsid w:val="008F734E"/>
    <w:rsid w:val="008F74FE"/>
    <w:rsid w:val="0090032F"/>
    <w:rsid w:val="00900F36"/>
    <w:rsid w:val="00902243"/>
    <w:rsid w:val="009024AC"/>
    <w:rsid w:val="009035FF"/>
    <w:rsid w:val="00904596"/>
    <w:rsid w:val="0090465A"/>
    <w:rsid w:val="00905499"/>
    <w:rsid w:val="00906326"/>
    <w:rsid w:val="009104E6"/>
    <w:rsid w:val="00911B5D"/>
    <w:rsid w:val="00911CD9"/>
    <w:rsid w:val="009120EF"/>
    <w:rsid w:val="00913428"/>
    <w:rsid w:val="00913B8D"/>
    <w:rsid w:val="00914701"/>
    <w:rsid w:val="00914B2D"/>
    <w:rsid w:val="009172E9"/>
    <w:rsid w:val="009211EE"/>
    <w:rsid w:val="00922360"/>
    <w:rsid w:val="00922984"/>
    <w:rsid w:val="00922FAD"/>
    <w:rsid w:val="009238A7"/>
    <w:rsid w:val="00923EC0"/>
    <w:rsid w:val="00924A3B"/>
    <w:rsid w:val="00924F00"/>
    <w:rsid w:val="00926C57"/>
    <w:rsid w:val="009302D1"/>
    <w:rsid w:val="009344BE"/>
    <w:rsid w:val="00935260"/>
    <w:rsid w:val="009352AA"/>
    <w:rsid w:val="0093636E"/>
    <w:rsid w:val="00937037"/>
    <w:rsid w:val="0093775D"/>
    <w:rsid w:val="00941E2C"/>
    <w:rsid w:val="00942198"/>
    <w:rsid w:val="00943C70"/>
    <w:rsid w:val="00944174"/>
    <w:rsid w:val="009442FA"/>
    <w:rsid w:val="0094531C"/>
    <w:rsid w:val="009453EB"/>
    <w:rsid w:val="0094586E"/>
    <w:rsid w:val="0094718C"/>
    <w:rsid w:val="009471E2"/>
    <w:rsid w:val="00947339"/>
    <w:rsid w:val="00951056"/>
    <w:rsid w:val="00951B05"/>
    <w:rsid w:val="009543D3"/>
    <w:rsid w:val="00954F48"/>
    <w:rsid w:val="00956846"/>
    <w:rsid w:val="00960F63"/>
    <w:rsid w:val="00962774"/>
    <w:rsid w:val="00963B07"/>
    <w:rsid w:val="009651FD"/>
    <w:rsid w:val="00965CA0"/>
    <w:rsid w:val="00966668"/>
    <w:rsid w:val="00966B48"/>
    <w:rsid w:val="00967B47"/>
    <w:rsid w:val="00970B7E"/>
    <w:rsid w:val="009712E7"/>
    <w:rsid w:val="0097350D"/>
    <w:rsid w:val="009740FF"/>
    <w:rsid w:val="0097528A"/>
    <w:rsid w:val="00976EFB"/>
    <w:rsid w:val="00980A92"/>
    <w:rsid w:val="009823F7"/>
    <w:rsid w:val="00982969"/>
    <w:rsid w:val="009837E8"/>
    <w:rsid w:val="00983DC9"/>
    <w:rsid w:val="00984195"/>
    <w:rsid w:val="00984CD2"/>
    <w:rsid w:val="00985464"/>
    <w:rsid w:val="009857B9"/>
    <w:rsid w:val="00985F07"/>
    <w:rsid w:val="00986143"/>
    <w:rsid w:val="00987263"/>
    <w:rsid w:val="00992512"/>
    <w:rsid w:val="009930CF"/>
    <w:rsid w:val="00993D77"/>
    <w:rsid w:val="009946C0"/>
    <w:rsid w:val="009953F8"/>
    <w:rsid w:val="009959F8"/>
    <w:rsid w:val="009963E4"/>
    <w:rsid w:val="00996B53"/>
    <w:rsid w:val="00997F0D"/>
    <w:rsid w:val="009A0F3A"/>
    <w:rsid w:val="009A2263"/>
    <w:rsid w:val="009A26D0"/>
    <w:rsid w:val="009A2C94"/>
    <w:rsid w:val="009A6EAE"/>
    <w:rsid w:val="009A76BD"/>
    <w:rsid w:val="009A7AD4"/>
    <w:rsid w:val="009A7CF9"/>
    <w:rsid w:val="009B15D9"/>
    <w:rsid w:val="009B32BD"/>
    <w:rsid w:val="009B5AF9"/>
    <w:rsid w:val="009B5C4C"/>
    <w:rsid w:val="009B6E64"/>
    <w:rsid w:val="009B72F5"/>
    <w:rsid w:val="009C2004"/>
    <w:rsid w:val="009C2731"/>
    <w:rsid w:val="009C468D"/>
    <w:rsid w:val="009C6008"/>
    <w:rsid w:val="009C6857"/>
    <w:rsid w:val="009C76B2"/>
    <w:rsid w:val="009D0B22"/>
    <w:rsid w:val="009D0EBF"/>
    <w:rsid w:val="009D13CE"/>
    <w:rsid w:val="009D26BF"/>
    <w:rsid w:val="009D4CDD"/>
    <w:rsid w:val="009D73E5"/>
    <w:rsid w:val="009D7C77"/>
    <w:rsid w:val="009E2771"/>
    <w:rsid w:val="009E2778"/>
    <w:rsid w:val="009E2963"/>
    <w:rsid w:val="009E3514"/>
    <w:rsid w:val="009E4D15"/>
    <w:rsid w:val="009E5826"/>
    <w:rsid w:val="009E67C2"/>
    <w:rsid w:val="009E735D"/>
    <w:rsid w:val="009F1A5C"/>
    <w:rsid w:val="009F1B8B"/>
    <w:rsid w:val="009F2A32"/>
    <w:rsid w:val="009F2E65"/>
    <w:rsid w:val="009F3FFA"/>
    <w:rsid w:val="009F404C"/>
    <w:rsid w:val="009F4A0D"/>
    <w:rsid w:val="009F4AF6"/>
    <w:rsid w:val="009F6807"/>
    <w:rsid w:val="009F6CBE"/>
    <w:rsid w:val="00A01075"/>
    <w:rsid w:val="00A016DF"/>
    <w:rsid w:val="00A01792"/>
    <w:rsid w:val="00A02A6F"/>
    <w:rsid w:val="00A032A6"/>
    <w:rsid w:val="00A03652"/>
    <w:rsid w:val="00A03934"/>
    <w:rsid w:val="00A05902"/>
    <w:rsid w:val="00A05AA1"/>
    <w:rsid w:val="00A06B53"/>
    <w:rsid w:val="00A07450"/>
    <w:rsid w:val="00A078A2"/>
    <w:rsid w:val="00A10355"/>
    <w:rsid w:val="00A12408"/>
    <w:rsid w:val="00A127D8"/>
    <w:rsid w:val="00A1344E"/>
    <w:rsid w:val="00A14A4B"/>
    <w:rsid w:val="00A1614C"/>
    <w:rsid w:val="00A170B0"/>
    <w:rsid w:val="00A21F35"/>
    <w:rsid w:val="00A22C51"/>
    <w:rsid w:val="00A23E5B"/>
    <w:rsid w:val="00A246F1"/>
    <w:rsid w:val="00A264C6"/>
    <w:rsid w:val="00A26E8A"/>
    <w:rsid w:val="00A270CE"/>
    <w:rsid w:val="00A27313"/>
    <w:rsid w:val="00A30D7D"/>
    <w:rsid w:val="00A3100D"/>
    <w:rsid w:val="00A3202E"/>
    <w:rsid w:val="00A32335"/>
    <w:rsid w:val="00A32429"/>
    <w:rsid w:val="00A338C3"/>
    <w:rsid w:val="00A35978"/>
    <w:rsid w:val="00A36AAA"/>
    <w:rsid w:val="00A3704F"/>
    <w:rsid w:val="00A370F4"/>
    <w:rsid w:val="00A376FA"/>
    <w:rsid w:val="00A37D2F"/>
    <w:rsid w:val="00A403B9"/>
    <w:rsid w:val="00A41145"/>
    <w:rsid w:val="00A41AE1"/>
    <w:rsid w:val="00A436A8"/>
    <w:rsid w:val="00A438C9"/>
    <w:rsid w:val="00A45241"/>
    <w:rsid w:val="00A46865"/>
    <w:rsid w:val="00A46BE1"/>
    <w:rsid w:val="00A50651"/>
    <w:rsid w:val="00A50E58"/>
    <w:rsid w:val="00A514C8"/>
    <w:rsid w:val="00A51B43"/>
    <w:rsid w:val="00A53CB2"/>
    <w:rsid w:val="00A54D46"/>
    <w:rsid w:val="00A562F0"/>
    <w:rsid w:val="00A56C68"/>
    <w:rsid w:val="00A56E47"/>
    <w:rsid w:val="00A57FE2"/>
    <w:rsid w:val="00A60AC2"/>
    <w:rsid w:val="00A60FC2"/>
    <w:rsid w:val="00A63345"/>
    <w:rsid w:val="00A63ACD"/>
    <w:rsid w:val="00A64DF5"/>
    <w:rsid w:val="00A65EAE"/>
    <w:rsid w:val="00A667A3"/>
    <w:rsid w:val="00A67E0A"/>
    <w:rsid w:val="00A70BDF"/>
    <w:rsid w:val="00A71B29"/>
    <w:rsid w:val="00A72B9B"/>
    <w:rsid w:val="00A72DA0"/>
    <w:rsid w:val="00A73346"/>
    <w:rsid w:val="00A74AE0"/>
    <w:rsid w:val="00A75929"/>
    <w:rsid w:val="00A7732D"/>
    <w:rsid w:val="00A77970"/>
    <w:rsid w:val="00A80863"/>
    <w:rsid w:val="00A80D4B"/>
    <w:rsid w:val="00A80F69"/>
    <w:rsid w:val="00A81AC6"/>
    <w:rsid w:val="00A86730"/>
    <w:rsid w:val="00A86F8A"/>
    <w:rsid w:val="00A87279"/>
    <w:rsid w:val="00A87BDD"/>
    <w:rsid w:val="00A87DC2"/>
    <w:rsid w:val="00A87EE8"/>
    <w:rsid w:val="00A91769"/>
    <w:rsid w:val="00A9211E"/>
    <w:rsid w:val="00A924CA"/>
    <w:rsid w:val="00A925F8"/>
    <w:rsid w:val="00A94826"/>
    <w:rsid w:val="00A96188"/>
    <w:rsid w:val="00A96BC8"/>
    <w:rsid w:val="00AA078E"/>
    <w:rsid w:val="00AA0F64"/>
    <w:rsid w:val="00AA135B"/>
    <w:rsid w:val="00AA32DC"/>
    <w:rsid w:val="00AA336A"/>
    <w:rsid w:val="00AA4868"/>
    <w:rsid w:val="00AA4CE9"/>
    <w:rsid w:val="00AA5876"/>
    <w:rsid w:val="00AA6928"/>
    <w:rsid w:val="00AA738D"/>
    <w:rsid w:val="00AB0FC3"/>
    <w:rsid w:val="00AB1704"/>
    <w:rsid w:val="00AB224B"/>
    <w:rsid w:val="00AB2A8F"/>
    <w:rsid w:val="00AB2FA9"/>
    <w:rsid w:val="00AB3AE1"/>
    <w:rsid w:val="00AB42DA"/>
    <w:rsid w:val="00AB4A60"/>
    <w:rsid w:val="00AB6256"/>
    <w:rsid w:val="00AB6908"/>
    <w:rsid w:val="00AB7141"/>
    <w:rsid w:val="00AB7249"/>
    <w:rsid w:val="00AC1173"/>
    <w:rsid w:val="00AC1E5E"/>
    <w:rsid w:val="00AC202E"/>
    <w:rsid w:val="00AC27BC"/>
    <w:rsid w:val="00AC3ACE"/>
    <w:rsid w:val="00AC416C"/>
    <w:rsid w:val="00AC42D5"/>
    <w:rsid w:val="00AC4835"/>
    <w:rsid w:val="00AC56B5"/>
    <w:rsid w:val="00AC5B74"/>
    <w:rsid w:val="00AC60DB"/>
    <w:rsid w:val="00AC6A75"/>
    <w:rsid w:val="00AC7051"/>
    <w:rsid w:val="00AD071D"/>
    <w:rsid w:val="00AD1F50"/>
    <w:rsid w:val="00AD28C9"/>
    <w:rsid w:val="00AD3CBD"/>
    <w:rsid w:val="00AD3E69"/>
    <w:rsid w:val="00AD51EE"/>
    <w:rsid w:val="00AD670A"/>
    <w:rsid w:val="00AD67F3"/>
    <w:rsid w:val="00AD6C43"/>
    <w:rsid w:val="00AD6E6A"/>
    <w:rsid w:val="00AD76C8"/>
    <w:rsid w:val="00AD7FE8"/>
    <w:rsid w:val="00AE203A"/>
    <w:rsid w:val="00AE2DFF"/>
    <w:rsid w:val="00AE48CB"/>
    <w:rsid w:val="00AE5DF7"/>
    <w:rsid w:val="00AE6147"/>
    <w:rsid w:val="00AE6632"/>
    <w:rsid w:val="00AE6A12"/>
    <w:rsid w:val="00AE6CDD"/>
    <w:rsid w:val="00AF07E7"/>
    <w:rsid w:val="00AF19CC"/>
    <w:rsid w:val="00AF21FB"/>
    <w:rsid w:val="00AF2786"/>
    <w:rsid w:val="00AF388C"/>
    <w:rsid w:val="00AF7F94"/>
    <w:rsid w:val="00B003BB"/>
    <w:rsid w:val="00B05544"/>
    <w:rsid w:val="00B06280"/>
    <w:rsid w:val="00B07177"/>
    <w:rsid w:val="00B1036D"/>
    <w:rsid w:val="00B132DD"/>
    <w:rsid w:val="00B14929"/>
    <w:rsid w:val="00B17261"/>
    <w:rsid w:val="00B207D2"/>
    <w:rsid w:val="00B209E3"/>
    <w:rsid w:val="00B210A0"/>
    <w:rsid w:val="00B22E68"/>
    <w:rsid w:val="00B23033"/>
    <w:rsid w:val="00B23CD7"/>
    <w:rsid w:val="00B23D95"/>
    <w:rsid w:val="00B24750"/>
    <w:rsid w:val="00B24FC6"/>
    <w:rsid w:val="00B27469"/>
    <w:rsid w:val="00B300C3"/>
    <w:rsid w:val="00B30506"/>
    <w:rsid w:val="00B30C31"/>
    <w:rsid w:val="00B30EB5"/>
    <w:rsid w:val="00B318E4"/>
    <w:rsid w:val="00B33836"/>
    <w:rsid w:val="00B34A7B"/>
    <w:rsid w:val="00B351FB"/>
    <w:rsid w:val="00B3564F"/>
    <w:rsid w:val="00B3598A"/>
    <w:rsid w:val="00B35BB6"/>
    <w:rsid w:val="00B40980"/>
    <w:rsid w:val="00B42563"/>
    <w:rsid w:val="00B4366B"/>
    <w:rsid w:val="00B44A46"/>
    <w:rsid w:val="00B45BA1"/>
    <w:rsid w:val="00B46239"/>
    <w:rsid w:val="00B4780C"/>
    <w:rsid w:val="00B5170F"/>
    <w:rsid w:val="00B5194F"/>
    <w:rsid w:val="00B52188"/>
    <w:rsid w:val="00B53998"/>
    <w:rsid w:val="00B53CE9"/>
    <w:rsid w:val="00B546E5"/>
    <w:rsid w:val="00B55F2F"/>
    <w:rsid w:val="00B5627D"/>
    <w:rsid w:val="00B56B49"/>
    <w:rsid w:val="00B56B4B"/>
    <w:rsid w:val="00B60B6D"/>
    <w:rsid w:val="00B61589"/>
    <w:rsid w:val="00B61EC0"/>
    <w:rsid w:val="00B62CD8"/>
    <w:rsid w:val="00B63DD5"/>
    <w:rsid w:val="00B67A3B"/>
    <w:rsid w:val="00B702C5"/>
    <w:rsid w:val="00B702CC"/>
    <w:rsid w:val="00B705A4"/>
    <w:rsid w:val="00B71572"/>
    <w:rsid w:val="00B7209C"/>
    <w:rsid w:val="00B73343"/>
    <w:rsid w:val="00B7358F"/>
    <w:rsid w:val="00B73C26"/>
    <w:rsid w:val="00B747DB"/>
    <w:rsid w:val="00B74C1A"/>
    <w:rsid w:val="00B75674"/>
    <w:rsid w:val="00B75684"/>
    <w:rsid w:val="00B7571A"/>
    <w:rsid w:val="00B762C0"/>
    <w:rsid w:val="00B779F2"/>
    <w:rsid w:val="00B8019F"/>
    <w:rsid w:val="00B81476"/>
    <w:rsid w:val="00B81521"/>
    <w:rsid w:val="00B82174"/>
    <w:rsid w:val="00B8459A"/>
    <w:rsid w:val="00B87B12"/>
    <w:rsid w:val="00B87CE1"/>
    <w:rsid w:val="00B905F5"/>
    <w:rsid w:val="00B906C7"/>
    <w:rsid w:val="00B909FB"/>
    <w:rsid w:val="00B92000"/>
    <w:rsid w:val="00B92DE6"/>
    <w:rsid w:val="00B9449F"/>
    <w:rsid w:val="00B94763"/>
    <w:rsid w:val="00B94ECA"/>
    <w:rsid w:val="00B95617"/>
    <w:rsid w:val="00B97276"/>
    <w:rsid w:val="00BA010A"/>
    <w:rsid w:val="00BA598B"/>
    <w:rsid w:val="00BA5BEE"/>
    <w:rsid w:val="00BA6189"/>
    <w:rsid w:val="00BA675F"/>
    <w:rsid w:val="00BA6D4A"/>
    <w:rsid w:val="00BA7CFA"/>
    <w:rsid w:val="00BB0021"/>
    <w:rsid w:val="00BB00D0"/>
    <w:rsid w:val="00BB01DF"/>
    <w:rsid w:val="00BB04D4"/>
    <w:rsid w:val="00BB1831"/>
    <w:rsid w:val="00BB1CB9"/>
    <w:rsid w:val="00BB33AA"/>
    <w:rsid w:val="00BB367A"/>
    <w:rsid w:val="00BB4066"/>
    <w:rsid w:val="00BB48EA"/>
    <w:rsid w:val="00BB6618"/>
    <w:rsid w:val="00BB73D2"/>
    <w:rsid w:val="00BB77CE"/>
    <w:rsid w:val="00BC0368"/>
    <w:rsid w:val="00BC068B"/>
    <w:rsid w:val="00BC080F"/>
    <w:rsid w:val="00BC28AF"/>
    <w:rsid w:val="00BC3276"/>
    <w:rsid w:val="00BC44F0"/>
    <w:rsid w:val="00BC681D"/>
    <w:rsid w:val="00BC7331"/>
    <w:rsid w:val="00BC7681"/>
    <w:rsid w:val="00BC7BB1"/>
    <w:rsid w:val="00BD0F0A"/>
    <w:rsid w:val="00BD10B1"/>
    <w:rsid w:val="00BD190E"/>
    <w:rsid w:val="00BD1966"/>
    <w:rsid w:val="00BD5483"/>
    <w:rsid w:val="00BD5BE6"/>
    <w:rsid w:val="00BD688C"/>
    <w:rsid w:val="00BD6A9E"/>
    <w:rsid w:val="00BD6DC1"/>
    <w:rsid w:val="00BD6F70"/>
    <w:rsid w:val="00BD75FA"/>
    <w:rsid w:val="00BD7E6E"/>
    <w:rsid w:val="00BE0207"/>
    <w:rsid w:val="00BE0E26"/>
    <w:rsid w:val="00BE14F6"/>
    <w:rsid w:val="00BE155B"/>
    <w:rsid w:val="00BE27B9"/>
    <w:rsid w:val="00BE3AFA"/>
    <w:rsid w:val="00BE3BE1"/>
    <w:rsid w:val="00BE3E9B"/>
    <w:rsid w:val="00BE5357"/>
    <w:rsid w:val="00BE720C"/>
    <w:rsid w:val="00BE7A55"/>
    <w:rsid w:val="00BF040A"/>
    <w:rsid w:val="00BF0BC2"/>
    <w:rsid w:val="00BF1148"/>
    <w:rsid w:val="00BF1967"/>
    <w:rsid w:val="00BF25CE"/>
    <w:rsid w:val="00BF2B40"/>
    <w:rsid w:val="00BF2E01"/>
    <w:rsid w:val="00BF43DE"/>
    <w:rsid w:val="00BF4EED"/>
    <w:rsid w:val="00BF563B"/>
    <w:rsid w:val="00BF574E"/>
    <w:rsid w:val="00BF66AB"/>
    <w:rsid w:val="00BF7D49"/>
    <w:rsid w:val="00C00653"/>
    <w:rsid w:val="00C0068B"/>
    <w:rsid w:val="00C01BBD"/>
    <w:rsid w:val="00C02AF9"/>
    <w:rsid w:val="00C0386F"/>
    <w:rsid w:val="00C03C75"/>
    <w:rsid w:val="00C04E54"/>
    <w:rsid w:val="00C05B9E"/>
    <w:rsid w:val="00C06B0C"/>
    <w:rsid w:val="00C076A4"/>
    <w:rsid w:val="00C108CB"/>
    <w:rsid w:val="00C109D8"/>
    <w:rsid w:val="00C10E5F"/>
    <w:rsid w:val="00C115A1"/>
    <w:rsid w:val="00C1188B"/>
    <w:rsid w:val="00C11B9B"/>
    <w:rsid w:val="00C11DB0"/>
    <w:rsid w:val="00C121AA"/>
    <w:rsid w:val="00C129CA"/>
    <w:rsid w:val="00C148DD"/>
    <w:rsid w:val="00C155EB"/>
    <w:rsid w:val="00C16C46"/>
    <w:rsid w:val="00C16E97"/>
    <w:rsid w:val="00C17201"/>
    <w:rsid w:val="00C17368"/>
    <w:rsid w:val="00C203D5"/>
    <w:rsid w:val="00C208A1"/>
    <w:rsid w:val="00C2530E"/>
    <w:rsid w:val="00C25A04"/>
    <w:rsid w:val="00C266A1"/>
    <w:rsid w:val="00C2674D"/>
    <w:rsid w:val="00C26F63"/>
    <w:rsid w:val="00C27C6E"/>
    <w:rsid w:val="00C3041B"/>
    <w:rsid w:val="00C308D9"/>
    <w:rsid w:val="00C328C9"/>
    <w:rsid w:val="00C34CF7"/>
    <w:rsid w:val="00C354EB"/>
    <w:rsid w:val="00C3679D"/>
    <w:rsid w:val="00C37482"/>
    <w:rsid w:val="00C37ABD"/>
    <w:rsid w:val="00C40B7C"/>
    <w:rsid w:val="00C40C93"/>
    <w:rsid w:val="00C4152A"/>
    <w:rsid w:val="00C41E29"/>
    <w:rsid w:val="00C42811"/>
    <w:rsid w:val="00C43CE1"/>
    <w:rsid w:val="00C43D75"/>
    <w:rsid w:val="00C4440E"/>
    <w:rsid w:val="00C45038"/>
    <w:rsid w:val="00C5097D"/>
    <w:rsid w:val="00C52967"/>
    <w:rsid w:val="00C52DD0"/>
    <w:rsid w:val="00C53E0C"/>
    <w:rsid w:val="00C54217"/>
    <w:rsid w:val="00C54796"/>
    <w:rsid w:val="00C55139"/>
    <w:rsid w:val="00C55498"/>
    <w:rsid w:val="00C6149B"/>
    <w:rsid w:val="00C6256D"/>
    <w:rsid w:val="00C62706"/>
    <w:rsid w:val="00C62962"/>
    <w:rsid w:val="00C62CCF"/>
    <w:rsid w:val="00C645C6"/>
    <w:rsid w:val="00C646A7"/>
    <w:rsid w:val="00C65741"/>
    <w:rsid w:val="00C657D1"/>
    <w:rsid w:val="00C664F1"/>
    <w:rsid w:val="00C70191"/>
    <w:rsid w:val="00C71335"/>
    <w:rsid w:val="00C72181"/>
    <w:rsid w:val="00C72B33"/>
    <w:rsid w:val="00C75CA9"/>
    <w:rsid w:val="00C75E0E"/>
    <w:rsid w:val="00C77160"/>
    <w:rsid w:val="00C80445"/>
    <w:rsid w:val="00C810AC"/>
    <w:rsid w:val="00C8177C"/>
    <w:rsid w:val="00C81A06"/>
    <w:rsid w:val="00C81BDA"/>
    <w:rsid w:val="00C824BA"/>
    <w:rsid w:val="00C8344C"/>
    <w:rsid w:val="00C83A20"/>
    <w:rsid w:val="00C845AF"/>
    <w:rsid w:val="00C858A8"/>
    <w:rsid w:val="00C85FF6"/>
    <w:rsid w:val="00C86A5E"/>
    <w:rsid w:val="00C86B23"/>
    <w:rsid w:val="00C876C6"/>
    <w:rsid w:val="00C87C2F"/>
    <w:rsid w:val="00C9019D"/>
    <w:rsid w:val="00C9260F"/>
    <w:rsid w:val="00C940BA"/>
    <w:rsid w:val="00C94817"/>
    <w:rsid w:val="00C95A44"/>
    <w:rsid w:val="00C96D5B"/>
    <w:rsid w:val="00C97537"/>
    <w:rsid w:val="00CA041F"/>
    <w:rsid w:val="00CA07A0"/>
    <w:rsid w:val="00CA1449"/>
    <w:rsid w:val="00CA2E29"/>
    <w:rsid w:val="00CA3188"/>
    <w:rsid w:val="00CA35EA"/>
    <w:rsid w:val="00CA4037"/>
    <w:rsid w:val="00CA414D"/>
    <w:rsid w:val="00CA4F81"/>
    <w:rsid w:val="00CA6524"/>
    <w:rsid w:val="00CB0895"/>
    <w:rsid w:val="00CB185C"/>
    <w:rsid w:val="00CB24E2"/>
    <w:rsid w:val="00CB2FED"/>
    <w:rsid w:val="00CB38AC"/>
    <w:rsid w:val="00CB6B95"/>
    <w:rsid w:val="00CC05E7"/>
    <w:rsid w:val="00CC0A92"/>
    <w:rsid w:val="00CC19FC"/>
    <w:rsid w:val="00CC258C"/>
    <w:rsid w:val="00CC3095"/>
    <w:rsid w:val="00CC3D26"/>
    <w:rsid w:val="00CC4B09"/>
    <w:rsid w:val="00CC4DA0"/>
    <w:rsid w:val="00CC5033"/>
    <w:rsid w:val="00CC504A"/>
    <w:rsid w:val="00CC57E1"/>
    <w:rsid w:val="00CC5B5B"/>
    <w:rsid w:val="00CC7206"/>
    <w:rsid w:val="00CD01ED"/>
    <w:rsid w:val="00CD13FA"/>
    <w:rsid w:val="00CD388A"/>
    <w:rsid w:val="00CD42DA"/>
    <w:rsid w:val="00CD4667"/>
    <w:rsid w:val="00CD5100"/>
    <w:rsid w:val="00CD55D0"/>
    <w:rsid w:val="00CD5B76"/>
    <w:rsid w:val="00CE012C"/>
    <w:rsid w:val="00CE03A3"/>
    <w:rsid w:val="00CE061F"/>
    <w:rsid w:val="00CE0886"/>
    <w:rsid w:val="00CE4F8F"/>
    <w:rsid w:val="00CE5A6A"/>
    <w:rsid w:val="00CE702E"/>
    <w:rsid w:val="00CF15E7"/>
    <w:rsid w:val="00CF1DA6"/>
    <w:rsid w:val="00CF524D"/>
    <w:rsid w:val="00D017F2"/>
    <w:rsid w:val="00D0234F"/>
    <w:rsid w:val="00D04975"/>
    <w:rsid w:val="00D04BFE"/>
    <w:rsid w:val="00D0517A"/>
    <w:rsid w:val="00D0578F"/>
    <w:rsid w:val="00D05EC2"/>
    <w:rsid w:val="00D06D2D"/>
    <w:rsid w:val="00D06E0A"/>
    <w:rsid w:val="00D07826"/>
    <w:rsid w:val="00D112C3"/>
    <w:rsid w:val="00D11B44"/>
    <w:rsid w:val="00D11D6F"/>
    <w:rsid w:val="00D12738"/>
    <w:rsid w:val="00D12966"/>
    <w:rsid w:val="00D16174"/>
    <w:rsid w:val="00D16496"/>
    <w:rsid w:val="00D1694F"/>
    <w:rsid w:val="00D16C6B"/>
    <w:rsid w:val="00D178BC"/>
    <w:rsid w:val="00D20C92"/>
    <w:rsid w:val="00D21344"/>
    <w:rsid w:val="00D21A6C"/>
    <w:rsid w:val="00D23FBE"/>
    <w:rsid w:val="00D24B40"/>
    <w:rsid w:val="00D24C5A"/>
    <w:rsid w:val="00D24FF9"/>
    <w:rsid w:val="00D255ED"/>
    <w:rsid w:val="00D25DB9"/>
    <w:rsid w:val="00D262BA"/>
    <w:rsid w:val="00D26442"/>
    <w:rsid w:val="00D2703F"/>
    <w:rsid w:val="00D27FE5"/>
    <w:rsid w:val="00D33487"/>
    <w:rsid w:val="00D337D0"/>
    <w:rsid w:val="00D33949"/>
    <w:rsid w:val="00D341A0"/>
    <w:rsid w:val="00D34464"/>
    <w:rsid w:val="00D351FA"/>
    <w:rsid w:val="00D36337"/>
    <w:rsid w:val="00D3767A"/>
    <w:rsid w:val="00D37C44"/>
    <w:rsid w:val="00D407A5"/>
    <w:rsid w:val="00D41585"/>
    <w:rsid w:val="00D41C84"/>
    <w:rsid w:val="00D42D4D"/>
    <w:rsid w:val="00D43030"/>
    <w:rsid w:val="00D43137"/>
    <w:rsid w:val="00D43160"/>
    <w:rsid w:val="00D43206"/>
    <w:rsid w:val="00D437C2"/>
    <w:rsid w:val="00D43986"/>
    <w:rsid w:val="00D43D5D"/>
    <w:rsid w:val="00D45B07"/>
    <w:rsid w:val="00D467D6"/>
    <w:rsid w:val="00D509F9"/>
    <w:rsid w:val="00D50BAC"/>
    <w:rsid w:val="00D50BF2"/>
    <w:rsid w:val="00D50D1A"/>
    <w:rsid w:val="00D52635"/>
    <w:rsid w:val="00D52677"/>
    <w:rsid w:val="00D52D95"/>
    <w:rsid w:val="00D53C6C"/>
    <w:rsid w:val="00D55A1E"/>
    <w:rsid w:val="00D55A9E"/>
    <w:rsid w:val="00D56B9C"/>
    <w:rsid w:val="00D60925"/>
    <w:rsid w:val="00D60AAD"/>
    <w:rsid w:val="00D64FF8"/>
    <w:rsid w:val="00D653C8"/>
    <w:rsid w:val="00D655DB"/>
    <w:rsid w:val="00D65C11"/>
    <w:rsid w:val="00D66BF4"/>
    <w:rsid w:val="00D672B9"/>
    <w:rsid w:val="00D70D0E"/>
    <w:rsid w:val="00D7205A"/>
    <w:rsid w:val="00D729EB"/>
    <w:rsid w:val="00D72D86"/>
    <w:rsid w:val="00D74E7E"/>
    <w:rsid w:val="00D768AA"/>
    <w:rsid w:val="00D773D2"/>
    <w:rsid w:val="00D77842"/>
    <w:rsid w:val="00D81442"/>
    <w:rsid w:val="00D81ABA"/>
    <w:rsid w:val="00D85D5E"/>
    <w:rsid w:val="00D86433"/>
    <w:rsid w:val="00D872D1"/>
    <w:rsid w:val="00D8783D"/>
    <w:rsid w:val="00D87ED0"/>
    <w:rsid w:val="00D92E04"/>
    <w:rsid w:val="00D93201"/>
    <w:rsid w:val="00D93846"/>
    <w:rsid w:val="00D938AF"/>
    <w:rsid w:val="00D9435F"/>
    <w:rsid w:val="00D9640D"/>
    <w:rsid w:val="00D96FD3"/>
    <w:rsid w:val="00D973B8"/>
    <w:rsid w:val="00DA0D4F"/>
    <w:rsid w:val="00DA1E89"/>
    <w:rsid w:val="00DA1F1C"/>
    <w:rsid w:val="00DA3534"/>
    <w:rsid w:val="00DA4EB3"/>
    <w:rsid w:val="00DA5053"/>
    <w:rsid w:val="00DA56FB"/>
    <w:rsid w:val="00DA61EF"/>
    <w:rsid w:val="00DA6444"/>
    <w:rsid w:val="00DA6481"/>
    <w:rsid w:val="00DA68D0"/>
    <w:rsid w:val="00DA75C4"/>
    <w:rsid w:val="00DB0699"/>
    <w:rsid w:val="00DB11A5"/>
    <w:rsid w:val="00DB1344"/>
    <w:rsid w:val="00DB31D7"/>
    <w:rsid w:val="00DB3A54"/>
    <w:rsid w:val="00DB3BF8"/>
    <w:rsid w:val="00DB479C"/>
    <w:rsid w:val="00DB4E31"/>
    <w:rsid w:val="00DB5061"/>
    <w:rsid w:val="00DB62E2"/>
    <w:rsid w:val="00DB638E"/>
    <w:rsid w:val="00DB6E6B"/>
    <w:rsid w:val="00DB6E75"/>
    <w:rsid w:val="00DB732B"/>
    <w:rsid w:val="00DB79FC"/>
    <w:rsid w:val="00DB7FE1"/>
    <w:rsid w:val="00DC0124"/>
    <w:rsid w:val="00DC01F5"/>
    <w:rsid w:val="00DC11A2"/>
    <w:rsid w:val="00DC17B3"/>
    <w:rsid w:val="00DC287F"/>
    <w:rsid w:val="00DC2FFA"/>
    <w:rsid w:val="00DC324A"/>
    <w:rsid w:val="00DC51C7"/>
    <w:rsid w:val="00DC5484"/>
    <w:rsid w:val="00DC55CA"/>
    <w:rsid w:val="00DC7564"/>
    <w:rsid w:val="00DD2B46"/>
    <w:rsid w:val="00DD32C9"/>
    <w:rsid w:val="00DD4282"/>
    <w:rsid w:val="00DD476E"/>
    <w:rsid w:val="00DD4E81"/>
    <w:rsid w:val="00DD61FA"/>
    <w:rsid w:val="00DD7F59"/>
    <w:rsid w:val="00DE12C9"/>
    <w:rsid w:val="00DE1B1A"/>
    <w:rsid w:val="00DE1D7A"/>
    <w:rsid w:val="00DE2DA1"/>
    <w:rsid w:val="00DE498C"/>
    <w:rsid w:val="00DE763C"/>
    <w:rsid w:val="00DE79C6"/>
    <w:rsid w:val="00DF0A9B"/>
    <w:rsid w:val="00DF1AD6"/>
    <w:rsid w:val="00DF1BBD"/>
    <w:rsid w:val="00DF1F30"/>
    <w:rsid w:val="00DF226C"/>
    <w:rsid w:val="00DF41DA"/>
    <w:rsid w:val="00DF548E"/>
    <w:rsid w:val="00E00920"/>
    <w:rsid w:val="00E01631"/>
    <w:rsid w:val="00E0222C"/>
    <w:rsid w:val="00E029D6"/>
    <w:rsid w:val="00E02BE5"/>
    <w:rsid w:val="00E03285"/>
    <w:rsid w:val="00E03B4F"/>
    <w:rsid w:val="00E03F32"/>
    <w:rsid w:val="00E043CF"/>
    <w:rsid w:val="00E07732"/>
    <w:rsid w:val="00E07D76"/>
    <w:rsid w:val="00E07FE4"/>
    <w:rsid w:val="00E10D9C"/>
    <w:rsid w:val="00E114E5"/>
    <w:rsid w:val="00E11A44"/>
    <w:rsid w:val="00E1246E"/>
    <w:rsid w:val="00E12C9B"/>
    <w:rsid w:val="00E12FF4"/>
    <w:rsid w:val="00E1308B"/>
    <w:rsid w:val="00E145B0"/>
    <w:rsid w:val="00E14A37"/>
    <w:rsid w:val="00E20A6E"/>
    <w:rsid w:val="00E21F3D"/>
    <w:rsid w:val="00E222FD"/>
    <w:rsid w:val="00E2279A"/>
    <w:rsid w:val="00E22E3B"/>
    <w:rsid w:val="00E234EB"/>
    <w:rsid w:val="00E2764B"/>
    <w:rsid w:val="00E27BC0"/>
    <w:rsid w:val="00E31044"/>
    <w:rsid w:val="00E336C8"/>
    <w:rsid w:val="00E33AEB"/>
    <w:rsid w:val="00E375E7"/>
    <w:rsid w:val="00E37DBB"/>
    <w:rsid w:val="00E40B96"/>
    <w:rsid w:val="00E40CCE"/>
    <w:rsid w:val="00E425AC"/>
    <w:rsid w:val="00E42AA8"/>
    <w:rsid w:val="00E4622F"/>
    <w:rsid w:val="00E46FF5"/>
    <w:rsid w:val="00E476F3"/>
    <w:rsid w:val="00E47898"/>
    <w:rsid w:val="00E508DA"/>
    <w:rsid w:val="00E5167E"/>
    <w:rsid w:val="00E517E9"/>
    <w:rsid w:val="00E51906"/>
    <w:rsid w:val="00E51A9F"/>
    <w:rsid w:val="00E51CC9"/>
    <w:rsid w:val="00E54AC4"/>
    <w:rsid w:val="00E54AF1"/>
    <w:rsid w:val="00E54C88"/>
    <w:rsid w:val="00E56AE8"/>
    <w:rsid w:val="00E600ED"/>
    <w:rsid w:val="00E60447"/>
    <w:rsid w:val="00E60501"/>
    <w:rsid w:val="00E606B3"/>
    <w:rsid w:val="00E60890"/>
    <w:rsid w:val="00E60CB5"/>
    <w:rsid w:val="00E61017"/>
    <w:rsid w:val="00E61AEE"/>
    <w:rsid w:val="00E62EAB"/>
    <w:rsid w:val="00E62EF8"/>
    <w:rsid w:val="00E62F44"/>
    <w:rsid w:val="00E63476"/>
    <w:rsid w:val="00E646DB"/>
    <w:rsid w:val="00E648EB"/>
    <w:rsid w:val="00E64B98"/>
    <w:rsid w:val="00E657F3"/>
    <w:rsid w:val="00E65AEF"/>
    <w:rsid w:val="00E66285"/>
    <w:rsid w:val="00E66319"/>
    <w:rsid w:val="00E66F66"/>
    <w:rsid w:val="00E67000"/>
    <w:rsid w:val="00E67259"/>
    <w:rsid w:val="00E67424"/>
    <w:rsid w:val="00E71191"/>
    <w:rsid w:val="00E71C3D"/>
    <w:rsid w:val="00E72149"/>
    <w:rsid w:val="00E74D71"/>
    <w:rsid w:val="00E75693"/>
    <w:rsid w:val="00E75D6E"/>
    <w:rsid w:val="00E75E4B"/>
    <w:rsid w:val="00E761D4"/>
    <w:rsid w:val="00E77DE8"/>
    <w:rsid w:val="00E80205"/>
    <w:rsid w:val="00E8051F"/>
    <w:rsid w:val="00E80DAC"/>
    <w:rsid w:val="00E80EB6"/>
    <w:rsid w:val="00E822C1"/>
    <w:rsid w:val="00E846B0"/>
    <w:rsid w:val="00E85276"/>
    <w:rsid w:val="00E86B1D"/>
    <w:rsid w:val="00E876EA"/>
    <w:rsid w:val="00E92214"/>
    <w:rsid w:val="00E93EF8"/>
    <w:rsid w:val="00E94E63"/>
    <w:rsid w:val="00E9592F"/>
    <w:rsid w:val="00E9620C"/>
    <w:rsid w:val="00E967D5"/>
    <w:rsid w:val="00E969A5"/>
    <w:rsid w:val="00E974A2"/>
    <w:rsid w:val="00E97C39"/>
    <w:rsid w:val="00EA0002"/>
    <w:rsid w:val="00EA014C"/>
    <w:rsid w:val="00EA0B2D"/>
    <w:rsid w:val="00EA361D"/>
    <w:rsid w:val="00EA4042"/>
    <w:rsid w:val="00EA45A5"/>
    <w:rsid w:val="00EA5E80"/>
    <w:rsid w:val="00EA69A5"/>
    <w:rsid w:val="00EB01F7"/>
    <w:rsid w:val="00EB2127"/>
    <w:rsid w:val="00EB286F"/>
    <w:rsid w:val="00EB43B7"/>
    <w:rsid w:val="00EB4899"/>
    <w:rsid w:val="00EB5EC0"/>
    <w:rsid w:val="00EB6033"/>
    <w:rsid w:val="00EB6354"/>
    <w:rsid w:val="00EB6C17"/>
    <w:rsid w:val="00EB79A4"/>
    <w:rsid w:val="00EC08CD"/>
    <w:rsid w:val="00EC2ED7"/>
    <w:rsid w:val="00EC3024"/>
    <w:rsid w:val="00EC400C"/>
    <w:rsid w:val="00EC4398"/>
    <w:rsid w:val="00EC4B55"/>
    <w:rsid w:val="00EC604A"/>
    <w:rsid w:val="00EC6314"/>
    <w:rsid w:val="00EC6986"/>
    <w:rsid w:val="00EC7516"/>
    <w:rsid w:val="00ED3735"/>
    <w:rsid w:val="00ED3B57"/>
    <w:rsid w:val="00ED527A"/>
    <w:rsid w:val="00ED52A0"/>
    <w:rsid w:val="00ED5B34"/>
    <w:rsid w:val="00ED5CC3"/>
    <w:rsid w:val="00ED6525"/>
    <w:rsid w:val="00ED6572"/>
    <w:rsid w:val="00ED6E48"/>
    <w:rsid w:val="00ED7293"/>
    <w:rsid w:val="00EE0855"/>
    <w:rsid w:val="00EE1BF6"/>
    <w:rsid w:val="00EE20AB"/>
    <w:rsid w:val="00EE2127"/>
    <w:rsid w:val="00EE2617"/>
    <w:rsid w:val="00EE34C0"/>
    <w:rsid w:val="00EE34D8"/>
    <w:rsid w:val="00EE4BBE"/>
    <w:rsid w:val="00EE4DB0"/>
    <w:rsid w:val="00EE5024"/>
    <w:rsid w:val="00EE5ABE"/>
    <w:rsid w:val="00EE7161"/>
    <w:rsid w:val="00EE7C38"/>
    <w:rsid w:val="00EF0DB5"/>
    <w:rsid w:val="00EF22AB"/>
    <w:rsid w:val="00EF2CCE"/>
    <w:rsid w:val="00EF3149"/>
    <w:rsid w:val="00EF4E2A"/>
    <w:rsid w:val="00EF511D"/>
    <w:rsid w:val="00EF6100"/>
    <w:rsid w:val="00EF7A27"/>
    <w:rsid w:val="00F003E4"/>
    <w:rsid w:val="00F00DD8"/>
    <w:rsid w:val="00F01FE9"/>
    <w:rsid w:val="00F04037"/>
    <w:rsid w:val="00F047E4"/>
    <w:rsid w:val="00F062B2"/>
    <w:rsid w:val="00F066F7"/>
    <w:rsid w:val="00F077FC"/>
    <w:rsid w:val="00F11326"/>
    <w:rsid w:val="00F123C7"/>
    <w:rsid w:val="00F126FF"/>
    <w:rsid w:val="00F12D75"/>
    <w:rsid w:val="00F142C5"/>
    <w:rsid w:val="00F14426"/>
    <w:rsid w:val="00F14EC1"/>
    <w:rsid w:val="00F16303"/>
    <w:rsid w:val="00F16A65"/>
    <w:rsid w:val="00F16AD7"/>
    <w:rsid w:val="00F1787A"/>
    <w:rsid w:val="00F17D35"/>
    <w:rsid w:val="00F20851"/>
    <w:rsid w:val="00F20F6B"/>
    <w:rsid w:val="00F21A13"/>
    <w:rsid w:val="00F21AAB"/>
    <w:rsid w:val="00F2251B"/>
    <w:rsid w:val="00F22EAF"/>
    <w:rsid w:val="00F2374E"/>
    <w:rsid w:val="00F2399A"/>
    <w:rsid w:val="00F249F0"/>
    <w:rsid w:val="00F2525E"/>
    <w:rsid w:val="00F25E6C"/>
    <w:rsid w:val="00F26033"/>
    <w:rsid w:val="00F27568"/>
    <w:rsid w:val="00F2769F"/>
    <w:rsid w:val="00F3013C"/>
    <w:rsid w:val="00F30501"/>
    <w:rsid w:val="00F30AF6"/>
    <w:rsid w:val="00F3115B"/>
    <w:rsid w:val="00F35264"/>
    <w:rsid w:val="00F360E3"/>
    <w:rsid w:val="00F36505"/>
    <w:rsid w:val="00F36C40"/>
    <w:rsid w:val="00F36D56"/>
    <w:rsid w:val="00F379E3"/>
    <w:rsid w:val="00F37B80"/>
    <w:rsid w:val="00F43A88"/>
    <w:rsid w:val="00F43DC2"/>
    <w:rsid w:val="00F473F9"/>
    <w:rsid w:val="00F50E4C"/>
    <w:rsid w:val="00F51ABA"/>
    <w:rsid w:val="00F51DD3"/>
    <w:rsid w:val="00F53E41"/>
    <w:rsid w:val="00F55311"/>
    <w:rsid w:val="00F55344"/>
    <w:rsid w:val="00F5547F"/>
    <w:rsid w:val="00F5659C"/>
    <w:rsid w:val="00F568B9"/>
    <w:rsid w:val="00F5765E"/>
    <w:rsid w:val="00F57FC4"/>
    <w:rsid w:val="00F60012"/>
    <w:rsid w:val="00F60126"/>
    <w:rsid w:val="00F63419"/>
    <w:rsid w:val="00F63651"/>
    <w:rsid w:val="00F63686"/>
    <w:rsid w:val="00F639BE"/>
    <w:rsid w:val="00F64318"/>
    <w:rsid w:val="00F645BC"/>
    <w:rsid w:val="00F648FF"/>
    <w:rsid w:val="00F64E7E"/>
    <w:rsid w:val="00F664D2"/>
    <w:rsid w:val="00F66B67"/>
    <w:rsid w:val="00F6713B"/>
    <w:rsid w:val="00F67E83"/>
    <w:rsid w:val="00F7008D"/>
    <w:rsid w:val="00F70160"/>
    <w:rsid w:val="00F704E4"/>
    <w:rsid w:val="00F7071C"/>
    <w:rsid w:val="00F70C41"/>
    <w:rsid w:val="00F72F97"/>
    <w:rsid w:val="00F7300D"/>
    <w:rsid w:val="00F77B7F"/>
    <w:rsid w:val="00F82A05"/>
    <w:rsid w:val="00F82BFA"/>
    <w:rsid w:val="00F83534"/>
    <w:rsid w:val="00F83B5B"/>
    <w:rsid w:val="00F84681"/>
    <w:rsid w:val="00F85FC6"/>
    <w:rsid w:val="00F8658D"/>
    <w:rsid w:val="00F90412"/>
    <w:rsid w:val="00F91280"/>
    <w:rsid w:val="00F91D48"/>
    <w:rsid w:val="00F91DF5"/>
    <w:rsid w:val="00F9205E"/>
    <w:rsid w:val="00F9354C"/>
    <w:rsid w:val="00F941F5"/>
    <w:rsid w:val="00F94DBB"/>
    <w:rsid w:val="00F953D4"/>
    <w:rsid w:val="00F95581"/>
    <w:rsid w:val="00F955EE"/>
    <w:rsid w:val="00F96167"/>
    <w:rsid w:val="00F969FD"/>
    <w:rsid w:val="00F975ED"/>
    <w:rsid w:val="00F97817"/>
    <w:rsid w:val="00F97EC0"/>
    <w:rsid w:val="00FA031B"/>
    <w:rsid w:val="00FA0CAA"/>
    <w:rsid w:val="00FA1490"/>
    <w:rsid w:val="00FA1623"/>
    <w:rsid w:val="00FA23EA"/>
    <w:rsid w:val="00FA4440"/>
    <w:rsid w:val="00FA7DC6"/>
    <w:rsid w:val="00FB1B3B"/>
    <w:rsid w:val="00FB259C"/>
    <w:rsid w:val="00FB5BF7"/>
    <w:rsid w:val="00FB623A"/>
    <w:rsid w:val="00FB7403"/>
    <w:rsid w:val="00FB7EC1"/>
    <w:rsid w:val="00FC3675"/>
    <w:rsid w:val="00FC387A"/>
    <w:rsid w:val="00FC39CE"/>
    <w:rsid w:val="00FC3C35"/>
    <w:rsid w:val="00FC47D7"/>
    <w:rsid w:val="00FC54EA"/>
    <w:rsid w:val="00FC5E6F"/>
    <w:rsid w:val="00FC6AFF"/>
    <w:rsid w:val="00FC7701"/>
    <w:rsid w:val="00FC7C93"/>
    <w:rsid w:val="00FD14DB"/>
    <w:rsid w:val="00FD1ABB"/>
    <w:rsid w:val="00FD1CEE"/>
    <w:rsid w:val="00FD454C"/>
    <w:rsid w:val="00FD526D"/>
    <w:rsid w:val="00FD55A0"/>
    <w:rsid w:val="00FD73B4"/>
    <w:rsid w:val="00FD763A"/>
    <w:rsid w:val="00FE188F"/>
    <w:rsid w:val="00FE24DD"/>
    <w:rsid w:val="00FE296E"/>
    <w:rsid w:val="00FE35D9"/>
    <w:rsid w:val="00FE3DB8"/>
    <w:rsid w:val="00FE4136"/>
    <w:rsid w:val="00FE5B3B"/>
    <w:rsid w:val="00FE61B6"/>
    <w:rsid w:val="00FE71BF"/>
    <w:rsid w:val="00FF0A41"/>
    <w:rsid w:val="00FF0AC0"/>
    <w:rsid w:val="00FF1928"/>
    <w:rsid w:val="00FF19BE"/>
    <w:rsid w:val="00FF39D0"/>
    <w:rsid w:val="00FF5486"/>
    <w:rsid w:val="00FF5ED4"/>
    <w:rsid w:val="00FF7F9D"/>
    <w:rsid w:val="038F1164"/>
    <w:rsid w:val="061CAA32"/>
    <w:rsid w:val="0752E7B9"/>
    <w:rsid w:val="07D305FE"/>
    <w:rsid w:val="083EB463"/>
    <w:rsid w:val="0A8E6C17"/>
    <w:rsid w:val="0EA81E40"/>
    <w:rsid w:val="0F603795"/>
    <w:rsid w:val="13169E99"/>
    <w:rsid w:val="13AC9E24"/>
    <w:rsid w:val="145F5FBC"/>
    <w:rsid w:val="1566F331"/>
    <w:rsid w:val="173CC811"/>
    <w:rsid w:val="187CF95E"/>
    <w:rsid w:val="199DC686"/>
    <w:rsid w:val="1D0CA0ED"/>
    <w:rsid w:val="1EB3AC45"/>
    <w:rsid w:val="210EF9FA"/>
    <w:rsid w:val="25AA0A6B"/>
    <w:rsid w:val="25E8571A"/>
    <w:rsid w:val="2713D72B"/>
    <w:rsid w:val="27AAAC20"/>
    <w:rsid w:val="29A84756"/>
    <w:rsid w:val="2B4545E1"/>
    <w:rsid w:val="2B4E6BF4"/>
    <w:rsid w:val="2B61319F"/>
    <w:rsid w:val="2EFA5F07"/>
    <w:rsid w:val="306D7827"/>
    <w:rsid w:val="31935227"/>
    <w:rsid w:val="361109A1"/>
    <w:rsid w:val="366CA617"/>
    <w:rsid w:val="38CA91AE"/>
    <w:rsid w:val="3A353580"/>
    <w:rsid w:val="3DBA0FDB"/>
    <w:rsid w:val="3DC8C3BF"/>
    <w:rsid w:val="3EBCFE73"/>
    <w:rsid w:val="427A7BA2"/>
    <w:rsid w:val="427D6FFF"/>
    <w:rsid w:val="43A6E990"/>
    <w:rsid w:val="55EF9B8F"/>
    <w:rsid w:val="5700F947"/>
    <w:rsid w:val="58B9EDE2"/>
    <w:rsid w:val="5AA66480"/>
    <w:rsid w:val="5BC0D32F"/>
    <w:rsid w:val="5CBA5C03"/>
    <w:rsid w:val="5D7CB356"/>
    <w:rsid w:val="603A2BF5"/>
    <w:rsid w:val="60D17D7B"/>
    <w:rsid w:val="6125AD7A"/>
    <w:rsid w:val="61A74CC2"/>
    <w:rsid w:val="62C959A7"/>
    <w:rsid w:val="62F63CFA"/>
    <w:rsid w:val="67B3D7C8"/>
    <w:rsid w:val="6CFA29CB"/>
    <w:rsid w:val="6D5D731B"/>
    <w:rsid w:val="6EC39D6E"/>
    <w:rsid w:val="6F945949"/>
    <w:rsid w:val="75871C11"/>
    <w:rsid w:val="7A3327C1"/>
    <w:rsid w:val="7A84726C"/>
    <w:rsid w:val="7ABDFB93"/>
    <w:rsid w:val="7CA49F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5DF80"/>
  <w14:defaultImageDpi w14:val="300"/>
  <w15:docId w15:val="{99AD74C7-8774-4151-900C-5651F623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
    <w:name w:val="mb"/>
    <w:basedOn w:val="DefaultParagraphFont"/>
    <w:rsid w:val="004D7E4A"/>
  </w:style>
  <w:style w:type="character" w:customStyle="1" w:styleId="apple-converted-space">
    <w:name w:val="apple-converted-space"/>
    <w:basedOn w:val="DefaultParagraphFont"/>
    <w:rsid w:val="004D7E4A"/>
  </w:style>
  <w:style w:type="character" w:styleId="Hyperlink">
    <w:name w:val="Hyperlink"/>
    <w:basedOn w:val="DefaultParagraphFont"/>
    <w:uiPriority w:val="99"/>
    <w:unhideWhenUsed/>
    <w:rsid w:val="004D7E4A"/>
    <w:rPr>
      <w:color w:val="0000FF"/>
      <w:u w:val="single"/>
    </w:rPr>
  </w:style>
  <w:style w:type="paragraph" w:styleId="NormalWeb">
    <w:name w:val="Normal (Web)"/>
    <w:basedOn w:val="Normal"/>
    <w:uiPriority w:val="99"/>
    <w:unhideWhenUsed/>
    <w:rsid w:val="001046F4"/>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DA3534"/>
    <w:pPr>
      <w:autoSpaceDE w:val="0"/>
      <w:autoSpaceDN w:val="0"/>
      <w:adjustRightInd w:val="0"/>
    </w:pPr>
    <w:rPr>
      <w:rFonts w:ascii="Calibri" w:eastAsiaTheme="minorHAnsi" w:hAnsi="Calibri" w:cs="Calibri"/>
      <w:color w:val="000000"/>
      <w:lang w:val="en-US"/>
    </w:rPr>
  </w:style>
  <w:style w:type="table" w:styleId="TableGridLight">
    <w:name w:val="Grid Table Light"/>
    <w:basedOn w:val="TableNormal"/>
    <w:uiPriority w:val="40"/>
    <w:rsid w:val="00DA3534"/>
    <w:rPr>
      <w:rFonts w:eastAsiaTheme="minorHAns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F0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7"/>
    <w:rPr>
      <w:rFonts w:ascii="Segoe UI" w:hAnsi="Segoe UI" w:cs="Segoe UI"/>
      <w:sz w:val="18"/>
      <w:szCs w:val="18"/>
    </w:rPr>
  </w:style>
  <w:style w:type="paragraph" w:styleId="Header">
    <w:name w:val="header"/>
    <w:basedOn w:val="Normal"/>
    <w:link w:val="HeaderChar"/>
    <w:uiPriority w:val="99"/>
    <w:unhideWhenUsed/>
    <w:rsid w:val="00431F1E"/>
    <w:pPr>
      <w:tabs>
        <w:tab w:val="center" w:pos="4680"/>
        <w:tab w:val="right" w:pos="9360"/>
      </w:tabs>
    </w:pPr>
  </w:style>
  <w:style w:type="character" w:customStyle="1" w:styleId="HeaderChar">
    <w:name w:val="Header Char"/>
    <w:basedOn w:val="DefaultParagraphFont"/>
    <w:link w:val="Header"/>
    <w:uiPriority w:val="99"/>
    <w:rsid w:val="00431F1E"/>
  </w:style>
  <w:style w:type="paragraph" w:styleId="Footer">
    <w:name w:val="footer"/>
    <w:basedOn w:val="Normal"/>
    <w:link w:val="FooterChar"/>
    <w:uiPriority w:val="99"/>
    <w:unhideWhenUsed/>
    <w:rsid w:val="00431F1E"/>
    <w:pPr>
      <w:tabs>
        <w:tab w:val="center" w:pos="4680"/>
        <w:tab w:val="right" w:pos="9360"/>
      </w:tabs>
    </w:pPr>
  </w:style>
  <w:style w:type="character" w:customStyle="1" w:styleId="FooterChar">
    <w:name w:val="Footer Char"/>
    <w:basedOn w:val="DefaultParagraphFont"/>
    <w:link w:val="Footer"/>
    <w:uiPriority w:val="99"/>
    <w:rsid w:val="00431F1E"/>
  </w:style>
  <w:style w:type="paragraph" w:styleId="ListParagraph">
    <w:name w:val="List Paragraph"/>
    <w:basedOn w:val="Normal"/>
    <w:uiPriority w:val="34"/>
    <w:qFormat/>
    <w:rsid w:val="00B546E5"/>
    <w:pPr>
      <w:ind w:left="720"/>
      <w:contextualSpacing/>
    </w:pPr>
  </w:style>
  <w:style w:type="character" w:styleId="CommentReference">
    <w:name w:val="annotation reference"/>
    <w:basedOn w:val="DefaultParagraphFont"/>
    <w:uiPriority w:val="99"/>
    <w:semiHidden/>
    <w:unhideWhenUsed/>
    <w:rsid w:val="00BD190E"/>
    <w:rPr>
      <w:sz w:val="16"/>
      <w:szCs w:val="16"/>
    </w:rPr>
  </w:style>
  <w:style w:type="paragraph" w:styleId="CommentText">
    <w:name w:val="annotation text"/>
    <w:basedOn w:val="Normal"/>
    <w:link w:val="CommentTextChar"/>
    <w:uiPriority w:val="99"/>
    <w:semiHidden/>
    <w:unhideWhenUsed/>
    <w:rsid w:val="00BD190E"/>
    <w:rPr>
      <w:sz w:val="20"/>
      <w:szCs w:val="20"/>
    </w:rPr>
  </w:style>
  <w:style w:type="character" w:customStyle="1" w:styleId="CommentTextChar">
    <w:name w:val="Comment Text Char"/>
    <w:basedOn w:val="DefaultParagraphFont"/>
    <w:link w:val="CommentText"/>
    <w:uiPriority w:val="99"/>
    <w:semiHidden/>
    <w:rsid w:val="00BD190E"/>
    <w:rPr>
      <w:sz w:val="20"/>
      <w:szCs w:val="20"/>
    </w:rPr>
  </w:style>
  <w:style w:type="paragraph" w:styleId="CommentSubject">
    <w:name w:val="annotation subject"/>
    <w:basedOn w:val="CommentText"/>
    <w:next w:val="CommentText"/>
    <w:link w:val="CommentSubjectChar"/>
    <w:uiPriority w:val="99"/>
    <w:semiHidden/>
    <w:unhideWhenUsed/>
    <w:rsid w:val="00BD190E"/>
    <w:rPr>
      <w:b/>
      <w:bCs/>
    </w:rPr>
  </w:style>
  <w:style w:type="character" w:customStyle="1" w:styleId="CommentSubjectChar">
    <w:name w:val="Comment Subject Char"/>
    <w:basedOn w:val="CommentTextChar"/>
    <w:link w:val="CommentSubject"/>
    <w:uiPriority w:val="99"/>
    <w:semiHidden/>
    <w:rsid w:val="00BD190E"/>
    <w:rPr>
      <w:b/>
      <w:bCs/>
      <w:sz w:val="20"/>
      <w:szCs w:val="20"/>
    </w:rPr>
  </w:style>
  <w:style w:type="character" w:styleId="LineNumber">
    <w:name w:val="line number"/>
    <w:basedOn w:val="DefaultParagraphFont"/>
    <w:uiPriority w:val="99"/>
    <w:semiHidden/>
    <w:unhideWhenUsed/>
    <w:rsid w:val="00D20C92"/>
  </w:style>
  <w:style w:type="character" w:customStyle="1" w:styleId="UnresolvedMention1">
    <w:name w:val="Unresolved Mention1"/>
    <w:basedOn w:val="DefaultParagraphFont"/>
    <w:uiPriority w:val="99"/>
    <w:semiHidden/>
    <w:unhideWhenUsed/>
    <w:rsid w:val="007E5320"/>
    <w:rPr>
      <w:color w:val="605E5C"/>
      <w:shd w:val="clear" w:color="auto" w:fill="E1DFDD"/>
    </w:rPr>
  </w:style>
  <w:style w:type="paragraph" w:customStyle="1" w:styleId="paragraph">
    <w:name w:val="paragraph"/>
    <w:basedOn w:val="Normal"/>
    <w:rsid w:val="003D248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3D2483"/>
  </w:style>
  <w:style w:type="character" w:customStyle="1" w:styleId="normaltextrun">
    <w:name w:val="normaltextrun"/>
    <w:basedOn w:val="DefaultParagraphFont"/>
    <w:rsid w:val="003D2483"/>
  </w:style>
  <w:style w:type="character" w:customStyle="1" w:styleId="spellingerror">
    <w:name w:val="spellingerror"/>
    <w:basedOn w:val="DefaultParagraphFont"/>
    <w:rsid w:val="003D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489">
      <w:bodyDiv w:val="1"/>
      <w:marLeft w:val="0"/>
      <w:marRight w:val="0"/>
      <w:marTop w:val="0"/>
      <w:marBottom w:val="0"/>
      <w:divBdr>
        <w:top w:val="none" w:sz="0" w:space="0" w:color="auto"/>
        <w:left w:val="none" w:sz="0" w:space="0" w:color="auto"/>
        <w:bottom w:val="none" w:sz="0" w:space="0" w:color="auto"/>
        <w:right w:val="none" w:sz="0" w:space="0" w:color="auto"/>
      </w:divBdr>
    </w:div>
    <w:div w:id="152571811">
      <w:bodyDiv w:val="1"/>
      <w:marLeft w:val="0"/>
      <w:marRight w:val="0"/>
      <w:marTop w:val="0"/>
      <w:marBottom w:val="0"/>
      <w:divBdr>
        <w:top w:val="none" w:sz="0" w:space="0" w:color="auto"/>
        <w:left w:val="none" w:sz="0" w:space="0" w:color="auto"/>
        <w:bottom w:val="none" w:sz="0" w:space="0" w:color="auto"/>
        <w:right w:val="none" w:sz="0" w:space="0" w:color="auto"/>
      </w:divBdr>
    </w:div>
    <w:div w:id="159198463">
      <w:bodyDiv w:val="1"/>
      <w:marLeft w:val="0"/>
      <w:marRight w:val="0"/>
      <w:marTop w:val="0"/>
      <w:marBottom w:val="0"/>
      <w:divBdr>
        <w:top w:val="none" w:sz="0" w:space="0" w:color="auto"/>
        <w:left w:val="none" w:sz="0" w:space="0" w:color="auto"/>
        <w:bottom w:val="none" w:sz="0" w:space="0" w:color="auto"/>
        <w:right w:val="none" w:sz="0" w:space="0" w:color="auto"/>
      </w:divBdr>
    </w:div>
    <w:div w:id="180703327">
      <w:bodyDiv w:val="1"/>
      <w:marLeft w:val="0"/>
      <w:marRight w:val="0"/>
      <w:marTop w:val="0"/>
      <w:marBottom w:val="0"/>
      <w:divBdr>
        <w:top w:val="none" w:sz="0" w:space="0" w:color="auto"/>
        <w:left w:val="none" w:sz="0" w:space="0" w:color="auto"/>
        <w:bottom w:val="none" w:sz="0" w:space="0" w:color="auto"/>
        <w:right w:val="none" w:sz="0" w:space="0" w:color="auto"/>
      </w:divBdr>
    </w:div>
    <w:div w:id="246111388">
      <w:bodyDiv w:val="1"/>
      <w:marLeft w:val="0"/>
      <w:marRight w:val="0"/>
      <w:marTop w:val="0"/>
      <w:marBottom w:val="0"/>
      <w:divBdr>
        <w:top w:val="none" w:sz="0" w:space="0" w:color="auto"/>
        <w:left w:val="none" w:sz="0" w:space="0" w:color="auto"/>
        <w:bottom w:val="none" w:sz="0" w:space="0" w:color="auto"/>
        <w:right w:val="none" w:sz="0" w:space="0" w:color="auto"/>
      </w:divBdr>
    </w:div>
    <w:div w:id="252862347">
      <w:bodyDiv w:val="1"/>
      <w:marLeft w:val="0"/>
      <w:marRight w:val="0"/>
      <w:marTop w:val="0"/>
      <w:marBottom w:val="0"/>
      <w:divBdr>
        <w:top w:val="none" w:sz="0" w:space="0" w:color="auto"/>
        <w:left w:val="none" w:sz="0" w:space="0" w:color="auto"/>
        <w:bottom w:val="none" w:sz="0" w:space="0" w:color="auto"/>
        <w:right w:val="none" w:sz="0" w:space="0" w:color="auto"/>
      </w:divBdr>
    </w:div>
    <w:div w:id="259336363">
      <w:bodyDiv w:val="1"/>
      <w:marLeft w:val="0"/>
      <w:marRight w:val="0"/>
      <w:marTop w:val="0"/>
      <w:marBottom w:val="0"/>
      <w:divBdr>
        <w:top w:val="none" w:sz="0" w:space="0" w:color="auto"/>
        <w:left w:val="none" w:sz="0" w:space="0" w:color="auto"/>
        <w:bottom w:val="none" w:sz="0" w:space="0" w:color="auto"/>
        <w:right w:val="none" w:sz="0" w:space="0" w:color="auto"/>
      </w:divBdr>
    </w:div>
    <w:div w:id="488833851">
      <w:bodyDiv w:val="1"/>
      <w:marLeft w:val="0"/>
      <w:marRight w:val="0"/>
      <w:marTop w:val="0"/>
      <w:marBottom w:val="0"/>
      <w:divBdr>
        <w:top w:val="none" w:sz="0" w:space="0" w:color="auto"/>
        <w:left w:val="none" w:sz="0" w:space="0" w:color="auto"/>
        <w:bottom w:val="none" w:sz="0" w:space="0" w:color="auto"/>
        <w:right w:val="none" w:sz="0" w:space="0" w:color="auto"/>
      </w:divBdr>
    </w:div>
    <w:div w:id="601185519">
      <w:bodyDiv w:val="1"/>
      <w:marLeft w:val="0"/>
      <w:marRight w:val="0"/>
      <w:marTop w:val="0"/>
      <w:marBottom w:val="0"/>
      <w:divBdr>
        <w:top w:val="none" w:sz="0" w:space="0" w:color="auto"/>
        <w:left w:val="none" w:sz="0" w:space="0" w:color="auto"/>
        <w:bottom w:val="none" w:sz="0" w:space="0" w:color="auto"/>
        <w:right w:val="none" w:sz="0" w:space="0" w:color="auto"/>
      </w:divBdr>
    </w:div>
    <w:div w:id="641736596">
      <w:bodyDiv w:val="1"/>
      <w:marLeft w:val="0"/>
      <w:marRight w:val="0"/>
      <w:marTop w:val="0"/>
      <w:marBottom w:val="0"/>
      <w:divBdr>
        <w:top w:val="none" w:sz="0" w:space="0" w:color="auto"/>
        <w:left w:val="none" w:sz="0" w:space="0" w:color="auto"/>
        <w:bottom w:val="none" w:sz="0" w:space="0" w:color="auto"/>
        <w:right w:val="none" w:sz="0" w:space="0" w:color="auto"/>
      </w:divBdr>
    </w:div>
    <w:div w:id="807476066">
      <w:bodyDiv w:val="1"/>
      <w:marLeft w:val="0"/>
      <w:marRight w:val="0"/>
      <w:marTop w:val="0"/>
      <w:marBottom w:val="0"/>
      <w:divBdr>
        <w:top w:val="none" w:sz="0" w:space="0" w:color="auto"/>
        <w:left w:val="none" w:sz="0" w:space="0" w:color="auto"/>
        <w:bottom w:val="none" w:sz="0" w:space="0" w:color="auto"/>
        <w:right w:val="none" w:sz="0" w:space="0" w:color="auto"/>
      </w:divBdr>
    </w:div>
    <w:div w:id="824585188">
      <w:bodyDiv w:val="1"/>
      <w:marLeft w:val="0"/>
      <w:marRight w:val="0"/>
      <w:marTop w:val="0"/>
      <w:marBottom w:val="0"/>
      <w:divBdr>
        <w:top w:val="none" w:sz="0" w:space="0" w:color="auto"/>
        <w:left w:val="none" w:sz="0" w:space="0" w:color="auto"/>
        <w:bottom w:val="none" w:sz="0" w:space="0" w:color="auto"/>
        <w:right w:val="none" w:sz="0" w:space="0" w:color="auto"/>
      </w:divBdr>
    </w:div>
    <w:div w:id="953631842">
      <w:bodyDiv w:val="1"/>
      <w:marLeft w:val="0"/>
      <w:marRight w:val="0"/>
      <w:marTop w:val="0"/>
      <w:marBottom w:val="0"/>
      <w:divBdr>
        <w:top w:val="none" w:sz="0" w:space="0" w:color="auto"/>
        <w:left w:val="none" w:sz="0" w:space="0" w:color="auto"/>
        <w:bottom w:val="none" w:sz="0" w:space="0" w:color="auto"/>
        <w:right w:val="none" w:sz="0" w:space="0" w:color="auto"/>
      </w:divBdr>
    </w:div>
    <w:div w:id="1027946479">
      <w:bodyDiv w:val="1"/>
      <w:marLeft w:val="0"/>
      <w:marRight w:val="0"/>
      <w:marTop w:val="0"/>
      <w:marBottom w:val="0"/>
      <w:divBdr>
        <w:top w:val="none" w:sz="0" w:space="0" w:color="auto"/>
        <w:left w:val="none" w:sz="0" w:space="0" w:color="auto"/>
        <w:bottom w:val="none" w:sz="0" w:space="0" w:color="auto"/>
        <w:right w:val="none" w:sz="0" w:space="0" w:color="auto"/>
      </w:divBdr>
    </w:div>
    <w:div w:id="1196962177">
      <w:bodyDiv w:val="1"/>
      <w:marLeft w:val="0"/>
      <w:marRight w:val="0"/>
      <w:marTop w:val="0"/>
      <w:marBottom w:val="0"/>
      <w:divBdr>
        <w:top w:val="none" w:sz="0" w:space="0" w:color="auto"/>
        <w:left w:val="none" w:sz="0" w:space="0" w:color="auto"/>
        <w:bottom w:val="none" w:sz="0" w:space="0" w:color="auto"/>
        <w:right w:val="none" w:sz="0" w:space="0" w:color="auto"/>
      </w:divBdr>
      <w:divsChild>
        <w:div w:id="823205777">
          <w:marLeft w:val="0"/>
          <w:marRight w:val="0"/>
          <w:marTop w:val="0"/>
          <w:marBottom w:val="0"/>
          <w:divBdr>
            <w:top w:val="none" w:sz="0" w:space="0" w:color="auto"/>
            <w:left w:val="none" w:sz="0" w:space="0" w:color="auto"/>
            <w:bottom w:val="none" w:sz="0" w:space="0" w:color="auto"/>
            <w:right w:val="none" w:sz="0" w:space="0" w:color="auto"/>
          </w:divBdr>
        </w:div>
        <w:div w:id="48960301">
          <w:marLeft w:val="0"/>
          <w:marRight w:val="0"/>
          <w:marTop w:val="0"/>
          <w:marBottom w:val="0"/>
          <w:divBdr>
            <w:top w:val="none" w:sz="0" w:space="0" w:color="auto"/>
            <w:left w:val="none" w:sz="0" w:space="0" w:color="auto"/>
            <w:bottom w:val="none" w:sz="0" w:space="0" w:color="auto"/>
            <w:right w:val="none" w:sz="0" w:space="0" w:color="auto"/>
          </w:divBdr>
        </w:div>
        <w:div w:id="865369499">
          <w:marLeft w:val="0"/>
          <w:marRight w:val="0"/>
          <w:marTop w:val="0"/>
          <w:marBottom w:val="0"/>
          <w:divBdr>
            <w:top w:val="none" w:sz="0" w:space="0" w:color="auto"/>
            <w:left w:val="none" w:sz="0" w:space="0" w:color="auto"/>
            <w:bottom w:val="none" w:sz="0" w:space="0" w:color="auto"/>
            <w:right w:val="none" w:sz="0" w:space="0" w:color="auto"/>
          </w:divBdr>
        </w:div>
      </w:divsChild>
    </w:div>
    <w:div w:id="1229725225">
      <w:bodyDiv w:val="1"/>
      <w:marLeft w:val="0"/>
      <w:marRight w:val="0"/>
      <w:marTop w:val="0"/>
      <w:marBottom w:val="0"/>
      <w:divBdr>
        <w:top w:val="none" w:sz="0" w:space="0" w:color="auto"/>
        <w:left w:val="none" w:sz="0" w:space="0" w:color="auto"/>
        <w:bottom w:val="none" w:sz="0" w:space="0" w:color="auto"/>
        <w:right w:val="none" w:sz="0" w:space="0" w:color="auto"/>
      </w:divBdr>
    </w:div>
    <w:div w:id="1267886636">
      <w:bodyDiv w:val="1"/>
      <w:marLeft w:val="0"/>
      <w:marRight w:val="0"/>
      <w:marTop w:val="0"/>
      <w:marBottom w:val="0"/>
      <w:divBdr>
        <w:top w:val="none" w:sz="0" w:space="0" w:color="auto"/>
        <w:left w:val="none" w:sz="0" w:space="0" w:color="auto"/>
        <w:bottom w:val="none" w:sz="0" w:space="0" w:color="auto"/>
        <w:right w:val="none" w:sz="0" w:space="0" w:color="auto"/>
      </w:divBdr>
    </w:div>
    <w:div w:id="1275940634">
      <w:bodyDiv w:val="1"/>
      <w:marLeft w:val="0"/>
      <w:marRight w:val="0"/>
      <w:marTop w:val="0"/>
      <w:marBottom w:val="0"/>
      <w:divBdr>
        <w:top w:val="none" w:sz="0" w:space="0" w:color="auto"/>
        <w:left w:val="none" w:sz="0" w:space="0" w:color="auto"/>
        <w:bottom w:val="none" w:sz="0" w:space="0" w:color="auto"/>
        <w:right w:val="none" w:sz="0" w:space="0" w:color="auto"/>
      </w:divBdr>
    </w:div>
    <w:div w:id="1605730163">
      <w:bodyDiv w:val="1"/>
      <w:marLeft w:val="0"/>
      <w:marRight w:val="0"/>
      <w:marTop w:val="0"/>
      <w:marBottom w:val="0"/>
      <w:divBdr>
        <w:top w:val="none" w:sz="0" w:space="0" w:color="auto"/>
        <w:left w:val="none" w:sz="0" w:space="0" w:color="auto"/>
        <w:bottom w:val="none" w:sz="0" w:space="0" w:color="auto"/>
        <w:right w:val="none" w:sz="0" w:space="0" w:color="auto"/>
      </w:divBdr>
    </w:div>
    <w:div w:id="1651251053">
      <w:bodyDiv w:val="1"/>
      <w:marLeft w:val="0"/>
      <w:marRight w:val="0"/>
      <w:marTop w:val="0"/>
      <w:marBottom w:val="0"/>
      <w:divBdr>
        <w:top w:val="none" w:sz="0" w:space="0" w:color="auto"/>
        <w:left w:val="none" w:sz="0" w:space="0" w:color="auto"/>
        <w:bottom w:val="none" w:sz="0" w:space="0" w:color="auto"/>
        <w:right w:val="none" w:sz="0" w:space="0" w:color="auto"/>
      </w:divBdr>
    </w:div>
    <w:div w:id="1661156993">
      <w:bodyDiv w:val="1"/>
      <w:marLeft w:val="0"/>
      <w:marRight w:val="0"/>
      <w:marTop w:val="0"/>
      <w:marBottom w:val="0"/>
      <w:divBdr>
        <w:top w:val="none" w:sz="0" w:space="0" w:color="auto"/>
        <w:left w:val="none" w:sz="0" w:space="0" w:color="auto"/>
        <w:bottom w:val="none" w:sz="0" w:space="0" w:color="auto"/>
        <w:right w:val="none" w:sz="0" w:space="0" w:color="auto"/>
      </w:divBdr>
    </w:div>
    <w:div w:id="1737245855">
      <w:bodyDiv w:val="1"/>
      <w:marLeft w:val="0"/>
      <w:marRight w:val="0"/>
      <w:marTop w:val="0"/>
      <w:marBottom w:val="0"/>
      <w:divBdr>
        <w:top w:val="none" w:sz="0" w:space="0" w:color="auto"/>
        <w:left w:val="none" w:sz="0" w:space="0" w:color="auto"/>
        <w:bottom w:val="none" w:sz="0" w:space="0" w:color="auto"/>
        <w:right w:val="none" w:sz="0" w:space="0" w:color="auto"/>
      </w:divBdr>
    </w:div>
    <w:div w:id="1853298541">
      <w:bodyDiv w:val="1"/>
      <w:marLeft w:val="0"/>
      <w:marRight w:val="0"/>
      <w:marTop w:val="0"/>
      <w:marBottom w:val="0"/>
      <w:divBdr>
        <w:top w:val="none" w:sz="0" w:space="0" w:color="auto"/>
        <w:left w:val="none" w:sz="0" w:space="0" w:color="auto"/>
        <w:bottom w:val="none" w:sz="0" w:space="0" w:color="auto"/>
        <w:right w:val="none" w:sz="0" w:space="0" w:color="auto"/>
      </w:divBdr>
    </w:div>
    <w:div w:id="1880047268">
      <w:bodyDiv w:val="1"/>
      <w:marLeft w:val="0"/>
      <w:marRight w:val="0"/>
      <w:marTop w:val="0"/>
      <w:marBottom w:val="0"/>
      <w:divBdr>
        <w:top w:val="none" w:sz="0" w:space="0" w:color="auto"/>
        <w:left w:val="none" w:sz="0" w:space="0" w:color="auto"/>
        <w:bottom w:val="none" w:sz="0" w:space="0" w:color="auto"/>
        <w:right w:val="none" w:sz="0" w:space="0" w:color="auto"/>
      </w:divBdr>
    </w:div>
    <w:div w:id="1889948835">
      <w:bodyDiv w:val="1"/>
      <w:marLeft w:val="0"/>
      <w:marRight w:val="0"/>
      <w:marTop w:val="0"/>
      <w:marBottom w:val="0"/>
      <w:divBdr>
        <w:top w:val="none" w:sz="0" w:space="0" w:color="auto"/>
        <w:left w:val="none" w:sz="0" w:space="0" w:color="auto"/>
        <w:bottom w:val="none" w:sz="0" w:space="0" w:color="auto"/>
        <w:right w:val="none" w:sz="0" w:space="0" w:color="auto"/>
      </w:divBdr>
    </w:div>
    <w:div w:id="1976910491">
      <w:bodyDiv w:val="1"/>
      <w:marLeft w:val="0"/>
      <w:marRight w:val="0"/>
      <w:marTop w:val="0"/>
      <w:marBottom w:val="0"/>
      <w:divBdr>
        <w:top w:val="none" w:sz="0" w:space="0" w:color="auto"/>
        <w:left w:val="none" w:sz="0" w:space="0" w:color="auto"/>
        <w:bottom w:val="none" w:sz="0" w:space="0" w:color="auto"/>
        <w:right w:val="none" w:sz="0" w:space="0" w:color="auto"/>
      </w:divBdr>
    </w:div>
    <w:div w:id="2039044325">
      <w:bodyDiv w:val="1"/>
      <w:marLeft w:val="0"/>
      <w:marRight w:val="0"/>
      <w:marTop w:val="0"/>
      <w:marBottom w:val="0"/>
      <w:divBdr>
        <w:top w:val="none" w:sz="0" w:space="0" w:color="auto"/>
        <w:left w:val="none" w:sz="0" w:space="0" w:color="auto"/>
        <w:bottom w:val="none" w:sz="0" w:space="0" w:color="auto"/>
        <w:right w:val="none" w:sz="0" w:space="0" w:color="auto"/>
      </w:divBdr>
    </w:div>
    <w:div w:id="2130007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enthiralingamE@cardiff.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llinsA@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136069F-BA51-A74A-A41F-C3027300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67205</Words>
  <Characters>383070</Characters>
  <Application>Microsoft Office Word</Application>
  <DocSecurity>0</DocSecurity>
  <Lines>3192</Lines>
  <Paragraphs>898</Paragraphs>
  <ScaleCrop>false</ScaleCrop>
  <Company/>
  <LinksUpToDate>false</LinksUpToDate>
  <CharactersWithSpaces>449377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Mullins</dc:creator>
  <cp:keywords/>
  <dc:description/>
  <cp:lastModifiedBy>Daniel Neill</cp:lastModifiedBy>
  <cp:revision>2</cp:revision>
  <cp:lastPrinted>2018-06-04T12:32:00Z</cp:lastPrinted>
  <dcterms:created xsi:type="dcterms:W3CDTF">2019-03-07T09:25:00Z</dcterms:created>
  <dcterms:modified xsi:type="dcterms:W3CDTF">2019-03-07T09:25:00Z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http://www.zotero.org/styles/nature-publishing-group-vancouver</vt:lpwstr>
  </property>
  <property fmtid="{D5CDD505-2E9C-101B-9397-08002B2CF9AE}" pid="21" name="Mendeley Recent Style Name 9_1">
    <vt:lpwstr>Nature Publishing Group - Vancouver</vt:lpwstr>
  </property>
  <property fmtid="{D5CDD505-2E9C-101B-9397-08002B2CF9AE}" pid="22" name="Mendeley Document_1">
    <vt:lpwstr>True</vt:lpwstr>
  </property>
  <property fmtid="{D5CDD505-2E9C-101B-9397-08002B2CF9AE}" pid="23" name="Mendeley Unique User Id_1">
    <vt:lpwstr>010935f0-e919-3e35-bc3d-0be6b4203bf1</vt:lpwstr>
  </property>
  <property fmtid="{D5CDD505-2E9C-101B-9397-08002B2CF9AE}" pid="24" name="Mendeley Citation Style_1">
    <vt:lpwstr>http://www.zotero.org/styles/harvard1</vt:lpwstr>
  </property>
</Properties>
</file>