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F101D" w14:textId="77777777" w:rsidR="004C0EA8" w:rsidRDefault="00384EC1" w:rsidP="00384EC1">
      <w:pPr>
        <w:jc w:val="center"/>
        <w:rPr>
          <w:rFonts w:ascii="Times New Roman" w:hAnsi="Times New Roman" w:cs="Times New Roman"/>
          <w:b/>
          <w:sz w:val="32"/>
        </w:rPr>
      </w:pPr>
      <w:r w:rsidRPr="00384EC1">
        <w:rPr>
          <w:rFonts w:ascii="Times New Roman" w:hAnsi="Times New Roman" w:cs="Times New Roman"/>
          <w:b/>
          <w:sz w:val="32"/>
        </w:rPr>
        <w:t>MBE2018 ABSTRACT SUBMISSION FORM</w:t>
      </w:r>
    </w:p>
    <w:p w14:paraId="232A1928" w14:textId="77777777" w:rsidR="00384EC1" w:rsidRPr="00384EC1" w:rsidRDefault="00384EC1" w:rsidP="00384EC1">
      <w:pPr>
        <w:jc w:val="center"/>
        <w:rPr>
          <w:rFonts w:ascii="Times New Roman" w:hAnsi="Times New Roman" w:cs="Times New Roman"/>
          <w:b/>
        </w:rPr>
      </w:pPr>
    </w:p>
    <w:p w14:paraId="2113C74F" w14:textId="0A7397C4" w:rsidR="00384EC1" w:rsidRDefault="004C0EA8">
      <w:pPr>
        <w:rPr>
          <w:rFonts w:ascii="Times New Roman" w:hAnsi="Times New Roman" w:cs="Times New Roman"/>
        </w:rPr>
      </w:pPr>
      <w:r w:rsidRPr="00384EC1">
        <w:rPr>
          <w:rFonts w:ascii="Times New Roman" w:hAnsi="Times New Roman" w:cs="Times New Roman"/>
        </w:rPr>
        <w:t>Presenter Name:</w:t>
      </w:r>
      <w:r w:rsidR="00497C17">
        <w:rPr>
          <w:rFonts w:ascii="Times New Roman" w:hAnsi="Times New Roman" w:cs="Times New Roman"/>
        </w:rPr>
        <w:t xml:space="preserve"> Aggie</w:t>
      </w:r>
      <w:r w:rsidR="002A71A6">
        <w:rPr>
          <w:rFonts w:ascii="Times New Roman" w:hAnsi="Times New Roman" w:cs="Times New Roman"/>
        </w:rPr>
        <w:t xml:space="preserve"> Turlo</w:t>
      </w:r>
    </w:p>
    <w:p w14:paraId="0ED1E8E2" w14:textId="59458CA6" w:rsidR="00384EC1" w:rsidRPr="00384EC1" w:rsidRDefault="00C70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 w:rsidR="002A71A6">
        <w:rPr>
          <w:rFonts w:ascii="Times New Roman" w:hAnsi="Times New Roman" w:cs="Times New Roman"/>
        </w:rPr>
        <w:t xml:space="preserve"> </w:t>
      </w:r>
      <w:r w:rsidR="00581E14">
        <w:rPr>
          <w:rFonts w:ascii="Times New Roman" w:hAnsi="Times New Roman" w:cs="Times New Roman"/>
        </w:rPr>
        <w:tab/>
      </w:r>
      <w:r w:rsidR="002A71A6">
        <w:rPr>
          <w:rFonts w:ascii="Times New Roman" w:hAnsi="Times New Roman" w:cs="Times New Roman"/>
        </w:rPr>
        <w:t>a.turlo@liverpool.ac.uk</w:t>
      </w:r>
    </w:p>
    <w:p w14:paraId="25DFEF02" w14:textId="28F7B461" w:rsidR="004C0EA8" w:rsidRPr="000A0B71" w:rsidRDefault="000260C6" w:rsidP="002A71A6">
      <w:pPr>
        <w:ind w:left="1134" w:hanging="1134"/>
        <w:rPr>
          <w:rFonts w:ascii="Times New Roman" w:hAnsi="Times New Roman" w:cs="Times New Roman"/>
        </w:rPr>
      </w:pPr>
      <w:r w:rsidRPr="00384EC1">
        <w:rPr>
          <w:rFonts w:ascii="Times New Roman" w:hAnsi="Times New Roman" w:cs="Times New Roman"/>
        </w:rPr>
        <w:t>Affiliation</w:t>
      </w:r>
      <w:r w:rsidR="004C0EA8" w:rsidRPr="00384EC1">
        <w:rPr>
          <w:rFonts w:ascii="Times New Roman" w:hAnsi="Times New Roman" w:cs="Times New Roman"/>
        </w:rPr>
        <w:t>:</w:t>
      </w:r>
      <w:r w:rsidR="002A71A6">
        <w:rPr>
          <w:rFonts w:ascii="Times New Roman" w:hAnsi="Times New Roman" w:cs="Times New Roman"/>
        </w:rPr>
        <w:t xml:space="preserve"> Department of Musculoskeletal Biology I, Institute o</w:t>
      </w:r>
      <w:r w:rsidR="00581E14">
        <w:rPr>
          <w:rFonts w:ascii="Times New Roman" w:hAnsi="Times New Roman" w:cs="Times New Roman"/>
        </w:rPr>
        <w:t xml:space="preserve">f Ageing and Chronic Disease,  </w:t>
      </w:r>
      <w:r w:rsidR="002A71A6">
        <w:rPr>
          <w:rFonts w:ascii="Times New Roman" w:hAnsi="Times New Roman" w:cs="Times New Roman"/>
        </w:rPr>
        <w:t xml:space="preserve">University </w:t>
      </w:r>
      <w:r w:rsidR="002A71A6" w:rsidRPr="002A71A6">
        <w:rPr>
          <w:rFonts w:ascii="Times New Roman" w:hAnsi="Times New Roman" w:cs="Times New Roman"/>
        </w:rPr>
        <w:t xml:space="preserve">of Liverpool, </w:t>
      </w:r>
      <w:r w:rsidR="002A71A6" w:rsidRPr="000A0B71">
        <w:rPr>
          <w:rFonts w:ascii="Times New Roman" w:hAnsi="Times New Roman" w:cs="Times New Roman"/>
        </w:rPr>
        <w:t xml:space="preserve">Liverpool </w:t>
      </w:r>
      <w:r w:rsidR="002A71A6" w:rsidRPr="000A0B71">
        <w:rPr>
          <w:rFonts w:ascii="Times New Roman" w:hAnsi="Times New Roman" w:cs="Times New Roman"/>
          <w:shd w:val="clear" w:color="auto" w:fill="FFFFFF"/>
        </w:rPr>
        <w:t>L7 8TX, United Kingdom</w:t>
      </w:r>
    </w:p>
    <w:p w14:paraId="1AE0EF74" w14:textId="77777777" w:rsidR="00384EC1" w:rsidRDefault="00384EC1">
      <w:pPr>
        <w:rPr>
          <w:rFonts w:ascii="Times New Roman" w:hAnsi="Times New Roman" w:cs="Times New Roman"/>
        </w:rPr>
      </w:pPr>
    </w:p>
    <w:p w14:paraId="424EF2CF" w14:textId="77777777" w:rsidR="00384EC1" w:rsidRDefault="00384EC1">
      <w:pPr>
        <w:rPr>
          <w:rFonts w:ascii="Times New Roman" w:hAnsi="Times New Roman" w:cs="Times New Roman"/>
        </w:rPr>
      </w:pPr>
    </w:p>
    <w:p w14:paraId="69C5B57B" w14:textId="77777777" w:rsidR="00384EC1" w:rsidRPr="00384EC1" w:rsidRDefault="00384EC1">
      <w:pPr>
        <w:rPr>
          <w:rFonts w:ascii="Times New Roman" w:hAnsi="Times New Roman" w:cs="Times New Roman"/>
        </w:rPr>
      </w:pPr>
    </w:p>
    <w:p w14:paraId="60D0180F" w14:textId="77777777" w:rsidR="007A7993" w:rsidRPr="00384EC1" w:rsidRDefault="00DA5F4E">
      <w:pPr>
        <w:rPr>
          <w:rFonts w:ascii="Times New Roman" w:hAnsi="Times New Roman" w:cs="Times New Roman"/>
        </w:rPr>
      </w:pPr>
      <w:r w:rsidRPr="00384EC1">
        <w:rPr>
          <w:rFonts w:ascii="Times New Roman" w:hAnsi="Times New Roman" w:cs="Times New Roman"/>
        </w:rPr>
        <w:t xml:space="preserve">Oral Presentation/Poster </w:t>
      </w:r>
      <w:sdt>
        <w:sdtPr>
          <w:rPr>
            <w:rFonts w:ascii="Times New Roman" w:hAnsi="Times New Roman" w:cs="Times New Roman"/>
          </w:rPr>
          <w:id w:val="-210120474"/>
          <w14:checkbox>
            <w14:checked w14:val="1"/>
            <w14:checkedState w14:val="0072" w14:font="Webdings"/>
            <w14:uncheckedState w14:val="2610" w14:font="MS Gothic"/>
          </w14:checkbox>
        </w:sdtPr>
        <w:sdtEndPr/>
        <w:sdtContent>
          <w:r w:rsidR="002A71A6">
            <w:rPr>
              <w:rFonts w:ascii="Times New Roman" w:hAnsi="Times New Roman" w:cs="Times New Roman"/>
            </w:rPr>
            <w:sym w:font="Webdings" w:char="F072"/>
          </w:r>
        </w:sdtContent>
      </w:sdt>
      <w:r w:rsidRPr="00384EC1">
        <w:rPr>
          <w:rFonts w:ascii="Times New Roman" w:hAnsi="Times New Roman" w:cs="Times New Roman"/>
        </w:rPr>
        <w:tab/>
      </w:r>
      <w:r w:rsidRPr="00384EC1">
        <w:rPr>
          <w:rFonts w:ascii="Times New Roman" w:hAnsi="Times New Roman" w:cs="Times New Roman"/>
        </w:rPr>
        <w:tab/>
      </w:r>
      <w:proofErr w:type="spellStart"/>
      <w:r w:rsidR="00B27464" w:rsidRPr="00384EC1">
        <w:rPr>
          <w:rFonts w:ascii="Times New Roman" w:hAnsi="Times New Roman" w:cs="Times New Roman"/>
        </w:rPr>
        <w:t>Poster</w:t>
      </w:r>
      <w:proofErr w:type="spellEnd"/>
      <w:r w:rsidR="00B27464" w:rsidRPr="00384EC1">
        <w:rPr>
          <w:rFonts w:ascii="Times New Roman" w:hAnsi="Times New Roman" w:cs="Times New Roman"/>
        </w:rPr>
        <w:t xml:space="preserve"> </w:t>
      </w:r>
      <w:r w:rsidRPr="00384EC1">
        <w:rPr>
          <w:rFonts w:ascii="Times New Roman" w:hAnsi="Times New Roman" w:cs="Times New Roman"/>
        </w:rPr>
        <w:t xml:space="preserve">only </w:t>
      </w:r>
      <w:sdt>
        <w:sdtPr>
          <w:rPr>
            <w:rFonts w:ascii="Times New Roman" w:hAnsi="Times New Roman" w:cs="Times New Roman"/>
          </w:rPr>
          <w:id w:val="-1091395545"/>
          <w:lock w:val="sdtLocked"/>
          <w15:appearance w15:val="hidden"/>
          <w14:checkbox>
            <w14:checked w14:val="0"/>
            <w14:checkedState w14:val="0072" w14:font="Webdings"/>
            <w14:uncheckedState w14:val="2610" w14:font="MS Gothic"/>
          </w14:checkbox>
        </w:sdtPr>
        <w:sdtEndPr/>
        <w:sdtContent>
          <w:r w:rsidR="00442E12" w:rsidRPr="00384EC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A37D244" w14:textId="77777777" w:rsidR="00DA5F4E" w:rsidRPr="00384EC1" w:rsidRDefault="00DA5F4E">
      <w:pPr>
        <w:rPr>
          <w:rFonts w:ascii="Times New Roman" w:hAnsi="Times New Roman" w:cs="Times New Roman"/>
        </w:rPr>
      </w:pPr>
      <w:r w:rsidRPr="00384EC1">
        <w:rPr>
          <w:rFonts w:ascii="Times New Roman" w:hAnsi="Times New Roman" w:cs="Times New Roman"/>
        </w:rPr>
        <w:t xml:space="preserve">Submission for Poster Prize </w:t>
      </w:r>
      <w:sdt>
        <w:sdtPr>
          <w:rPr>
            <w:rFonts w:ascii="Times New Roman" w:hAnsi="Times New Roman" w:cs="Times New Roman"/>
          </w:rPr>
          <w:id w:val="1748682163"/>
          <w14:checkbox>
            <w14:checked w14:val="1"/>
            <w14:checkedState w14:val="0072" w14:font="Webdings"/>
            <w14:uncheckedState w14:val="2610" w14:font="MS Gothic"/>
          </w14:checkbox>
        </w:sdtPr>
        <w:sdtEndPr/>
        <w:sdtContent>
          <w:r w:rsidR="002A71A6">
            <w:rPr>
              <w:rFonts w:ascii="Times New Roman" w:hAnsi="Times New Roman" w:cs="Times New Roman"/>
            </w:rPr>
            <w:sym w:font="Webdings" w:char="F072"/>
          </w:r>
        </w:sdtContent>
      </w:sdt>
    </w:p>
    <w:p w14:paraId="3A8A33E0" w14:textId="77777777" w:rsidR="00DA5F4E" w:rsidRPr="00384EC1" w:rsidRDefault="00DA5F4E">
      <w:pPr>
        <w:rPr>
          <w:rFonts w:ascii="Times New Roman" w:hAnsi="Times New Roman" w:cs="Times New Roman"/>
        </w:rPr>
      </w:pPr>
      <w:r w:rsidRPr="00384EC1">
        <w:rPr>
          <w:rFonts w:ascii="Times New Roman" w:hAnsi="Times New Roman" w:cs="Times New Roman"/>
        </w:rPr>
        <w:t xml:space="preserve">Workshop to be considered for: </w:t>
      </w:r>
      <w:sdt>
        <w:sdtPr>
          <w:rPr>
            <w:rFonts w:ascii="Times New Roman" w:hAnsi="Times New Roman" w:cs="Times New Roman"/>
          </w:rPr>
          <w:alias w:val="Choose Workshop from list below"/>
          <w:tag w:val="Choose Workshop from list below"/>
          <w:id w:val="-862744867"/>
          <w15:appearance w15:val="tags"/>
          <w:dropDownList>
            <w:listItem w:value="Choose an item."/>
            <w:listItem w:displayText="Rhythms and Matrix Dynamics" w:value="Rhythms and Matrix Dynamics"/>
            <w:listItem w:displayText="Stem cells and Matrix Engineering " w:value="Stem cells and Matrix Engineering "/>
            <w:listItem w:displayText="ECM Microenvironment, Adhesion and Cell Fate" w:value="ECM Microenvironment, Adhesion and Cell Fate"/>
            <w:listItem w:displayText="Matrix Mechanobiology " w:value="Matrix Mechanobiology "/>
            <w:listItem w:displayText="ASMB sponsored session: Pathobiology and Therapeutics to fibrosis " w:value="ASMB sponsored session: Pathobiology and Therapeutics to fibrosis "/>
            <w:listItem w:displayText="Fibrillar/Matricellular Signalling " w:value="Fibrillar/Matricellular Signalling "/>
            <w:listItem w:displayText="The Immunology/Matrix Interface" w:value="The Immunology/Matrix Interface"/>
            <w:listItem w:displayText="Mechanisms of matrix disease " w:value="Mechanisms of matrix disease "/>
          </w:dropDownList>
        </w:sdtPr>
        <w:sdtEndPr/>
        <w:sdtContent>
          <w:r w:rsidR="002A71A6">
            <w:rPr>
              <w:rFonts w:ascii="Times New Roman" w:hAnsi="Times New Roman" w:cs="Times New Roman"/>
            </w:rPr>
            <w:t xml:space="preserve">Stem cells and Matrix Engineering </w:t>
          </w:r>
        </w:sdtContent>
      </w:sdt>
    </w:p>
    <w:p w14:paraId="62F4E28D" w14:textId="77777777" w:rsidR="000260C6" w:rsidRPr="00384EC1" w:rsidRDefault="000260C6">
      <w:pPr>
        <w:rPr>
          <w:rFonts w:ascii="Times New Roman" w:hAnsi="Times New Roman" w:cs="Times New Roman"/>
        </w:rPr>
      </w:pPr>
    </w:p>
    <w:p w14:paraId="67A434AE" w14:textId="77777777" w:rsidR="000260C6" w:rsidRDefault="000260C6">
      <w:pPr>
        <w:rPr>
          <w:rFonts w:ascii="Times New Roman" w:hAnsi="Times New Roman" w:cs="Times New Roman"/>
        </w:rPr>
      </w:pPr>
      <w:r w:rsidRPr="00384EC1">
        <w:rPr>
          <w:rFonts w:ascii="Times New Roman" w:hAnsi="Times New Roman" w:cs="Times New Roman"/>
        </w:rPr>
        <w:t xml:space="preserve">Are you happy for the abstract to be published in IJEP </w:t>
      </w:r>
      <w:sdt>
        <w:sdtPr>
          <w:rPr>
            <w:rFonts w:ascii="Times New Roman" w:hAnsi="Times New Roman" w:cs="Times New Roman"/>
          </w:rPr>
          <w:id w:val="-1818641395"/>
          <w14:checkbox>
            <w14:checked w14:val="1"/>
            <w14:checkedState w14:val="0072" w14:font="Webdings"/>
            <w14:uncheckedState w14:val="2610" w14:font="MS Gothic"/>
          </w14:checkbox>
        </w:sdtPr>
        <w:sdtEndPr/>
        <w:sdtContent>
          <w:r w:rsidR="00651FD3">
            <w:rPr>
              <w:rFonts w:ascii="Times New Roman" w:hAnsi="Times New Roman" w:cs="Times New Roman"/>
            </w:rPr>
            <w:sym w:font="Webdings" w:char="F072"/>
          </w:r>
        </w:sdtContent>
      </w:sdt>
    </w:p>
    <w:p w14:paraId="2DE2BADA" w14:textId="77777777" w:rsidR="00581E14" w:rsidRDefault="00292EDC" w:rsidP="00E6565C">
      <w:pPr>
        <w:rPr>
          <w:rFonts w:ascii="Times New Roman" w:hAnsi="Times New Roman" w:cs="Times New Roman"/>
        </w:rPr>
      </w:pPr>
      <w:r w:rsidRPr="00292EDC">
        <w:rPr>
          <w:rFonts w:ascii="Times New Roman" w:hAnsi="Times New Roman" w:cs="Times New Roman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8744C" wp14:editId="7245D8EC">
                <wp:simplePos x="0" y="0"/>
                <wp:positionH relativeFrom="margin">
                  <wp:align>left</wp:align>
                </wp:positionH>
                <wp:positionV relativeFrom="paragraph">
                  <wp:posOffset>451917</wp:posOffset>
                </wp:positionV>
                <wp:extent cx="5617210" cy="7947660"/>
                <wp:effectExtent l="0" t="0" r="2159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D98A4" w14:textId="49C76577" w:rsidR="00581E14" w:rsidRPr="00E6565C" w:rsidRDefault="00581E14" w:rsidP="00581E14">
                            <w:pPr>
                              <w:ind w:left="1440"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1E1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Title: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ab/>
                              <w:t>Insulin-like growth factor binding protein (Igfbp6) is a cross-species transcriptomic tendon marker.</w:t>
                            </w:r>
                          </w:p>
                          <w:p w14:paraId="2805989B" w14:textId="77777777" w:rsidR="00581E14" w:rsidRPr="00E6565C" w:rsidRDefault="00581E14" w:rsidP="00581E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1E1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Authors: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ab/>
                              <w:t>Alan J Mueller-Breckenridge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&amp; Agnieszka J Turlo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>, Danae Zamboulis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</w:p>
                          <w:p w14:paraId="79BC41A8" w14:textId="77777777" w:rsidR="00581E14" w:rsidRPr="00E6565C" w:rsidRDefault="00581E14" w:rsidP="00581E14">
                            <w:pPr>
                              <w:spacing w:line="240" w:lineRule="auto"/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>Mandy J Peffers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>, Peter D Clegg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</w:t>
                            </w:r>
                          </w:p>
                          <w:p w14:paraId="462FB195" w14:textId="77777777" w:rsidR="00581E14" w:rsidRPr="00E6565C" w:rsidRDefault="00581E14" w:rsidP="00581E14">
                            <w:pPr>
                              <w:ind w:left="1440"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1E1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Affiliations: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Department of Musculoskeletal Biology I, Institute of Ageing and Chronic Disease, University of Liverpool, Liverpool L7 8TX, United Kingdom</w:t>
                            </w:r>
                          </w:p>
                          <w:p w14:paraId="2EBC7C2B" w14:textId="77777777" w:rsidR="00581E14" w:rsidRPr="00581E14" w:rsidRDefault="00581E14" w:rsidP="00581E14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581E1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Introduction</w:t>
                            </w:r>
                          </w:p>
                          <w:p w14:paraId="0FF44BB3" w14:textId="77777777" w:rsidR="00581E14" w:rsidRPr="00E6565C" w:rsidRDefault="00581E14" w:rsidP="00581E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>Evaluation criteria of bioengineered tendon constructs are unclear partially due to the lack of specific markers of tendon development and differentiation. The aim of this study was to identify a panel of genes that exhibit clearly higher expression in tendon relative to cartilage and muscle and validate them across key model species utilised in tendon research.</w:t>
                            </w:r>
                          </w:p>
                          <w:p w14:paraId="2A08CFD8" w14:textId="77777777" w:rsidR="00581E14" w:rsidRPr="00581E14" w:rsidRDefault="00581E14" w:rsidP="00581E14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581E1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Materials and Methods</w:t>
                            </w:r>
                          </w:p>
                          <w:p w14:paraId="2F1A65B1" w14:textId="5CB97E36" w:rsidR="00581E14" w:rsidRPr="00E6565C" w:rsidRDefault="00581E14" w:rsidP="00581E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Comprehensive gene expression profiling of rat tendon and cartilage was undertaken using two independent microarray platforms. Illumina </w:t>
                            </w:r>
                            <w:proofErr w:type="spellStart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>RatRef</w:t>
                            </w:r>
                            <w:proofErr w:type="spellEnd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v12 was used for analysing whole tissues while </w:t>
                            </w:r>
                            <w:proofErr w:type="spellStart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>Affymetrix</w:t>
                            </w:r>
                            <w:proofErr w:type="spellEnd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>GeneST</w:t>
                            </w:r>
                            <w:proofErr w:type="spellEnd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Rat for isolated primary tenocytes and chondrocytes. Processing of raw gene expression data and differential expression analysis was undertaken using software packages in R. Genes that demonstrated high correlation</w:t>
                            </w:r>
                            <w:r w:rsidR="006116F0">
                              <w:rPr>
                                <w:rFonts w:ascii="Times New Roman" w:hAnsi="Times New Roman" w:cs="Times New Roman"/>
                              </w:rPr>
                              <w:t xml:space="preserve"> in expression levels across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two studies were validated by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q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>RT</w:t>
                            </w:r>
                            <w:proofErr w:type="spellEnd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-PCR in whole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rat 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tendon relative to cartilage and muscle. Five genes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demonstrating the 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highest expression in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validation experiment were selected for further evaluation by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q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>RT</w:t>
                            </w:r>
                            <w:proofErr w:type="spellEnd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-PCR across different musculoskeletal tissues in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ovine and equine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22BBF113" w14:textId="77777777" w:rsidR="00581E14" w:rsidRPr="00581E14" w:rsidRDefault="00581E14" w:rsidP="00581E14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581E1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Results</w:t>
                            </w:r>
                          </w:p>
                          <w:p w14:paraId="1F1C1B1B" w14:textId="6D8A7832" w:rsidR="00581E14" w:rsidRPr="00E6565C" w:rsidRDefault="00581E14" w:rsidP="00581E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Genes that demonstrated the highest tendon expression (log2 fold-change &gt;1.5 ) in both microarray studies, relative to cartilage, included: </w:t>
                            </w:r>
                            <w:proofErr w:type="spellStart"/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Tmnd</w:t>
                            </w:r>
                            <w:proofErr w:type="spellEnd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Serpinf1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Igfbp6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Cxcl13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Cpxm2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Mfap5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proofErr w:type="spellStart"/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Aspn</w:t>
                            </w:r>
                            <w:proofErr w:type="spellEnd"/>
                            <w:r w:rsidRPr="00497C17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Meox2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Mustn1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Thbs4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Thbs2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, and 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Prrx1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demonstrated more variable expression between the two platforms. Genes showing higher expression in tendon were enriched for functional terms relating to ‘developmental processes</w:t>
                            </w:r>
                            <w:r w:rsidR="00497C17"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and ‘extracellular matrix’. In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q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>RT</w:t>
                            </w:r>
                            <w:proofErr w:type="spellEnd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-PCR analysis of rat musculoskeletal tissues, significantly higher expression in tendon was detected for 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Cpxm2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Myoc</w:t>
                            </w:r>
                            <w:proofErr w:type="spellEnd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Mfap5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Serpf1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(p&lt;0.05) and </w:t>
                            </w:r>
                            <w:proofErr w:type="spellStart"/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Aspn</w:t>
                            </w:r>
                            <w:proofErr w:type="spellEnd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Ecm1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Igfbp6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Tnmd</w:t>
                            </w:r>
                            <w:proofErr w:type="spellEnd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Thbs4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(p&lt;0.001). Only 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Igfbp6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proofErr w:type="spellStart"/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Tnmd</w:t>
                            </w:r>
                            <w:proofErr w:type="spellEnd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demonstrated significantly higher expression in the tendon of all species relative to cartilage and muscle.</w:t>
                            </w:r>
                          </w:p>
                          <w:p w14:paraId="14488CF0" w14:textId="77777777" w:rsidR="00581E14" w:rsidRPr="00581E14" w:rsidRDefault="00581E14" w:rsidP="00581E14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581E1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Discussion</w:t>
                            </w:r>
                          </w:p>
                          <w:p w14:paraId="3E539A85" w14:textId="12BE583D" w:rsidR="00581E14" w:rsidRPr="00237B3C" w:rsidRDefault="00581E14" w:rsidP="00581E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The initial pool of tendon gene markers, identified by unbiased </w:t>
                            </w:r>
                            <w:proofErr w:type="spellStart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>transciptomic</w:t>
                            </w:r>
                            <w:proofErr w:type="spellEnd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analysis of musculoskeletal tissues in rat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demonstrated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high variability in other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model species. Insulin-like growth factor binding protein 6 (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Igfbp6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) was identified as the only universal tendon marker, comparable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that 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>previously recognised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>tenomodul</w:t>
                            </w:r>
                            <w:bookmarkStart w:id="0" w:name="_GoBack"/>
                            <w:bookmarkEnd w:id="0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>in</w:t>
                            </w:r>
                            <w:proofErr w:type="spellEnd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Tnmd</w:t>
                            </w:r>
                            <w:proofErr w:type="spellEnd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). Altered expression of 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Igfbp6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has been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described 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previously in animal models of tendon injury and human fibroblasts affected by </w:t>
                            </w:r>
                            <w:proofErr w:type="spellStart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>Duptryen’s</w:t>
                            </w:r>
                            <w:proofErr w:type="spellEnd"/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disease. </w:t>
                            </w:r>
                            <w:r w:rsidRPr="00581E14">
                              <w:rPr>
                                <w:rFonts w:ascii="Times New Roman" w:hAnsi="Times New Roman" w:cs="Times New Roman"/>
                                <w:i/>
                              </w:rPr>
                              <w:t>Igfbp6</w:t>
                            </w:r>
                            <w:r w:rsidRPr="00E6565C">
                              <w:rPr>
                                <w:rFonts w:ascii="Times New Roman" w:hAnsi="Times New Roman" w:cs="Times New Roman"/>
                              </w:rPr>
                              <w:t xml:space="preserve"> may be considered a potential reference biomarker for evaluation of tendon physiological function and directed development of engineered tendon.</w:t>
                            </w:r>
                          </w:p>
                          <w:p w14:paraId="0AD02FBD" w14:textId="5AD5634E" w:rsidR="00C53959" w:rsidRPr="00F576FE" w:rsidRDefault="00C53959" w:rsidP="00BF707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874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6pt;width:442.3pt;height:62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T+JAIAAEc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">
                <v:textbox>
                  <w:txbxContent>
                    <w:p w14:paraId="1AED98A4" w14:textId="49C76577" w:rsidR="00581E14" w:rsidRPr="00E6565C" w:rsidRDefault="00581E14" w:rsidP="00581E14">
                      <w:pPr>
                        <w:ind w:left="1440" w:hanging="1440"/>
                        <w:rPr>
                          <w:rFonts w:ascii="Times New Roman" w:hAnsi="Times New Roman" w:cs="Times New Roman"/>
                        </w:rPr>
                      </w:pPr>
                      <w:r w:rsidRPr="00581E1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Title: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ab/>
                        <w:t>Insulin-like growth factor binding protein (Igfbp6) is a cross-species transcriptomic tendon marker.</w:t>
                      </w:r>
                    </w:p>
                    <w:p w14:paraId="2805989B" w14:textId="77777777" w:rsidR="00581E14" w:rsidRPr="00E6565C" w:rsidRDefault="00581E14" w:rsidP="00581E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81E1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Authors: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ab/>
                        <w:t>Alan J Mueller-Breckenridge</w:t>
                      </w:r>
                      <w:r w:rsidRPr="00581E14">
                        <w:rPr>
                          <w:rFonts w:ascii="Times New Roman" w:hAnsi="Times New Roman" w:cs="Times New Roman"/>
                          <w:vertAlign w:val="superscript"/>
                        </w:rPr>
                        <w:t>1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&amp; Agnieszka J Turlo</w:t>
                      </w:r>
                      <w:r w:rsidRPr="00581E14">
                        <w:rPr>
                          <w:rFonts w:ascii="Times New Roman" w:hAnsi="Times New Roman" w:cs="Times New Roman"/>
                          <w:vertAlign w:val="superscript"/>
                        </w:rPr>
                        <w:t>1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>, Danae Zamboulis</w:t>
                      </w:r>
                      <w:r w:rsidRPr="00581E14">
                        <w:rPr>
                          <w:rFonts w:ascii="Times New Roman" w:hAnsi="Times New Roman" w:cs="Times New Roman"/>
                          <w:vertAlign w:val="superscript"/>
                        </w:rPr>
                        <w:t>1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</w:p>
                    <w:p w14:paraId="79BC41A8" w14:textId="77777777" w:rsidR="00581E14" w:rsidRPr="00E6565C" w:rsidRDefault="00581E14" w:rsidP="00581E14">
                      <w:pPr>
                        <w:spacing w:line="240" w:lineRule="auto"/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r w:rsidRPr="00E6565C">
                        <w:rPr>
                          <w:rFonts w:ascii="Times New Roman" w:hAnsi="Times New Roman" w:cs="Times New Roman"/>
                        </w:rPr>
                        <w:t>Mandy J Peffers</w:t>
                      </w:r>
                      <w:r w:rsidRPr="00581E14">
                        <w:rPr>
                          <w:rFonts w:ascii="Times New Roman" w:hAnsi="Times New Roman" w:cs="Times New Roman"/>
                          <w:vertAlign w:val="superscript"/>
                        </w:rPr>
                        <w:t>1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>, Peter D Clegg</w:t>
                      </w:r>
                      <w:r w:rsidRPr="00581E14">
                        <w:rPr>
                          <w:rFonts w:ascii="Times New Roman" w:hAnsi="Times New Roman" w:cs="Times New Roman"/>
                          <w:vertAlign w:val="superscript"/>
                        </w:rPr>
                        <w:t>1</w:t>
                      </w:r>
                    </w:p>
                    <w:p w14:paraId="462FB195" w14:textId="77777777" w:rsidR="00581E14" w:rsidRPr="00E6565C" w:rsidRDefault="00581E14" w:rsidP="00581E14">
                      <w:pPr>
                        <w:ind w:left="1440" w:hanging="1440"/>
                        <w:rPr>
                          <w:rFonts w:ascii="Times New Roman" w:hAnsi="Times New Roman" w:cs="Times New Roman"/>
                        </w:rPr>
                      </w:pPr>
                      <w:r w:rsidRPr="00581E1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Affiliations: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1E14">
                        <w:rPr>
                          <w:rFonts w:ascii="Times New Roman" w:hAnsi="Times New Roman" w:cs="Times New Roman"/>
                          <w:vertAlign w:val="superscript"/>
                        </w:rPr>
                        <w:t>1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Department of Musculoskeletal Biology I, Institute of Ageing and Chronic Disease, University of Liverpool, Liverpool L7 8TX, United Kingdom</w:t>
                      </w:r>
                    </w:p>
                    <w:p w14:paraId="2EBC7C2B" w14:textId="77777777" w:rsidR="00581E14" w:rsidRPr="00581E14" w:rsidRDefault="00581E14" w:rsidP="00581E14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581E1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Introduction</w:t>
                      </w:r>
                    </w:p>
                    <w:p w14:paraId="0FF44BB3" w14:textId="77777777" w:rsidR="00581E14" w:rsidRPr="00E6565C" w:rsidRDefault="00581E14" w:rsidP="00581E1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565C">
                        <w:rPr>
                          <w:rFonts w:ascii="Times New Roman" w:hAnsi="Times New Roman" w:cs="Times New Roman"/>
                        </w:rPr>
                        <w:t>Evaluation criteria of bioengineered tendon constructs are unclear partially due to the lack of specific markers of tendon development and differentiation. The aim of this study was to identify a panel of genes that exhibit clearly higher expression in tendon relative to cartilage and muscle and validate them across key model species utilised in tendon research.</w:t>
                      </w:r>
                    </w:p>
                    <w:p w14:paraId="2A08CFD8" w14:textId="77777777" w:rsidR="00581E14" w:rsidRPr="00581E14" w:rsidRDefault="00581E14" w:rsidP="00581E14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581E1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Materials and Methods</w:t>
                      </w:r>
                    </w:p>
                    <w:p w14:paraId="2F1A65B1" w14:textId="5CB97E36" w:rsidR="00581E14" w:rsidRPr="00E6565C" w:rsidRDefault="00581E14" w:rsidP="00581E1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Comprehensive gene expression profiling of rat tendon and cartilage was undertaken using two independent microarray platforms. Illumina </w:t>
                      </w:r>
                      <w:proofErr w:type="spellStart"/>
                      <w:r w:rsidRPr="00E6565C">
                        <w:rPr>
                          <w:rFonts w:ascii="Times New Roman" w:hAnsi="Times New Roman" w:cs="Times New Roman"/>
                        </w:rPr>
                        <w:t>RatRef</w:t>
                      </w:r>
                      <w:proofErr w:type="spellEnd"/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v12 was used for analysing whole tissues while </w:t>
                      </w:r>
                      <w:proofErr w:type="spellStart"/>
                      <w:r w:rsidRPr="00E6565C">
                        <w:rPr>
                          <w:rFonts w:ascii="Times New Roman" w:hAnsi="Times New Roman" w:cs="Times New Roman"/>
                        </w:rPr>
                        <w:t>Affymetrix</w:t>
                      </w:r>
                      <w:proofErr w:type="spellEnd"/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6565C">
                        <w:rPr>
                          <w:rFonts w:ascii="Times New Roman" w:hAnsi="Times New Roman" w:cs="Times New Roman"/>
                        </w:rPr>
                        <w:t>GeneST</w:t>
                      </w:r>
                      <w:proofErr w:type="spellEnd"/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Rat for isolated primary tenocytes and chondrocytes. Processing of raw gene expression data and differential expression analysis was undertaken using software packages in R. Genes that demonstrated high correlation</w:t>
                      </w:r>
                      <w:r w:rsidR="006116F0">
                        <w:rPr>
                          <w:rFonts w:ascii="Times New Roman" w:hAnsi="Times New Roman" w:cs="Times New Roman"/>
                        </w:rPr>
                        <w:t xml:space="preserve"> in expression levels across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two studies were validated by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q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>RT</w:t>
                      </w:r>
                      <w:proofErr w:type="spellEnd"/>
                      <w:r w:rsidRPr="00E6565C">
                        <w:rPr>
                          <w:rFonts w:ascii="Times New Roman" w:hAnsi="Times New Roman" w:cs="Times New Roman"/>
                        </w:rPr>
                        <w:t xml:space="preserve">-PCR in whole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rat 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tendon relative to cartilage and muscle. Five genes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demonstrating the 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highest expression in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validation experiment were selected for further evaluation by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q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>RT</w:t>
                      </w:r>
                      <w:proofErr w:type="spellEnd"/>
                      <w:r w:rsidRPr="00E6565C">
                        <w:rPr>
                          <w:rFonts w:ascii="Times New Roman" w:hAnsi="Times New Roman" w:cs="Times New Roman"/>
                        </w:rPr>
                        <w:t xml:space="preserve">-PCR across different musculoskeletal tissues in </w:t>
                      </w:r>
                      <w:r>
                        <w:rPr>
                          <w:rFonts w:ascii="Times New Roman" w:hAnsi="Times New Roman" w:cs="Times New Roman"/>
                        </w:rPr>
                        <w:t>ovine and equine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22BBF113" w14:textId="77777777" w:rsidR="00581E14" w:rsidRPr="00581E14" w:rsidRDefault="00581E14" w:rsidP="00581E14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581E1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Results</w:t>
                      </w:r>
                    </w:p>
                    <w:p w14:paraId="1F1C1B1B" w14:textId="6D8A7832" w:rsidR="00581E14" w:rsidRPr="00E6565C" w:rsidRDefault="00581E14" w:rsidP="00581E1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Genes that demonstrated the highest tendon expression (log2 fold-change &gt;1.5 ) in both microarray studies, relative to cartilage, included: </w:t>
                      </w:r>
                      <w:proofErr w:type="spellStart"/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Tmnd</w:t>
                      </w:r>
                      <w:proofErr w:type="spellEnd"/>
                      <w:r w:rsidRPr="00E6565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Serpinf1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Igfbp6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Cxcl13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Cpxm2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Mfap5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proofErr w:type="spellStart"/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Aspn</w:t>
                      </w:r>
                      <w:proofErr w:type="spellEnd"/>
                      <w:r w:rsidRPr="00497C17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Meox2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Mustn1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Thbs4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Thbs2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, and </w:t>
                      </w:r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Prrx1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demonstrated more variable expression between the two platforms. Genes showing higher expression in tendon were enriched for functional terms relating to ‘developmental processes</w:t>
                      </w:r>
                      <w:r w:rsidR="00497C17">
                        <w:rPr>
                          <w:rFonts w:ascii="Times New Roman" w:hAnsi="Times New Roman" w:cs="Times New Roman"/>
                        </w:rPr>
                        <w:t>’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and ‘extracellular matrix’. In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q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>RT</w:t>
                      </w:r>
                      <w:proofErr w:type="spellEnd"/>
                      <w:r w:rsidRPr="00E6565C">
                        <w:rPr>
                          <w:rFonts w:ascii="Times New Roman" w:hAnsi="Times New Roman" w:cs="Times New Roman"/>
                        </w:rPr>
                        <w:t xml:space="preserve">-PCR analysis of rat musculoskeletal tissues, significantly higher expression in tendon was detected for </w:t>
                      </w:r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Cpxm2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Myoc</w:t>
                      </w:r>
                      <w:proofErr w:type="spellEnd"/>
                      <w:r w:rsidRPr="00E6565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Mfap5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Serpf1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(p&lt;0.05) and </w:t>
                      </w:r>
                      <w:proofErr w:type="spellStart"/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Aspn</w:t>
                      </w:r>
                      <w:proofErr w:type="spellEnd"/>
                      <w:r w:rsidRPr="00E6565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Ecm1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Igfbp6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Tnmd</w:t>
                      </w:r>
                      <w:proofErr w:type="spellEnd"/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Thbs4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(p&lt;0.001). Only </w:t>
                      </w:r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Igfbp6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proofErr w:type="spellStart"/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Tnmd</w:t>
                      </w:r>
                      <w:proofErr w:type="spellEnd"/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demonstrated significantly higher expression in the tendon of all species relative to cartilage and muscle.</w:t>
                      </w:r>
                    </w:p>
                    <w:p w14:paraId="14488CF0" w14:textId="77777777" w:rsidR="00581E14" w:rsidRPr="00581E14" w:rsidRDefault="00581E14" w:rsidP="00581E14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581E1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Discussion</w:t>
                      </w:r>
                    </w:p>
                    <w:p w14:paraId="3E539A85" w14:textId="12BE583D" w:rsidR="00581E14" w:rsidRPr="00237B3C" w:rsidRDefault="00581E14" w:rsidP="00581E1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The initial pool of tendon gene markers, identified by unbiased </w:t>
                      </w:r>
                      <w:proofErr w:type="spellStart"/>
                      <w:r w:rsidRPr="00E6565C">
                        <w:rPr>
                          <w:rFonts w:ascii="Times New Roman" w:hAnsi="Times New Roman" w:cs="Times New Roman"/>
                        </w:rPr>
                        <w:t>transciptomic</w:t>
                      </w:r>
                      <w:proofErr w:type="spellEnd"/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analysis of musculoskeletal tissues in rat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demonstrated </w:t>
                      </w:r>
                      <w:r>
                        <w:rPr>
                          <w:rFonts w:ascii="Times New Roman" w:hAnsi="Times New Roman" w:cs="Times New Roman"/>
                        </w:rPr>
                        <w:t>high variability in other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model species. Insulin-like growth factor binding protein 6 (</w:t>
                      </w:r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Igfbp6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) was identified as the only universal tendon marker, comparable with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that 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>previously recognised</w:t>
                      </w:r>
                      <w:r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6565C">
                        <w:rPr>
                          <w:rFonts w:ascii="Times New Roman" w:hAnsi="Times New Roman" w:cs="Times New Roman"/>
                        </w:rPr>
                        <w:t>tenomodul</w:t>
                      </w:r>
                      <w:bookmarkStart w:id="1" w:name="_GoBack"/>
                      <w:bookmarkEnd w:id="1"/>
                      <w:r w:rsidRPr="00E6565C">
                        <w:rPr>
                          <w:rFonts w:ascii="Times New Roman" w:hAnsi="Times New Roman" w:cs="Times New Roman"/>
                        </w:rPr>
                        <w:t>in</w:t>
                      </w:r>
                      <w:proofErr w:type="spellEnd"/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Tnmd</w:t>
                      </w:r>
                      <w:proofErr w:type="spellEnd"/>
                      <w:r w:rsidRPr="00E6565C">
                        <w:rPr>
                          <w:rFonts w:ascii="Times New Roman" w:hAnsi="Times New Roman" w:cs="Times New Roman"/>
                        </w:rPr>
                        <w:t xml:space="preserve">). Altered expression of </w:t>
                      </w:r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Igfbp6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has been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described 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previously in animal models of tendon injury and human fibroblasts affected by </w:t>
                      </w:r>
                      <w:proofErr w:type="spellStart"/>
                      <w:r w:rsidRPr="00E6565C">
                        <w:rPr>
                          <w:rFonts w:ascii="Times New Roman" w:hAnsi="Times New Roman" w:cs="Times New Roman"/>
                        </w:rPr>
                        <w:t>Duptryen’s</w:t>
                      </w:r>
                      <w:proofErr w:type="spellEnd"/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disease. </w:t>
                      </w:r>
                      <w:r w:rsidRPr="00581E14">
                        <w:rPr>
                          <w:rFonts w:ascii="Times New Roman" w:hAnsi="Times New Roman" w:cs="Times New Roman"/>
                          <w:i/>
                        </w:rPr>
                        <w:t>Igfbp6</w:t>
                      </w:r>
                      <w:r w:rsidRPr="00E6565C">
                        <w:rPr>
                          <w:rFonts w:ascii="Times New Roman" w:hAnsi="Times New Roman" w:cs="Times New Roman"/>
                        </w:rPr>
                        <w:t xml:space="preserve"> may be considered a potential reference biomarker for evaluation of tendon physiological function and directed development of engineered tendon.</w:t>
                      </w:r>
                    </w:p>
                    <w:p w14:paraId="0AD02FBD" w14:textId="5AD5634E" w:rsidR="00C53959" w:rsidRPr="00F576FE" w:rsidRDefault="00C53959" w:rsidP="00BF707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52B2">
        <w:rPr>
          <w:rFonts w:ascii="Times New Roman" w:hAnsi="Times New Roman" w:cs="Times New Roman"/>
        </w:rPr>
        <w:t>Please complete the form below. The word limit is 350 word</w:t>
      </w:r>
    </w:p>
    <w:sectPr w:rsidR="00581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64"/>
    <w:rsid w:val="0001349F"/>
    <w:rsid w:val="000260C6"/>
    <w:rsid w:val="000A0B71"/>
    <w:rsid w:val="000D01C3"/>
    <w:rsid w:val="001D6F48"/>
    <w:rsid w:val="00210E3E"/>
    <w:rsid w:val="00237B3C"/>
    <w:rsid w:val="0027091F"/>
    <w:rsid w:val="00292EDC"/>
    <w:rsid w:val="002A71A6"/>
    <w:rsid w:val="002F5776"/>
    <w:rsid w:val="0035645C"/>
    <w:rsid w:val="00384EC1"/>
    <w:rsid w:val="003B4964"/>
    <w:rsid w:val="00442E12"/>
    <w:rsid w:val="00497C17"/>
    <w:rsid w:val="004C0EA8"/>
    <w:rsid w:val="004D4D8B"/>
    <w:rsid w:val="00581E14"/>
    <w:rsid w:val="00583200"/>
    <w:rsid w:val="006116F0"/>
    <w:rsid w:val="00651CAA"/>
    <w:rsid w:val="00651FD3"/>
    <w:rsid w:val="007A6755"/>
    <w:rsid w:val="007A7993"/>
    <w:rsid w:val="007F7184"/>
    <w:rsid w:val="00860933"/>
    <w:rsid w:val="00880EB5"/>
    <w:rsid w:val="008F009E"/>
    <w:rsid w:val="008F2579"/>
    <w:rsid w:val="00946867"/>
    <w:rsid w:val="00967E15"/>
    <w:rsid w:val="009868C0"/>
    <w:rsid w:val="009E2633"/>
    <w:rsid w:val="00AF088B"/>
    <w:rsid w:val="00B00C5A"/>
    <w:rsid w:val="00B1575A"/>
    <w:rsid w:val="00B27464"/>
    <w:rsid w:val="00B452B2"/>
    <w:rsid w:val="00B45B4B"/>
    <w:rsid w:val="00BC1D85"/>
    <w:rsid w:val="00BD4C9B"/>
    <w:rsid w:val="00BE6446"/>
    <w:rsid w:val="00BF707F"/>
    <w:rsid w:val="00C53959"/>
    <w:rsid w:val="00C7011C"/>
    <w:rsid w:val="00C877FE"/>
    <w:rsid w:val="00D70620"/>
    <w:rsid w:val="00DA5F4E"/>
    <w:rsid w:val="00E40231"/>
    <w:rsid w:val="00E6565C"/>
    <w:rsid w:val="00EB52A5"/>
    <w:rsid w:val="00F5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532A"/>
  <w15:chartTrackingRefBased/>
  <w15:docId w15:val="{FFFC6844-7596-43BB-9123-836775D6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F4E"/>
    <w:rPr>
      <w:color w:val="808080"/>
    </w:rPr>
  </w:style>
  <w:style w:type="paragraph" w:customStyle="1" w:styleId="Default">
    <w:name w:val="Default"/>
    <w:rsid w:val="00013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4D8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E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15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6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5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8879-1F8C-4EE6-A691-D0DF25FF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Whiteford</dc:creator>
  <cp:keywords/>
  <dc:description/>
  <cp:lastModifiedBy>Turlo, Agnieszka [aggiej]</cp:lastModifiedBy>
  <cp:revision>8</cp:revision>
  <dcterms:created xsi:type="dcterms:W3CDTF">2018-05-16T06:42:00Z</dcterms:created>
  <dcterms:modified xsi:type="dcterms:W3CDTF">2018-05-17T17:07:00Z</dcterms:modified>
</cp:coreProperties>
</file>