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7817" w:rsidRPr="00AC6DD4" w:rsidRDefault="00FB7817" w:rsidP="00FB7817">
      <w:pPr>
        <w:jc w:val="both"/>
        <w:rPr>
          <w:rFonts w:asciiTheme="majorHAnsi" w:hAnsiTheme="majorHAnsi"/>
          <w:b/>
          <w:sz w:val="28"/>
          <w:szCs w:val="28"/>
        </w:rPr>
      </w:pPr>
      <w:r w:rsidRPr="00AC6DD4">
        <w:rPr>
          <w:rFonts w:asciiTheme="majorHAnsi" w:hAnsiTheme="majorHAnsi"/>
          <w:b/>
          <w:sz w:val="28"/>
          <w:szCs w:val="28"/>
        </w:rPr>
        <w:t>Liver transplantation and hepatic resection can achieve the cure for hepatocellular carcinoma</w:t>
      </w:r>
    </w:p>
    <w:p w:rsidR="00FB7817" w:rsidRPr="00AC6DD4" w:rsidRDefault="00FB7817" w:rsidP="00FB7817">
      <w:pPr>
        <w:spacing w:before="240"/>
        <w:jc w:val="both"/>
        <w:rPr>
          <w:rFonts w:asciiTheme="majorHAnsi" w:hAnsiTheme="majorHAnsi"/>
          <w:sz w:val="24"/>
          <w:szCs w:val="24"/>
          <w:lang w:val="it-IT"/>
        </w:rPr>
      </w:pPr>
      <w:r w:rsidRPr="00AC6DD4">
        <w:rPr>
          <w:rFonts w:asciiTheme="majorHAnsi" w:hAnsiTheme="majorHAnsi"/>
          <w:sz w:val="24"/>
          <w:szCs w:val="24"/>
          <w:u w:val="single"/>
          <w:lang w:val="it-IT"/>
        </w:rPr>
        <w:t>Antonio Daniele Pinna</w:t>
      </w:r>
      <w:r w:rsidRPr="00AC6DD4">
        <w:rPr>
          <w:rFonts w:asciiTheme="majorHAnsi" w:hAnsiTheme="majorHAnsi"/>
          <w:sz w:val="24"/>
          <w:szCs w:val="24"/>
          <w:u w:val="single"/>
          <w:vertAlign w:val="superscript"/>
          <w:lang w:val="it-IT"/>
        </w:rPr>
        <w:t>1</w:t>
      </w:r>
      <w:r w:rsidRPr="00AC6DD4">
        <w:rPr>
          <w:rFonts w:asciiTheme="majorHAnsi" w:hAnsiTheme="majorHAnsi"/>
          <w:sz w:val="24"/>
          <w:szCs w:val="24"/>
          <w:lang w:val="it-IT"/>
        </w:rPr>
        <w:t xml:space="preserve">, </w:t>
      </w:r>
      <w:proofErr w:type="spellStart"/>
      <w:r w:rsidRPr="00AC6DD4">
        <w:rPr>
          <w:rFonts w:asciiTheme="majorHAnsi" w:hAnsiTheme="majorHAnsi"/>
          <w:sz w:val="24"/>
          <w:szCs w:val="24"/>
          <w:lang w:val="it-IT"/>
        </w:rPr>
        <w:t>Tian</w:t>
      </w:r>
      <w:proofErr w:type="spellEnd"/>
      <w:r w:rsidRPr="00AC6DD4">
        <w:rPr>
          <w:rFonts w:asciiTheme="majorHAnsi" w:hAnsiTheme="majorHAnsi"/>
          <w:sz w:val="24"/>
          <w:szCs w:val="24"/>
          <w:lang w:val="it-IT"/>
        </w:rPr>
        <w:t xml:space="preserve"> Yang</w:t>
      </w:r>
      <w:r w:rsidRPr="00AC6DD4">
        <w:rPr>
          <w:rFonts w:asciiTheme="majorHAnsi" w:hAnsiTheme="majorHAnsi"/>
          <w:sz w:val="24"/>
          <w:szCs w:val="24"/>
          <w:vertAlign w:val="superscript"/>
          <w:lang w:val="it-IT"/>
        </w:rPr>
        <w:t>2</w:t>
      </w:r>
      <w:r w:rsidRPr="00AC6DD4">
        <w:rPr>
          <w:rFonts w:asciiTheme="majorHAnsi" w:hAnsiTheme="majorHAnsi"/>
          <w:sz w:val="24"/>
          <w:szCs w:val="24"/>
          <w:lang w:val="it-IT"/>
        </w:rPr>
        <w:t>, Vincenzo Mazzaferro</w:t>
      </w:r>
      <w:r w:rsidRPr="00AC6DD4">
        <w:rPr>
          <w:rFonts w:asciiTheme="majorHAnsi" w:hAnsiTheme="majorHAnsi"/>
          <w:sz w:val="24"/>
          <w:szCs w:val="24"/>
          <w:vertAlign w:val="superscript"/>
          <w:lang w:val="it-IT"/>
        </w:rPr>
        <w:t>3</w:t>
      </w:r>
      <w:r w:rsidRPr="00AC6DD4">
        <w:rPr>
          <w:rFonts w:asciiTheme="majorHAnsi" w:hAnsiTheme="majorHAnsi"/>
          <w:sz w:val="24"/>
          <w:szCs w:val="24"/>
          <w:lang w:val="it-IT"/>
        </w:rPr>
        <w:t>, Luciano De Carlis</w:t>
      </w:r>
      <w:r w:rsidRPr="00AC6DD4">
        <w:rPr>
          <w:rFonts w:asciiTheme="majorHAnsi" w:hAnsiTheme="majorHAnsi"/>
          <w:sz w:val="24"/>
          <w:szCs w:val="24"/>
          <w:vertAlign w:val="superscript"/>
          <w:lang w:val="it-IT"/>
        </w:rPr>
        <w:t>4</w:t>
      </w:r>
      <w:r w:rsidRPr="00AC6DD4">
        <w:rPr>
          <w:rFonts w:asciiTheme="majorHAnsi" w:hAnsiTheme="majorHAnsi"/>
          <w:sz w:val="24"/>
          <w:szCs w:val="24"/>
          <w:lang w:val="it-IT"/>
        </w:rPr>
        <w:t xml:space="preserve">, </w:t>
      </w:r>
      <w:proofErr w:type="spellStart"/>
      <w:r w:rsidRPr="00AC6DD4">
        <w:rPr>
          <w:rFonts w:asciiTheme="majorHAnsi" w:hAnsiTheme="majorHAnsi"/>
          <w:sz w:val="24"/>
          <w:szCs w:val="24"/>
          <w:lang w:val="it-IT"/>
        </w:rPr>
        <w:t>Jian</w:t>
      </w:r>
      <w:proofErr w:type="spellEnd"/>
      <w:r w:rsidRPr="00AC6DD4">
        <w:rPr>
          <w:rFonts w:asciiTheme="majorHAnsi" w:hAnsiTheme="majorHAnsi"/>
          <w:sz w:val="24"/>
          <w:szCs w:val="24"/>
          <w:lang w:val="it-IT"/>
        </w:rPr>
        <w:t xml:space="preserve"> Zhou</w:t>
      </w:r>
      <w:r w:rsidRPr="00AC6DD4">
        <w:rPr>
          <w:rFonts w:asciiTheme="majorHAnsi" w:hAnsiTheme="majorHAnsi"/>
          <w:sz w:val="24"/>
          <w:szCs w:val="24"/>
          <w:vertAlign w:val="superscript"/>
          <w:lang w:val="it-IT"/>
        </w:rPr>
        <w:t>5</w:t>
      </w:r>
      <w:r w:rsidRPr="00AC6DD4">
        <w:rPr>
          <w:rFonts w:asciiTheme="majorHAnsi" w:hAnsiTheme="majorHAnsi"/>
          <w:sz w:val="24"/>
          <w:szCs w:val="24"/>
          <w:lang w:val="it-IT"/>
        </w:rPr>
        <w:t xml:space="preserve">, </w:t>
      </w:r>
      <w:proofErr w:type="spellStart"/>
      <w:r w:rsidRPr="00AC6DD4">
        <w:rPr>
          <w:rFonts w:asciiTheme="majorHAnsi" w:hAnsiTheme="majorHAnsi"/>
          <w:sz w:val="24"/>
          <w:szCs w:val="24"/>
          <w:lang w:val="it-IT"/>
        </w:rPr>
        <w:t>Sasan</w:t>
      </w:r>
      <w:proofErr w:type="spellEnd"/>
      <w:r w:rsidRPr="00AC6DD4">
        <w:rPr>
          <w:rFonts w:asciiTheme="majorHAnsi" w:hAnsiTheme="majorHAnsi"/>
          <w:sz w:val="24"/>
          <w:szCs w:val="24"/>
          <w:lang w:val="it-IT"/>
        </w:rPr>
        <w:t xml:space="preserve"> Roayaie</w:t>
      </w:r>
      <w:r w:rsidRPr="00AC6DD4">
        <w:rPr>
          <w:rFonts w:asciiTheme="majorHAnsi" w:hAnsiTheme="majorHAnsi"/>
          <w:sz w:val="24"/>
          <w:szCs w:val="24"/>
          <w:vertAlign w:val="superscript"/>
          <w:lang w:val="it-IT"/>
        </w:rPr>
        <w:t>6</w:t>
      </w:r>
      <w:r w:rsidRPr="00AC6DD4">
        <w:rPr>
          <w:rFonts w:asciiTheme="majorHAnsi" w:hAnsiTheme="majorHAnsi"/>
          <w:sz w:val="24"/>
          <w:szCs w:val="24"/>
          <w:lang w:val="it-IT"/>
        </w:rPr>
        <w:t>, Feng Shen</w:t>
      </w:r>
      <w:r w:rsidRPr="00AC6DD4">
        <w:rPr>
          <w:rFonts w:asciiTheme="majorHAnsi" w:hAnsiTheme="majorHAnsi"/>
          <w:sz w:val="24"/>
          <w:szCs w:val="24"/>
          <w:vertAlign w:val="superscript"/>
          <w:lang w:val="it-IT"/>
        </w:rPr>
        <w:t>2</w:t>
      </w:r>
      <w:r w:rsidRPr="00AC6DD4">
        <w:rPr>
          <w:rFonts w:asciiTheme="majorHAnsi" w:hAnsiTheme="majorHAnsi"/>
          <w:sz w:val="24"/>
          <w:szCs w:val="24"/>
          <w:lang w:val="it-IT"/>
        </w:rPr>
        <w:t>, Carlo Sposito</w:t>
      </w:r>
      <w:r w:rsidRPr="00AC6DD4">
        <w:rPr>
          <w:rFonts w:asciiTheme="majorHAnsi" w:hAnsiTheme="majorHAnsi"/>
          <w:sz w:val="24"/>
          <w:szCs w:val="24"/>
          <w:vertAlign w:val="superscript"/>
          <w:lang w:val="it-IT"/>
        </w:rPr>
        <w:t>2</w:t>
      </w:r>
      <w:r w:rsidRPr="00AC6DD4">
        <w:rPr>
          <w:rFonts w:asciiTheme="majorHAnsi" w:hAnsiTheme="majorHAnsi"/>
          <w:sz w:val="24"/>
          <w:szCs w:val="24"/>
          <w:lang w:val="it-IT"/>
        </w:rPr>
        <w:t>, Matteo Cescon</w:t>
      </w:r>
      <w:r w:rsidRPr="00AC6DD4">
        <w:rPr>
          <w:rFonts w:asciiTheme="majorHAnsi" w:hAnsiTheme="majorHAnsi"/>
          <w:sz w:val="24"/>
          <w:szCs w:val="24"/>
          <w:vertAlign w:val="superscript"/>
          <w:lang w:val="it-IT"/>
        </w:rPr>
        <w:t>1</w:t>
      </w:r>
      <w:r w:rsidRPr="00AC6DD4">
        <w:rPr>
          <w:rFonts w:asciiTheme="majorHAnsi" w:hAnsiTheme="majorHAnsi"/>
          <w:sz w:val="24"/>
          <w:szCs w:val="24"/>
          <w:lang w:val="it-IT"/>
        </w:rPr>
        <w:t>, Stefano Di Sandro</w:t>
      </w:r>
      <w:r w:rsidRPr="00AC6DD4">
        <w:rPr>
          <w:rFonts w:asciiTheme="majorHAnsi" w:hAnsiTheme="majorHAnsi"/>
          <w:sz w:val="24"/>
          <w:szCs w:val="24"/>
          <w:vertAlign w:val="superscript"/>
          <w:lang w:val="it-IT"/>
        </w:rPr>
        <w:t>3</w:t>
      </w:r>
      <w:r w:rsidRPr="00AC6DD4">
        <w:rPr>
          <w:rFonts w:asciiTheme="majorHAnsi" w:hAnsiTheme="majorHAnsi"/>
          <w:sz w:val="24"/>
          <w:szCs w:val="24"/>
          <w:lang w:val="it-IT"/>
        </w:rPr>
        <w:t>, He Yi-feng</w:t>
      </w:r>
      <w:r w:rsidRPr="00AC6DD4">
        <w:rPr>
          <w:rFonts w:asciiTheme="majorHAnsi" w:hAnsiTheme="majorHAnsi"/>
          <w:sz w:val="24"/>
          <w:szCs w:val="24"/>
          <w:vertAlign w:val="superscript"/>
          <w:lang w:val="it-IT"/>
        </w:rPr>
        <w:t>5</w:t>
      </w:r>
      <w:r w:rsidRPr="00AC6DD4">
        <w:rPr>
          <w:rFonts w:asciiTheme="majorHAnsi" w:hAnsiTheme="majorHAnsi"/>
          <w:sz w:val="24"/>
          <w:szCs w:val="24"/>
          <w:lang w:val="it-IT"/>
        </w:rPr>
        <w:t>, Philip Johnson</w:t>
      </w:r>
      <w:r w:rsidRPr="00AC6DD4">
        <w:rPr>
          <w:rFonts w:asciiTheme="majorHAnsi" w:hAnsiTheme="majorHAnsi"/>
          <w:sz w:val="24"/>
          <w:szCs w:val="24"/>
          <w:vertAlign w:val="superscript"/>
          <w:lang w:val="it-IT"/>
        </w:rPr>
        <w:t>7</w:t>
      </w:r>
      <w:r w:rsidRPr="00AC6DD4">
        <w:rPr>
          <w:rFonts w:asciiTheme="majorHAnsi" w:hAnsiTheme="majorHAnsi"/>
          <w:sz w:val="24"/>
          <w:szCs w:val="24"/>
          <w:lang w:val="it-IT"/>
        </w:rPr>
        <w:t xml:space="preserve"> and Alessandro Cucchetti</w:t>
      </w:r>
      <w:r w:rsidRPr="00AC6DD4">
        <w:rPr>
          <w:rFonts w:asciiTheme="majorHAnsi" w:hAnsiTheme="majorHAnsi"/>
          <w:sz w:val="24"/>
          <w:szCs w:val="24"/>
          <w:vertAlign w:val="superscript"/>
          <w:lang w:val="it-IT"/>
        </w:rPr>
        <w:t>1</w:t>
      </w:r>
      <w:r w:rsidRPr="00AC6DD4">
        <w:rPr>
          <w:rFonts w:asciiTheme="majorHAnsi" w:hAnsiTheme="majorHAnsi"/>
          <w:sz w:val="24"/>
          <w:szCs w:val="24"/>
          <w:lang w:val="it-IT"/>
        </w:rPr>
        <w:t xml:space="preserve"> </w:t>
      </w:r>
    </w:p>
    <w:p w:rsidR="00FB7817" w:rsidRPr="00AC6DD4" w:rsidRDefault="00FB7817" w:rsidP="00FB7817">
      <w:pPr>
        <w:spacing w:after="0" w:line="360" w:lineRule="auto"/>
        <w:rPr>
          <w:rFonts w:asciiTheme="majorHAnsi" w:hAnsiTheme="majorHAnsi"/>
          <w:sz w:val="20"/>
          <w:szCs w:val="20"/>
          <w:vertAlign w:val="superscript"/>
          <w:lang w:val="it-IT"/>
        </w:rPr>
      </w:pPr>
    </w:p>
    <w:p w:rsidR="00FB7817" w:rsidRPr="00AC6DD4" w:rsidRDefault="00FB7817" w:rsidP="00FB7817">
      <w:pPr>
        <w:spacing w:after="0" w:line="360" w:lineRule="auto"/>
        <w:rPr>
          <w:rFonts w:asciiTheme="majorHAnsi" w:hAnsiTheme="majorHAnsi"/>
          <w:sz w:val="20"/>
          <w:szCs w:val="20"/>
        </w:rPr>
      </w:pPr>
      <w:r w:rsidRPr="00AC6DD4">
        <w:rPr>
          <w:rFonts w:asciiTheme="majorHAnsi" w:hAnsiTheme="majorHAnsi"/>
          <w:sz w:val="20"/>
          <w:szCs w:val="20"/>
          <w:vertAlign w:val="superscript"/>
        </w:rPr>
        <w:t>1</w:t>
      </w:r>
      <w:r w:rsidRPr="00AC6DD4">
        <w:rPr>
          <w:rFonts w:asciiTheme="majorHAnsi" w:hAnsiTheme="majorHAnsi"/>
          <w:sz w:val="20"/>
          <w:szCs w:val="20"/>
        </w:rPr>
        <w:t xml:space="preserve"> Department of Medical and Surgical Sciences – DIMEC; Alma Mater </w:t>
      </w:r>
      <w:proofErr w:type="spellStart"/>
      <w:r w:rsidRPr="00AC6DD4">
        <w:rPr>
          <w:rFonts w:asciiTheme="majorHAnsi" w:hAnsiTheme="majorHAnsi"/>
          <w:sz w:val="20"/>
          <w:szCs w:val="20"/>
        </w:rPr>
        <w:t>Studiorum</w:t>
      </w:r>
      <w:proofErr w:type="spellEnd"/>
      <w:r w:rsidRPr="00AC6DD4">
        <w:rPr>
          <w:rFonts w:asciiTheme="majorHAnsi" w:hAnsiTheme="majorHAnsi"/>
          <w:sz w:val="20"/>
          <w:szCs w:val="20"/>
        </w:rPr>
        <w:t xml:space="preserve"> – University of Bologna, Bologna, Italy</w:t>
      </w:r>
    </w:p>
    <w:p w:rsidR="00FB7817" w:rsidRPr="00AC6DD4" w:rsidRDefault="00FB7817" w:rsidP="00FB7817">
      <w:pPr>
        <w:spacing w:after="0" w:line="360" w:lineRule="auto"/>
        <w:jc w:val="both"/>
        <w:rPr>
          <w:rFonts w:asciiTheme="majorHAnsi" w:hAnsiTheme="majorHAnsi"/>
          <w:sz w:val="20"/>
          <w:szCs w:val="20"/>
          <w:lang w:val="en-GB"/>
        </w:rPr>
      </w:pPr>
      <w:r w:rsidRPr="00AC6DD4">
        <w:rPr>
          <w:rFonts w:asciiTheme="majorHAnsi" w:hAnsiTheme="majorHAnsi"/>
          <w:color w:val="202020"/>
          <w:sz w:val="20"/>
          <w:szCs w:val="20"/>
          <w:vertAlign w:val="superscript"/>
        </w:rPr>
        <w:t>2</w:t>
      </w:r>
      <w:r w:rsidRPr="00AC6DD4">
        <w:rPr>
          <w:rFonts w:asciiTheme="majorHAnsi" w:hAnsiTheme="majorHAnsi"/>
          <w:color w:val="202020"/>
          <w:sz w:val="20"/>
          <w:szCs w:val="20"/>
        </w:rPr>
        <w:t xml:space="preserve"> </w:t>
      </w:r>
      <w:r w:rsidRPr="00AC6DD4">
        <w:rPr>
          <w:rFonts w:asciiTheme="majorHAnsi" w:hAnsiTheme="majorHAnsi"/>
          <w:sz w:val="20"/>
          <w:szCs w:val="20"/>
          <w:shd w:val="clear" w:color="auto" w:fill="FFFFFF"/>
        </w:rPr>
        <w:t xml:space="preserve">Eastern </w:t>
      </w:r>
      <w:proofErr w:type="spellStart"/>
      <w:r w:rsidRPr="00AC6DD4">
        <w:rPr>
          <w:rFonts w:asciiTheme="majorHAnsi" w:hAnsiTheme="majorHAnsi"/>
          <w:sz w:val="20"/>
          <w:szCs w:val="20"/>
          <w:shd w:val="clear" w:color="auto" w:fill="FFFFFF"/>
        </w:rPr>
        <w:t>Hepatobiliary</w:t>
      </w:r>
      <w:proofErr w:type="spellEnd"/>
      <w:r w:rsidRPr="00AC6DD4">
        <w:rPr>
          <w:rFonts w:asciiTheme="majorHAnsi" w:hAnsiTheme="majorHAnsi"/>
          <w:sz w:val="20"/>
          <w:szCs w:val="20"/>
          <w:shd w:val="clear" w:color="auto" w:fill="FFFFFF"/>
        </w:rPr>
        <w:t xml:space="preserve"> Surgery Hospital; Second Military Medical University, </w:t>
      </w:r>
      <w:r w:rsidRPr="00AC6DD4">
        <w:rPr>
          <w:rFonts w:asciiTheme="majorHAnsi" w:hAnsiTheme="majorHAnsi"/>
          <w:sz w:val="20"/>
          <w:szCs w:val="20"/>
          <w:lang w:val="en-GB"/>
        </w:rPr>
        <w:t>Shanghai, China.</w:t>
      </w:r>
    </w:p>
    <w:p w:rsidR="00FB7817" w:rsidRPr="00AC6DD4" w:rsidRDefault="00FB7817" w:rsidP="00FB7817">
      <w:pPr>
        <w:spacing w:after="0" w:line="360" w:lineRule="auto"/>
        <w:rPr>
          <w:rFonts w:asciiTheme="majorHAnsi" w:hAnsiTheme="majorHAnsi"/>
          <w:sz w:val="20"/>
          <w:szCs w:val="20"/>
        </w:rPr>
      </w:pPr>
      <w:r w:rsidRPr="00AC6DD4">
        <w:rPr>
          <w:rFonts w:asciiTheme="majorHAnsi" w:hAnsiTheme="majorHAnsi"/>
          <w:sz w:val="20"/>
          <w:szCs w:val="20"/>
          <w:vertAlign w:val="superscript"/>
          <w:lang w:val="en-GB"/>
        </w:rPr>
        <w:t>3</w:t>
      </w:r>
      <w:r w:rsidRPr="00AC6DD4">
        <w:rPr>
          <w:rFonts w:asciiTheme="majorHAnsi" w:hAnsiTheme="majorHAnsi"/>
          <w:sz w:val="20"/>
          <w:szCs w:val="20"/>
        </w:rPr>
        <w:t xml:space="preserve"> General Surgery and Liver Transplantation Unit, University of Milan and </w:t>
      </w:r>
      <w:proofErr w:type="spellStart"/>
      <w:r w:rsidRPr="00AC6DD4">
        <w:rPr>
          <w:rFonts w:asciiTheme="majorHAnsi" w:hAnsiTheme="majorHAnsi"/>
          <w:sz w:val="20"/>
          <w:szCs w:val="20"/>
        </w:rPr>
        <w:t>Istituto</w:t>
      </w:r>
      <w:proofErr w:type="spellEnd"/>
      <w:r w:rsidRPr="00AC6DD4">
        <w:rPr>
          <w:rFonts w:asciiTheme="majorHAnsi" w:hAnsiTheme="majorHAnsi"/>
          <w:sz w:val="20"/>
          <w:szCs w:val="20"/>
        </w:rPr>
        <w:t xml:space="preserve"> </w:t>
      </w:r>
      <w:proofErr w:type="spellStart"/>
      <w:r w:rsidRPr="00AC6DD4">
        <w:rPr>
          <w:rFonts w:asciiTheme="majorHAnsi" w:hAnsiTheme="majorHAnsi"/>
          <w:sz w:val="20"/>
          <w:szCs w:val="20"/>
        </w:rPr>
        <w:t>Nazionale</w:t>
      </w:r>
      <w:proofErr w:type="spellEnd"/>
      <w:r w:rsidRPr="00AC6DD4">
        <w:rPr>
          <w:rFonts w:asciiTheme="majorHAnsi" w:hAnsiTheme="majorHAnsi"/>
          <w:sz w:val="20"/>
          <w:szCs w:val="20"/>
        </w:rPr>
        <w:t xml:space="preserve"> </w:t>
      </w:r>
      <w:proofErr w:type="spellStart"/>
      <w:r w:rsidRPr="00AC6DD4">
        <w:rPr>
          <w:rFonts w:asciiTheme="majorHAnsi" w:hAnsiTheme="majorHAnsi"/>
          <w:sz w:val="20"/>
          <w:szCs w:val="20"/>
        </w:rPr>
        <w:t>Tumori</w:t>
      </w:r>
      <w:proofErr w:type="spellEnd"/>
      <w:r w:rsidRPr="00AC6DD4">
        <w:rPr>
          <w:rFonts w:asciiTheme="majorHAnsi" w:hAnsiTheme="majorHAnsi"/>
          <w:sz w:val="20"/>
          <w:szCs w:val="20"/>
        </w:rPr>
        <w:t xml:space="preserve"> (National Cancer Institute), IRCCS Foundation, Milan, Italy</w:t>
      </w:r>
    </w:p>
    <w:p w:rsidR="00FB7817" w:rsidRPr="00AC6DD4" w:rsidRDefault="00FB7817" w:rsidP="00FB7817">
      <w:pPr>
        <w:spacing w:after="0" w:line="360" w:lineRule="auto"/>
        <w:rPr>
          <w:rFonts w:asciiTheme="majorHAnsi" w:hAnsiTheme="majorHAnsi"/>
          <w:b/>
          <w:sz w:val="20"/>
          <w:szCs w:val="20"/>
        </w:rPr>
      </w:pPr>
      <w:r w:rsidRPr="00AC6DD4">
        <w:rPr>
          <w:rFonts w:asciiTheme="majorHAnsi" w:hAnsiTheme="majorHAnsi"/>
          <w:sz w:val="20"/>
          <w:szCs w:val="20"/>
          <w:vertAlign w:val="superscript"/>
        </w:rPr>
        <w:t>4</w:t>
      </w:r>
      <w:r w:rsidRPr="00AC6DD4">
        <w:rPr>
          <w:rFonts w:asciiTheme="majorHAnsi" w:hAnsiTheme="majorHAnsi"/>
          <w:sz w:val="20"/>
          <w:szCs w:val="20"/>
        </w:rPr>
        <w:t xml:space="preserve"> General Surgery and Abdominal </w:t>
      </w:r>
      <w:r w:rsidRPr="00AC6DD4">
        <w:rPr>
          <w:rFonts w:asciiTheme="majorHAnsi" w:hAnsiTheme="majorHAnsi" w:cs="Calibri"/>
          <w:sz w:val="20"/>
          <w:szCs w:val="20"/>
        </w:rPr>
        <w:t>Transplantation Unit</w:t>
      </w:r>
      <w:r w:rsidRPr="00AC6DD4">
        <w:rPr>
          <w:rStyle w:val="Enfasigrassetto"/>
          <w:rFonts w:asciiTheme="majorHAnsi" w:hAnsiTheme="majorHAnsi" w:cs="Calibri"/>
          <w:sz w:val="20"/>
          <w:szCs w:val="20"/>
        </w:rPr>
        <w:t xml:space="preserve">, </w:t>
      </w:r>
      <w:r w:rsidRPr="00AC6DD4">
        <w:rPr>
          <w:rStyle w:val="Enfasigrassetto"/>
          <w:rFonts w:asciiTheme="majorHAnsi" w:hAnsiTheme="majorHAnsi" w:cs="Calibri"/>
          <w:b w:val="0"/>
          <w:sz w:val="20"/>
          <w:szCs w:val="20"/>
        </w:rPr>
        <w:t>University of Milano-</w:t>
      </w:r>
      <w:proofErr w:type="spellStart"/>
      <w:r w:rsidRPr="00AC6DD4">
        <w:rPr>
          <w:rStyle w:val="Enfasigrassetto"/>
          <w:rFonts w:asciiTheme="majorHAnsi" w:hAnsiTheme="majorHAnsi" w:cs="Calibri"/>
          <w:b w:val="0"/>
          <w:sz w:val="20"/>
          <w:szCs w:val="20"/>
        </w:rPr>
        <w:t>Bicocca</w:t>
      </w:r>
      <w:proofErr w:type="spellEnd"/>
      <w:r w:rsidRPr="00AC6DD4">
        <w:rPr>
          <w:rStyle w:val="Enfasigrassetto"/>
          <w:rFonts w:asciiTheme="majorHAnsi" w:hAnsiTheme="majorHAnsi" w:cs="Calibri"/>
          <w:b w:val="0"/>
          <w:sz w:val="20"/>
          <w:szCs w:val="20"/>
        </w:rPr>
        <w:t xml:space="preserve"> and </w:t>
      </w:r>
      <w:proofErr w:type="spellStart"/>
      <w:r w:rsidRPr="00AC6DD4">
        <w:rPr>
          <w:rStyle w:val="Enfasigrassetto"/>
          <w:rFonts w:asciiTheme="majorHAnsi" w:hAnsiTheme="majorHAnsi" w:cs="Calibri"/>
          <w:b w:val="0"/>
          <w:sz w:val="20"/>
          <w:szCs w:val="20"/>
        </w:rPr>
        <w:t>Niguarda-Cà</w:t>
      </w:r>
      <w:proofErr w:type="spellEnd"/>
      <w:r w:rsidRPr="00AC6DD4">
        <w:rPr>
          <w:rStyle w:val="Enfasigrassetto"/>
          <w:rFonts w:asciiTheme="majorHAnsi" w:hAnsiTheme="majorHAnsi" w:cs="Calibri"/>
          <w:b w:val="0"/>
          <w:sz w:val="20"/>
          <w:szCs w:val="20"/>
        </w:rPr>
        <w:t xml:space="preserve"> </w:t>
      </w:r>
      <w:proofErr w:type="spellStart"/>
      <w:r w:rsidRPr="00AC6DD4">
        <w:rPr>
          <w:rStyle w:val="Enfasigrassetto"/>
          <w:rFonts w:asciiTheme="majorHAnsi" w:hAnsiTheme="majorHAnsi" w:cs="Calibri"/>
          <w:b w:val="0"/>
          <w:sz w:val="20"/>
          <w:szCs w:val="20"/>
        </w:rPr>
        <w:t>Granda</w:t>
      </w:r>
      <w:proofErr w:type="spellEnd"/>
      <w:r w:rsidRPr="00AC6DD4">
        <w:rPr>
          <w:rStyle w:val="Enfasigrassetto"/>
          <w:rFonts w:asciiTheme="majorHAnsi" w:hAnsiTheme="majorHAnsi" w:cs="Calibri"/>
          <w:b w:val="0"/>
          <w:sz w:val="20"/>
          <w:szCs w:val="20"/>
        </w:rPr>
        <w:t xml:space="preserve"> Hospital, Milan, Italy </w:t>
      </w:r>
    </w:p>
    <w:p w:rsidR="00FB7817" w:rsidRPr="00AC6DD4" w:rsidRDefault="00FB7817" w:rsidP="00FB7817">
      <w:pPr>
        <w:spacing w:after="0" w:line="360" w:lineRule="auto"/>
        <w:jc w:val="both"/>
        <w:rPr>
          <w:rFonts w:asciiTheme="majorHAnsi" w:hAnsiTheme="majorHAnsi"/>
          <w:sz w:val="20"/>
          <w:szCs w:val="20"/>
        </w:rPr>
      </w:pPr>
      <w:r w:rsidRPr="00AC6DD4">
        <w:rPr>
          <w:rFonts w:asciiTheme="majorHAnsi" w:hAnsiTheme="majorHAnsi"/>
          <w:sz w:val="20"/>
          <w:szCs w:val="20"/>
          <w:vertAlign w:val="superscript"/>
          <w:lang w:val="en-GB"/>
        </w:rPr>
        <w:t xml:space="preserve">5 </w:t>
      </w:r>
      <w:r w:rsidRPr="00AC6DD4">
        <w:rPr>
          <w:rFonts w:asciiTheme="majorHAnsi" w:hAnsiTheme="majorHAnsi"/>
          <w:sz w:val="20"/>
          <w:szCs w:val="20"/>
        </w:rPr>
        <w:t xml:space="preserve">Liver Surgery Department, Liver Cancer Institute, </w:t>
      </w:r>
      <w:proofErr w:type="spellStart"/>
      <w:r w:rsidRPr="00AC6DD4">
        <w:rPr>
          <w:rFonts w:asciiTheme="majorHAnsi" w:hAnsiTheme="majorHAnsi"/>
          <w:sz w:val="20"/>
          <w:szCs w:val="20"/>
        </w:rPr>
        <w:t>Zhongshan</w:t>
      </w:r>
      <w:proofErr w:type="spellEnd"/>
      <w:r w:rsidRPr="00AC6DD4">
        <w:rPr>
          <w:rFonts w:asciiTheme="majorHAnsi" w:hAnsiTheme="majorHAnsi"/>
          <w:sz w:val="20"/>
          <w:szCs w:val="20"/>
        </w:rPr>
        <w:t xml:space="preserve"> Hospital, </w:t>
      </w:r>
      <w:proofErr w:type="spellStart"/>
      <w:r w:rsidRPr="00AC6DD4">
        <w:rPr>
          <w:rFonts w:asciiTheme="majorHAnsi" w:hAnsiTheme="majorHAnsi"/>
          <w:sz w:val="20"/>
          <w:szCs w:val="20"/>
        </w:rPr>
        <w:t>Fudan</w:t>
      </w:r>
      <w:proofErr w:type="spellEnd"/>
      <w:r w:rsidRPr="00AC6DD4">
        <w:rPr>
          <w:rFonts w:asciiTheme="majorHAnsi" w:hAnsiTheme="majorHAnsi"/>
          <w:sz w:val="20"/>
          <w:szCs w:val="20"/>
        </w:rPr>
        <w:t xml:space="preserve"> University, Shanghai, China</w:t>
      </w:r>
    </w:p>
    <w:p w:rsidR="00FB7817" w:rsidRPr="00AC6DD4" w:rsidRDefault="00FB7817" w:rsidP="00FB7817">
      <w:pPr>
        <w:spacing w:after="0" w:line="360" w:lineRule="auto"/>
        <w:jc w:val="both"/>
        <w:rPr>
          <w:rFonts w:asciiTheme="majorHAnsi" w:hAnsiTheme="majorHAnsi"/>
          <w:sz w:val="20"/>
          <w:szCs w:val="20"/>
        </w:rPr>
      </w:pPr>
      <w:r w:rsidRPr="00AC6DD4">
        <w:rPr>
          <w:rFonts w:asciiTheme="majorHAnsi" w:hAnsiTheme="majorHAnsi"/>
          <w:sz w:val="20"/>
          <w:szCs w:val="20"/>
          <w:vertAlign w:val="superscript"/>
        </w:rPr>
        <w:t>6</w:t>
      </w:r>
      <w:r w:rsidRPr="00AC6DD4">
        <w:rPr>
          <w:rFonts w:asciiTheme="majorHAnsi" w:hAnsiTheme="majorHAnsi"/>
          <w:sz w:val="20"/>
          <w:szCs w:val="20"/>
        </w:rPr>
        <w:t xml:space="preserve"> Liver Cancer Program; White Plains Hospital - Montefiore Health System, White Plains, New York, USA</w:t>
      </w:r>
    </w:p>
    <w:p w:rsidR="00FB7817" w:rsidRPr="00AC6DD4" w:rsidRDefault="00FB7817" w:rsidP="00FB7817">
      <w:pPr>
        <w:spacing w:after="0" w:line="360" w:lineRule="auto"/>
        <w:jc w:val="both"/>
        <w:rPr>
          <w:rFonts w:asciiTheme="majorHAnsi" w:hAnsiTheme="majorHAnsi" w:cs="Arial"/>
          <w:color w:val="000000"/>
          <w:sz w:val="20"/>
          <w:szCs w:val="20"/>
          <w:shd w:val="clear" w:color="auto" w:fill="FFFFFF"/>
        </w:rPr>
      </w:pPr>
      <w:r w:rsidRPr="00AC6DD4">
        <w:rPr>
          <w:rFonts w:asciiTheme="majorHAnsi" w:hAnsiTheme="majorHAnsi"/>
          <w:sz w:val="20"/>
          <w:szCs w:val="20"/>
          <w:vertAlign w:val="superscript"/>
        </w:rPr>
        <w:t xml:space="preserve">7 </w:t>
      </w:r>
      <w:r w:rsidRPr="00AC6DD4">
        <w:rPr>
          <w:rFonts w:asciiTheme="majorHAnsi" w:hAnsiTheme="majorHAnsi" w:cs="Arial"/>
          <w:color w:val="000000"/>
          <w:sz w:val="20"/>
          <w:szCs w:val="20"/>
          <w:shd w:val="clear" w:color="auto" w:fill="FFFFFF"/>
        </w:rPr>
        <w:t xml:space="preserve">Department of Molecular and Clinical Cancer Medicine, The Duncan Building, </w:t>
      </w:r>
      <w:proofErr w:type="spellStart"/>
      <w:r w:rsidRPr="00AC6DD4">
        <w:rPr>
          <w:rFonts w:asciiTheme="majorHAnsi" w:hAnsiTheme="majorHAnsi" w:cs="Arial"/>
          <w:color w:val="000000"/>
          <w:sz w:val="20"/>
          <w:szCs w:val="20"/>
          <w:shd w:val="clear" w:color="auto" w:fill="FFFFFF"/>
        </w:rPr>
        <w:t>Daulby</w:t>
      </w:r>
      <w:proofErr w:type="spellEnd"/>
      <w:r w:rsidRPr="00AC6DD4">
        <w:rPr>
          <w:rFonts w:asciiTheme="majorHAnsi" w:hAnsiTheme="majorHAnsi" w:cs="Arial"/>
          <w:color w:val="000000"/>
          <w:sz w:val="20"/>
          <w:szCs w:val="20"/>
          <w:shd w:val="clear" w:color="auto" w:fill="FFFFFF"/>
        </w:rPr>
        <w:t xml:space="preserve"> Street, University of Liverpool, Liverpool, UK</w:t>
      </w:r>
    </w:p>
    <w:p w:rsidR="00FB7817" w:rsidRPr="00AC6DD4" w:rsidRDefault="00FB7817" w:rsidP="00FB7817">
      <w:pPr>
        <w:spacing w:line="360" w:lineRule="auto"/>
        <w:jc w:val="both"/>
        <w:rPr>
          <w:rFonts w:asciiTheme="majorHAnsi" w:hAnsiTheme="majorHAnsi" w:cstheme="minorHAnsi"/>
          <w:b/>
          <w:color w:val="202020"/>
        </w:rPr>
      </w:pPr>
    </w:p>
    <w:p w:rsidR="00FB7817" w:rsidRPr="00AC6DD4" w:rsidRDefault="00645078" w:rsidP="00FB7817">
      <w:pPr>
        <w:spacing w:line="360" w:lineRule="auto"/>
        <w:jc w:val="both"/>
        <w:rPr>
          <w:rFonts w:asciiTheme="majorHAnsi" w:hAnsiTheme="majorHAnsi" w:cstheme="minorHAnsi"/>
          <w:color w:val="202020"/>
        </w:rPr>
      </w:pPr>
      <w:r w:rsidRPr="00AC6DD4">
        <w:rPr>
          <w:rFonts w:asciiTheme="majorHAnsi" w:hAnsiTheme="majorHAnsi" w:cstheme="minorHAnsi"/>
          <w:b/>
          <w:color w:val="202020"/>
        </w:rPr>
        <w:t>Disclosure</w:t>
      </w:r>
      <w:r w:rsidR="00FB7817" w:rsidRPr="00AC6DD4">
        <w:rPr>
          <w:rFonts w:asciiTheme="majorHAnsi" w:hAnsiTheme="majorHAnsi" w:cstheme="minorHAnsi"/>
          <w:b/>
          <w:color w:val="202020"/>
        </w:rPr>
        <w:t>:</w:t>
      </w:r>
      <w:r w:rsidR="00FB7817" w:rsidRPr="00AC6DD4">
        <w:rPr>
          <w:rFonts w:asciiTheme="majorHAnsi" w:hAnsiTheme="majorHAnsi" w:cstheme="minorHAnsi"/>
          <w:color w:val="202020"/>
        </w:rPr>
        <w:t xml:space="preserve"> All authors hereby declare that there is no potential or actual personal, financial, or political interest related to this study. </w:t>
      </w:r>
    </w:p>
    <w:p w:rsidR="00FB7817" w:rsidRPr="00AC6DD4" w:rsidRDefault="00FB7817" w:rsidP="00FB7817">
      <w:pPr>
        <w:pStyle w:val="Intestazione"/>
        <w:spacing w:line="360" w:lineRule="auto"/>
        <w:jc w:val="both"/>
        <w:rPr>
          <w:rFonts w:asciiTheme="majorHAnsi" w:hAnsiTheme="majorHAnsi" w:cstheme="minorHAnsi"/>
          <w:sz w:val="22"/>
          <w:szCs w:val="22"/>
          <w:lang w:val="en-GB"/>
        </w:rPr>
      </w:pPr>
      <w:r w:rsidRPr="00AC6DD4">
        <w:rPr>
          <w:rFonts w:asciiTheme="majorHAnsi" w:hAnsiTheme="majorHAnsi" w:cstheme="minorHAnsi"/>
          <w:b/>
          <w:color w:val="202020"/>
          <w:sz w:val="22"/>
          <w:szCs w:val="22"/>
          <w:lang w:val="en-US"/>
        </w:rPr>
        <w:t>Corresponding Author:</w:t>
      </w:r>
      <w:r w:rsidRPr="00AC6DD4">
        <w:rPr>
          <w:rFonts w:asciiTheme="majorHAnsi" w:hAnsiTheme="majorHAnsi" w:cstheme="minorHAnsi"/>
          <w:color w:val="202020"/>
          <w:sz w:val="22"/>
          <w:szCs w:val="22"/>
          <w:lang w:val="en-US"/>
        </w:rPr>
        <w:t xml:space="preserve"> Antonio Daniele Pinna</w:t>
      </w:r>
      <w:r w:rsidRPr="00AC6DD4">
        <w:rPr>
          <w:rFonts w:asciiTheme="majorHAnsi" w:hAnsiTheme="majorHAnsi" w:cstheme="minorHAnsi"/>
          <w:sz w:val="22"/>
          <w:szCs w:val="22"/>
          <w:lang w:val="en-GB"/>
        </w:rPr>
        <w:t xml:space="preserve">, Department of Medical and Surgical Sciences – DIMEC; Alma Mater </w:t>
      </w:r>
      <w:proofErr w:type="spellStart"/>
      <w:r w:rsidRPr="00AC6DD4">
        <w:rPr>
          <w:rFonts w:asciiTheme="majorHAnsi" w:hAnsiTheme="majorHAnsi" w:cstheme="minorHAnsi"/>
          <w:sz w:val="22"/>
          <w:szCs w:val="22"/>
          <w:lang w:val="en-GB"/>
        </w:rPr>
        <w:t>Studiorum</w:t>
      </w:r>
      <w:proofErr w:type="spellEnd"/>
      <w:r w:rsidRPr="00AC6DD4">
        <w:rPr>
          <w:rFonts w:asciiTheme="majorHAnsi" w:hAnsiTheme="majorHAnsi" w:cstheme="minorHAnsi"/>
          <w:sz w:val="22"/>
          <w:szCs w:val="22"/>
          <w:lang w:val="en-GB"/>
        </w:rPr>
        <w:t xml:space="preserve"> - University of Bologna, </w:t>
      </w:r>
      <w:proofErr w:type="spellStart"/>
      <w:r w:rsidRPr="00AC6DD4">
        <w:rPr>
          <w:rFonts w:asciiTheme="majorHAnsi" w:hAnsiTheme="majorHAnsi" w:cstheme="minorHAnsi"/>
          <w:sz w:val="22"/>
          <w:szCs w:val="22"/>
          <w:lang w:val="en-GB"/>
        </w:rPr>
        <w:t>S.Orsola</w:t>
      </w:r>
      <w:proofErr w:type="spellEnd"/>
      <w:r w:rsidRPr="00AC6DD4">
        <w:rPr>
          <w:rFonts w:asciiTheme="majorHAnsi" w:hAnsiTheme="majorHAnsi" w:cstheme="minorHAnsi"/>
          <w:sz w:val="22"/>
          <w:szCs w:val="22"/>
          <w:lang w:val="en-GB"/>
        </w:rPr>
        <w:t xml:space="preserve"> – Malpighi Hospital, Via </w:t>
      </w:r>
      <w:proofErr w:type="spellStart"/>
      <w:r w:rsidRPr="00AC6DD4">
        <w:rPr>
          <w:rFonts w:asciiTheme="majorHAnsi" w:hAnsiTheme="majorHAnsi" w:cstheme="minorHAnsi"/>
          <w:sz w:val="22"/>
          <w:szCs w:val="22"/>
          <w:lang w:val="en-GB"/>
        </w:rPr>
        <w:t>Albertoni</w:t>
      </w:r>
      <w:proofErr w:type="spellEnd"/>
      <w:r w:rsidRPr="00AC6DD4">
        <w:rPr>
          <w:rFonts w:asciiTheme="majorHAnsi" w:hAnsiTheme="majorHAnsi" w:cstheme="minorHAnsi"/>
          <w:sz w:val="22"/>
          <w:szCs w:val="22"/>
          <w:lang w:val="en-GB"/>
        </w:rPr>
        <w:t xml:space="preserve"> 15, 9; 40138 Bologna; ITALY. e-mail: </w:t>
      </w:r>
      <w:hyperlink r:id="rId7" w:history="1">
        <w:r w:rsidRPr="00AC6DD4">
          <w:rPr>
            <w:rStyle w:val="Collegamentoipertestuale"/>
            <w:rFonts w:asciiTheme="majorHAnsi" w:hAnsiTheme="majorHAnsi" w:cstheme="minorHAnsi"/>
            <w:sz w:val="22"/>
            <w:szCs w:val="22"/>
            <w:lang w:val="en-GB"/>
          </w:rPr>
          <w:t>antoniodaniele.pinna@aosp.bo.it</w:t>
        </w:r>
      </w:hyperlink>
      <w:r w:rsidRPr="00AC6DD4">
        <w:rPr>
          <w:rFonts w:asciiTheme="majorHAnsi" w:hAnsiTheme="majorHAnsi" w:cstheme="minorHAnsi"/>
          <w:sz w:val="22"/>
          <w:szCs w:val="22"/>
          <w:lang w:val="en-GB"/>
        </w:rPr>
        <w:t xml:space="preserve"> </w:t>
      </w:r>
    </w:p>
    <w:p w:rsidR="00FB7817" w:rsidRPr="00AC6DD4" w:rsidRDefault="00FB7817" w:rsidP="00FB7817">
      <w:pPr>
        <w:pStyle w:val="Intestazione"/>
        <w:spacing w:before="120" w:line="360" w:lineRule="auto"/>
        <w:jc w:val="both"/>
        <w:rPr>
          <w:rFonts w:asciiTheme="majorHAnsi" w:hAnsiTheme="majorHAnsi" w:cstheme="minorHAnsi"/>
          <w:b/>
          <w:bCs/>
          <w:sz w:val="22"/>
          <w:szCs w:val="22"/>
          <w:lang w:val="en-US"/>
        </w:rPr>
      </w:pPr>
      <w:r w:rsidRPr="00AC6DD4">
        <w:rPr>
          <w:rFonts w:asciiTheme="majorHAnsi" w:hAnsiTheme="majorHAnsi" w:cstheme="minorHAnsi"/>
          <w:b/>
          <w:sz w:val="22"/>
          <w:szCs w:val="22"/>
          <w:lang w:val="en-US"/>
        </w:rPr>
        <w:t>Running head</w:t>
      </w:r>
      <w:r w:rsidRPr="00AC6DD4">
        <w:rPr>
          <w:rFonts w:asciiTheme="majorHAnsi" w:hAnsiTheme="majorHAnsi" w:cstheme="minorHAnsi"/>
          <w:sz w:val="22"/>
          <w:szCs w:val="22"/>
          <w:lang w:val="en-US"/>
        </w:rPr>
        <w:t xml:space="preserve">: </w:t>
      </w:r>
      <w:r w:rsidR="00303E90" w:rsidRPr="00303E90">
        <w:rPr>
          <w:rFonts w:asciiTheme="majorHAnsi" w:hAnsiTheme="majorHAnsi" w:cstheme="minorHAnsi"/>
          <w:i/>
          <w:sz w:val="22"/>
          <w:szCs w:val="22"/>
          <w:lang w:val="en-US"/>
        </w:rPr>
        <w:t>Statistical cure</w:t>
      </w:r>
      <w:r w:rsidRPr="00AC6DD4">
        <w:rPr>
          <w:rFonts w:asciiTheme="majorHAnsi" w:hAnsiTheme="majorHAnsi" w:cstheme="minorHAnsi"/>
          <w:sz w:val="22"/>
          <w:szCs w:val="22"/>
          <w:lang w:val="en-US"/>
        </w:rPr>
        <w:t xml:space="preserve"> after surgery for HCC</w:t>
      </w:r>
    </w:p>
    <w:p w:rsidR="00FB7817" w:rsidRPr="00AC6DD4" w:rsidRDefault="00FB7817" w:rsidP="00FB7817">
      <w:pPr>
        <w:pStyle w:val="Intestazione"/>
        <w:spacing w:before="120" w:line="360" w:lineRule="auto"/>
        <w:jc w:val="both"/>
        <w:rPr>
          <w:rFonts w:asciiTheme="majorHAnsi" w:hAnsiTheme="majorHAnsi" w:cstheme="minorHAnsi"/>
          <w:b/>
          <w:sz w:val="22"/>
          <w:szCs w:val="22"/>
          <w:lang w:val="en-US"/>
        </w:rPr>
      </w:pPr>
      <w:r w:rsidRPr="00AC6DD4">
        <w:rPr>
          <w:rFonts w:asciiTheme="majorHAnsi" w:hAnsiTheme="majorHAnsi" w:cstheme="minorHAnsi"/>
          <w:b/>
          <w:sz w:val="22"/>
          <w:szCs w:val="22"/>
          <w:lang w:val="en-US"/>
        </w:rPr>
        <w:t>Prof. A.D. Pinna is the ESA member of the abstract.</w:t>
      </w:r>
    </w:p>
    <w:p w:rsidR="00FB7817" w:rsidRPr="00AC6DD4" w:rsidRDefault="00FB7817" w:rsidP="00FB7817">
      <w:pPr>
        <w:pStyle w:val="Intestazione"/>
        <w:spacing w:before="120" w:line="360" w:lineRule="auto"/>
        <w:jc w:val="both"/>
        <w:rPr>
          <w:rStyle w:val="Enfasigrassetto"/>
          <w:rFonts w:asciiTheme="majorHAnsi" w:hAnsiTheme="majorHAnsi"/>
          <w:color w:val="0000CD"/>
          <w:lang w:val="en-US"/>
        </w:rPr>
      </w:pPr>
      <w:r w:rsidRPr="00AC6DD4">
        <w:rPr>
          <w:rFonts w:asciiTheme="majorHAnsi" w:hAnsiTheme="majorHAnsi" w:cstheme="minorHAnsi"/>
          <w:b/>
          <w:sz w:val="22"/>
          <w:szCs w:val="22"/>
          <w:lang w:val="en-US"/>
        </w:rPr>
        <w:t>Abstract word count: 495 (max 500 for ESA abstracts)</w:t>
      </w:r>
    </w:p>
    <w:p w:rsidR="00EC1C10" w:rsidRPr="00AC6DD4" w:rsidRDefault="00EC1C10">
      <w:pPr>
        <w:rPr>
          <w:rStyle w:val="Enfasigrassetto"/>
          <w:rFonts w:asciiTheme="majorHAnsi" w:hAnsiTheme="majorHAnsi"/>
          <w:color w:val="0000CD"/>
          <w:sz w:val="18"/>
          <w:szCs w:val="18"/>
        </w:rPr>
      </w:pPr>
      <w:r w:rsidRPr="00AC6DD4">
        <w:rPr>
          <w:rStyle w:val="Enfasigrassetto"/>
          <w:rFonts w:asciiTheme="majorHAnsi" w:hAnsiTheme="majorHAnsi"/>
          <w:color w:val="0000CD"/>
          <w:sz w:val="18"/>
          <w:szCs w:val="18"/>
        </w:rPr>
        <w:br w:type="page"/>
      </w:r>
    </w:p>
    <w:p w:rsidR="00EC1C10" w:rsidRPr="00B839BE" w:rsidRDefault="00EC1C10" w:rsidP="00612FD1">
      <w:pPr>
        <w:spacing w:line="360" w:lineRule="auto"/>
        <w:jc w:val="both"/>
        <w:rPr>
          <w:rStyle w:val="Enfasigrassetto"/>
          <w:rFonts w:asciiTheme="majorHAnsi" w:hAnsiTheme="majorHAnsi"/>
          <w:color w:val="0000CD"/>
        </w:rPr>
      </w:pPr>
      <w:r w:rsidRPr="00B839BE">
        <w:rPr>
          <w:rStyle w:val="Enfasigrassetto"/>
          <w:rFonts w:asciiTheme="majorHAnsi" w:hAnsiTheme="majorHAnsi"/>
          <w:color w:val="0000CD"/>
        </w:rPr>
        <w:lastRenderedPageBreak/>
        <w:t>ABSTRACT</w:t>
      </w:r>
    </w:p>
    <w:p w:rsidR="00EC1C10" w:rsidRPr="00E055B0" w:rsidRDefault="00EC1C10">
      <w:pPr>
        <w:rPr>
          <w:rStyle w:val="Enfasicorsivo"/>
          <w:rFonts w:asciiTheme="majorHAnsi" w:hAnsiTheme="majorHAnsi"/>
          <w:b/>
          <w:i w:val="0"/>
          <w:color w:val="202020"/>
          <w:sz w:val="28"/>
          <w:szCs w:val="28"/>
        </w:rPr>
      </w:pPr>
      <w:r w:rsidRPr="00E055B0">
        <w:rPr>
          <w:rStyle w:val="Enfasicorsivo"/>
          <w:rFonts w:asciiTheme="majorHAnsi" w:hAnsiTheme="majorHAnsi"/>
          <w:b/>
          <w:i w:val="0"/>
          <w:color w:val="202020"/>
          <w:sz w:val="28"/>
          <w:szCs w:val="28"/>
        </w:rPr>
        <w:br w:type="page"/>
      </w:r>
    </w:p>
    <w:p w:rsidR="000B749A" w:rsidRPr="00E055B0" w:rsidRDefault="00E055B0" w:rsidP="000B749A">
      <w:pPr>
        <w:spacing w:afterLines="120" w:after="288" w:line="360" w:lineRule="auto"/>
        <w:rPr>
          <w:rStyle w:val="Enfasicorsivo"/>
          <w:rFonts w:asciiTheme="majorHAnsi" w:hAnsiTheme="majorHAnsi"/>
          <w:b/>
          <w:i w:val="0"/>
          <w:color w:val="202020"/>
          <w:sz w:val="28"/>
          <w:szCs w:val="28"/>
        </w:rPr>
      </w:pPr>
      <w:r w:rsidRPr="00E055B0">
        <w:rPr>
          <w:rStyle w:val="Enfasicorsivo"/>
          <w:rFonts w:asciiTheme="majorHAnsi" w:hAnsiTheme="majorHAnsi"/>
          <w:b/>
          <w:i w:val="0"/>
          <w:color w:val="202020"/>
          <w:sz w:val="28"/>
          <w:szCs w:val="28"/>
        </w:rPr>
        <w:lastRenderedPageBreak/>
        <w:t>INTRODUCTION</w:t>
      </w:r>
    </w:p>
    <w:p w:rsidR="00E10531" w:rsidRPr="00E055B0" w:rsidRDefault="00D66647" w:rsidP="000B749A">
      <w:pPr>
        <w:spacing w:afterLines="120" w:after="288" w:line="360" w:lineRule="auto"/>
        <w:jc w:val="both"/>
        <w:rPr>
          <w:rFonts w:asciiTheme="majorHAnsi" w:hAnsiTheme="majorHAnsi"/>
        </w:rPr>
      </w:pPr>
      <w:r w:rsidRPr="00E055B0">
        <w:rPr>
          <w:rFonts w:asciiTheme="majorHAnsi" w:hAnsiTheme="majorHAnsi"/>
        </w:rPr>
        <w:t>H</w:t>
      </w:r>
      <w:r w:rsidR="000B749A" w:rsidRPr="00E055B0">
        <w:rPr>
          <w:rFonts w:asciiTheme="majorHAnsi" w:hAnsiTheme="majorHAnsi"/>
        </w:rPr>
        <w:t xml:space="preserve">epatocellular carcinoma (HCC) represents the sixth most frequent malignancy </w:t>
      </w:r>
      <w:r w:rsidRPr="00E055B0">
        <w:rPr>
          <w:rFonts w:asciiTheme="majorHAnsi" w:hAnsiTheme="majorHAnsi"/>
        </w:rPr>
        <w:t xml:space="preserve">worldwide </w:t>
      </w:r>
      <w:r w:rsidR="000B749A" w:rsidRPr="00E055B0">
        <w:rPr>
          <w:rFonts w:asciiTheme="majorHAnsi" w:hAnsiTheme="majorHAnsi"/>
        </w:rPr>
        <w:t xml:space="preserve">and </w:t>
      </w:r>
      <w:r w:rsidRPr="00E055B0">
        <w:rPr>
          <w:rFonts w:asciiTheme="majorHAnsi" w:hAnsiTheme="majorHAnsi"/>
        </w:rPr>
        <w:t xml:space="preserve">one of </w:t>
      </w:r>
      <w:r w:rsidR="000B749A" w:rsidRPr="00E055B0">
        <w:rPr>
          <w:rFonts w:asciiTheme="majorHAnsi" w:hAnsiTheme="majorHAnsi"/>
        </w:rPr>
        <w:t xml:space="preserve">the most </w:t>
      </w:r>
      <w:r w:rsidRPr="00E055B0">
        <w:rPr>
          <w:rFonts w:asciiTheme="majorHAnsi" w:hAnsiTheme="majorHAnsi"/>
        </w:rPr>
        <w:t>frequent</w:t>
      </w:r>
      <w:r w:rsidR="000B749A" w:rsidRPr="00E055B0">
        <w:rPr>
          <w:rFonts w:asciiTheme="majorHAnsi" w:hAnsiTheme="majorHAnsi"/>
        </w:rPr>
        <w:t xml:space="preserve"> cause of cancer-related death</w:t>
      </w:r>
      <w:r w:rsidR="002702D0" w:rsidRPr="00E055B0">
        <w:rPr>
          <w:rFonts w:asciiTheme="majorHAnsi" w:hAnsiTheme="majorHAnsi"/>
        </w:rPr>
        <w:t xml:space="preserve"> [1]</w:t>
      </w:r>
      <w:r w:rsidR="000B749A" w:rsidRPr="00E055B0">
        <w:rPr>
          <w:rFonts w:asciiTheme="majorHAnsi" w:hAnsiTheme="majorHAnsi"/>
        </w:rPr>
        <w:t xml:space="preserve">. </w:t>
      </w:r>
      <w:r w:rsidR="00645CFD">
        <w:rPr>
          <w:rFonts w:asciiTheme="majorHAnsi" w:hAnsiTheme="majorHAnsi"/>
        </w:rPr>
        <w:t xml:space="preserve">Among </w:t>
      </w:r>
      <w:r w:rsidRPr="00E055B0">
        <w:rPr>
          <w:rFonts w:asciiTheme="majorHAnsi" w:hAnsiTheme="majorHAnsi"/>
        </w:rPr>
        <w:t xml:space="preserve">the various </w:t>
      </w:r>
      <w:r w:rsidR="000B749A" w:rsidRPr="00E055B0">
        <w:rPr>
          <w:rFonts w:asciiTheme="majorHAnsi" w:hAnsiTheme="majorHAnsi"/>
        </w:rPr>
        <w:t>therapeutic options</w:t>
      </w:r>
      <w:r w:rsidRPr="00E055B0">
        <w:rPr>
          <w:rFonts w:asciiTheme="majorHAnsi" w:hAnsiTheme="majorHAnsi"/>
        </w:rPr>
        <w:t>,</w:t>
      </w:r>
      <w:r w:rsidR="000B749A" w:rsidRPr="00E055B0">
        <w:rPr>
          <w:rFonts w:asciiTheme="majorHAnsi" w:hAnsiTheme="majorHAnsi"/>
        </w:rPr>
        <w:t xml:space="preserve"> </w:t>
      </w:r>
      <w:r w:rsidR="00143817" w:rsidRPr="00E055B0">
        <w:rPr>
          <w:rFonts w:asciiTheme="majorHAnsi" w:hAnsiTheme="majorHAnsi"/>
        </w:rPr>
        <w:t>principally</w:t>
      </w:r>
      <w:r w:rsidR="002702D0" w:rsidRPr="00E055B0">
        <w:rPr>
          <w:rFonts w:asciiTheme="majorHAnsi" w:hAnsiTheme="majorHAnsi"/>
        </w:rPr>
        <w:t xml:space="preserve"> </w:t>
      </w:r>
      <w:r w:rsidR="001A4A73">
        <w:rPr>
          <w:rFonts w:asciiTheme="majorHAnsi" w:hAnsiTheme="majorHAnsi"/>
        </w:rPr>
        <w:t>guided</w:t>
      </w:r>
      <w:r w:rsidRPr="00E055B0">
        <w:rPr>
          <w:rFonts w:asciiTheme="majorHAnsi" w:hAnsiTheme="majorHAnsi"/>
        </w:rPr>
        <w:t xml:space="preserve"> </w:t>
      </w:r>
      <w:r w:rsidR="001A4A73">
        <w:rPr>
          <w:rFonts w:asciiTheme="majorHAnsi" w:hAnsiTheme="majorHAnsi"/>
        </w:rPr>
        <w:t>by</w:t>
      </w:r>
      <w:r w:rsidR="000B749A" w:rsidRPr="00E055B0">
        <w:rPr>
          <w:rFonts w:asciiTheme="majorHAnsi" w:hAnsiTheme="majorHAnsi"/>
        </w:rPr>
        <w:t xml:space="preserve"> liver function</w:t>
      </w:r>
      <w:r w:rsidRPr="00E055B0">
        <w:rPr>
          <w:rFonts w:asciiTheme="majorHAnsi" w:hAnsiTheme="majorHAnsi"/>
        </w:rPr>
        <w:t xml:space="preserve"> and </w:t>
      </w:r>
      <w:r w:rsidR="000B749A" w:rsidRPr="00E055B0">
        <w:rPr>
          <w:rFonts w:asciiTheme="majorHAnsi" w:hAnsiTheme="majorHAnsi"/>
        </w:rPr>
        <w:t xml:space="preserve">tumor </w:t>
      </w:r>
      <w:r w:rsidRPr="00E055B0">
        <w:rPr>
          <w:rFonts w:asciiTheme="majorHAnsi" w:hAnsiTheme="majorHAnsi"/>
        </w:rPr>
        <w:t>characteristics</w:t>
      </w:r>
      <w:r w:rsidR="000B749A" w:rsidRPr="00E055B0">
        <w:rPr>
          <w:rFonts w:asciiTheme="majorHAnsi" w:hAnsiTheme="majorHAnsi"/>
        </w:rPr>
        <w:t xml:space="preserve">, surgery remains the best choice to adopt. </w:t>
      </w:r>
      <w:r w:rsidR="00B469B9" w:rsidRPr="00E055B0">
        <w:rPr>
          <w:rFonts w:asciiTheme="majorHAnsi" w:hAnsiTheme="majorHAnsi"/>
        </w:rPr>
        <w:t>The scarcity of donors for liver transplantation (LT) force</w:t>
      </w:r>
      <w:r w:rsidR="002702D0" w:rsidRPr="00E055B0">
        <w:rPr>
          <w:rFonts w:asciiTheme="majorHAnsi" w:hAnsiTheme="majorHAnsi"/>
        </w:rPr>
        <w:t>d</w:t>
      </w:r>
      <w:r w:rsidR="00B469B9" w:rsidRPr="00E055B0">
        <w:rPr>
          <w:rFonts w:asciiTheme="majorHAnsi" w:hAnsiTheme="majorHAnsi"/>
        </w:rPr>
        <w:t xml:space="preserve"> surgeons to search for alternative treatments, with the eventual aim to bridge patients </w:t>
      </w:r>
      <w:r w:rsidR="001A4A73">
        <w:rPr>
          <w:rFonts w:asciiTheme="majorHAnsi" w:hAnsiTheme="majorHAnsi"/>
        </w:rPr>
        <w:t>until</w:t>
      </w:r>
      <w:r w:rsidR="00B469B9" w:rsidRPr="00E055B0">
        <w:rPr>
          <w:rFonts w:asciiTheme="majorHAnsi" w:hAnsiTheme="majorHAnsi"/>
        </w:rPr>
        <w:t xml:space="preserve"> transplant. In addition, </w:t>
      </w:r>
      <w:r w:rsidR="000B749A" w:rsidRPr="00E055B0">
        <w:rPr>
          <w:rFonts w:asciiTheme="majorHAnsi" w:hAnsiTheme="majorHAnsi"/>
        </w:rPr>
        <w:t>Western countries</w:t>
      </w:r>
      <w:r w:rsidR="00645CFD">
        <w:rPr>
          <w:rFonts w:asciiTheme="majorHAnsi" w:hAnsiTheme="majorHAnsi"/>
        </w:rPr>
        <w:t xml:space="preserve"> </w:t>
      </w:r>
      <w:r w:rsidR="00143817" w:rsidRPr="00E055B0">
        <w:rPr>
          <w:rFonts w:asciiTheme="majorHAnsi" w:hAnsiTheme="majorHAnsi"/>
        </w:rPr>
        <w:t xml:space="preserve">were </w:t>
      </w:r>
      <w:r w:rsidR="000B749A" w:rsidRPr="00E055B0">
        <w:rPr>
          <w:rFonts w:asciiTheme="majorHAnsi" w:hAnsiTheme="majorHAnsi"/>
        </w:rPr>
        <w:t>strong</w:t>
      </w:r>
      <w:r w:rsidR="00143817" w:rsidRPr="00E055B0">
        <w:rPr>
          <w:rFonts w:asciiTheme="majorHAnsi" w:hAnsiTheme="majorHAnsi"/>
        </w:rPr>
        <w:t>ly</w:t>
      </w:r>
      <w:r w:rsidR="000B749A" w:rsidRPr="00E055B0">
        <w:rPr>
          <w:rFonts w:asciiTheme="majorHAnsi" w:hAnsiTheme="majorHAnsi"/>
        </w:rPr>
        <w:t xml:space="preserve"> </w:t>
      </w:r>
      <w:r w:rsidRPr="00E055B0">
        <w:rPr>
          <w:rFonts w:asciiTheme="majorHAnsi" w:hAnsiTheme="majorHAnsi"/>
        </w:rPr>
        <w:t>afflict</w:t>
      </w:r>
      <w:r w:rsidR="00143817" w:rsidRPr="00E055B0">
        <w:rPr>
          <w:rFonts w:asciiTheme="majorHAnsi" w:hAnsiTheme="majorHAnsi"/>
        </w:rPr>
        <w:t>ed</w:t>
      </w:r>
      <w:r w:rsidRPr="00E055B0">
        <w:rPr>
          <w:rFonts w:asciiTheme="majorHAnsi" w:hAnsiTheme="majorHAnsi"/>
        </w:rPr>
        <w:t xml:space="preserve"> </w:t>
      </w:r>
      <w:r w:rsidR="000B749A" w:rsidRPr="00E055B0">
        <w:rPr>
          <w:rFonts w:asciiTheme="majorHAnsi" w:hAnsiTheme="majorHAnsi"/>
        </w:rPr>
        <w:t xml:space="preserve">by hepatitis C </w:t>
      </w:r>
      <w:r w:rsidR="00412546" w:rsidRPr="00E055B0">
        <w:rPr>
          <w:rFonts w:asciiTheme="majorHAnsi" w:hAnsiTheme="majorHAnsi"/>
        </w:rPr>
        <w:t xml:space="preserve">virus (HCV) </w:t>
      </w:r>
      <w:r w:rsidR="00645CFD">
        <w:rPr>
          <w:rFonts w:asciiTheme="majorHAnsi" w:hAnsiTheme="majorHAnsi"/>
        </w:rPr>
        <w:t xml:space="preserve">by </w:t>
      </w:r>
      <w:r w:rsidR="000B749A" w:rsidRPr="00E055B0">
        <w:rPr>
          <w:rFonts w:asciiTheme="majorHAnsi" w:hAnsiTheme="majorHAnsi"/>
        </w:rPr>
        <w:t>untreatable recurrence</w:t>
      </w:r>
      <w:r w:rsidR="00B469B9" w:rsidRPr="00E055B0">
        <w:rPr>
          <w:rFonts w:asciiTheme="majorHAnsi" w:hAnsiTheme="majorHAnsi"/>
        </w:rPr>
        <w:t xml:space="preserve"> after LT</w:t>
      </w:r>
      <w:r w:rsidR="002702D0" w:rsidRPr="00E055B0">
        <w:rPr>
          <w:rFonts w:asciiTheme="majorHAnsi" w:hAnsiTheme="majorHAnsi"/>
        </w:rPr>
        <w:t xml:space="preserve"> </w:t>
      </w:r>
      <w:r w:rsidR="00645CFD">
        <w:rPr>
          <w:rFonts w:asciiTheme="majorHAnsi" w:hAnsiTheme="majorHAnsi"/>
        </w:rPr>
        <w:t>in</w:t>
      </w:r>
      <w:r w:rsidR="00645CFD" w:rsidRPr="00E055B0">
        <w:rPr>
          <w:rFonts w:asciiTheme="majorHAnsi" w:hAnsiTheme="majorHAnsi"/>
        </w:rPr>
        <w:t xml:space="preserve"> the last decades</w:t>
      </w:r>
      <w:r w:rsidR="00645CFD" w:rsidRPr="00E055B0">
        <w:rPr>
          <w:rFonts w:asciiTheme="majorHAnsi" w:hAnsiTheme="majorHAnsi"/>
        </w:rPr>
        <w:t xml:space="preserve"> </w:t>
      </w:r>
      <w:r w:rsidR="002702D0" w:rsidRPr="00E055B0">
        <w:rPr>
          <w:rFonts w:asciiTheme="majorHAnsi" w:hAnsiTheme="majorHAnsi"/>
        </w:rPr>
        <w:t>[2]</w:t>
      </w:r>
      <w:r w:rsidR="000B749A" w:rsidRPr="00E055B0">
        <w:rPr>
          <w:rFonts w:asciiTheme="majorHAnsi" w:hAnsiTheme="majorHAnsi"/>
        </w:rPr>
        <w:t xml:space="preserve">. This disgraceful event </w:t>
      </w:r>
      <w:r w:rsidR="00B469B9" w:rsidRPr="00E055B0">
        <w:rPr>
          <w:rFonts w:asciiTheme="majorHAnsi" w:hAnsiTheme="majorHAnsi"/>
        </w:rPr>
        <w:t xml:space="preserve">represented another motivation </w:t>
      </w:r>
      <w:r w:rsidR="000B749A" w:rsidRPr="00E055B0">
        <w:rPr>
          <w:rFonts w:asciiTheme="majorHAnsi" w:hAnsiTheme="majorHAnsi"/>
        </w:rPr>
        <w:t xml:space="preserve">to delay the need for </w:t>
      </w:r>
      <w:r w:rsidR="00E10531" w:rsidRPr="00E055B0">
        <w:rPr>
          <w:rFonts w:asciiTheme="majorHAnsi" w:hAnsiTheme="majorHAnsi"/>
        </w:rPr>
        <w:t xml:space="preserve">an eventual </w:t>
      </w:r>
      <w:r w:rsidR="000B749A" w:rsidRPr="00E055B0">
        <w:rPr>
          <w:rFonts w:asciiTheme="majorHAnsi" w:hAnsiTheme="majorHAnsi"/>
        </w:rPr>
        <w:t>LT as much as possible</w:t>
      </w:r>
      <w:r w:rsidR="001A4A73">
        <w:rPr>
          <w:rFonts w:asciiTheme="majorHAnsi" w:hAnsiTheme="majorHAnsi"/>
        </w:rPr>
        <w:t xml:space="preserve"> [3,4]</w:t>
      </w:r>
      <w:r w:rsidR="00E10531" w:rsidRPr="00E055B0">
        <w:rPr>
          <w:rFonts w:asciiTheme="majorHAnsi" w:hAnsiTheme="majorHAnsi"/>
        </w:rPr>
        <w:t xml:space="preserve">, opting for hepatic resection (HR) </w:t>
      </w:r>
      <w:r w:rsidR="00B469B9" w:rsidRPr="00E055B0">
        <w:rPr>
          <w:rFonts w:asciiTheme="majorHAnsi" w:hAnsiTheme="majorHAnsi"/>
        </w:rPr>
        <w:t xml:space="preserve">when feasible </w:t>
      </w:r>
      <w:r w:rsidR="00E10531" w:rsidRPr="00E055B0">
        <w:rPr>
          <w:rFonts w:asciiTheme="majorHAnsi" w:hAnsiTheme="majorHAnsi"/>
        </w:rPr>
        <w:t xml:space="preserve">also </w:t>
      </w:r>
      <w:r w:rsidRPr="00E055B0">
        <w:rPr>
          <w:rFonts w:asciiTheme="majorHAnsi" w:hAnsiTheme="majorHAnsi"/>
        </w:rPr>
        <w:t>for</w:t>
      </w:r>
      <w:r w:rsidR="00E10531" w:rsidRPr="00E055B0">
        <w:rPr>
          <w:rFonts w:asciiTheme="majorHAnsi" w:hAnsiTheme="majorHAnsi"/>
        </w:rPr>
        <w:t xml:space="preserve"> those </w:t>
      </w:r>
      <w:r w:rsidRPr="00E055B0">
        <w:rPr>
          <w:rFonts w:asciiTheme="majorHAnsi" w:hAnsiTheme="majorHAnsi"/>
        </w:rPr>
        <w:t xml:space="preserve">patients </w:t>
      </w:r>
      <w:r w:rsidR="00E10531" w:rsidRPr="00E055B0">
        <w:rPr>
          <w:rFonts w:asciiTheme="majorHAnsi" w:hAnsiTheme="majorHAnsi"/>
        </w:rPr>
        <w:t xml:space="preserve">that would be otherwise transplantable. </w:t>
      </w:r>
    </w:p>
    <w:p w:rsidR="00143817" w:rsidRPr="00E055B0" w:rsidRDefault="00E10531" w:rsidP="00F91CDC">
      <w:pPr>
        <w:spacing w:afterLines="120" w:after="288" w:line="360" w:lineRule="auto"/>
        <w:jc w:val="both"/>
        <w:rPr>
          <w:rFonts w:asciiTheme="majorHAnsi" w:hAnsiTheme="majorHAnsi"/>
        </w:rPr>
      </w:pPr>
      <w:r w:rsidRPr="00E055B0">
        <w:rPr>
          <w:rFonts w:asciiTheme="majorHAnsi" w:hAnsiTheme="majorHAnsi"/>
        </w:rPr>
        <w:t xml:space="preserve">Several surgical series </w:t>
      </w:r>
      <w:r w:rsidR="00143817" w:rsidRPr="00E055B0">
        <w:rPr>
          <w:rFonts w:asciiTheme="majorHAnsi" w:hAnsiTheme="majorHAnsi"/>
        </w:rPr>
        <w:t>suggested</w:t>
      </w:r>
      <w:r w:rsidRPr="00E055B0">
        <w:rPr>
          <w:rFonts w:asciiTheme="majorHAnsi" w:hAnsiTheme="majorHAnsi"/>
        </w:rPr>
        <w:t xml:space="preserve"> similar </w:t>
      </w:r>
      <w:r w:rsidR="00761D69" w:rsidRPr="00E055B0">
        <w:rPr>
          <w:rFonts w:asciiTheme="majorHAnsi" w:hAnsiTheme="majorHAnsi"/>
        </w:rPr>
        <w:t xml:space="preserve">survival </w:t>
      </w:r>
      <w:r w:rsidRPr="00E055B0">
        <w:rPr>
          <w:rFonts w:asciiTheme="majorHAnsi" w:hAnsiTheme="majorHAnsi"/>
        </w:rPr>
        <w:t>outcomes after LT and HR for HCC</w:t>
      </w:r>
      <w:r w:rsidR="006C464B">
        <w:rPr>
          <w:rFonts w:asciiTheme="majorHAnsi" w:hAnsiTheme="majorHAnsi"/>
        </w:rPr>
        <w:t xml:space="preserve"> [4</w:t>
      </w:r>
      <w:r w:rsidR="001A4A73">
        <w:rPr>
          <w:rFonts w:asciiTheme="majorHAnsi" w:hAnsiTheme="majorHAnsi"/>
        </w:rPr>
        <w:t>-8</w:t>
      </w:r>
      <w:r w:rsidR="006C464B">
        <w:rPr>
          <w:rFonts w:asciiTheme="majorHAnsi" w:hAnsiTheme="majorHAnsi"/>
        </w:rPr>
        <w:t>]</w:t>
      </w:r>
      <w:r w:rsidR="00D66647" w:rsidRPr="00E055B0">
        <w:rPr>
          <w:rFonts w:asciiTheme="majorHAnsi" w:hAnsiTheme="majorHAnsi"/>
        </w:rPr>
        <w:t>,</w:t>
      </w:r>
      <w:r w:rsidRPr="00E055B0">
        <w:rPr>
          <w:rFonts w:asciiTheme="majorHAnsi" w:hAnsiTheme="majorHAnsi"/>
        </w:rPr>
        <w:t xml:space="preserve"> contravening the </w:t>
      </w:r>
      <w:r w:rsidR="00D66647" w:rsidRPr="00E055B0">
        <w:rPr>
          <w:rFonts w:asciiTheme="majorHAnsi" w:hAnsiTheme="majorHAnsi"/>
        </w:rPr>
        <w:t xml:space="preserve">fundamental </w:t>
      </w:r>
      <w:r w:rsidRPr="00E055B0">
        <w:rPr>
          <w:rFonts w:asciiTheme="majorHAnsi" w:hAnsiTheme="majorHAnsi"/>
        </w:rPr>
        <w:t>concept tha</w:t>
      </w:r>
      <w:r w:rsidR="00143817" w:rsidRPr="00E055B0">
        <w:rPr>
          <w:rFonts w:asciiTheme="majorHAnsi" w:hAnsiTheme="majorHAnsi"/>
        </w:rPr>
        <w:t>t</w:t>
      </w:r>
      <w:r w:rsidRPr="00E055B0">
        <w:rPr>
          <w:rFonts w:asciiTheme="majorHAnsi" w:hAnsiTheme="majorHAnsi"/>
        </w:rPr>
        <w:t xml:space="preserve"> LT cannot only remove the tumor but also the underlying </w:t>
      </w:r>
      <w:r w:rsidR="00143817" w:rsidRPr="00E055B0">
        <w:rPr>
          <w:rFonts w:asciiTheme="majorHAnsi" w:hAnsiTheme="majorHAnsi"/>
        </w:rPr>
        <w:t>liver disease</w:t>
      </w:r>
      <w:r w:rsidRPr="00E055B0">
        <w:rPr>
          <w:rFonts w:asciiTheme="majorHAnsi" w:hAnsiTheme="majorHAnsi"/>
        </w:rPr>
        <w:t xml:space="preserve"> </w:t>
      </w:r>
      <w:r w:rsidR="00645CFD">
        <w:rPr>
          <w:rFonts w:asciiTheme="majorHAnsi" w:hAnsiTheme="majorHAnsi"/>
        </w:rPr>
        <w:t>which caused</w:t>
      </w:r>
      <w:r w:rsidRPr="00E055B0">
        <w:rPr>
          <w:rFonts w:asciiTheme="majorHAnsi" w:hAnsiTheme="majorHAnsi"/>
        </w:rPr>
        <w:t xml:space="preserve"> it. </w:t>
      </w:r>
      <w:r w:rsidR="00761D69" w:rsidRPr="00E055B0">
        <w:rPr>
          <w:rFonts w:asciiTheme="majorHAnsi" w:hAnsiTheme="majorHAnsi"/>
        </w:rPr>
        <w:t xml:space="preserve">In </w:t>
      </w:r>
      <w:r w:rsidR="006C464B">
        <w:rPr>
          <w:rFonts w:asciiTheme="majorHAnsi" w:hAnsiTheme="majorHAnsi"/>
        </w:rPr>
        <w:t>some series, HR was even superior to LT in terms of 5-year overall survival (OS) [5-7</w:t>
      </w:r>
      <w:r w:rsidR="00F45A09">
        <w:rPr>
          <w:rFonts w:asciiTheme="majorHAnsi" w:hAnsiTheme="majorHAnsi"/>
        </w:rPr>
        <w:t xml:space="preserve">] </w:t>
      </w:r>
      <w:r w:rsidR="001A4A73">
        <w:rPr>
          <w:rFonts w:asciiTheme="majorHAnsi" w:hAnsiTheme="majorHAnsi"/>
        </w:rPr>
        <w:t>fetching</w:t>
      </w:r>
      <w:r w:rsidR="00F45A09">
        <w:rPr>
          <w:rFonts w:asciiTheme="majorHAnsi" w:hAnsiTheme="majorHAnsi"/>
        </w:rPr>
        <w:t xml:space="preserve"> some authors to suggest the resectability</w:t>
      </w:r>
      <w:r w:rsidR="00411B92">
        <w:rPr>
          <w:rFonts w:asciiTheme="majorHAnsi" w:hAnsiTheme="majorHAnsi"/>
        </w:rPr>
        <w:t xml:space="preserve"> </w:t>
      </w:r>
      <w:r w:rsidR="00F45A09">
        <w:rPr>
          <w:rFonts w:asciiTheme="majorHAnsi" w:hAnsiTheme="majorHAnsi"/>
        </w:rPr>
        <w:t xml:space="preserve">of the tumor </w:t>
      </w:r>
      <w:r w:rsidR="00761D69" w:rsidRPr="00E055B0">
        <w:rPr>
          <w:rFonts w:asciiTheme="majorHAnsi" w:hAnsiTheme="majorHAnsi"/>
        </w:rPr>
        <w:t>as</w:t>
      </w:r>
      <w:r w:rsidR="00F45A09">
        <w:rPr>
          <w:rFonts w:asciiTheme="majorHAnsi" w:hAnsiTheme="majorHAnsi"/>
        </w:rPr>
        <w:t xml:space="preserve"> </w:t>
      </w:r>
      <w:r w:rsidR="001A4A73">
        <w:rPr>
          <w:rFonts w:asciiTheme="majorHAnsi" w:hAnsiTheme="majorHAnsi"/>
        </w:rPr>
        <w:t xml:space="preserve">a </w:t>
      </w:r>
      <w:r w:rsidR="00F45A09">
        <w:rPr>
          <w:rFonts w:asciiTheme="majorHAnsi" w:hAnsiTheme="majorHAnsi"/>
        </w:rPr>
        <w:t>potential</w:t>
      </w:r>
      <w:r w:rsidR="00761D69" w:rsidRPr="00E055B0">
        <w:rPr>
          <w:rFonts w:asciiTheme="majorHAnsi" w:hAnsiTheme="majorHAnsi"/>
        </w:rPr>
        <w:t xml:space="preserve"> contraindication to LT</w:t>
      </w:r>
      <w:r w:rsidR="00F45A09">
        <w:rPr>
          <w:rFonts w:asciiTheme="majorHAnsi" w:hAnsiTheme="majorHAnsi"/>
        </w:rPr>
        <w:t xml:space="preserve">, especially in HCV patients </w:t>
      </w:r>
      <w:r w:rsidR="002702D0" w:rsidRPr="00E055B0">
        <w:rPr>
          <w:rFonts w:asciiTheme="majorHAnsi" w:hAnsiTheme="majorHAnsi"/>
        </w:rPr>
        <w:t>[</w:t>
      </w:r>
      <w:r w:rsidR="00F45A09">
        <w:rPr>
          <w:rFonts w:asciiTheme="majorHAnsi" w:hAnsiTheme="majorHAnsi"/>
        </w:rPr>
        <w:t>8</w:t>
      </w:r>
      <w:r w:rsidR="002702D0" w:rsidRPr="00E055B0">
        <w:rPr>
          <w:rFonts w:asciiTheme="majorHAnsi" w:hAnsiTheme="majorHAnsi"/>
        </w:rPr>
        <w:t>]</w:t>
      </w:r>
      <w:r w:rsidR="00761D69" w:rsidRPr="00E055B0">
        <w:rPr>
          <w:rFonts w:asciiTheme="majorHAnsi" w:hAnsiTheme="majorHAnsi"/>
        </w:rPr>
        <w:t xml:space="preserve">. Surely, LT and HR can provide similar survivals in the </w:t>
      </w:r>
      <w:r w:rsidR="002702D0" w:rsidRPr="00E055B0">
        <w:rPr>
          <w:rFonts w:asciiTheme="majorHAnsi" w:hAnsiTheme="majorHAnsi"/>
        </w:rPr>
        <w:t>middle-</w:t>
      </w:r>
      <w:r w:rsidR="00761D69" w:rsidRPr="00E055B0">
        <w:rPr>
          <w:rFonts w:asciiTheme="majorHAnsi" w:hAnsiTheme="majorHAnsi"/>
        </w:rPr>
        <w:t>term (3-5 years)</w:t>
      </w:r>
      <w:r w:rsidR="001A4A73">
        <w:rPr>
          <w:rFonts w:asciiTheme="majorHAnsi" w:hAnsiTheme="majorHAnsi"/>
        </w:rPr>
        <w:t xml:space="preserve"> for some specific cases,</w:t>
      </w:r>
      <w:r w:rsidR="00761D69" w:rsidRPr="00E055B0">
        <w:rPr>
          <w:rFonts w:asciiTheme="majorHAnsi" w:hAnsiTheme="majorHAnsi"/>
        </w:rPr>
        <w:t xml:space="preserve"> but tumor inevitably recur</w:t>
      </w:r>
      <w:r w:rsidR="00645CFD">
        <w:rPr>
          <w:rFonts w:asciiTheme="majorHAnsi" w:hAnsiTheme="majorHAnsi"/>
        </w:rPr>
        <w:t>s</w:t>
      </w:r>
      <w:r w:rsidR="00761D69" w:rsidRPr="00E055B0">
        <w:rPr>
          <w:rFonts w:asciiTheme="majorHAnsi" w:hAnsiTheme="majorHAnsi"/>
        </w:rPr>
        <w:t xml:space="preserve"> and </w:t>
      </w:r>
      <w:r w:rsidR="00645CFD">
        <w:rPr>
          <w:rFonts w:asciiTheme="majorHAnsi" w:hAnsiTheme="majorHAnsi"/>
        </w:rPr>
        <w:t xml:space="preserve">cirrhosis complications </w:t>
      </w:r>
      <w:r w:rsidR="00761D69" w:rsidRPr="00E055B0">
        <w:rPr>
          <w:rFonts w:asciiTheme="majorHAnsi" w:hAnsiTheme="majorHAnsi"/>
        </w:rPr>
        <w:t>frequently lead to patient death</w:t>
      </w:r>
      <w:r w:rsidR="00F91CDC" w:rsidRPr="00E055B0">
        <w:rPr>
          <w:rFonts w:asciiTheme="majorHAnsi" w:hAnsiTheme="majorHAnsi"/>
        </w:rPr>
        <w:t xml:space="preserve">. </w:t>
      </w:r>
      <w:r w:rsidR="00D66647" w:rsidRPr="00E055B0">
        <w:rPr>
          <w:rFonts w:asciiTheme="majorHAnsi" w:hAnsiTheme="majorHAnsi"/>
        </w:rPr>
        <w:t>T</w:t>
      </w:r>
      <w:r w:rsidR="00F91CDC" w:rsidRPr="00E055B0">
        <w:rPr>
          <w:rFonts w:asciiTheme="majorHAnsi" w:hAnsiTheme="majorHAnsi"/>
        </w:rPr>
        <w:t xml:space="preserve">his contrast between the basic </w:t>
      </w:r>
      <w:r w:rsidR="00D66647" w:rsidRPr="00E055B0">
        <w:rPr>
          <w:rFonts w:asciiTheme="majorHAnsi" w:hAnsiTheme="majorHAnsi"/>
        </w:rPr>
        <w:t>rationale for</w:t>
      </w:r>
      <w:r w:rsidR="00F91CDC" w:rsidRPr="00E055B0">
        <w:rPr>
          <w:rFonts w:asciiTheme="majorHAnsi" w:hAnsiTheme="majorHAnsi"/>
        </w:rPr>
        <w:t xml:space="preserve"> LT</w:t>
      </w:r>
      <w:r w:rsidR="00D66647" w:rsidRPr="00E055B0">
        <w:rPr>
          <w:rFonts w:asciiTheme="majorHAnsi" w:hAnsiTheme="majorHAnsi"/>
        </w:rPr>
        <w:t xml:space="preserve"> in HCC patients</w:t>
      </w:r>
      <w:r w:rsidR="00F91CDC" w:rsidRPr="00E055B0">
        <w:rPr>
          <w:rFonts w:asciiTheme="majorHAnsi" w:hAnsiTheme="majorHAnsi"/>
        </w:rPr>
        <w:t xml:space="preserve"> and observed </w:t>
      </w:r>
      <w:r w:rsidR="0020761A">
        <w:rPr>
          <w:rFonts w:asciiTheme="majorHAnsi" w:hAnsiTheme="majorHAnsi"/>
        </w:rPr>
        <w:t>outcome</w:t>
      </w:r>
      <w:r w:rsidR="00F91CDC" w:rsidRPr="00E055B0">
        <w:rPr>
          <w:rFonts w:asciiTheme="majorHAnsi" w:hAnsiTheme="majorHAnsi"/>
        </w:rPr>
        <w:t>s</w:t>
      </w:r>
      <w:r w:rsidR="00412546" w:rsidRPr="00E055B0">
        <w:rPr>
          <w:rFonts w:asciiTheme="majorHAnsi" w:hAnsiTheme="majorHAnsi"/>
        </w:rPr>
        <w:t xml:space="preserve"> after HR and LT</w:t>
      </w:r>
      <w:r w:rsidR="00F91CDC" w:rsidRPr="00E055B0">
        <w:rPr>
          <w:rFonts w:asciiTheme="majorHAnsi" w:hAnsiTheme="majorHAnsi"/>
        </w:rPr>
        <w:t xml:space="preserve"> </w:t>
      </w:r>
      <w:r w:rsidRPr="00E055B0">
        <w:rPr>
          <w:rFonts w:asciiTheme="majorHAnsi" w:hAnsiTheme="majorHAnsi"/>
        </w:rPr>
        <w:t xml:space="preserve">is </w:t>
      </w:r>
      <w:r w:rsidR="001A4A73">
        <w:rPr>
          <w:rFonts w:asciiTheme="majorHAnsi" w:hAnsiTheme="majorHAnsi"/>
        </w:rPr>
        <w:t xml:space="preserve">mainly </w:t>
      </w:r>
      <w:r w:rsidRPr="00E055B0">
        <w:rPr>
          <w:rFonts w:asciiTheme="majorHAnsi" w:hAnsiTheme="majorHAnsi"/>
        </w:rPr>
        <w:t xml:space="preserve">the consequence of </w:t>
      </w:r>
      <w:r w:rsidR="002702D0" w:rsidRPr="00E055B0">
        <w:rPr>
          <w:rFonts w:asciiTheme="majorHAnsi" w:hAnsiTheme="majorHAnsi"/>
        </w:rPr>
        <w:t>the time-</w:t>
      </w:r>
      <w:r w:rsidR="00761D69" w:rsidRPr="00E055B0">
        <w:rPr>
          <w:rFonts w:asciiTheme="majorHAnsi" w:hAnsiTheme="majorHAnsi"/>
        </w:rPr>
        <w:t>horizon they refer</w:t>
      </w:r>
      <w:r w:rsidR="00412546" w:rsidRPr="00E055B0">
        <w:rPr>
          <w:rFonts w:asciiTheme="majorHAnsi" w:hAnsiTheme="majorHAnsi"/>
        </w:rPr>
        <w:t>, and w</w:t>
      </w:r>
      <w:r w:rsidR="00F91CDC" w:rsidRPr="00E055B0">
        <w:rPr>
          <w:rFonts w:asciiTheme="majorHAnsi" w:hAnsiTheme="majorHAnsi"/>
        </w:rPr>
        <w:t>hat would be the entire expectation of residual life remains un</w:t>
      </w:r>
      <w:r w:rsidR="00143817" w:rsidRPr="00E055B0">
        <w:rPr>
          <w:rFonts w:asciiTheme="majorHAnsi" w:hAnsiTheme="majorHAnsi"/>
        </w:rPr>
        <w:t>explored</w:t>
      </w:r>
      <w:r w:rsidR="00F45A09">
        <w:rPr>
          <w:rFonts w:asciiTheme="majorHAnsi" w:hAnsiTheme="majorHAnsi"/>
        </w:rPr>
        <w:t xml:space="preserve"> [9]</w:t>
      </w:r>
      <w:r w:rsidR="00F91CDC" w:rsidRPr="00E055B0">
        <w:rPr>
          <w:rFonts w:asciiTheme="majorHAnsi" w:hAnsiTheme="majorHAnsi"/>
        </w:rPr>
        <w:t xml:space="preserve">. </w:t>
      </w:r>
    </w:p>
    <w:p w:rsidR="00AA15F2" w:rsidRPr="00E055B0" w:rsidRDefault="00143817" w:rsidP="00F91CDC">
      <w:pPr>
        <w:spacing w:afterLines="120" w:after="288" w:line="360" w:lineRule="auto"/>
        <w:jc w:val="both"/>
        <w:rPr>
          <w:rFonts w:asciiTheme="majorHAnsi" w:hAnsiTheme="majorHAnsi"/>
        </w:rPr>
      </w:pPr>
      <w:r w:rsidRPr="00E055B0">
        <w:rPr>
          <w:rFonts w:asciiTheme="majorHAnsi" w:hAnsiTheme="majorHAnsi"/>
        </w:rPr>
        <w:t>A</w:t>
      </w:r>
      <w:r w:rsidR="00C22572">
        <w:rPr>
          <w:rFonts w:asciiTheme="majorHAnsi" w:hAnsiTheme="majorHAnsi"/>
        </w:rPr>
        <w:t>n</w:t>
      </w:r>
      <w:r w:rsidRPr="00E055B0">
        <w:rPr>
          <w:rFonts w:asciiTheme="majorHAnsi" w:hAnsiTheme="majorHAnsi"/>
        </w:rPr>
        <w:t xml:space="preserve"> </w:t>
      </w:r>
      <w:r w:rsidR="00C22572" w:rsidRPr="00E055B0">
        <w:rPr>
          <w:rFonts w:asciiTheme="majorHAnsi" w:hAnsiTheme="majorHAnsi"/>
        </w:rPr>
        <w:t>approach</w:t>
      </w:r>
      <w:r w:rsidR="00F91CDC" w:rsidRPr="00E055B0">
        <w:rPr>
          <w:rFonts w:asciiTheme="majorHAnsi" w:hAnsiTheme="majorHAnsi"/>
        </w:rPr>
        <w:t xml:space="preserve"> able to capture this aspect </w:t>
      </w:r>
      <w:r w:rsidR="002702D0" w:rsidRPr="00E055B0">
        <w:rPr>
          <w:rFonts w:asciiTheme="majorHAnsi" w:hAnsiTheme="majorHAnsi"/>
        </w:rPr>
        <w:t>relies</w:t>
      </w:r>
      <w:r w:rsidR="00F91CDC" w:rsidRPr="00E055B0">
        <w:rPr>
          <w:rFonts w:asciiTheme="majorHAnsi" w:hAnsiTheme="majorHAnsi"/>
        </w:rPr>
        <w:t xml:space="preserve"> </w:t>
      </w:r>
      <w:r w:rsidR="00645CFD">
        <w:rPr>
          <w:rFonts w:asciiTheme="majorHAnsi" w:hAnsiTheme="majorHAnsi"/>
        </w:rPr>
        <w:t>o</w:t>
      </w:r>
      <w:r w:rsidR="00F91CDC" w:rsidRPr="00E055B0">
        <w:rPr>
          <w:rFonts w:asciiTheme="majorHAnsi" w:hAnsiTheme="majorHAnsi"/>
        </w:rPr>
        <w:t xml:space="preserve">n the concept of </w:t>
      </w:r>
      <w:r w:rsidR="00303E90" w:rsidRPr="00303E90">
        <w:rPr>
          <w:rFonts w:asciiTheme="majorHAnsi" w:hAnsiTheme="majorHAnsi"/>
          <w:i/>
        </w:rPr>
        <w:t>statistical cure</w:t>
      </w:r>
      <w:r w:rsidR="005E4D59">
        <w:rPr>
          <w:rFonts w:asciiTheme="majorHAnsi" w:hAnsiTheme="majorHAnsi"/>
        </w:rPr>
        <w:t xml:space="preserve"> [10</w:t>
      </w:r>
      <w:r w:rsidR="002702D0" w:rsidRPr="00E055B0">
        <w:rPr>
          <w:rFonts w:asciiTheme="majorHAnsi" w:hAnsiTheme="majorHAnsi"/>
        </w:rPr>
        <w:t>,1</w:t>
      </w:r>
      <w:r w:rsidR="005E4D59">
        <w:rPr>
          <w:rFonts w:asciiTheme="majorHAnsi" w:hAnsiTheme="majorHAnsi"/>
        </w:rPr>
        <w:t>1</w:t>
      </w:r>
      <w:r w:rsidR="002702D0" w:rsidRPr="00E055B0">
        <w:rPr>
          <w:rFonts w:asciiTheme="majorHAnsi" w:hAnsiTheme="majorHAnsi"/>
        </w:rPr>
        <w:t>]</w:t>
      </w:r>
      <w:r w:rsidR="00F91CDC" w:rsidRPr="00E055B0">
        <w:rPr>
          <w:rFonts w:asciiTheme="majorHAnsi" w:hAnsiTheme="majorHAnsi"/>
        </w:rPr>
        <w:t xml:space="preserve">. </w:t>
      </w:r>
      <w:r w:rsidR="00E33322" w:rsidRPr="00E055B0">
        <w:rPr>
          <w:rFonts w:asciiTheme="majorHAnsi" w:hAnsiTheme="majorHAnsi"/>
        </w:rPr>
        <w:t xml:space="preserve">In epidemiology, </w:t>
      </w:r>
      <w:r w:rsidR="00303E90" w:rsidRPr="00303E90">
        <w:rPr>
          <w:rFonts w:asciiTheme="majorHAnsi" w:hAnsiTheme="majorHAnsi"/>
          <w:i/>
        </w:rPr>
        <w:t>statistical cure</w:t>
      </w:r>
      <w:r w:rsidR="00E33322" w:rsidRPr="00E055B0">
        <w:rPr>
          <w:rFonts w:asciiTheme="majorHAnsi" w:hAnsiTheme="majorHAnsi"/>
        </w:rPr>
        <w:t xml:space="preserve"> occurs when the mortality of patients treated for a specific disease returns to </w:t>
      </w:r>
      <w:r w:rsidR="00AA15F2" w:rsidRPr="00E055B0">
        <w:rPr>
          <w:rFonts w:asciiTheme="majorHAnsi" w:hAnsiTheme="majorHAnsi"/>
        </w:rPr>
        <w:t>the value expected in</w:t>
      </w:r>
      <w:r w:rsidR="00E33322" w:rsidRPr="00E055B0">
        <w:rPr>
          <w:rFonts w:asciiTheme="majorHAnsi" w:hAnsiTheme="majorHAnsi"/>
        </w:rPr>
        <w:t xml:space="preserve"> the general population</w:t>
      </w:r>
      <w:r w:rsidR="002702D0" w:rsidRPr="00E055B0">
        <w:rPr>
          <w:rFonts w:asciiTheme="majorHAnsi" w:hAnsiTheme="majorHAnsi"/>
        </w:rPr>
        <w:t xml:space="preserve"> [1</w:t>
      </w:r>
      <w:r w:rsidR="005E4D59">
        <w:rPr>
          <w:rFonts w:asciiTheme="majorHAnsi" w:hAnsiTheme="majorHAnsi"/>
        </w:rPr>
        <w:t>1</w:t>
      </w:r>
      <w:r w:rsidR="002702D0" w:rsidRPr="00E055B0">
        <w:rPr>
          <w:rFonts w:asciiTheme="majorHAnsi" w:hAnsiTheme="majorHAnsi"/>
        </w:rPr>
        <w:t>]</w:t>
      </w:r>
      <w:r w:rsidR="00E33322" w:rsidRPr="00E055B0">
        <w:rPr>
          <w:rFonts w:asciiTheme="majorHAnsi" w:hAnsiTheme="majorHAnsi"/>
        </w:rPr>
        <w:t xml:space="preserve">. Cure models assume that </w:t>
      </w:r>
      <w:r w:rsidR="00AA15F2" w:rsidRPr="00E055B0">
        <w:rPr>
          <w:rFonts w:asciiTheme="majorHAnsi" w:hAnsiTheme="majorHAnsi"/>
        </w:rPr>
        <w:t xml:space="preserve">exists </w:t>
      </w:r>
      <w:r w:rsidR="00E33322" w:rsidRPr="00E055B0">
        <w:rPr>
          <w:rFonts w:asciiTheme="majorHAnsi" w:hAnsiTheme="majorHAnsi"/>
        </w:rPr>
        <w:t xml:space="preserve">a proportion of </w:t>
      </w:r>
      <w:r w:rsidR="00AA15F2" w:rsidRPr="00E055B0">
        <w:rPr>
          <w:rFonts w:asciiTheme="majorHAnsi" w:hAnsiTheme="majorHAnsi"/>
        </w:rPr>
        <w:t xml:space="preserve">patients which </w:t>
      </w:r>
      <w:r w:rsidR="00E33322" w:rsidRPr="00E055B0">
        <w:rPr>
          <w:rFonts w:asciiTheme="majorHAnsi" w:hAnsiTheme="majorHAnsi"/>
        </w:rPr>
        <w:t>will never die as a consequence of the specific disease that has been treated</w:t>
      </w:r>
      <w:r w:rsidR="00AA15F2" w:rsidRPr="00E055B0">
        <w:rPr>
          <w:rFonts w:asciiTheme="majorHAnsi" w:hAnsiTheme="majorHAnsi"/>
        </w:rPr>
        <w:t xml:space="preserve">, </w:t>
      </w:r>
      <w:r w:rsidR="00E33322" w:rsidRPr="00E055B0">
        <w:rPr>
          <w:rFonts w:asciiTheme="majorHAnsi" w:hAnsiTheme="majorHAnsi"/>
        </w:rPr>
        <w:t>determin</w:t>
      </w:r>
      <w:r w:rsidR="00AA15F2" w:rsidRPr="00E055B0">
        <w:rPr>
          <w:rFonts w:asciiTheme="majorHAnsi" w:hAnsiTheme="majorHAnsi"/>
        </w:rPr>
        <w:t xml:space="preserve">ing </w:t>
      </w:r>
      <w:r w:rsidR="002702D0" w:rsidRPr="00E055B0">
        <w:rPr>
          <w:rFonts w:asciiTheme="majorHAnsi" w:hAnsiTheme="majorHAnsi"/>
        </w:rPr>
        <w:t>a</w:t>
      </w:r>
      <w:r w:rsidR="00E33322" w:rsidRPr="00E055B0">
        <w:rPr>
          <w:rFonts w:asciiTheme="majorHAnsi" w:hAnsiTheme="majorHAnsi"/>
        </w:rPr>
        <w:t xml:space="preserve"> plateau </w:t>
      </w:r>
      <w:r w:rsidR="002702D0" w:rsidRPr="00E055B0">
        <w:rPr>
          <w:rFonts w:asciiTheme="majorHAnsi" w:hAnsiTheme="majorHAnsi"/>
        </w:rPr>
        <w:t>of</w:t>
      </w:r>
      <w:r w:rsidR="00E33322" w:rsidRPr="00E055B0">
        <w:rPr>
          <w:rFonts w:asciiTheme="majorHAnsi" w:hAnsiTheme="majorHAnsi"/>
        </w:rPr>
        <w:t xml:space="preserve"> the survival curve</w:t>
      </w:r>
      <w:r w:rsidRPr="00E055B0">
        <w:rPr>
          <w:rFonts w:asciiTheme="majorHAnsi" w:hAnsiTheme="majorHAnsi"/>
        </w:rPr>
        <w:t xml:space="preserve"> for long-term survivors</w:t>
      </w:r>
      <w:r w:rsidR="00AA15F2" w:rsidRPr="00E055B0">
        <w:rPr>
          <w:rFonts w:asciiTheme="majorHAnsi" w:hAnsiTheme="majorHAnsi"/>
        </w:rPr>
        <w:t xml:space="preserve">. </w:t>
      </w:r>
    </w:p>
    <w:p w:rsidR="00F91CDC" w:rsidRPr="00E055B0" w:rsidRDefault="00AA15F2" w:rsidP="00AA15F2">
      <w:pPr>
        <w:spacing w:afterLines="120" w:after="288" w:line="360" w:lineRule="auto"/>
        <w:jc w:val="both"/>
        <w:rPr>
          <w:rFonts w:asciiTheme="majorHAnsi" w:hAnsiTheme="majorHAnsi"/>
        </w:rPr>
      </w:pPr>
      <w:r w:rsidRPr="00E055B0">
        <w:rPr>
          <w:rFonts w:asciiTheme="majorHAnsi" w:hAnsiTheme="majorHAnsi"/>
        </w:rPr>
        <w:t xml:space="preserve">In the present study we sought to apply a cure model to </w:t>
      </w:r>
      <w:r w:rsidR="003C3F33" w:rsidRPr="00E055B0">
        <w:rPr>
          <w:rFonts w:asciiTheme="majorHAnsi" w:hAnsiTheme="majorHAnsi"/>
        </w:rPr>
        <w:t>the outcome of</w:t>
      </w:r>
      <w:r w:rsidRPr="00E055B0">
        <w:rPr>
          <w:rFonts w:asciiTheme="majorHAnsi" w:hAnsiTheme="majorHAnsi"/>
        </w:rPr>
        <w:t xml:space="preserve"> surgical treatment of HCC</w:t>
      </w:r>
      <w:r w:rsidR="00412546" w:rsidRPr="00E055B0">
        <w:rPr>
          <w:rFonts w:asciiTheme="majorHAnsi" w:hAnsiTheme="majorHAnsi"/>
        </w:rPr>
        <w:t xml:space="preserve">. </w:t>
      </w:r>
      <w:r w:rsidR="00883C77" w:rsidRPr="00E055B0">
        <w:rPr>
          <w:rFonts w:asciiTheme="majorHAnsi" w:hAnsiTheme="majorHAnsi"/>
        </w:rPr>
        <w:t>D</w:t>
      </w:r>
      <w:r w:rsidR="00412546" w:rsidRPr="00E055B0">
        <w:rPr>
          <w:rFonts w:asciiTheme="majorHAnsi" w:hAnsiTheme="majorHAnsi"/>
        </w:rPr>
        <w:t>isease-free survival</w:t>
      </w:r>
      <w:r w:rsidR="005E4D59">
        <w:rPr>
          <w:rFonts w:asciiTheme="majorHAnsi" w:hAnsiTheme="majorHAnsi"/>
        </w:rPr>
        <w:t xml:space="preserve"> (DFS)</w:t>
      </w:r>
      <w:r w:rsidR="00412546" w:rsidRPr="00E055B0">
        <w:rPr>
          <w:rFonts w:asciiTheme="majorHAnsi" w:hAnsiTheme="majorHAnsi"/>
        </w:rPr>
        <w:t xml:space="preserve"> w</w:t>
      </w:r>
      <w:r w:rsidR="00883C77" w:rsidRPr="00E055B0">
        <w:rPr>
          <w:rFonts w:asciiTheme="majorHAnsi" w:hAnsiTheme="majorHAnsi"/>
        </w:rPr>
        <w:t>as</w:t>
      </w:r>
      <w:r w:rsidR="00412546" w:rsidRPr="00E055B0">
        <w:rPr>
          <w:rFonts w:asciiTheme="majorHAnsi" w:hAnsiTheme="majorHAnsi"/>
        </w:rPr>
        <w:t xml:space="preserve"> modeled </w:t>
      </w:r>
      <w:r w:rsidR="00030A30">
        <w:rPr>
          <w:rFonts w:asciiTheme="majorHAnsi" w:hAnsiTheme="majorHAnsi"/>
        </w:rPr>
        <w:t xml:space="preserve">as primary outcome measure </w:t>
      </w:r>
      <w:r w:rsidRPr="00E055B0">
        <w:rPr>
          <w:rFonts w:asciiTheme="majorHAnsi" w:hAnsiTheme="majorHAnsi"/>
        </w:rPr>
        <w:t xml:space="preserve">to </w:t>
      </w:r>
      <w:r w:rsidR="003C3F33" w:rsidRPr="00E055B0">
        <w:rPr>
          <w:rFonts w:asciiTheme="majorHAnsi" w:hAnsiTheme="majorHAnsi"/>
        </w:rPr>
        <w:t xml:space="preserve">estimate </w:t>
      </w:r>
      <w:r w:rsidRPr="00E055B0">
        <w:rPr>
          <w:rFonts w:asciiTheme="majorHAnsi" w:hAnsiTheme="majorHAnsi"/>
        </w:rPr>
        <w:t xml:space="preserve">the benefit obtainable </w:t>
      </w:r>
      <w:r w:rsidR="003C3F33" w:rsidRPr="00E055B0">
        <w:rPr>
          <w:rFonts w:asciiTheme="majorHAnsi" w:hAnsiTheme="majorHAnsi"/>
        </w:rPr>
        <w:t xml:space="preserve">with LT </w:t>
      </w:r>
      <w:r w:rsidR="00412546" w:rsidRPr="00E055B0">
        <w:rPr>
          <w:rFonts w:asciiTheme="majorHAnsi" w:hAnsiTheme="majorHAnsi"/>
        </w:rPr>
        <w:t xml:space="preserve">over </w:t>
      </w:r>
      <w:r w:rsidR="003C3F33" w:rsidRPr="00E055B0">
        <w:rPr>
          <w:rFonts w:asciiTheme="majorHAnsi" w:hAnsiTheme="majorHAnsi"/>
        </w:rPr>
        <w:t>HR</w:t>
      </w:r>
      <w:r w:rsidRPr="00E055B0">
        <w:rPr>
          <w:rFonts w:asciiTheme="majorHAnsi" w:hAnsiTheme="majorHAnsi"/>
        </w:rPr>
        <w:t xml:space="preserve"> in terms of probabilities </w:t>
      </w:r>
      <w:r w:rsidR="002702D0" w:rsidRPr="00E055B0">
        <w:rPr>
          <w:rFonts w:asciiTheme="majorHAnsi" w:hAnsiTheme="majorHAnsi"/>
        </w:rPr>
        <w:t xml:space="preserve">to return </w:t>
      </w:r>
      <w:r w:rsidRPr="00E055B0">
        <w:rPr>
          <w:rFonts w:asciiTheme="majorHAnsi" w:hAnsiTheme="majorHAnsi"/>
        </w:rPr>
        <w:t xml:space="preserve">to have the same possibilities of </w:t>
      </w:r>
      <w:r w:rsidR="00883C77" w:rsidRPr="00E055B0">
        <w:rPr>
          <w:rFonts w:asciiTheme="majorHAnsi" w:hAnsiTheme="majorHAnsi"/>
        </w:rPr>
        <w:t xml:space="preserve">being </w:t>
      </w:r>
      <w:r w:rsidR="005E4D59">
        <w:rPr>
          <w:rFonts w:asciiTheme="majorHAnsi" w:hAnsiTheme="majorHAnsi"/>
        </w:rPr>
        <w:t xml:space="preserve">alive and </w:t>
      </w:r>
      <w:r w:rsidR="00883C77" w:rsidRPr="00E055B0">
        <w:rPr>
          <w:rFonts w:asciiTheme="majorHAnsi" w:hAnsiTheme="majorHAnsi"/>
        </w:rPr>
        <w:t xml:space="preserve">without HCC </w:t>
      </w:r>
      <w:r w:rsidRPr="00E055B0">
        <w:rPr>
          <w:rFonts w:asciiTheme="majorHAnsi" w:hAnsiTheme="majorHAnsi"/>
        </w:rPr>
        <w:t>of the general population.</w:t>
      </w:r>
      <w:r w:rsidR="00B469B9" w:rsidRPr="00E055B0">
        <w:rPr>
          <w:rFonts w:asciiTheme="majorHAnsi" w:hAnsiTheme="majorHAnsi"/>
        </w:rPr>
        <w:t xml:space="preserve"> </w:t>
      </w:r>
      <w:r w:rsidR="005E4D59">
        <w:rPr>
          <w:rFonts w:asciiTheme="majorHAnsi" w:hAnsiTheme="majorHAnsi"/>
        </w:rPr>
        <w:t>We also used OS</w:t>
      </w:r>
      <w:r w:rsidR="002702D0" w:rsidRPr="00E055B0">
        <w:rPr>
          <w:rFonts w:asciiTheme="majorHAnsi" w:hAnsiTheme="majorHAnsi"/>
        </w:rPr>
        <w:t xml:space="preserve"> in the cure model considering </w:t>
      </w:r>
      <w:r w:rsidR="001A4A73">
        <w:rPr>
          <w:rFonts w:asciiTheme="majorHAnsi" w:hAnsiTheme="majorHAnsi"/>
        </w:rPr>
        <w:t xml:space="preserve">in this way </w:t>
      </w:r>
      <w:r w:rsidR="002702D0" w:rsidRPr="00E055B0">
        <w:rPr>
          <w:rFonts w:asciiTheme="majorHAnsi" w:hAnsiTheme="majorHAnsi"/>
        </w:rPr>
        <w:t>HCC a</w:t>
      </w:r>
      <w:r w:rsidR="001A4A73">
        <w:rPr>
          <w:rFonts w:asciiTheme="majorHAnsi" w:hAnsiTheme="majorHAnsi"/>
        </w:rPr>
        <w:t>s a</w:t>
      </w:r>
      <w:r w:rsidR="002702D0" w:rsidRPr="00E055B0">
        <w:rPr>
          <w:rFonts w:asciiTheme="majorHAnsi" w:hAnsiTheme="majorHAnsi"/>
        </w:rPr>
        <w:t xml:space="preserve"> chronic health condition suitable for further treatments in the case of relapse. </w:t>
      </w:r>
      <w:r w:rsidR="00B469B9" w:rsidRPr="00E055B0">
        <w:rPr>
          <w:rFonts w:asciiTheme="majorHAnsi" w:hAnsiTheme="majorHAnsi"/>
        </w:rPr>
        <w:t xml:space="preserve">Finally, </w:t>
      </w:r>
      <w:r w:rsidR="005E4D59">
        <w:rPr>
          <w:rFonts w:asciiTheme="majorHAnsi" w:hAnsiTheme="majorHAnsi"/>
        </w:rPr>
        <w:t xml:space="preserve">we adjusted </w:t>
      </w:r>
      <w:r w:rsidR="00B469B9" w:rsidRPr="00E055B0">
        <w:rPr>
          <w:rFonts w:asciiTheme="majorHAnsi" w:hAnsiTheme="majorHAnsi"/>
        </w:rPr>
        <w:t xml:space="preserve">cure probabilities for </w:t>
      </w:r>
      <w:r w:rsidR="005E4D59">
        <w:rPr>
          <w:rFonts w:asciiTheme="majorHAnsi" w:hAnsiTheme="majorHAnsi"/>
        </w:rPr>
        <w:t xml:space="preserve">different </w:t>
      </w:r>
      <w:r w:rsidR="00B469B9" w:rsidRPr="00E055B0">
        <w:rPr>
          <w:rFonts w:asciiTheme="majorHAnsi" w:hAnsiTheme="majorHAnsi"/>
        </w:rPr>
        <w:t xml:space="preserve">drop-out </w:t>
      </w:r>
      <w:r w:rsidR="005E4D59">
        <w:rPr>
          <w:rFonts w:asciiTheme="majorHAnsi" w:hAnsiTheme="majorHAnsi"/>
        </w:rPr>
        <w:t>risks</w:t>
      </w:r>
      <w:r w:rsidR="00B469B9" w:rsidRPr="00E055B0">
        <w:rPr>
          <w:rFonts w:asciiTheme="majorHAnsi" w:hAnsiTheme="majorHAnsi"/>
        </w:rPr>
        <w:t xml:space="preserve"> </w:t>
      </w:r>
      <w:r w:rsidR="005E4D59">
        <w:rPr>
          <w:rFonts w:asciiTheme="majorHAnsi" w:hAnsiTheme="majorHAnsi"/>
        </w:rPr>
        <w:t xml:space="preserve">while </w:t>
      </w:r>
      <w:r w:rsidR="00B469B9" w:rsidRPr="00E055B0">
        <w:rPr>
          <w:rFonts w:asciiTheme="majorHAnsi" w:hAnsiTheme="majorHAnsi"/>
        </w:rPr>
        <w:t xml:space="preserve">in waiting-list for LT, </w:t>
      </w:r>
      <w:r w:rsidR="005E4D59">
        <w:rPr>
          <w:rFonts w:asciiTheme="majorHAnsi" w:hAnsiTheme="majorHAnsi"/>
        </w:rPr>
        <w:t xml:space="preserve">to </w:t>
      </w:r>
      <w:r w:rsidR="00B469B9" w:rsidRPr="00E055B0">
        <w:rPr>
          <w:rFonts w:asciiTheme="majorHAnsi" w:hAnsiTheme="majorHAnsi"/>
        </w:rPr>
        <w:t xml:space="preserve">return information also </w:t>
      </w:r>
      <w:r w:rsidR="001A4A73">
        <w:rPr>
          <w:rFonts w:asciiTheme="majorHAnsi" w:hAnsiTheme="majorHAnsi"/>
        </w:rPr>
        <w:t>from</w:t>
      </w:r>
      <w:r w:rsidR="00B469B9" w:rsidRPr="00E055B0">
        <w:rPr>
          <w:rFonts w:asciiTheme="majorHAnsi" w:hAnsiTheme="majorHAnsi"/>
        </w:rPr>
        <w:t xml:space="preserve"> an intention-to-treat point of view.</w:t>
      </w:r>
    </w:p>
    <w:p w:rsidR="00057ADD" w:rsidRPr="00E055B0" w:rsidRDefault="00E055B0" w:rsidP="000B749A">
      <w:pPr>
        <w:spacing w:afterLines="120" w:after="288" w:line="360" w:lineRule="auto"/>
        <w:rPr>
          <w:rStyle w:val="Enfasicorsivo"/>
          <w:rFonts w:asciiTheme="majorHAnsi" w:hAnsiTheme="majorHAnsi"/>
          <w:b/>
          <w:i w:val="0"/>
          <w:color w:val="202020"/>
          <w:sz w:val="28"/>
          <w:szCs w:val="28"/>
        </w:rPr>
      </w:pPr>
      <w:r w:rsidRPr="00E055B0">
        <w:rPr>
          <w:rStyle w:val="Enfasicorsivo"/>
          <w:rFonts w:asciiTheme="majorHAnsi" w:hAnsiTheme="majorHAnsi"/>
          <w:b/>
          <w:i w:val="0"/>
          <w:color w:val="202020"/>
          <w:sz w:val="28"/>
          <w:szCs w:val="28"/>
        </w:rPr>
        <w:lastRenderedPageBreak/>
        <w:t>METHODS</w:t>
      </w:r>
    </w:p>
    <w:p w:rsidR="006E145D" w:rsidRPr="00E055B0" w:rsidRDefault="006E145D" w:rsidP="000B749A">
      <w:pPr>
        <w:autoSpaceDE w:val="0"/>
        <w:autoSpaceDN w:val="0"/>
        <w:adjustRightInd w:val="0"/>
        <w:spacing w:afterLines="120" w:after="288" w:line="360" w:lineRule="auto"/>
        <w:jc w:val="both"/>
        <w:rPr>
          <w:rFonts w:asciiTheme="majorHAnsi" w:eastAsia="MS Mincho" w:hAnsiTheme="majorHAnsi" w:cs="MinionPro-Regular"/>
          <w:b/>
          <w:sz w:val="24"/>
          <w:szCs w:val="24"/>
          <w:lang w:val="en-GB" w:eastAsia="ja-JP"/>
        </w:rPr>
      </w:pPr>
      <w:r w:rsidRPr="00E055B0">
        <w:rPr>
          <w:rFonts w:asciiTheme="majorHAnsi" w:eastAsia="MS Mincho" w:hAnsiTheme="majorHAnsi" w:cs="MinionPro-Regular"/>
          <w:b/>
          <w:sz w:val="24"/>
          <w:szCs w:val="24"/>
          <w:lang w:val="en-GB" w:eastAsia="ja-JP"/>
        </w:rPr>
        <w:t>Study population</w:t>
      </w:r>
    </w:p>
    <w:p w:rsidR="00E83B0C" w:rsidRPr="00E055B0" w:rsidRDefault="00E83B0C" w:rsidP="000B749A">
      <w:pPr>
        <w:spacing w:afterLines="120" w:after="288" w:line="360" w:lineRule="auto"/>
        <w:jc w:val="both"/>
        <w:outlineLvl w:val="3"/>
        <w:rPr>
          <w:rFonts w:asciiTheme="majorHAnsi" w:hAnsiTheme="majorHAnsi"/>
        </w:rPr>
      </w:pPr>
      <w:r w:rsidRPr="00E055B0">
        <w:rPr>
          <w:rFonts w:asciiTheme="majorHAnsi" w:hAnsiTheme="majorHAnsi"/>
          <w:lang w:val="en-GB"/>
        </w:rPr>
        <w:t xml:space="preserve">The study population </w:t>
      </w:r>
      <w:r w:rsidR="00645CFD">
        <w:rPr>
          <w:rFonts w:asciiTheme="majorHAnsi" w:hAnsiTheme="majorHAnsi"/>
          <w:lang w:val="en-GB"/>
        </w:rPr>
        <w:t>included</w:t>
      </w:r>
      <w:r w:rsidRPr="00E055B0">
        <w:rPr>
          <w:rFonts w:asciiTheme="majorHAnsi" w:hAnsiTheme="majorHAnsi"/>
        </w:rPr>
        <w:t xml:space="preserve"> total of </w:t>
      </w:r>
      <w:r w:rsidR="00AA33CD">
        <w:rPr>
          <w:rFonts w:asciiTheme="majorHAnsi" w:hAnsiTheme="majorHAnsi"/>
        </w:rPr>
        <w:t>3286</w:t>
      </w:r>
      <w:r w:rsidRPr="00E055B0">
        <w:rPr>
          <w:rFonts w:asciiTheme="majorHAnsi" w:hAnsiTheme="majorHAnsi"/>
        </w:rPr>
        <w:t xml:space="preserve"> surgically treated HCC patients from </w:t>
      </w:r>
      <w:r w:rsidR="00803DBE">
        <w:rPr>
          <w:rFonts w:asciiTheme="majorHAnsi" w:hAnsiTheme="majorHAnsi"/>
        </w:rPr>
        <w:t>7</w:t>
      </w:r>
      <w:r w:rsidRPr="00E055B0">
        <w:rPr>
          <w:rFonts w:asciiTheme="majorHAnsi" w:hAnsiTheme="majorHAnsi"/>
        </w:rPr>
        <w:t xml:space="preserve"> international centers</w:t>
      </w:r>
      <w:r w:rsidR="00143817" w:rsidRPr="00E055B0">
        <w:rPr>
          <w:rFonts w:asciiTheme="majorHAnsi" w:hAnsiTheme="majorHAnsi"/>
        </w:rPr>
        <w:t xml:space="preserve"> located in Italy (3 </w:t>
      </w:r>
      <w:proofErr w:type="spellStart"/>
      <w:r w:rsidR="00143817" w:rsidRPr="00E055B0">
        <w:rPr>
          <w:rFonts w:asciiTheme="majorHAnsi" w:hAnsiTheme="majorHAnsi"/>
        </w:rPr>
        <w:t>cent</w:t>
      </w:r>
      <w:r w:rsidR="00F07A32">
        <w:rPr>
          <w:rFonts w:asciiTheme="majorHAnsi" w:hAnsiTheme="majorHAnsi"/>
        </w:rPr>
        <w:t>r</w:t>
      </w:r>
      <w:r w:rsidR="00143817" w:rsidRPr="00E055B0">
        <w:rPr>
          <w:rFonts w:asciiTheme="majorHAnsi" w:hAnsiTheme="majorHAnsi"/>
        </w:rPr>
        <w:t>es</w:t>
      </w:r>
      <w:proofErr w:type="spellEnd"/>
      <w:r w:rsidR="00143817" w:rsidRPr="00E055B0">
        <w:rPr>
          <w:rFonts w:asciiTheme="majorHAnsi" w:hAnsiTheme="majorHAnsi"/>
        </w:rPr>
        <w:t>)</w:t>
      </w:r>
      <w:r w:rsidR="00803DBE">
        <w:rPr>
          <w:rFonts w:asciiTheme="majorHAnsi" w:hAnsiTheme="majorHAnsi"/>
        </w:rPr>
        <w:t>,</w:t>
      </w:r>
      <w:r w:rsidR="00E055B0">
        <w:rPr>
          <w:rFonts w:asciiTheme="majorHAnsi" w:hAnsiTheme="majorHAnsi"/>
        </w:rPr>
        <w:t xml:space="preserve"> </w:t>
      </w:r>
      <w:r w:rsidR="00143817" w:rsidRPr="00E055B0">
        <w:rPr>
          <w:rFonts w:asciiTheme="majorHAnsi" w:hAnsiTheme="majorHAnsi"/>
        </w:rPr>
        <w:t>China</w:t>
      </w:r>
      <w:r w:rsidR="00E055B0">
        <w:rPr>
          <w:rFonts w:asciiTheme="majorHAnsi" w:hAnsiTheme="majorHAnsi"/>
        </w:rPr>
        <w:t xml:space="preserve"> (2 </w:t>
      </w:r>
      <w:proofErr w:type="spellStart"/>
      <w:r w:rsidR="00E055B0" w:rsidRPr="00F07A32">
        <w:rPr>
          <w:rFonts w:asciiTheme="majorHAnsi" w:hAnsiTheme="majorHAnsi"/>
        </w:rPr>
        <w:t>cent</w:t>
      </w:r>
      <w:r w:rsidR="00F07A32" w:rsidRPr="00F07A32">
        <w:rPr>
          <w:rFonts w:asciiTheme="majorHAnsi" w:hAnsiTheme="majorHAnsi"/>
        </w:rPr>
        <w:t>r</w:t>
      </w:r>
      <w:r w:rsidR="00E055B0" w:rsidRPr="00F07A32">
        <w:rPr>
          <w:rFonts w:asciiTheme="majorHAnsi" w:hAnsiTheme="majorHAnsi"/>
        </w:rPr>
        <w:t>es</w:t>
      </w:r>
      <w:proofErr w:type="spellEnd"/>
      <w:r w:rsidR="00E055B0">
        <w:rPr>
          <w:rFonts w:asciiTheme="majorHAnsi" w:hAnsiTheme="majorHAnsi"/>
        </w:rPr>
        <w:t>)</w:t>
      </w:r>
      <w:r w:rsidR="00803DBE">
        <w:rPr>
          <w:rFonts w:asciiTheme="majorHAnsi" w:hAnsiTheme="majorHAnsi"/>
        </w:rPr>
        <w:t xml:space="preserve"> and United States (1 cent</w:t>
      </w:r>
      <w:r w:rsidR="00B34FE6">
        <w:rPr>
          <w:rFonts w:asciiTheme="majorHAnsi" w:hAnsiTheme="majorHAnsi"/>
        </w:rPr>
        <w:t>r</w:t>
      </w:r>
      <w:r w:rsidR="00803DBE">
        <w:rPr>
          <w:rFonts w:asciiTheme="majorHAnsi" w:hAnsiTheme="majorHAnsi"/>
        </w:rPr>
        <w:t>e)</w:t>
      </w:r>
      <w:r w:rsidR="00E055B0">
        <w:rPr>
          <w:rFonts w:asciiTheme="majorHAnsi" w:hAnsiTheme="majorHAnsi"/>
        </w:rPr>
        <w:t xml:space="preserve"> betwee</w:t>
      </w:r>
      <w:r w:rsidR="00803DBE">
        <w:rPr>
          <w:rFonts w:asciiTheme="majorHAnsi" w:hAnsiTheme="majorHAnsi"/>
        </w:rPr>
        <w:t>n January 2000 and December 201</w:t>
      </w:r>
      <w:r w:rsidR="006135FB">
        <w:rPr>
          <w:rFonts w:asciiTheme="majorHAnsi" w:hAnsiTheme="majorHAnsi"/>
        </w:rPr>
        <w:t>6</w:t>
      </w:r>
      <w:r w:rsidR="00E055B0">
        <w:rPr>
          <w:rFonts w:asciiTheme="majorHAnsi" w:hAnsiTheme="majorHAnsi"/>
        </w:rPr>
        <w:t>.</w:t>
      </w:r>
    </w:p>
    <w:p w:rsidR="00451011" w:rsidRPr="00E055B0" w:rsidRDefault="00451011" w:rsidP="00E10531">
      <w:pPr>
        <w:spacing w:afterLines="120" w:after="288" w:line="360" w:lineRule="auto"/>
        <w:jc w:val="both"/>
        <w:rPr>
          <w:rFonts w:asciiTheme="majorHAnsi" w:hAnsiTheme="majorHAnsi"/>
          <w:lang w:val="en-GB"/>
        </w:rPr>
      </w:pPr>
      <w:r w:rsidRPr="00E055B0">
        <w:rPr>
          <w:rFonts w:asciiTheme="majorHAnsi" w:hAnsiTheme="majorHAnsi"/>
          <w:lang w:val="en-GB"/>
        </w:rPr>
        <w:t xml:space="preserve">The LT cohort </w:t>
      </w:r>
      <w:r w:rsidR="00645CFD">
        <w:rPr>
          <w:rFonts w:asciiTheme="majorHAnsi" w:hAnsiTheme="majorHAnsi"/>
          <w:lang w:val="en-GB"/>
        </w:rPr>
        <w:t>consisted of</w:t>
      </w:r>
      <w:r w:rsidRPr="00E055B0">
        <w:rPr>
          <w:rFonts w:asciiTheme="majorHAnsi" w:hAnsiTheme="majorHAnsi"/>
          <w:lang w:val="en-GB"/>
        </w:rPr>
        <w:t xml:space="preserve"> 1218 adult </w:t>
      </w:r>
      <w:r w:rsidR="008F4193" w:rsidRPr="00E055B0">
        <w:rPr>
          <w:rFonts w:asciiTheme="majorHAnsi" w:hAnsiTheme="majorHAnsi"/>
          <w:lang w:val="en-GB"/>
        </w:rPr>
        <w:t xml:space="preserve">cirrhotic </w:t>
      </w:r>
      <w:r w:rsidRPr="00E055B0">
        <w:rPr>
          <w:rFonts w:asciiTheme="majorHAnsi" w:hAnsiTheme="majorHAnsi"/>
          <w:lang w:val="en-GB"/>
        </w:rPr>
        <w:t xml:space="preserve">patients transplanted </w:t>
      </w:r>
      <w:r w:rsidR="00E83B0C" w:rsidRPr="00E055B0">
        <w:rPr>
          <w:rFonts w:asciiTheme="majorHAnsi" w:hAnsiTheme="majorHAnsi"/>
          <w:lang w:val="en-GB"/>
        </w:rPr>
        <w:t xml:space="preserve">at </w:t>
      </w:r>
      <w:r w:rsidR="00F07A32">
        <w:rPr>
          <w:rFonts w:asciiTheme="majorHAnsi" w:hAnsiTheme="majorHAnsi"/>
          <w:lang w:val="en-GB"/>
        </w:rPr>
        <w:t>four</w:t>
      </w:r>
      <w:r w:rsidRPr="00E055B0">
        <w:rPr>
          <w:rFonts w:asciiTheme="majorHAnsi" w:hAnsiTheme="majorHAnsi"/>
          <w:lang w:val="en-GB"/>
        </w:rPr>
        <w:t xml:space="preserve"> </w:t>
      </w:r>
      <w:proofErr w:type="spellStart"/>
      <w:r w:rsidR="00E83B0C" w:rsidRPr="00E055B0">
        <w:rPr>
          <w:rFonts w:asciiTheme="majorHAnsi" w:hAnsiTheme="majorHAnsi"/>
          <w:lang w:val="en-GB"/>
        </w:rPr>
        <w:t>hepato</w:t>
      </w:r>
      <w:proofErr w:type="spellEnd"/>
      <w:r w:rsidR="00E83B0C" w:rsidRPr="00E055B0">
        <w:rPr>
          <w:rFonts w:asciiTheme="majorHAnsi" w:hAnsiTheme="majorHAnsi"/>
          <w:lang w:val="en-GB"/>
        </w:rPr>
        <w:t xml:space="preserve">-biliary and transplant </w:t>
      </w:r>
      <w:r w:rsidR="0015610D" w:rsidRPr="00E055B0">
        <w:rPr>
          <w:rFonts w:asciiTheme="majorHAnsi" w:hAnsiTheme="majorHAnsi"/>
          <w:lang w:val="en-GB"/>
        </w:rPr>
        <w:t>centres</w:t>
      </w:r>
      <w:r w:rsidR="00E83B0C" w:rsidRPr="00E055B0">
        <w:rPr>
          <w:rFonts w:asciiTheme="majorHAnsi" w:hAnsiTheme="majorHAnsi"/>
          <w:lang w:val="en-GB"/>
        </w:rPr>
        <w:t xml:space="preserve"> </w:t>
      </w:r>
      <w:r w:rsidRPr="00E055B0">
        <w:rPr>
          <w:rFonts w:asciiTheme="majorHAnsi" w:hAnsiTheme="majorHAnsi"/>
          <w:lang w:val="en-GB"/>
        </w:rPr>
        <w:t>located</w:t>
      </w:r>
      <w:r w:rsidR="00E83B0C" w:rsidRPr="00E055B0">
        <w:rPr>
          <w:rFonts w:asciiTheme="majorHAnsi" w:hAnsiTheme="majorHAnsi"/>
          <w:lang w:val="en-GB"/>
        </w:rPr>
        <w:t xml:space="preserve"> Italy</w:t>
      </w:r>
      <w:r w:rsidRPr="00E055B0">
        <w:rPr>
          <w:rFonts w:asciiTheme="majorHAnsi" w:hAnsiTheme="majorHAnsi"/>
          <w:lang w:val="en-GB"/>
        </w:rPr>
        <w:t xml:space="preserve"> </w:t>
      </w:r>
      <w:r w:rsidR="00F07A32">
        <w:rPr>
          <w:rFonts w:asciiTheme="majorHAnsi" w:hAnsiTheme="majorHAnsi"/>
          <w:lang w:val="en-GB"/>
        </w:rPr>
        <w:t xml:space="preserve">(3 </w:t>
      </w:r>
      <w:proofErr w:type="spellStart"/>
      <w:r w:rsidR="00F07A32" w:rsidRPr="00F07A32">
        <w:rPr>
          <w:rFonts w:asciiTheme="majorHAnsi" w:hAnsiTheme="majorHAnsi"/>
        </w:rPr>
        <w:t>centres</w:t>
      </w:r>
      <w:proofErr w:type="spellEnd"/>
      <w:r w:rsidR="00F07A32">
        <w:rPr>
          <w:rFonts w:asciiTheme="majorHAnsi" w:hAnsiTheme="majorHAnsi"/>
          <w:lang w:val="en-GB"/>
        </w:rPr>
        <w:t xml:space="preserve">) </w:t>
      </w:r>
      <w:r w:rsidRPr="00E055B0">
        <w:rPr>
          <w:rFonts w:asciiTheme="majorHAnsi" w:hAnsiTheme="majorHAnsi"/>
          <w:lang w:val="en-GB"/>
        </w:rPr>
        <w:t xml:space="preserve">and </w:t>
      </w:r>
      <w:r w:rsidR="0084447D" w:rsidRPr="00E055B0">
        <w:rPr>
          <w:rFonts w:asciiTheme="majorHAnsi" w:hAnsiTheme="majorHAnsi"/>
          <w:lang w:val="en-GB"/>
        </w:rPr>
        <w:t>China (</w:t>
      </w:r>
      <w:r w:rsidR="00B34FE6">
        <w:rPr>
          <w:rFonts w:asciiTheme="majorHAnsi" w:hAnsiTheme="majorHAnsi"/>
          <w:lang w:val="en-GB"/>
        </w:rPr>
        <w:t xml:space="preserve">one centre: </w:t>
      </w:r>
      <w:proofErr w:type="spellStart"/>
      <w:r w:rsidR="0084447D" w:rsidRPr="00E055B0">
        <w:rPr>
          <w:rFonts w:asciiTheme="majorHAnsi" w:hAnsiTheme="majorHAnsi"/>
        </w:rPr>
        <w:t>Zhongshan</w:t>
      </w:r>
      <w:proofErr w:type="spellEnd"/>
      <w:r w:rsidR="0084447D" w:rsidRPr="00E055B0">
        <w:rPr>
          <w:rFonts w:asciiTheme="majorHAnsi" w:hAnsiTheme="majorHAnsi"/>
        </w:rPr>
        <w:t xml:space="preserve"> Hospital, </w:t>
      </w:r>
      <w:proofErr w:type="spellStart"/>
      <w:r w:rsidR="0084447D" w:rsidRPr="00E055B0">
        <w:rPr>
          <w:rFonts w:asciiTheme="majorHAnsi" w:hAnsiTheme="majorHAnsi"/>
        </w:rPr>
        <w:t>Fudan</w:t>
      </w:r>
      <w:proofErr w:type="spellEnd"/>
      <w:r w:rsidR="0084447D" w:rsidRPr="00E055B0">
        <w:rPr>
          <w:rFonts w:asciiTheme="majorHAnsi" w:hAnsiTheme="majorHAnsi"/>
        </w:rPr>
        <w:t xml:space="preserve"> University, Shanghai)</w:t>
      </w:r>
      <w:r w:rsidR="00E83B0C" w:rsidRPr="00E055B0">
        <w:rPr>
          <w:rFonts w:asciiTheme="majorHAnsi" w:hAnsiTheme="majorHAnsi"/>
        </w:rPr>
        <w:t xml:space="preserve">. </w:t>
      </w:r>
      <w:r w:rsidRPr="00E055B0">
        <w:rPr>
          <w:rFonts w:asciiTheme="majorHAnsi" w:hAnsiTheme="majorHAnsi"/>
        </w:rPr>
        <w:t>This sample included o</w:t>
      </w:r>
      <w:r w:rsidR="00E83B0C" w:rsidRPr="00E055B0">
        <w:rPr>
          <w:rFonts w:asciiTheme="majorHAnsi" w:hAnsiTheme="majorHAnsi"/>
        </w:rPr>
        <w:t>nly</w:t>
      </w:r>
      <w:r w:rsidR="00E83B0C" w:rsidRPr="00E055B0">
        <w:rPr>
          <w:rFonts w:asciiTheme="majorHAnsi" w:hAnsiTheme="majorHAnsi"/>
          <w:lang w:val="en-GB"/>
        </w:rPr>
        <w:t xml:space="preserve"> patients with </w:t>
      </w:r>
      <w:r w:rsidRPr="00E055B0">
        <w:rPr>
          <w:rFonts w:asciiTheme="majorHAnsi" w:hAnsiTheme="majorHAnsi"/>
          <w:lang w:val="en-GB"/>
        </w:rPr>
        <w:t xml:space="preserve">complete clinical and tumoral </w:t>
      </w:r>
      <w:r w:rsidR="005E4D59">
        <w:rPr>
          <w:rFonts w:asciiTheme="majorHAnsi" w:hAnsiTheme="majorHAnsi"/>
          <w:lang w:val="en-GB"/>
        </w:rPr>
        <w:t>data</w:t>
      </w:r>
      <w:r w:rsidRPr="00E055B0">
        <w:rPr>
          <w:rFonts w:asciiTheme="majorHAnsi" w:hAnsiTheme="majorHAnsi"/>
          <w:lang w:val="en-GB"/>
        </w:rPr>
        <w:t xml:space="preserve"> </w:t>
      </w:r>
      <w:r w:rsidR="00143817" w:rsidRPr="00E055B0">
        <w:rPr>
          <w:rFonts w:asciiTheme="majorHAnsi" w:hAnsiTheme="majorHAnsi"/>
          <w:lang w:val="en-GB"/>
        </w:rPr>
        <w:t xml:space="preserve">used for the present </w:t>
      </w:r>
      <w:r w:rsidRPr="00E055B0">
        <w:rPr>
          <w:rFonts w:asciiTheme="majorHAnsi" w:hAnsiTheme="majorHAnsi"/>
          <w:lang w:val="en-GB"/>
        </w:rPr>
        <w:t>analys</w:t>
      </w:r>
      <w:r w:rsidR="00143817" w:rsidRPr="00E055B0">
        <w:rPr>
          <w:rFonts w:asciiTheme="majorHAnsi" w:hAnsiTheme="majorHAnsi"/>
          <w:lang w:val="en-GB"/>
        </w:rPr>
        <w:t>is</w:t>
      </w:r>
      <w:r w:rsidRPr="00E055B0">
        <w:rPr>
          <w:rFonts w:asciiTheme="majorHAnsi" w:hAnsiTheme="majorHAnsi"/>
          <w:lang w:val="en-GB"/>
        </w:rPr>
        <w:t xml:space="preserve">. All patients had </w:t>
      </w:r>
      <w:r w:rsidR="00E83B0C" w:rsidRPr="00E055B0">
        <w:rPr>
          <w:rFonts w:asciiTheme="majorHAnsi" w:hAnsiTheme="majorHAnsi"/>
          <w:lang w:val="en-GB"/>
        </w:rPr>
        <w:t>documented pre-operative diagnosis of HCC</w:t>
      </w:r>
      <w:r w:rsidR="00803DBE">
        <w:rPr>
          <w:rFonts w:asciiTheme="majorHAnsi" w:hAnsiTheme="majorHAnsi"/>
          <w:lang w:val="en-GB"/>
        </w:rPr>
        <w:t xml:space="preserve"> without evidence of macro-vascular invasion</w:t>
      </w:r>
      <w:r w:rsidR="00E83B0C" w:rsidRPr="00E055B0">
        <w:rPr>
          <w:rFonts w:asciiTheme="majorHAnsi" w:hAnsiTheme="majorHAnsi"/>
          <w:lang w:val="en-GB"/>
        </w:rPr>
        <w:t>,</w:t>
      </w:r>
      <w:r w:rsidRPr="00E055B0">
        <w:rPr>
          <w:rFonts w:asciiTheme="majorHAnsi" w:hAnsiTheme="majorHAnsi"/>
          <w:lang w:val="en-GB"/>
        </w:rPr>
        <w:t xml:space="preserve"> according to guidelines </w:t>
      </w:r>
      <w:r w:rsidR="0015610D" w:rsidRPr="00E055B0">
        <w:rPr>
          <w:rFonts w:asciiTheme="majorHAnsi" w:hAnsiTheme="majorHAnsi"/>
          <w:lang w:val="en-GB"/>
        </w:rPr>
        <w:t xml:space="preserve">criteria </w:t>
      </w:r>
      <w:r w:rsidRPr="00E055B0">
        <w:rPr>
          <w:rFonts w:asciiTheme="majorHAnsi" w:hAnsiTheme="majorHAnsi"/>
          <w:lang w:val="en-GB"/>
        </w:rPr>
        <w:t>at the date of release</w:t>
      </w:r>
      <w:r w:rsidR="00E83B0C" w:rsidRPr="00E055B0">
        <w:rPr>
          <w:rFonts w:asciiTheme="majorHAnsi" w:hAnsiTheme="majorHAnsi"/>
          <w:lang w:val="en-GB"/>
        </w:rPr>
        <w:t>. No particular restriction w</w:t>
      </w:r>
      <w:r w:rsidR="0015610D" w:rsidRPr="00E055B0">
        <w:rPr>
          <w:rFonts w:asciiTheme="majorHAnsi" w:hAnsiTheme="majorHAnsi"/>
          <w:lang w:val="en-GB"/>
        </w:rPr>
        <w:t xml:space="preserve">as adopted </w:t>
      </w:r>
      <w:r w:rsidR="00E83B0C" w:rsidRPr="00E055B0">
        <w:rPr>
          <w:rFonts w:asciiTheme="majorHAnsi" w:hAnsiTheme="majorHAnsi"/>
          <w:lang w:val="en-GB"/>
        </w:rPr>
        <w:t xml:space="preserve">on whether LT </w:t>
      </w:r>
      <w:r w:rsidRPr="00E055B0">
        <w:rPr>
          <w:rFonts w:asciiTheme="majorHAnsi" w:hAnsiTheme="majorHAnsi"/>
          <w:lang w:val="en-GB"/>
        </w:rPr>
        <w:t xml:space="preserve">was performed </w:t>
      </w:r>
      <w:r w:rsidR="00E83B0C" w:rsidRPr="00E055B0">
        <w:rPr>
          <w:rFonts w:asciiTheme="majorHAnsi" w:hAnsiTheme="majorHAnsi"/>
          <w:lang w:val="en-GB"/>
        </w:rPr>
        <w:t xml:space="preserve">after </w:t>
      </w:r>
      <w:r w:rsidRPr="00E055B0">
        <w:rPr>
          <w:rFonts w:asciiTheme="majorHAnsi" w:hAnsiTheme="majorHAnsi"/>
          <w:lang w:val="en-GB"/>
        </w:rPr>
        <w:t xml:space="preserve">any kind of </w:t>
      </w:r>
      <w:r w:rsidR="00E83B0C" w:rsidRPr="00E055B0">
        <w:rPr>
          <w:rFonts w:asciiTheme="majorHAnsi" w:hAnsiTheme="majorHAnsi"/>
          <w:lang w:val="en-GB"/>
        </w:rPr>
        <w:t xml:space="preserve">neo-adjuvant therapies, </w:t>
      </w:r>
      <w:r w:rsidR="0015610D" w:rsidRPr="00E055B0">
        <w:rPr>
          <w:rFonts w:asciiTheme="majorHAnsi" w:hAnsiTheme="majorHAnsi"/>
          <w:lang w:val="en-GB"/>
        </w:rPr>
        <w:t xml:space="preserve">if any, </w:t>
      </w:r>
      <w:r w:rsidR="00E83B0C" w:rsidRPr="00E055B0">
        <w:rPr>
          <w:rFonts w:asciiTheme="majorHAnsi" w:hAnsiTheme="majorHAnsi"/>
          <w:lang w:val="en-GB"/>
        </w:rPr>
        <w:t>according to different transplant policies</w:t>
      </w:r>
      <w:r w:rsidR="005E4D59">
        <w:rPr>
          <w:rFonts w:asciiTheme="majorHAnsi" w:hAnsiTheme="majorHAnsi"/>
          <w:lang w:val="en-GB"/>
        </w:rPr>
        <w:t xml:space="preserve"> [12]</w:t>
      </w:r>
      <w:r w:rsidR="00E83B0C" w:rsidRPr="00E055B0">
        <w:rPr>
          <w:rFonts w:asciiTheme="majorHAnsi" w:hAnsiTheme="majorHAnsi"/>
          <w:lang w:val="en-GB"/>
        </w:rPr>
        <w:t>.</w:t>
      </w:r>
      <w:r w:rsidR="00402D76" w:rsidRPr="00E055B0">
        <w:rPr>
          <w:rFonts w:asciiTheme="majorHAnsi" w:hAnsiTheme="majorHAnsi"/>
          <w:lang w:val="en-GB"/>
        </w:rPr>
        <w:t xml:space="preserve"> </w:t>
      </w:r>
      <w:r w:rsidR="0084447D" w:rsidRPr="00E055B0">
        <w:rPr>
          <w:rFonts w:asciiTheme="majorHAnsi" w:hAnsiTheme="majorHAnsi"/>
          <w:lang w:val="en-GB"/>
        </w:rPr>
        <w:t xml:space="preserve">Transplant policies and waiting-list priorities varied among the transplant centres involved but </w:t>
      </w:r>
      <w:r w:rsidR="008F4193" w:rsidRPr="00E055B0">
        <w:rPr>
          <w:rFonts w:asciiTheme="majorHAnsi" w:hAnsiTheme="majorHAnsi"/>
          <w:lang w:val="en-GB"/>
        </w:rPr>
        <w:t xml:space="preserve">HCC beyond Milan criteria was not considered an absolute contraindication to LT, especially in the Chinese center. </w:t>
      </w:r>
      <w:r w:rsidRPr="00E055B0">
        <w:rPr>
          <w:rFonts w:asciiTheme="majorHAnsi" w:hAnsiTheme="majorHAnsi"/>
          <w:lang w:val="en-GB"/>
        </w:rPr>
        <w:t xml:space="preserve">Only active nodules </w:t>
      </w:r>
      <w:r w:rsidRPr="00E055B0">
        <w:rPr>
          <w:rFonts w:asciiTheme="majorHAnsi" w:hAnsiTheme="majorHAnsi" w:cs="Calibri"/>
          <w:lang w:val="en-GB"/>
        </w:rPr>
        <w:t>≥</w:t>
      </w:r>
      <w:r w:rsidRPr="00E055B0">
        <w:rPr>
          <w:rFonts w:asciiTheme="majorHAnsi" w:hAnsiTheme="majorHAnsi"/>
          <w:lang w:val="en-GB"/>
        </w:rPr>
        <w:t xml:space="preserve">1 cm were considered as HCC if meeting the </w:t>
      </w:r>
      <w:r w:rsidR="0015610D" w:rsidRPr="00E055B0">
        <w:rPr>
          <w:rFonts w:asciiTheme="majorHAnsi" w:hAnsiTheme="majorHAnsi"/>
          <w:lang w:val="en-GB"/>
        </w:rPr>
        <w:t xml:space="preserve">guidelines </w:t>
      </w:r>
      <w:r w:rsidRPr="00E055B0">
        <w:rPr>
          <w:rFonts w:asciiTheme="majorHAnsi" w:hAnsiTheme="majorHAnsi"/>
          <w:lang w:val="en-GB"/>
        </w:rPr>
        <w:t>criteria. In presence of complete radiological response to neo-adjuvant thera</w:t>
      </w:r>
      <w:r w:rsidR="0015610D" w:rsidRPr="00E055B0">
        <w:rPr>
          <w:rFonts w:asciiTheme="majorHAnsi" w:hAnsiTheme="majorHAnsi"/>
          <w:lang w:val="en-GB"/>
        </w:rPr>
        <w:t xml:space="preserve">pies </w:t>
      </w:r>
      <w:r w:rsidRPr="00E055B0">
        <w:rPr>
          <w:rFonts w:asciiTheme="majorHAnsi" w:hAnsiTheme="majorHAnsi"/>
          <w:lang w:val="en-GB"/>
        </w:rPr>
        <w:t>nodules and diameter were considered as</w:t>
      </w:r>
      <w:r w:rsidR="0015610D" w:rsidRPr="00E055B0">
        <w:rPr>
          <w:rFonts w:asciiTheme="majorHAnsi" w:hAnsiTheme="majorHAnsi"/>
          <w:lang w:val="en-GB"/>
        </w:rPr>
        <w:t xml:space="preserve"> having</w:t>
      </w:r>
      <w:r w:rsidRPr="00E055B0">
        <w:rPr>
          <w:rFonts w:asciiTheme="majorHAnsi" w:hAnsiTheme="majorHAnsi"/>
          <w:lang w:val="en-GB"/>
        </w:rPr>
        <w:t xml:space="preserve"> zero values</w:t>
      </w:r>
      <w:r w:rsidR="005E4D59">
        <w:rPr>
          <w:rFonts w:asciiTheme="majorHAnsi" w:hAnsiTheme="majorHAnsi"/>
          <w:lang w:val="en-GB"/>
        </w:rPr>
        <w:t xml:space="preserve"> [12]</w:t>
      </w:r>
      <w:r w:rsidRPr="00E055B0">
        <w:rPr>
          <w:rFonts w:asciiTheme="majorHAnsi" w:hAnsiTheme="majorHAnsi"/>
          <w:lang w:val="en-GB"/>
        </w:rPr>
        <w:t>.</w:t>
      </w:r>
      <w:r w:rsidR="0084447D" w:rsidRPr="00E055B0">
        <w:rPr>
          <w:rFonts w:asciiTheme="majorHAnsi" w:hAnsiTheme="majorHAnsi"/>
          <w:lang w:val="en-GB"/>
        </w:rPr>
        <w:t xml:space="preserve"> </w:t>
      </w:r>
      <w:r w:rsidR="006B7D6F" w:rsidRPr="00E055B0">
        <w:rPr>
          <w:rFonts w:asciiTheme="majorHAnsi" w:hAnsiTheme="majorHAnsi"/>
          <w:lang w:val="en-GB"/>
        </w:rPr>
        <w:t xml:space="preserve"> </w:t>
      </w:r>
    </w:p>
    <w:p w:rsidR="00E83B0C" w:rsidRPr="00E055B0" w:rsidRDefault="0015610D" w:rsidP="008F4193">
      <w:pPr>
        <w:spacing w:afterLines="120" w:after="288" w:line="360" w:lineRule="auto"/>
        <w:jc w:val="both"/>
        <w:outlineLvl w:val="3"/>
        <w:rPr>
          <w:rFonts w:asciiTheme="majorHAnsi" w:hAnsiTheme="majorHAnsi"/>
        </w:rPr>
      </w:pPr>
      <w:r w:rsidRPr="00E055B0">
        <w:rPr>
          <w:rFonts w:asciiTheme="majorHAnsi" w:hAnsiTheme="majorHAnsi"/>
          <w:lang w:val="en-GB"/>
        </w:rPr>
        <w:t xml:space="preserve">The HR cohort was </w:t>
      </w:r>
      <w:r w:rsidR="00645CFD">
        <w:rPr>
          <w:rFonts w:asciiTheme="majorHAnsi" w:hAnsiTheme="majorHAnsi"/>
          <w:lang w:val="en-GB"/>
        </w:rPr>
        <w:t xml:space="preserve">consisted of </w:t>
      </w:r>
      <w:r w:rsidR="00AA33CD">
        <w:rPr>
          <w:rFonts w:asciiTheme="majorHAnsi" w:hAnsiTheme="majorHAnsi"/>
          <w:lang w:val="en-GB"/>
        </w:rPr>
        <w:t>2068</w:t>
      </w:r>
      <w:r w:rsidRPr="00E055B0">
        <w:rPr>
          <w:rFonts w:asciiTheme="majorHAnsi" w:hAnsiTheme="majorHAnsi"/>
          <w:lang w:val="en-GB"/>
        </w:rPr>
        <w:t xml:space="preserve"> adult </w:t>
      </w:r>
      <w:r w:rsidR="008F4193" w:rsidRPr="00E055B0">
        <w:rPr>
          <w:rFonts w:asciiTheme="majorHAnsi" w:hAnsiTheme="majorHAnsi"/>
          <w:lang w:val="en-GB"/>
        </w:rPr>
        <w:t xml:space="preserve">cirrhotic </w:t>
      </w:r>
      <w:r w:rsidRPr="00E055B0">
        <w:rPr>
          <w:rFonts w:asciiTheme="majorHAnsi" w:hAnsiTheme="majorHAnsi"/>
          <w:lang w:val="en-GB"/>
        </w:rPr>
        <w:t xml:space="preserve">patients resected </w:t>
      </w:r>
      <w:r w:rsidR="00E055B0">
        <w:rPr>
          <w:rFonts w:asciiTheme="majorHAnsi" w:hAnsiTheme="majorHAnsi"/>
          <w:lang w:val="en-GB"/>
        </w:rPr>
        <w:t>at</w:t>
      </w:r>
      <w:r w:rsidR="0084447D" w:rsidRPr="00E055B0">
        <w:rPr>
          <w:rFonts w:asciiTheme="majorHAnsi" w:hAnsiTheme="majorHAnsi"/>
          <w:lang w:val="en-GB"/>
        </w:rPr>
        <w:t xml:space="preserve"> </w:t>
      </w:r>
      <w:r w:rsidR="00B34FE6">
        <w:rPr>
          <w:rFonts w:asciiTheme="majorHAnsi" w:hAnsiTheme="majorHAnsi"/>
          <w:lang w:val="en-GB"/>
        </w:rPr>
        <w:t xml:space="preserve">five </w:t>
      </w:r>
      <w:proofErr w:type="spellStart"/>
      <w:r w:rsidRPr="00E055B0">
        <w:rPr>
          <w:rFonts w:asciiTheme="majorHAnsi" w:hAnsiTheme="majorHAnsi"/>
          <w:lang w:val="en-GB"/>
        </w:rPr>
        <w:t>hepato</w:t>
      </w:r>
      <w:proofErr w:type="spellEnd"/>
      <w:r w:rsidRPr="00E055B0">
        <w:rPr>
          <w:rFonts w:asciiTheme="majorHAnsi" w:hAnsiTheme="majorHAnsi"/>
          <w:lang w:val="en-GB"/>
        </w:rPr>
        <w:t>-biliary surgical centres</w:t>
      </w:r>
      <w:r w:rsidR="00B34FE6">
        <w:rPr>
          <w:rFonts w:asciiTheme="majorHAnsi" w:hAnsiTheme="majorHAnsi"/>
          <w:lang w:val="en-GB"/>
        </w:rPr>
        <w:t xml:space="preserve"> located in Italy (3 centres)</w:t>
      </w:r>
      <w:r w:rsidRPr="00E055B0">
        <w:rPr>
          <w:rFonts w:asciiTheme="majorHAnsi" w:hAnsiTheme="majorHAnsi"/>
          <w:lang w:val="en-GB"/>
        </w:rPr>
        <w:t xml:space="preserve">, </w:t>
      </w:r>
      <w:r w:rsidR="0084447D" w:rsidRPr="00E055B0">
        <w:rPr>
          <w:rFonts w:asciiTheme="majorHAnsi" w:hAnsiTheme="majorHAnsi"/>
          <w:lang w:val="en-GB"/>
        </w:rPr>
        <w:t>China (</w:t>
      </w:r>
      <w:r w:rsidR="00B34FE6">
        <w:rPr>
          <w:rFonts w:asciiTheme="majorHAnsi" w:hAnsiTheme="majorHAnsi"/>
          <w:lang w:val="en-GB"/>
        </w:rPr>
        <w:t xml:space="preserve">one centre: </w:t>
      </w:r>
      <w:r w:rsidR="0084447D" w:rsidRPr="00E055B0">
        <w:rPr>
          <w:rFonts w:asciiTheme="majorHAnsi" w:hAnsiTheme="majorHAnsi"/>
          <w:shd w:val="clear" w:color="auto" w:fill="FFFFFF"/>
        </w:rPr>
        <w:t xml:space="preserve">Eastern </w:t>
      </w:r>
      <w:proofErr w:type="spellStart"/>
      <w:r w:rsidR="0084447D" w:rsidRPr="00E055B0">
        <w:rPr>
          <w:rFonts w:asciiTheme="majorHAnsi" w:hAnsiTheme="majorHAnsi"/>
          <w:shd w:val="clear" w:color="auto" w:fill="FFFFFF"/>
        </w:rPr>
        <w:t>Hepatobiliary</w:t>
      </w:r>
      <w:proofErr w:type="spellEnd"/>
      <w:r w:rsidR="0084447D" w:rsidRPr="00E055B0">
        <w:rPr>
          <w:rFonts w:asciiTheme="majorHAnsi" w:hAnsiTheme="majorHAnsi"/>
          <w:shd w:val="clear" w:color="auto" w:fill="FFFFFF"/>
        </w:rPr>
        <w:t xml:space="preserve"> Surgery Hospital; Second Military Medical University, </w:t>
      </w:r>
      <w:proofErr w:type="spellStart"/>
      <w:r w:rsidR="0084447D" w:rsidRPr="00E055B0">
        <w:rPr>
          <w:rFonts w:asciiTheme="majorHAnsi" w:hAnsiTheme="majorHAnsi"/>
          <w:lang w:val="en-GB"/>
        </w:rPr>
        <w:t>Shangai</w:t>
      </w:r>
      <w:proofErr w:type="spellEnd"/>
      <w:r w:rsidR="0084447D" w:rsidRPr="00E055B0">
        <w:rPr>
          <w:rFonts w:asciiTheme="majorHAnsi" w:hAnsiTheme="majorHAnsi"/>
          <w:shd w:val="clear" w:color="auto" w:fill="FFFFFF"/>
        </w:rPr>
        <w:t>)</w:t>
      </w:r>
      <w:r w:rsidR="00B34FE6">
        <w:rPr>
          <w:rFonts w:asciiTheme="majorHAnsi" w:hAnsiTheme="majorHAnsi"/>
          <w:shd w:val="clear" w:color="auto" w:fill="FFFFFF"/>
        </w:rPr>
        <w:t xml:space="preserve"> and United States (1 center)</w:t>
      </w:r>
      <w:r w:rsidRPr="00E055B0">
        <w:rPr>
          <w:rFonts w:asciiTheme="majorHAnsi" w:hAnsiTheme="majorHAnsi"/>
        </w:rPr>
        <w:t xml:space="preserve">. </w:t>
      </w:r>
      <w:r w:rsidR="00E83B0C" w:rsidRPr="00E055B0">
        <w:rPr>
          <w:rFonts w:asciiTheme="majorHAnsi" w:hAnsiTheme="majorHAnsi"/>
        </w:rPr>
        <w:t xml:space="preserve">All patients underwent </w:t>
      </w:r>
      <w:r w:rsidRPr="00E055B0">
        <w:rPr>
          <w:rFonts w:asciiTheme="majorHAnsi" w:hAnsiTheme="majorHAnsi"/>
        </w:rPr>
        <w:t xml:space="preserve">curative (R0) </w:t>
      </w:r>
      <w:r w:rsidR="00E83B0C" w:rsidRPr="00E055B0">
        <w:rPr>
          <w:rFonts w:asciiTheme="majorHAnsi" w:hAnsiTheme="majorHAnsi"/>
        </w:rPr>
        <w:t xml:space="preserve">surgical resection for primary HCC. The criteria for surgical resection </w:t>
      </w:r>
      <w:r w:rsidR="008F4193" w:rsidRPr="00E055B0">
        <w:rPr>
          <w:rFonts w:asciiTheme="majorHAnsi" w:hAnsiTheme="majorHAnsi"/>
        </w:rPr>
        <w:t xml:space="preserve">were not strictly based on the Barcelona Clinic Liver Cancer </w:t>
      </w:r>
      <w:r w:rsidR="001A4A73">
        <w:rPr>
          <w:rFonts w:asciiTheme="majorHAnsi" w:hAnsiTheme="majorHAnsi"/>
        </w:rPr>
        <w:t xml:space="preserve">(BCLC) </w:t>
      </w:r>
      <w:r w:rsidR="008F4193" w:rsidRPr="00E055B0">
        <w:rPr>
          <w:rFonts w:asciiTheme="majorHAnsi" w:hAnsiTheme="majorHAnsi"/>
        </w:rPr>
        <w:t xml:space="preserve">algorithm but based on a </w:t>
      </w:r>
      <w:r w:rsidR="00E83B0C" w:rsidRPr="00E055B0">
        <w:rPr>
          <w:rFonts w:asciiTheme="majorHAnsi" w:hAnsiTheme="majorHAnsi"/>
        </w:rPr>
        <w:t>personalized approach based on multidisciplinary discussion</w:t>
      </w:r>
      <w:r w:rsidR="008F4193" w:rsidRPr="00E055B0">
        <w:rPr>
          <w:rFonts w:asciiTheme="majorHAnsi" w:hAnsiTheme="majorHAnsi"/>
        </w:rPr>
        <w:t>s</w:t>
      </w:r>
      <w:r w:rsidR="005E4D59">
        <w:rPr>
          <w:rFonts w:asciiTheme="majorHAnsi" w:hAnsiTheme="majorHAnsi"/>
        </w:rPr>
        <w:t xml:space="preserve"> [13-15]</w:t>
      </w:r>
      <w:r w:rsidRPr="00E055B0">
        <w:rPr>
          <w:rFonts w:asciiTheme="majorHAnsi" w:hAnsiTheme="majorHAnsi"/>
        </w:rPr>
        <w:t xml:space="preserve">. In particular, the presence of clinical signs of portal hypertension or a hepatic venous pressure gradient (HVPG) </w:t>
      </w:r>
      <w:r w:rsidR="00645CFD">
        <w:rPr>
          <w:rFonts w:asciiTheme="majorHAnsi" w:hAnsiTheme="majorHAnsi"/>
        </w:rPr>
        <w:t xml:space="preserve">≥10mmHg </w:t>
      </w:r>
      <w:r w:rsidRPr="00E055B0">
        <w:rPr>
          <w:rFonts w:asciiTheme="majorHAnsi" w:hAnsiTheme="majorHAnsi"/>
        </w:rPr>
        <w:t>were not considered absolute exclusion criteria for surgery.</w:t>
      </w:r>
      <w:r w:rsidR="00E83B0C" w:rsidRPr="00E055B0">
        <w:rPr>
          <w:rFonts w:asciiTheme="majorHAnsi" w:hAnsiTheme="majorHAnsi"/>
        </w:rPr>
        <w:t xml:space="preserve"> </w:t>
      </w:r>
      <w:r w:rsidRPr="00E055B0">
        <w:rPr>
          <w:rFonts w:asciiTheme="majorHAnsi" w:hAnsiTheme="majorHAnsi"/>
        </w:rPr>
        <w:t>The present sample included only patients with complete clinical and tumoral data used for the analysis and did not comprehend patients with macro-vascular invasion and/or with spontaneous rupture of HCC.</w:t>
      </w:r>
      <w:r w:rsidR="00E83B0C" w:rsidRPr="00E055B0">
        <w:rPr>
          <w:rFonts w:asciiTheme="majorHAnsi" w:hAnsiTheme="majorHAnsi"/>
        </w:rPr>
        <w:t xml:space="preserve"> </w:t>
      </w:r>
    </w:p>
    <w:p w:rsidR="006E145D" w:rsidRPr="00E055B0" w:rsidRDefault="00883C77" w:rsidP="000B749A">
      <w:pPr>
        <w:autoSpaceDE w:val="0"/>
        <w:autoSpaceDN w:val="0"/>
        <w:adjustRightInd w:val="0"/>
        <w:spacing w:afterLines="120" w:after="288" w:line="360" w:lineRule="auto"/>
        <w:jc w:val="both"/>
        <w:rPr>
          <w:rFonts w:asciiTheme="majorHAnsi" w:eastAsia="MS Mincho" w:hAnsiTheme="majorHAnsi" w:cs="MinionPro-Regular"/>
          <w:b/>
          <w:sz w:val="24"/>
          <w:szCs w:val="24"/>
          <w:lang w:val="en-GB" w:eastAsia="ja-JP"/>
        </w:rPr>
      </w:pPr>
      <w:r w:rsidRPr="00E055B0">
        <w:rPr>
          <w:rFonts w:asciiTheme="majorHAnsi" w:eastAsia="MS Mincho" w:hAnsiTheme="majorHAnsi" w:cs="MinionPro-Regular"/>
          <w:b/>
          <w:sz w:val="24"/>
          <w:szCs w:val="24"/>
          <w:lang w:val="en-GB" w:eastAsia="ja-JP"/>
        </w:rPr>
        <w:t>Survival end-points</w:t>
      </w:r>
    </w:p>
    <w:p w:rsidR="00057ADD" w:rsidRPr="00E055B0" w:rsidRDefault="002702D0" w:rsidP="000B749A">
      <w:pPr>
        <w:autoSpaceDE w:val="0"/>
        <w:autoSpaceDN w:val="0"/>
        <w:adjustRightInd w:val="0"/>
        <w:spacing w:afterLines="120" w:after="288" w:line="360" w:lineRule="auto"/>
        <w:jc w:val="both"/>
        <w:rPr>
          <w:rFonts w:asciiTheme="majorHAnsi" w:eastAsia="MS Mincho" w:hAnsiTheme="majorHAnsi" w:cs="MinionPro-Regular"/>
          <w:lang w:val="en-GB" w:eastAsia="ja-JP"/>
        </w:rPr>
      </w:pPr>
      <w:r w:rsidRPr="00E055B0">
        <w:rPr>
          <w:rFonts w:asciiTheme="majorHAnsi" w:eastAsia="MS Mincho" w:hAnsiTheme="majorHAnsi" w:cs="MinionPro-Regular"/>
          <w:lang w:val="en-GB" w:eastAsia="ja-JP"/>
        </w:rPr>
        <w:t xml:space="preserve">Disease-free survival </w:t>
      </w:r>
      <w:r w:rsidR="00AA33CD">
        <w:rPr>
          <w:rFonts w:asciiTheme="majorHAnsi" w:eastAsia="MS Mincho" w:hAnsiTheme="majorHAnsi" w:cs="MinionPro-Regular"/>
          <w:lang w:val="en-GB" w:eastAsia="ja-JP"/>
        </w:rPr>
        <w:t xml:space="preserve">(DFS) </w:t>
      </w:r>
      <w:r w:rsidRPr="00E055B0">
        <w:rPr>
          <w:rFonts w:asciiTheme="majorHAnsi" w:eastAsia="MS Mincho" w:hAnsiTheme="majorHAnsi" w:cs="MinionPro-Regular"/>
          <w:lang w:val="en-GB" w:eastAsia="ja-JP"/>
        </w:rPr>
        <w:t xml:space="preserve">was used </w:t>
      </w:r>
      <w:r w:rsidR="00057ADD" w:rsidRPr="00E055B0">
        <w:rPr>
          <w:rFonts w:asciiTheme="majorHAnsi" w:eastAsia="MS Mincho" w:hAnsiTheme="majorHAnsi" w:cs="MinionPro-Regular"/>
          <w:lang w:val="en-GB" w:eastAsia="ja-JP"/>
        </w:rPr>
        <w:t>as the primary survival measure for the cure model. We decided to use DFS</w:t>
      </w:r>
      <w:r w:rsidRPr="00E055B0">
        <w:rPr>
          <w:rFonts w:asciiTheme="majorHAnsi" w:eastAsia="MS Mincho" w:hAnsiTheme="majorHAnsi" w:cs="MinionPro-Regular"/>
          <w:lang w:val="en-GB" w:eastAsia="ja-JP"/>
        </w:rPr>
        <w:t xml:space="preserve"> (from surgery to tumor recurrence or death of the patient)</w:t>
      </w:r>
      <w:r w:rsidR="00057ADD" w:rsidRPr="00E055B0">
        <w:rPr>
          <w:rFonts w:asciiTheme="majorHAnsi" w:eastAsia="MS Mincho" w:hAnsiTheme="majorHAnsi" w:cs="MinionPro-Regular"/>
          <w:lang w:val="en-GB" w:eastAsia="ja-JP"/>
        </w:rPr>
        <w:t xml:space="preserve"> instead of disease-specific survival </w:t>
      </w:r>
      <w:r w:rsidR="00057ADD" w:rsidRPr="00E055B0">
        <w:rPr>
          <w:rFonts w:asciiTheme="majorHAnsi" w:eastAsia="MS Mincho" w:hAnsiTheme="majorHAnsi" w:cs="MinionPro-Regular"/>
          <w:lang w:val="en-GB" w:eastAsia="ja-JP"/>
        </w:rPr>
        <w:lastRenderedPageBreak/>
        <w:t>(which is calculated from the time of surgery until cancer-related death) since th</w:t>
      </w:r>
      <w:r w:rsidRPr="00E055B0">
        <w:rPr>
          <w:rFonts w:asciiTheme="majorHAnsi" w:eastAsia="MS Mincho" w:hAnsiTheme="majorHAnsi" w:cs="MinionPro-Regular"/>
          <w:lang w:val="en-GB" w:eastAsia="ja-JP"/>
        </w:rPr>
        <w:t>is</w:t>
      </w:r>
      <w:r w:rsidR="00057ADD" w:rsidRPr="00E055B0">
        <w:rPr>
          <w:rFonts w:asciiTheme="majorHAnsi" w:eastAsia="MS Mincho" w:hAnsiTheme="majorHAnsi" w:cs="MinionPro-Regular"/>
          <w:lang w:val="en-GB" w:eastAsia="ja-JP"/>
        </w:rPr>
        <w:t xml:space="preserve"> latter measure did not take into account, as events, patients who are alive with recurrence</w:t>
      </w:r>
      <w:r w:rsidR="00167689">
        <w:rPr>
          <w:rFonts w:asciiTheme="majorHAnsi" w:eastAsia="MS Mincho" w:hAnsiTheme="majorHAnsi" w:cs="MinionPro-Regular"/>
          <w:lang w:val="en-GB" w:eastAsia="ja-JP"/>
        </w:rPr>
        <w:t xml:space="preserve"> [1</w:t>
      </w:r>
      <w:r w:rsidR="001625BA">
        <w:rPr>
          <w:rFonts w:asciiTheme="majorHAnsi" w:eastAsia="MS Mincho" w:hAnsiTheme="majorHAnsi" w:cs="MinionPro-Regular"/>
          <w:lang w:val="en-GB" w:eastAsia="ja-JP"/>
        </w:rPr>
        <w:t>0</w:t>
      </w:r>
      <w:r w:rsidR="00167689">
        <w:rPr>
          <w:rFonts w:asciiTheme="majorHAnsi" w:eastAsia="MS Mincho" w:hAnsiTheme="majorHAnsi" w:cs="MinionPro-Regular"/>
          <w:lang w:val="en-GB" w:eastAsia="ja-JP"/>
        </w:rPr>
        <w:t>]</w:t>
      </w:r>
      <w:r w:rsidRPr="00E055B0">
        <w:rPr>
          <w:rFonts w:asciiTheme="majorHAnsi" w:eastAsia="MS Mincho" w:hAnsiTheme="majorHAnsi" w:cs="MinionPro-Regular"/>
          <w:lang w:val="en-GB" w:eastAsia="ja-JP"/>
        </w:rPr>
        <w:t>.</w:t>
      </w:r>
      <w:r w:rsidR="00057ADD" w:rsidRPr="00E055B0">
        <w:rPr>
          <w:rFonts w:asciiTheme="majorHAnsi" w:eastAsia="MS Mincho" w:hAnsiTheme="majorHAnsi" w:cs="MinionPro-Regular"/>
          <w:lang w:val="en-GB" w:eastAsia="ja-JP"/>
        </w:rPr>
        <w:t xml:space="preserve"> </w:t>
      </w:r>
      <w:r w:rsidRPr="00E055B0">
        <w:rPr>
          <w:rFonts w:asciiTheme="majorHAnsi" w:eastAsia="MS Mincho" w:hAnsiTheme="majorHAnsi" w:cs="MinionPro-Regular"/>
          <w:lang w:val="en-GB" w:eastAsia="ja-JP"/>
        </w:rPr>
        <w:t xml:space="preserve">However, </w:t>
      </w:r>
      <w:r w:rsidR="00D20F60" w:rsidRPr="00E055B0">
        <w:rPr>
          <w:rFonts w:asciiTheme="majorHAnsi" w:eastAsia="MS Mincho" w:hAnsiTheme="majorHAnsi" w:cs="MinionPro-Regular"/>
          <w:lang w:val="en-GB" w:eastAsia="ja-JP"/>
        </w:rPr>
        <w:t>it can be argued that in presence of increased efficacy of therapeutic strategies for H</w:t>
      </w:r>
      <w:r w:rsidR="00AA33CD">
        <w:rPr>
          <w:rFonts w:asciiTheme="majorHAnsi" w:eastAsia="MS Mincho" w:hAnsiTheme="majorHAnsi" w:cs="MinionPro-Regular"/>
          <w:lang w:val="en-GB" w:eastAsia="ja-JP"/>
        </w:rPr>
        <w:t xml:space="preserve">CC recurrence, patients can </w:t>
      </w:r>
      <w:r w:rsidR="00D20F60" w:rsidRPr="00E055B0">
        <w:rPr>
          <w:rFonts w:asciiTheme="majorHAnsi" w:eastAsia="MS Mincho" w:hAnsiTheme="majorHAnsi" w:cs="MinionPro-Regular"/>
          <w:lang w:val="en-GB" w:eastAsia="ja-JP"/>
        </w:rPr>
        <w:t>experience long-term survivals</w:t>
      </w:r>
      <w:r w:rsidR="00AA33CD">
        <w:rPr>
          <w:rFonts w:asciiTheme="majorHAnsi" w:eastAsia="MS Mincho" w:hAnsiTheme="majorHAnsi" w:cs="MinionPro-Regular"/>
          <w:lang w:val="en-GB" w:eastAsia="ja-JP"/>
        </w:rPr>
        <w:t xml:space="preserve"> even after recurrence</w:t>
      </w:r>
      <w:r w:rsidR="00167689">
        <w:rPr>
          <w:rFonts w:asciiTheme="majorHAnsi" w:eastAsia="MS Mincho" w:hAnsiTheme="majorHAnsi" w:cs="MinionPro-Regular"/>
          <w:lang w:val="en-GB" w:eastAsia="ja-JP"/>
        </w:rPr>
        <w:t xml:space="preserve"> [17]</w:t>
      </w:r>
      <w:r w:rsidR="00D20F60" w:rsidRPr="00E055B0">
        <w:rPr>
          <w:rFonts w:asciiTheme="majorHAnsi" w:eastAsia="MS Mincho" w:hAnsiTheme="majorHAnsi" w:cs="MinionPro-Regular"/>
          <w:lang w:val="en-GB" w:eastAsia="ja-JP"/>
        </w:rPr>
        <w:t xml:space="preserve">. Thus, </w:t>
      </w:r>
      <w:r w:rsidR="00303E90">
        <w:rPr>
          <w:rFonts w:asciiTheme="majorHAnsi" w:eastAsia="MS Mincho" w:hAnsiTheme="majorHAnsi" w:cs="MinionPro-Regular"/>
          <w:lang w:val="en-GB" w:eastAsia="ja-JP"/>
        </w:rPr>
        <w:t xml:space="preserve">we modelled </w:t>
      </w:r>
      <w:r w:rsidR="00303E90" w:rsidRPr="00303E90">
        <w:rPr>
          <w:rFonts w:asciiTheme="majorHAnsi" w:eastAsia="MS Mincho" w:hAnsiTheme="majorHAnsi" w:cs="MinionPro-Regular"/>
          <w:i/>
          <w:lang w:val="en-GB" w:eastAsia="ja-JP"/>
        </w:rPr>
        <w:t>statistical cure</w:t>
      </w:r>
      <w:r w:rsidR="00D20F60" w:rsidRPr="00E055B0">
        <w:rPr>
          <w:rFonts w:asciiTheme="majorHAnsi" w:eastAsia="MS Mincho" w:hAnsiTheme="majorHAnsi" w:cs="MinionPro-Regular"/>
          <w:lang w:val="en-GB" w:eastAsia="ja-JP"/>
        </w:rPr>
        <w:t xml:space="preserve"> also on overall survival</w:t>
      </w:r>
      <w:r w:rsidR="00AA33CD">
        <w:rPr>
          <w:rFonts w:asciiTheme="majorHAnsi" w:eastAsia="MS Mincho" w:hAnsiTheme="majorHAnsi" w:cs="MinionPro-Regular"/>
          <w:lang w:val="en-GB" w:eastAsia="ja-JP"/>
        </w:rPr>
        <w:t xml:space="preserve"> (OS)</w:t>
      </w:r>
      <w:r w:rsidR="00D20F60" w:rsidRPr="00E055B0">
        <w:rPr>
          <w:rFonts w:asciiTheme="majorHAnsi" w:eastAsia="MS Mincho" w:hAnsiTheme="majorHAnsi" w:cs="MinionPro-Regular"/>
          <w:lang w:val="en-GB" w:eastAsia="ja-JP"/>
        </w:rPr>
        <w:t>, considering HCC a</w:t>
      </w:r>
      <w:r w:rsidR="00030A30">
        <w:rPr>
          <w:rFonts w:asciiTheme="majorHAnsi" w:eastAsia="MS Mincho" w:hAnsiTheme="majorHAnsi" w:cs="MinionPro-Regular"/>
          <w:lang w:val="en-GB" w:eastAsia="ja-JP"/>
        </w:rPr>
        <w:t>s a</w:t>
      </w:r>
      <w:r w:rsidR="00D20F60" w:rsidRPr="00E055B0">
        <w:rPr>
          <w:rFonts w:asciiTheme="majorHAnsi" w:eastAsia="MS Mincho" w:hAnsiTheme="majorHAnsi" w:cs="MinionPro-Regular"/>
          <w:lang w:val="en-GB" w:eastAsia="ja-JP"/>
        </w:rPr>
        <w:t xml:space="preserve"> chronic </w:t>
      </w:r>
      <w:r w:rsidR="001A4A73">
        <w:rPr>
          <w:rFonts w:asciiTheme="majorHAnsi" w:eastAsia="MS Mincho" w:hAnsiTheme="majorHAnsi" w:cs="MinionPro-Regular"/>
          <w:lang w:val="en-GB" w:eastAsia="ja-JP"/>
        </w:rPr>
        <w:t>illness</w:t>
      </w:r>
      <w:r w:rsidR="00D20F60" w:rsidRPr="00E055B0">
        <w:rPr>
          <w:rFonts w:asciiTheme="majorHAnsi" w:eastAsia="MS Mincho" w:hAnsiTheme="majorHAnsi" w:cs="MinionPro-Regular"/>
          <w:lang w:val="en-GB" w:eastAsia="ja-JP"/>
        </w:rPr>
        <w:t xml:space="preserve"> requiring continuation of </w:t>
      </w:r>
      <w:r w:rsidR="00030A30">
        <w:rPr>
          <w:rFonts w:asciiTheme="majorHAnsi" w:eastAsia="MS Mincho" w:hAnsiTheme="majorHAnsi" w:cs="MinionPro-Regular"/>
          <w:lang w:val="en-GB" w:eastAsia="ja-JP"/>
        </w:rPr>
        <w:t xml:space="preserve">specific </w:t>
      </w:r>
      <w:r w:rsidR="00D20F60" w:rsidRPr="00E055B0">
        <w:rPr>
          <w:rFonts w:asciiTheme="majorHAnsi" w:eastAsia="MS Mincho" w:hAnsiTheme="majorHAnsi" w:cs="MinionPro-Regular"/>
          <w:lang w:val="en-GB" w:eastAsia="ja-JP"/>
        </w:rPr>
        <w:t>cares.</w:t>
      </w:r>
    </w:p>
    <w:p w:rsidR="00883C77" w:rsidRPr="00E055B0" w:rsidRDefault="00AA33CD" w:rsidP="000B749A">
      <w:pPr>
        <w:autoSpaceDE w:val="0"/>
        <w:autoSpaceDN w:val="0"/>
        <w:adjustRightInd w:val="0"/>
        <w:spacing w:afterLines="120" w:after="288" w:line="360" w:lineRule="auto"/>
        <w:jc w:val="both"/>
        <w:rPr>
          <w:rFonts w:asciiTheme="majorHAnsi" w:eastAsia="MS Mincho" w:hAnsiTheme="majorHAnsi" w:cs="MinionPro-Regular"/>
          <w:lang w:val="en-GB" w:eastAsia="ja-JP"/>
        </w:rPr>
      </w:pPr>
      <w:r>
        <w:rPr>
          <w:rFonts w:asciiTheme="majorHAnsi" w:eastAsia="MS Mincho" w:hAnsiTheme="majorHAnsi" w:cs="MinionPro-Regular"/>
          <w:lang w:val="en-GB" w:eastAsia="ja-JP"/>
        </w:rPr>
        <w:t>C</w:t>
      </w:r>
      <w:r w:rsidR="00883C77" w:rsidRPr="00E055B0">
        <w:rPr>
          <w:rFonts w:asciiTheme="majorHAnsi" w:eastAsia="MS Mincho" w:hAnsiTheme="majorHAnsi" w:cs="MinionPro-Regular"/>
          <w:lang w:val="en-GB" w:eastAsia="ja-JP"/>
        </w:rPr>
        <w:t xml:space="preserve">ure probability </w:t>
      </w:r>
      <w:r w:rsidR="00B34FE6">
        <w:rPr>
          <w:rFonts w:asciiTheme="majorHAnsi" w:eastAsia="MS Mincho" w:hAnsiTheme="majorHAnsi" w:cs="MinionPro-Regular"/>
          <w:lang w:val="en-GB" w:eastAsia="ja-JP"/>
        </w:rPr>
        <w:t>was</w:t>
      </w:r>
      <w:r w:rsidR="00D20F60" w:rsidRPr="00E055B0">
        <w:rPr>
          <w:rFonts w:asciiTheme="majorHAnsi" w:eastAsia="MS Mincho" w:hAnsiTheme="majorHAnsi" w:cs="MinionPro-Regular"/>
          <w:lang w:val="en-GB" w:eastAsia="ja-JP"/>
        </w:rPr>
        <w:t xml:space="preserve"> </w:t>
      </w:r>
      <w:r w:rsidR="00883C77" w:rsidRPr="00E055B0">
        <w:rPr>
          <w:rFonts w:asciiTheme="majorHAnsi" w:eastAsia="MS Mincho" w:hAnsiTheme="majorHAnsi" w:cs="MinionPro-Regular"/>
          <w:lang w:val="en-GB" w:eastAsia="ja-JP"/>
        </w:rPr>
        <w:t xml:space="preserve">also </w:t>
      </w:r>
      <w:r w:rsidR="00D20F60" w:rsidRPr="00E055B0">
        <w:rPr>
          <w:rFonts w:asciiTheme="majorHAnsi" w:eastAsia="MS Mincho" w:hAnsiTheme="majorHAnsi" w:cs="MinionPro-Regular"/>
          <w:lang w:val="en-GB" w:eastAsia="ja-JP"/>
        </w:rPr>
        <w:t xml:space="preserve">to </w:t>
      </w:r>
      <w:r w:rsidR="00402D76" w:rsidRPr="00E055B0">
        <w:rPr>
          <w:rFonts w:asciiTheme="majorHAnsi" w:eastAsia="MS Mincho" w:hAnsiTheme="majorHAnsi" w:cs="MinionPro-Regular"/>
          <w:lang w:val="en-GB" w:eastAsia="ja-JP"/>
        </w:rPr>
        <w:t xml:space="preserve">be </w:t>
      </w:r>
      <w:r w:rsidR="00883C77" w:rsidRPr="00E055B0">
        <w:rPr>
          <w:rFonts w:asciiTheme="majorHAnsi" w:eastAsia="MS Mincho" w:hAnsiTheme="majorHAnsi" w:cs="MinionPro-Regular"/>
          <w:lang w:val="en-GB" w:eastAsia="ja-JP"/>
        </w:rPr>
        <w:t>consider</w:t>
      </w:r>
      <w:r w:rsidR="00402D76" w:rsidRPr="00E055B0">
        <w:rPr>
          <w:rFonts w:asciiTheme="majorHAnsi" w:eastAsia="MS Mincho" w:hAnsiTheme="majorHAnsi" w:cs="MinionPro-Regular"/>
          <w:lang w:val="en-GB" w:eastAsia="ja-JP"/>
        </w:rPr>
        <w:t>ed from an</w:t>
      </w:r>
      <w:r w:rsidR="00883C77" w:rsidRPr="00E055B0">
        <w:rPr>
          <w:rFonts w:asciiTheme="majorHAnsi" w:eastAsia="MS Mincho" w:hAnsiTheme="majorHAnsi" w:cs="MinionPro-Regular"/>
          <w:lang w:val="en-GB" w:eastAsia="ja-JP"/>
        </w:rPr>
        <w:t xml:space="preserve"> intention-to-treat </w:t>
      </w:r>
      <w:r w:rsidR="00402D76" w:rsidRPr="00E055B0">
        <w:rPr>
          <w:rFonts w:asciiTheme="majorHAnsi" w:eastAsia="MS Mincho" w:hAnsiTheme="majorHAnsi" w:cs="MinionPro-Regular"/>
          <w:lang w:val="en-GB" w:eastAsia="ja-JP"/>
        </w:rPr>
        <w:t>point of view</w:t>
      </w:r>
      <w:r w:rsidR="00883C77" w:rsidRPr="00E055B0">
        <w:rPr>
          <w:rFonts w:asciiTheme="majorHAnsi" w:eastAsia="MS Mincho" w:hAnsiTheme="majorHAnsi" w:cs="MinionPro-Regular"/>
          <w:lang w:val="en-GB" w:eastAsia="ja-JP"/>
        </w:rPr>
        <w:t xml:space="preserve">, </w:t>
      </w:r>
      <w:r w:rsidR="00B34FE6">
        <w:rPr>
          <w:rFonts w:asciiTheme="majorHAnsi" w:eastAsia="MS Mincho" w:hAnsiTheme="majorHAnsi" w:cs="MinionPro-Regular"/>
          <w:lang w:val="en-GB" w:eastAsia="ja-JP"/>
        </w:rPr>
        <w:t xml:space="preserve">considering </w:t>
      </w:r>
      <w:r w:rsidR="00883C77" w:rsidRPr="00E055B0">
        <w:rPr>
          <w:rFonts w:asciiTheme="majorHAnsi" w:eastAsia="MS Mincho" w:hAnsiTheme="majorHAnsi" w:cs="MinionPro-Regular"/>
          <w:lang w:val="en-GB" w:eastAsia="ja-JP"/>
        </w:rPr>
        <w:t xml:space="preserve">probabilities of being cured since enlistment for </w:t>
      </w:r>
      <w:r w:rsidR="00402D76" w:rsidRPr="00E055B0">
        <w:rPr>
          <w:rFonts w:asciiTheme="majorHAnsi" w:eastAsia="MS Mincho" w:hAnsiTheme="majorHAnsi" w:cs="MinionPro-Regular"/>
          <w:lang w:val="en-GB" w:eastAsia="ja-JP"/>
        </w:rPr>
        <w:t>LT</w:t>
      </w:r>
      <w:r w:rsidR="00883C77" w:rsidRPr="00E055B0">
        <w:rPr>
          <w:rFonts w:asciiTheme="majorHAnsi" w:eastAsia="MS Mincho" w:hAnsiTheme="majorHAnsi" w:cs="MinionPro-Regular"/>
          <w:lang w:val="en-GB" w:eastAsia="ja-JP"/>
        </w:rPr>
        <w:t xml:space="preserve">. </w:t>
      </w:r>
      <w:r w:rsidR="00402D76" w:rsidRPr="00E055B0">
        <w:rPr>
          <w:rFonts w:asciiTheme="majorHAnsi" w:eastAsia="MS Mincho" w:hAnsiTheme="majorHAnsi" w:cs="MinionPro-Regular"/>
          <w:lang w:val="en-GB" w:eastAsia="ja-JP"/>
        </w:rPr>
        <w:t xml:space="preserve">The risk of drop-out represents a condition </w:t>
      </w:r>
      <w:r w:rsidR="00645CFD">
        <w:rPr>
          <w:rFonts w:asciiTheme="majorHAnsi" w:eastAsia="MS Mincho" w:hAnsiTheme="majorHAnsi" w:cs="MinionPro-Regular"/>
          <w:lang w:val="en-GB" w:eastAsia="ja-JP"/>
        </w:rPr>
        <w:t xml:space="preserve">which </w:t>
      </w:r>
      <w:r w:rsidR="00402D76" w:rsidRPr="00E055B0">
        <w:rPr>
          <w:rFonts w:asciiTheme="majorHAnsi" w:eastAsia="MS Mincho" w:hAnsiTheme="majorHAnsi" w:cs="MinionPro-Regular"/>
          <w:lang w:val="en-GB" w:eastAsia="ja-JP"/>
        </w:rPr>
        <w:t>reduc</w:t>
      </w:r>
      <w:r w:rsidR="00645CFD">
        <w:rPr>
          <w:rFonts w:asciiTheme="majorHAnsi" w:eastAsia="MS Mincho" w:hAnsiTheme="majorHAnsi" w:cs="MinionPro-Regular"/>
          <w:lang w:val="en-GB" w:eastAsia="ja-JP"/>
        </w:rPr>
        <w:t>es</w:t>
      </w:r>
      <w:r w:rsidR="00402D76" w:rsidRPr="00E055B0">
        <w:rPr>
          <w:rFonts w:asciiTheme="majorHAnsi" w:eastAsia="MS Mincho" w:hAnsiTheme="majorHAnsi" w:cs="MinionPro-Regular"/>
          <w:lang w:val="en-GB" w:eastAsia="ja-JP"/>
        </w:rPr>
        <w:t xml:space="preserve"> the probability of being cured since listing, by reducing the proportion of patients that will be </w:t>
      </w:r>
      <w:r w:rsidR="00B34FE6">
        <w:rPr>
          <w:rFonts w:asciiTheme="majorHAnsi" w:eastAsia="MS Mincho" w:hAnsiTheme="majorHAnsi" w:cs="MinionPro-Regular"/>
          <w:lang w:val="en-GB" w:eastAsia="ja-JP"/>
        </w:rPr>
        <w:t xml:space="preserve">consequently </w:t>
      </w:r>
      <w:r w:rsidR="00402D76" w:rsidRPr="00E055B0">
        <w:rPr>
          <w:rFonts w:asciiTheme="majorHAnsi" w:eastAsia="MS Mincho" w:hAnsiTheme="majorHAnsi" w:cs="MinionPro-Regular"/>
          <w:lang w:val="en-GB" w:eastAsia="ja-JP"/>
        </w:rPr>
        <w:t xml:space="preserve">transplanted. </w:t>
      </w:r>
      <w:r w:rsidR="00B34FE6">
        <w:rPr>
          <w:rFonts w:asciiTheme="majorHAnsi" w:eastAsia="MS Mincho" w:hAnsiTheme="majorHAnsi" w:cs="MinionPro-Regular"/>
          <w:lang w:val="en-GB" w:eastAsia="ja-JP"/>
        </w:rPr>
        <w:t>Thus,</w:t>
      </w:r>
      <w:r w:rsidR="00D20F60" w:rsidRPr="00E055B0">
        <w:rPr>
          <w:rFonts w:asciiTheme="majorHAnsi" w:eastAsia="MS Mincho" w:hAnsiTheme="majorHAnsi" w:cs="MinionPro-Regular"/>
          <w:lang w:val="en-GB" w:eastAsia="ja-JP"/>
        </w:rPr>
        <w:t xml:space="preserve"> cure</w:t>
      </w:r>
      <w:r w:rsidR="00B34FE6">
        <w:rPr>
          <w:rFonts w:asciiTheme="majorHAnsi" w:eastAsia="MS Mincho" w:hAnsiTheme="majorHAnsi" w:cs="MinionPro-Regular"/>
          <w:lang w:val="en-GB" w:eastAsia="ja-JP"/>
        </w:rPr>
        <w:t xml:space="preserve"> </w:t>
      </w:r>
      <w:r w:rsidR="00D20F60" w:rsidRPr="00E055B0">
        <w:rPr>
          <w:rFonts w:asciiTheme="majorHAnsi" w:eastAsia="MS Mincho" w:hAnsiTheme="majorHAnsi" w:cs="MinionPro-Regular"/>
          <w:lang w:val="en-GB" w:eastAsia="ja-JP"/>
        </w:rPr>
        <w:t xml:space="preserve">estimates were also adjusted at varying of drop-out risk. </w:t>
      </w:r>
      <w:r w:rsidR="00B34FE6">
        <w:rPr>
          <w:rFonts w:asciiTheme="majorHAnsi" w:eastAsia="MS Mincho" w:hAnsiTheme="majorHAnsi" w:cs="MinionPro-Regular"/>
          <w:lang w:val="en-GB" w:eastAsia="ja-JP"/>
        </w:rPr>
        <w:t>D</w:t>
      </w:r>
      <w:r w:rsidR="005202C4" w:rsidRPr="00E055B0">
        <w:rPr>
          <w:rFonts w:asciiTheme="majorHAnsi" w:eastAsia="MS Mincho" w:hAnsiTheme="majorHAnsi" w:cs="MinionPro-Regular"/>
          <w:lang w:val="en-GB" w:eastAsia="ja-JP"/>
        </w:rPr>
        <w:t xml:space="preserve">rop-out </w:t>
      </w:r>
      <w:r w:rsidR="00B34FE6">
        <w:rPr>
          <w:rFonts w:asciiTheme="majorHAnsi" w:eastAsia="MS Mincho" w:hAnsiTheme="majorHAnsi" w:cs="MinionPro-Regular"/>
          <w:lang w:val="en-GB" w:eastAsia="ja-JP"/>
        </w:rPr>
        <w:t xml:space="preserve">from waiting-list </w:t>
      </w:r>
      <w:r w:rsidR="00D20F60" w:rsidRPr="00E055B0">
        <w:rPr>
          <w:rFonts w:asciiTheme="majorHAnsi" w:eastAsia="MS Mincho" w:hAnsiTheme="majorHAnsi" w:cs="MinionPro-Regular"/>
          <w:lang w:val="en-GB" w:eastAsia="ja-JP"/>
        </w:rPr>
        <w:t xml:space="preserve">strongly </w:t>
      </w:r>
      <w:r w:rsidR="005202C4" w:rsidRPr="00E055B0">
        <w:rPr>
          <w:rFonts w:asciiTheme="majorHAnsi" w:eastAsia="MS Mincho" w:hAnsiTheme="majorHAnsi" w:cs="MinionPro-Regular"/>
          <w:lang w:val="en-GB" w:eastAsia="ja-JP"/>
        </w:rPr>
        <w:t xml:space="preserve">depends on the </w:t>
      </w:r>
      <w:r w:rsidR="00B34FE6">
        <w:rPr>
          <w:rFonts w:asciiTheme="majorHAnsi" w:eastAsia="MS Mincho" w:hAnsiTheme="majorHAnsi" w:cs="MinionPro-Regular"/>
          <w:lang w:val="en-GB" w:eastAsia="ja-JP"/>
        </w:rPr>
        <w:t xml:space="preserve">transplant criteria adopted and consequently on its </w:t>
      </w:r>
      <w:r w:rsidR="005202C4" w:rsidRPr="00E055B0">
        <w:rPr>
          <w:rFonts w:asciiTheme="majorHAnsi" w:eastAsia="MS Mincho" w:hAnsiTheme="majorHAnsi" w:cs="MinionPro-Regular"/>
          <w:lang w:val="en-GB" w:eastAsia="ja-JP"/>
        </w:rPr>
        <w:t xml:space="preserve">different </w:t>
      </w:r>
      <w:r w:rsidR="00B34FE6">
        <w:rPr>
          <w:rFonts w:asciiTheme="majorHAnsi" w:eastAsia="MS Mincho" w:hAnsiTheme="majorHAnsi" w:cs="MinionPro-Regular"/>
          <w:lang w:val="en-GB" w:eastAsia="ja-JP"/>
        </w:rPr>
        <w:t>definitions,</w:t>
      </w:r>
      <w:r w:rsidR="00D20F60" w:rsidRPr="00E055B0">
        <w:rPr>
          <w:rFonts w:asciiTheme="majorHAnsi" w:eastAsia="MS Mincho" w:hAnsiTheme="majorHAnsi" w:cs="MinionPro-Regular"/>
          <w:lang w:val="en-GB" w:eastAsia="ja-JP"/>
        </w:rPr>
        <w:t xml:space="preserve"> </w:t>
      </w:r>
      <w:r w:rsidR="00B34FE6">
        <w:rPr>
          <w:rFonts w:asciiTheme="majorHAnsi" w:eastAsia="MS Mincho" w:hAnsiTheme="majorHAnsi" w:cs="MinionPro-Regular"/>
          <w:lang w:val="en-GB" w:eastAsia="ja-JP"/>
        </w:rPr>
        <w:t>being</w:t>
      </w:r>
      <w:r w:rsidR="00D20F60" w:rsidRPr="00E055B0">
        <w:rPr>
          <w:rFonts w:asciiTheme="majorHAnsi" w:eastAsia="MS Mincho" w:hAnsiTheme="majorHAnsi" w:cs="MinionPro-Regular"/>
          <w:lang w:val="en-GB" w:eastAsia="ja-JP"/>
        </w:rPr>
        <w:t xml:space="preserve"> </w:t>
      </w:r>
      <w:r w:rsidR="000A15AF" w:rsidRPr="00E055B0">
        <w:rPr>
          <w:rFonts w:asciiTheme="majorHAnsi" w:eastAsia="MS Mincho" w:hAnsiTheme="majorHAnsi" w:cs="MinionPro-Regular"/>
          <w:lang w:val="en-GB" w:eastAsia="ja-JP"/>
        </w:rPr>
        <w:t xml:space="preserve">highly variable </w:t>
      </w:r>
      <w:r w:rsidR="00402D76" w:rsidRPr="00E055B0">
        <w:rPr>
          <w:rFonts w:asciiTheme="majorHAnsi" w:eastAsia="MS Mincho" w:hAnsiTheme="majorHAnsi" w:cs="MinionPro-Regular"/>
          <w:lang w:val="en-GB" w:eastAsia="ja-JP"/>
        </w:rPr>
        <w:t>among different transplant centres</w:t>
      </w:r>
      <w:r w:rsidR="00167689">
        <w:rPr>
          <w:rFonts w:asciiTheme="majorHAnsi" w:eastAsia="MS Mincho" w:hAnsiTheme="majorHAnsi" w:cs="MinionPro-Regular"/>
          <w:lang w:val="en-GB" w:eastAsia="ja-JP"/>
        </w:rPr>
        <w:t xml:space="preserve"> [1</w:t>
      </w:r>
      <w:r w:rsidR="00521472">
        <w:rPr>
          <w:rFonts w:asciiTheme="majorHAnsi" w:eastAsia="MS Mincho" w:hAnsiTheme="majorHAnsi" w:cs="MinionPro-Regular"/>
          <w:lang w:val="en-GB" w:eastAsia="ja-JP"/>
        </w:rPr>
        <w:t>2, 17-21</w:t>
      </w:r>
      <w:r w:rsidR="00167689">
        <w:rPr>
          <w:rFonts w:asciiTheme="majorHAnsi" w:eastAsia="MS Mincho" w:hAnsiTheme="majorHAnsi" w:cs="MinionPro-Regular"/>
          <w:lang w:val="en-GB" w:eastAsia="ja-JP"/>
        </w:rPr>
        <w:t>]</w:t>
      </w:r>
      <w:r w:rsidR="00B34FE6">
        <w:rPr>
          <w:rFonts w:asciiTheme="majorHAnsi" w:eastAsia="MS Mincho" w:hAnsiTheme="majorHAnsi" w:cs="MinionPro-Regular"/>
          <w:lang w:val="en-GB" w:eastAsia="ja-JP"/>
        </w:rPr>
        <w:t>. For this reason,</w:t>
      </w:r>
      <w:r w:rsidR="000A15AF" w:rsidRPr="00E055B0">
        <w:rPr>
          <w:rFonts w:asciiTheme="majorHAnsi" w:eastAsia="MS Mincho" w:hAnsiTheme="majorHAnsi" w:cs="MinionPro-Regular"/>
          <w:lang w:val="en-GB" w:eastAsia="ja-JP"/>
        </w:rPr>
        <w:t xml:space="preserve"> </w:t>
      </w:r>
      <w:r w:rsidR="00303E90">
        <w:rPr>
          <w:rFonts w:asciiTheme="majorHAnsi" w:eastAsia="MS Mincho" w:hAnsiTheme="majorHAnsi" w:cs="MinionPro-Regular"/>
          <w:lang w:val="en-GB" w:eastAsia="ja-JP"/>
        </w:rPr>
        <w:t xml:space="preserve">we </w:t>
      </w:r>
      <w:r w:rsidR="00303E90" w:rsidRPr="00E055B0">
        <w:rPr>
          <w:rFonts w:asciiTheme="majorHAnsi" w:eastAsia="MS Mincho" w:hAnsiTheme="majorHAnsi" w:cs="MinionPro-Regular"/>
          <w:lang w:val="en-GB" w:eastAsia="ja-JP"/>
        </w:rPr>
        <w:t xml:space="preserve"> tested </w:t>
      </w:r>
      <w:r w:rsidR="000A15AF" w:rsidRPr="00E055B0">
        <w:rPr>
          <w:rFonts w:asciiTheme="majorHAnsi" w:eastAsia="MS Mincho" w:hAnsiTheme="majorHAnsi" w:cs="MinionPro-Regular"/>
          <w:lang w:val="en-GB" w:eastAsia="ja-JP"/>
        </w:rPr>
        <w:t xml:space="preserve">a </w:t>
      </w:r>
      <w:r w:rsidR="00303E90">
        <w:rPr>
          <w:rFonts w:asciiTheme="majorHAnsi" w:eastAsia="MS Mincho" w:hAnsiTheme="majorHAnsi" w:cs="MinionPro-Regular"/>
          <w:lang w:val="en-GB" w:eastAsia="ja-JP"/>
        </w:rPr>
        <w:t xml:space="preserve">plausible </w:t>
      </w:r>
      <w:r w:rsidR="000A15AF" w:rsidRPr="00E055B0">
        <w:rPr>
          <w:rFonts w:asciiTheme="majorHAnsi" w:eastAsia="MS Mincho" w:hAnsiTheme="majorHAnsi" w:cs="MinionPro-Regular"/>
          <w:lang w:val="en-GB" w:eastAsia="ja-JP"/>
        </w:rPr>
        <w:t>range o</w:t>
      </w:r>
      <w:r w:rsidR="00B34FE6">
        <w:rPr>
          <w:rFonts w:asciiTheme="majorHAnsi" w:eastAsia="MS Mincho" w:hAnsiTheme="majorHAnsi" w:cs="MinionPro-Regular"/>
          <w:lang w:val="en-GB" w:eastAsia="ja-JP"/>
        </w:rPr>
        <w:t>f drop-out risk between 5</w:t>
      </w:r>
      <w:r>
        <w:rPr>
          <w:rFonts w:asciiTheme="majorHAnsi" w:eastAsia="MS Mincho" w:hAnsiTheme="majorHAnsi" w:cs="MinionPro-Regular"/>
          <w:lang w:val="en-GB" w:eastAsia="ja-JP"/>
        </w:rPr>
        <w:t xml:space="preserve">% and </w:t>
      </w:r>
      <w:r w:rsidR="00B34FE6">
        <w:rPr>
          <w:rFonts w:asciiTheme="majorHAnsi" w:eastAsia="MS Mincho" w:hAnsiTheme="majorHAnsi" w:cs="MinionPro-Regular"/>
          <w:lang w:val="en-GB" w:eastAsia="ja-JP"/>
        </w:rPr>
        <w:t>2</w:t>
      </w:r>
      <w:r w:rsidR="000A15AF" w:rsidRPr="00E055B0">
        <w:rPr>
          <w:rFonts w:asciiTheme="majorHAnsi" w:eastAsia="MS Mincho" w:hAnsiTheme="majorHAnsi" w:cs="MinionPro-Regular"/>
          <w:lang w:val="en-GB" w:eastAsia="ja-JP"/>
        </w:rPr>
        <w:t xml:space="preserve">0% </w:t>
      </w:r>
      <w:r w:rsidR="00303E90">
        <w:rPr>
          <w:rFonts w:asciiTheme="majorHAnsi" w:eastAsia="MS Mincho" w:hAnsiTheme="majorHAnsi" w:cs="MinionPro-Regular"/>
          <w:lang w:val="en-GB" w:eastAsia="ja-JP"/>
        </w:rPr>
        <w:t xml:space="preserve">in </w:t>
      </w:r>
      <w:r w:rsidR="000A15AF" w:rsidRPr="00E055B0">
        <w:rPr>
          <w:rFonts w:asciiTheme="majorHAnsi" w:eastAsia="MS Mincho" w:hAnsiTheme="majorHAnsi" w:cs="MinionPro-Regular"/>
          <w:lang w:val="en-GB" w:eastAsia="ja-JP"/>
        </w:rPr>
        <w:t xml:space="preserve">a sensitivity analysis. The adjustment required </w:t>
      </w:r>
      <w:r w:rsidR="00416E68" w:rsidRPr="00E055B0">
        <w:rPr>
          <w:rFonts w:asciiTheme="majorHAnsi" w:eastAsia="MS Mincho" w:hAnsiTheme="majorHAnsi" w:cs="MinionPro-Regular"/>
          <w:lang w:val="en-GB" w:eastAsia="ja-JP"/>
        </w:rPr>
        <w:t>simple maths, by</w:t>
      </w:r>
      <w:r w:rsidR="000A15AF" w:rsidRPr="00E055B0">
        <w:rPr>
          <w:rFonts w:asciiTheme="majorHAnsi" w:eastAsia="MS Mincho" w:hAnsiTheme="majorHAnsi" w:cs="MinionPro-Regular"/>
          <w:lang w:val="en-GB" w:eastAsia="ja-JP"/>
        </w:rPr>
        <w:t xml:space="preserve"> multiply the inverse of drop-out risk by</w:t>
      </w:r>
      <w:r w:rsidR="00402D76" w:rsidRPr="00E055B0">
        <w:rPr>
          <w:rFonts w:asciiTheme="majorHAnsi" w:eastAsia="MS Mincho" w:hAnsiTheme="majorHAnsi" w:cs="MinionPro-Regular"/>
          <w:lang w:val="en-GB" w:eastAsia="ja-JP"/>
        </w:rPr>
        <w:t xml:space="preserve"> the estimated cure probability, thus, reflecting the reduction of the proportion of pat</w:t>
      </w:r>
      <w:r w:rsidR="00032D17" w:rsidRPr="00E055B0">
        <w:rPr>
          <w:rFonts w:asciiTheme="majorHAnsi" w:eastAsia="MS Mincho" w:hAnsiTheme="majorHAnsi" w:cs="MinionPro-Regular"/>
          <w:lang w:val="en-GB" w:eastAsia="ja-JP"/>
        </w:rPr>
        <w:t xml:space="preserve">ients that will be transplanted, and accomplishing </w:t>
      </w:r>
      <w:r w:rsidR="00C520E7" w:rsidRPr="00E055B0">
        <w:rPr>
          <w:rFonts w:asciiTheme="majorHAnsi" w:eastAsia="MS Mincho" w:hAnsiTheme="majorHAnsi" w:cs="MinionPro-Regular"/>
          <w:lang w:val="en-GB" w:eastAsia="ja-JP"/>
        </w:rPr>
        <w:t>to the present</w:t>
      </w:r>
      <w:r w:rsidR="00032D17" w:rsidRPr="00E055B0">
        <w:rPr>
          <w:rFonts w:asciiTheme="majorHAnsi" w:eastAsia="MS Mincho" w:hAnsiTheme="majorHAnsi" w:cs="MinionPro-Regular"/>
          <w:lang w:val="en-GB" w:eastAsia="ja-JP"/>
        </w:rPr>
        <w:t xml:space="preserve"> </w:t>
      </w:r>
      <w:r w:rsidR="00D20F60" w:rsidRPr="00E055B0">
        <w:rPr>
          <w:rFonts w:asciiTheme="majorHAnsi" w:eastAsia="MS Mincho" w:hAnsiTheme="majorHAnsi" w:cs="MinionPro-Regular"/>
          <w:lang w:val="en-GB" w:eastAsia="ja-JP"/>
        </w:rPr>
        <w:t>task</w:t>
      </w:r>
      <w:r w:rsidR="00032D17" w:rsidRPr="00E055B0">
        <w:rPr>
          <w:rFonts w:asciiTheme="majorHAnsi" w:eastAsia="MS Mincho" w:hAnsiTheme="majorHAnsi" w:cs="MinionPro-Regular"/>
          <w:lang w:val="en-GB" w:eastAsia="ja-JP"/>
        </w:rPr>
        <w:t>.</w:t>
      </w:r>
      <w:r w:rsidR="00883C77" w:rsidRPr="00E055B0">
        <w:rPr>
          <w:rFonts w:asciiTheme="majorHAnsi" w:eastAsia="MS Mincho" w:hAnsiTheme="majorHAnsi" w:cs="MinionPro-Regular"/>
          <w:lang w:val="en-GB" w:eastAsia="ja-JP"/>
        </w:rPr>
        <w:t xml:space="preserve">  </w:t>
      </w:r>
    </w:p>
    <w:p w:rsidR="00057ADD" w:rsidRPr="00E055B0" w:rsidRDefault="00057ADD" w:rsidP="000B749A">
      <w:pPr>
        <w:autoSpaceDE w:val="0"/>
        <w:autoSpaceDN w:val="0"/>
        <w:adjustRightInd w:val="0"/>
        <w:spacing w:afterLines="120" w:after="288" w:line="360" w:lineRule="auto"/>
        <w:jc w:val="both"/>
        <w:rPr>
          <w:rFonts w:asciiTheme="majorHAnsi" w:eastAsia="MS Mincho" w:hAnsiTheme="majorHAnsi" w:cs="MinionPro-Regular"/>
          <w:b/>
          <w:sz w:val="24"/>
          <w:szCs w:val="24"/>
          <w:lang w:val="en-GB" w:eastAsia="ja-JP"/>
        </w:rPr>
      </w:pPr>
      <w:r w:rsidRPr="00E055B0">
        <w:rPr>
          <w:rFonts w:asciiTheme="majorHAnsi" w:eastAsia="MS Mincho" w:hAnsiTheme="majorHAnsi" w:cs="MinionPro-Regular"/>
          <w:b/>
          <w:sz w:val="24"/>
          <w:szCs w:val="24"/>
          <w:lang w:val="en-GB" w:eastAsia="ja-JP"/>
        </w:rPr>
        <w:t>Cure fraction model</w:t>
      </w:r>
    </w:p>
    <w:p w:rsidR="00057ADD" w:rsidRPr="00E055B0" w:rsidRDefault="00057ADD" w:rsidP="00E14CBC">
      <w:pPr>
        <w:autoSpaceDE w:val="0"/>
        <w:autoSpaceDN w:val="0"/>
        <w:adjustRightInd w:val="0"/>
        <w:spacing w:afterLines="120" w:after="288" w:line="360" w:lineRule="auto"/>
        <w:jc w:val="both"/>
        <w:rPr>
          <w:rFonts w:asciiTheme="majorHAnsi" w:eastAsia="MS Mincho" w:hAnsiTheme="majorHAnsi" w:cs="MinionPro-Regular"/>
          <w:lang w:val="en-GB" w:eastAsia="ja-JP"/>
        </w:rPr>
      </w:pPr>
      <w:r w:rsidRPr="00E055B0">
        <w:rPr>
          <w:rFonts w:asciiTheme="majorHAnsi" w:eastAsia="MS Mincho" w:hAnsiTheme="majorHAnsi" w:cs="MinionPro-Regular"/>
          <w:lang w:val="en-GB" w:eastAsia="ja-JP"/>
        </w:rPr>
        <w:t>The chief requirement for the application of the cure model regards the statistical plausibility of cure</w:t>
      </w:r>
      <w:r w:rsidR="00521472">
        <w:rPr>
          <w:rFonts w:asciiTheme="majorHAnsi" w:eastAsia="MS Mincho" w:hAnsiTheme="majorHAnsi" w:cs="MinionPro-Regular"/>
          <w:lang w:val="en-GB" w:eastAsia="ja-JP"/>
        </w:rPr>
        <w:t xml:space="preserve"> [11</w:t>
      </w:r>
      <w:r w:rsidR="001803A5">
        <w:rPr>
          <w:rFonts w:asciiTheme="majorHAnsi" w:eastAsia="MS Mincho" w:hAnsiTheme="majorHAnsi" w:cs="MinionPro-Regular"/>
          <w:lang w:val="en-GB" w:eastAsia="ja-JP"/>
        </w:rPr>
        <w:t>,22,23</w:t>
      </w:r>
      <w:r w:rsidR="00521472">
        <w:rPr>
          <w:rFonts w:asciiTheme="majorHAnsi" w:eastAsia="MS Mincho" w:hAnsiTheme="majorHAnsi" w:cs="MinionPro-Regular"/>
          <w:lang w:val="en-GB" w:eastAsia="ja-JP"/>
        </w:rPr>
        <w:t>]</w:t>
      </w:r>
      <w:r w:rsidRPr="00E055B0">
        <w:rPr>
          <w:rFonts w:asciiTheme="majorHAnsi" w:eastAsia="MS Mincho" w:hAnsiTheme="majorHAnsi" w:cs="MinionPro-Regular"/>
          <w:lang w:val="en-GB" w:eastAsia="ja-JP"/>
        </w:rPr>
        <w:t>.</w:t>
      </w:r>
      <w:r w:rsidR="00BB3893" w:rsidRPr="00E055B0">
        <w:rPr>
          <w:rFonts w:asciiTheme="majorHAnsi" w:eastAsia="MS Mincho" w:hAnsiTheme="majorHAnsi" w:cs="MinionPro-Regular"/>
          <w:vertAlign w:val="superscript"/>
          <w:lang w:val="en-GB" w:eastAsia="ja-JP"/>
        </w:rPr>
        <w:t xml:space="preserve"> </w:t>
      </w:r>
      <w:r w:rsidRPr="00E055B0">
        <w:rPr>
          <w:rFonts w:asciiTheme="majorHAnsi" w:eastAsia="MS Mincho" w:hAnsiTheme="majorHAnsi" w:cs="MinionPro-Regular"/>
          <w:lang w:val="en-GB" w:eastAsia="ja-JP"/>
        </w:rPr>
        <w:t>This means that if a proportion of patients who are not expected to succumb to the disease exists, the survival curve will tend to a plateau on the y-axis meaning that cure occurs within a reasonable time frame within the patient’s lifetime</w:t>
      </w:r>
      <w:r w:rsidR="00521472">
        <w:rPr>
          <w:rFonts w:asciiTheme="majorHAnsi" w:eastAsia="MS Mincho" w:hAnsiTheme="majorHAnsi" w:cs="MinionPro-Regular"/>
          <w:lang w:val="en-GB" w:eastAsia="ja-JP"/>
        </w:rPr>
        <w:t xml:space="preserve"> [10</w:t>
      </w:r>
      <w:r w:rsidR="001803A5">
        <w:rPr>
          <w:rFonts w:asciiTheme="majorHAnsi" w:eastAsia="MS Mincho" w:hAnsiTheme="majorHAnsi" w:cs="MinionPro-Regular"/>
          <w:lang w:val="en-GB" w:eastAsia="ja-JP"/>
        </w:rPr>
        <w:t>,22</w:t>
      </w:r>
      <w:r w:rsidR="00521472">
        <w:rPr>
          <w:rFonts w:asciiTheme="majorHAnsi" w:eastAsia="MS Mincho" w:hAnsiTheme="majorHAnsi" w:cs="MinionPro-Regular"/>
          <w:lang w:val="en-GB" w:eastAsia="ja-JP"/>
        </w:rPr>
        <w:t>]</w:t>
      </w:r>
      <w:r w:rsidRPr="00E055B0">
        <w:rPr>
          <w:rFonts w:asciiTheme="majorHAnsi" w:eastAsia="MS Mincho" w:hAnsiTheme="majorHAnsi" w:cs="MinionPro-Regular"/>
          <w:lang w:val="en-GB" w:eastAsia="ja-JP"/>
        </w:rPr>
        <w:t>. Thus, DFS</w:t>
      </w:r>
      <w:r w:rsidR="00AA33CD">
        <w:rPr>
          <w:rFonts w:asciiTheme="majorHAnsi" w:eastAsia="MS Mincho" w:hAnsiTheme="majorHAnsi" w:cs="MinionPro-Regular"/>
          <w:lang w:val="en-GB" w:eastAsia="ja-JP"/>
        </w:rPr>
        <w:t xml:space="preserve"> and OS</w:t>
      </w:r>
      <w:r w:rsidRPr="00E055B0">
        <w:rPr>
          <w:rFonts w:asciiTheme="majorHAnsi" w:eastAsia="MS Mincho" w:hAnsiTheme="majorHAnsi" w:cs="MinionPro-Regular"/>
          <w:lang w:val="en-GB" w:eastAsia="ja-JP"/>
        </w:rPr>
        <w:t xml:space="preserve"> curve</w:t>
      </w:r>
      <w:r w:rsidR="00AA33CD">
        <w:rPr>
          <w:rFonts w:asciiTheme="majorHAnsi" w:eastAsia="MS Mincho" w:hAnsiTheme="majorHAnsi" w:cs="MinionPro-Regular"/>
          <w:lang w:val="en-GB" w:eastAsia="ja-JP"/>
        </w:rPr>
        <w:t>s</w:t>
      </w:r>
      <w:r w:rsidRPr="00E055B0">
        <w:rPr>
          <w:rFonts w:asciiTheme="majorHAnsi" w:eastAsia="MS Mincho" w:hAnsiTheme="majorHAnsi" w:cs="MinionPro-Regular"/>
          <w:lang w:val="en-GB" w:eastAsia="ja-JP"/>
        </w:rPr>
        <w:t xml:space="preserve"> w</w:t>
      </w:r>
      <w:r w:rsidR="00AA33CD">
        <w:rPr>
          <w:rFonts w:asciiTheme="majorHAnsi" w:eastAsia="MS Mincho" w:hAnsiTheme="majorHAnsi" w:cs="MinionPro-Regular"/>
          <w:lang w:val="en-GB" w:eastAsia="ja-JP"/>
        </w:rPr>
        <w:t>ere</w:t>
      </w:r>
      <w:r w:rsidRPr="00E055B0">
        <w:rPr>
          <w:rFonts w:asciiTheme="majorHAnsi" w:eastAsia="MS Mincho" w:hAnsiTheme="majorHAnsi" w:cs="MinionPro-Regular"/>
          <w:lang w:val="en-GB" w:eastAsia="ja-JP"/>
        </w:rPr>
        <w:t xml:space="preserve"> first checked for the correctness of this assumption. As can be noted from </w:t>
      </w:r>
      <w:r w:rsidRPr="006A4BF6">
        <w:rPr>
          <w:rFonts w:asciiTheme="majorHAnsi" w:eastAsia="MS Mincho" w:hAnsiTheme="majorHAnsi" w:cs="MinionPro-Regular"/>
          <w:b/>
          <w:i/>
          <w:u w:val="single"/>
          <w:lang w:val="en-GB" w:eastAsia="ja-JP"/>
        </w:rPr>
        <w:t>Figure 1</w:t>
      </w:r>
      <w:r w:rsidRPr="00E055B0">
        <w:rPr>
          <w:rFonts w:asciiTheme="majorHAnsi" w:eastAsia="MS Mincho" w:hAnsiTheme="majorHAnsi" w:cs="MinionPro-Regular"/>
          <w:lang w:val="en-GB" w:eastAsia="ja-JP"/>
        </w:rPr>
        <w:t xml:space="preserve">, </w:t>
      </w:r>
      <w:r w:rsidR="00416E68" w:rsidRPr="00E055B0">
        <w:rPr>
          <w:rFonts w:asciiTheme="majorHAnsi" w:eastAsia="MS Mincho" w:hAnsiTheme="majorHAnsi" w:cs="MinionPro-Regular"/>
          <w:lang w:val="en-GB" w:eastAsia="ja-JP"/>
        </w:rPr>
        <w:t>the DFS</w:t>
      </w:r>
      <w:r w:rsidR="00AA33CD">
        <w:rPr>
          <w:rFonts w:asciiTheme="majorHAnsi" w:eastAsia="MS Mincho" w:hAnsiTheme="majorHAnsi" w:cs="MinionPro-Regular"/>
          <w:lang w:val="en-GB" w:eastAsia="ja-JP"/>
        </w:rPr>
        <w:t xml:space="preserve"> and OS</w:t>
      </w:r>
      <w:r w:rsidR="00416E68" w:rsidRPr="00E055B0">
        <w:rPr>
          <w:rFonts w:asciiTheme="majorHAnsi" w:eastAsia="MS Mincho" w:hAnsiTheme="majorHAnsi" w:cs="MinionPro-Regular"/>
          <w:lang w:val="en-GB" w:eastAsia="ja-JP"/>
        </w:rPr>
        <w:t xml:space="preserve"> </w:t>
      </w:r>
      <w:r w:rsidRPr="00E055B0">
        <w:rPr>
          <w:rFonts w:asciiTheme="majorHAnsi" w:eastAsia="MS Mincho" w:hAnsiTheme="majorHAnsi" w:cs="MinionPro-Regular"/>
          <w:lang w:val="en-GB" w:eastAsia="ja-JP"/>
        </w:rPr>
        <w:t>curve</w:t>
      </w:r>
      <w:r w:rsidR="00AA33CD">
        <w:rPr>
          <w:rFonts w:asciiTheme="majorHAnsi" w:eastAsia="MS Mincho" w:hAnsiTheme="majorHAnsi" w:cs="MinionPro-Regular"/>
          <w:lang w:val="en-GB" w:eastAsia="ja-JP"/>
        </w:rPr>
        <w:t>s</w:t>
      </w:r>
      <w:r w:rsidRPr="00E055B0">
        <w:rPr>
          <w:rFonts w:asciiTheme="majorHAnsi" w:eastAsia="MS Mincho" w:hAnsiTheme="majorHAnsi" w:cs="MinionPro-Regular"/>
          <w:lang w:val="en-GB" w:eastAsia="ja-JP"/>
        </w:rPr>
        <w:t xml:space="preserve"> tends to flatten with the passing of time confirming that the cure hypothesis can be accepted. </w:t>
      </w:r>
    </w:p>
    <w:p w:rsidR="003C68E7" w:rsidRPr="00E055B0" w:rsidRDefault="00416E68" w:rsidP="00E14CBC">
      <w:pPr>
        <w:autoSpaceDE w:val="0"/>
        <w:autoSpaceDN w:val="0"/>
        <w:adjustRightInd w:val="0"/>
        <w:spacing w:afterLines="120" w:after="288" w:line="360" w:lineRule="auto"/>
        <w:jc w:val="both"/>
        <w:rPr>
          <w:rFonts w:asciiTheme="majorHAnsi" w:eastAsia="MS Mincho" w:hAnsiTheme="majorHAnsi" w:cs="MinionPro-Regular"/>
          <w:lang w:val="en-GB" w:eastAsia="ja-JP"/>
        </w:rPr>
      </w:pPr>
      <w:r w:rsidRPr="00E055B0">
        <w:rPr>
          <w:rFonts w:asciiTheme="majorHAnsi" w:eastAsia="MS Mincho" w:hAnsiTheme="majorHAnsi" w:cs="MinionPro-Regular"/>
          <w:lang w:val="en-GB" w:eastAsia="ja-JP"/>
        </w:rPr>
        <w:t>By u</w:t>
      </w:r>
      <w:r w:rsidR="003C68E7" w:rsidRPr="00E055B0">
        <w:rPr>
          <w:rFonts w:asciiTheme="majorHAnsi" w:eastAsia="MS Mincho" w:hAnsiTheme="majorHAnsi" w:cs="MinionPro-Regular"/>
          <w:lang w:val="en-GB" w:eastAsia="ja-JP"/>
        </w:rPr>
        <w:t xml:space="preserve">sing DFS as survival measure a </w:t>
      </w:r>
      <w:r w:rsidR="00057ADD" w:rsidRPr="00E055B0">
        <w:rPr>
          <w:rFonts w:asciiTheme="majorHAnsi" w:eastAsia="MS Mincho" w:hAnsiTheme="majorHAnsi" w:cs="MinionPro-Regular"/>
          <w:lang w:val="en-GB" w:eastAsia="ja-JP"/>
        </w:rPr>
        <w:t xml:space="preserve">non-mixture model was </w:t>
      </w:r>
      <w:r w:rsidR="003C68E7" w:rsidRPr="00E055B0">
        <w:rPr>
          <w:rFonts w:asciiTheme="majorHAnsi" w:eastAsia="MS Mincho" w:hAnsiTheme="majorHAnsi" w:cs="MinionPro-Regular"/>
          <w:lang w:val="en-GB" w:eastAsia="ja-JP"/>
        </w:rPr>
        <w:t>preferred</w:t>
      </w:r>
      <w:r w:rsidRPr="00E055B0">
        <w:rPr>
          <w:rFonts w:asciiTheme="majorHAnsi" w:eastAsia="MS Mincho" w:hAnsiTheme="majorHAnsi" w:cs="MinionPro-Regular"/>
          <w:lang w:val="en-GB" w:eastAsia="ja-JP"/>
        </w:rPr>
        <w:t>,</w:t>
      </w:r>
      <w:r w:rsidR="003C68E7" w:rsidRPr="00E055B0">
        <w:rPr>
          <w:rFonts w:asciiTheme="majorHAnsi" w:eastAsia="MS Mincho" w:hAnsiTheme="majorHAnsi" w:cs="MinionPro-Regular"/>
          <w:lang w:val="en-GB" w:eastAsia="ja-JP"/>
        </w:rPr>
        <w:t xml:space="preserve"> </w:t>
      </w:r>
      <w:r w:rsidR="00E8059F" w:rsidRPr="00E055B0">
        <w:rPr>
          <w:rFonts w:asciiTheme="majorHAnsi" w:eastAsia="MS Mincho" w:hAnsiTheme="majorHAnsi" w:cs="MinionPro-Regular"/>
          <w:lang w:val="en-GB" w:eastAsia="ja-JP"/>
        </w:rPr>
        <w:t xml:space="preserve">since </w:t>
      </w:r>
      <w:r w:rsidR="00057ADD" w:rsidRPr="00E055B0">
        <w:rPr>
          <w:rFonts w:asciiTheme="majorHAnsi" w:eastAsia="MS Mincho" w:hAnsiTheme="majorHAnsi" w:cs="MinionPro-Regular"/>
          <w:lang w:val="en-GB" w:eastAsia="ja-JP"/>
        </w:rPr>
        <w:t>this model has a background in modelling tumour recurrence</w:t>
      </w:r>
      <w:r w:rsidR="00521472">
        <w:rPr>
          <w:rFonts w:asciiTheme="majorHAnsi" w:eastAsia="MS Mincho" w:hAnsiTheme="majorHAnsi" w:cs="MinionPro-Regular"/>
          <w:lang w:val="en-GB" w:eastAsia="ja-JP"/>
        </w:rPr>
        <w:t xml:space="preserve"> [1</w:t>
      </w:r>
      <w:r w:rsidR="001803A5">
        <w:rPr>
          <w:rFonts w:asciiTheme="majorHAnsi" w:eastAsia="MS Mincho" w:hAnsiTheme="majorHAnsi" w:cs="MinionPro-Regular"/>
          <w:lang w:val="en-GB" w:eastAsia="ja-JP"/>
        </w:rPr>
        <w:t>1,23</w:t>
      </w:r>
      <w:r w:rsidR="00521472">
        <w:rPr>
          <w:rFonts w:asciiTheme="majorHAnsi" w:eastAsia="MS Mincho" w:hAnsiTheme="majorHAnsi" w:cs="MinionPro-Regular"/>
          <w:lang w:val="en-GB" w:eastAsia="ja-JP"/>
        </w:rPr>
        <w:t>]</w:t>
      </w:r>
      <w:r w:rsidR="00057ADD" w:rsidRPr="00E055B0">
        <w:rPr>
          <w:rFonts w:asciiTheme="majorHAnsi" w:eastAsia="MS Mincho" w:hAnsiTheme="majorHAnsi" w:cs="MinionPro-Regular"/>
          <w:lang w:val="en-GB" w:eastAsia="ja-JP"/>
        </w:rPr>
        <w:t xml:space="preserve">. </w:t>
      </w:r>
      <w:r w:rsidR="00D20F60" w:rsidRPr="00E055B0">
        <w:rPr>
          <w:rFonts w:asciiTheme="majorHAnsi" w:eastAsia="MS Mincho" w:hAnsiTheme="majorHAnsi" w:cs="MinionPro-Regular"/>
          <w:lang w:val="en-GB" w:eastAsia="ja-JP"/>
        </w:rPr>
        <w:t xml:space="preserve">When using </w:t>
      </w:r>
      <w:r w:rsidR="00AA33CD">
        <w:rPr>
          <w:rFonts w:asciiTheme="majorHAnsi" w:eastAsia="MS Mincho" w:hAnsiTheme="majorHAnsi" w:cs="MinionPro-Regular"/>
          <w:lang w:val="en-GB" w:eastAsia="ja-JP"/>
        </w:rPr>
        <w:t>OS</w:t>
      </w:r>
      <w:r w:rsidR="00D20F60" w:rsidRPr="00E055B0">
        <w:rPr>
          <w:rFonts w:asciiTheme="majorHAnsi" w:eastAsia="MS Mincho" w:hAnsiTheme="majorHAnsi" w:cs="MinionPro-Regular"/>
          <w:lang w:val="en-GB" w:eastAsia="ja-JP"/>
        </w:rPr>
        <w:t xml:space="preserve"> a mixture model was applied</w:t>
      </w:r>
      <w:r w:rsidR="00AA33CD">
        <w:rPr>
          <w:rFonts w:asciiTheme="majorHAnsi" w:eastAsia="MS Mincho" w:hAnsiTheme="majorHAnsi" w:cs="MinionPro-Regular"/>
          <w:lang w:val="en-GB" w:eastAsia="ja-JP"/>
        </w:rPr>
        <w:t xml:space="preserve"> as suggested by developers of this technique</w:t>
      </w:r>
      <w:r w:rsidR="00521472">
        <w:rPr>
          <w:rFonts w:asciiTheme="majorHAnsi" w:eastAsia="MS Mincho" w:hAnsiTheme="majorHAnsi" w:cs="MinionPro-Regular"/>
          <w:lang w:val="en-GB" w:eastAsia="ja-JP"/>
        </w:rPr>
        <w:t xml:space="preserve"> [</w:t>
      </w:r>
      <w:r w:rsidR="001803A5">
        <w:rPr>
          <w:rFonts w:asciiTheme="majorHAnsi" w:eastAsia="MS Mincho" w:hAnsiTheme="majorHAnsi" w:cs="MinionPro-Regular"/>
          <w:lang w:val="en-GB" w:eastAsia="ja-JP"/>
        </w:rPr>
        <w:t>23</w:t>
      </w:r>
      <w:r w:rsidR="00521472">
        <w:rPr>
          <w:rFonts w:asciiTheme="majorHAnsi" w:eastAsia="MS Mincho" w:hAnsiTheme="majorHAnsi" w:cs="MinionPro-Regular"/>
          <w:lang w:val="en-GB" w:eastAsia="ja-JP"/>
        </w:rPr>
        <w:t>]</w:t>
      </w:r>
      <w:r w:rsidR="00D20F60" w:rsidRPr="00E055B0">
        <w:rPr>
          <w:rFonts w:asciiTheme="majorHAnsi" w:eastAsia="MS Mincho" w:hAnsiTheme="majorHAnsi" w:cs="MinionPro-Regular"/>
          <w:lang w:val="en-GB" w:eastAsia="ja-JP"/>
        </w:rPr>
        <w:t xml:space="preserve">. </w:t>
      </w:r>
      <w:r w:rsidR="003C68E7" w:rsidRPr="00E055B0">
        <w:rPr>
          <w:rFonts w:asciiTheme="majorHAnsi" w:eastAsia="MS Mincho" w:hAnsiTheme="majorHAnsi" w:cs="MinionPro-Regular"/>
          <w:lang w:val="en-GB" w:eastAsia="ja-JP"/>
        </w:rPr>
        <w:t xml:space="preserve">Statistical details of </w:t>
      </w:r>
      <w:r w:rsidR="00AA33CD">
        <w:rPr>
          <w:rFonts w:asciiTheme="majorHAnsi" w:eastAsia="MS Mincho" w:hAnsiTheme="majorHAnsi" w:cs="MinionPro-Regular"/>
          <w:lang w:val="en-GB" w:eastAsia="ja-JP"/>
        </w:rPr>
        <w:t xml:space="preserve">the </w:t>
      </w:r>
      <w:r w:rsidRPr="00E055B0">
        <w:rPr>
          <w:rFonts w:asciiTheme="majorHAnsi" w:eastAsia="MS Mincho" w:hAnsiTheme="majorHAnsi" w:cs="MinionPro-Regular"/>
          <w:lang w:val="en-GB" w:eastAsia="ja-JP"/>
        </w:rPr>
        <w:t xml:space="preserve">cure model </w:t>
      </w:r>
      <w:r w:rsidR="003C68E7" w:rsidRPr="00E055B0">
        <w:rPr>
          <w:rFonts w:asciiTheme="majorHAnsi" w:eastAsia="MS Mincho" w:hAnsiTheme="majorHAnsi" w:cs="MinionPro-Regular"/>
          <w:lang w:val="en-GB" w:eastAsia="ja-JP"/>
        </w:rPr>
        <w:t>were already previously published</w:t>
      </w:r>
      <w:r w:rsidR="001803A5">
        <w:rPr>
          <w:rFonts w:asciiTheme="majorHAnsi" w:eastAsia="MS Mincho" w:hAnsiTheme="majorHAnsi" w:cs="MinionPro-Regular"/>
          <w:lang w:val="en-GB" w:eastAsia="ja-JP"/>
        </w:rPr>
        <w:t xml:space="preserve"> [22,23]</w:t>
      </w:r>
      <w:r w:rsidR="003C68E7" w:rsidRPr="00E055B0">
        <w:rPr>
          <w:rFonts w:asciiTheme="majorHAnsi" w:eastAsia="MS Mincho" w:hAnsiTheme="majorHAnsi" w:cs="MinionPro-Regular"/>
          <w:lang w:val="en-GB" w:eastAsia="ja-JP"/>
        </w:rPr>
        <w:t xml:space="preserve">. </w:t>
      </w:r>
      <w:r w:rsidR="00E8059F" w:rsidRPr="00E055B0">
        <w:rPr>
          <w:rFonts w:asciiTheme="majorHAnsi" w:eastAsia="MS Mincho" w:hAnsiTheme="majorHAnsi" w:cs="MinionPro-Regular"/>
          <w:lang w:val="en-GB" w:eastAsia="ja-JP"/>
        </w:rPr>
        <w:t xml:space="preserve">Briefly, the survival </w:t>
      </w:r>
      <w:r w:rsidR="00D20F60" w:rsidRPr="00E055B0">
        <w:rPr>
          <w:rFonts w:asciiTheme="majorHAnsi" w:eastAsia="MS Mincho" w:hAnsiTheme="majorHAnsi" w:cs="MinionPro-Regular"/>
          <w:lang w:val="en-GB" w:eastAsia="ja-JP"/>
        </w:rPr>
        <w:t>measure</w:t>
      </w:r>
      <w:r w:rsidR="00AA33CD">
        <w:rPr>
          <w:rFonts w:asciiTheme="majorHAnsi" w:eastAsia="MS Mincho" w:hAnsiTheme="majorHAnsi" w:cs="MinionPro-Regular"/>
          <w:lang w:val="en-GB" w:eastAsia="ja-JP"/>
        </w:rPr>
        <w:t xml:space="preserve"> (DFS or OS)</w:t>
      </w:r>
      <w:r w:rsidR="00D20F60" w:rsidRPr="00E055B0">
        <w:rPr>
          <w:rFonts w:asciiTheme="majorHAnsi" w:eastAsia="MS Mincho" w:hAnsiTheme="majorHAnsi" w:cs="MinionPro-Regular"/>
          <w:lang w:val="en-GB" w:eastAsia="ja-JP"/>
        </w:rPr>
        <w:t xml:space="preserve"> </w:t>
      </w:r>
      <w:r w:rsidR="00E8059F" w:rsidRPr="00E055B0">
        <w:rPr>
          <w:rFonts w:asciiTheme="majorHAnsi" w:eastAsia="MS Mincho" w:hAnsiTheme="majorHAnsi" w:cs="MinionPro-Regular"/>
          <w:lang w:val="en-GB" w:eastAsia="ja-JP"/>
        </w:rPr>
        <w:t xml:space="preserve">of the study population was fitted through a parametric model. When the excess of hazard equals that of the general population used as reference, </w:t>
      </w:r>
      <w:r w:rsidR="00AA33CD">
        <w:rPr>
          <w:rFonts w:asciiTheme="majorHAnsi" w:eastAsia="MS Mincho" w:hAnsiTheme="majorHAnsi" w:cs="MinionPro-Regular"/>
          <w:lang w:val="en-GB" w:eastAsia="ja-JP"/>
        </w:rPr>
        <w:t xml:space="preserve">matched by age, sex and race, </w:t>
      </w:r>
      <w:r w:rsidR="00E8059F" w:rsidRPr="00E055B0">
        <w:rPr>
          <w:rFonts w:asciiTheme="majorHAnsi" w:eastAsia="MS Mincho" w:hAnsiTheme="majorHAnsi" w:cs="MinionPro-Regular"/>
          <w:lang w:val="en-GB" w:eastAsia="ja-JP"/>
        </w:rPr>
        <w:t xml:space="preserve">the asymptote of the fitting </w:t>
      </w:r>
      <w:r w:rsidR="00AA33CD">
        <w:rPr>
          <w:rFonts w:asciiTheme="majorHAnsi" w:eastAsia="MS Mincho" w:hAnsiTheme="majorHAnsi" w:cs="MinionPro-Regular"/>
          <w:lang w:val="en-GB" w:eastAsia="ja-JP"/>
        </w:rPr>
        <w:t>equation</w:t>
      </w:r>
      <w:r w:rsidR="00E8059F" w:rsidRPr="00E055B0">
        <w:rPr>
          <w:rFonts w:asciiTheme="majorHAnsi" w:eastAsia="MS Mincho" w:hAnsiTheme="majorHAnsi" w:cs="MinionPro-Regular"/>
          <w:lang w:val="en-GB" w:eastAsia="ja-JP"/>
        </w:rPr>
        <w:t xml:space="preserve"> </w:t>
      </w:r>
      <w:r w:rsidR="00AA33CD">
        <w:rPr>
          <w:rFonts w:asciiTheme="majorHAnsi" w:eastAsia="MS Mincho" w:hAnsiTheme="majorHAnsi" w:cs="MinionPro-Regular"/>
          <w:lang w:val="en-GB" w:eastAsia="ja-JP"/>
        </w:rPr>
        <w:t xml:space="preserve">on the calculated relative survival curve </w:t>
      </w:r>
      <w:r w:rsidR="00E8059F" w:rsidRPr="00E055B0">
        <w:rPr>
          <w:rFonts w:asciiTheme="majorHAnsi" w:eastAsia="MS Mincho" w:hAnsiTheme="majorHAnsi" w:cs="MinionPro-Regular"/>
          <w:lang w:val="en-GB" w:eastAsia="ja-JP"/>
        </w:rPr>
        <w:t>return</w:t>
      </w:r>
      <w:r w:rsidR="00645CFD">
        <w:rPr>
          <w:rFonts w:asciiTheme="majorHAnsi" w:eastAsia="MS Mincho" w:hAnsiTheme="majorHAnsi" w:cs="MinionPro-Regular"/>
          <w:lang w:val="en-GB" w:eastAsia="ja-JP"/>
        </w:rPr>
        <w:t>s</w:t>
      </w:r>
      <w:r w:rsidR="00E8059F" w:rsidRPr="00E055B0">
        <w:rPr>
          <w:rFonts w:asciiTheme="majorHAnsi" w:eastAsia="MS Mincho" w:hAnsiTheme="majorHAnsi" w:cs="MinionPro-Regular"/>
          <w:lang w:val="en-GB" w:eastAsia="ja-JP"/>
        </w:rPr>
        <w:t xml:space="preserve"> the estimated cure fraction. The parametric survival function was fitted using a </w:t>
      </w:r>
      <w:proofErr w:type="spellStart"/>
      <w:r w:rsidR="00E8059F" w:rsidRPr="00E055B0">
        <w:rPr>
          <w:rFonts w:asciiTheme="majorHAnsi" w:eastAsia="MS Mincho" w:hAnsiTheme="majorHAnsi" w:cs="MinionPro-Regular"/>
          <w:lang w:val="en-GB" w:eastAsia="ja-JP"/>
        </w:rPr>
        <w:t>Weibull</w:t>
      </w:r>
      <w:proofErr w:type="spellEnd"/>
      <w:r w:rsidR="00D20F60" w:rsidRPr="00E055B0">
        <w:rPr>
          <w:rFonts w:asciiTheme="majorHAnsi" w:eastAsia="MS Mincho" w:hAnsiTheme="majorHAnsi" w:cs="MinionPro-Regular"/>
          <w:lang w:val="en-GB" w:eastAsia="ja-JP"/>
        </w:rPr>
        <w:t xml:space="preserve"> function</w:t>
      </w:r>
      <w:r w:rsidR="00E8059F" w:rsidRPr="00E055B0">
        <w:rPr>
          <w:rFonts w:asciiTheme="majorHAnsi" w:eastAsia="MS Mincho" w:hAnsiTheme="majorHAnsi" w:cs="MinionPro-Regular"/>
          <w:lang w:val="en-GB" w:eastAsia="ja-JP"/>
        </w:rPr>
        <w:t xml:space="preserve"> and covariate</w:t>
      </w:r>
      <w:r w:rsidR="00E8059F" w:rsidRPr="00E055B0">
        <w:rPr>
          <w:rFonts w:asciiTheme="majorHAnsi" w:hAnsiTheme="majorHAnsi"/>
        </w:rPr>
        <w:t xml:space="preserve"> effects were expressed as log odds. This approach was preferred to avoid boundary problems for low or high cure fractions. </w:t>
      </w:r>
      <w:r w:rsidR="00E8059F" w:rsidRPr="00E055B0">
        <w:rPr>
          <w:rStyle w:val="apple-converted-space"/>
          <w:rFonts w:asciiTheme="majorHAnsi" w:hAnsiTheme="majorHAnsi"/>
          <w:shd w:val="clear" w:color="auto" w:fill="FFFFFF"/>
          <w:lang w:val="en-GB"/>
        </w:rPr>
        <w:t xml:space="preserve">The estimation of expected hazard of the general population, at the time of </w:t>
      </w:r>
      <w:r w:rsidR="00E8059F" w:rsidRPr="00E055B0">
        <w:rPr>
          <w:rStyle w:val="apple-converted-space"/>
          <w:rFonts w:asciiTheme="majorHAnsi" w:hAnsiTheme="majorHAnsi"/>
          <w:shd w:val="clear" w:color="auto" w:fill="FFFFFF"/>
          <w:lang w:val="en-GB"/>
        </w:rPr>
        <w:lastRenderedPageBreak/>
        <w:t>patient event (death</w:t>
      </w:r>
      <w:r w:rsidR="006E145D" w:rsidRPr="00E055B0">
        <w:rPr>
          <w:rStyle w:val="apple-converted-space"/>
          <w:rFonts w:asciiTheme="majorHAnsi" w:hAnsiTheme="majorHAnsi"/>
          <w:shd w:val="clear" w:color="auto" w:fill="FFFFFF"/>
          <w:lang w:val="en-GB"/>
        </w:rPr>
        <w:t>/</w:t>
      </w:r>
      <w:r w:rsidR="00E8059F" w:rsidRPr="00E055B0">
        <w:rPr>
          <w:rStyle w:val="apple-converted-space"/>
          <w:rFonts w:asciiTheme="majorHAnsi" w:hAnsiTheme="majorHAnsi"/>
          <w:shd w:val="clear" w:color="auto" w:fill="FFFFFF"/>
          <w:lang w:val="en-GB"/>
        </w:rPr>
        <w:t>recurrence) w</w:t>
      </w:r>
      <w:r w:rsidR="006E145D" w:rsidRPr="00E055B0">
        <w:rPr>
          <w:rStyle w:val="apple-converted-space"/>
          <w:rFonts w:asciiTheme="majorHAnsi" w:hAnsiTheme="majorHAnsi"/>
          <w:shd w:val="clear" w:color="auto" w:fill="FFFFFF"/>
          <w:lang w:val="en-GB"/>
        </w:rPr>
        <w:t>as</w:t>
      </w:r>
      <w:r w:rsidR="00E8059F" w:rsidRPr="00E055B0">
        <w:rPr>
          <w:rStyle w:val="apple-converted-space"/>
          <w:rFonts w:asciiTheme="majorHAnsi" w:hAnsiTheme="majorHAnsi"/>
          <w:shd w:val="clear" w:color="auto" w:fill="FFFFFF"/>
          <w:lang w:val="en-GB"/>
        </w:rPr>
        <w:t xml:space="preserve"> </w:t>
      </w:r>
      <w:r w:rsidR="00E8059F" w:rsidRPr="00E055B0">
        <w:rPr>
          <w:rFonts w:asciiTheme="majorHAnsi" w:hAnsiTheme="majorHAnsi"/>
          <w:lang w:val="en-GB"/>
        </w:rPr>
        <w:t xml:space="preserve">derived from population survival tables obtained from the </w:t>
      </w:r>
      <w:r w:rsidR="006E145D" w:rsidRPr="00E055B0">
        <w:rPr>
          <w:rFonts w:asciiTheme="majorHAnsi" w:hAnsiTheme="majorHAnsi"/>
          <w:lang w:val="en-GB"/>
        </w:rPr>
        <w:t>World Health Organization (WHO) database</w:t>
      </w:r>
      <w:r w:rsidR="001803A5">
        <w:rPr>
          <w:rFonts w:asciiTheme="majorHAnsi" w:hAnsiTheme="majorHAnsi"/>
          <w:lang w:val="en-GB"/>
        </w:rPr>
        <w:t xml:space="preserve"> [24]</w:t>
      </w:r>
      <w:r w:rsidR="00E8059F" w:rsidRPr="00E055B0">
        <w:rPr>
          <w:rStyle w:val="apple-converted-space"/>
          <w:rFonts w:asciiTheme="majorHAnsi" w:hAnsiTheme="majorHAnsi"/>
          <w:shd w:val="clear" w:color="auto" w:fill="FFFFFF"/>
          <w:lang w:val="en-GB"/>
        </w:rPr>
        <w:t>.</w:t>
      </w:r>
    </w:p>
    <w:p w:rsidR="00057ADD" w:rsidRPr="00E055B0" w:rsidRDefault="00057ADD" w:rsidP="000B749A">
      <w:pPr>
        <w:tabs>
          <w:tab w:val="left" w:pos="2160"/>
          <w:tab w:val="left" w:pos="5760"/>
        </w:tabs>
        <w:autoSpaceDE w:val="0"/>
        <w:autoSpaceDN w:val="0"/>
        <w:adjustRightInd w:val="0"/>
        <w:spacing w:afterLines="120" w:after="288" w:line="360" w:lineRule="auto"/>
        <w:ind w:right="24"/>
        <w:jc w:val="both"/>
        <w:rPr>
          <w:rFonts w:asciiTheme="majorHAnsi" w:hAnsiTheme="majorHAnsi" w:cs="MTMI"/>
          <w:b/>
          <w:iCs/>
          <w:sz w:val="24"/>
          <w:szCs w:val="24"/>
          <w:lang w:val="en-GB"/>
        </w:rPr>
      </w:pPr>
      <w:r w:rsidRPr="00E055B0">
        <w:rPr>
          <w:rStyle w:val="apple-converted-space"/>
          <w:rFonts w:asciiTheme="majorHAnsi" w:hAnsiTheme="majorHAnsi"/>
          <w:b/>
          <w:sz w:val="24"/>
          <w:szCs w:val="24"/>
          <w:shd w:val="clear" w:color="auto" w:fill="FFFFFF"/>
          <w:lang w:val="en-GB"/>
        </w:rPr>
        <w:t>Statistical analysis</w:t>
      </w:r>
    </w:p>
    <w:p w:rsidR="00057ADD" w:rsidRPr="00E055B0" w:rsidRDefault="00057ADD" w:rsidP="00E14CBC">
      <w:pPr>
        <w:spacing w:afterLines="120" w:after="288" w:line="360" w:lineRule="auto"/>
        <w:ind w:right="23"/>
        <w:jc w:val="both"/>
        <w:rPr>
          <w:rStyle w:val="apple-converted-space"/>
          <w:rFonts w:asciiTheme="majorHAnsi" w:hAnsiTheme="majorHAnsi"/>
          <w:shd w:val="clear" w:color="auto" w:fill="FFFFFF"/>
          <w:lang w:val="en-GB"/>
        </w:rPr>
      </w:pPr>
      <w:r w:rsidRPr="00E055B0">
        <w:rPr>
          <w:rStyle w:val="apple-converted-space"/>
          <w:rFonts w:asciiTheme="majorHAnsi" w:hAnsiTheme="majorHAnsi"/>
          <w:shd w:val="clear" w:color="auto" w:fill="FFFFFF"/>
          <w:lang w:val="en-GB"/>
        </w:rPr>
        <w:t xml:space="preserve">Categorical </w:t>
      </w:r>
      <w:r w:rsidR="006E145D" w:rsidRPr="00E055B0">
        <w:rPr>
          <w:rStyle w:val="apple-converted-space"/>
          <w:rFonts w:asciiTheme="majorHAnsi" w:hAnsiTheme="majorHAnsi"/>
          <w:shd w:val="clear" w:color="auto" w:fill="FFFFFF"/>
          <w:lang w:val="en-GB"/>
        </w:rPr>
        <w:t>variables</w:t>
      </w:r>
      <w:r w:rsidRPr="00E055B0">
        <w:rPr>
          <w:rStyle w:val="apple-converted-space"/>
          <w:rFonts w:asciiTheme="majorHAnsi" w:hAnsiTheme="majorHAnsi"/>
          <w:shd w:val="clear" w:color="auto" w:fill="FFFFFF"/>
          <w:lang w:val="en-GB"/>
        </w:rPr>
        <w:t xml:space="preserve"> are reported as number of cases and percentages</w:t>
      </w:r>
      <w:r w:rsidR="006E145D" w:rsidRPr="00E055B0">
        <w:rPr>
          <w:rStyle w:val="apple-converted-space"/>
          <w:rFonts w:asciiTheme="majorHAnsi" w:hAnsiTheme="majorHAnsi"/>
          <w:shd w:val="clear" w:color="auto" w:fill="FFFFFF"/>
          <w:lang w:val="en-GB"/>
        </w:rPr>
        <w:t xml:space="preserve"> and </w:t>
      </w:r>
      <w:r w:rsidRPr="00E055B0">
        <w:rPr>
          <w:rStyle w:val="apple-converted-space"/>
          <w:rFonts w:asciiTheme="majorHAnsi" w:hAnsiTheme="majorHAnsi"/>
          <w:shd w:val="clear" w:color="auto" w:fill="FFFFFF"/>
          <w:lang w:val="en-GB"/>
        </w:rPr>
        <w:t>compared with the Fisher’s exact test</w:t>
      </w:r>
      <w:r w:rsidR="00AA33CD">
        <w:rPr>
          <w:rStyle w:val="apple-converted-space"/>
          <w:rFonts w:asciiTheme="majorHAnsi" w:hAnsiTheme="majorHAnsi"/>
          <w:shd w:val="clear" w:color="auto" w:fill="FFFFFF"/>
          <w:lang w:val="en-GB"/>
        </w:rPr>
        <w:t xml:space="preserve"> if necessary</w:t>
      </w:r>
      <w:r w:rsidRPr="00E055B0">
        <w:rPr>
          <w:rStyle w:val="apple-converted-space"/>
          <w:rFonts w:asciiTheme="majorHAnsi" w:hAnsiTheme="majorHAnsi"/>
          <w:shd w:val="clear" w:color="auto" w:fill="FFFFFF"/>
          <w:lang w:val="en-GB"/>
        </w:rPr>
        <w:t xml:space="preserve">. </w:t>
      </w:r>
      <w:r w:rsidR="006E145D" w:rsidRPr="00E055B0">
        <w:rPr>
          <w:rStyle w:val="apple-converted-space"/>
          <w:rFonts w:asciiTheme="majorHAnsi" w:hAnsiTheme="majorHAnsi"/>
          <w:shd w:val="clear" w:color="auto" w:fill="FFFFFF"/>
          <w:lang w:val="en-GB"/>
        </w:rPr>
        <w:t>C</w:t>
      </w:r>
      <w:r w:rsidRPr="00E055B0">
        <w:rPr>
          <w:rStyle w:val="apple-converted-space"/>
          <w:rFonts w:asciiTheme="majorHAnsi" w:hAnsiTheme="majorHAnsi"/>
          <w:shd w:val="clear" w:color="auto" w:fill="FFFFFF"/>
          <w:lang w:val="en-GB"/>
        </w:rPr>
        <w:t xml:space="preserve">ontinuous variables </w:t>
      </w:r>
      <w:r w:rsidR="006E145D" w:rsidRPr="00E055B0">
        <w:rPr>
          <w:rStyle w:val="apple-converted-space"/>
          <w:rFonts w:asciiTheme="majorHAnsi" w:hAnsiTheme="majorHAnsi"/>
          <w:shd w:val="clear" w:color="auto" w:fill="FFFFFF"/>
          <w:lang w:val="en-GB"/>
        </w:rPr>
        <w:t>were</w:t>
      </w:r>
      <w:r w:rsidRPr="00E055B0">
        <w:rPr>
          <w:rStyle w:val="apple-converted-space"/>
          <w:rFonts w:asciiTheme="majorHAnsi" w:hAnsiTheme="majorHAnsi"/>
          <w:shd w:val="clear" w:color="auto" w:fill="FFFFFF"/>
          <w:lang w:val="en-GB"/>
        </w:rPr>
        <w:t xml:space="preserve"> reported as medians and interquartile ranges (25</w:t>
      </w:r>
      <w:r w:rsidRPr="00E055B0">
        <w:rPr>
          <w:rStyle w:val="apple-converted-space"/>
          <w:rFonts w:asciiTheme="majorHAnsi" w:hAnsiTheme="majorHAnsi"/>
          <w:shd w:val="clear" w:color="auto" w:fill="FFFFFF"/>
          <w:vertAlign w:val="superscript"/>
          <w:lang w:val="en-GB"/>
        </w:rPr>
        <w:t>th</w:t>
      </w:r>
      <w:r w:rsidRPr="00E055B0">
        <w:rPr>
          <w:rStyle w:val="apple-converted-space"/>
          <w:rFonts w:asciiTheme="majorHAnsi" w:hAnsiTheme="majorHAnsi"/>
          <w:shd w:val="clear" w:color="auto" w:fill="FFFFFF"/>
          <w:lang w:val="en-GB"/>
        </w:rPr>
        <w:t xml:space="preserve"> and 75</w:t>
      </w:r>
      <w:r w:rsidRPr="00E055B0">
        <w:rPr>
          <w:rStyle w:val="apple-converted-space"/>
          <w:rFonts w:asciiTheme="majorHAnsi" w:hAnsiTheme="majorHAnsi"/>
          <w:shd w:val="clear" w:color="auto" w:fill="FFFFFF"/>
          <w:vertAlign w:val="superscript"/>
          <w:lang w:val="en-GB"/>
        </w:rPr>
        <w:t>th</w:t>
      </w:r>
      <w:r w:rsidRPr="00E055B0">
        <w:rPr>
          <w:rStyle w:val="apple-converted-space"/>
          <w:rFonts w:asciiTheme="majorHAnsi" w:hAnsiTheme="majorHAnsi"/>
          <w:shd w:val="clear" w:color="auto" w:fill="FFFFFF"/>
          <w:lang w:val="en-GB"/>
        </w:rPr>
        <w:t xml:space="preserve"> percentiles), and differences between the subgroups were compared with </w:t>
      </w:r>
      <w:r w:rsidR="006E145D" w:rsidRPr="00E055B0">
        <w:rPr>
          <w:rStyle w:val="apple-converted-space"/>
          <w:rFonts w:asciiTheme="majorHAnsi" w:hAnsiTheme="majorHAnsi"/>
          <w:shd w:val="clear" w:color="auto" w:fill="FFFFFF"/>
          <w:lang w:val="en-GB"/>
        </w:rPr>
        <w:t xml:space="preserve">the </w:t>
      </w:r>
      <w:r w:rsidRPr="00E055B0">
        <w:rPr>
          <w:rStyle w:val="apple-converted-space"/>
          <w:rFonts w:asciiTheme="majorHAnsi" w:hAnsiTheme="majorHAnsi"/>
          <w:shd w:val="clear" w:color="auto" w:fill="FFFFFF"/>
          <w:lang w:val="en-GB"/>
        </w:rPr>
        <w:t>Mann-Whitney test.</w:t>
      </w:r>
      <w:r w:rsidR="006E145D" w:rsidRPr="00E055B0">
        <w:rPr>
          <w:rStyle w:val="apple-converted-space"/>
          <w:rFonts w:asciiTheme="majorHAnsi" w:hAnsiTheme="majorHAnsi"/>
          <w:shd w:val="clear" w:color="auto" w:fill="FFFFFF"/>
          <w:lang w:val="en-GB"/>
        </w:rPr>
        <w:t xml:space="preserve"> </w:t>
      </w:r>
      <w:r w:rsidR="00C0402A" w:rsidRPr="00E055B0">
        <w:rPr>
          <w:rStyle w:val="apple-converted-space"/>
          <w:rFonts w:asciiTheme="majorHAnsi" w:hAnsiTheme="majorHAnsi"/>
          <w:shd w:val="clear" w:color="auto" w:fill="FFFFFF"/>
          <w:lang w:val="en-GB"/>
        </w:rPr>
        <w:t xml:space="preserve">Length of follow-up in the LT and in the HR populations was estimated through reverse Kaplan – Meier method. </w:t>
      </w:r>
      <w:r w:rsidR="006E145D" w:rsidRPr="00E055B0">
        <w:rPr>
          <w:rStyle w:val="apple-converted-space"/>
          <w:rFonts w:asciiTheme="majorHAnsi" w:hAnsiTheme="majorHAnsi"/>
          <w:shd w:val="clear" w:color="auto" w:fill="FFFFFF"/>
          <w:lang w:val="en-GB"/>
        </w:rPr>
        <w:t>The cure model w</w:t>
      </w:r>
      <w:r w:rsidR="00416E68" w:rsidRPr="00E055B0">
        <w:rPr>
          <w:rStyle w:val="apple-converted-space"/>
          <w:rFonts w:asciiTheme="majorHAnsi" w:hAnsiTheme="majorHAnsi"/>
          <w:shd w:val="clear" w:color="auto" w:fill="FFFFFF"/>
          <w:lang w:val="en-GB"/>
        </w:rPr>
        <w:t>as</w:t>
      </w:r>
      <w:r w:rsidR="006E145D" w:rsidRPr="00E055B0">
        <w:rPr>
          <w:rStyle w:val="apple-converted-space"/>
          <w:rFonts w:asciiTheme="majorHAnsi" w:hAnsiTheme="majorHAnsi"/>
          <w:shd w:val="clear" w:color="auto" w:fill="FFFFFF"/>
          <w:lang w:val="en-GB"/>
        </w:rPr>
        <w:t xml:space="preserve"> computed using the </w:t>
      </w:r>
      <w:proofErr w:type="spellStart"/>
      <w:r w:rsidR="00D20F60" w:rsidRPr="00E055B0">
        <w:rPr>
          <w:rStyle w:val="apple-converted-space"/>
          <w:rFonts w:asciiTheme="majorHAnsi" w:hAnsiTheme="majorHAnsi"/>
          <w:i/>
          <w:shd w:val="clear" w:color="auto" w:fill="FFFFFF"/>
          <w:lang w:val="en-GB"/>
        </w:rPr>
        <w:t>strsmix</w:t>
      </w:r>
      <w:proofErr w:type="spellEnd"/>
      <w:r w:rsidR="00D20F60" w:rsidRPr="00E055B0">
        <w:rPr>
          <w:rStyle w:val="apple-converted-space"/>
          <w:rFonts w:asciiTheme="majorHAnsi" w:hAnsiTheme="majorHAnsi"/>
          <w:shd w:val="clear" w:color="auto" w:fill="FFFFFF"/>
          <w:lang w:val="en-GB"/>
        </w:rPr>
        <w:t xml:space="preserve"> and </w:t>
      </w:r>
      <w:proofErr w:type="spellStart"/>
      <w:r w:rsidR="006E145D" w:rsidRPr="00E055B0">
        <w:rPr>
          <w:rStyle w:val="apple-converted-space"/>
          <w:rFonts w:asciiTheme="majorHAnsi" w:hAnsiTheme="majorHAnsi"/>
          <w:i/>
          <w:shd w:val="clear" w:color="auto" w:fill="FFFFFF"/>
          <w:lang w:val="en-GB"/>
        </w:rPr>
        <w:t>strsnmix</w:t>
      </w:r>
      <w:proofErr w:type="spellEnd"/>
      <w:r w:rsidR="006E145D" w:rsidRPr="00E055B0">
        <w:rPr>
          <w:rStyle w:val="apple-converted-space"/>
          <w:rFonts w:asciiTheme="majorHAnsi" w:hAnsiTheme="majorHAnsi"/>
          <w:shd w:val="clear" w:color="auto" w:fill="FFFFFF"/>
          <w:lang w:val="en-GB"/>
        </w:rPr>
        <w:t xml:space="preserve"> package for STATA software (</w:t>
      </w:r>
      <w:proofErr w:type="spellStart"/>
      <w:r w:rsidR="006E145D" w:rsidRPr="00E055B0">
        <w:rPr>
          <w:rFonts w:asciiTheme="majorHAnsi" w:hAnsiTheme="majorHAnsi" w:cs="Arial"/>
          <w:shd w:val="clear" w:color="auto" w:fill="FFFFFF"/>
          <w:lang w:val="en-GB"/>
        </w:rPr>
        <w:t>StataCorp</w:t>
      </w:r>
      <w:proofErr w:type="spellEnd"/>
      <w:r w:rsidR="006E145D" w:rsidRPr="00E055B0">
        <w:rPr>
          <w:rFonts w:asciiTheme="majorHAnsi" w:hAnsiTheme="majorHAnsi" w:cs="Arial"/>
          <w:shd w:val="clear" w:color="auto" w:fill="FFFFFF"/>
          <w:lang w:val="en-GB"/>
        </w:rPr>
        <w:t xml:space="preserve">. 2011. </w:t>
      </w:r>
      <w:smartTag w:uri="urn:schemas-microsoft-com:office:smarttags" w:element="place">
        <w:smartTag w:uri="urn:schemas-microsoft-com:office:smarttags" w:element="City">
          <w:r w:rsidR="006E145D" w:rsidRPr="00E055B0">
            <w:rPr>
              <w:rFonts w:asciiTheme="majorHAnsi" w:hAnsiTheme="majorHAnsi" w:cs="Arial"/>
              <w:shd w:val="clear" w:color="auto" w:fill="FFFFFF"/>
              <w:lang w:val="en-GB"/>
            </w:rPr>
            <w:t>College Station</w:t>
          </w:r>
        </w:smartTag>
        <w:r w:rsidR="006E145D" w:rsidRPr="00E055B0">
          <w:rPr>
            <w:rFonts w:asciiTheme="majorHAnsi" w:hAnsiTheme="majorHAnsi" w:cs="Arial"/>
            <w:shd w:val="clear" w:color="auto" w:fill="FFFFFF"/>
            <w:lang w:val="en-GB"/>
          </w:rPr>
          <w:t xml:space="preserve">, </w:t>
        </w:r>
        <w:smartTag w:uri="urn:schemas-microsoft-com:office:smarttags" w:element="State">
          <w:r w:rsidR="006E145D" w:rsidRPr="00E055B0">
            <w:rPr>
              <w:rFonts w:asciiTheme="majorHAnsi" w:hAnsiTheme="majorHAnsi" w:cs="Arial"/>
              <w:shd w:val="clear" w:color="auto" w:fill="FFFFFF"/>
              <w:lang w:val="en-GB"/>
            </w:rPr>
            <w:t>TX</w:t>
          </w:r>
        </w:smartTag>
      </w:smartTag>
      <w:r w:rsidR="006E145D" w:rsidRPr="00E055B0">
        <w:rPr>
          <w:rFonts w:asciiTheme="majorHAnsi" w:hAnsiTheme="majorHAnsi" w:cs="Arial"/>
          <w:shd w:val="clear" w:color="auto" w:fill="FFFFFF"/>
          <w:lang w:val="en-GB"/>
        </w:rPr>
        <w:t xml:space="preserve">: </w:t>
      </w:r>
      <w:proofErr w:type="spellStart"/>
      <w:r w:rsidR="006E145D" w:rsidRPr="00E055B0">
        <w:rPr>
          <w:rFonts w:asciiTheme="majorHAnsi" w:hAnsiTheme="majorHAnsi" w:cs="Arial"/>
          <w:shd w:val="clear" w:color="auto" w:fill="FFFFFF"/>
          <w:lang w:val="en-GB"/>
        </w:rPr>
        <w:t>StataCorp</w:t>
      </w:r>
      <w:proofErr w:type="spellEnd"/>
      <w:r w:rsidR="006E145D" w:rsidRPr="00E055B0">
        <w:rPr>
          <w:rFonts w:asciiTheme="majorHAnsi" w:hAnsiTheme="majorHAnsi" w:cs="Arial"/>
          <w:shd w:val="clear" w:color="auto" w:fill="FFFFFF"/>
          <w:lang w:val="en-GB"/>
        </w:rPr>
        <w:t xml:space="preserve"> LP)</w:t>
      </w:r>
      <w:r w:rsidR="006E145D" w:rsidRPr="00E055B0">
        <w:rPr>
          <w:rStyle w:val="apple-converted-space"/>
          <w:rFonts w:asciiTheme="majorHAnsi" w:hAnsiTheme="majorHAnsi"/>
          <w:shd w:val="clear" w:color="auto" w:fill="FFFFFF"/>
          <w:lang w:val="en-GB"/>
        </w:rPr>
        <w:t>.</w:t>
      </w:r>
      <w:r w:rsidR="00B44F9D" w:rsidRPr="00E055B0">
        <w:rPr>
          <w:rStyle w:val="apple-converted-space"/>
          <w:rFonts w:asciiTheme="majorHAnsi" w:hAnsiTheme="majorHAnsi"/>
          <w:shd w:val="clear" w:color="auto" w:fill="FFFFFF"/>
          <w:lang w:val="en-GB"/>
        </w:rPr>
        <w:t xml:space="preserve"> </w:t>
      </w:r>
      <w:r w:rsidRPr="00E055B0">
        <w:rPr>
          <w:rStyle w:val="apple-converted-space"/>
          <w:rFonts w:asciiTheme="majorHAnsi" w:hAnsiTheme="majorHAnsi"/>
          <w:shd w:val="clear" w:color="auto" w:fill="FFFFFF"/>
          <w:lang w:val="en-GB"/>
        </w:rPr>
        <w:t>In the present analysis, variables having a non-negligible effect (p&lt;0</w:t>
      </w:r>
      <w:r w:rsidRPr="00E055B0">
        <w:rPr>
          <w:rFonts w:asciiTheme="majorHAnsi" w:eastAsia="MS Mincho" w:hAnsiTheme="majorHAnsi" w:cs="MinionPro-Regular"/>
          <w:lang w:val="en-GB" w:eastAsia="ja-JP"/>
        </w:rPr>
        <w:t>.</w:t>
      </w:r>
      <w:r w:rsidRPr="00E055B0">
        <w:rPr>
          <w:rStyle w:val="apple-converted-space"/>
          <w:rFonts w:asciiTheme="majorHAnsi" w:hAnsiTheme="majorHAnsi"/>
          <w:shd w:val="clear" w:color="auto" w:fill="FFFFFF"/>
          <w:lang w:val="en-GB"/>
        </w:rPr>
        <w:t xml:space="preserve">05) on the cure fraction were entered into the multivariate cure model. A p-value &lt;0.05 was considered statistically significant in all the analyses. </w:t>
      </w:r>
      <w:r w:rsidR="005D0CB2" w:rsidRPr="00E055B0">
        <w:rPr>
          <w:rFonts w:asciiTheme="majorHAnsi" w:hAnsiTheme="majorHAnsi" w:cs="Arial"/>
          <w:color w:val="000000"/>
          <w:shd w:val="clear" w:color="auto" w:fill="FFFFFF"/>
          <w:lang w:val="en-GB"/>
        </w:rPr>
        <w:t xml:space="preserve">Differences between predicted cure probabilities, in various clinical scenarios between LT and HR, were compared through standardized differences (d) calculation, a measure of the effect size. In particular, d values </w:t>
      </w:r>
      <w:r w:rsidR="00DD6D77">
        <w:rPr>
          <w:rFonts w:asciiTheme="majorHAnsi" w:hAnsiTheme="majorHAnsi" w:cs="Arial"/>
          <w:color w:val="000000"/>
          <w:shd w:val="clear" w:color="auto" w:fill="FFFFFF"/>
          <w:lang w:val="en-GB"/>
        </w:rPr>
        <w:t xml:space="preserve">around </w:t>
      </w:r>
      <w:r w:rsidR="005D0CB2" w:rsidRPr="00E055B0">
        <w:rPr>
          <w:rFonts w:asciiTheme="majorHAnsi" w:hAnsiTheme="majorHAnsi" w:cs="Arial"/>
          <w:color w:val="000000"/>
          <w:shd w:val="clear" w:color="auto" w:fill="FFFFFF"/>
          <w:lang w:val="en-GB"/>
        </w:rPr>
        <w:t>|0.</w:t>
      </w:r>
      <w:r w:rsidR="00DD6D77">
        <w:rPr>
          <w:rFonts w:asciiTheme="majorHAnsi" w:hAnsiTheme="majorHAnsi" w:cs="Arial"/>
          <w:color w:val="000000"/>
          <w:shd w:val="clear" w:color="auto" w:fill="FFFFFF"/>
          <w:lang w:val="en-GB"/>
        </w:rPr>
        <w:t>2</w:t>
      </w:r>
      <w:r w:rsidR="005D0CB2" w:rsidRPr="00E055B0">
        <w:rPr>
          <w:rFonts w:asciiTheme="majorHAnsi" w:hAnsiTheme="majorHAnsi" w:cs="Arial"/>
          <w:color w:val="000000"/>
          <w:shd w:val="clear" w:color="auto" w:fill="FFFFFF"/>
          <w:lang w:val="en-GB"/>
        </w:rPr>
        <w:t xml:space="preserve">| indicated small differences; d values </w:t>
      </w:r>
      <w:r w:rsidR="00DD6D77">
        <w:rPr>
          <w:rFonts w:asciiTheme="majorHAnsi" w:hAnsiTheme="majorHAnsi" w:cs="Arial"/>
          <w:color w:val="000000"/>
          <w:shd w:val="clear" w:color="auto" w:fill="FFFFFF"/>
          <w:lang w:val="en-GB"/>
        </w:rPr>
        <w:t xml:space="preserve">around </w:t>
      </w:r>
      <w:r w:rsidR="005D0CB2" w:rsidRPr="00E055B0">
        <w:rPr>
          <w:rFonts w:asciiTheme="majorHAnsi" w:hAnsiTheme="majorHAnsi" w:cs="Arial"/>
          <w:color w:val="000000"/>
          <w:shd w:val="clear" w:color="auto" w:fill="FFFFFF"/>
          <w:lang w:val="en-GB"/>
        </w:rPr>
        <w:t>|0.</w:t>
      </w:r>
      <w:r w:rsidR="00DD6D77">
        <w:rPr>
          <w:rFonts w:asciiTheme="majorHAnsi" w:hAnsiTheme="majorHAnsi" w:cs="Arial"/>
          <w:color w:val="000000"/>
          <w:shd w:val="clear" w:color="auto" w:fill="FFFFFF"/>
          <w:lang w:val="en-GB"/>
        </w:rPr>
        <w:t>5</w:t>
      </w:r>
      <w:r w:rsidR="005D0CB2" w:rsidRPr="00E055B0">
        <w:rPr>
          <w:rFonts w:asciiTheme="majorHAnsi" w:hAnsiTheme="majorHAnsi" w:cs="Arial"/>
          <w:color w:val="000000"/>
          <w:shd w:val="clear" w:color="auto" w:fill="FFFFFF"/>
          <w:lang w:val="en-GB"/>
        </w:rPr>
        <w:t xml:space="preserve">| indicated </w:t>
      </w:r>
      <w:r w:rsidR="00B03739">
        <w:rPr>
          <w:rFonts w:asciiTheme="majorHAnsi" w:hAnsiTheme="majorHAnsi" w:cs="Arial"/>
          <w:color w:val="000000"/>
          <w:shd w:val="clear" w:color="auto" w:fill="FFFFFF"/>
          <w:lang w:val="en-GB"/>
        </w:rPr>
        <w:t>moderate</w:t>
      </w:r>
      <w:r w:rsidR="005D0CB2" w:rsidRPr="00E055B0">
        <w:rPr>
          <w:rFonts w:asciiTheme="majorHAnsi" w:hAnsiTheme="majorHAnsi" w:cs="Arial"/>
          <w:color w:val="000000"/>
          <w:shd w:val="clear" w:color="auto" w:fill="FFFFFF"/>
          <w:lang w:val="en-GB"/>
        </w:rPr>
        <w:t xml:space="preserve"> differences</w:t>
      </w:r>
      <w:r w:rsidR="00DD6D77">
        <w:rPr>
          <w:rFonts w:asciiTheme="majorHAnsi" w:hAnsiTheme="majorHAnsi" w:cs="Arial"/>
          <w:color w:val="000000"/>
          <w:shd w:val="clear" w:color="auto" w:fill="FFFFFF"/>
          <w:lang w:val="en-GB"/>
        </w:rPr>
        <w:t xml:space="preserve"> and</w:t>
      </w:r>
      <w:r w:rsidR="005D0CB2" w:rsidRPr="00E055B0">
        <w:rPr>
          <w:rFonts w:asciiTheme="majorHAnsi" w:hAnsiTheme="majorHAnsi" w:cs="Arial"/>
          <w:color w:val="000000"/>
          <w:shd w:val="clear" w:color="auto" w:fill="FFFFFF"/>
          <w:lang w:val="en-GB"/>
        </w:rPr>
        <w:t xml:space="preserve"> d values </w:t>
      </w:r>
      <w:r w:rsidR="00DD6D77">
        <w:rPr>
          <w:rFonts w:asciiTheme="majorHAnsi" w:hAnsiTheme="majorHAnsi" w:cs="Arial"/>
          <w:color w:val="000000"/>
          <w:shd w:val="clear" w:color="auto" w:fill="FFFFFF"/>
          <w:lang w:val="en-GB"/>
        </w:rPr>
        <w:t xml:space="preserve">around </w:t>
      </w:r>
      <w:r w:rsidR="005D0CB2" w:rsidRPr="00E055B0">
        <w:rPr>
          <w:rFonts w:asciiTheme="majorHAnsi" w:hAnsiTheme="majorHAnsi" w:cs="Arial"/>
          <w:color w:val="000000"/>
          <w:shd w:val="clear" w:color="auto" w:fill="FFFFFF"/>
          <w:lang w:val="en-GB"/>
        </w:rPr>
        <w:t>|0.</w:t>
      </w:r>
      <w:r w:rsidR="00DD6D77">
        <w:rPr>
          <w:rFonts w:asciiTheme="majorHAnsi" w:hAnsiTheme="majorHAnsi" w:cs="Arial"/>
          <w:color w:val="000000"/>
          <w:shd w:val="clear" w:color="auto" w:fill="FFFFFF"/>
          <w:lang w:val="en-GB"/>
        </w:rPr>
        <w:t>8</w:t>
      </w:r>
      <w:r w:rsidR="005D0CB2" w:rsidRPr="00E055B0">
        <w:rPr>
          <w:rFonts w:asciiTheme="majorHAnsi" w:hAnsiTheme="majorHAnsi" w:cs="Arial"/>
          <w:color w:val="000000"/>
          <w:shd w:val="clear" w:color="auto" w:fill="FFFFFF"/>
          <w:lang w:val="en-GB"/>
        </w:rPr>
        <w:t xml:space="preserve">| </w:t>
      </w:r>
      <w:r w:rsidR="00DD6D77">
        <w:rPr>
          <w:rFonts w:asciiTheme="majorHAnsi" w:hAnsiTheme="majorHAnsi" w:cs="Arial"/>
          <w:color w:val="000000"/>
          <w:shd w:val="clear" w:color="auto" w:fill="FFFFFF"/>
          <w:lang w:val="en-GB"/>
        </w:rPr>
        <w:t xml:space="preserve">or higher </w:t>
      </w:r>
      <w:r w:rsidR="005D0CB2" w:rsidRPr="00E055B0">
        <w:rPr>
          <w:rFonts w:asciiTheme="majorHAnsi" w:hAnsiTheme="majorHAnsi" w:cs="Arial"/>
          <w:color w:val="000000"/>
          <w:shd w:val="clear" w:color="auto" w:fill="FFFFFF"/>
          <w:lang w:val="en-GB"/>
        </w:rPr>
        <w:t>indicated considerable differences.</w:t>
      </w:r>
    </w:p>
    <w:p w:rsidR="00BB3893" w:rsidRPr="00E055B0" w:rsidRDefault="00E055B0" w:rsidP="00BB3893">
      <w:pPr>
        <w:spacing w:afterLines="120" w:after="288" w:line="360" w:lineRule="auto"/>
        <w:rPr>
          <w:rStyle w:val="Enfasicorsivo"/>
          <w:rFonts w:asciiTheme="majorHAnsi" w:hAnsiTheme="majorHAnsi"/>
          <w:b/>
          <w:i w:val="0"/>
          <w:color w:val="202020"/>
          <w:sz w:val="28"/>
          <w:szCs w:val="28"/>
        </w:rPr>
      </w:pPr>
      <w:r w:rsidRPr="00E055B0">
        <w:rPr>
          <w:rStyle w:val="Enfasicorsivo"/>
          <w:rFonts w:asciiTheme="majorHAnsi" w:hAnsiTheme="majorHAnsi"/>
          <w:b/>
          <w:i w:val="0"/>
          <w:color w:val="202020"/>
          <w:sz w:val="28"/>
          <w:szCs w:val="28"/>
        </w:rPr>
        <w:t>RESULTS</w:t>
      </w:r>
    </w:p>
    <w:p w:rsidR="00227A20" w:rsidRDefault="00BB3893" w:rsidP="00227A20">
      <w:pPr>
        <w:spacing w:afterLines="120" w:after="288" w:line="360" w:lineRule="auto"/>
        <w:jc w:val="both"/>
        <w:rPr>
          <w:rStyle w:val="Enfasicorsivo"/>
          <w:rFonts w:asciiTheme="majorHAnsi" w:hAnsiTheme="majorHAnsi"/>
          <w:i w:val="0"/>
          <w:color w:val="202020"/>
        </w:rPr>
      </w:pPr>
      <w:r w:rsidRPr="00E055B0">
        <w:rPr>
          <w:rStyle w:val="Enfasicorsivo"/>
          <w:rFonts w:asciiTheme="majorHAnsi" w:hAnsiTheme="majorHAnsi"/>
          <w:i w:val="0"/>
          <w:color w:val="202020"/>
        </w:rPr>
        <w:t>Demographical, clinical and tumor characteristics of LT and of HR cohort</w:t>
      </w:r>
      <w:r w:rsidR="00227A20">
        <w:rPr>
          <w:rStyle w:val="Enfasicorsivo"/>
          <w:rFonts w:asciiTheme="majorHAnsi" w:hAnsiTheme="majorHAnsi"/>
          <w:i w:val="0"/>
          <w:color w:val="202020"/>
        </w:rPr>
        <w:t>s</w:t>
      </w:r>
      <w:r w:rsidRPr="00E055B0">
        <w:rPr>
          <w:rStyle w:val="Enfasicorsivo"/>
          <w:rFonts w:asciiTheme="majorHAnsi" w:hAnsiTheme="majorHAnsi"/>
          <w:i w:val="0"/>
          <w:color w:val="202020"/>
        </w:rPr>
        <w:t xml:space="preserve"> are detailed in the </w:t>
      </w:r>
      <w:r w:rsidRPr="00DD6D77">
        <w:rPr>
          <w:rStyle w:val="Enfasicorsivo"/>
          <w:rFonts w:asciiTheme="majorHAnsi" w:hAnsiTheme="majorHAnsi"/>
          <w:b/>
          <w:color w:val="202020"/>
          <w:u w:val="single"/>
        </w:rPr>
        <w:t>Table 1</w:t>
      </w:r>
      <w:r w:rsidRPr="00DD6D77">
        <w:rPr>
          <w:rStyle w:val="Enfasicorsivo"/>
          <w:rFonts w:asciiTheme="majorHAnsi" w:hAnsiTheme="majorHAnsi"/>
          <w:b/>
          <w:i w:val="0"/>
          <w:color w:val="202020"/>
        </w:rPr>
        <w:t>.</w:t>
      </w:r>
      <w:r w:rsidRPr="00E055B0">
        <w:rPr>
          <w:rStyle w:val="Enfasicorsivo"/>
          <w:rFonts w:asciiTheme="majorHAnsi" w:hAnsiTheme="majorHAnsi"/>
          <w:i w:val="0"/>
          <w:color w:val="202020"/>
        </w:rPr>
        <w:t xml:space="preserve"> </w:t>
      </w:r>
      <w:r w:rsidR="00227A20">
        <w:rPr>
          <w:rStyle w:val="Enfasicorsivo"/>
          <w:rFonts w:asciiTheme="majorHAnsi" w:hAnsiTheme="majorHAnsi"/>
          <w:i w:val="0"/>
          <w:color w:val="202020"/>
        </w:rPr>
        <w:t>Before LT, 911 patients (74.8%) underwent pre-LT treatments (HR and/or ablation: 36.6%, TACE 50.5%, Other therapies 2.4%). These neo-adjuvant therapies resulted in 329 patients with non-vital HCC (27.0%) at the last assessment before LT (median time from radiology to LT: 2.3 months).</w:t>
      </w:r>
      <w:r w:rsidR="000936F2">
        <w:rPr>
          <w:rStyle w:val="Enfasicorsivo"/>
          <w:rFonts w:asciiTheme="majorHAnsi" w:hAnsiTheme="majorHAnsi"/>
          <w:i w:val="0"/>
          <w:color w:val="202020"/>
        </w:rPr>
        <w:t xml:space="preserve"> </w:t>
      </w:r>
      <w:r w:rsidR="0004724B">
        <w:rPr>
          <w:rStyle w:val="Enfasicorsivo"/>
          <w:rFonts w:asciiTheme="majorHAnsi" w:hAnsiTheme="majorHAnsi"/>
          <w:i w:val="0"/>
          <w:color w:val="202020"/>
        </w:rPr>
        <w:t>Details of extension of hepatectomy were available for 2014 o</w:t>
      </w:r>
      <w:r w:rsidR="000936F2">
        <w:rPr>
          <w:rStyle w:val="Enfasicorsivo"/>
          <w:rFonts w:asciiTheme="majorHAnsi" w:hAnsiTheme="majorHAnsi"/>
          <w:i w:val="0"/>
          <w:color w:val="202020"/>
        </w:rPr>
        <w:t xml:space="preserve">f the </w:t>
      </w:r>
      <w:r w:rsidR="00AA33CD">
        <w:rPr>
          <w:rStyle w:val="Enfasicorsivo"/>
          <w:rFonts w:asciiTheme="majorHAnsi" w:hAnsiTheme="majorHAnsi"/>
          <w:i w:val="0"/>
          <w:color w:val="202020"/>
        </w:rPr>
        <w:t>2068</w:t>
      </w:r>
      <w:r w:rsidR="000936F2">
        <w:rPr>
          <w:rStyle w:val="Enfasicorsivo"/>
          <w:rFonts w:asciiTheme="majorHAnsi" w:hAnsiTheme="majorHAnsi"/>
          <w:i w:val="0"/>
          <w:color w:val="202020"/>
        </w:rPr>
        <w:t xml:space="preserve"> resected patients</w:t>
      </w:r>
      <w:r w:rsidR="0004724B">
        <w:rPr>
          <w:rStyle w:val="Enfasicorsivo"/>
          <w:rFonts w:asciiTheme="majorHAnsi" w:hAnsiTheme="majorHAnsi"/>
          <w:i w:val="0"/>
          <w:color w:val="202020"/>
        </w:rPr>
        <w:t xml:space="preserve"> and,</w:t>
      </w:r>
      <w:r w:rsidR="00AA33CD">
        <w:rPr>
          <w:rStyle w:val="Enfasicorsivo"/>
          <w:rFonts w:asciiTheme="majorHAnsi" w:hAnsiTheme="majorHAnsi"/>
          <w:i w:val="0"/>
          <w:color w:val="202020"/>
        </w:rPr>
        <w:t xml:space="preserve"> </w:t>
      </w:r>
      <w:r w:rsidR="0004724B">
        <w:rPr>
          <w:rStyle w:val="Enfasicorsivo"/>
          <w:rFonts w:asciiTheme="majorHAnsi" w:hAnsiTheme="majorHAnsi"/>
          <w:i w:val="0"/>
          <w:color w:val="202020"/>
        </w:rPr>
        <w:t>o</w:t>
      </w:r>
      <w:r w:rsidR="00AA33CD">
        <w:rPr>
          <w:rStyle w:val="Enfasicorsivo"/>
          <w:rFonts w:asciiTheme="majorHAnsi" w:hAnsiTheme="majorHAnsi"/>
          <w:i w:val="0"/>
          <w:color w:val="202020"/>
        </w:rPr>
        <w:t>f them</w:t>
      </w:r>
      <w:r w:rsidR="00BB20AC">
        <w:rPr>
          <w:rStyle w:val="Enfasicorsivo"/>
          <w:rFonts w:asciiTheme="majorHAnsi" w:hAnsiTheme="majorHAnsi"/>
          <w:i w:val="0"/>
          <w:color w:val="202020"/>
        </w:rPr>
        <w:t xml:space="preserve">, 378 underwent the removal of </w:t>
      </w:r>
      <w:r w:rsidR="0004724B">
        <w:rPr>
          <w:rStyle w:val="Enfasicorsivo"/>
          <w:rFonts w:asciiTheme="majorHAnsi" w:hAnsiTheme="majorHAnsi"/>
          <w:i w:val="0"/>
          <w:color w:val="202020"/>
        </w:rPr>
        <w:t>≥3</w:t>
      </w:r>
      <w:r w:rsidR="00BB20AC">
        <w:rPr>
          <w:rStyle w:val="Enfasicorsivo"/>
          <w:rFonts w:asciiTheme="majorHAnsi" w:hAnsiTheme="majorHAnsi"/>
          <w:i w:val="0"/>
          <w:color w:val="202020"/>
        </w:rPr>
        <w:t xml:space="preserve"> hepatic segments.</w:t>
      </w:r>
      <w:r w:rsidR="000936F2">
        <w:rPr>
          <w:rStyle w:val="Enfasicorsivo"/>
          <w:rFonts w:asciiTheme="majorHAnsi" w:hAnsiTheme="majorHAnsi"/>
          <w:i w:val="0"/>
          <w:color w:val="202020"/>
        </w:rPr>
        <w:t xml:space="preserve"> </w:t>
      </w:r>
      <w:r w:rsidR="00930E25">
        <w:rPr>
          <w:rStyle w:val="Enfasicorsivo"/>
          <w:rFonts w:asciiTheme="majorHAnsi" w:hAnsiTheme="majorHAnsi"/>
          <w:i w:val="0"/>
          <w:color w:val="202020"/>
        </w:rPr>
        <w:t>The median follow-up after LT was of 6 years duri</w:t>
      </w:r>
      <w:r w:rsidR="0004724B">
        <w:rPr>
          <w:rStyle w:val="Enfasicorsivo"/>
          <w:rFonts w:asciiTheme="majorHAnsi" w:hAnsiTheme="majorHAnsi"/>
          <w:i w:val="0"/>
          <w:color w:val="202020"/>
        </w:rPr>
        <w:t>ng which 172 patients ha</w:t>
      </w:r>
      <w:r w:rsidR="00930E25">
        <w:rPr>
          <w:rStyle w:val="Enfasicorsivo"/>
          <w:rFonts w:asciiTheme="majorHAnsi" w:hAnsiTheme="majorHAnsi"/>
          <w:i w:val="0"/>
          <w:color w:val="202020"/>
        </w:rPr>
        <w:t xml:space="preserve">d HCC recurrence (14.1%) and 298 died (24.5%). The median follow-up after HR was of </w:t>
      </w:r>
      <w:r w:rsidR="00BB20AC">
        <w:rPr>
          <w:rStyle w:val="Enfasicorsivo"/>
          <w:rFonts w:asciiTheme="majorHAnsi" w:hAnsiTheme="majorHAnsi"/>
          <w:i w:val="0"/>
          <w:color w:val="202020"/>
        </w:rPr>
        <w:t>5.6</w:t>
      </w:r>
      <w:r w:rsidR="00930E25">
        <w:rPr>
          <w:rStyle w:val="Enfasicorsivo"/>
          <w:rFonts w:asciiTheme="majorHAnsi" w:hAnsiTheme="majorHAnsi"/>
          <w:i w:val="0"/>
          <w:color w:val="202020"/>
        </w:rPr>
        <w:t xml:space="preserve"> years during which </w:t>
      </w:r>
      <w:r w:rsidR="00BB20AC">
        <w:rPr>
          <w:rStyle w:val="Enfasicorsivo"/>
          <w:rFonts w:asciiTheme="majorHAnsi" w:hAnsiTheme="majorHAnsi"/>
          <w:i w:val="0"/>
          <w:color w:val="202020"/>
        </w:rPr>
        <w:t>1125</w:t>
      </w:r>
      <w:r w:rsidR="00930E25">
        <w:rPr>
          <w:rStyle w:val="Enfasicorsivo"/>
          <w:rFonts w:asciiTheme="majorHAnsi" w:hAnsiTheme="majorHAnsi"/>
          <w:i w:val="0"/>
          <w:color w:val="202020"/>
        </w:rPr>
        <w:t xml:space="preserve"> patients </w:t>
      </w:r>
      <w:r w:rsidR="0004724B">
        <w:rPr>
          <w:rStyle w:val="Enfasicorsivo"/>
          <w:rFonts w:asciiTheme="majorHAnsi" w:hAnsiTheme="majorHAnsi"/>
          <w:i w:val="0"/>
          <w:color w:val="202020"/>
        </w:rPr>
        <w:t>had</w:t>
      </w:r>
      <w:r w:rsidR="00930E25">
        <w:rPr>
          <w:rStyle w:val="Enfasicorsivo"/>
          <w:rFonts w:asciiTheme="majorHAnsi" w:hAnsiTheme="majorHAnsi"/>
          <w:i w:val="0"/>
          <w:color w:val="202020"/>
        </w:rPr>
        <w:t xml:space="preserve"> HCC recurrence (</w:t>
      </w:r>
      <w:r w:rsidR="00BB20AC">
        <w:rPr>
          <w:rStyle w:val="Enfasicorsivo"/>
          <w:rFonts w:asciiTheme="majorHAnsi" w:hAnsiTheme="majorHAnsi"/>
          <w:i w:val="0"/>
          <w:color w:val="202020"/>
        </w:rPr>
        <w:t>54</w:t>
      </w:r>
      <w:r w:rsidR="00930E25">
        <w:rPr>
          <w:rStyle w:val="Enfasicorsivo"/>
          <w:rFonts w:asciiTheme="majorHAnsi" w:hAnsiTheme="majorHAnsi"/>
          <w:i w:val="0"/>
          <w:color w:val="202020"/>
        </w:rPr>
        <w:t>.</w:t>
      </w:r>
      <w:r w:rsidR="00BB20AC">
        <w:rPr>
          <w:rStyle w:val="Enfasicorsivo"/>
          <w:rFonts w:asciiTheme="majorHAnsi" w:hAnsiTheme="majorHAnsi"/>
          <w:i w:val="0"/>
          <w:color w:val="202020"/>
        </w:rPr>
        <w:t>4</w:t>
      </w:r>
      <w:r w:rsidR="00930E25">
        <w:rPr>
          <w:rStyle w:val="Enfasicorsivo"/>
          <w:rFonts w:asciiTheme="majorHAnsi" w:hAnsiTheme="majorHAnsi"/>
          <w:i w:val="0"/>
          <w:color w:val="202020"/>
        </w:rPr>
        <w:t xml:space="preserve">%) and </w:t>
      </w:r>
      <w:r w:rsidR="00BB20AC">
        <w:rPr>
          <w:rStyle w:val="Enfasicorsivo"/>
          <w:rFonts w:asciiTheme="majorHAnsi" w:hAnsiTheme="majorHAnsi"/>
          <w:i w:val="0"/>
          <w:color w:val="202020"/>
        </w:rPr>
        <w:t>878</w:t>
      </w:r>
      <w:r w:rsidR="00930E25">
        <w:rPr>
          <w:rStyle w:val="Enfasicorsivo"/>
          <w:rFonts w:asciiTheme="majorHAnsi" w:hAnsiTheme="majorHAnsi"/>
          <w:i w:val="0"/>
          <w:color w:val="202020"/>
        </w:rPr>
        <w:t xml:space="preserve"> had died (</w:t>
      </w:r>
      <w:r w:rsidR="00BB20AC">
        <w:rPr>
          <w:rStyle w:val="Enfasicorsivo"/>
          <w:rFonts w:asciiTheme="majorHAnsi" w:hAnsiTheme="majorHAnsi"/>
          <w:i w:val="0"/>
          <w:color w:val="202020"/>
        </w:rPr>
        <w:t>42.5</w:t>
      </w:r>
      <w:r w:rsidR="00930E25">
        <w:rPr>
          <w:rStyle w:val="Enfasicorsivo"/>
          <w:rFonts w:asciiTheme="majorHAnsi" w:hAnsiTheme="majorHAnsi"/>
          <w:i w:val="0"/>
          <w:color w:val="202020"/>
        </w:rPr>
        <w:t xml:space="preserve">%). </w:t>
      </w:r>
    </w:p>
    <w:p w:rsidR="00930E25" w:rsidRPr="00930E25" w:rsidRDefault="00930E25" w:rsidP="00227A20">
      <w:pPr>
        <w:spacing w:afterLines="120" w:after="288" w:line="360" w:lineRule="auto"/>
        <w:jc w:val="both"/>
        <w:rPr>
          <w:rStyle w:val="Enfasicorsivo"/>
          <w:rFonts w:asciiTheme="majorHAnsi" w:hAnsiTheme="majorHAnsi"/>
          <w:b/>
          <w:i w:val="0"/>
          <w:color w:val="202020"/>
        </w:rPr>
      </w:pPr>
      <w:r w:rsidRPr="00930E25">
        <w:rPr>
          <w:rStyle w:val="Enfasicorsivo"/>
          <w:rFonts w:asciiTheme="majorHAnsi" w:hAnsiTheme="majorHAnsi"/>
          <w:b/>
          <w:i w:val="0"/>
          <w:color w:val="202020"/>
        </w:rPr>
        <w:t>Probabilit</w:t>
      </w:r>
      <w:r>
        <w:rPr>
          <w:rStyle w:val="Enfasicorsivo"/>
          <w:rFonts w:asciiTheme="majorHAnsi" w:hAnsiTheme="majorHAnsi"/>
          <w:b/>
          <w:i w:val="0"/>
          <w:color w:val="202020"/>
        </w:rPr>
        <w:t>ies</w:t>
      </w:r>
      <w:r w:rsidRPr="00930E25">
        <w:rPr>
          <w:rStyle w:val="Enfasicorsivo"/>
          <w:rFonts w:asciiTheme="majorHAnsi" w:hAnsiTheme="majorHAnsi"/>
          <w:b/>
          <w:i w:val="0"/>
          <w:color w:val="202020"/>
        </w:rPr>
        <w:t xml:space="preserve"> of being cured by LT</w:t>
      </w:r>
    </w:p>
    <w:p w:rsidR="00930E25" w:rsidRDefault="00355C64" w:rsidP="00930E25">
      <w:pPr>
        <w:spacing w:afterLines="120" w:after="288" w:line="360" w:lineRule="auto"/>
        <w:jc w:val="both"/>
        <w:rPr>
          <w:rFonts w:asciiTheme="majorHAnsi" w:hAnsiTheme="majorHAnsi" w:cs="Open Sans"/>
          <w:color w:val="333333"/>
          <w:shd w:val="clear" w:color="auto" w:fill="FFFFFF"/>
        </w:rPr>
      </w:pPr>
      <w:r>
        <w:rPr>
          <w:rStyle w:val="Enfasicorsivo"/>
          <w:rFonts w:asciiTheme="majorHAnsi" w:hAnsiTheme="majorHAnsi"/>
          <w:i w:val="0"/>
          <w:color w:val="202020"/>
        </w:rPr>
        <w:t xml:space="preserve">Disease-free and overall survivals for the LT cohort are reported in </w:t>
      </w:r>
      <w:r>
        <w:rPr>
          <w:rStyle w:val="Enfasicorsivo"/>
          <w:rFonts w:asciiTheme="majorHAnsi" w:hAnsiTheme="majorHAnsi"/>
          <w:b/>
          <w:color w:val="202020"/>
          <w:u w:val="single"/>
        </w:rPr>
        <w:t>Figure 1</w:t>
      </w:r>
      <w:r w:rsidR="00930E25">
        <w:rPr>
          <w:rStyle w:val="Enfasicorsivo"/>
          <w:rFonts w:asciiTheme="majorHAnsi" w:hAnsiTheme="majorHAnsi"/>
          <w:i w:val="0"/>
          <w:color w:val="202020"/>
        </w:rPr>
        <w:t xml:space="preserve">. </w:t>
      </w:r>
      <w:r>
        <w:rPr>
          <w:rStyle w:val="Enfasicorsivo"/>
          <w:rFonts w:asciiTheme="majorHAnsi" w:hAnsiTheme="majorHAnsi"/>
          <w:i w:val="0"/>
          <w:color w:val="202020"/>
        </w:rPr>
        <w:t>T</w:t>
      </w:r>
      <w:r w:rsidR="00E70A27">
        <w:rPr>
          <w:rStyle w:val="Enfasicorsivo"/>
          <w:rFonts w:asciiTheme="majorHAnsi" w:hAnsiTheme="majorHAnsi"/>
          <w:i w:val="0"/>
          <w:color w:val="202020"/>
        </w:rPr>
        <w:t>hese two curves tend to be very near each other</w:t>
      </w:r>
      <w:r w:rsidR="00470BF0">
        <w:rPr>
          <w:rStyle w:val="Enfasicorsivo"/>
          <w:rFonts w:asciiTheme="majorHAnsi" w:hAnsiTheme="majorHAnsi"/>
          <w:i w:val="0"/>
          <w:color w:val="202020"/>
        </w:rPr>
        <w:t xml:space="preserve"> in the long-term, and a</w:t>
      </w:r>
      <w:r w:rsidR="00930E25" w:rsidRPr="00930E25">
        <w:rPr>
          <w:rFonts w:asciiTheme="majorHAnsi" w:hAnsiTheme="majorHAnsi" w:cs="Open Sans"/>
          <w:color w:val="333333"/>
          <w:shd w:val="clear" w:color="auto" w:fill="FFFFFF"/>
        </w:rPr>
        <w:t xml:space="preserve"> </w:t>
      </w:r>
      <w:r>
        <w:rPr>
          <w:rFonts w:asciiTheme="majorHAnsi" w:hAnsiTheme="majorHAnsi" w:cs="Open Sans"/>
          <w:color w:val="333333"/>
          <w:shd w:val="clear" w:color="auto" w:fill="FFFFFF"/>
        </w:rPr>
        <w:t>proportion of</w:t>
      </w:r>
      <w:r w:rsidR="00BD59E2">
        <w:rPr>
          <w:rFonts w:asciiTheme="majorHAnsi" w:hAnsiTheme="majorHAnsi" w:cs="Open Sans"/>
          <w:color w:val="333333"/>
          <w:shd w:val="clear" w:color="auto" w:fill="FFFFFF"/>
        </w:rPr>
        <w:t xml:space="preserve"> patients </w:t>
      </w:r>
      <w:r w:rsidR="00930E25" w:rsidRPr="00930E25">
        <w:rPr>
          <w:rFonts w:asciiTheme="majorHAnsi" w:hAnsiTheme="majorHAnsi" w:cs="Open Sans"/>
          <w:color w:val="333333"/>
          <w:shd w:val="clear" w:color="auto" w:fill="FFFFFF"/>
        </w:rPr>
        <w:t>experienc</w:t>
      </w:r>
      <w:r w:rsidR="00470BF0">
        <w:rPr>
          <w:rFonts w:asciiTheme="majorHAnsi" w:hAnsiTheme="majorHAnsi" w:cs="Open Sans"/>
          <w:color w:val="333333"/>
          <w:shd w:val="clear" w:color="auto" w:fill="FFFFFF"/>
        </w:rPr>
        <w:t>ed</w:t>
      </w:r>
      <w:r w:rsidR="00930E25" w:rsidRPr="00930E25">
        <w:rPr>
          <w:rFonts w:asciiTheme="majorHAnsi" w:hAnsiTheme="majorHAnsi" w:cs="Open Sans"/>
          <w:color w:val="333333"/>
          <w:shd w:val="clear" w:color="auto" w:fill="FFFFFF"/>
        </w:rPr>
        <w:t xml:space="preserve"> a plateauing of their survival</w:t>
      </w:r>
      <w:r w:rsidR="00470BF0">
        <w:rPr>
          <w:rFonts w:asciiTheme="majorHAnsi" w:hAnsiTheme="majorHAnsi" w:cs="Open Sans"/>
          <w:color w:val="333333"/>
          <w:shd w:val="clear" w:color="auto" w:fill="FFFFFF"/>
        </w:rPr>
        <w:t xml:space="preserve">, </w:t>
      </w:r>
      <w:r w:rsidR="00930E25">
        <w:rPr>
          <w:rFonts w:asciiTheme="majorHAnsi" w:hAnsiTheme="majorHAnsi" w:cs="Open Sans"/>
          <w:color w:val="333333"/>
          <w:shd w:val="clear" w:color="auto" w:fill="FFFFFF"/>
        </w:rPr>
        <w:t>confirm</w:t>
      </w:r>
      <w:r w:rsidR="00470BF0">
        <w:rPr>
          <w:rFonts w:asciiTheme="majorHAnsi" w:hAnsiTheme="majorHAnsi" w:cs="Open Sans"/>
          <w:color w:val="333333"/>
          <w:shd w:val="clear" w:color="auto" w:fill="FFFFFF"/>
        </w:rPr>
        <w:t>ing</w:t>
      </w:r>
      <w:r w:rsidR="00930E25">
        <w:rPr>
          <w:rFonts w:asciiTheme="majorHAnsi" w:hAnsiTheme="majorHAnsi" w:cs="Open Sans"/>
          <w:color w:val="333333"/>
          <w:shd w:val="clear" w:color="auto" w:fill="FFFFFF"/>
        </w:rPr>
        <w:t xml:space="preserve"> the plausibility of </w:t>
      </w:r>
      <w:r w:rsidR="00303E90" w:rsidRPr="00303E90">
        <w:rPr>
          <w:rFonts w:asciiTheme="majorHAnsi" w:hAnsiTheme="majorHAnsi" w:cs="Open Sans"/>
          <w:i/>
          <w:color w:val="333333"/>
          <w:shd w:val="clear" w:color="auto" w:fill="FFFFFF"/>
        </w:rPr>
        <w:t>statistical cure</w:t>
      </w:r>
      <w:r w:rsidR="00930E25">
        <w:rPr>
          <w:rFonts w:asciiTheme="majorHAnsi" w:hAnsiTheme="majorHAnsi" w:cs="Open Sans"/>
          <w:color w:val="333333"/>
          <w:shd w:val="clear" w:color="auto" w:fill="FFFFFF"/>
        </w:rPr>
        <w:t xml:space="preserve">. </w:t>
      </w:r>
      <w:r w:rsidR="00066FF5">
        <w:rPr>
          <w:rFonts w:asciiTheme="majorHAnsi" w:hAnsiTheme="majorHAnsi" w:cs="Open Sans"/>
          <w:color w:val="333333"/>
          <w:shd w:val="clear" w:color="auto" w:fill="FFFFFF"/>
        </w:rPr>
        <w:t>Using DFS as survival measure</w:t>
      </w:r>
      <w:r w:rsidR="00750C40">
        <w:rPr>
          <w:rFonts w:asciiTheme="majorHAnsi" w:hAnsiTheme="majorHAnsi" w:cs="Open Sans"/>
          <w:color w:val="333333"/>
          <w:shd w:val="clear" w:color="auto" w:fill="FFFFFF"/>
        </w:rPr>
        <w:t xml:space="preserve"> in the </w:t>
      </w:r>
      <w:r w:rsidR="00470BF0">
        <w:rPr>
          <w:rFonts w:asciiTheme="majorHAnsi" w:hAnsiTheme="majorHAnsi" w:cs="Open Sans"/>
          <w:color w:val="333333"/>
          <w:shd w:val="clear" w:color="auto" w:fill="FFFFFF"/>
        </w:rPr>
        <w:t xml:space="preserve">cure </w:t>
      </w:r>
      <w:r w:rsidR="00750C40">
        <w:rPr>
          <w:rFonts w:asciiTheme="majorHAnsi" w:hAnsiTheme="majorHAnsi" w:cs="Open Sans"/>
          <w:color w:val="333333"/>
          <w:shd w:val="clear" w:color="auto" w:fill="FFFFFF"/>
        </w:rPr>
        <w:t>model</w:t>
      </w:r>
      <w:r w:rsidR="00066FF5">
        <w:rPr>
          <w:rFonts w:asciiTheme="majorHAnsi" w:hAnsiTheme="majorHAnsi" w:cs="Open Sans"/>
          <w:color w:val="333333"/>
          <w:shd w:val="clear" w:color="auto" w:fill="FFFFFF"/>
        </w:rPr>
        <w:t>, t</w:t>
      </w:r>
      <w:r w:rsidR="00930E25">
        <w:rPr>
          <w:rFonts w:asciiTheme="majorHAnsi" w:hAnsiTheme="majorHAnsi" w:cs="Open Sans"/>
          <w:color w:val="333333"/>
          <w:shd w:val="clear" w:color="auto" w:fill="FFFFFF"/>
        </w:rPr>
        <w:t xml:space="preserve">he </w:t>
      </w:r>
      <w:r w:rsidR="00D33F6D">
        <w:rPr>
          <w:rFonts w:asciiTheme="majorHAnsi" w:hAnsiTheme="majorHAnsi" w:cs="Open Sans"/>
          <w:color w:val="333333"/>
          <w:shd w:val="clear" w:color="auto" w:fill="FFFFFF"/>
        </w:rPr>
        <w:t xml:space="preserve">probability of being cured </w:t>
      </w:r>
      <w:r w:rsidR="00930E25">
        <w:rPr>
          <w:rFonts w:asciiTheme="majorHAnsi" w:hAnsiTheme="majorHAnsi" w:cs="Open Sans"/>
          <w:color w:val="333333"/>
          <w:shd w:val="clear" w:color="auto" w:fill="FFFFFF"/>
        </w:rPr>
        <w:t>was</w:t>
      </w:r>
      <w:r w:rsidR="00066FF5">
        <w:rPr>
          <w:rFonts w:asciiTheme="majorHAnsi" w:hAnsiTheme="majorHAnsi" w:cs="Open Sans"/>
          <w:color w:val="333333"/>
          <w:shd w:val="clear" w:color="auto" w:fill="FFFFFF"/>
        </w:rPr>
        <w:t xml:space="preserve"> estimated to be</w:t>
      </w:r>
      <w:r w:rsidR="00930E25">
        <w:rPr>
          <w:rFonts w:asciiTheme="majorHAnsi" w:hAnsiTheme="majorHAnsi" w:cs="Open Sans"/>
          <w:color w:val="333333"/>
          <w:shd w:val="clear" w:color="auto" w:fill="FFFFFF"/>
        </w:rPr>
        <w:t xml:space="preserve"> of 7</w:t>
      </w:r>
      <w:r w:rsidR="00843EEB">
        <w:rPr>
          <w:rFonts w:asciiTheme="majorHAnsi" w:hAnsiTheme="majorHAnsi" w:cs="Open Sans"/>
          <w:color w:val="333333"/>
          <w:shd w:val="clear" w:color="auto" w:fill="FFFFFF"/>
        </w:rPr>
        <w:t>4</w:t>
      </w:r>
      <w:r w:rsidR="00930E25">
        <w:rPr>
          <w:rFonts w:asciiTheme="majorHAnsi" w:hAnsiTheme="majorHAnsi" w:cs="Open Sans"/>
          <w:color w:val="333333"/>
          <w:shd w:val="clear" w:color="auto" w:fill="FFFFFF"/>
        </w:rPr>
        <w:t>.</w:t>
      </w:r>
      <w:r w:rsidR="00843EEB">
        <w:rPr>
          <w:rFonts w:asciiTheme="majorHAnsi" w:hAnsiTheme="majorHAnsi" w:cs="Open Sans"/>
          <w:color w:val="333333"/>
          <w:shd w:val="clear" w:color="auto" w:fill="FFFFFF"/>
        </w:rPr>
        <w:t>1</w:t>
      </w:r>
      <w:r w:rsidR="00930E25">
        <w:rPr>
          <w:rFonts w:asciiTheme="majorHAnsi" w:hAnsiTheme="majorHAnsi" w:cs="Open Sans"/>
          <w:color w:val="333333"/>
          <w:shd w:val="clear" w:color="auto" w:fill="FFFFFF"/>
        </w:rPr>
        <w:t>%</w:t>
      </w:r>
      <w:r w:rsidR="00687F48">
        <w:rPr>
          <w:rFonts w:asciiTheme="majorHAnsi" w:hAnsiTheme="majorHAnsi" w:cs="Open Sans"/>
          <w:color w:val="333333"/>
          <w:shd w:val="clear" w:color="auto" w:fill="FFFFFF"/>
        </w:rPr>
        <w:t xml:space="preserve"> </w:t>
      </w:r>
      <w:r w:rsidR="00843EEB">
        <w:rPr>
          <w:rFonts w:asciiTheme="majorHAnsi" w:hAnsiTheme="majorHAnsi" w:cs="Open Sans"/>
          <w:color w:val="333333"/>
          <w:shd w:val="clear" w:color="auto" w:fill="FFFFFF"/>
        </w:rPr>
        <w:t xml:space="preserve">(IQR: 62.6-83.1) </w:t>
      </w:r>
      <w:r w:rsidR="00687F48" w:rsidRPr="006135FB">
        <w:rPr>
          <w:rFonts w:asciiTheme="majorHAnsi" w:hAnsiTheme="majorHAnsi" w:cs="Open Sans"/>
          <w:color w:val="333333"/>
          <w:shd w:val="clear" w:color="auto" w:fill="FFFFFF"/>
        </w:rPr>
        <w:t>requir</w:t>
      </w:r>
      <w:r w:rsidR="00E70A27" w:rsidRPr="006135FB">
        <w:rPr>
          <w:rFonts w:asciiTheme="majorHAnsi" w:hAnsiTheme="majorHAnsi" w:cs="Open Sans"/>
          <w:color w:val="333333"/>
          <w:shd w:val="clear" w:color="auto" w:fill="FFFFFF"/>
        </w:rPr>
        <w:t>ing</w:t>
      </w:r>
      <w:r w:rsidR="00687F48" w:rsidRPr="006135FB">
        <w:rPr>
          <w:rFonts w:asciiTheme="majorHAnsi" w:hAnsiTheme="majorHAnsi" w:cs="Open Sans"/>
          <w:color w:val="333333"/>
          <w:shd w:val="clear" w:color="auto" w:fill="FFFFFF"/>
        </w:rPr>
        <w:t xml:space="preserve"> </w:t>
      </w:r>
      <w:r w:rsidR="00843EEB">
        <w:rPr>
          <w:rFonts w:asciiTheme="majorHAnsi" w:hAnsiTheme="majorHAnsi" w:cs="Open Sans"/>
          <w:color w:val="333333"/>
          <w:shd w:val="clear" w:color="auto" w:fill="FFFFFF"/>
        </w:rPr>
        <w:t>4</w:t>
      </w:r>
      <w:r w:rsidR="006135FB" w:rsidRPr="006135FB">
        <w:rPr>
          <w:rFonts w:asciiTheme="majorHAnsi" w:hAnsiTheme="majorHAnsi" w:cs="Open Sans"/>
          <w:color w:val="333333"/>
          <w:shd w:val="clear" w:color="auto" w:fill="FFFFFF"/>
        </w:rPr>
        <w:t>.</w:t>
      </w:r>
      <w:r w:rsidR="00843EEB">
        <w:rPr>
          <w:rFonts w:asciiTheme="majorHAnsi" w:hAnsiTheme="majorHAnsi" w:cs="Open Sans"/>
          <w:color w:val="333333"/>
          <w:shd w:val="clear" w:color="auto" w:fill="FFFFFF"/>
        </w:rPr>
        <w:t>9</w:t>
      </w:r>
      <w:r w:rsidR="00930E25" w:rsidRPr="006135FB">
        <w:rPr>
          <w:rFonts w:asciiTheme="majorHAnsi" w:hAnsiTheme="majorHAnsi" w:cs="Open Sans"/>
          <w:color w:val="333333"/>
          <w:shd w:val="clear" w:color="auto" w:fill="FFFFFF"/>
        </w:rPr>
        <w:t xml:space="preserve"> years</w:t>
      </w:r>
      <w:r w:rsidR="00843EEB">
        <w:rPr>
          <w:rFonts w:asciiTheme="majorHAnsi" w:hAnsiTheme="majorHAnsi" w:cs="Open Sans"/>
          <w:color w:val="333333"/>
          <w:shd w:val="clear" w:color="auto" w:fill="FFFFFF"/>
        </w:rPr>
        <w:t xml:space="preserve"> (IQR: 3.5-</w:t>
      </w:r>
      <w:r w:rsidR="00843EEB">
        <w:rPr>
          <w:rFonts w:asciiTheme="majorHAnsi" w:hAnsiTheme="majorHAnsi" w:cs="Open Sans"/>
          <w:color w:val="333333"/>
          <w:shd w:val="clear" w:color="auto" w:fill="FFFFFF"/>
        </w:rPr>
        <w:lastRenderedPageBreak/>
        <w:t>7.5)</w:t>
      </w:r>
      <w:r w:rsidR="00930E25" w:rsidRPr="006135FB">
        <w:rPr>
          <w:rFonts w:asciiTheme="majorHAnsi" w:hAnsiTheme="majorHAnsi" w:cs="Open Sans"/>
          <w:color w:val="333333"/>
          <w:shd w:val="clear" w:color="auto" w:fill="FFFFFF"/>
        </w:rPr>
        <w:t xml:space="preserve"> </w:t>
      </w:r>
      <w:r w:rsidR="00645CFD">
        <w:rPr>
          <w:rFonts w:asciiTheme="majorHAnsi" w:hAnsiTheme="majorHAnsi" w:cs="Open Sans"/>
          <w:color w:val="333333"/>
          <w:shd w:val="clear" w:color="auto" w:fill="FFFFFF"/>
        </w:rPr>
        <w:t>from</w:t>
      </w:r>
      <w:r w:rsidR="00D33F6D">
        <w:rPr>
          <w:rFonts w:asciiTheme="majorHAnsi" w:hAnsiTheme="majorHAnsi" w:cs="Open Sans"/>
          <w:color w:val="333333"/>
          <w:shd w:val="clear" w:color="auto" w:fill="FFFFFF"/>
        </w:rPr>
        <w:t xml:space="preserve"> LT </w:t>
      </w:r>
      <w:r w:rsidR="00645CFD">
        <w:rPr>
          <w:rFonts w:asciiTheme="majorHAnsi" w:hAnsiTheme="majorHAnsi" w:cs="Open Sans"/>
          <w:color w:val="333333"/>
          <w:shd w:val="clear" w:color="auto" w:fill="FFFFFF"/>
        </w:rPr>
        <w:t>to be</w:t>
      </w:r>
      <w:r w:rsidR="00750C40">
        <w:rPr>
          <w:rFonts w:asciiTheme="majorHAnsi" w:hAnsiTheme="majorHAnsi" w:cs="Open Sans"/>
          <w:color w:val="333333"/>
          <w:shd w:val="clear" w:color="auto" w:fill="FFFFFF"/>
        </w:rPr>
        <w:t xml:space="preserve"> </w:t>
      </w:r>
      <w:r w:rsidR="00470BF0">
        <w:rPr>
          <w:rFonts w:asciiTheme="majorHAnsi" w:hAnsiTheme="majorHAnsi" w:cs="Open Sans"/>
          <w:color w:val="333333"/>
          <w:shd w:val="clear" w:color="auto" w:fill="FFFFFF"/>
        </w:rPr>
        <w:t>achieved</w:t>
      </w:r>
      <w:r w:rsidR="00E70A27">
        <w:rPr>
          <w:rFonts w:asciiTheme="majorHAnsi" w:hAnsiTheme="majorHAnsi" w:cs="Open Sans"/>
          <w:color w:val="333333"/>
          <w:shd w:val="clear" w:color="auto" w:fill="FFFFFF"/>
        </w:rPr>
        <w:t xml:space="preserve"> with a 95% of certainty</w:t>
      </w:r>
      <w:r w:rsidR="00066FF5">
        <w:rPr>
          <w:rFonts w:asciiTheme="majorHAnsi" w:hAnsiTheme="majorHAnsi" w:cs="Open Sans"/>
          <w:color w:val="333333"/>
          <w:shd w:val="clear" w:color="auto" w:fill="FFFFFF"/>
        </w:rPr>
        <w:t>.</w:t>
      </w:r>
      <w:r w:rsidR="00BB20AC">
        <w:rPr>
          <w:rFonts w:asciiTheme="majorHAnsi" w:hAnsiTheme="majorHAnsi" w:cs="Open Sans"/>
          <w:color w:val="333333"/>
          <w:shd w:val="clear" w:color="auto" w:fill="FFFFFF"/>
        </w:rPr>
        <w:t xml:space="preserve"> Using OS</w:t>
      </w:r>
      <w:r w:rsidR="00A10971">
        <w:rPr>
          <w:rFonts w:asciiTheme="majorHAnsi" w:hAnsiTheme="majorHAnsi" w:cs="Open Sans"/>
          <w:color w:val="333333"/>
          <w:shd w:val="clear" w:color="auto" w:fill="FFFFFF"/>
        </w:rPr>
        <w:t xml:space="preserve">, the cure fraction </w:t>
      </w:r>
      <w:r w:rsidR="00843EEB">
        <w:rPr>
          <w:rFonts w:asciiTheme="majorHAnsi" w:hAnsiTheme="majorHAnsi" w:cs="Open Sans"/>
          <w:color w:val="333333"/>
          <w:shd w:val="clear" w:color="auto" w:fill="FFFFFF"/>
        </w:rPr>
        <w:t xml:space="preserve">only mildly increased </w:t>
      </w:r>
      <w:r w:rsidR="00E70A27">
        <w:rPr>
          <w:rFonts w:asciiTheme="majorHAnsi" w:hAnsiTheme="majorHAnsi" w:cs="Open Sans"/>
          <w:color w:val="333333"/>
          <w:shd w:val="clear" w:color="auto" w:fill="FFFFFF"/>
        </w:rPr>
        <w:t xml:space="preserve">and was </w:t>
      </w:r>
      <w:r w:rsidR="00A10971">
        <w:rPr>
          <w:rFonts w:asciiTheme="majorHAnsi" w:hAnsiTheme="majorHAnsi" w:cs="Open Sans"/>
          <w:color w:val="333333"/>
          <w:shd w:val="clear" w:color="auto" w:fill="FFFFFF"/>
        </w:rPr>
        <w:t>of 7</w:t>
      </w:r>
      <w:r w:rsidR="00843EEB">
        <w:rPr>
          <w:rFonts w:asciiTheme="majorHAnsi" w:hAnsiTheme="majorHAnsi" w:cs="Open Sans"/>
          <w:color w:val="333333"/>
          <w:shd w:val="clear" w:color="auto" w:fill="FFFFFF"/>
        </w:rPr>
        <w:t>5</w:t>
      </w:r>
      <w:r w:rsidR="00A10971">
        <w:rPr>
          <w:rFonts w:asciiTheme="majorHAnsi" w:hAnsiTheme="majorHAnsi" w:cs="Open Sans"/>
          <w:color w:val="333333"/>
          <w:shd w:val="clear" w:color="auto" w:fill="FFFFFF"/>
        </w:rPr>
        <w:t>.</w:t>
      </w:r>
      <w:r w:rsidR="00BB20AC">
        <w:rPr>
          <w:rFonts w:asciiTheme="majorHAnsi" w:hAnsiTheme="majorHAnsi" w:cs="Open Sans"/>
          <w:color w:val="333333"/>
          <w:shd w:val="clear" w:color="auto" w:fill="FFFFFF"/>
        </w:rPr>
        <w:t>8</w:t>
      </w:r>
      <w:r w:rsidR="00A10971">
        <w:rPr>
          <w:rFonts w:asciiTheme="majorHAnsi" w:hAnsiTheme="majorHAnsi" w:cs="Open Sans"/>
          <w:color w:val="333333"/>
          <w:shd w:val="clear" w:color="auto" w:fill="FFFFFF"/>
        </w:rPr>
        <w:t>%</w:t>
      </w:r>
      <w:r w:rsidR="00843EEB">
        <w:rPr>
          <w:rFonts w:asciiTheme="majorHAnsi" w:hAnsiTheme="majorHAnsi" w:cs="Open Sans"/>
          <w:color w:val="333333"/>
          <w:shd w:val="clear" w:color="auto" w:fill="FFFFFF"/>
        </w:rPr>
        <w:t xml:space="preserve"> (IQR:63.2-85.8)</w:t>
      </w:r>
      <w:r w:rsidR="00A10971">
        <w:rPr>
          <w:rFonts w:asciiTheme="majorHAnsi" w:hAnsiTheme="majorHAnsi" w:cs="Open Sans"/>
          <w:color w:val="333333"/>
          <w:shd w:val="clear" w:color="auto" w:fill="FFFFFF"/>
        </w:rPr>
        <w:t xml:space="preserve"> </w:t>
      </w:r>
      <w:r w:rsidR="00750C40">
        <w:rPr>
          <w:rFonts w:asciiTheme="majorHAnsi" w:hAnsiTheme="majorHAnsi" w:cs="Open Sans"/>
          <w:color w:val="333333"/>
          <w:shd w:val="clear" w:color="auto" w:fill="FFFFFF"/>
        </w:rPr>
        <w:t xml:space="preserve">requiring </w:t>
      </w:r>
      <w:r w:rsidR="00843EEB">
        <w:rPr>
          <w:rFonts w:asciiTheme="majorHAnsi" w:hAnsiTheme="majorHAnsi" w:cs="Open Sans"/>
          <w:color w:val="333333"/>
          <w:shd w:val="clear" w:color="auto" w:fill="FFFFFF"/>
        </w:rPr>
        <w:t>7</w:t>
      </w:r>
      <w:r w:rsidR="00E70A27" w:rsidRPr="006135FB">
        <w:rPr>
          <w:rFonts w:asciiTheme="majorHAnsi" w:hAnsiTheme="majorHAnsi" w:cs="Open Sans"/>
          <w:color w:val="333333"/>
          <w:shd w:val="clear" w:color="auto" w:fill="FFFFFF"/>
        </w:rPr>
        <w:t>.</w:t>
      </w:r>
      <w:r w:rsidR="00843EEB">
        <w:rPr>
          <w:rFonts w:asciiTheme="majorHAnsi" w:hAnsiTheme="majorHAnsi" w:cs="Open Sans"/>
          <w:color w:val="333333"/>
          <w:shd w:val="clear" w:color="auto" w:fill="FFFFFF"/>
        </w:rPr>
        <w:t>2</w:t>
      </w:r>
      <w:r w:rsidR="00A10971" w:rsidRPr="006135FB">
        <w:rPr>
          <w:rFonts w:asciiTheme="majorHAnsi" w:hAnsiTheme="majorHAnsi" w:cs="Open Sans"/>
          <w:color w:val="333333"/>
          <w:shd w:val="clear" w:color="auto" w:fill="FFFFFF"/>
        </w:rPr>
        <w:t xml:space="preserve"> years</w:t>
      </w:r>
      <w:r w:rsidR="00843EEB">
        <w:rPr>
          <w:rFonts w:asciiTheme="majorHAnsi" w:hAnsiTheme="majorHAnsi" w:cs="Open Sans"/>
          <w:color w:val="333333"/>
          <w:shd w:val="clear" w:color="auto" w:fill="FFFFFF"/>
        </w:rPr>
        <w:t xml:space="preserve"> (IQR:4.6-9.7)</w:t>
      </w:r>
      <w:r w:rsidR="00470BF0" w:rsidRPr="006135FB">
        <w:rPr>
          <w:rFonts w:asciiTheme="majorHAnsi" w:hAnsiTheme="majorHAnsi" w:cs="Open Sans"/>
          <w:color w:val="333333"/>
          <w:shd w:val="clear" w:color="auto" w:fill="FFFFFF"/>
        </w:rPr>
        <w:t xml:space="preserve"> for</w:t>
      </w:r>
      <w:r w:rsidR="00470BF0">
        <w:rPr>
          <w:rFonts w:asciiTheme="majorHAnsi" w:hAnsiTheme="majorHAnsi" w:cs="Open Sans"/>
          <w:color w:val="333333"/>
          <w:shd w:val="clear" w:color="auto" w:fill="FFFFFF"/>
        </w:rPr>
        <w:t xml:space="preserve"> being achieved</w:t>
      </w:r>
      <w:r w:rsidR="00A10971">
        <w:rPr>
          <w:rFonts w:asciiTheme="majorHAnsi" w:hAnsiTheme="majorHAnsi" w:cs="Open Sans"/>
          <w:color w:val="333333"/>
          <w:shd w:val="clear" w:color="auto" w:fill="FFFFFF"/>
        </w:rPr>
        <w:t xml:space="preserve">. </w:t>
      </w:r>
      <w:r w:rsidR="00B26BD1">
        <w:rPr>
          <w:rFonts w:asciiTheme="majorHAnsi" w:hAnsiTheme="majorHAnsi" w:cs="Open Sans"/>
          <w:color w:val="333333"/>
          <w:shd w:val="clear" w:color="auto" w:fill="FFFFFF"/>
        </w:rPr>
        <w:t xml:space="preserve">Results from multivariable cure model regressions are reported in </w:t>
      </w:r>
      <w:r w:rsidR="00B26BD1" w:rsidRPr="00B26BD1">
        <w:rPr>
          <w:rFonts w:asciiTheme="majorHAnsi" w:hAnsiTheme="majorHAnsi" w:cs="Open Sans"/>
          <w:b/>
          <w:i/>
          <w:color w:val="333333"/>
          <w:u w:val="single"/>
          <w:shd w:val="clear" w:color="auto" w:fill="FFFFFF"/>
        </w:rPr>
        <w:t>Table 2</w:t>
      </w:r>
      <w:r w:rsidR="00B26BD1">
        <w:rPr>
          <w:rFonts w:asciiTheme="majorHAnsi" w:hAnsiTheme="majorHAnsi" w:cs="Open Sans"/>
          <w:color w:val="333333"/>
          <w:shd w:val="clear" w:color="auto" w:fill="FFFFFF"/>
        </w:rPr>
        <w:t>.</w:t>
      </w:r>
      <w:r w:rsidR="00BB20AC">
        <w:rPr>
          <w:rFonts w:asciiTheme="majorHAnsi" w:hAnsiTheme="majorHAnsi" w:cs="Open Sans"/>
          <w:color w:val="333333"/>
          <w:shd w:val="clear" w:color="auto" w:fill="FFFFFF"/>
        </w:rPr>
        <w:t xml:space="preserve"> As expectable, hepatitis C status, Model for End-Stage Liver Disease, serum alpha-fetoprotein and number and diameter of the largest active tumor were significantly related to the probability of being cured</w:t>
      </w:r>
      <w:r w:rsidR="00692CBF">
        <w:rPr>
          <w:rFonts w:asciiTheme="majorHAnsi" w:hAnsiTheme="majorHAnsi" w:cs="Open Sans"/>
          <w:color w:val="333333"/>
          <w:shd w:val="clear" w:color="auto" w:fill="FFFFFF"/>
        </w:rPr>
        <w:t xml:space="preserve"> (p&lt;0.05 in all cases)</w:t>
      </w:r>
      <w:r w:rsidR="00BB20AC">
        <w:rPr>
          <w:rFonts w:asciiTheme="majorHAnsi" w:hAnsiTheme="majorHAnsi" w:cs="Open Sans"/>
          <w:color w:val="333333"/>
          <w:shd w:val="clear" w:color="auto" w:fill="FFFFFF"/>
        </w:rPr>
        <w:t>. No other variables significantly affect</w:t>
      </w:r>
      <w:r>
        <w:rPr>
          <w:rFonts w:asciiTheme="majorHAnsi" w:hAnsiTheme="majorHAnsi" w:cs="Open Sans"/>
          <w:color w:val="333333"/>
          <w:shd w:val="clear" w:color="auto" w:fill="FFFFFF"/>
        </w:rPr>
        <w:t xml:space="preserve">ed </w:t>
      </w:r>
      <w:r w:rsidR="00BB20AC">
        <w:rPr>
          <w:rFonts w:asciiTheme="majorHAnsi" w:hAnsiTheme="majorHAnsi" w:cs="Open Sans"/>
          <w:color w:val="333333"/>
          <w:shd w:val="clear" w:color="auto" w:fill="FFFFFF"/>
        </w:rPr>
        <w:t>the cure fraction.</w:t>
      </w:r>
    </w:p>
    <w:p w:rsidR="00930E25" w:rsidRDefault="00930E25" w:rsidP="00930E25">
      <w:pPr>
        <w:spacing w:afterLines="120" w:after="288" w:line="360" w:lineRule="auto"/>
        <w:jc w:val="both"/>
        <w:rPr>
          <w:rStyle w:val="Enfasicorsivo"/>
          <w:rFonts w:asciiTheme="majorHAnsi" w:hAnsiTheme="majorHAnsi"/>
          <w:b/>
          <w:i w:val="0"/>
          <w:color w:val="202020"/>
        </w:rPr>
      </w:pPr>
      <w:r w:rsidRPr="00930E25">
        <w:rPr>
          <w:rStyle w:val="Enfasicorsivo"/>
          <w:rFonts w:asciiTheme="majorHAnsi" w:hAnsiTheme="majorHAnsi"/>
          <w:b/>
          <w:i w:val="0"/>
          <w:color w:val="202020"/>
        </w:rPr>
        <w:t>Probabilit</w:t>
      </w:r>
      <w:r>
        <w:rPr>
          <w:rStyle w:val="Enfasicorsivo"/>
          <w:rFonts w:asciiTheme="majorHAnsi" w:hAnsiTheme="majorHAnsi"/>
          <w:b/>
          <w:i w:val="0"/>
          <w:color w:val="202020"/>
        </w:rPr>
        <w:t>ies of being cured by HR</w:t>
      </w:r>
    </w:p>
    <w:p w:rsidR="00BB20AC" w:rsidRDefault="00355C64" w:rsidP="00BB20AC">
      <w:pPr>
        <w:spacing w:afterLines="120" w:after="288" w:line="360" w:lineRule="auto"/>
        <w:jc w:val="both"/>
        <w:rPr>
          <w:rFonts w:asciiTheme="majorHAnsi" w:hAnsiTheme="majorHAnsi" w:cs="Open Sans"/>
          <w:color w:val="333333"/>
          <w:shd w:val="clear" w:color="auto" w:fill="FFFFFF"/>
        </w:rPr>
      </w:pPr>
      <w:r>
        <w:rPr>
          <w:rStyle w:val="Enfasicorsivo"/>
          <w:rFonts w:asciiTheme="majorHAnsi" w:hAnsiTheme="majorHAnsi"/>
          <w:i w:val="0"/>
          <w:color w:val="202020"/>
        </w:rPr>
        <w:t>Disease-free and overall survivals for the HR cohort are also reported in the</w:t>
      </w:r>
      <w:r w:rsidRPr="00930E25">
        <w:rPr>
          <w:rStyle w:val="Enfasicorsivo"/>
          <w:rFonts w:asciiTheme="majorHAnsi" w:hAnsiTheme="majorHAnsi"/>
          <w:b/>
          <w:color w:val="202020"/>
          <w:u w:val="single"/>
        </w:rPr>
        <w:t xml:space="preserve"> </w:t>
      </w:r>
      <w:r w:rsidR="00A10971" w:rsidRPr="00930E25">
        <w:rPr>
          <w:rStyle w:val="Enfasicorsivo"/>
          <w:rFonts w:asciiTheme="majorHAnsi" w:hAnsiTheme="majorHAnsi"/>
          <w:b/>
          <w:color w:val="202020"/>
          <w:u w:val="single"/>
        </w:rPr>
        <w:t>Figure 1</w:t>
      </w:r>
      <w:r w:rsidR="00A10971">
        <w:rPr>
          <w:rStyle w:val="Enfasicorsivo"/>
          <w:rFonts w:asciiTheme="majorHAnsi" w:hAnsiTheme="majorHAnsi"/>
          <w:i w:val="0"/>
          <w:color w:val="202020"/>
        </w:rPr>
        <w:t xml:space="preserve">. </w:t>
      </w:r>
      <w:r w:rsidR="00470BF0">
        <w:rPr>
          <w:rStyle w:val="Enfasicorsivo"/>
          <w:rFonts w:asciiTheme="majorHAnsi" w:hAnsiTheme="majorHAnsi"/>
          <w:i w:val="0"/>
          <w:color w:val="202020"/>
        </w:rPr>
        <w:t>A</w:t>
      </w:r>
      <w:r>
        <w:rPr>
          <w:rStyle w:val="Enfasicorsivo"/>
          <w:rFonts w:asciiTheme="majorHAnsi" w:hAnsiTheme="majorHAnsi"/>
          <w:i w:val="0"/>
          <w:color w:val="202020"/>
        </w:rPr>
        <w:t>gain,</w:t>
      </w:r>
      <w:r w:rsidR="00470BF0">
        <w:rPr>
          <w:rStyle w:val="Enfasicorsivo"/>
          <w:rFonts w:asciiTheme="majorHAnsi" w:hAnsiTheme="majorHAnsi"/>
          <w:i w:val="0"/>
          <w:color w:val="202020"/>
        </w:rPr>
        <w:t xml:space="preserve"> </w:t>
      </w:r>
      <w:r>
        <w:rPr>
          <w:rStyle w:val="Enfasicorsivo"/>
          <w:rFonts w:asciiTheme="majorHAnsi" w:hAnsiTheme="majorHAnsi"/>
          <w:i w:val="0"/>
          <w:color w:val="202020"/>
        </w:rPr>
        <w:t xml:space="preserve">the trend of these curves </w:t>
      </w:r>
      <w:r w:rsidR="00A10971">
        <w:rPr>
          <w:rFonts w:asciiTheme="majorHAnsi" w:hAnsiTheme="majorHAnsi" w:cs="Open Sans"/>
          <w:color w:val="333333"/>
          <w:shd w:val="clear" w:color="auto" w:fill="FFFFFF"/>
        </w:rPr>
        <w:t>confirm</w:t>
      </w:r>
      <w:r>
        <w:rPr>
          <w:rFonts w:asciiTheme="majorHAnsi" w:hAnsiTheme="majorHAnsi" w:cs="Open Sans"/>
          <w:color w:val="333333"/>
          <w:shd w:val="clear" w:color="auto" w:fill="FFFFFF"/>
        </w:rPr>
        <w:t>ed the</w:t>
      </w:r>
      <w:r w:rsidR="00A10971">
        <w:rPr>
          <w:rFonts w:asciiTheme="majorHAnsi" w:hAnsiTheme="majorHAnsi" w:cs="Open Sans"/>
          <w:color w:val="333333"/>
          <w:shd w:val="clear" w:color="auto" w:fill="FFFFFF"/>
        </w:rPr>
        <w:t xml:space="preserve"> plausibility of </w:t>
      </w:r>
      <w:r w:rsidR="00303E90" w:rsidRPr="00303E90">
        <w:rPr>
          <w:rFonts w:asciiTheme="majorHAnsi" w:hAnsiTheme="majorHAnsi" w:cs="Open Sans"/>
          <w:i/>
          <w:color w:val="333333"/>
          <w:shd w:val="clear" w:color="auto" w:fill="FFFFFF"/>
        </w:rPr>
        <w:t>statistical cure</w:t>
      </w:r>
      <w:r w:rsidR="00A10971">
        <w:rPr>
          <w:rFonts w:asciiTheme="majorHAnsi" w:hAnsiTheme="majorHAnsi" w:cs="Open Sans"/>
          <w:color w:val="333333"/>
          <w:shd w:val="clear" w:color="auto" w:fill="FFFFFF"/>
        </w:rPr>
        <w:t>.</w:t>
      </w:r>
      <w:r w:rsidR="00470BF0">
        <w:rPr>
          <w:rFonts w:asciiTheme="majorHAnsi" w:hAnsiTheme="majorHAnsi" w:cs="Open Sans"/>
          <w:color w:val="333333"/>
          <w:shd w:val="clear" w:color="auto" w:fill="FFFFFF"/>
        </w:rPr>
        <w:t xml:space="preserve"> However, different from what observed after LT, a large gap between the two curves </w:t>
      </w:r>
      <w:r w:rsidR="00BB20AC">
        <w:rPr>
          <w:rFonts w:asciiTheme="majorHAnsi" w:hAnsiTheme="majorHAnsi" w:cs="Open Sans"/>
          <w:color w:val="333333"/>
          <w:shd w:val="clear" w:color="auto" w:fill="FFFFFF"/>
        </w:rPr>
        <w:t>persisted</w:t>
      </w:r>
      <w:r w:rsidR="00470BF0">
        <w:rPr>
          <w:rFonts w:asciiTheme="majorHAnsi" w:hAnsiTheme="majorHAnsi" w:cs="Open Sans"/>
          <w:color w:val="333333"/>
          <w:shd w:val="clear" w:color="auto" w:fill="FFFFFF"/>
        </w:rPr>
        <w:t xml:space="preserve"> in the long-term. </w:t>
      </w:r>
      <w:r w:rsidR="00BB20AC">
        <w:rPr>
          <w:rFonts w:asciiTheme="majorHAnsi" w:hAnsiTheme="majorHAnsi" w:cs="Open Sans"/>
          <w:color w:val="333333"/>
          <w:shd w:val="clear" w:color="auto" w:fill="FFFFFF"/>
        </w:rPr>
        <w:t xml:space="preserve">Using DFS, the probability of being cured was estimated to be of </w:t>
      </w:r>
      <w:r w:rsidR="006A4BF6">
        <w:rPr>
          <w:rFonts w:asciiTheme="majorHAnsi" w:hAnsiTheme="majorHAnsi" w:cs="Open Sans"/>
          <w:color w:val="333333"/>
          <w:shd w:val="clear" w:color="auto" w:fill="FFFFFF"/>
        </w:rPr>
        <w:t>2</w:t>
      </w:r>
      <w:r w:rsidR="00843EEB">
        <w:rPr>
          <w:rFonts w:asciiTheme="majorHAnsi" w:hAnsiTheme="majorHAnsi" w:cs="Open Sans"/>
          <w:color w:val="333333"/>
          <w:shd w:val="clear" w:color="auto" w:fill="FFFFFF"/>
        </w:rPr>
        <w:t>4</w:t>
      </w:r>
      <w:r w:rsidR="00BB20AC">
        <w:rPr>
          <w:rFonts w:asciiTheme="majorHAnsi" w:hAnsiTheme="majorHAnsi" w:cs="Open Sans"/>
          <w:color w:val="333333"/>
          <w:shd w:val="clear" w:color="auto" w:fill="FFFFFF"/>
        </w:rPr>
        <w:t>.</w:t>
      </w:r>
      <w:r w:rsidR="00843EEB">
        <w:rPr>
          <w:rFonts w:asciiTheme="majorHAnsi" w:hAnsiTheme="majorHAnsi" w:cs="Open Sans"/>
          <w:color w:val="333333"/>
          <w:shd w:val="clear" w:color="auto" w:fill="FFFFFF"/>
        </w:rPr>
        <w:t>1</w:t>
      </w:r>
      <w:r w:rsidR="00BB20AC">
        <w:rPr>
          <w:rFonts w:asciiTheme="majorHAnsi" w:hAnsiTheme="majorHAnsi" w:cs="Open Sans"/>
          <w:color w:val="333333"/>
          <w:shd w:val="clear" w:color="auto" w:fill="FFFFFF"/>
        </w:rPr>
        <w:t xml:space="preserve">% </w:t>
      </w:r>
      <w:r w:rsidR="00843EEB">
        <w:rPr>
          <w:rFonts w:asciiTheme="majorHAnsi" w:hAnsiTheme="majorHAnsi" w:cs="Open Sans"/>
          <w:color w:val="333333"/>
          <w:shd w:val="clear" w:color="auto" w:fill="FFFFFF"/>
        </w:rPr>
        <w:t xml:space="preserve">(IQR: 15.9-36.4) </w:t>
      </w:r>
      <w:r w:rsidR="00BB20AC">
        <w:rPr>
          <w:rFonts w:asciiTheme="majorHAnsi" w:hAnsiTheme="majorHAnsi" w:cs="Open Sans"/>
          <w:color w:val="333333"/>
          <w:shd w:val="clear" w:color="auto" w:fill="FFFFFF"/>
        </w:rPr>
        <w:t xml:space="preserve">requiring </w:t>
      </w:r>
      <w:r w:rsidR="00E539F8">
        <w:rPr>
          <w:rFonts w:asciiTheme="majorHAnsi" w:hAnsiTheme="majorHAnsi" w:cs="Open Sans"/>
          <w:color w:val="333333"/>
          <w:shd w:val="clear" w:color="auto" w:fill="FFFFFF"/>
        </w:rPr>
        <w:t>10</w:t>
      </w:r>
      <w:r w:rsidR="00BB20AC">
        <w:rPr>
          <w:rFonts w:asciiTheme="majorHAnsi" w:hAnsiTheme="majorHAnsi" w:cs="Open Sans"/>
          <w:color w:val="333333"/>
          <w:shd w:val="clear" w:color="auto" w:fill="FFFFFF"/>
        </w:rPr>
        <w:t>.</w:t>
      </w:r>
      <w:r w:rsidR="00843EEB">
        <w:rPr>
          <w:rFonts w:asciiTheme="majorHAnsi" w:hAnsiTheme="majorHAnsi" w:cs="Open Sans"/>
          <w:color w:val="333333"/>
          <w:shd w:val="clear" w:color="auto" w:fill="FFFFFF"/>
        </w:rPr>
        <w:t>7</w:t>
      </w:r>
      <w:r w:rsidR="00BB20AC">
        <w:rPr>
          <w:rFonts w:asciiTheme="majorHAnsi" w:hAnsiTheme="majorHAnsi" w:cs="Open Sans"/>
          <w:color w:val="333333"/>
          <w:shd w:val="clear" w:color="auto" w:fill="FFFFFF"/>
        </w:rPr>
        <w:t xml:space="preserve"> years</w:t>
      </w:r>
      <w:r w:rsidR="00843EEB">
        <w:rPr>
          <w:rFonts w:asciiTheme="majorHAnsi" w:hAnsiTheme="majorHAnsi" w:cs="Open Sans"/>
          <w:color w:val="333333"/>
          <w:shd w:val="clear" w:color="auto" w:fill="FFFFFF"/>
        </w:rPr>
        <w:t xml:space="preserve"> (IQR:9.8-11.5)</w:t>
      </w:r>
      <w:r w:rsidR="00BB20AC">
        <w:rPr>
          <w:rFonts w:asciiTheme="majorHAnsi" w:hAnsiTheme="majorHAnsi" w:cs="Open Sans"/>
          <w:color w:val="333333"/>
          <w:shd w:val="clear" w:color="auto" w:fill="FFFFFF"/>
        </w:rPr>
        <w:t xml:space="preserve"> </w:t>
      </w:r>
      <w:r w:rsidR="00645CFD">
        <w:rPr>
          <w:rFonts w:asciiTheme="majorHAnsi" w:hAnsiTheme="majorHAnsi" w:cs="Open Sans"/>
          <w:color w:val="333333"/>
          <w:shd w:val="clear" w:color="auto" w:fill="FFFFFF"/>
        </w:rPr>
        <w:t>from</w:t>
      </w:r>
      <w:r w:rsidR="00BB20AC">
        <w:rPr>
          <w:rFonts w:asciiTheme="majorHAnsi" w:hAnsiTheme="majorHAnsi" w:cs="Open Sans"/>
          <w:color w:val="333333"/>
          <w:shd w:val="clear" w:color="auto" w:fill="FFFFFF"/>
        </w:rPr>
        <w:t xml:space="preserve"> </w:t>
      </w:r>
      <w:r w:rsidR="00843EEB">
        <w:rPr>
          <w:rFonts w:asciiTheme="majorHAnsi" w:hAnsiTheme="majorHAnsi" w:cs="Open Sans"/>
          <w:color w:val="333333"/>
          <w:shd w:val="clear" w:color="auto" w:fill="FFFFFF"/>
        </w:rPr>
        <w:t>resection</w:t>
      </w:r>
      <w:r w:rsidR="00645CFD">
        <w:rPr>
          <w:rFonts w:asciiTheme="majorHAnsi" w:hAnsiTheme="majorHAnsi" w:cs="Open Sans"/>
          <w:color w:val="333333"/>
          <w:shd w:val="clear" w:color="auto" w:fill="FFFFFF"/>
        </w:rPr>
        <w:t xml:space="preserve"> to be</w:t>
      </w:r>
      <w:r w:rsidR="00BB20AC">
        <w:rPr>
          <w:rFonts w:asciiTheme="majorHAnsi" w:hAnsiTheme="majorHAnsi" w:cs="Open Sans"/>
          <w:color w:val="333333"/>
          <w:shd w:val="clear" w:color="auto" w:fill="FFFFFF"/>
        </w:rPr>
        <w:t xml:space="preserve"> achieved with a 95% of certainty. Using OS, the cure fraction </w:t>
      </w:r>
      <w:r w:rsidR="00BF3194">
        <w:rPr>
          <w:rFonts w:asciiTheme="majorHAnsi" w:hAnsiTheme="majorHAnsi" w:cs="Open Sans"/>
          <w:color w:val="333333"/>
          <w:shd w:val="clear" w:color="auto" w:fill="FFFFFF"/>
        </w:rPr>
        <w:t>increased up to 40.5</w:t>
      </w:r>
      <w:r w:rsidR="00BB20AC">
        <w:rPr>
          <w:rFonts w:asciiTheme="majorHAnsi" w:hAnsiTheme="majorHAnsi" w:cs="Open Sans"/>
          <w:color w:val="333333"/>
          <w:shd w:val="clear" w:color="auto" w:fill="FFFFFF"/>
        </w:rPr>
        <w:t xml:space="preserve">% </w:t>
      </w:r>
      <w:r w:rsidR="008D6C2C">
        <w:rPr>
          <w:rFonts w:asciiTheme="majorHAnsi" w:hAnsiTheme="majorHAnsi" w:cs="Open Sans"/>
          <w:color w:val="333333"/>
          <w:shd w:val="clear" w:color="auto" w:fill="FFFFFF"/>
        </w:rPr>
        <w:t xml:space="preserve">(IQR: 20.8-57.4) </w:t>
      </w:r>
      <w:r w:rsidR="00BB20AC">
        <w:rPr>
          <w:rFonts w:asciiTheme="majorHAnsi" w:hAnsiTheme="majorHAnsi" w:cs="Open Sans"/>
          <w:color w:val="333333"/>
          <w:shd w:val="clear" w:color="auto" w:fill="FFFFFF"/>
        </w:rPr>
        <w:t xml:space="preserve">requiring </w:t>
      </w:r>
      <w:r w:rsidR="00E539F8">
        <w:rPr>
          <w:rFonts w:asciiTheme="majorHAnsi" w:hAnsiTheme="majorHAnsi" w:cs="Open Sans"/>
          <w:color w:val="333333"/>
          <w:shd w:val="clear" w:color="auto" w:fill="FFFFFF"/>
        </w:rPr>
        <w:t>1</w:t>
      </w:r>
      <w:r w:rsidR="006135FB">
        <w:rPr>
          <w:rFonts w:asciiTheme="majorHAnsi" w:hAnsiTheme="majorHAnsi" w:cs="Open Sans"/>
          <w:color w:val="333333"/>
          <w:shd w:val="clear" w:color="auto" w:fill="FFFFFF"/>
        </w:rPr>
        <w:t>4</w:t>
      </w:r>
      <w:r w:rsidR="00BB20AC">
        <w:rPr>
          <w:rFonts w:asciiTheme="majorHAnsi" w:hAnsiTheme="majorHAnsi" w:cs="Open Sans"/>
          <w:color w:val="333333"/>
          <w:shd w:val="clear" w:color="auto" w:fill="FFFFFF"/>
        </w:rPr>
        <w:t>.</w:t>
      </w:r>
      <w:r w:rsidR="008D6C2C">
        <w:rPr>
          <w:rFonts w:asciiTheme="majorHAnsi" w:hAnsiTheme="majorHAnsi" w:cs="Open Sans"/>
          <w:color w:val="333333"/>
          <w:shd w:val="clear" w:color="auto" w:fill="FFFFFF"/>
        </w:rPr>
        <w:t>4</w:t>
      </w:r>
      <w:r w:rsidR="00BB20AC">
        <w:rPr>
          <w:rFonts w:asciiTheme="majorHAnsi" w:hAnsiTheme="majorHAnsi" w:cs="Open Sans"/>
          <w:color w:val="333333"/>
          <w:shd w:val="clear" w:color="auto" w:fill="FFFFFF"/>
        </w:rPr>
        <w:t xml:space="preserve"> years</w:t>
      </w:r>
      <w:r w:rsidR="008D6C2C">
        <w:rPr>
          <w:rFonts w:asciiTheme="majorHAnsi" w:hAnsiTheme="majorHAnsi" w:cs="Open Sans"/>
          <w:color w:val="333333"/>
          <w:shd w:val="clear" w:color="auto" w:fill="FFFFFF"/>
        </w:rPr>
        <w:t xml:space="preserve"> (IQR:11.8-17.9)</w:t>
      </w:r>
      <w:r w:rsidR="00BB20AC">
        <w:rPr>
          <w:rFonts w:asciiTheme="majorHAnsi" w:hAnsiTheme="majorHAnsi" w:cs="Open Sans"/>
          <w:color w:val="333333"/>
          <w:shd w:val="clear" w:color="auto" w:fill="FFFFFF"/>
        </w:rPr>
        <w:t xml:space="preserve"> for being achieved. </w:t>
      </w:r>
      <w:r>
        <w:rPr>
          <w:rFonts w:asciiTheme="majorHAnsi" w:hAnsiTheme="majorHAnsi" w:cs="Open Sans"/>
          <w:color w:val="333333"/>
          <w:shd w:val="clear" w:color="auto" w:fill="FFFFFF"/>
        </w:rPr>
        <w:t>Predictors of cure after HR were those identified for LT (</w:t>
      </w:r>
      <w:r w:rsidRPr="00B26BD1">
        <w:rPr>
          <w:rFonts w:asciiTheme="majorHAnsi" w:hAnsiTheme="majorHAnsi" w:cs="Open Sans"/>
          <w:b/>
          <w:i/>
          <w:color w:val="333333"/>
          <w:u w:val="single"/>
          <w:shd w:val="clear" w:color="auto" w:fill="FFFFFF"/>
        </w:rPr>
        <w:t>Table 2</w:t>
      </w:r>
      <w:r w:rsidRPr="00355C64">
        <w:rPr>
          <w:rFonts w:asciiTheme="majorHAnsi" w:hAnsiTheme="majorHAnsi" w:cs="Open Sans"/>
          <w:color w:val="333333"/>
          <w:shd w:val="clear" w:color="auto" w:fill="FFFFFF"/>
        </w:rPr>
        <w:t>)</w:t>
      </w:r>
      <w:r w:rsidR="00BB20AC">
        <w:rPr>
          <w:rFonts w:asciiTheme="majorHAnsi" w:hAnsiTheme="majorHAnsi" w:cs="Open Sans"/>
          <w:color w:val="333333"/>
          <w:shd w:val="clear" w:color="auto" w:fill="FFFFFF"/>
        </w:rPr>
        <w:t>. No other variables significantly affect</w:t>
      </w:r>
      <w:r>
        <w:rPr>
          <w:rFonts w:asciiTheme="majorHAnsi" w:hAnsiTheme="majorHAnsi" w:cs="Open Sans"/>
          <w:color w:val="333333"/>
          <w:shd w:val="clear" w:color="auto" w:fill="FFFFFF"/>
        </w:rPr>
        <w:t>ed</w:t>
      </w:r>
      <w:r w:rsidR="00BB20AC">
        <w:rPr>
          <w:rFonts w:asciiTheme="majorHAnsi" w:hAnsiTheme="majorHAnsi" w:cs="Open Sans"/>
          <w:color w:val="333333"/>
          <w:shd w:val="clear" w:color="auto" w:fill="FFFFFF"/>
        </w:rPr>
        <w:t xml:space="preserve"> the cure fraction.</w:t>
      </w:r>
    </w:p>
    <w:p w:rsidR="00A10971" w:rsidRDefault="006135FB" w:rsidP="00930E25">
      <w:pPr>
        <w:spacing w:afterLines="120" w:after="288" w:line="360" w:lineRule="auto"/>
        <w:jc w:val="both"/>
        <w:rPr>
          <w:rStyle w:val="Enfasicorsivo"/>
          <w:rFonts w:asciiTheme="majorHAnsi" w:hAnsiTheme="majorHAnsi"/>
          <w:b/>
          <w:i w:val="0"/>
          <w:color w:val="202020"/>
        </w:rPr>
      </w:pPr>
      <w:r>
        <w:rPr>
          <w:rStyle w:val="Enfasicorsivo"/>
          <w:rFonts w:asciiTheme="majorHAnsi" w:hAnsiTheme="majorHAnsi"/>
          <w:b/>
          <w:i w:val="0"/>
          <w:color w:val="202020"/>
        </w:rPr>
        <w:t>Comparison of cure probabilities</w:t>
      </w:r>
    </w:p>
    <w:p w:rsidR="0004724B" w:rsidRDefault="00EC7B37" w:rsidP="003731A0">
      <w:pPr>
        <w:spacing w:afterLines="120" w:after="288" w:line="360" w:lineRule="auto"/>
        <w:jc w:val="both"/>
        <w:rPr>
          <w:rStyle w:val="Enfasicorsivo"/>
          <w:rFonts w:asciiTheme="majorHAnsi" w:hAnsiTheme="majorHAnsi"/>
          <w:i w:val="0"/>
          <w:color w:val="202020"/>
        </w:rPr>
      </w:pPr>
      <w:r>
        <w:rPr>
          <w:rStyle w:val="Enfasicorsivo"/>
          <w:rFonts w:asciiTheme="majorHAnsi" w:hAnsiTheme="majorHAnsi"/>
          <w:i w:val="0"/>
          <w:color w:val="202020"/>
        </w:rPr>
        <w:t xml:space="preserve">Models reported in </w:t>
      </w:r>
      <w:r w:rsidRPr="00EC7B37">
        <w:rPr>
          <w:rStyle w:val="Enfasicorsivo"/>
          <w:rFonts w:asciiTheme="majorHAnsi" w:hAnsiTheme="majorHAnsi"/>
          <w:b/>
          <w:color w:val="202020"/>
          <w:u w:val="single"/>
        </w:rPr>
        <w:t>Table 2</w:t>
      </w:r>
      <w:r>
        <w:rPr>
          <w:rStyle w:val="Enfasicorsivo"/>
          <w:rFonts w:asciiTheme="majorHAnsi" w:hAnsiTheme="majorHAnsi"/>
          <w:i w:val="0"/>
          <w:color w:val="202020"/>
        </w:rPr>
        <w:t xml:space="preserve"> were used for prediction </w:t>
      </w:r>
      <w:r w:rsidR="00DD6D77">
        <w:rPr>
          <w:rStyle w:val="Enfasicorsivo"/>
          <w:rFonts w:asciiTheme="majorHAnsi" w:hAnsiTheme="majorHAnsi"/>
          <w:i w:val="0"/>
          <w:color w:val="202020"/>
        </w:rPr>
        <w:t>of cure fractions reported in the</w:t>
      </w:r>
      <w:r>
        <w:rPr>
          <w:rStyle w:val="Enfasicorsivo"/>
          <w:rFonts w:asciiTheme="majorHAnsi" w:hAnsiTheme="majorHAnsi"/>
          <w:i w:val="0"/>
          <w:color w:val="202020"/>
        </w:rPr>
        <w:t xml:space="preserve"> </w:t>
      </w:r>
      <w:r w:rsidRPr="00EC7B37">
        <w:rPr>
          <w:rStyle w:val="Enfasicorsivo"/>
          <w:rFonts w:asciiTheme="majorHAnsi" w:hAnsiTheme="majorHAnsi"/>
          <w:b/>
          <w:color w:val="202020"/>
          <w:u w:val="single"/>
        </w:rPr>
        <w:t>Table</w:t>
      </w:r>
      <w:r w:rsidR="0004724B">
        <w:rPr>
          <w:rStyle w:val="Enfasicorsivo"/>
          <w:rFonts w:asciiTheme="majorHAnsi" w:hAnsiTheme="majorHAnsi"/>
          <w:b/>
          <w:color w:val="202020"/>
          <w:u w:val="single"/>
        </w:rPr>
        <w:t xml:space="preserve"> 3</w:t>
      </w:r>
      <w:r w:rsidRPr="00EC7B37">
        <w:rPr>
          <w:rStyle w:val="Enfasicorsivo"/>
          <w:rFonts w:asciiTheme="majorHAnsi" w:hAnsiTheme="majorHAnsi"/>
          <w:b/>
          <w:color w:val="202020"/>
          <w:u w:val="single"/>
        </w:rPr>
        <w:t xml:space="preserve"> </w:t>
      </w:r>
      <w:r w:rsidR="003731A0" w:rsidRPr="003731A0">
        <w:rPr>
          <w:rStyle w:val="Enfasicorsivo"/>
          <w:rFonts w:asciiTheme="majorHAnsi" w:hAnsiTheme="majorHAnsi"/>
          <w:i w:val="0"/>
          <w:color w:val="202020"/>
        </w:rPr>
        <w:t xml:space="preserve">and </w:t>
      </w:r>
      <w:r w:rsidR="003731A0">
        <w:rPr>
          <w:rStyle w:val="Enfasicorsivo"/>
          <w:rFonts w:asciiTheme="majorHAnsi" w:hAnsiTheme="majorHAnsi"/>
          <w:b/>
          <w:color w:val="202020"/>
          <w:u w:val="single"/>
        </w:rPr>
        <w:t xml:space="preserve">Table </w:t>
      </w:r>
      <w:r w:rsidR="0004724B">
        <w:rPr>
          <w:rStyle w:val="Enfasicorsivo"/>
          <w:rFonts w:asciiTheme="majorHAnsi" w:hAnsiTheme="majorHAnsi"/>
          <w:b/>
          <w:color w:val="202020"/>
          <w:u w:val="single"/>
        </w:rPr>
        <w:t>4</w:t>
      </w:r>
      <w:r>
        <w:rPr>
          <w:rStyle w:val="Enfasicorsivo"/>
          <w:rFonts w:asciiTheme="majorHAnsi" w:hAnsiTheme="majorHAnsi"/>
          <w:i w:val="0"/>
          <w:color w:val="202020"/>
        </w:rPr>
        <w:t xml:space="preserve">. </w:t>
      </w:r>
      <w:r w:rsidR="00E93ABD">
        <w:rPr>
          <w:rStyle w:val="Enfasicorsivo"/>
          <w:rFonts w:asciiTheme="majorHAnsi" w:hAnsiTheme="majorHAnsi"/>
          <w:i w:val="0"/>
          <w:color w:val="202020"/>
        </w:rPr>
        <w:t>The analys</w:t>
      </w:r>
      <w:r w:rsidR="0004724B">
        <w:rPr>
          <w:rStyle w:val="Enfasicorsivo"/>
          <w:rFonts w:asciiTheme="majorHAnsi" w:hAnsiTheme="majorHAnsi"/>
          <w:i w:val="0"/>
          <w:color w:val="202020"/>
        </w:rPr>
        <w:t>i</w:t>
      </w:r>
      <w:r w:rsidR="00E93ABD">
        <w:rPr>
          <w:rStyle w:val="Enfasicorsivo"/>
          <w:rFonts w:asciiTheme="majorHAnsi" w:hAnsiTheme="majorHAnsi"/>
          <w:i w:val="0"/>
          <w:color w:val="202020"/>
        </w:rPr>
        <w:t xml:space="preserve">s was limited to patients with MELD &lt;11, since this threshold is </w:t>
      </w:r>
      <w:r w:rsidR="001803A5">
        <w:rPr>
          <w:rStyle w:val="Enfasicorsivo"/>
          <w:rFonts w:asciiTheme="majorHAnsi" w:hAnsiTheme="majorHAnsi"/>
          <w:i w:val="0"/>
          <w:color w:val="202020"/>
        </w:rPr>
        <w:t xml:space="preserve">frequently </w:t>
      </w:r>
      <w:r w:rsidR="00E93ABD">
        <w:rPr>
          <w:rStyle w:val="Enfasicorsivo"/>
          <w:rFonts w:asciiTheme="majorHAnsi" w:hAnsiTheme="majorHAnsi"/>
          <w:i w:val="0"/>
          <w:color w:val="202020"/>
        </w:rPr>
        <w:t>suggeste</w:t>
      </w:r>
      <w:r w:rsidR="00645CFD">
        <w:rPr>
          <w:rStyle w:val="Enfasicorsivo"/>
          <w:rFonts w:asciiTheme="majorHAnsi" w:hAnsiTheme="majorHAnsi"/>
          <w:i w:val="0"/>
          <w:color w:val="202020"/>
        </w:rPr>
        <w:t>d as the limit for performing a</w:t>
      </w:r>
      <w:r w:rsidR="00E93ABD">
        <w:rPr>
          <w:rStyle w:val="Enfasicorsivo"/>
          <w:rFonts w:asciiTheme="majorHAnsi" w:hAnsiTheme="majorHAnsi"/>
          <w:i w:val="0"/>
          <w:color w:val="202020"/>
        </w:rPr>
        <w:t xml:space="preserve"> hepatectomy with low morbidity and mortality. </w:t>
      </w:r>
    </w:p>
    <w:p w:rsidR="003731A0" w:rsidRDefault="00B25847" w:rsidP="003731A0">
      <w:pPr>
        <w:spacing w:afterLines="120" w:after="288" w:line="360" w:lineRule="auto"/>
        <w:jc w:val="both"/>
        <w:rPr>
          <w:rStyle w:val="Enfasicorsivo"/>
          <w:rFonts w:asciiTheme="majorHAnsi" w:hAnsiTheme="majorHAnsi"/>
          <w:i w:val="0"/>
          <w:color w:val="202020"/>
        </w:rPr>
      </w:pPr>
      <w:r>
        <w:rPr>
          <w:rStyle w:val="Enfasicorsivo"/>
          <w:rFonts w:asciiTheme="majorHAnsi" w:hAnsiTheme="majorHAnsi"/>
          <w:i w:val="0"/>
          <w:color w:val="202020"/>
        </w:rPr>
        <w:t xml:space="preserve">Clinical scenarios </w:t>
      </w:r>
      <w:r w:rsidR="0004724B">
        <w:rPr>
          <w:rStyle w:val="Enfasicorsivo"/>
          <w:rFonts w:asciiTheme="majorHAnsi" w:hAnsiTheme="majorHAnsi"/>
          <w:i w:val="0"/>
          <w:color w:val="202020"/>
        </w:rPr>
        <w:t xml:space="preserve">reported in </w:t>
      </w:r>
      <w:r w:rsidR="0004724B" w:rsidRPr="0004724B">
        <w:rPr>
          <w:rStyle w:val="Enfasicorsivo"/>
          <w:rFonts w:asciiTheme="majorHAnsi" w:hAnsiTheme="majorHAnsi"/>
          <w:b/>
          <w:color w:val="202020"/>
          <w:u w:val="single"/>
        </w:rPr>
        <w:t>Table 3</w:t>
      </w:r>
      <w:r w:rsidR="0004724B" w:rsidRPr="0004724B">
        <w:rPr>
          <w:rStyle w:val="Enfasicorsivo"/>
          <w:rFonts w:asciiTheme="majorHAnsi" w:hAnsiTheme="majorHAnsi"/>
          <w:i w:val="0"/>
          <w:color w:val="202020"/>
        </w:rPr>
        <w:t xml:space="preserve"> </w:t>
      </w:r>
      <w:r>
        <w:rPr>
          <w:rStyle w:val="Enfasicorsivo"/>
          <w:rFonts w:asciiTheme="majorHAnsi" w:hAnsiTheme="majorHAnsi"/>
          <w:i w:val="0"/>
          <w:color w:val="202020"/>
        </w:rPr>
        <w:t>represent</w:t>
      </w:r>
      <w:r w:rsidR="0004724B">
        <w:rPr>
          <w:rStyle w:val="Enfasicorsivo"/>
          <w:rFonts w:asciiTheme="majorHAnsi" w:hAnsiTheme="majorHAnsi"/>
          <w:i w:val="0"/>
          <w:color w:val="202020"/>
        </w:rPr>
        <w:t>ed</w:t>
      </w:r>
      <w:r>
        <w:rPr>
          <w:rStyle w:val="Enfasicorsivo"/>
          <w:rFonts w:asciiTheme="majorHAnsi" w:hAnsiTheme="majorHAnsi"/>
          <w:i w:val="0"/>
          <w:color w:val="202020"/>
        </w:rPr>
        <w:t xml:space="preserve"> the most common transplant criteria adopted worldwide. </w:t>
      </w:r>
      <w:r w:rsidR="0004724B">
        <w:rPr>
          <w:rStyle w:val="Enfasicorsivo"/>
          <w:rFonts w:asciiTheme="majorHAnsi" w:hAnsiTheme="majorHAnsi"/>
          <w:i w:val="0"/>
          <w:color w:val="202020"/>
        </w:rPr>
        <w:t>U</w:t>
      </w:r>
      <w:r w:rsidR="00DD6D77">
        <w:rPr>
          <w:rStyle w:val="Enfasicorsivo"/>
          <w:rFonts w:asciiTheme="majorHAnsi" w:hAnsiTheme="majorHAnsi"/>
          <w:i w:val="0"/>
          <w:color w:val="202020"/>
        </w:rPr>
        <w:t xml:space="preserve">sing DFS as survival measure </w:t>
      </w:r>
      <w:r w:rsidR="00692CBF">
        <w:rPr>
          <w:rStyle w:val="Enfasicorsivo"/>
          <w:rFonts w:asciiTheme="majorHAnsi" w:hAnsiTheme="majorHAnsi"/>
          <w:i w:val="0"/>
          <w:color w:val="202020"/>
        </w:rPr>
        <w:t>for</w:t>
      </w:r>
      <w:r w:rsidR="00DD6D77">
        <w:rPr>
          <w:rStyle w:val="Enfasicorsivo"/>
          <w:rFonts w:asciiTheme="majorHAnsi" w:hAnsiTheme="majorHAnsi"/>
          <w:i w:val="0"/>
          <w:color w:val="202020"/>
        </w:rPr>
        <w:t xml:space="preserve"> cure probabilities, LT outmatch</w:t>
      </w:r>
      <w:r w:rsidR="005F1B0D">
        <w:rPr>
          <w:rStyle w:val="Enfasicorsivo"/>
          <w:rFonts w:asciiTheme="majorHAnsi" w:hAnsiTheme="majorHAnsi"/>
          <w:i w:val="0"/>
          <w:color w:val="202020"/>
        </w:rPr>
        <w:t>ed</w:t>
      </w:r>
      <w:r w:rsidR="00DD6D77">
        <w:rPr>
          <w:rStyle w:val="Enfasicorsivo"/>
          <w:rFonts w:asciiTheme="majorHAnsi" w:hAnsiTheme="majorHAnsi"/>
          <w:i w:val="0"/>
          <w:color w:val="202020"/>
        </w:rPr>
        <w:t xml:space="preserve"> HR</w:t>
      </w:r>
      <w:r w:rsidR="005F1B0D">
        <w:rPr>
          <w:rStyle w:val="Enfasicorsivo"/>
          <w:rFonts w:asciiTheme="majorHAnsi" w:hAnsiTheme="majorHAnsi"/>
          <w:i w:val="0"/>
          <w:color w:val="202020"/>
        </w:rPr>
        <w:t xml:space="preserve"> for each of </w:t>
      </w:r>
      <w:r w:rsidR="00645CFD">
        <w:rPr>
          <w:rStyle w:val="Enfasicorsivo"/>
          <w:rFonts w:asciiTheme="majorHAnsi" w:hAnsiTheme="majorHAnsi"/>
          <w:i w:val="0"/>
          <w:color w:val="202020"/>
        </w:rPr>
        <w:t xml:space="preserve">the </w:t>
      </w:r>
      <w:r w:rsidR="005F1B0D">
        <w:rPr>
          <w:rStyle w:val="Enfasicorsivo"/>
          <w:rFonts w:asciiTheme="majorHAnsi" w:hAnsiTheme="majorHAnsi"/>
          <w:i w:val="0"/>
          <w:color w:val="202020"/>
        </w:rPr>
        <w:t xml:space="preserve">transplant criteria tested in the analysis, with an effect size above 0.8, suggesting considerable differences between the achievable cure fractions with the two treatments. This superiority decreased, but </w:t>
      </w:r>
      <w:r w:rsidR="00645CFD">
        <w:rPr>
          <w:rStyle w:val="Enfasicorsivo"/>
          <w:rFonts w:asciiTheme="majorHAnsi" w:hAnsiTheme="majorHAnsi"/>
          <w:i w:val="0"/>
          <w:color w:val="202020"/>
        </w:rPr>
        <w:t xml:space="preserve">was </w:t>
      </w:r>
      <w:r w:rsidR="005F1B0D">
        <w:rPr>
          <w:rStyle w:val="Enfasicorsivo"/>
          <w:rFonts w:asciiTheme="majorHAnsi" w:hAnsiTheme="majorHAnsi"/>
          <w:i w:val="0"/>
          <w:color w:val="202020"/>
        </w:rPr>
        <w:t>still present,</w:t>
      </w:r>
      <w:r w:rsidR="00DD6D77">
        <w:rPr>
          <w:rStyle w:val="Enfasicorsivo"/>
          <w:rFonts w:asciiTheme="majorHAnsi" w:hAnsiTheme="majorHAnsi"/>
          <w:i w:val="0"/>
          <w:color w:val="202020"/>
        </w:rPr>
        <w:t xml:space="preserve"> e</w:t>
      </w:r>
      <w:r w:rsidR="00B03739">
        <w:rPr>
          <w:rStyle w:val="Enfasicorsivo"/>
          <w:rFonts w:asciiTheme="majorHAnsi" w:hAnsiTheme="majorHAnsi"/>
          <w:i w:val="0"/>
          <w:color w:val="202020"/>
        </w:rPr>
        <w:t>ven for drop-out risk up to 20%</w:t>
      </w:r>
      <w:r w:rsidR="005F1B0D">
        <w:rPr>
          <w:rStyle w:val="Enfasicorsivo"/>
          <w:rFonts w:asciiTheme="majorHAnsi" w:hAnsiTheme="majorHAnsi"/>
          <w:i w:val="0"/>
          <w:color w:val="202020"/>
        </w:rPr>
        <w:t xml:space="preserve"> </w:t>
      </w:r>
      <w:r w:rsidR="0004724B">
        <w:rPr>
          <w:rStyle w:val="Enfasicorsivo"/>
          <w:rFonts w:asciiTheme="majorHAnsi" w:hAnsiTheme="majorHAnsi"/>
          <w:i w:val="0"/>
          <w:color w:val="202020"/>
        </w:rPr>
        <w:t>(</w:t>
      </w:r>
      <w:r w:rsidR="005F1B0D">
        <w:rPr>
          <w:rStyle w:val="Enfasicorsivo"/>
          <w:rFonts w:asciiTheme="majorHAnsi" w:hAnsiTheme="majorHAnsi"/>
          <w:i w:val="0"/>
          <w:color w:val="202020"/>
        </w:rPr>
        <w:t>effect size</w:t>
      </w:r>
      <w:r w:rsidR="0004724B">
        <w:rPr>
          <w:rStyle w:val="Enfasicorsivo"/>
          <w:rFonts w:asciiTheme="majorHAnsi" w:hAnsiTheme="majorHAnsi"/>
          <w:i w:val="0"/>
          <w:color w:val="202020"/>
        </w:rPr>
        <w:t xml:space="preserve"> ~ </w:t>
      </w:r>
      <w:r w:rsidR="005F1B0D">
        <w:rPr>
          <w:rStyle w:val="Enfasicorsivo"/>
          <w:rFonts w:asciiTheme="majorHAnsi" w:hAnsiTheme="majorHAnsi"/>
          <w:i w:val="0"/>
          <w:color w:val="202020"/>
        </w:rPr>
        <w:t>0.5</w:t>
      </w:r>
      <w:r w:rsidR="0004724B">
        <w:rPr>
          <w:rStyle w:val="Enfasicorsivo"/>
          <w:rFonts w:asciiTheme="majorHAnsi" w:hAnsiTheme="majorHAnsi"/>
          <w:i w:val="0"/>
          <w:color w:val="202020"/>
        </w:rPr>
        <w:t>)</w:t>
      </w:r>
      <w:r w:rsidR="00B03739">
        <w:rPr>
          <w:rStyle w:val="Enfasicorsivo"/>
          <w:rFonts w:asciiTheme="majorHAnsi" w:hAnsiTheme="majorHAnsi"/>
          <w:i w:val="0"/>
          <w:color w:val="202020"/>
        </w:rPr>
        <w:t>.</w:t>
      </w:r>
      <w:r w:rsidR="00355C64">
        <w:rPr>
          <w:rStyle w:val="Enfasicorsivo"/>
          <w:rFonts w:asciiTheme="majorHAnsi" w:hAnsiTheme="majorHAnsi"/>
          <w:i w:val="0"/>
          <w:color w:val="202020"/>
        </w:rPr>
        <w:t xml:space="preserve"> </w:t>
      </w:r>
      <w:r w:rsidR="003731A0">
        <w:rPr>
          <w:rStyle w:val="Enfasicorsivo"/>
          <w:rFonts w:asciiTheme="majorHAnsi" w:hAnsiTheme="majorHAnsi"/>
          <w:i w:val="0"/>
          <w:color w:val="202020"/>
        </w:rPr>
        <w:t xml:space="preserve">Using OS as survival measure </w:t>
      </w:r>
      <w:r w:rsidR="00692CBF">
        <w:rPr>
          <w:rStyle w:val="Enfasicorsivo"/>
          <w:rFonts w:asciiTheme="majorHAnsi" w:hAnsiTheme="majorHAnsi"/>
          <w:i w:val="0"/>
          <w:color w:val="202020"/>
        </w:rPr>
        <w:t>for</w:t>
      </w:r>
      <w:r w:rsidR="003731A0">
        <w:rPr>
          <w:rStyle w:val="Enfasicorsivo"/>
          <w:rFonts w:asciiTheme="majorHAnsi" w:hAnsiTheme="majorHAnsi"/>
          <w:i w:val="0"/>
          <w:color w:val="202020"/>
        </w:rPr>
        <w:t xml:space="preserve"> cure </w:t>
      </w:r>
      <w:r w:rsidR="0004724B">
        <w:rPr>
          <w:rStyle w:val="Enfasicorsivo"/>
          <w:rFonts w:asciiTheme="majorHAnsi" w:hAnsiTheme="majorHAnsi"/>
          <w:i w:val="0"/>
          <w:color w:val="202020"/>
        </w:rPr>
        <w:t>estimation</w:t>
      </w:r>
      <w:r w:rsidR="003731A0">
        <w:rPr>
          <w:rStyle w:val="Enfasicorsivo"/>
          <w:rFonts w:asciiTheme="majorHAnsi" w:hAnsiTheme="majorHAnsi"/>
          <w:i w:val="0"/>
          <w:color w:val="202020"/>
        </w:rPr>
        <w:t xml:space="preserve">, </w:t>
      </w:r>
      <w:r w:rsidR="00692CBF">
        <w:rPr>
          <w:rStyle w:val="Enfasicorsivo"/>
          <w:rFonts w:asciiTheme="majorHAnsi" w:hAnsiTheme="majorHAnsi"/>
          <w:i w:val="0"/>
          <w:color w:val="202020"/>
        </w:rPr>
        <w:t xml:space="preserve">the superiority of </w:t>
      </w:r>
      <w:r w:rsidR="003731A0">
        <w:rPr>
          <w:rStyle w:val="Enfasicorsivo"/>
          <w:rFonts w:asciiTheme="majorHAnsi" w:hAnsiTheme="majorHAnsi"/>
          <w:i w:val="0"/>
          <w:color w:val="202020"/>
        </w:rPr>
        <w:t xml:space="preserve">LT </w:t>
      </w:r>
      <w:r w:rsidR="00692CBF">
        <w:rPr>
          <w:rStyle w:val="Enfasicorsivo"/>
          <w:rFonts w:asciiTheme="majorHAnsi" w:hAnsiTheme="majorHAnsi"/>
          <w:i w:val="0"/>
          <w:color w:val="202020"/>
        </w:rPr>
        <w:t xml:space="preserve">over </w:t>
      </w:r>
      <w:r w:rsidR="003731A0">
        <w:rPr>
          <w:rStyle w:val="Enfasicorsivo"/>
          <w:rFonts w:asciiTheme="majorHAnsi" w:hAnsiTheme="majorHAnsi"/>
          <w:i w:val="0"/>
          <w:color w:val="202020"/>
        </w:rPr>
        <w:t xml:space="preserve">HR </w:t>
      </w:r>
      <w:r w:rsidR="00692CBF">
        <w:rPr>
          <w:rStyle w:val="Enfasicorsivo"/>
          <w:rFonts w:asciiTheme="majorHAnsi" w:hAnsiTheme="majorHAnsi"/>
          <w:i w:val="0"/>
          <w:color w:val="202020"/>
        </w:rPr>
        <w:t xml:space="preserve">decreased consistently, being practically negligible for </w:t>
      </w:r>
      <w:r w:rsidR="003731A0">
        <w:rPr>
          <w:rStyle w:val="Enfasicorsivo"/>
          <w:rFonts w:asciiTheme="majorHAnsi" w:hAnsiTheme="majorHAnsi"/>
          <w:i w:val="0"/>
          <w:color w:val="202020"/>
        </w:rPr>
        <w:t xml:space="preserve">drop-out risk up to 20% </w:t>
      </w:r>
      <w:r w:rsidR="0004724B">
        <w:rPr>
          <w:rStyle w:val="Enfasicorsivo"/>
          <w:rFonts w:asciiTheme="majorHAnsi" w:hAnsiTheme="majorHAnsi"/>
          <w:i w:val="0"/>
          <w:color w:val="202020"/>
        </w:rPr>
        <w:t>(</w:t>
      </w:r>
      <w:r w:rsidR="003731A0">
        <w:rPr>
          <w:rStyle w:val="Enfasicorsivo"/>
          <w:rFonts w:asciiTheme="majorHAnsi" w:hAnsiTheme="majorHAnsi"/>
          <w:i w:val="0"/>
          <w:color w:val="202020"/>
        </w:rPr>
        <w:t>effect size</w:t>
      </w:r>
      <w:r w:rsidR="0004724B">
        <w:rPr>
          <w:rStyle w:val="Enfasicorsivo"/>
          <w:rFonts w:asciiTheme="majorHAnsi" w:hAnsiTheme="majorHAnsi"/>
          <w:i w:val="0"/>
          <w:color w:val="202020"/>
        </w:rPr>
        <w:t xml:space="preserve"> ~</w:t>
      </w:r>
      <w:r w:rsidR="003731A0">
        <w:rPr>
          <w:rStyle w:val="Enfasicorsivo"/>
          <w:rFonts w:asciiTheme="majorHAnsi" w:hAnsiTheme="majorHAnsi"/>
          <w:i w:val="0"/>
          <w:color w:val="202020"/>
        </w:rPr>
        <w:t xml:space="preserve"> 0.</w:t>
      </w:r>
      <w:r w:rsidR="00692CBF">
        <w:rPr>
          <w:rStyle w:val="Enfasicorsivo"/>
          <w:rFonts w:asciiTheme="majorHAnsi" w:hAnsiTheme="majorHAnsi"/>
          <w:i w:val="0"/>
          <w:color w:val="202020"/>
        </w:rPr>
        <w:t>1</w:t>
      </w:r>
      <w:r w:rsidR="0004724B">
        <w:rPr>
          <w:rStyle w:val="Enfasicorsivo"/>
          <w:rFonts w:asciiTheme="majorHAnsi" w:hAnsiTheme="majorHAnsi"/>
          <w:i w:val="0"/>
          <w:color w:val="202020"/>
        </w:rPr>
        <w:t>)</w:t>
      </w:r>
      <w:r w:rsidR="003731A0">
        <w:rPr>
          <w:rStyle w:val="Enfasicorsivo"/>
          <w:rFonts w:asciiTheme="majorHAnsi" w:hAnsiTheme="majorHAnsi"/>
          <w:i w:val="0"/>
          <w:color w:val="202020"/>
        </w:rPr>
        <w:t>.</w:t>
      </w:r>
    </w:p>
    <w:p w:rsidR="0004724B" w:rsidRDefault="00BF02BE" w:rsidP="0004724B">
      <w:pPr>
        <w:spacing w:afterLines="120" w:after="288" w:line="360" w:lineRule="auto"/>
        <w:jc w:val="both"/>
        <w:rPr>
          <w:rStyle w:val="Enfasicorsivo"/>
          <w:rFonts w:asciiTheme="majorHAnsi" w:hAnsiTheme="majorHAnsi"/>
          <w:i w:val="0"/>
          <w:color w:val="202020"/>
        </w:rPr>
      </w:pPr>
      <w:r>
        <w:rPr>
          <w:rStyle w:val="Enfasicorsivo"/>
          <w:rFonts w:asciiTheme="majorHAnsi" w:hAnsiTheme="majorHAnsi"/>
          <w:i w:val="0"/>
          <w:color w:val="202020"/>
        </w:rPr>
        <w:t xml:space="preserve">Cure estimates were also stratified according to different morphological characteristics and results reported </w:t>
      </w:r>
      <w:r w:rsidR="0004724B">
        <w:rPr>
          <w:rStyle w:val="Enfasicorsivo"/>
          <w:rFonts w:asciiTheme="majorHAnsi" w:hAnsiTheme="majorHAnsi"/>
          <w:i w:val="0"/>
          <w:color w:val="202020"/>
        </w:rPr>
        <w:t xml:space="preserve">in </w:t>
      </w:r>
      <w:r w:rsidR="0004724B">
        <w:rPr>
          <w:rStyle w:val="Enfasicorsivo"/>
          <w:rFonts w:asciiTheme="majorHAnsi" w:hAnsiTheme="majorHAnsi"/>
          <w:b/>
          <w:color w:val="202020"/>
          <w:u w:val="single"/>
        </w:rPr>
        <w:t>Table</w:t>
      </w:r>
      <w:r w:rsidR="0004724B" w:rsidRPr="0004724B">
        <w:rPr>
          <w:rStyle w:val="Enfasicorsivo"/>
          <w:rFonts w:asciiTheme="majorHAnsi" w:hAnsiTheme="majorHAnsi"/>
          <w:b/>
          <w:color w:val="202020"/>
          <w:u w:val="single"/>
        </w:rPr>
        <w:t xml:space="preserve"> 4</w:t>
      </w:r>
      <w:r>
        <w:rPr>
          <w:rStyle w:val="Enfasicorsivo"/>
          <w:rFonts w:asciiTheme="majorHAnsi" w:hAnsiTheme="majorHAnsi"/>
          <w:i w:val="0"/>
          <w:color w:val="202020"/>
        </w:rPr>
        <w:t xml:space="preserve">. </w:t>
      </w:r>
      <w:r w:rsidR="0004724B">
        <w:rPr>
          <w:rStyle w:val="Enfasicorsivo"/>
          <w:rFonts w:asciiTheme="majorHAnsi" w:hAnsiTheme="majorHAnsi"/>
          <w:i w:val="0"/>
          <w:color w:val="202020"/>
        </w:rPr>
        <w:t>Using DFS as survival measure for cure probabilities (</w:t>
      </w:r>
      <w:r w:rsidR="0004724B" w:rsidRPr="003731A0">
        <w:rPr>
          <w:rStyle w:val="Enfasicorsivo"/>
          <w:rFonts w:asciiTheme="majorHAnsi" w:hAnsiTheme="majorHAnsi"/>
          <w:b/>
          <w:color w:val="202020"/>
          <w:u w:val="single"/>
        </w:rPr>
        <w:t>Table 3</w:t>
      </w:r>
      <w:r w:rsidR="0004724B">
        <w:rPr>
          <w:rStyle w:val="Enfasicorsivo"/>
          <w:rFonts w:asciiTheme="majorHAnsi" w:hAnsiTheme="majorHAnsi"/>
          <w:i w:val="0"/>
          <w:color w:val="202020"/>
        </w:rPr>
        <w:t xml:space="preserve">), LT </w:t>
      </w:r>
      <w:r>
        <w:rPr>
          <w:rStyle w:val="Enfasicorsivo"/>
          <w:rFonts w:asciiTheme="majorHAnsi" w:hAnsiTheme="majorHAnsi"/>
          <w:i w:val="0"/>
          <w:color w:val="202020"/>
        </w:rPr>
        <w:t xml:space="preserve">was always superior to </w:t>
      </w:r>
      <w:r w:rsidR="0004724B">
        <w:rPr>
          <w:rStyle w:val="Enfasicorsivo"/>
          <w:rFonts w:asciiTheme="majorHAnsi" w:hAnsiTheme="majorHAnsi"/>
          <w:i w:val="0"/>
          <w:color w:val="202020"/>
        </w:rPr>
        <w:t xml:space="preserve">HR for each of </w:t>
      </w:r>
      <w:r>
        <w:rPr>
          <w:rStyle w:val="Enfasicorsivo"/>
          <w:rFonts w:asciiTheme="majorHAnsi" w:hAnsiTheme="majorHAnsi"/>
          <w:i w:val="0"/>
          <w:color w:val="202020"/>
        </w:rPr>
        <w:t xml:space="preserve">combination of number and diameter of the HCC, </w:t>
      </w:r>
      <w:r w:rsidR="00645CFD">
        <w:rPr>
          <w:rStyle w:val="Enfasicorsivo"/>
          <w:rFonts w:asciiTheme="majorHAnsi" w:hAnsiTheme="majorHAnsi"/>
          <w:i w:val="0"/>
          <w:color w:val="202020"/>
        </w:rPr>
        <w:t>and this superiority was very large</w:t>
      </w:r>
      <w:r>
        <w:rPr>
          <w:rStyle w:val="Enfasicorsivo"/>
          <w:rFonts w:asciiTheme="majorHAnsi" w:hAnsiTheme="majorHAnsi"/>
          <w:i w:val="0"/>
          <w:color w:val="202020"/>
        </w:rPr>
        <w:t xml:space="preserve"> for multiple nodules (effect size ~ 1.0).</w:t>
      </w:r>
      <w:r w:rsidR="0004724B">
        <w:rPr>
          <w:rStyle w:val="Enfasicorsivo"/>
          <w:rFonts w:asciiTheme="majorHAnsi" w:hAnsiTheme="majorHAnsi"/>
          <w:i w:val="0"/>
          <w:color w:val="202020"/>
        </w:rPr>
        <w:t xml:space="preserve"> Using instead OS as survival measure for cure estimation </w:t>
      </w:r>
      <w:r w:rsidR="00645CFD">
        <w:rPr>
          <w:rStyle w:val="Enfasicorsivo"/>
          <w:rFonts w:asciiTheme="majorHAnsi" w:hAnsiTheme="majorHAnsi"/>
          <w:i w:val="0"/>
          <w:color w:val="202020"/>
        </w:rPr>
        <w:t>became</w:t>
      </w:r>
      <w:r>
        <w:rPr>
          <w:rStyle w:val="Enfasicorsivo"/>
          <w:rFonts w:asciiTheme="majorHAnsi" w:hAnsiTheme="majorHAnsi"/>
          <w:i w:val="0"/>
          <w:color w:val="202020"/>
        </w:rPr>
        <w:t xml:space="preserve"> small or even negligible for tumor &lt;5cm and for the presen</w:t>
      </w:r>
      <w:r w:rsidR="00645CFD">
        <w:rPr>
          <w:rStyle w:val="Enfasicorsivo"/>
          <w:rFonts w:asciiTheme="majorHAnsi" w:hAnsiTheme="majorHAnsi"/>
          <w:i w:val="0"/>
          <w:color w:val="202020"/>
        </w:rPr>
        <w:t>ce of 2-3 nodules</w:t>
      </w:r>
      <w:r>
        <w:rPr>
          <w:rStyle w:val="Enfasicorsivo"/>
          <w:rFonts w:asciiTheme="majorHAnsi" w:hAnsiTheme="majorHAnsi"/>
          <w:i w:val="0"/>
          <w:color w:val="202020"/>
        </w:rPr>
        <w:t xml:space="preserve"> (effect size ~ 0.1).</w:t>
      </w:r>
    </w:p>
    <w:p w:rsidR="001522CD" w:rsidRDefault="001522CD" w:rsidP="00B03739">
      <w:pPr>
        <w:spacing w:afterLines="120" w:after="288" w:line="360" w:lineRule="auto"/>
        <w:jc w:val="both"/>
        <w:rPr>
          <w:rStyle w:val="Enfasicorsivo"/>
          <w:rFonts w:asciiTheme="majorHAnsi" w:hAnsiTheme="majorHAnsi"/>
          <w:b/>
          <w:i w:val="0"/>
          <w:color w:val="202020"/>
          <w:sz w:val="28"/>
          <w:szCs w:val="28"/>
        </w:rPr>
      </w:pPr>
      <w:r>
        <w:rPr>
          <w:rStyle w:val="Enfasicorsivo"/>
          <w:rFonts w:asciiTheme="majorHAnsi" w:hAnsiTheme="majorHAnsi"/>
          <w:b/>
          <w:i w:val="0"/>
          <w:color w:val="202020"/>
          <w:sz w:val="28"/>
          <w:szCs w:val="28"/>
        </w:rPr>
        <w:lastRenderedPageBreak/>
        <w:t>DISCUSSION</w:t>
      </w:r>
    </w:p>
    <w:p w:rsidR="000530C0" w:rsidRDefault="001522CD" w:rsidP="003438F6">
      <w:pPr>
        <w:spacing w:afterLines="120" w:after="288" w:line="360" w:lineRule="auto"/>
        <w:jc w:val="both"/>
        <w:rPr>
          <w:rStyle w:val="Enfasicorsivo"/>
          <w:rFonts w:asciiTheme="majorHAnsi" w:hAnsiTheme="majorHAnsi"/>
          <w:i w:val="0"/>
          <w:color w:val="202020"/>
        </w:rPr>
      </w:pPr>
      <w:r>
        <w:rPr>
          <w:rStyle w:val="Enfasicorsivo"/>
          <w:rFonts w:asciiTheme="majorHAnsi" w:hAnsiTheme="majorHAnsi"/>
          <w:i w:val="0"/>
          <w:color w:val="202020"/>
        </w:rPr>
        <w:t xml:space="preserve">The decision </w:t>
      </w:r>
      <w:r w:rsidR="000F4F88">
        <w:rPr>
          <w:rStyle w:val="Enfasicorsivo"/>
          <w:rFonts w:asciiTheme="majorHAnsi" w:hAnsiTheme="majorHAnsi"/>
          <w:i w:val="0"/>
          <w:color w:val="202020"/>
        </w:rPr>
        <w:t>to</w:t>
      </w:r>
      <w:r>
        <w:rPr>
          <w:rStyle w:val="Enfasicorsivo"/>
          <w:rFonts w:asciiTheme="majorHAnsi" w:hAnsiTheme="majorHAnsi"/>
          <w:i w:val="0"/>
          <w:color w:val="202020"/>
        </w:rPr>
        <w:t xml:space="preserve"> resect</w:t>
      </w:r>
      <w:r w:rsidR="00DB5AE5">
        <w:rPr>
          <w:rStyle w:val="Enfasicorsivo"/>
          <w:rFonts w:asciiTheme="majorHAnsi" w:hAnsiTheme="majorHAnsi"/>
          <w:i w:val="0"/>
          <w:color w:val="202020"/>
        </w:rPr>
        <w:t xml:space="preserve"> or to transplant (or both)</w:t>
      </w:r>
      <w:r>
        <w:rPr>
          <w:rStyle w:val="Enfasicorsivo"/>
          <w:rFonts w:asciiTheme="majorHAnsi" w:hAnsiTheme="majorHAnsi"/>
          <w:i w:val="0"/>
          <w:color w:val="202020"/>
        </w:rPr>
        <w:t xml:space="preserve"> a patient suffering from HCC is </w:t>
      </w:r>
      <w:r w:rsidR="000F4F88">
        <w:rPr>
          <w:rStyle w:val="Enfasicorsivo"/>
          <w:rFonts w:asciiTheme="majorHAnsi" w:hAnsiTheme="majorHAnsi"/>
          <w:i w:val="0"/>
          <w:color w:val="202020"/>
        </w:rPr>
        <w:t>fraught of uncertainty.</w:t>
      </w:r>
      <w:r>
        <w:rPr>
          <w:rStyle w:val="Enfasicorsivo"/>
          <w:rFonts w:asciiTheme="majorHAnsi" w:hAnsiTheme="majorHAnsi"/>
          <w:i w:val="0"/>
          <w:color w:val="202020"/>
        </w:rPr>
        <w:t xml:space="preserve"> HR represents a </w:t>
      </w:r>
      <w:r w:rsidR="00980A8F">
        <w:rPr>
          <w:rStyle w:val="Enfasicorsivo"/>
          <w:rFonts w:asciiTheme="majorHAnsi" w:hAnsiTheme="majorHAnsi"/>
          <w:i w:val="0"/>
          <w:color w:val="202020"/>
        </w:rPr>
        <w:t>rapidly</w:t>
      </w:r>
      <w:r>
        <w:rPr>
          <w:rStyle w:val="Enfasicorsivo"/>
          <w:rFonts w:asciiTheme="majorHAnsi" w:hAnsiTheme="majorHAnsi"/>
          <w:i w:val="0"/>
          <w:color w:val="202020"/>
        </w:rPr>
        <w:t xml:space="preserve"> executable surgical procedure, for which patients are</w:t>
      </w:r>
      <w:r w:rsidR="00980A8F">
        <w:rPr>
          <w:rStyle w:val="Enfasicorsivo"/>
          <w:rFonts w:asciiTheme="majorHAnsi" w:hAnsiTheme="majorHAnsi"/>
          <w:i w:val="0"/>
          <w:color w:val="202020"/>
        </w:rPr>
        <w:t xml:space="preserve"> often</w:t>
      </w:r>
      <w:r>
        <w:rPr>
          <w:rStyle w:val="Enfasicorsivo"/>
          <w:rFonts w:asciiTheme="majorHAnsi" w:hAnsiTheme="majorHAnsi"/>
          <w:i w:val="0"/>
          <w:color w:val="202020"/>
        </w:rPr>
        <w:t xml:space="preserve"> looking for when </w:t>
      </w:r>
      <w:r w:rsidR="00B07020">
        <w:rPr>
          <w:rStyle w:val="Enfasicorsivo"/>
          <w:rFonts w:asciiTheme="majorHAnsi" w:hAnsiTheme="majorHAnsi"/>
          <w:i w:val="0"/>
          <w:color w:val="202020"/>
        </w:rPr>
        <w:t>they</w:t>
      </w:r>
      <w:r>
        <w:rPr>
          <w:rStyle w:val="Enfasicorsivo"/>
          <w:rFonts w:asciiTheme="majorHAnsi" w:hAnsiTheme="majorHAnsi"/>
          <w:i w:val="0"/>
          <w:color w:val="202020"/>
        </w:rPr>
        <w:t xml:space="preserve"> have had the diagnosis of cancer.</w:t>
      </w:r>
      <w:r w:rsidR="00DB5AE5">
        <w:rPr>
          <w:rStyle w:val="Enfasicorsivo"/>
          <w:rFonts w:asciiTheme="majorHAnsi" w:hAnsiTheme="majorHAnsi"/>
          <w:i w:val="0"/>
          <w:color w:val="202020"/>
        </w:rPr>
        <w:t xml:space="preserve"> </w:t>
      </w:r>
      <w:r w:rsidR="000F4F88">
        <w:rPr>
          <w:rStyle w:val="Enfasicorsivo"/>
          <w:rFonts w:asciiTheme="majorHAnsi" w:hAnsiTheme="majorHAnsi"/>
          <w:i w:val="0"/>
          <w:color w:val="202020"/>
        </w:rPr>
        <w:t xml:space="preserve">LT is mostly </w:t>
      </w:r>
      <w:r w:rsidR="00DB5AE5">
        <w:rPr>
          <w:rStyle w:val="Enfasicorsivo"/>
          <w:rFonts w:asciiTheme="majorHAnsi" w:hAnsiTheme="majorHAnsi"/>
          <w:i w:val="0"/>
          <w:color w:val="202020"/>
        </w:rPr>
        <w:t>propose</w:t>
      </w:r>
      <w:r w:rsidR="000F4F88">
        <w:rPr>
          <w:rStyle w:val="Enfasicorsivo"/>
          <w:rFonts w:asciiTheme="majorHAnsi" w:hAnsiTheme="majorHAnsi"/>
          <w:i w:val="0"/>
          <w:color w:val="202020"/>
        </w:rPr>
        <w:t xml:space="preserve">d in patients deemed unresectable </w:t>
      </w:r>
      <w:r w:rsidR="00DB5AE5">
        <w:rPr>
          <w:rStyle w:val="Enfasicorsivo"/>
          <w:rFonts w:asciiTheme="majorHAnsi" w:hAnsiTheme="majorHAnsi"/>
          <w:i w:val="0"/>
          <w:color w:val="202020"/>
        </w:rPr>
        <w:t xml:space="preserve">because of </w:t>
      </w:r>
      <w:r w:rsidR="00980A8F">
        <w:rPr>
          <w:rStyle w:val="Enfasicorsivo"/>
          <w:rFonts w:asciiTheme="majorHAnsi" w:hAnsiTheme="majorHAnsi"/>
          <w:i w:val="0"/>
          <w:color w:val="202020"/>
        </w:rPr>
        <w:t>s</w:t>
      </w:r>
      <w:r w:rsidR="000F4F88">
        <w:rPr>
          <w:rStyle w:val="Enfasicorsivo"/>
          <w:rFonts w:asciiTheme="majorHAnsi" w:hAnsiTheme="majorHAnsi"/>
          <w:i w:val="0"/>
          <w:color w:val="202020"/>
        </w:rPr>
        <w:t>ome</w:t>
      </w:r>
      <w:r w:rsidR="00980A8F">
        <w:rPr>
          <w:rStyle w:val="Enfasicorsivo"/>
          <w:rFonts w:asciiTheme="majorHAnsi" w:hAnsiTheme="majorHAnsi"/>
          <w:i w:val="0"/>
          <w:color w:val="202020"/>
        </w:rPr>
        <w:t xml:space="preserve"> </w:t>
      </w:r>
      <w:r w:rsidR="00B07020">
        <w:rPr>
          <w:rStyle w:val="Enfasicorsivo"/>
          <w:rFonts w:asciiTheme="majorHAnsi" w:hAnsiTheme="majorHAnsi"/>
          <w:i w:val="0"/>
          <w:color w:val="202020"/>
        </w:rPr>
        <w:t xml:space="preserve">clinical necessities </w:t>
      </w:r>
      <w:r w:rsidR="00DB5AE5">
        <w:rPr>
          <w:rStyle w:val="Enfasicorsivo"/>
          <w:rFonts w:asciiTheme="majorHAnsi" w:hAnsiTheme="majorHAnsi"/>
          <w:i w:val="0"/>
          <w:color w:val="202020"/>
        </w:rPr>
        <w:t>and the</w:t>
      </w:r>
      <w:r w:rsidR="00980A8F">
        <w:rPr>
          <w:rStyle w:val="Enfasicorsivo"/>
          <w:rFonts w:asciiTheme="majorHAnsi" w:hAnsiTheme="majorHAnsi"/>
          <w:i w:val="0"/>
          <w:color w:val="202020"/>
        </w:rPr>
        <w:t xml:space="preserve"> </w:t>
      </w:r>
      <w:r w:rsidR="00DB5AE5">
        <w:rPr>
          <w:rStyle w:val="Enfasicorsivo"/>
          <w:rFonts w:asciiTheme="majorHAnsi" w:hAnsiTheme="majorHAnsi"/>
          <w:i w:val="0"/>
          <w:color w:val="202020"/>
        </w:rPr>
        <w:t>need for an available donor in presence of a chronic shortage.</w:t>
      </w:r>
      <w:r>
        <w:rPr>
          <w:rStyle w:val="Enfasicorsivo"/>
          <w:rFonts w:asciiTheme="majorHAnsi" w:hAnsiTheme="majorHAnsi"/>
          <w:i w:val="0"/>
          <w:color w:val="202020"/>
        </w:rPr>
        <w:t xml:space="preserve"> </w:t>
      </w:r>
      <w:r w:rsidR="00B07020">
        <w:rPr>
          <w:rStyle w:val="Enfasicorsivo"/>
          <w:rFonts w:asciiTheme="majorHAnsi" w:hAnsiTheme="majorHAnsi"/>
          <w:i w:val="0"/>
          <w:color w:val="202020"/>
        </w:rPr>
        <w:t>Nevertheless, HR</w:t>
      </w:r>
      <w:r w:rsidR="00DB5AE5">
        <w:rPr>
          <w:rStyle w:val="Enfasicorsivo"/>
          <w:rFonts w:asciiTheme="majorHAnsi" w:hAnsiTheme="majorHAnsi"/>
          <w:i w:val="0"/>
          <w:color w:val="202020"/>
        </w:rPr>
        <w:t xml:space="preserve"> can be considered as a neo-adjuvant therapy in the perspective of a future </w:t>
      </w:r>
      <w:r w:rsidR="00B07020">
        <w:rPr>
          <w:rStyle w:val="Enfasicorsivo"/>
          <w:rFonts w:asciiTheme="majorHAnsi" w:hAnsiTheme="majorHAnsi"/>
          <w:i w:val="0"/>
          <w:color w:val="202020"/>
        </w:rPr>
        <w:t>LT</w:t>
      </w:r>
      <w:r w:rsidR="00DB5AE5">
        <w:rPr>
          <w:rStyle w:val="Enfasicorsivo"/>
          <w:rFonts w:asciiTheme="majorHAnsi" w:hAnsiTheme="majorHAnsi"/>
          <w:i w:val="0"/>
          <w:color w:val="202020"/>
        </w:rPr>
        <w:t xml:space="preserve">. </w:t>
      </w:r>
      <w:r w:rsidR="000F4F88">
        <w:rPr>
          <w:rStyle w:val="Enfasicorsivo"/>
          <w:rFonts w:asciiTheme="majorHAnsi" w:hAnsiTheme="majorHAnsi"/>
          <w:i w:val="0"/>
          <w:color w:val="202020"/>
        </w:rPr>
        <w:t xml:space="preserve">The complementary role of the two treatments </w:t>
      </w:r>
      <w:r w:rsidR="00645CFD">
        <w:rPr>
          <w:rStyle w:val="Enfasicorsivo"/>
          <w:rFonts w:asciiTheme="majorHAnsi" w:hAnsiTheme="majorHAnsi"/>
          <w:i w:val="0"/>
          <w:color w:val="202020"/>
        </w:rPr>
        <w:t>is</w:t>
      </w:r>
      <w:r w:rsidR="00DB5AE5">
        <w:rPr>
          <w:rStyle w:val="Enfasicorsivo"/>
          <w:rFonts w:asciiTheme="majorHAnsi" w:hAnsiTheme="majorHAnsi"/>
          <w:i w:val="0"/>
          <w:color w:val="202020"/>
        </w:rPr>
        <w:t xml:space="preserve"> </w:t>
      </w:r>
      <w:r w:rsidR="00DC3E86">
        <w:rPr>
          <w:rStyle w:val="Enfasicorsivo"/>
          <w:rFonts w:asciiTheme="majorHAnsi" w:hAnsiTheme="majorHAnsi"/>
          <w:i w:val="0"/>
          <w:color w:val="202020"/>
        </w:rPr>
        <w:t>familiar</w:t>
      </w:r>
      <w:r w:rsidR="00DB5AE5" w:rsidRPr="00DB5AE5">
        <w:rPr>
          <w:rStyle w:val="Enfasicorsivo"/>
          <w:rFonts w:asciiTheme="majorHAnsi" w:hAnsiTheme="majorHAnsi"/>
          <w:i w:val="0"/>
          <w:color w:val="202020"/>
        </w:rPr>
        <w:t xml:space="preserve"> among physicians</w:t>
      </w:r>
      <w:r w:rsidR="00DB5AE5">
        <w:rPr>
          <w:rStyle w:val="Enfasicorsivo"/>
          <w:rFonts w:asciiTheme="majorHAnsi" w:hAnsiTheme="majorHAnsi"/>
          <w:i w:val="0"/>
          <w:color w:val="202020"/>
        </w:rPr>
        <w:t xml:space="preserve"> and surgeons</w:t>
      </w:r>
      <w:r w:rsidR="00DB5AE5" w:rsidRPr="00DB5AE5">
        <w:rPr>
          <w:rStyle w:val="Enfasicorsivo"/>
          <w:rFonts w:asciiTheme="majorHAnsi" w:hAnsiTheme="majorHAnsi"/>
          <w:i w:val="0"/>
          <w:color w:val="202020"/>
        </w:rPr>
        <w:t xml:space="preserve"> </w:t>
      </w:r>
      <w:r w:rsidR="00DC3E86">
        <w:rPr>
          <w:rStyle w:val="Enfasicorsivo"/>
          <w:rFonts w:asciiTheme="majorHAnsi" w:hAnsiTheme="majorHAnsi"/>
          <w:i w:val="0"/>
          <w:color w:val="202020"/>
        </w:rPr>
        <w:t xml:space="preserve">having </w:t>
      </w:r>
      <w:r w:rsidR="001817B2">
        <w:rPr>
          <w:rStyle w:val="Enfasicorsivo"/>
          <w:rFonts w:asciiTheme="majorHAnsi" w:hAnsiTheme="majorHAnsi"/>
          <w:i w:val="0"/>
          <w:color w:val="202020"/>
        </w:rPr>
        <w:t xml:space="preserve">access to </w:t>
      </w:r>
      <w:r w:rsidR="00DB5AE5">
        <w:rPr>
          <w:rStyle w:val="Enfasicorsivo"/>
          <w:rFonts w:asciiTheme="majorHAnsi" w:hAnsiTheme="majorHAnsi"/>
          <w:i w:val="0"/>
          <w:color w:val="202020"/>
        </w:rPr>
        <w:t xml:space="preserve">liver </w:t>
      </w:r>
      <w:r w:rsidR="00DB5AE5" w:rsidRPr="00DB5AE5">
        <w:rPr>
          <w:rStyle w:val="Enfasicorsivo"/>
          <w:rFonts w:asciiTheme="majorHAnsi" w:hAnsiTheme="majorHAnsi"/>
          <w:i w:val="0"/>
          <w:color w:val="202020"/>
        </w:rPr>
        <w:t>transplant program</w:t>
      </w:r>
      <w:r w:rsidR="00B07020">
        <w:rPr>
          <w:rStyle w:val="Enfasicorsivo"/>
          <w:rFonts w:asciiTheme="majorHAnsi" w:hAnsiTheme="majorHAnsi"/>
          <w:i w:val="0"/>
          <w:color w:val="202020"/>
        </w:rPr>
        <w:t>s</w:t>
      </w:r>
      <w:r w:rsidR="00DC3E86">
        <w:rPr>
          <w:rStyle w:val="Enfasicorsivo"/>
          <w:rFonts w:asciiTheme="majorHAnsi" w:hAnsiTheme="majorHAnsi"/>
          <w:i w:val="0"/>
          <w:color w:val="202020"/>
        </w:rPr>
        <w:t>. However,</w:t>
      </w:r>
      <w:r w:rsidR="00DB5AE5">
        <w:rPr>
          <w:rStyle w:val="Enfasicorsivo"/>
          <w:rFonts w:asciiTheme="majorHAnsi" w:hAnsiTheme="majorHAnsi"/>
          <w:i w:val="0"/>
          <w:color w:val="202020"/>
        </w:rPr>
        <w:t xml:space="preserve"> </w:t>
      </w:r>
      <w:r w:rsidR="00D315F7">
        <w:rPr>
          <w:rStyle w:val="Enfasicorsivo"/>
          <w:rFonts w:asciiTheme="majorHAnsi" w:hAnsiTheme="majorHAnsi"/>
          <w:i w:val="0"/>
          <w:color w:val="202020"/>
        </w:rPr>
        <w:t xml:space="preserve">HCC patients managed </w:t>
      </w:r>
      <w:r w:rsidR="00DC3E86">
        <w:rPr>
          <w:rStyle w:val="Enfasicorsivo"/>
          <w:rFonts w:asciiTheme="majorHAnsi" w:hAnsiTheme="majorHAnsi"/>
          <w:i w:val="0"/>
          <w:color w:val="202020"/>
        </w:rPr>
        <w:t xml:space="preserve">outside liver transplant centers </w:t>
      </w:r>
      <w:r w:rsidR="00D315F7">
        <w:rPr>
          <w:rStyle w:val="Enfasicorsivo"/>
          <w:rFonts w:asciiTheme="majorHAnsi" w:hAnsiTheme="majorHAnsi"/>
          <w:i w:val="0"/>
          <w:color w:val="202020"/>
        </w:rPr>
        <w:t>can</w:t>
      </w:r>
      <w:r w:rsidR="00DC3E86">
        <w:rPr>
          <w:rStyle w:val="Enfasicorsivo"/>
          <w:rFonts w:asciiTheme="majorHAnsi" w:hAnsiTheme="majorHAnsi"/>
          <w:i w:val="0"/>
          <w:color w:val="202020"/>
        </w:rPr>
        <w:t xml:space="preserve"> have difficult referral to LT programs, and even in tertiary referral hospitals the decision to resect or to enlist for LT is often debated</w:t>
      </w:r>
      <w:r w:rsidR="00D315F7">
        <w:rPr>
          <w:rStyle w:val="Enfasicorsivo"/>
          <w:rFonts w:asciiTheme="majorHAnsi" w:hAnsiTheme="majorHAnsi"/>
          <w:i w:val="0"/>
          <w:color w:val="202020"/>
        </w:rPr>
        <w:t>.</w:t>
      </w:r>
      <w:r w:rsidR="00BA3814">
        <w:rPr>
          <w:rStyle w:val="Enfasicorsivo"/>
          <w:rFonts w:asciiTheme="majorHAnsi" w:hAnsiTheme="majorHAnsi"/>
          <w:i w:val="0"/>
          <w:color w:val="202020"/>
        </w:rPr>
        <w:t xml:space="preserve"> Consequently, </w:t>
      </w:r>
      <w:r w:rsidR="003438F6">
        <w:rPr>
          <w:rStyle w:val="Enfasicorsivo"/>
          <w:rFonts w:asciiTheme="majorHAnsi" w:hAnsiTheme="majorHAnsi"/>
          <w:i w:val="0"/>
          <w:color w:val="202020"/>
        </w:rPr>
        <w:t>physicians</w:t>
      </w:r>
      <w:r w:rsidR="00BA3814">
        <w:rPr>
          <w:rStyle w:val="Enfasicorsivo"/>
          <w:rFonts w:asciiTheme="majorHAnsi" w:hAnsiTheme="majorHAnsi"/>
          <w:i w:val="0"/>
          <w:color w:val="202020"/>
        </w:rPr>
        <w:t>, as well as</w:t>
      </w:r>
      <w:r w:rsidR="003438F6">
        <w:rPr>
          <w:rStyle w:val="Enfasicorsivo"/>
          <w:rFonts w:asciiTheme="majorHAnsi" w:hAnsiTheme="majorHAnsi"/>
          <w:i w:val="0"/>
          <w:color w:val="202020"/>
        </w:rPr>
        <w:t xml:space="preserve"> patients, must be aware of </w:t>
      </w:r>
      <w:r w:rsidR="001817B2">
        <w:rPr>
          <w:rStyle w:val="Enfasicorsivo"/>
          <w:rFonts w:asciiTheme="majorHAnsi" w:hAnsiTheme="majorHAnsi"/>
          <w:i w:val="0"/>
          <w:color w:val="202020"/>
        </w:rPr>
        <w:t>different</w:t>
      </w:r>
      <w:r w:rsidR="003438F6">
        <w:rPr>
          <w:rStyle w:val="Enfasicorsivo"/>
          <w:rFonts w:asciiTheme="majorHAnsi" w:hAnsiTheme="majorHAnsi"/>
          <w:i w:val="0"/>
          <w:color w:val="202020"/>
        </w:rPr>
        <w:t xml:space="preserve"> possibilities of cure deriving from HR </w:t>
      </w:r>
      <w:r w:rsidR="00DC3E86">
        <w:rPr>
          <w:rStyle w:val="Enfasicorsivo"/>
          <w:rFonts w:asciiTheme="majorHAnsi" w:hAnsiTheme="majorHAnsi"/>
          <w:i w:val="0"/>
          <w:color w:val="202020"/>
        </w:rPr>
        <w:t>and</w:t>
      </w:r>
      <w:r w:rsidR="003438F6">
        <w:rPr>
          <w:rStyle w:val="Enfasicorsivo"/>
          <w:rFonts w:asciiTheme="majorHAnsi" w:hAnsiTheme="majorHAnsi"/>
          <w:i w:val="0"/>
          <w:color w:val="202020"/>
        </w:rPr>
        <w:t xml:space="preserve"> LT and </w:t>
      </w:r>
      <w:r w:rsidR="00645CFD">
        <w:rPr>
          <w:rStyle w:val="Enfasicorsivo"/>
          <w:rFonts w:asciiTheme="majorHAnsi" w:hAnsiTheme="majorHAnsi"/>
          <w:i w:val="0"/>
          <w:color w:val="202020"/>
        </w:rPr>
        <w:t xml:space="preserve">the </w:t>
      </w:r>
      <w:r w:rsidR="003438F6">
        <w:rPr>
          <w:rStyle w:val="Enfasicorsivo"/>
          <w:rFonts w:asciiTheme="majorHAnsi" w:hAnsiTheme="majorHAnsi"/>
          <w:i w:val="0"/>
          <w:color w:val="202020"/>
        </w:rPr>
        <w:t>present results can provide such an accurate picture</w:t>
      </w:r>
      <w:r w:rsidR="00DC3E86">
        <w:rPr>
          <w:rStyle w:val="Enfasicorsivo"/>
          <w:rFonts w:asciiTheme="majorHAnsi" w:hAnsiTheme="majorHAnsi"/>
          <w:i w:val="0"/>
          <w:color w:val="202020"/>
        </w:rPr>
        <w:t xml:space="preserve">. </w:t>
      </w:r>
      <w:r w:rsidR="003438F6" w:rsidRPr="001817B2">
        <w:rPr>
          <w:rStyle w:val="Enfasicorsivo"/>
          <w:rFonts w:asciiTheme="majorHAnsi" w:hAnsiTheme="majorHAnsi"/>
          <w:i w:val="0"/>
          <w:color w:val="202020"/>
        </w:rPr>
        <w:t xml:space="preserve">The clinical utility of the cure fraction relies in the possibility to correctly inform patients about the probability of success of the proposed treatment, providing a single and </w:t>
      </w:r>
      <w:r w:rsidR="00FA1B40" w:rsidRPr="001817B2">
        <w:rPr>
          <w:rStyle w:val="Enfasicorsivo"/>
          <w:rFonts w:asciiTheme="majorHAnsi" w:hAnsiTheme="majorHAnsi"/>
          <w:i w:val="0"/>
          <w:color w:val="202020"/>
        </w:rPr>
        <w:t>comprehensible</w:t>
      </w:r>
      <w:r w:rsidR="003438F6" w:rsidRPr="001817B2">
        <w:rPr>
          <w:rStyle w:val="Enfasicorsivo"/>
          <w:rFonts w:asciiTheme="majorHAnsi" w:hAnsiTheme="majorHAnsi"/>
          <w:i w:val="0"/>
          <w:color w:val="202020"/>
        </w:rPr>
        <w:t xml:space="preserve"> measure, rather than survival rates</w:t>
      </w:r>
      <w:r w:rsidR="00DC3E86">
        <w:rPr>
          <w:rStyle w:val="Enfasicorsivo"/>
          <w:rFonts w:asciiTheme="majorHAnsi" w:hAnsiTheme="majorHAnsi"/>
          <w:i w:val="0"/>
          <w:color w:val="202020"/>
        </w:rPr>
        <w:t xml:space="preserve"> as endorsed </w:t>
      </w:r>
      <w:r w:rsidR="003438F6" w:rsidRPr="001817B2">
        <w:rPr>
          <w:rStyle w:val="Enfasicorsivo"/>
          <w:rFonts w:asciiTheme="majorHAnsi" w:hAnsiTheme="majorHAnsi"/>
          <w:i w:val="0"/>
          <w:color w:val="202020"/>
        </w:rPr>
        <w:t xml:space="preserve">by the US National Cancer Institute recommendations and </w:t>
      </w:r>
      <w:r w:rsidR="001817B2" w:rsidRPr="001817B2">
        <w:rPr>
          <w:rStyle w:val="Enfasicorsivo"/>
          <w:rFonts w:asciiTheme="majorHAnsi" w:hAnsiTheme="majorHAnsi"/>
          <w:i w:val="0"/>
          <w:color w:val="202020"/>
        </w:rPr>
        <w:t>press</w:t>
      </w:r>
      <w:r w:rsidR="003438F6" w:rsidRPr="001817B2">
        <w:rPr>
          <w:rStyle w:val="Enfasicorsivo"/>
          <w:rFonts w:asciiTheme="majorHAnsi" w:hAnsiTheme="majorHAnsi"/>
          <w:i w:val="0"/>
          <w:color w:val="202020"/>
        </w:rPr>
        <w:t xml:space="preserve"> releases</w:t>
      </w:r>
      <w:r w:rsidR="00DC3E86">
        <w:rPr>
          <w:rStyle w:val="Enfasicorsivo"/>
          <w:rFonts w:asciiTheme="majorHAnsi" w:hAnsiTheme="majorHAnsi"/>
          <w:i w:val="0"/>
          <w:color w:val="202020"/>
        </w:rPr>
        <w:t xml:space="preserve"> [25]</w:t>
      </w:r>
      <w:r w:rsidR="003438F6" w:rsidRPr="001817B2">
        <w:rPr>
          <w:rStyle w:val="Enfasicorsivo"/>
          <w:rFonts w:asciiTheme="majorHAnsi" w:hAnsiTheme="majorHAnsi"/>
          <w:i w:val="0"/>
          <w:color w:val="202020"/>
        </w:rPr>
        <w:t xml:space="preserve">. </w:t>
      </w:r>
      <w:r w:rsidR="00645CFD">
        <w:rPr>
          <w:rStyle w:val="Enfasicorsivo"/>
          <w:rFonts w:asciiTheme="majorHAnsi" w:hAnsiTheme="majorHAnsi"/>
          <w:i w:val="0"/>
          <w:color w:val="202020"/>
        </w:rPr>
        <w:t xml:space="preserve">We here </w:t>
      </w:r>
      <w:r w:rsidR="001817B2" w:rsidRPr="001817B2">
        <w:rPr>
          <w:rStyle w:val="Enfasicorsivo"/>
          <w:rFonts w:asciiTheme="majorHAnsi" w:hAnsiTheme="majorHAnsi"/>
          <w:i w:val="0"/>
          <w:color w:val="202020"/>
        </w:rPr>
        <w:t>suggest that two different scenarios are conceivable</w:t>
      </w:r>
      <w:r w:rsidR="0029541D">
        <w:rPr>
          <w:rStyle w:val="Enfasicorsivo"/>
          <w:rFonts w:asciiTheme="majorHAnsi" w:hAnsiTheme="majorHAnsi"/>
          <w:i w:val="0"/>
          <w:color w:val="202020"/>
        </w:rPr>
        <w:t>,</w:t>
      </w:r>
      <w:r w:rsidR="001817B2" w:rsidRPr="001817B2">
        <w:rPr>
          <w:rStyle w:val="Enfasicorsivo"/>
          <w:rFonts w:asciiTheme="majorHAnsi" w:hAnsiTheme="majorHAnsi"/>
          <w:i w:val="0"/>
          <w:color w:val="202020"/>
        </w:rPr>
        <w:t xml:space="preserve"> depending on the definition of cure itself. </w:t>
      </w:r>
    </w:p>
    <w:p w:rsidR="00E95320" w:rsidRDefault="001817B2" w:rsidP="003438F6">
      <w:pPr>
        <w:spacing w:afterLines="120" w:after="288" w:line="360" w:lineRule="auto"/>
        <w:jc w:val="both"/>
        <w:rPr>
          <w:rStyle w:val="Enfasicorsivo"/>
          <w:rFonts w:asciiTheme="majorHAnsi" w:hAnsiTheme="majorHAnsi"/>
          <w:i w:val="0"/>
          <w:color w:val="202020"/>
        </w:rPr>
      </w:pPr>
      <w:r w:rsidRPr="001817B2">
        <w:rPr>
          <w:rStyle w:val="Enfasicorsivo"/>
          <w:rFonts w:asciiTheme="majorHAnsi" w:hAnsiTheme="majorHAnsi"/>
          <w:i w:val="0"/>
          <w:color w:val="202020"/>
        </w:rPr>
        <w:t>First, it was already observed that</w:t>
      </w:r>
      <w:r w:rsidRPr="001817B2">
        <w:rPr>
          <w:rFonts w:asciiTheme="majorHAnsi" w:eastAsia="MS Mincho" w:hAnsiTheme="majorHAnsi" w:cs="MinionPro-Regular"/>
          <w:lang w:val="en-GB" w:eastAsia="ja-JP"/>
        </w:rPr>
        <w:t xml:space="preserve"> it is </w:t>
      </w:r>
      <w:r w:rsidR="0029541D">
        <w:rPr>
          <w:rFonts w:asciiTheme="majorHAnsi" w:eastAsia="MS Mincho" w:hAnsiTheme="majorHAnsi" w:cs="MinionPro-Regular"/>
          <w:lang w:val="en-GB" w:eastAsia="ja-JP"/>
        </w:rPr>
        <w:t>incorrect</w:t>
      </w:r>
      <w:r w:rsidRPr="001817B2">
        <w:rPr>
          <w:rFonts w:asciiTheme="majorHAnsi" w:eastAsia="MS Mincho" w:hAnsiTheme="majorHAnsi" w:cs="MinionPro-Regular"/>
          <w:lang w:val="en-GB" w:eastAsia="ja-JP"/>
        </w:rPr>
        <w:t xml:space="preserve"> </w:t>
      </w:r>
      <w:r w:rsidR="0029541D">
        <w:rPr>
          <w:rFonts w:asciiTheme="majorHAnsi" w:eastAsia="MS Mincho" w:hAnsiTheme="majorHAnsi" w:cs="MinionPro-Regular"/>
          <w:lang w:val="en-GB" w:eastAsia="ja-JP"/>
        </w:rPr>
        <w:t xml:space="preserve">to </w:t>
      </w:r>
      <w:r w:rsidRPr="001817B2">
        <w:rPr>
          <w:rFonts w:asciiTheme="majorHAnsi" w:eastAsia="MS Mincho" w:hAnsiTheme="majorHAnsi" w:cs="MinionPro-Regular"/>
          <w:lang w:val="en-GB" w:eastAsia="ja-JP"/>
        </w:rPr>
        <w:t xml:space="preserve">define patients who are alive with recurrence as </w:t>
      </w:r>
      <w:r w:rsidRPr="001817B2">
        <w:rPr>
          <w:rFonts w:asciiTheme="majorHAnsi" w:eastAsia="MS Mincho" w:hAnsiTheme="majorHAnsi" w:cs="MinionPro-Regular"/>
          <w:i/>
          <w:lang w:val="en-GB" w:eastAsia="ja-JP"/>
        </w:rPr>
        <w:t xml:space="preserve">“cured” </w:t>
      </w:r>
      <w:r w:rsidRPr="001817B2">
        <w:rPr>
          <w:rFonts w:asciiTheme="majorHAnsi" w:eastAsia="MS Mincho" w:hAnsiTheme="majorHAnsi" w:cs="MinionPro-Regular"/>
          <w:lang w:val="en-GB" w:eastAsia="ja-JP"/>
        </w:rPr>
        <w:t>from the disease</w:t>
      </w:r>
      <w:r w:rsidR="00E95320">
        <w:rPr>
          <w:rFonts w:asciiTheme="majorHAnsi" w:eastAsia="MS Mincho" w:hAnsiTheme="majorHAnsi" w:cs="MinionPro-Regular"/>
          <w:lang w:val="en-GB" w:eastAsia="ja-JP"/>
        </w:rPr>
        <w:t xml:space="preserve"> [1</w:t>
      </w:r>
      <w:r w:rsidR="00FC056E">
        <w:rPr>
          <w:rFonts w:asciiTheme="majorHAnsi" w:eastAsia="MS Mincho" w:hAnsiTheme="majorHAnsi" w:cs="MinionPro-Regular"/>
          <w:lang w:val="en-GB" w:eastAsia="ja-JP"/>
        </w:rPr>
        <w:t>0</w:t>
      </w:r>
      <w:r w:rsidR="00E95320">
        <w:rPr>
          <w:rFonts w:asciiTheme="majorHAnsi" w:eastAsia="MS Mincho" w:hAnsiTheme="majorHAnsi" w:cs="MinionPro-Regular"/>
          <w:lang w:val="en-GB" w:eastAsia="ja-JP"/>
        </w:rPr>
        <w:t>,26-2</w:t>
      </w:r>
      <w:r w:rsidR="00FC056E">
        <w:rPr>
          <w:rFonts w:asciiTheme="majorHAnsi" w:eastAsia="MS Mincho" w:hAnsiTheme="majorHAnsi" w:cs="MinionPro-Regular"/>
          <w:lang w:val="en-GB" w:eastAsia="ja-JP"/>
        </w:rPr>
        <w:t>7</w:t>
      </w:r>
      <w:r w:rsidR="00E95320">
        <w:rPr>
          <w:rFonts w:asciiTheme="majorHAnsi" w:eastAsia="MS Mincho" w:hAnsiTheme="majorHAnsi" w:cs="MinionPro-Regular"/>
          <w:lang w:val="en-GB" w:eastAsia="ja-JP"/>
        </w:rPr>
        <w:t>]</w:t>
      </w:r>
      <w:r w:rsidRPr="001817B2">
        <w:rPr>
          <w:rFonts w:asciiTheme="majorHAnsi" w:eastAsia="MS Mincho" w:hAnsiTheme="majorHAnsi" w:cs="MinionPro-Regular"/>
          <w:lang w:val="en-GB" w:eastAsia="ja-JP"/>
        </w:rPr>
        <w:t>.</w:t>
      </w:r>
      <w:r w:rsidRPr="001817B2">
        <w:rPr>
          <w:rStyle w:val="Enfasicorsivo"/>
          <w:rFonts w:asciiTheme="majorHAnsi" w:hAnsiTheme="majorHAnsi"/>
          <w:i w:val="0"/>
          <w:color w:val="202020"/>
        </w:rPr>
        <w:t xml:space="preserve"> Thus, </w:t>
      </w:r>
      <w:r w:rsidR="00645CFD">
        <w:rPr>
          <w:rStyle w:val="Enfasicorsivo"/>
          <w:rFonts w:asciiTheme="majorHAnsi" w:hAnsiTheme="majorHAnsi"/>
          <w:i w:val="0"/>
          <w:color w:val="202020"/>
        </w:rPr>
        <w:t xml:space="preserve">we used </w:t>
      </w:r>
      <w:r w:rsidRPr="001817B2">
        <w:rPr>
          <w:rStyle w:val="Enfasicorsivo"/>
          <w:rFonts w:asciiTheme="majorHAnsi" w:hAnsiTheme="majorHAnsi"/>
          <w:i w:val="0"/>
          <w:color w:val="202020"/>
        </w:rPr>
        <w:t xml:space="preserve">DFS </w:t>
      </w:r>
      <w:r>
        <w:rPr>
          <w:rStyle w:val="Enfasicorsivo"/>
          <w:rFonts w:asciiTheme="majorHAnsi" w:hAnsiTheme="majorHAnsi"/>
          <w:i w:val="0"/>
          <w:color w:val="202020"/>
        </w:rPr>
        <w:t xml:space="preserve">as primary outcome measure </w:t>
      </w:r>
      <w:r w:rsidR="00E95320">
        <w:rPr>
          <w:rStyle w:val="Enfasicorsivo"/>
          <w:rFonts w:asciiTheme="majorHAnsi" w:hAnsiTheme="majorHAnsi"/>
          <w:i w:val="0"/>
          <w:color w:val="202020"/>
        </w:rPr>
        <w:t xml:space="preserve">for </w:t>
      </w:r>
      <w:r>
        <w:rPr>
          <w:rStyle w:val="Enfasicorsivo"/>
          <w:rFonts w:asciiTheme="majorHAnsi" w:hAnsiTheme="majorHAnsi"/>
          <w:i w:val="0"/>
          <w:color w:val="202020"/>
        </w:rPr>
        <w:t>model</w:t>
      </w:r>
      <w:r w:rsidR="00E95320">
        <w:rPr>
          <w:rStyle w:val="Enfasicorsivo"/>
          <w:rFonts w:asciiTheme="majorHAnsi" w:hAnsiTheme="majorHAnsi"/>
          <w:i w:val="0"/>
          <w:color w:val="202020"/>
        </w:rPr>
        <w:t>ing cure</w:t>
      </w:r>
      <w:r>
        <w:rPr>
          <w:rStyle w:val="Enfasicorsivo"/>
          <w:rFonts w:asciiTheme="majorHAnsi" w:hAnsiTheme="majorHAnsi"/>
          <w:i w:val="0"/>
          <w:color w:val="202020"/>
        </w:rPr>
        <w:t xml:space="preserve"> probabilities. With this survival endpoint, LT outperform</w:t>
      </w:r>
      <w:r w:rsidR="00645CFD">
        <w:rPr>
          <w:rStyle w:val="Enfasicorsivo"/>
          <w:rFonts w:asciiTheme="majorHAnsi" w:hAnsiTheme="majorHAnsi"/>
          <w:i w:val="0"/>
          <w:color w:val="202020"/>
        </w:rPr>
        <w:t>ed</w:t>
      </w:r>
      <w:r>
        <w:rPr>
          <w:rStyle w:val="Enfasicorsivo"/>
          <w:rFonts w:asciiTheme="majorHAnsi" w:hAnsiTheme="majorHAnsi"/>
          <w:i w:val="0"/>
          <w:color w:val="202020"/>
        </w:rPr>
        <w:t xml:space="preserve"> HR in terms of chances of achiev</w:t>
      </w:r>
      <w:r w:rsidR="0029541D">
        <w:rPr>
          <w:rStyle w:val="Enfasicorsivo"/>
          <w:rFonts w:asciiTheme="majorHAnsi" w:hAnsiTheme="majorHAnsi"/>
          <w:i w:val="0"/>
          <w:color w:val="202020"/>
        </w:rPr>
        <w:t>ing</w:t>
      </w:r>
      <w:r>
        <w:rPr>
          <w:rStyle w:val="Enfasicorsivo"/>
          <w:rFonts w:asciiTheme="majorHAnsi" w:hAnsiTheme="majorHAnsi"/>
          <w:i w:val="0"/>
          <w:color w:val="202020"/>
        </w:rPr>
        <w:t xml:space="preserve"> the </w:t>
      </w:r>
      <w:r w:rsidR="00303E90" w:rsidRPr="00303E90">
        <w:rPr>
          <w:rStyle w:val="Enfasicorsivo"/>
          <w:rFonts w:asciiTheme="majorHAnsi" w:hAnsiTheme="majorHAnsi"/>
          <w:color w:val="202020"/>
        </w:rPr>
        <w:t>statistical cure</w:t>
      </w:r>
      <w:r w:rsidR="00A81785">
        <w:rPr>
          <w:rStyle w:val="Enfasicorsivo"/>
          <w:rFonts w:asciiTheme="majorHAnsi" w:hAnsiTheme="majorHAnsi"/>
          <w:i w:val="0"/>
          <w:color w:val="202020"/>
        </w:rPr>
        <w:t xml:space="preserve">, even in presence of a </w:t>
      </w:r>
      <w:r w:rsidR="0029541D">
        <w:rPr>
          <w:rStyle w:val="Enfasicorsivo"/>
          <w:rFonts w:asciiTheme="majorHAnsi" w:hAnsiTheme="majorHAnsi"/>
          <w:i w:val="0"/>
          <w:color w:val="202020"/>
        </w:rPr>
        <w:t xml:space="preserve">waiting-list </w:t>
      </w:r>
      <w:r w:rsidR="00A81785">
        <w:rPr>
          <w:rStyle w:val="Enfasicorsivo"/>
          <w:rFonts w:asciiTheme="majorHAnsi" w:hAnsiTheme="majorHAnsi"/>
          <w:i w:val="0"/>
          <w:color w:val="202020"/>
        </w:rPr>
        <w:t>drop-out risk up to 20% (</w:t>
      </w:r>
      <w:r w:rsidR="00A81785" w:rsidRPr="001817B2">
        <w:rPr>
          <w:rStyle w:val="Enfasicorsivo"/>
          <w:rFonts w:asciiTheme="majorHAnsi" w:hAnsiTheme="majorHAnsi"/>
          <w:b/>
          <w:color w:val="202020"/>
          <w:u w:val="single"/>
        </w:rPr>
        <w:t>Table 3</w:t>
      </w:r>
      <w:r w:rsidR="00A81785">
        <w:rPr>
          <w:rStyle w:val="Enfasicorsivo"/>
          <w:rFonts w:asciiTheme="majorHAnsi" w:hAnsiTheme="majorHAnsi"/>
          <w:i w:val="0"/>
          <w:color w:val="202020"/>
        </w:rPr>
        <w:t>). This superiority was found stable across all transplant criteria considered.</w:t>
      </w:r>
      <w:r w:rsidR="0029541D">
        <w:rPr>
          <w:rStyle w:val="Enfasicorsivo"/>
          <w:rFonts w:asciiTheme="majorHAnsi" w:hAnsiTheme="majorHAnsi"/>
          <w:i w:val="0"/>
          <w:color w:val="202020"/>
        </w:rPr>
        <w:t xml:space="preserve"> </w:t>
      </w:r>
      <w:r w:rsidR="000530C0">
        <w:rPr>
          <w:rStyle w:val="Enfasicorsivo"/>
          <w:rFonts w:asciiTheme="majorHAnsi" w:hAnsiTheme="majorHAnsi"/>
          <w:i w:val="0"/>
          <w:color w:val="202020"/>
        </w:rPr>
        <w:t>Th</w:t>
      </w:r>
      <w:r w:rsidR="00645CFD">
        <w:rPr>
          <w:rStyle w:val="Enfasicorsivo"/>
          <w:rFonts w:asciiTheme="majorHAnsi" w:hAnsiTheme="majorHAnsi"/>
          <w:i w:val="0"/>
          <w:color w:val="202020"/>
        </w:rPr>
        <w:t>is</w:t>
      </w:r>
      <w:r w:rsidR="000530C0">
        <w:rPr>
          <w:rStyle w:val="Enfasicorsivo"/>
          <w:rFonts w:asciiTheme="majorHAnsi" w:hAnsiTheme="majorHAnsi"/>
          <w:i w:val="0"/>
          <w:color w:val="202020"/>
        </w:rPr>
        <w:t xml:space="preserve"> perspective change</w:t>
      </w:r>
      <w:r w:rsidR="00645CFD">
        <w:rPr>
          <w:rStyle w:val="Enfasicorsivo"/>
          <w:rFonts w:asciiTheme="majorHAnsi" w:hAnsiTheme="majorHAnsi"/>
          <w:i w:val="0"/>
          <w:color w:val="202020"/>
        </w:rPr>
        <w:t>d</w:t>
      </w:r>
      <w:r w:rsidR="000530C0">
        <w:rPr>
          <w:rStyle w:val="Enfasicorsivo"/>
          <w:rFonts w:asciiTheme="majorHAnsi" w:hAnsiTheme="majorHAnsi"/>
          <w:i w:val="0"/>
          <w:color w:val="202020"/>
        </w:rPr>
        <w:t xml:space="preserve"> when cure was defined as the solely chance of being alive, regardless of tumor recurrence, equal to that of the general population. The cure fraction estimated after LT</w:t>
      </w:r>
      <w:r w:rsidR="00E95320">
        <w:rPr>
          <w:rStyle w:val="Enfasicorsivo"/>
          <w:rFonts w:asciiTheme="majorHAnsi" w:hAnsiTheme="majorHAnsi"/>
          <w:i w:val="0"/>
          <w:color w:val="202020"/>
        </w:rPr>
        <w:t xml:space="preserve"> using OS</w:t>
      </w:r>
      <w:r w:rsidR="000530C0">
        <w:rPr>
          <w:rStyle w:val="Enfasicorsivo"/>
          <w:rFonts w:asciiTheme="majorHAnsi" w:hAnsiTheme="majorHAnsi"/>
          <w:i w:val="0"/>
          <w:color w:val="202020"/>
        </w:rPr>
        <w:t xml:space="preserve"> only slightly increased in comparison to that estimated using DFS, whereas that of HR increased considerably. This phenomenon is easily </w:t>
      </w:r>
      <w:r w:rsidR="00645CFD">
        <w:rPr>
          <w:rStyle w:val="Enfasicorsivo"/>
          <w:rFonts w:asciiTheme="majorHAnsi" w:hAnsiTheme="majorHAnsi"/>
          <w:i w:val="0"/>
          <w:color w:val="202020"/>
        </w:rPr>
        <w:t>explainable</w:t>
      </w:r>
      <w:r w:rsidR="000530C0">
        <w:rPr>
          <w:rStyle w:val="Enfasicorsivo"/>
          <w:rFonts w:asciiTheme="majorHAnsi" w:hAnsiTheme="majorHAnsi"/>
          <w:i w:val="0"/>
          <w:color w:val="202020"/>
        </w:rPr>
        <w:t xml:space="preserve"> by looking at survival curves</w:t>
      </w:r>
      <w:r w:rsidR="00E95320">
        <w:rPr>
          <w:rStyle w:val="Enfasicorsivo"/>
          <w:rFonts w:asciiTheme="majorHAnsi" w:hAnsiTheme="majorHAnsi"/>
          <w:i w:val="0"/>
          <w:color w:val="202020"/>
        </w:rPr>
        <w:t xml:space="preserve"> (</w:t>
      </w:r>
      <w:r w:rsidR="00E95320" w:rsidRPr="00E95320">
        <w:rPr>
          <w:rStyle w:val="Enfasicorsivo"/>
          <w:rFonts w:asciiTheme="majorHAnsi" w:hAnsiTheme="majorHAnsi"/>
          <w:b/>
          <w:color w:val="202020"/>
          <w:u w:val="single"/>
        </w:rPr>
        <w:t>Figure 1</w:t>
      </w:r>
      <w:r w:rsidR="00E95320">
        <w:rPr>
          <w:rStyle w:val="Enfasicorsivo"/>
          <w:rFonts w:asciiTheme="majorHAnsi" w:hAnsiTheme="majorHAnsi"/>
          <w:i w:val="0"/>
          <w:color w:val="202020"/>
        </w:rPr>
        <w:t>) and results.</w:t>
      </w:r>
      <w:r w:rsidR="000530C0">
        <w:rPr>
          <w:rStyle w:val="Enfasicorsivo"/>
          <w:rFonts w:asciiTheme="majorHAnsi" w:hAnsiTheme="majorHAnsi"/>
          <w:i w:val="0"/>
          <w:color w:val="202020"/>
        </w:rPr>
        <w:t xml:space="preserve"> </w:t>
      </w:r>
      <w:r w:rsidR="00E95320">
        <w:rPr>
          <w:rStyle w:val="Enfasicorsivo"/>
          <w:rFonts w:asciiTheme="majorHAnsi" w:hAnsiTheme="majorHAnsi"/>
          <w:i w:val="0"/>
          <w:color w:val="202020"/>
        </w:rPr>
        <w:t>A</w:t>
      </w:r>
      <w:r w:rsidR="000530C0">
        <w:rPr>
          <w:rStyle w:val="Enfasicorsivo"/>
          <w:rFonts w:asciiTheme="majorHAnsi" w:hAnsiTheme="majorHAnsi"/>
          <w:i w:val="0"/>
          <w:color w:val="202020"/>
        </w:rPr>
        <w:t>fter LT, only 14.1% of patients had HCC recurrence</w:t>
      </w:r>
      <w:r w:rsidR="00645CFD">
        <w:rPr>
          <w:rStyle w:val="Enfasicorsivo"/>
          <w:rFonts w:asciiTheme="majorHAnsi" w:hAnsiTheme="majorHAnsi"/>
          <w:i w:val="0"/>
          <w:color w:val="202020"/>
        </w:rPr>
        <w:t xml:space="preserve">, </w:t>
      </w:r>
      <w:r w:rsidR="000530C0">
        <w:rPr>
          <w:rStyle w:val="Enfasicorsivo"/>
          <w:rFonts w:asciiTheme="majorHAnsi" w:hAnsiTheme="majorHAnsi"/>
          <w:i w:val="0"/>
          <w:color w:val="202020"/>
        </w:rPr>
        <w:t xml:space="preserve">most of them within the first years of follow-up. Afterwards, the DFS curve remained only slightly lower than the OS curve. </w:t>
      </w:r>
      <w:r w:rsidR="00355C64">
        <w:rPr>
          <w:rStyle w:val="Enfasicorsivo"/>
          <w:rFonts w:asciiTheme="majorHAnsi" w:hAnsiTheme="majorHAnsi"/>
          <w:i w:val="0"/>
          <w:color w:val="202020"/>
        </w:rPr>
        <w:t xml:space="preserve">On the contrary, a large gap was observed between DFS and OS curves after HR. </w:t>
      </w:r>
      <w:r w:rsidR="00C16781">
        <w:rPr>
          <w:rStyle w:val="Enfasicorsivo"/>
          <w:rFonts w:asciiTheme="majorHAnsi" w:hAnsiTheme="majorHAnsi"/>
          <w:i w:val="0"/>
          <w:color w:val="202020"/>
        </w:rPr>
        <w:t xml:space="preserve">This is because the HCC recurrence was observed in 54.4% of resected patients </w:t>
      </w:r>
      <w:r w:rsidR="00645CFD">
        <w:rPr>
          <w:rStyle w:val="Enfasicorsivo"/>
          <w:rFonts w:asciiTheme="majorHAnsi" w:hAnsiTheme="majorHAnsi"/>
          <w:i w:val="0"/>
          <w:color w:val="202020"/>
        </w:rPr>
        <w:t>which</w:t>
      </w:r>
      <w:r w:rsidR="00C16781">
        <w:rPr>
          <w:rStyle w:val="Enfasicorsivo"/>
          <w:rFonts w:asciiTheme="majorHAnsi" w:hAnsiTheme="majorHAnsi"/>
          <w:i w:val="0"/>
          <w:color w:val="202020"/>
        </w:rPr>
        <w:t xml:space="preserve"> means </w:t>
      </w:r>
      <w:r w:rsidR="00355C64">
        <w:rPr>
          <w:rStyle w:val="Enfasicorsivo"/>
          <w:rFonts w:asciiTheme="majorHAnsi" w:hAnsiTheme="majorHAnsi"/>
          <w:i w:val="0"/>
          <w:color w:val="202020"/>
        </w:rPr>
        <w:t xml:space="preserve">that the </w:t>
      </w:r>
      <w:r w:rsidR="00645CFD">
        <w:rPr>
          <w:rStyle w:val="Enfasicorsivo"/>
          <w:rFonts w:asciiTheme="majorHAnsi" w:hAnsiTheme="majorHAnsi"/>
          <w:i w:val="0"/>
          <w:color w:val="202020"/>
        </w:rPr>
        <w:t>HCC</w:t>
      </w:r>
      <w:r w:rsidR="00355C64">
        <w:rPr>
          <w:rStyle w:val="Enfasicorsivo"/>
          <w:rFonts w:asciiTheme="majorHAnsi" w:hAnsiTheme="majorHAnsi"/>
          <w:i w:val="0"/>
          <w:color w:val="202020"/>
        </w:rPr>
        <w:t xml:space="preserve"> recurrence does not correspond to an immediate death of the patients, suggesting high efficacy of treatments for recurrence</w:t>
      </w:r>
      <w:r w:rsidR="00E95320">
        <w:rPr>
          <w:rStyle w:val="Enfasicorsivo"/>
          <w:rFonts w:asciiTheme="majorHAnsi" w:hAnsiTheme="majorHAnsi"/>
          <w:i w:val="0"/>
          <w:color w:val="202020"/>
        </w:rPr>
        <w:t xml:space="preserve"> [16]</w:t>
      </w:r>
      <w:r w:rsidR="00355C64">
        <w:rPr>
          <w:rStyle w:val="Enfasicorsivo"/>
          <w:rFonts w:asciiTheme="majorHAnsi" w:hAnsiTheme="majorHAnsi"/>
          <w:i w:val="0"/>
          <w:color w:val="202020"/>
        </w:rPr>
        <w:t>.</w:t>
      </w:r>
      <w:r w:rsidR="00E95320">
        <w:rPr>
          <w:rStyle w:val="Enfasicorsivo"/>
          <w:rFonts w:asciiTheme="majorHAnsi" w:hAnsiTheme="majorHAnsi"/>
          <w:i w:val="0"/>
          <w:color w:val="202020"/>
        </w:rPr>
        <w:t xml:space="preserve"> </w:t>
      </w:r>
      <w:r w:rsidR="00C16781">
        <w:rPr>
          <w:rStyle w:val="Enfasicorsivo"/>
          <w:rFonts w:asciiTheme="majorHAnsi" w:hAnsiTheme="majorHAnsi"/>
          <w:i w:val="0"/>
          <w:color w:val="202020"/>
        </w:rPr>
        <w:t>This end-result return</w:t>
      </w:r>
      <w:r w:rsidR="00645CFD">
        <w:rPr>
          <w:rStyle w:val="Enfasicorsivo"/>
          <w:rFonts w:asciiTheme="majorHAnsi" w:hAnsiTheme="majorHAnsi"/>
          <w:i w:val="0"/>
          <w:color w:val="202020"/>
        </w:rPr>
        <w:t>ed</w:t>
      </w:r>
      <w:r w:rsidR="00C16781">
        <w:rPr>
          <w:rStyle w:val="Enfasicorsivo"/>
          <w:rFonts w:asciiTheme="majorHAnsi" w:hAnsiTheme="majorHAnsi"/>
          <w:i w:val="0"/>
          <w:color w:val="202020"/>
        </w:rPr>
        <w:t xml:space="preserve"> smaller differences between cure fractions after HR and LT for all transplant criteria considered (</w:t>
      </w:r>
      <w:r w:rsidR="00C16781" w:rsidRPr="00C16781">
        <w:rPr>
          <w:rStyle w:val="Enfasicorsivo"/>
          <w:rFonts w:asciiTheme="majorHAnsi" w:hAnsiTheme="majorHAnsi"/>
          <w:b/>
          <w:color w:val="202020"/>
          <w:u w:val="single"/>
        </w:rPr>
        <w:t xml:space="preserve">Table </w:t>
      </w:r>
      <w:r w:rsidR="00E95320">
        <w:rPr>
          <w:rStyle w:val="Enfasicorsivo"/>
          <w:rFonts w:asciiTheme="majorHAnsi" w:hAnsiTheme="majorHAnsi"/>
          <w:b/>
          <w:color w:val="202020"/>
          <w:u w:val="single"/>
        </w:rPr>
        <w:t>3</w:t>
      </w:r>
      <w:r w:rsidR="00C16781">
        <w:rPr>
          <w:rStyle w:val="Enfasicorsivo"/>
          <w:rFonts w:asciiTheme="majorHAnsi" w:hAnsiTheme="majorHAnsi"/>
          <w:i w:val="0"/>
          <w:color w:val="202020"/>
        </w:rPr>
        <w:t>)</w:t>
      </w:r>
      <w:r w:rsidR="00C16781" w:rsidRPr="00C16781">
        <w:rPr>
          <w:rStyle w:val="Enfasicorsivo"/>
          <w:rFonts w:asciiTheme="majorHAnsi" w:hAnsiTheme="majorHAnsi"/>
          <w:i w:val="0"/>
          <w:color w:val="202020"/>
        </w:rPr>
        <w:t>.</w:t>
      </w:r>
      <w:r w:rsidR="00C16781">
        <w:rPr>
          <w:rStyle w:val="Enfasicorsivo"/>
          <w:rFonts w:asciiTheme="majorHAnsi" w:hAnsiTheme="majorHAnsi"/>
          <w:i w:val="0"/>
          <w:color w:val="202020"/>
        </w:rPr>
        <w:t xml:space="preserve"> In addition, and of most importance, in presence of a drop-out risk around 20% the two treatments were comparable in terms of cure</w:t>
      </w:r>
      <w:r w:rsidR="00E95320">
        <w:rPr>
          <w:rStyle w:val="Enfasicorsivo"/>
          <w:rFonts w:asciiTheme="majorHAnsi" w:hAnsiTheme="majorHAnsi"/>
          <w:i w:val="0"/>
          <w:color w:val="202020"/>
        </w:rPr>
        <w:t>,</w:t>
      </w:r>
      <w:r w:rsidR="00C16781">
        <w:rPr>
          <w:rStyle w:val="Enfasicorsivo"/>
          <w:rFonts w:asciiTheme="majorHAnsi" w:hAnsiTheme="majorHAnsi"/>
          <w:i w:val="0"/>
          <w:color w:val="202020"/>
        </w:rPr>
        <w:t xml:space="preserve"> being the effect size &lt;0.2. This </w:t>
      </w:r>
      <w:r w:rsidR="00C16781">
        <w:rPr>
          <w:rStyle w:val="Enfasicorsivo"/>
          <w:rFonts w:asciiTheme="majorHAnsi" w:hAnsiTheme="majorHAnsi"/>
          <w:i w:val="0"/>
          <w:color w:val="202020"/>
        </w:rPr>
        <w:lastRenderedPageBreak/>
        <w:t xml:space="preserve">standpoint argues that if HCC is considered as a chronic health condition, requiring continuation of cares, and even salvage </w:t>
      </w:r>
      <w:r w:rsidR="00E95320">
        <w:rPr>
          <w:rStyle w:val="Enfasicorsivo"/>
          <w:rFonts w:asciiTheme="majorHAnsi" w:hAnsiTheme="majorHAnsi"/>
          <w:i w:val="0"/>
          <w:color w:val="202020"/>
        </w:rPr>
        <w:t>LT</w:t>
      </w:r>
      <w:r w:rsidR="00C16781">
        <w:rPr>
          <w:rStyle w:val="Enfasicorsivo"/>
          <w:rFonts w:asciiTheme="majorHAnsi" w:hAnsiTheme="majorHAnsi"/>
          <w:i w:val="0"/>
          <w:color w:val="202020"/>
        </w:rPr>
        <w:t xml:space="preserve">, the </w:t>
      </w:r>
      <w:r w:rsidR="00303E90" w:rsidRPr="00303E90">
        <w:rPr>
          <w:rStyle w:val="Enfasicorsivo"/>
          <w:rFonts w:asciiTheme="majorHAnsi" w:hAnsiTheme="majorHAnsi"/>
          <w:color w:val="202020"/>
        </w:rPr>
        <w:t>statistical cure</w:t>
      </w:r>
      <w:r w:rsidR="00C16781">
        <w:rPr>
          <w:rStyle w:val="Enfasicorsivo"/>
          <w:rFonts w:asciiTheme="majorHAnsi" w:hAnsiTheme="majorHAnsi"/>
          <w:i w:val="0"/>
          <w:color w:val="202020"/>
        </w:rPr>
        <w:t xml:space="preserve"> can be achieved with HR. </w:t>
      </w:r>
    </w:p>
    <w:p w:rsidR="0026027C" w:rsidRDefault="0026027C" w:rsidP="003438F6">
      <w:pPr>
        <w:spacing w:afterLines="120" w:after="288" w:line="360" w:lineRule="auto"/>
        <w:jc w:val="both"/>
        <w:rPr>
          <w:rStyle w:val="Enfasicorsivo"/>
          <w:rFonts w:asciiTheme="majorHAnsi" w:hAnsiTheme="majorHAnsi"/>
          <w:i w:val="0"/>
          <w:color w:val="202020"/>
        </w:rPr>
      </w:pPr>
      <w:r>
        <w:rPr>
          <w:rStyle w:val="Enfasicorsivo"/>
          <w:rFonts w:asciiTheme="majorHAnsi" w:hAnsiTheme="majorHAnsi"/>
          <w:i w:val="0"/>
          <w:color w:val="202020"/>
        </w:rPr>
        <w:t>When stratifying patients on the basis of “resectability” criteria (</w:t>
      </w:r>
      <w:r w:rsidRPr="0026027C">
        <w:rPr>
          <w:rStyle w:val="Enfasicorsivo"/>
          <w:rFonts w:asciiTheme="majorHAnsi" w:hAnsiTheme="majorHAnsi"/>
          <w:b/>
          <w:color w:val="202020"/>
          <w:u w:val="single"/>
        </w:rPr>
        <w:t>Table 4</w:t>
      </w:r>
      <w:r>
        <w:rPr>
          <w:rStyle w:val="Enfasicorsivo"/>
          <w:rFonts w:asciiTheme="majorHAnsi" w:hAnsiTheme="majorHAnsi"/>
          <w:i w:val="0"/>
          <w:color w:val="202020"/>
        </w:rPr>
        <w:t>)</w:t>
      </w:r>
      <w:r w:rsidR="00930FF1">
        <w:rPr>
          <w:rStyle w:val="Enfasicorsivo"/>
          <w:rFonts w:asciiTheme="majorHAnsi" w:hAnsiTheme="majorHAnsi"/>
          <w:i w:val="0"/>
          <w:color w:val="202020"/>
        </w:rPr>
        <w:t xml:space="preserve"> results </w:t>
      </w:r>
      <w:r w:rsidR="00757F9A">
        <w:rPr>
          <w:rStyle w:val="Enfasicorsivo"/>
          <w:rFonts w:asciiTheme="majorHAnsi" w:hAnsiTheme="majorHAnsi"/>
          <w:i w:val="0"/>
          <w:color w:val="202020"/>
        </w:rPr>
        <w:t xml:space="preserve">showed some interesting </w:t>
      </w:r>
      <w:r w:rsidR="00757F9A" w:rsidRPr="00757F9A">
        <w:rPr>
          <w:rStyle w:val="Enfasicorsivo"/>
          <w:rFonts w:asciiTheme="majorHAnsi" w:hAnsiTheme="majorHAnsi"/>
          <w:i w:val="0"/>
          <w:color w:val="202020"/>
        </w:rPr>
        <w:t>arguments for discussion</w:t>
      </w:r>
      <w:r w:rsidR="00757F9A">
        <w:rPr>
          <w:rStyle w:val="Enfasicorsivo"/>
          <w:rFonts w:asciiTheme="majorHAnsi" w:hAnsiTheme="majorHAnsi"/>
          <w:i w:val="0"/>
          <w:color w:val="202020"/>
        </w:rPr>
        <w:t xml:space="preserve">. Using DFS, the magnitude of the benefit in terms of </w:t>
      </w:r>
      <w:r w:rsidR="00303E90" w:rsidRPr="00303E90">
        <w:rPr>
          <w:rStyle w:val="Enfasicorsivo"/>
          <w:rFonts w:asciiTheme="majorHAnsi" w:hAnsiTheme="majorHAnsi"/>
          <w:color w:val="202020"/>
        </w:rPr>
        <w:t>statistical cure</w:t>
      </w:r>
      <w:r w:rsidR="00757F9A">
        <w:rPr>
          <w:rStyle w:val="Enfasicorsivo"/>
          <w:rFonts w:asciiTheme="majorHAnsi" w:hAnsiTheme="majorHAnsi"/>
          <w:i w:val="0"/>
          <w:color w:val="202020"/>
        </w:rPr>
        <w:t xml:space="preserve"> remained considerably large, but bec</w:t>
      </w:r>
      <w:r w:rsidR="00645CFD">
        <w:rPr>
          <w:rStyle w:val="Enfasicorsivo"/>
          <w:rFonts w:asciiTheme="majorHAnsi" w:hAnsiTheme="majorHAnsi"/>
          <w:i w:val="0"/>
          <w:color w:val="202020"/>
        </w:rPr>
        <w:t>a</w:t>
      </w:r>
      <w:r w:rsidR="00757F9A">
        <w:rPr>
          <w:rStyle w:val="Enfasicorsivo"/>
          <w:rFonts w:asciiTheme="majorHAnsi" w:hAnsiTheme="majorHAnsi"/>
          <w:i w:val="0"/>
          <w:color w:val="202020"/>
        </w:rPr>
        <w:t xml:space="preserve">me particularly </w:t>
      </w:r>
      <w:r w:rsidR="00645CFD">
        <w:rPr>
          <w:rStyle w:val="Enfasicorsivo"/>
          <w:rFonts w:asciiTheme="majorHAnsi" w:hAnsiTheme="majorHAnsi"/>
          <w:i w:val="0"/>
          <w:color w:val="202020"/>
        </w:rPr>
        <w:t>large</w:t>
      </w:r>
      <w:r w:rsidR="00757F9A">
        <w:rPr>
          <w:rStyle w:val="Enfasicorsivo"/>
          <w:rFonts w:asciiTheme="majorHAnsi" w:hAnsiTheme="majorHAnsi"/>
          <w:i w:val="0"/>
          <w:color w:val="202020"/>
        </w:rPr>
        <w:t xml:space="preserve"> for </w:t>
      </w:r>
      <w:r w:rsidR="00757F9A" w:rsidRPr="00757F9A">
        <w:rPr>
          <w:rStyle w:val="Enfasicorsivo"/>
          <w:rFonts w:asciiTheme="majorHAnsi" w:hAnsiTheme="majorHAnsi"/>
          <w:i w:val="0"/>
          <w:color w:val="202020"/>
        </w:rPr>
        <w:t>oligo</w:t>
      </w:r>
      <w:r w:rsidR="00757F9A">
        <w:rPr>
          <w:rStyle w:val="Enfasicorsivo"/>
          <w:rFonts w:asciiTheme="majorHAnsi" w:hAnsiTheme="majorHAnsi"/>
          <w:i w:val="0"/>
          <w:color w:val="202020"/>
        </w:rPr>
        <w:t xml:space="preserve">-nodular (2-3 tumors) and multi-nodular (&gt;3) HCCs with an effect size ~ 1.0, on average.  Using OS, these data were confirmed for multi-nodular HCC (effect size ~ 1.0) whereas for oligo-nodular HCCs HR can still confers a reasonable cure probability. Of particular note, the benefit of LT over HR for single tumors &lt;5cm and in presence of a drop-out risk above 5%, was small (effect size ~ </w:t>
      </w:r>
      <w:r w:rsidR="00B923D5">
        <w:rPr>
          <w:rStyle w:val="Enfasicorsivo"/>
          <w:rFonts w:asciiTheme="majorHAnsi" w:hAnsiTheme="majorHAnsi"/>
          <w:i w:val="0"/>
          <w:color w:val="202020"/>
        </w:rPr>
        <w:t>0</w:t>
      </w:r>
      <w:r w:rsidR="00757F9A">
        <w:rPr>
          <w:rStyle w:val="Enfasicorsivo"/>
          <w:rFonts w:asciiTheme="majorHAnsi" w:hAnsiTheme="majorHAnsi"/>
          <w:i w:val="0"/>
          <w:color w:val="202020"/>
        </w:rPr>
        <w:t>.</w:t>
      </w:r>
      <w:r w:rsidR="00B923D5">
        <w:rPr>
          <w:rStyle w:val="Enfasicorsivo"/>
          <w:rFonts w:asciiTheme="majorHAnsi" w:hAnsiTheme="majorHAnsi"/>
          <w:i w:val="0"/>
          <w:color w:val="202020"/>
        </w:rPr>
        <w:t>1). These results suggest that single HCCs can be reasonably treated with HR in first instance, and that oligo-nodular and especially multi-nodular HCCs need to be treated with LT as primary therapy, with the obvious limitation of fulfilling transplant criteria (</w:t>
      </w:r>
      <w:r w:rsidR="00B923D5" w:rsidRPr="00B923D5">
        <w:rPr>
          <w:rStyle w:val="Enfasicorsivo"/>
          <w:rFonts w:asciiTheme="majorHAnsi" w:hAnsiTheme="majorHAnsi"/>
          <w:b/>
          <w:color w:val="202020"/>
          <w:u w:val="single"/>
        </w:rPr>
        <w:t>Table 3</w:t>
      </w:r>
      <w:r w:rsidR="00B923D5">
        <w:rPr>
          <w:rStyle w:val="Enfasicorsivo"/>
          <w:rFonts w:asciiTheme="majorHAnsi" w:hAnsiTheme="majorHAnsi"/>
          <w:i w:val="0"/>
          <w:color w:val="202020"/>
        </w:rPr>
        <w:t>)</w:t>
      </w:r>
    </w:p>
    <w:p w:rsidR="00C16781" w:rsidRDefault="004A1015" w:rsidP="003438F6">
      <w:pPr>
        <w:spacing w:afterLines="120" w:after="288" w:line="360" w:lineRule="auto"/>
        <w:jc w:val="both"/>
        <w:rPr>
          <w:rStyle w:val="Enfasicorsivo"/>
          <w:rFonts w:asciiTheme="majorHAnsi" w:hAnsiTheme="majorHAnsi"/>
          <w:i w:val="0"/>
          <w:color w:val="202020"/>
        </w:rPr>
      </w:pPr>
      <w:r w:rsidRPr="004A1015">
        <w:rPr>
          <w:rStyle w:val="Enfasicorsivo"/>
          <w:rFonts w:asciiTheme="majorHAnsi" w:hAnsiTheme="majorHAnsi"/>
          <w:i w:val="0"/>
          <w:color w:val="202020"/>
        </w:rPr>
        <w:t xml:space="preserve">In addition to the </w:t>
      </w:r>
      <w:r w:rsidR="00B923D5" w:rsidRPr="004A1015">
        <w:rPr>
          <w:rStyle w:val="Enfasicorsivo"/>
          <w:rFonts w:asciiTheme="majorHAnsi" w:hAnsiTheme="majorHAnsi"/>
          <w:i w:val="0"/>
          <w:color w:val="202020"/>
        </w:rPr>
        <w:t>query</w:t>
      </w:r>
      <w:r w:rsidRPr="004A1015">
        <w:rPr>
          <w:rStyle w:val="Enfasicorsivo"/>
          <w:rFonts w:asciiTheme="majorHAnsi" w:hAnsiTheme="majorHAnsi"/>
          <w:i w:val="0"/>
          <w:color w:val="202020"/>
        </w:rPr>
        <w:t xml:space="preserve"> whether a </w:t>
      </w:r>
      <w:r w:rsidR="001D7D1C">
        <w:rPr>
          <w:rStyle w:val="Enfasicorsivo"/>
          <w:rFonts w:asciiTheme="majorHAnsi" w:hAnsiTheme="majorHAnsi"/>
          <w:i w:val="0"/>
          <w:color w:val="202020"/>
        </w:rPr>
        <w:t xml:space="preserve">patient </w:t>
      </w:r>
      <w:r w:rsidRPr="004A1015">
        <w:rPr>
          <w:rStyle w:val="Enfasicorsivo"/>
          <w:rFonts w:asciiTheme="majorHAnsi" w:hAnsiTheme="majorHAnsi"/>
          <w:i w:val="0"/>
          <w:color w:val="202020"/>
        </w:rPr>
        <w:t xml:space="preserve">can be cured, the </w:t>
      </w:r>
      <w:r w:rsidR="00B923D5">
        <w:rPr>
          <w:rStyle w:val="Enfasicorsivo"/>
          <w:rFonts w:asciiTheme="majorHAnsi" w:hAnsiTheme="majorHAnsi"/>
          <w:i w:val="0"/>
          <w:color w:val="202020"/>
        </w:rPr>
        <w:t xml:space="preserve">following </w:t>
      </w:r>
      <w:r w:rsidRPr="004A1015">
        <w:rPr>
          <w:rStyle w:val="Enfasicorsivo"/>
          <w:rFonts w:asciiTheme="majorHAnsi" w:hAnsiTheme="majorHAnsi"/>
          <w:i w:val="0"/>
          <w:color w:val="202020"/>
        </w:rPr>
        <w:t xml:space="preserve">is when a patient can be considered cured. </w:t>
      </w:r>
      <w:r w:rsidR="00B923D5">
        <w:rPr>
          <w:rStyle w:val="Enfasicorsivo"/>
          <w:rFonts w:asciiTheme="majorHAnsi" w:hAnsiTheme="majorHAnsi"/>
          <w:i w:val="0"/>
          <w:color w:val="202020"/>
        </w:rPr>
        <w:t xml:space="preserve">In cure models, </w:t>
      </w:r>
      <w:r w:rsidR="00303E90" w:rsidRPr="00303E90">
        <w:rPr>
          <w:rStyle w:val="Enfasicorsivo"/>
          <w:rFonts w:asciiTheme="majorHAnsi" w:hAnsiTheme="majorHAnsi"/>
          <w:color w:val="202020"/>
        </w:rPr>
        <w:t>statistical cure</w:t>
      </w:r>
      <w:r w:rsidRPr="004A1015">
        <w:rPr>
          <w:rStyle w:val="Enfasicorsivo"/>
          <w:rFonts w:asciiTheme="majorHAnsi" w:hAnsiTheme="majorHAnsi"/>
          <w:i w:val="0"/>
          <w:color w:val="202020"/>
        </w:rPr>
        <w:t xml:space="preserve"> occur</w:t>
      </w:r>
      <w:r w:rsidR="001D7D1C">
        <w:rPr>
          <w:rStyle w:val="Enfasicorsivo"/>
          <w:rFonts w:asciiTheme="majorHAnsi" w:hAnsiTheme="majorHAnsi"/>
          <w:i w:val="0"/>
          <w:color w:val="202020"/>
        </w:rPr>
        <w:t>s</w:t>
      </w:r>
      <w:r w:rsidRPr="004A1015">
        <w:rPr>
          <w:rStyle w:val="Enfasicorsivo"/>
          <w:rFonts w:asciiTheme="majorHAnsi" w:hAnsiTheme="majorHAnsi"/>
          <w:i w:val="0"/>
          <w:color w:val="202020"/>
        </w:rPr>
        <w:t xml:space="preserve"> when time tends to infinity,</w:t>
      </w:r>
      <w:r w:rsidR="00B923D5">
        <w:rPr>
          <w:rStyle w:val="Enfasicorsivo"/>
          <w:rFonts w:asciiTheme="majorHAnsi" w:hAnsiTheme="majorHAnsi"/>
          <w:i w:val="0"/>
          <w:color w:val="202020"/>
        </w:rPr>
        <w:t xml:space="preserve"> that is the asymptote of the relative survival curve. Consequently,</w:t>
      </w:r>
      <w:r w:rsidRPr="004A1015">
        <w:rPr>
          <w:rStyle w:val="Enfasicorsivo"/>
          <w:rFonts w:asciiTheme="majorHAnsi" w:hAnsiTheme="majorHAnsi"/>
          <w:i w:val="0"/>
          <w:color w:val="202020"/>
        </w:rPr>
        <w:t xml:space="preserve"> it is </w:t>
      </w:r>
      <w:r w:rsidR="00B923D5">
        <w:rPr>
          <w:rStyle w:val="Enfasicorsivo"/>
          <w:rFonts w:asciiTheme="majorHAnsi" w:hAnsiTheme="majorHAnsi"/>
          <w:i w:val="0"/>
          <w:color w:val="202020"/>
        </w:rPr>
        <w:t>only p</w:t>
      </w:r>
      <w:r w:rsidRPr="004A1015">
        <w:rPr>
          <w:rStyle w:val="Enfasicorsivo"/>
          <w:rFonts w:asciiTheme="majorHAnsi" w:hAnsiTheme="majorHAnsi"/>
          <w:i w:val="0"/>
          <w:color w:val="202020"/>
        </w:rPr>
        <w:t>ossible to obtain a time to cure</w:t>
      </w:r>
      <w:r w:rsidR="00B923D5">
        <w:rPr>
          <w:rStyle w:val="Enfasicorsivo"/>
          <w:rFonts w:asciiTheme="majorHAnsi" w:hAnsiTheme="majorHAnsi"/>
          <w:i w:val="0"/>
          <w:color w:val="202020"/>
        </w:rPr>
        <w:t xml:space="preserve"> at a certain level of confidence</w:t>
      </w:r>
      <w:r w:rsidRPr="004A1015">
        <w:rPr>
          <w:rStyle w:val="Enfasicorsivo"/>
          <w:rFonts w:asciiTheme="majorHAnsi" w:hAnsiTheme="majorHAnsi"/>
          <w:i w:val="0"/>
          <w:color w:val="202020"/>
        </w:rPr>
        <w:t>. At the 9</w:t>
      </w:r>
      <w:r w:rsidR="001D7D1C">
        <w:rPr>
          <w:rStyle w:val="Enfasicorsivo"/>
          <w:rFonts w:asciiTheme="majorHAnsi" w:hAnsiTheme="majorHAnsi"/>
          <w:i w:val="0"/>
          <w:color w:val="202020"/>
        </w:rPr>
        <w:t>5</w:t>
      </w:r>
      <w:r w:rsidRPr="004A1015">
        <w:rPr>
          <w:rStyle w:val="Enfasicorsivo"/>
          <w:rFonts w:asciiTheme="majorHAnsi" w:hAnsiTheme="majorHAnsi"/>
          <w:i w:val="0"/>
          <w:color w:val="202020"/>
        </w:rPr>
        <w:t>% level</w:t>
      </w:r>
      <w:r w:rsidR="002F664C">
        <w:rPr>
          <w:rStyle w:val="Enfasicorsivo"/>
          <w:rFonts w:asciiTheme="majorHAnsi" w:hAnsiTheme="majorHAnsi"/>
          <w:i w:val="0"/>
          <w:color w:val="202020"/>
        </w:rPr>
        <w:t>,</w:t>
      </w:r>
      <w:r w:rsidRPr="004A1015">
        <w:rPr>
          <w:rStyle w:val="Enfasicorsivo"/>
          <w:rFonts w:asciiTheme="majorHAnsi" w:hAnsiTheme="majorHAnsi"/>
          <w:i w:val="0"/>
          <w:color w:val="202020"/>
        </w:rPr>
        <w:t xml:space="preserve"> patients </w:t>
      </w:r>
      <w:r w:rsidR="001D7D1C">
        <w:rPr>
          <w:rStyle w:val="Enfasicorsivo"/>
          <w:rFonts w:asciiTheme="majorHAnsi" w:hAnsiTheme="majorHAnsi"/>
          <w:i w:val="0"/>
          <w:color w:val="202020"/>
        </w:rPr>
        <w:t xml:space="preserve">can </w:t>
      </w:r>
      <w:r w:rsidRPr="004A1015">
        <w:rPr>
          <w:rStyle w:val="Enfasicorsivo"/>
          <w:rFonts w:asciiTheme="majorHAnsi" w:hAnsiTheme="majorHAnsi"/>
          <w:i w:val="0"/>
          <w:color w:val="202020"/>
        </w:rPr>
        <w:t xml:space="preserve">be considered statistically cured from </w:t>
      </w:r>
      <w:r w:rsidR="002F664C">
        <w:rPr>
          <w:rStyle w:val="Enfasicorsivo"/>
          <w:rFonts w:asciiTheme="majorHAnsi" w:hAnsiTheme="majorHAnsi"/>
          <w:i w:val="0"/>
          <w:color w:val="202020"/>
        </w:rPr>
        <w:t xml:space="preserve">the HCC (alive and without recurrence) after </w:t>
      </w:r>
      <w:r w:rsidR="00645CFD">
        <w:rPr>
          <w:rStyle w:val="Enfasicorsivo"/>
          <w:rFonts w:asciiTheme="majorHAnsi" w:hAnsiTheme="majorHAnsi"/>
          <w:i w:val="0"/>
          <w:color w:val="202020"/>
        </w:rPr>
        <w:t>4</w:t>
      </w:r>
      <w:r w:rsidR="002F664C">
        <w:rPr>
          <w:rStyle w:val="Enfasicorsivo"/>
          <w:rFonts w:asciiTheme="majorHAnsi" w:hAnsiTheme="majorHAnsi"/>
          <w:i w:val="0"/>
          <w:color w:val="202020"/>
        </w:rPr>
        <w:t>.</w:t>
      </w:r>
      <w:r w:rsidR="00645CFD">
        <w:rPr>
          <w:rStyle w:val="Enfasicorsivo"/>
          <w:rFonts w:asciiTheme="majorHAnsi" w:hAnsiTheme="majorHAnsi"/>
          <w:i w:val="0"/>
          <w:color w:val="202020"/>
        </w:rPr>
        <w:t>9</w:t>
      </w:r>
      <w:r w:rsidR="002F664C">
        <w:rPr>
          <w:rStyle w:val="Enfasicorsivo"/>
          <w:rFonts w:asciiTheme="majorHAnsi" w:hAnsiTheme="majorHAnsi"/>
          <w:i w:val="0"/>
          <w:color w:val="202020"/>
        </w:rPr>
        <w:t xml:space="preserve"> years since LT and after 10.</w:t>
      </w:r>
      <w:r w:rsidR="00645CFD">
        <w:rPr>
          <w:rStyle w:val="Enfasicorsivo"/>
          <w:rFonts w:asciiTheme="majorHAnsi" w:hAnsiTheme="majorHAnsi"/>
          <w:i w:val="0"/>
          <w:color w:val="202020"/>
        </w:rPr>
        <w:t>7</w:t>
      </w:r>
      <w:r w:rsidR="002F664C">
        <w:rPr>
          <w:rStyle w:val="Enfasicorsivo"/>
          <w:rFonts w:asciiTheme="majorHAnsi" w:hAnsiTheme="majorHAnsi"/>
          <w:i w:val="0"/>
          <w:color w:val="202020"/>
        </w:rPr>
        <w:t xml:space="preserve"> years since HR </w:t>
      </w:r>
      <w:r w:rsidRPr="004A1015">
        <w:rPr>
          <w:rStyle w:val="Enfasicorsivo"/>
          <w:rFonts w:asciiTheme="majorHAnsi" w:hAnsiTheme="majorHAnsi"/>
          <w:i w:val="0"/>
          <w:color w:val="202020"/>
        </w:rPr>
        <w:t xml:space="preserve">. </w:t>
      </w:r>
      <w:r w:rsidR="002F664C">
        <w:rPr>
          <w:rStyle w:val="Enfasicorsivo"/>
          <w:rFonts w:asciiTheme="majorHAnsi" w:hAnsiTheme="majorHAnsi"/>
          <w:i w:val="0"/>
          <w:color w:val="202020"/>
        </w:rPr>
        <w:t xml:space="preserve">When tumor recurrence was not considered, the time to cure increased to </w:t>
      </w:r>
      <w:r w:rsidR="00645CFD">
        <w:rPr>
          <w:rStyle w:val="Enfasicorsivo"/>
          <w:rFonts w:asciiTheme="majorHAnsi" w:hAnsiTheme="majorHAnsi"/>
          <w:i w:val="0"/>
          <w:color w:val="202020"/>
        </w:rPr>
        <w:t>7</w:t>
      </w:r>
      <w:r w:rsidR="002F664C">
        <w:rPr>
          <w:rStyle w:val="Enfasicorsivo"/>
          <w:rFonts w:asciiTheme="majorHAnsi" w:hAnsiTheme="majorHAnsi"/>
          <w:i w:val="0"/>
          <w:color w:val="202020"/>
        </w:rPr>
        <w:t>.</w:t>
      </w:r>
      <w:r w:rsidR="00645CFD">
        <w:rPr>
          <w:rStyle w:val="Enfasicorsivo"/>
          <w:rFonts w:asciiTheme="majorHAnsi" w:hAnsiTheme="majorHAnsi"/>
          <w:i w:val="0"/>
          <w:color w:val="202020"/>
        </w:rPr>
        <w:t>2 years after LT and 14.4</w:t>
      </w:r>
      <w:r w:rsidR="002F664C">
        <w:rPr>
          <w:rStyle w:val="Enfasicorsivo"/>
          <w:rFonts w:asciiTheme="majorHAnsi" w:hAnsiTheme="majorHAnsi"/>
          <w:i w:val="0"/>
          <w:color w:val="202020"/>
        </w:rPr>
        <w:t xml:space="preserve"> years after HR. </w:t>
      </w:r>
      <w:r w:rsidR="00073B58">
        <w:rPr>
          <w:rStyle w:val="Enfasicorsivo"/>
          <w:rFonts w:asciiTheme="majorHAnsi" w:hAnsiTheme="majorHAnsi"/>
          <w:i w:val="0"/>
          <w:color w:val="202020"/>
        </w:rPr>
        <w:t>These figures represents the time needed to wait before claim that the patient regain</w:t>
      </w:r>
      <w:r w:rsidR="00645CFD">
        <w:rPr>
          <w:rStyle w:val="Enfasicorsivo"/>
          <w:rFonts w:asciiTheme="majorHAnsi" w:hAnsiTheme="majorHAnsi"/>
          <w:i w:val="0"/>
          <w:color w:val="202020"/>
        </w:rPr>
        <w:t>s</w:t>
      </w:r>
      <w:r w:rsidR="00073B58">
        <w:rPr>
          <w:rStyle w:val="Enfasicorsivo"/>
          <w:rFonts w:asciiTheme="majorHAnsi" w:hAnsiTheme="majorHAnsi"/>
          <w:i w:val="0"/>
          <w:color w:val="202020"/>
        </w:rPr>
        <w:t xml:space="preserve"> the life-expectancy of the general population. </w:t>
      </w:r>
      <w:r w:rsidR="001D7D1C" w:rsidRPr="001D7D1C">
        <w:rPr>
          <w:rStyle w:val="Enfasicorsivo"/>
          <w:rFonts w:asciiTheme="majorHAnsi" w:hAnsiTheme="majorHAnsi"/>
          <w:i w:val="0"/>
          <w:color w:val="202020"/>
        </w:rPr>
        <w:t xml:space="preserve">Regarding this </w:t>
      </w:r>
      <w:r w:rsidR="00073B58">
        <w:rPr>
          <w:rStyle w:val="Enfasicorsivo"/>
          <w:rFonts w:asciiTheme="majorHAnsi" w:hAnsiTheme="majorHAnsi"/>
          <w:i w:val="0"/>
          <w:color w:val="202020"/>
        </w:rPr>
        <w:t xml:space="preserve">latter </w:t>
      </w:r>
      <w:r w:rsidR="001D7D1C" w:rsidRPr="001D7D1C">
        <w:rPr>
          <w:rStyle w:val="Enfasicorsivo"/>
          <w:rFonts w:asciiTheme="majorHAnsi" w:hAnsiTheme="majorHAnsi"/>
          <w:i w:val="0"/>
          <w:color w:val="202020"/>
        </w:rPr>
        <w:t xml:space="preserve">temporal aspect, it </w:t>
      </w:r>
      <w:r w:rsidR="00073B58">
        <w:rPr>
          <w:rStyle w:val="Enfasicorsivo"/>
          <w:rFonts w:asciiTheme="majorHAnsi" w:hAnsiTheme="majorHAnsi"/>
          <w:i w:val="0"/>
          <w:color w:val="202020"/>
        </w:rPr>
        <w:t>should</w:t>
      </w:r>
      <w:r w:rsidR="001D7D1C" w:rsidRPr="001D7D1C">
        <w:rPr>
          <w:rStyle w:val="Enfasicorsivo"/>
          <w:rFonts w:asciiTheme="majorHAnsi" w:hAnsiTheme="majorHAnsi"/>
          <w:i w:val="0"/>
          <w:color w:val="202020"/>
        </w:rPr>
        <w:t xml:space="preserve"> be </w:t>
      </w:r>
      <w:r w:rsidR="00073B58">
        <w:rPr>
          <w:rStyle w:val="Enfasicorsivo"/>
          <w:rFonts w:asciiTheme="majorHAnsi" w:hAnsiTheme="majorHAnsi"/>
          <w:i w:val="0"/>
          <w:color w:val="202020"/>
        </w:rPr>
        <w:t xml:space="preserve">featured </w:t>
      </w:r>
      <w:r w:rsidR="001D7D1C" w:rsidRPr="001D7D1C">
        <w:rPr>
          <w:rStyle w:val="Enfasicorsivo"/>
          <w:rFonts w:asciiTheme="majorHAnsi" w:hAnsiTheme="majorHAnsi"/>
          <w:i w:val="0"/>
          <w:color w:val="202020"/>
        </w:rPr>
        <w:t xml:space="preserve">that a proportion of </w:t>
      </w:r>
      <w:r w:rsidR="00073B58">
        <w:rPr>
          <w:rStyle w:val="Enfasicorsivo"/>
          <w:rFonts w:asciiTheme="majorHAnsi" w:hAnsiTheme="majorHAnsi"/>
          <w:i w:val="0"/>
          <w:color w:val="202020"/>
        </w:rPr>
        <w:t xml:space="preserve">present resected </w:t>
      </w:r>
      <w:r w:rsidR="001D7D1C" w:rsidRPr="001D7D1C">
        <w:rPr>
          <w:rStyle w:val="Enfasicorsivo"/>
          <w:rFonts w:asciiTheme="majorHAnsi" w:hAnsiTheme="majorHAnsi"/>
          <w:i w:val="0"/>
          <w:color w:val="202020"/>
        </w:rPr>
        <w:t xml:space="preserve">patients would be censored before reaching this temporal end point. </w:t>
      </w:r>
      <w:r w:rsidR="00073B58">
        <w:rPr>
          <w:rStyle w:val="Enfasicorsivo"/>
          <w:rFonts w:asciiTheme="majorHAnsi" w:hAnsiTheme="majorHAnsi"/>
          <w:i w:val="0"/>
          <w:color w:val="202020"/>
        </w:rPr>
        <w:t>However, s</w:t>
      </w:r>
      <w:r w:rsidR="001D7D1C" w:rsidRPr="001D7D1C">
        <w:rPr>
          <w:rStyle w:val="Enfasicorsivo"/>
          <w:rFonts w:asciiTheme="majorHAnsi" w:hAnsiTheme="majorHAnsi"/>
          <w:i w:val="0"/>
          <w:color w:val="202020"/>
        </w:rPr>
        <w:t>pecific modeling studies</w:t>
      </w:r>
      <w:r w:rsidR="00073B58">
        <w:rPr>
          <w:rStyle w:val="Enfasicorsivo"/>
          <w:rFonts w:asciiTheme="majorHAnsi" w:hAnsiTheme="majorHAnsi"/>
          <w:i w:val="0"/>
          <w:color w:val="202020"/>
        </w:rPr>
        <w:t xml:space="preserve"> on the cure fraction estimation,</w:t>
      </w:r>
      <w:r w:rsidR="001D7D1C" w:rsidRPr="001D7D1C">
        <w:rPr>
          <w:rStyle w:val="Enfasicorsivo"/>
          <w:rFonts w:asciiTheme="majorHAnsi" w:hAnsiTheme="majorHAnsi"/>
          <w:i w:val="0"/>
          <w:color w:val="202020"/>
        </w:rPr>
        <w:t xml:space="preserve"> suggest</w:t>
      </w:r>
      <w:r w:rsidR="00073B58">
        <w:rPr>
          <w:rStyle w:val="Enfasicorsivo"/>
          <w:rFonts w:asciiTheme="majorHAnsi" w:hAnsiTheme="majorHAnsi"/>
          <w:i w:val="0"/>
          <w:color w:val="202020"/>
        </w:rPr>
        <w:t>ed</w:t>
      </w:r>
      <w:r w:rsidR="001D7D1C" w:rsidRPr="001D7D1C">
        <w:rPr>
          <w:rStyle w:val="Enfasicorsivo"/>
          <w:rFonts w:asciiTheme="majorHAnsi" w:hAnsiTheme="majorHAnsi"/>
          <w:i w:val="0"/>
          <w:color w:val="202020"/>
        </w:rPr>
        <w:t xml:space="preserve"> that </w:t>
      </w:r>
      <w:r w:rsidR="00073B58">
        <w:rPr>
          <w:rStyle w:val="Enfasicorsivo"/>
          <w:rFonts w:asciiTheme="majorHAnsi" w:hAnsiTheme="majorHAnsi"/>
          <w:i w:val="0"/>
          <w:color w:val="202020"/>
        </w:rPr>
        <w:t>fo</w:t>
      </w:r>
      <w:r w:rsidR="001D7D1C" w:rsidRPr="001D7D1C">
        <w:rPr>
          <w:rStyle w:val="Enfasicorsivo"/>
          <w:rFonts w:asciiTheme="majorHAnsi" w:hAnsiTheme="majorHAnsi"/>
          <w:i w:val="0"/>
          <w:color w:val="202020"/>
        </w:rPr>
        <w:t>r liver cancer</w:t>
      </w:r>
      <w:r w:rsidR="00073B58">
        <w:rPr>
          <w:rStyle w:val="Enfasicorsivo"/>
          <w:rFonts w:asciiTheme="majorHAnsi" w:hAnsiTheme="majorHAnsi"/>
          <w:i w:val="0"/>
          <w:color w:val="202020"/>
        </w:rPr>
        <w:t>s about 4</w:t>
      </w:r>
      <w:r w:rsidR="001D7D1C" w:rsidRPr="001D7D1C">
        <w:rPr>
          <w:rStyle w:val="Enfasicorsivo"/>
          <w:rFonts w:asciiTheme="majorHAnsi" w:hAnsiTheme="majorHAnsi"/>
          <w:i w:val="0"/>
          <w:color w:val="202020"/>
        </w:rPr>
        <w:t xml:space="preserve"> years</w:t>
      </w:r>
      <w:r w:rsidR="00073B58">
        <w:rPr>
          <w:rStyle w:val="Enfasicorsivo"/>
          <w:rFonts w:asciiTheme="majorHAnsi" w:hAnsiTheme="majorHAnsi"/>
          <w:i w:val="0"/>
          <w:color w:val="202020"/>
        </w:rPr>
        <w:t xml:space="preserve"> are needed to fulfill the cure assumption</w:t>
      </w:r>
      <w:r w:rsidR="00FC056E">
        <w:rPr>
          <w:rStyle w:val="Enfasicorsivo"/>
          <w:rFonts w:asciiTheme="majorHAnsi" w:hAnsiTheme="majorHAnsi"/>
          <w:i w:val="0"/>
          <w:color w:val="202020"/>
        </w:rPr>
        <w:t xml:space="preserve"> [28]</w:t>
      </w:r>
      <w:r w:rsidR="00073B58">
        <w:rPr>
          <w:rStyle w:val="Enfasicorsivo"/>
          <w:rFonts w:asciiTheme="majorHAnsi" w:hAnsiTheme="majorHAnsi"/>
          <w:i w:val="0"/>
          <w:color w:val="202020"/>
        </w:rPr>
        <w:t xml:space="preserve">, quite lower than the median follow-up of </w:t>
      </w:r>
      <w:r w:rsidR="00645CFD">
        <w:rPr>
          <w:rStyle w:val="Enfasicorsivo"/>
          <w:rFonts w:asciiTheme="majorHAnsi" w:hAnsiTheme="majorHAnsi"/>
          <w:i w:val="0"/>
          <w:color w:val="202020"/>
        </w:rPr>
        <w:t xml:space="preserve">our </w:t>
      </w:r>
      <w:r w:rsidR="00073B58">
        <w:rPr>
          <w:rStyle w:val="Enfasicorsivo"/>
          <w:rFonts w:asciiTheme="majorHAnsi" w:hAnsiTheme="majorHAnsi"/>
          <w:i w:val="0"/>
          <w:color w:val="202020"/>
        </w:rPr>
        <w:t>study population</w:t>
      </w:r>
      <w:r w:rsidR="001D7D1C" w:rsidRPr="001D7D1C">
        <w:rPr>
          <w:rStyle w:val="Enfasicorsivo"/>
          <w:rFonts w:asciiTheme="majorHAnsi" w:hAnsiTheme="majorHAnsi"/>
          <w:i w:val="0"/>
          <w:color w:val="202020"/>
        </w:rPr>
        <w:t xml:space="preserve">, supporting the fact that </w:t>
      </w:r>
      <w:r w:rsidR="00073B58">
        <w:rPr>
          <w:rStyle w:val="Enfasicorsivo"/>
          <w:rFonts w:asciiTheme="majorHAnsi" w:hAnsiTheme="majorHAnsi"/>
          <w:i w:val="0"/>
          <w:color w:val="202020"/>
        </w:rPr>
        <w:t xml:space="preserve">the present </w:t>
      </w:r>
      <w:r w:rsidR="001D7D1C" w:rsidRPr="001D7D1C">
        <w:rPr>
          <w:rStyle w:val="Enfasicorsivo"/>
          <w:rFonts w:asciiTheme="majorHAnsi" w:hAnsiTheme="majorHAnsi"/>
          <w:i w:val="0"/>
          <w:color w:val="202020"/>
        </w:rPr>
        <w:t xml:space="preserve">assumptions at the basis of the cure model application </w:t>
      </w:r>
      <w:r w:rsidR="00073B58">
        <w:rPr>
          <w:rStyle w:val="Enfasicorsivo"/>
          <w:rFonts w:asciiTheme="majorHAnsi" w:hAnsiTheme="majorHAnsi"/>
          <w:i w:val="0"/>
          <w:color w:val="202020"/>
        </w:rPr>
        <w:t xml:space="preserve">are justified. </w:t>
      </w:r>
    </w:p>
    <w:p w:rsidR="001D7D1C" w:rsidRDefault="001D7D1C" w:rsidP="003438F6">
      <w:pPr>
        <w:spacing w:afterLines="120" w:after="288" w:line="360" w:lineRule="auto"/>
        <w:jc w:val="both"/>
        <w:rPr>
          <w:rFonts w:asciiTheme="majorHAnsi" w:hAnsiTheme="majorHAnsi"/>
          <w:color w:val="202020"/>
        </w:rPr>
      </w:pPr>
      <w:r w:rsidRPr="0061100A">
        <w:rPr>
          <w:rStyle w:val="Enfasicorsivo"/>
          <w:rFonts w:asciiTheme="majorHAnsi" w:hAnsiTheme="majorHAnsi"/>
          <w:i w:val="0"/>
          <w:color w:val="202020"/>
        </w:rPr>
        <w:t>A final discussion should be regarded to comparison of cure from HCC to those of other liver malignancies. A</w:t>
      </w:r>
      <w:r w:rsidRPr="0061100A">
        <w:rPr>
          <w:rFonts w:asciiTheme="majorHAnsi" w:hAnsiTheme="majorHAnsi" w:cs="Open Sans"/>
          <w:color w:val="333333"/>
          <w:shd w:val="clear" w:color="auto" w:fill="FFFFFF"/>
        </w:rPr>
        <w:t xml:space="preserve">mong patients with </w:t>
      </w:r>
      <w:r w:rsidR="00073B58">
        <w:rPr>
          <w:rFonts w:asciiTheme="majorHAnsi" w:hAnsiTheme="majorHAnsi" w:cs="Open Sans"/>
          <w:color w:val="333333"/>
          <w:shd w:val="clear" w:color="auto" w:fill="FFFFFF"/>
        </w:rPr>
        <w:t>intra-hepatic cholangio-carcinoma (</w:t>
      </w:r>
      <w:r w:rsidRPr="0061100A">
        <w:rPr>
          <w:rFonts w:asciiTheme="majorHAnsi" w:hAnsiTheme="majorHAnsi" w:cs="Open Sans"/>
          <w:color w:val="333333"/>
          <w:shd w:val="clear" w:color="auto" w:fill="FFFFFF"/>
        </w:rPr>
        <w:t>ICC</w:t>
      </w:r>
      <w:r w:rsidR="00073B58">
        <w:rPr>
          <w:rFonts w:asciiTheme="majorHAnsi" w:hAnsiTheme="majorHAnsi" w:cs="Open Sans"/>
          <w:color w:val="333333"/>
          <w:shd w:val="clear" w:color="auto" w:fill="FFFFFF"/>
        </w:rPr>
        <w:t>)</w:t>
      </w:r>
      <w:r w:rsidRPr="0061100A">
        <w:rPr>
          <w:rFonts w:asciiTheme="majorHAnsi" w:hAnsiTheme="majorHAnsi" w:cs="Open Sans"/>
          <w:color w:val="333333"/>
          <w:shd w:val="clear" w:color="auto" w:fill="FFFFFF"/>
        </w:rPr>
        <w:t>, the probability of cure after liver resection</w:t>
      </w:r>
      <w:r w:rsidR="00FC056E">
        <w:rPr>
          <w:rFonts w:asciiTheme="majorHAnsi" w:hAnsiTheme="majorHAnsi" w:cs="Open Sans"/>
          <w:color w:val="333333"/>
          <w:shd w:val="clear" w:color="auto" w:fill="FFFFFF"/>
        </w:rPr>
        <w:t xml:space="preserve"> (DFS used as outcome measure)</w:t>
      </w:r>
      <w:r w:rsidRPr="0061100A">
        <w:rPr>
          <w:rFonts w:asciiTheme="majorHAnsi" w:hAnsiTheme="majorHAnsi" w:cs="Open Sans"/>
          <w:color w:val="333333"/>
          <w:shd w:val="clear" w:color="auto" w:fill="FFFFFF"/>
        </w:rPr>
        <w:t xml:space="preserve"> was found to be dramatically low</w:t>
      </w:r>
      <w:r w:rsidR="00FC056E">
        <w:rPr>
          <w:rFonts w:asciiTheme="majorHAnsi" w:hAnsiTheme="majorHAnsi" w:cs="Open Sans"/>
          <w:color w:val="333333"/>
          <w:shd w:val="clear" w:color="auto" w:fill="FFFFFF"/>
        </w:rPr>
        <w:t>,</w:t>
      </w:r>
      <w:r w:rsidR="00073B58">
        <w:rPr>
          <w:rFonts w:asciiTheme="majorHAnsi" w:hAnsiTheme="majorHAnsi" w:cs="Open Sans"/>
          <w:color w:val="333333"/>
          <w:shd w:val="clear" w:color="auto" w:fill="FFFFFF"/>
        </w:rPr>
        <w:t xml:space="preserve"> and of about 10% </w:t>
      </w:r>
      <w:r w:rsidR="00FC056E">
        <w:rPr>
          <w:rFonts w:asciiTheme="majorHAnsi" w:hAnsiTheme="majorHAnsi" w:cs="Open Sans"/>
          <w:color w:val="333333"/>
          <w:shd w:val="clear" w:color="auto" w:fill="FFFFFF"/>
        </w:rPr>
        <w:t>[26]</w:t>
      </w:r>
      <w:r w:rsidR="00073B58">
        <w:rPr>
          <w:rFonts w:asciiTheme="majorHAnsi" w:hAnsiTheme="majorHAnsi" w:cs="Open Sans"/>
          <w:color w:val="333333"/>
          <w:shd w:val="clear" w:color="auto" w:fill="FFFFFF"/>
        </w:rPr>
        <w:t>. Surgical resection for colorectal liver metastases (CRLM) return</w:t>
      </w:r>
      <w:r w:rsidR="00645CFD">
        <w:rPr>
          <w:rFonts w:asciiTheme="majorHAnsi" w:hAnsiTheme="majorHAnsi" w:cs="Open Sans"/>
          <w:color w:val="333333"/>
          <w:shd w:val="clear" w:color="auto" w:fill="FFFFFF"/>
        </w:rPr>
        <w:t>s</w:t>
      </w:r>
      <w:r w:rsidR="00073B58">
        <w:rPr>
          <w:rFonts w:asciiTheme="majorHAnsi" w:hAnsiTheme="majorHAnsi" w:cs="Open Sans"/>
          <w:color w:val="333333"/>
          <w:shd w:val="clear" w:color="auto" w:fill="FFFFFF"/>
        </w:rPr>
        <w:t xml:space="preserve"> a </w:t>
      </w:r>
      <w:r w:rsidR="00303E90" w:rsidRPr="00303E90">
        <w:rPr>
          <w:rFonts w:asciiTheme="majorHAnsi" w:hAnsiTheme="majorHAnsi" w:cs="Open Sans"/>
          <w:i/>
          <w:color w:val="333333"/>
          <w:shd w:val="clear" w:color="auto" w:fill="FFFFFF"/>
        </w:rPr>
        <w:t>statistical cure</w:t>
      </w:r>
      <w:r w:rsidR="00073B58">
        <w:rPr>
          <w:rFonts w:asciiTheme="majorHAnsi" w:hAnsiTheme="majorHAnsi" w:cs="Open Sans"/>
          <w:color w:val="333333"/>
          <w:shd w:val="clear" w:color="auto" w:fill="FFFFFF"/>
        </w:rPr>
        <w:t xml:space="preserve"> </w:t>
      </w:r>
      <w:r w:rsidR="00FC056E">
        <w:rPr>
          <w:rFonts w:asciiTheme="majorHAnsi" w:hAnsiTheme="majorHAnsi" w:cs="Open Sans"/>
          <w:color w:val="333333"/>
          <w:shd w:val="clear" w:color="auto" w:fill="FFFFFF"/>
        </w:rPr>
        <w:t>(DFS used as outcome measure)</w:t>
      </w:r>
      <w:r w:rsidR="00FC056E" w:rsidRPr="0061100A">
        <w:rPr>
          <w:rFonts w:asciiTheme="majorHAnsi" w:hAnsiTheme="majorHAnsi" w:cs="Open Sans"/>
          <w:color w:val="333333"/>
          <w:shd w:val="clear" w:color="auto" w:fill="FFFFFF"/>
        </w:rPr>
        <w:t xml:space="preserve"> </w:t>
      </w:r>
      <w:r w:rsidR="00073B58">
        <w:rPr>
          <w:rFonts w:asciiTheme="majorHAnsi" w:hAnsiTheme="majorHAnsi" w:cs="Open Sans"/>
          <w:color w:val="333333"/>
          <w:shd w:val="clear" w:color="auto" w:fill="FFFFFF"/>
        </w:rPr>
        <w:t>in about 20% of cases</w:t>
      </w:r>
      <w:r w:rsidR="00FC056E">
        <w:rPr>
          <w:rFonts w:asciiTheme="majorHAnsi" w:hAnsiTheme="majorHAnsi" w:cs="Open Sans"/>
          <w:color w:val="333333"/>
          <w:shd w:val="clear" w:color="auto" w:fill="FFFFFF"/>
        </w:rPr>
        <w:t xml:space="preserve"> [27]</w:t>
      </w:r>
      <w:r w:rsidR="00073B58">
        <w:rPr>
          <w:rFonts w:asciiTheme="majorHAnsi" w:hAnsiTheme="majorHAnsi" w:cs="Open Sans"/>
          <w:color w:val="333333"/>
          <w:shd w:val="clear" w:color="auto" w:fill="FFFFFF"/>
        </w:rPr>
        <w:t xml:space="preserve">. </w:t>
      </w:r>
      <w:r w:rsidRPr="0061100A">
        <w:rPr>
          <w:rFonts w:asciiTheme="majorHAnsi" w:hAnsiTheme="majorHAnsi" w:cs="Open Sans"/>
          <w:color w:val="333333"/>
          <w:shd w:val="clear" w:color="auto" w:fill="FFFFFF"/>
        </w:rPr>
        <w:t xml:space="preserve">In the present study, HR provided </w:t>
      </w:r>
      <w:r w:rsidR="00073B58">
        <w:rPr>
          <w:rFonts w:asciiTheme="majorHAnsi" w:hAnsiTheme="majorHAnsi" w:cs="Open Sans"/>
          <w:color w:val="333333"/>
          <w:shd w:val="clear" w:color="auto" w:fill="FFFFFF"/>
        </w:rPr>
        <w:t>the</w:t>
      </w:r>
      <w:r w:rsidRPr="0061100A">
        <w:rPr>
          <w:rFonts w:asciiTheme="majorHAnsi" w:hAnsiTheme="majorHAnsi" w:cs="Open Sans"/>
          <w:color w:val="333333"/>
          <w:shd w:val="clear" w:color="auto" w:fill="FFFFFF"/>
        </w:rPr>
        <w:t xml:space="preserve"> cure in 2</w:t>
      </w:r>
      <w:r w:rsidR="00D424EC">
        <w:rPr>
          <w:rFonts w:asciiTheme="majorHAnsi" w:hAnsiTheme="majorHAnsi" w:cs="Open Sans"/>
          <w:color w:val="333333"/>
          <w:shd w:val="clear" w:color="auto" w:fill="FFFFFF"/>
        </w:rPr>
        <w:t>4</w:t>
      </w:r>
      <w:r w:rsidRPr="0061100A">
        <w:rPr>
          <w:rFonts w:asciiTheme="majorHAnsi" w:hAnsiTheme="majorHAnsi" w:cs="Open Sans"/>
          <w:color w:val="333333"/>
          <w:shd w:val="clear" w:color="auto" w:fill="FFFFFF"/>
        </w:rPr>
        <w:t>% of cases, thus</w:t>
      </w:r>
      <w:r w:rsidR="00073B58">
        <w:rPr>
          <w:rFonts w:asciiTheme="majorHAnsi" w:hAnsiTheme="majorHAnsi" w:cs="Open Sans"/>
          <w:color w:val="333333"/>
          <w:shd w:val="clear" w:color="auto" w:fill="FFFFFF"/>
        </w:rPr>
        <w:t>, higher than ICC but</w:t>
      </w:r>
      <w:r w:rsidRPr="0061100A">
        <w:rPr>
          <w:rFonts w:asciiTheme="majorHAnsi" w:hAnsiTheme="majorHAnsi" w:cs="Open Sans"/>
          <w:color w:val="333333"/>
          <w:shd w:val="clear" w:color="auto" w:fill="FFFFFF"/>
        </w:rPr>
        <w:t xml:space="preserve"> very near to that of CRLM</w:t>
      </w:r>
      <w:r w:rsidR="00645CFD">
        <w:rPr>
          <w:rFonts w:asciiTheme="majorHAnsi" w:hAnsiTheme="majorHAnsi" w:cs="Open Sans"/>
          <w:color w:val="333333"/>
          <w:shd w:val="clear" w:color="auto" w:fill="FFFFFF"/>
        </w:rPr>
        <w:t>. On the contrary,</w:t>
      </w:r>
      <w:r w:rsidRPr="0061100A">
        <w:rPr>
          <w:rFonts w:asciiTheme="majorHAnsi" w:hAnsiTheme="majorHAnsi" w:cs="Open Sans"/>
          <w:color w:val="333333"/>
          <w:shd w:val="clear" w:color="auto" w:fill="FFFFFF"/>
        </w:rPr>
        <w:t xml:space="preserve"> LT provided a cure </w:t>
      </w:r>
      <w:r w:rsidR="00073B58">
        <w:rPr>
          <w:rFonts w:asciiTheme="majorHAnsi" w:hAnsiTheme="majorHAnsi" w:cs="Open Sans"/>
          <w:color w:val="333333"/>
          <w:shd w:val="clear" w:color="auto" w:fill="FFFFFF"/>
        </w:rPr>
        <w:t>up to about 7</w:t>
      </w:r>
      <w:r w:rsidR="00645CFD">
        <w:rPr>
          <w:rFonts w:asciiTheme="majorHAnsi" w:hAnsiTheme="majorHAnsi" w:cs="Open Sans"/>
          <w:color w:val="333333"/>
          <w:shd w:val="clear" w:color="auto" w:fill="FFFFFF"/>
        </w:rPr>
        <w:t>4</w:t>
      </w:r>
      <w:r w:rsidR="00073B58">
        <w:rPr>
          <w:rFonts w:asciiTheme="majorHAnsi" w:hAnsiTheme="majorHAnsi" w:cs="Open Sans"/>
          <w:color w:val="333333"/>
          <w:shd w:val="clear" w:color="auto" w:fill="FFFFFF"/>
        </w:rPr>
        <w:t>%</w:t>
      </w:r>
      <w:r w:rsidRPr="0061100A">
        <w:rPr>
          <w:rFonts w:asciiTheme="majorHAnsi" w:hAnsiTheme="majorHAnsi"/>
          <w:color w:val="202020"/>
        </w:rPr>
        <w:t>.</w:t>
      </w:r>
      <w:r w:rsidR="00073B58">
        <w:rPr>
          <w:rFonts w:asciiTheme="majorHAnsi" w:hAnsiTheme="majorHAnsi"/>
          <w:color w:val="202020"/>
        </w:rPr>
        <w:t xml:space="preserve"> </w:t>
      </w:r>
      <w:r w:rsidR="00645CFD">
        <w:rPr>
          <w:rFonts w:asciiTheme="majorHAnsi" w:hAnsiTheme="majorHAnsi"/>
          <w:color w:val="202020"/>
        </w:rPr>
        <w:t>Through this comparison</w:t>
      </w:r>
      <w:r w:rsidR="00073B58">
        <w:rPr>
          <w:rFonts w:asciiTheme="majorHAnsi" w:hAnsiTheme="majorHAnsi"/>
          <w:color w:val="202020"/>
        </w:rPr>
        <w:t xml:space="preserve">, </w:t>
      </w:r>
      <w:r w:rsidR="00645CFD">
        <w:rPr>
          <w:rFonts w:asciiTheme="majorHAnsi" w:hAnsiTheme="majorHAnsi"/>
          <w:color w:val="202020"/>
        </w:rPr>
        <w:t xml:space="preserve">we here provided, for the very first time in literature, </w:t>
      </w:r>
      <w:r w:rsidR="00073B58">
        <w:rPr>
          <w:rFonts w:asciiTheme="majorHAnsi" w:hAnsiTheme="majorHAnsi"/>
          <w:color w:val="202020"/>
        </w:rPr>
        <w:t>a hierarchy of possibilities of cure for the most frequent liver malignanc</w:t>
      </w:r>
      <w:r w:rsidR="00645CFD">
        <w:rPr>
          <w:rFonts w:asciiTheme="majorHAnsi" w:hAnsiTheme="majorHAnsi"/>
          <w:color w:val="202020"/>
        </w:rPr>
        <w:t>ies.</w:t>
      </w:r>
      <w:r w:rsidR="00073B58">
        <w:rPr>
          <w:rFonts w:asciiTheme="majorHAnsi" w:hAnsiTheme="majorHAnsi"/>
          <w:color w:val="202020"/>
        </w:rPr>
        <w:t xml:space="preserve"> </w:t>
      </w:r>
      <w:r w:rsidR="00645CFD">
        <w:rPr>
          <w:rFonts w:asciiTheme="majorHAnsi" w:hAnsiTheme="majorHAnsi"/>
          <w:color w:val="202020"/>
        </w:rPr>
        <w:t>C</w:t>
      </w:r>
      <w:r w:rsidR="0061100A">
        <w:rPr>
          <w:rFonts w:asciiTheme="majorHAnsi" w:hAnsiTheme="majorHAnsi"/>
          <w:color w:val="202020"/>
        </w:rPr>
        <w:t>onsidering these notable differences</w:t>
      </w:r>
      <w:r w:rsidR="00073B58">
        <w:rPr>
          <w:rFonts w:asciiTheme="majorHAnsi" w:hAnsiTheme="majorHAnsi"/>
          <w:color w:val="202020"/>
        </w:rPr>
        <w:t xml:space="preserve"> with LT</w:t>
      </w:r>
      <w:r w:rsidR="0061100A">
        <w:rPr>
          <w:rFonts w:asciiTheme="majorHAnsi" w:hAnsiTheme="majorHAnsi"/>
          <w:color w:val="202020"/>
        </w:rPr>
        <w:t xml:space="preserve">, it can be of interest </w:t>
      </w:r>
      <w:r w:rsidR="0061100A">
        <w:rPr>
          <w:rFonts w:asciiTheme="majorHAnsi" w:hAnsiTheme="majorHAnsi"/>
          <w:color w:val="202020"/>
        </w:rPr>
        <w:lastRenderedPageBreak/>
        <w:t xml:space="preserve">to verify whether LT can provide the same survival benefit over HR also for CRLM </w:t>
      </w:r>
      <w:r w:rsidR="000632F5">
        <w:rPr>
          <w:rFonts w:asciiTheme="majorHAnsi" w:hAnsiTheme="majorHAnsi"/>
          <w:color w:val="202020"/>
        </w:rPr>
        <w:t>[29</w:t>
      </w:r>
      <w:r w:rsidR="00F877BA">
        <w:rPr>
          <w:rFonts w:asciiTheme="majorHAnsi" w:hAnsiTheme="majorHAnsi"/>
          <w:color w:val="202020"/>
        </w:rPr>
        <w:t>,30</w:t>
      </w:r>
      <w:r w:rsidR="000632F5">
        <w:rPr>
          <w:rFonts w:asciiTheme="majorHAnsi" w:hAnsiTheme="majorHAnsi"/>
          <w:color w:val="202020"/>
        </w:rPr>
        <w:t xml:space="preserve">] </w:t>
      </w:r>
      <w:r w:rsidR="0061100A">
        <w:rPr>
          <w:rFonts w:asciiTheme="majorHAnsi" w:hAnsiTheme="majorHAnsi"/>
          <w:color w:val="202020"/>
        </w:rPr>
        <w:t>and for ICC</w:t>
      </w:r>
      <w:r w:rsidR="000632F5">
        <w:rPr>
          <w:rFonts w:asciiTheme="majorHAnsi" w:hAnsiTheme="majorHAnsi"/>
          <w:color w:val="202020"/>
        </w:rPr>
        <w:t xml:space="preserve"> [3</w:t>
      </w:r>
      <w:r w:rsidR="00F877BA">
        <w:rPr>
          <w:rFonts w:asciiTheme="majorHAnsi" w:hAnsiTheme="majorHAnsi"/>
          <w:color w:val="202020"/>
        </w:rPr>
        <w:t>1,32</w:t>
      </w:r>
      <w:r w:rsidR="000632F5">
        <w:rPr>
          <w:rFonts w:asciiTheme="majorHAnsi" w:hAnsiTheme="majorHAnsi"/>
          <w:color w:val="202020"/>
        </w:rPr>
        <w:t>]</w:t>
      </w:r>
      <w:r w:rsidR="0061100A">
        <w:rPr>
          <w:rFonts w:asciiTheme="majorHAnsi" w:hAnsiTheme="majorHAnsi"/>
          <w:color w:val="202020"/>
        </w:rPr>
        <w:t>.</w:t>
      </w:r>
    </w:p>
    <w:p w:rsidR="00B923D5" w:rsidRDefault="000632F5" w:rsidP="00B923D5">
      <w:pPr>
        <w:spacing w:afterLines="120" w:after="288" w:line="360" w:lineRule="auto"/>
        <w:jc w:val="both"/>
        <w:rPr>
          <w:rStyle w:val="Enfasicorsivo"/>
          <w:rFonts w:asciiTheme="majorHAnsi" w:hAnsiTheme="majorHAnsi"/>
          <w:i w:val="0"/>
          <w:color w:val="202020"/>
        </w:rPr>
      </w:pPr>
      <w:r>
        <w:rPr>
          <w:rStyle w:val="Enfasicorsivo"/>
          <w:rFonts w:asciiTheme="majorHAnsi" w:hAnsiTheme="majorHAnsi"/>
          <w:i w:val="0"/>
          <w:color w:val="202020"/>
        </w:rPr>
        <w:t>Some limitation</w:t>
      </w:r>
      <w:r w:rsidR="00645CFD">
        <w:rPr>
          <w:rStyle w:val="Enfasicorsivo"/>
          <w:rFonts w:asciiTheme="majorHAnsi" w:hAnsiTheme="majorHAnsi"/>
          <w:i w:val="0"/>
          <w:color w:val="202020"/>
        </w:rPr>
        <w:t>s of the present study need</w:t>
      </w:r>
      <w:r>
        <w:rPr>
          <w:rStyle w:val="Enfasicorsivo"/>
          <w:rFonts w:asciiTheme="majorHAnsi" w:hAnsiTheme="majorHAnsi"/>
          <w:i w:val="0"/>
          <w:color w:val="202020"/>
        </w:rPr>
        <w:t xml:space="preserve"> to be discussed. </w:t>
      </w:r>
      <w:r w:rsidR="00B923D5">
        <w:rPr>
          <w:rStyle w:val="Enfasicorsivo"/>
          <w:rFonts w:asciiTheme="majorHAnsi" w:hAnsiTheme="majorHAnsi"/>
          <w:i w:val="0"/>
          <w:color w:val="202020"/>
        </w:rPr>
        <w:t xml:space="preserve">In the present study we were forced to simulate drop-out risk from the WL to provide the intention-to-treat scenario. The ideal approach would be to perform an analysis considering all HCC candidates </w:t>
      </w:r>
      <w:r w:rsidR="00E22085">
        <w:rPr>
          <w:rStyle w:val="Enfasicorsivo"/>
          <w:rFonts w:asciiTheme="majorHAnsi" w:hAnsiTheme="majorHAnsi"/>
          <w:i w:val="0"/>
          <w:color w:val="202020"/>
        </w:rPr>
        <w:t xml:space="preserve">since </w:t>
      </w:r>
      <w:r w:rsidR="00B923D5">
        <w:rPr>
          <w:rStyle w:val="Enfasicorsivo"/>
          <w:rFonts w:asciiTheme="majorHAnsi" w:hAnsiTheme="majorHAnsi"/>
          <w:i w:val="0"/>
          <w:color w:val="202020"/>
        </w:rPr>
        <w:t>list</w:t>
      </w:r>
      <w:r w:rsidR="00E22085">
        <w:rPr>
          <w:rStyle w:val="Enfasicorsivo"/>
          <w:rFonts w:asciiTheme="majorHAnsi" w:hAnsiTheme="majorHAnsi"/>
          <w:i w:val="0"/>
          <w:color w:val="202020"/>
        </w:rPr>
        <w:t>ing</w:t>
      </w:r>
      <w:r w:rsidR="00B923D5">
        <w:rPr>
          <w:rStyle w:val="Enfasicorsivo"/>
          <w:rFonts w:asciiTheme="majorHAnsi" w:hAnsiTheme="majorHAnsi"/>
          <w:i w:val="0"/>
          <w:color w:val="202020"/>
        </w:rPr>
        <w:t xml:space="preserve"> for LT. However, as stated in the method section, drop-out events </w:t>
      </w:r>
      <w:r w:rsidR="00B923D5" w:rsidRPr="00E055B0">
        <w:rPr>
          <w:rFonts w:asciiTheme="majorHAnsi" w:eastAsia="MS Mincho" w:hAnsiTheme="majorHAnsi" w:cs="MinionPro-Regular"/>
          <w:lang w:val="en-GB" w:eastAsia="ja-JP"/>
        </w:rPr>
        <w:t xml:space="preserve">strongly depend on the </w:t>
      </w:r>
      <w:r w:rsidR="00B923D5">
        <w:rPr>
          <w:rFonts w:asciiTheme="majorHAnsi" w:eastAsia="MS Mincho" w:hAnsiTheme="majorHAnsi" w:cs="MinionPro-Regular"/>
          <w:lang w:val="en-GB" w:eastAsia="ja-JP"/>
        </w:rPr>
        <w:t xml:space="preserve">transplant criteria adopted and consequently on </w:t>
      </w:r>
      <w:r w:rsidR="00E22085">
        <w:rPr>
          <w:rFonts w:asciiTheme="majorHAnsi" w:eastAsia="MS Mincho" w:hAnsiTheme="majorHAnsi" w:cs="MinionPro-Regular"/>
          <w:lang w:val="en-GB" w:eastAsia="ja-JP"/>
        </w:rPr>
        <w:t xml:space="preserve">its </w:t>
      </w:r>
      <w:r w:rsidR="00B923D5" w:rsidRPr="00E055B0">
        <w:rPr>
          <w:rFonts w:asciiTheme="majorHAnsi" w:eastAsia="MS Mincho" w:hAnsiTheme="majorHAnsi" w:cs="MinionPro-Regular"/>
          <w:lang w:val="en-GB" w:eastAsia="ja-JP"/>
        </w:rPr>
        <w:t xml:space="preserve">different </w:t>
      </w:r>
      <w:r w:rsidR="00B923D5">
        <w:rPr>
          <w:rFonts w:asciiTheme="majorHAnsi" w:eastAsia="MS Mincho" w:hAnsiTheme="majorHAnsi" w:cs="MinionPro-Regular"/>
          <w:lang w:val="en-GB" w:eastAsia="ja-JP"/>
        </w:rPr>
        <w:t>definitions</w:t>
      </w:r>
      <w:r w:rsidR="00645CFD">
        <w:rPr>
          <w:rFonts w:asciiTheme="majorHAnsi" w:eastAsia="MS Mincho" w:hAnsiTheme="majorHAnsi" w:cs="MinionPro-Regular"/>
          <w:lang w:val="en-GB" w:eastAsia="ja-JP"/>
        </w:rPr>
        <w:t xml:space="preserve"> [12]</w:t>
      </w:r>
      <w:r w:rsidR="00B923D5">
        <w:rPr>
          <w:rFonts w:asciiTheme="majorHAnsi" w:eastAsia="MS Mincho" w:hAnsiTheme="majorHAnsi" w:cs="MinionPro-Regular"/>
          <w:lang w:val="en-GB" w:eastAsia="ja-JP"/>
        </w:rPr>
        <w:t xml:space="preserve">. Patients dropped because beyond Milan criteria can be still within UCSF or other transplantability criteria. The same clinical scenario can </w:t>
      </w:r>
      <w:r w:rsidR="00E22085">
        <w:rPr>
          <w:rFonts w:asciiTheme="majorHAnsi" w:eastAsia="MS Mincho" w:hAnsiTheme="majorHAnsi" w:cs="MinionPro-Regular"/>
          <w:lang w:val="en-GB" w:eastAsia="ja-JP"/>
        </w:rPr>
        <w:t>have</w:t>
      </w:r>
      <w:r w:rsidR="00B923D5">
        <w:rPr>
          <w:rFonts w:asciiTheme="majorHAnsi" w:eastAsia="MS Mincho" w:hAnsiTheme="majorHAnsi" w:cs="MinionPro-Regular"/>
          <w:lang w:val="en-GB" w:eastAsia="ja-JP"/>
        </w:rPr>
        <w:t xml:space="preserve"> a </w:t>
      </w:r>
      <w:r w:rsidR="00E22085">
        <w:rPr>
          <w:rFonts w:asciiTheme="majorHAnsi" w:eastAsia="MS Mincho" w:hAnsiTheme="majorHAnsi" w:cs="MinionPro-Regular"/>
          <w:lang w:val="en-GB" w:eastAsia="ja-JP"/>
        </w:rPr>
        <w:t>certain</w:t>
      </w:r>
      <w:r w:rsidR="00B923D5">
        <w:rPr>
          <w:rFonts w:asciiTheme="majorHAnsi" w:eastAsia="MS Mincho" w:hAnsiTheme="majorHAnsi" w:cs="MinionPro-Regular"/>
          <w:lang w:val="en-GB" w:eastAsia="ja-JP"/>
        </w:rPr>
        <w:t xml:space="preserve"> drop-out risk </w:t>
      </w:r>
      <w:r w:rsidR="00E22085">
        <w:rPr>
          <w:rFonts w:asciiTheme="majorHAnsi" w:eastAsia="MS Mincho" w:hAnsiTheme="majorHAnsi" w:cs="MinionPro-Regular"/>
          <w:lang w:val="en-GB" w:eastAsia="ja-JP"/>
        </w:rPr>
        <w:t>outside</w:t>
      </w:r>
      <w:r w:rsidR="00B923D5">
        <w:rPr>
          <w:rFonts w:asciiTheme="majorHAnsi" w:eastAsia="MS Mincho" w:hAnsiTheme="majorHAnsi" w:cs="MinionPro-Regular"/>
          <w:lang w:val="en-GB" w:eastAsia="ja-JP"/>
        </w:rPr>
        <w:t xml:space="preserve"> Milan criteria but a </w:t>
      </w:r>
      <w:r w:rsidR="00E22085">
        <w:rPr>
          <w:rFonts w:asciiTheme="majorHAnsi" w:eastAsia="MS Mincho" w:hAnsiTheme="majorHAnsi" w:cs="MinionPro-Regular"/>
          <w:lang w:val="en-GB" w:eastAsia="ja-JP"/>
        </w:rPr>
        <w:t>lower</w:t>
      </w:r>
      <w:r w:rsidR="00B923D5">
        <w:rPr>
          <w:rFonts w:asciiTheme="majorHAnsi" w:eastAsia="MS Mincho" w:hAnsiTheme="majorHAnsi" w:cs="MinionPro-Regular"/>
          <w:lang w:val="en-GB" w:eastAsia="ja-JP"/>
        </w:rPr>
        <w:t xml:space="preserve"> risk </w:t>
      </w:r>
      <w:r w:rsidR="00645CFD">
        <w:rPr>
          <w:rFonts w:asciiTheme="majorHAnsi" w:eastAsia="MS Mincho" w:hAnsiTheme="majorHAnsi" w:cs="MinionPro-Regular"/>
          <w:lang w:val="en-GB" w:eastAsia="ja-JP"/>
        </w:rPr>
        <w:t>considering</w:t>
      </w:r>
      <w:r w:rsidR="00B923D5">
        <w:rPr>
          <w:rFonts w:asciiTheme="majorHAnsi" w:eastAsia="MS Mincho" w:hAnsiTheme="majorHAnsi" w:cs="MinionPro-Regular"/>
          <w:lang w:val="en-GB" w:eastAsia="ja-JP"/>
        </w:rPr>
        <w:t xml:space="preserve"> criteria adopted. However, with the present approach, </w:t>
      </w:r>
      <w:r w:rsidR="00E22085">
        <w:rPr>
          <w:rFonts w:asciiTheme="majorHAnsi" w:eastAsia="MS Mincho" w:hAnsiTheme="majorHAnsi" w:cs="MinionPro-Regular"/>
          <w:lang w:val="en-GB" w:eastAsia="ja-JP"/>
        </w:rPr>
        <w:t xml:space="preserve">which </w:t>
      </w:r>
      <w:r w:rsidR="00645CFD">
        <w:rPr>
          <w:rFonts w:asciiTheme="majorHAnsi" w:eastAsia="MS Mincho" w:hAnsiTheme="majorHAnsi" w:cs="MinionPro-Regular"/>
          <w:lang w:val="en-GB" w:eastAsia="ja-JP"/>
        </w:rPr>
        <w:t>deemed</w:t>
      </w:r>
      <w:r w:rsidR="00B923D5">
        <w:rPr>
          <w:rFonts w:asciiTheme="majorHAnsi" w:eastAsia="MS Mincho" w:hAnsiTheme="majorHAnsi" w:cs="MinionPro-Regular"/>
          <w:lang w:val="en-GB" w:eastAsia="ja-JP"/>
        </w:rPr>
        <w:t xml:space="preserve"> drop-out a proportional reduction in the possibility to reach LT and consequently a cure, we obtained a general model able to cover all possible WL scenarios. It should be noted that a limitation of the present study can be represented by the fact that the tumor burden on the basis of which the cure fraction is estimated can change du</w:t>
      </w:r>
      <w:r w:rsidR="00E22085">
        <w:rPr>
          <w:rFonts w:asciiTheme="majorHAnsi" w:eastAsia="MS Mincho" w:hAnsiTheme="majorHAnsi" w:cs="MinionPro-Regular"/>
          <w:lang w:val="en-GB" w:eastAsia="ja-JP"/>
        </w:rPr>
        <w:t>ring waiting list du</w:t>
      </w:r>
      <w:r w:rsidR="00B923D5">
        <w:rPr>
          <w:rFonts w:asciiTheme="majorHAnsi" w:eastAsia="MS Mincho" w:hAnsiTheme="majorHAnsi" w:cs="MinionPro-Regular"/>
          <w:lang w:val="en-GB" w:eastAsia="ja-JP"/>
        </w:rPr>
        <w:t xml:space="preserve">e to progression or response to neo-adjuvant therapies. </w:t>
      </w:r>
      <w:r w:rsidR="00E22085">
        <w:rPr>
          <w:rFonts w:asciiTheme="majorHAnsi" w:eastAsia="MS Mincho" w:hAnsiTheme="majorHAnsi" w:cs="MinionPro-Regular"/>
          <w:lang w:val="en-GB" w:eastAsia="ja-JP"/>
        </w:rPr>
        <w:t>T</w:t>
      </w:r>
      <w:r w:rsidR="00B923D5">
        <w:rPr>
          <w:rFonts w:asciiTheme="majorHAnsi" w:eastAsia="MS Mincho" w:hAnsiTheme="majorHAnsi" w:cs="MinionPro-Regular"/>
          <w:lang w:val="en-GB" w:eastAsia="ja-JP"/>
        </w:rPr>
        <w:t>hese possible modifications are captured by the present approach by grouping patients within different transplant</w:t>
      </w:r>
      <w:r w:rsidR="00E22085">
        <w:rPr>
          <w:rFonts w:asciiTheme="majorHAnsi" w:eastAsia="MS Mincho" w:hAnsiTheme="majorHAnsi" w:cs="MinionPro-Regular"/>
          <w:lang w:val="en-GB" w:eastAsia="ja-JP"/>
        </w:rPr>
        <w:t xml:space="preserve"> </w:t>
      </w:r>
      <w:r w:rsidR="00B923D5">
        <w:rPr>
          <w:rFonts w:asciiTheme="majorHAnsi" w:eastAsia="MS Mincho" w:hAnsiTheme="majorHAnsi" w:cs="MinionPro-Regular"/>
          <w:lang w:val="en-GB" w:eastAsia="ja-JP"/>
        </w:rPr>
        <w:t xml:space="preserve"> criteria, with an eventual growth toward these criteria considered as the drop-out that was </w:t>
      </w:r>
      <w:r w:rsidR="00E22085">
        <w:rPr>
          <w:rFonts w:asciiTheme="majorHAnsi" w:eastAsia="MS Mincho" w:hAnsiTheme="majorHAnsi" w:cs="MinionPro-Regular"/>
          <w:lang w:val="en-GB" w:eastAsia="ja-JP"/>
        </w:rPr>
        <w:t xml:space="preserve">here </w:t>
      </w:r>
      <w:r w:rsidR="00B923D5">
        <w:rPr>
          <w:rFonts w:asciiTheme="majorHAnsi" w:eastAsia="MS Mincho" w:hAnsiTheme="majorHAnsi" w:cs="MinionPro-Regular"/>
          <w:lang w:val="en-GB" w:eastAsia="ja-JP"/>
        </w:rPr>
        <w:t xml:space="preserve">simulated. </w:t>
      </w:r>
      <w:r w:rsidR="00645CFD">
        <w:rPr>
          <w:rFonts w:asciiTheme="majorHAnsi" w:eastAsia="MS Mincho" w:hAnsiTheme="majorHAnsi" w:cs="MinionPro-Regular"/>
          <w:lang w:val="en-GB" w:eastAsia="ja-JP"/>
        </w:rPr>
        <w:t>W</w:t>
      </w:r>
      <w:r w:rsidR="00E22085">
        <w:rPr>
          <w:rFonts w:asciiTheme="majorHAnsi" w:eastAsia="MS Mincho" w:hAnsiTheme="majorHAnsi" w:cs="MinionPro-Regular"/>
          <w:lang w:val="en-GB" w:eastAsia="ja-JP"/>
        </w:rPr>
        <w:t xml:space="preserve">e acknowledge that this limit </w:t>
      </w:r>
      <w:r w:rsidR="00645CFD">
        <w:rPr>
          <w:rFonts w:asciiTheme="majorHAnsi" w:eastAsia="MS Mincho" w:hAnsiTheme="majorHAnsi" w:cs="MinionPro-Regular"/>
          <w:lang w:val="en-GB" w:eastAsia="ja-JP"/>
        </w:rPr>
        <w:t>persists in</w:t>
      </w:r>
      <w:r w:rsidR="00E22085">
        <w:rPr>
          <w:rFonts w:asciiTheme="majorHAnsi" w:eastAsia="MS Mincho" w:hAnsiTheme="majorHAnsi" w:cs="MinionPro-Regular"/>
          <w:lang w:val="en-GB" w:eastAsia="ja-JP"/>
        </w:rPr>
        <w:t xml:space="preserve"> the last results reported in the </w:t>
      </w:r>
      <w:r w:rsidR="00E22085" w:rsidRPr="00E22085">
        <w:rPr>
          <w:rFonts w:asciiTheme="majorHAnsi" w:eastAsia="MS Mincho" w:hAnsiTheme="majorHAnsi" w:cs="MinionPro-Regular"/>
          <w:b/>
          <w:i/>
          <w:u w:val="single"/>
          <w:lang w:val="en-GB" w:eastAsia="ja-JP"/>
        </w:rPr>
        <w:t>Table 4</w:t>
      </w:r>
      <w:r w:rsidR="00232CDE">
        <w:rPr>
          <w:rFonts w:asciiTheme="majorHAnsi" w:eastAsia="MS Mincho" w:hAnsiTheme="majorHAnsi" w:cs="MinionPro-Regular"/>
          <w:lang w:val="en-GB" w:eastAsia="ja-JP"/>
        </w:rPr>
        <w:t xml:space="preserve"> but we feel that it is a good estimate of an unavoidable imprecision.</w:t>
      </w:r>
    </w:p>
    <w:p w:rsidR="00B923D5" w:rsidRDefault="00232CDE" w:rsidP="00B923D5">
      <w:pPr>
        <w:spacing w:afterLines="120" w:after="288" w:line="360" w:lineRule="auto"/>
        <w:jc w:val="both"/>
        <w:rPr>
          <w:rStyle w:val="Enfasicorsivo"/>
          <w:rFonts w:asciiTheme="majorHAnsi" w:hAnsiTheme="majorHAnsi"/>
          <w:i w:val="0"/>
          <w:color w:val="202020"/>
        </w:rPr>
      </w:pPr>
      <w:r>
        <w:rPr>
          <w:rStyle w:val="Enfasicorsivo"/>
          <w:rFonts w:asciiTheme="majorHAnsi" w:hAnsiTheme="majorHAnsi"/>
          <w:i w:val="0"/>
          <w:color w:val="202020"/>
        </w:rPr>
        <w:t xml:space="preserve">A conceptual aspect regarding the definition of </w:t>
      </w:r>
      <w:r w:rsidR="00303E90" w:rsidRPr="00303E90">
        <w:rPr>
          <w:rStyle w:val="Enfasicorsivo"/>
          <w:rFonts w:asciiTheme="majorHAnsi" w:hAnsiTheme="majorHAnsi"/>
          <w:color w:val="202020"/>
        </w:rPr>
        <w:t>statistical cure</w:t>
      </w:r>
      <w:r>
        <w:rPr>
          <w:rStyle w:val="Enfasicorsivo"/>
          <w:rFonts w:asciiTheme="majorHAnsi" w:hAnsiTheme="majorHAnsi"/>
          <w:i w:val="0"/>
          <w:color w:val="202020"/>
        </w:rPr>
        <w:t xml:space="preserve"> after HR and LT must</w:t>
      </w:r>
      <w:r w:rsidR="00B923D5" w:rsidRPr="004A1015">
        <w:rPr>
          <w:rStyle w:val="Enfasicorsivo"/>
          <w:rFonts w:asciiTheme="majorHAnsi" w:hAnsiTheme="majorHAnsi"/>
          <w:i w:val="0"/>
          <w:color w:val="202020"/>
        </w:rPr>
        <w:t xml:space="preserve"> be </w:t>
      </w:r>
      <w:r>
        <w:rPr>
          <w:rStyle w:val="Enfasicorsivo"/>
          <w:rFonts w:asciiTheme="majorHAnsi" w:hAnsiTheme="majorHAnsi"/>
          <w:i w:val="0"/>
          <w:color w:val="202020"/>
        </w:rPr>
        <w:t>highlighted.</w:t>
      </w:r>
      <w:r w:rsidR="00B923D5">
        <w:rPr>
          <w:rStyle w:val="Enfasicorsivo"/>
          <w:rFonts w:asciiTheme="majorHAnsi" w:hAnsiTheme="majorHAnsi"/>
          <w:i w:val="0"/>
          <w:color w:val="202020"/>
        </w:rPr>
        <w:t xml:space="preserve"> </w:t>
      </w:r>
      <w:r w:rsidR="00303E90" w:rsidRPr="00303E90">
        <w:rPr>
          <w:rStyle w:val="Enfasicorsivo"/>
          <w:rFonts w:asciiTheme="majorHAnsi" w:hAnsiTheme="majorHAnsi"/>
          <w:color w:val="202020"/>
        </w:rPr>
        <w:t>Statistical cure</w:t>
      </w:r>
      <w:r>
        <w:rPr>
          <w:rStyle w:val="Enfasicorsivo"/>
          <w:rFonts w:asciiTheme="majorHAnsi" w:hAnsiTheme="majorHAnsi"/>
          <w:i w:val="0"/>
          <w:color w:val="202020"/>
        </w:rPr>
        <w:t xml:space="preserve"> has not to be considered as the possibility of being healed from all diseases. </w:t>
      </w:r>
      <w:r w:rsidR="00B923D5">
        <w:rPr>
          <w:rStyle w:val="Enfasicorsivo"/>
          <w:rFonts w:asciiTheme="majorHAnsi" w:hAnsiTheme="majorHAnsi"/>
          <w:i w:val="0"/>
          <w:color w:val="202020"/>
        </w:rPr>
        <w:t xml:space="preserve">Resection does not remove cirrhosis, thus, resected patients </w:t>
      </w:r>
      <w:r>
        <w:rPr>
          <w:rStyle w:val="Enfasicorsivo"/>
          <w:rFonts w:asciiTheme="majorHAnsi" w:hAnsiTheme="majorHAnsi"/>
          <w:i w:val="0"/>
          <w:color w:val="202020"/>
        </w:rPr>
        <w:t xml:space="preserve">will </w:t>
      </w:r>
      <w:r w:rsidR="00B923D5">
        <w:rPr>
          <w:rStyle w:val="Enfasicorsivo"/>
          <w:rFonts w:asciiTheme="majorHAnsi" w:hAnsiTheme="majorHAnsi"/>
          <w:i w:val="0"/>
          <w:color w:val="202020"/>
        </w:rPr>
        <w:t xml:space="preserve">experience </w:t>
      </w:r>
      <w:r>
        <w:rPr>
          <w:rStyle w:val="Enfasicorsivo"/>
          <w:rFonts w:asciiTheme="majorHAnsi" w:hAnsiTheme="majorHAnsi"/>
          <w:i w:val="0"/>
          <w:color w:val="202020"/>
        </w:rPr>
        <w:t xml:space="preserve">tumor </w:t>
      </w:r>
      <w:r w:rsidR="00B923D5">
        <w:rPr>
          <w:rStyle w:val="Enfasicorsivo"/>
          <w:rFonts w:asciiTheme="majorHAnsi" w:hAnsiTheme="majorHAnsi"/>
          <w:i w:val="0"/>
          <w:color w:val="202020"/>
        </w:rPr>
        <w:t xml:space="preserve">recurrence </w:t>
      </w:r>
      <w:r>
        <w:rPr>
          <w:rStyle w:val="Enfasicorsivo"/>
          <w:rFonts w:asciiTheme="majorHAnsi" w:hAnsiTheme="majorHAnsi"/>
          <w:i w:val="0"/>
          <w:color w:val="202020"/>
        </w:rPr>
        <w:t>and</w:t>
      </w:r>
      <w:r w:rsidR="00B923D5">
        <w:rPr>
          <w:rStyle w:val="Enfasicorsivo"/>
          <w:rFonts w:asciiTheme="majorHAnsi" w:hAnsiTheme="majorHAnsi"/>
          <w:i w:val="0"/>
          <w:color w:val="202020"/>
        </w:rPr>
        <w:t xml:space="preserve"> potentially deadly complications of cirrhosis. </w:t>
      </w:r>
      <w:r>
        <w:rPr>
          <w:rStyle w:val="Enfasicorsivo"/>
          <w:rFonts w:asciiTheme="majorHAnsi" w:hAnsiTheme="majorHAnsi"/>
          <w:i w:val="0"/>
          <w:color w:val="202020"/>
        </w:rPr>
        <w:t>On the other hand, LT</w:t>
      </w:r>
      <w:r w:rsidR="00B923D5">
        <w:rPr>
          <w:rStyle w:val="Enfasicorsivo"/>
          <w:rFonts w:asciiTheme="majorHAnsi" w:hAnsiTheme="majorHAnsi"/>
          <w:i w:val="0"/>
          <w:color w:val="202020"/>
        </w:rPr>
        <w:t xml:space="preserve"> remove</w:t>
      </w:r>
      <w:r>
        <w:rPr>
          <w:rStyle w:val="Enfasicorsivo"/>
          <w:rFonts w:asciiTheme="majorHAnsi" w:hAnsiTheme="majorHAnsi"/>
          <w:i w:val="0"/>
          <w:color w:val="202020"/>
        </w:rPr>
        <w:t>s</w:t>
      </w:r>
      <w:r w:rsidR="00B923D5">
        <w:rPr>
          <w:rStyle w:val="Enfasicorsivo"/>
          <w:rFonts w:asciiTheme="majorHAnsi" w:hAnsiTheme="majorHAnsi"/>
          <w:i w:val="0"/>
          <w:color w:val="202020"/>
        </w:rPr>
        <w:t xml:space="preserve"> both the tumor and the cirrhosis but </w:t>
      </w:r>
      <w:r>
        <w:rPr>
          <w:rStyle w:val="Enfasicorsivo"/>
          <w:rFonts w:asciiTheme="majorHAnsi" w:hAnsiTheme="majorHAnsi"/>
          <w:i w:val="0"/>
          <w:color w:val="202020"/>
        </w:rPr>
        <w:t xml:space="preserve">transplanted </w:t>
      </w:r>
      <w:r w:rsidR="00B923D5" w:rsidRPr="004A1015">
        <w:rPr>
          <w:rStyle w:val="Enfasicorsivo"/>
          <w:rFonts w:asciiTheme="majorHAnsi" w:hAnsiTheme="majorHAnsi"/>
          <w:i w:val="0"/>
          <w:color w:val="202020"/>
        </w:rPr>
        <w:t xml:space="preserve">patients </w:t>
      </w:r>
      <w:r w:rsidR="00B923D5">
        <w:rPr>
          <w:rStyle w:val="Enfasicorsivo"/>
          <w:rFonts w:asciiTheme="majorHAnsi" w:hAnsiTheme="majorHAnsi"/>
          <w:i w:val="0"/>
          <w:color w:val="202020"/>
        </w:rPr>
        <w:t xml:space="preserve">frequently </w:t>
      </w:r>
      <w:r>
        <w:rPr>
          <w:rStyle w:val="Enfasicorsivo"/>
          <w:rFonts w:asciiTheme="majorHAnsi" w:hAnsiTheme="majorHAnsi"/>
          <w:i w:val="0"/>
          <w:color w:val="202020"/>
        </w:rPr>
        <w:t xml:space="preserve">develop metabolic, </w:t>
      </w:r>
      <w:r w:rsidR="00B923D5" w:rsidRPr="004A1015">
        <w:rPr>
          <w:rStyle w:val="Enfasicorsivo"/>
          <w:rFonts w:asciiTheme="majorHAnsi" w:hAnsiTheme="majorHAnsi"/>
          <w:i w:val="0"/>
          <w:color w:val="202020"/>
        </w:rPr>
        <w:t xml:space="preserve">cardiovascular, renal, and even </w:t>
      </w:r>
      <w:r>
        <w:rPr>
          <w:rStyle w:val="Enfasicorsivo"/>
          <w:rFonts w:asciiTheme="majorHAnsi" w:hAnsiTheme="majorHAnsi"/>
          <w:i w:val="0"/>
          <w:color w:val="202020"/>
        </w:rPr>
        <w:t xml:space="preserve">other </w:t>
      </w:r>
      <w:r w:rsidR="00B923D5" w:rsidRPr="004A1015">
        <w:rPr>
          <w:rStyle w:val="Enfasicorsivo"/>
          <w:rFonts w:asciiTheme="majorHAnsi" w:hAnsiTheme="majorHAnsi"/>
          <w:i w:val="0"/>
          <w:color w:val="202020"/>
        </w:rPr>
        <w:t xml:space="preserve">oncological diseases. </w:t>
      </w:r>
      <w:r w:rsidR="00B923D5">
        <w:rPr>
          <w:rStyle w:val="Enfasicorsivo"/>
          <w:rFonts w:asciiTheme="majorHAnsi" w:hAnsiTheme="majorHAnsi"/>
          <w:i w:val="0"/>
          <w:color w:val="202020"/>
        </w:rPr>
        <w:t xml:space="preserve">Consequently, </w:t>
      </w:r>
      <w:r w:rsidR="00303E90" w:rsidRPr="00303E90">
        <w:rPr>
          <w:rStyle w:val="Enfasicorsivo"/>
          <w:rFonts w:asciiTheme="majorHAnsi" w:hAnsiTheme="majorHAnsi"/>
          <w:color w:val="202020"/>
        </w:rPr>
        <w:t>statistical cure</w:t>
      </w:r>
      <w:r w:rsidR="00B923D5">
        <w:rPr>
          <w:rStyle w:val="Enfasicorsivo"/>
          <w:rFonts w:asciiTheme="majorHAnsi" w:hAnsiTheme="majorHAnsi"/>
          <w:i w:val="0"/>
          <w:color w:val="202020"/>
        </w:rPr>
        <w:t xml:space="preserve"> </w:t>
      </w:r>
      <w:r>
        <w:rPr>
          <w:rStyle w:val="Enfasicorsivo"/>
          <w:rFonts w:asciiTheme="majorHAnsi" w:hAnsiTheme="majorHAnsi"/>
          <w:i w:val="0"/>
          <w:color w:val="202020"/>
        </w:rPr>
        <w:t>did not represent an</w:t>
      </w:r>
      <w:r w:rsidR="00B923D5">
        <w:rPr>
          <w:rStyle w:val="Enfasicorsivo"/>
          <w:rFonts w:asciiTheme="majorHAnsi" w:hAnsiTheme="majorHAnsi"/>
          <w:i w:val="0"/>
          <w:color w:val="202020"/>
        </w:rPr>
        <w:t xml:space="preserve"> absolute measure of the healing ability of HR and LT</w:t>
      </w:r>
      <w:r>
        <w:rPr>
          <w:rStyle w:val="Enfasicorsivo"/>
          <w:rFonts w:asciiTheme="majorHAnsi" w:hAnsiTheme="majorHAnsi"/>
          <w:i w:val="0"/>
          <w:color w:val="202020"/>
        </w:rPr>
        <w:t>. It is a measure of</w:t>
      </w:r>
      <w:r w:rsidR="00B923D5">
        <w:rPr>
          <w:rStyle w:val="Enfasicorsivo"/>
          <w:rFonts w:asciiTheme="majorHAnsi" w:hAnsiTheme="majorHAnsi"/>
          <w:i w:val="0"/>
          <w:color w:val="202020"/>
        </w:rPr>
        <w:t xml:space="preserve"> relative survival </w:t>
      </w:r>
      <w:r>
        <w:rPr>
          <w:rStyle w:val="Enfasicorsivo"/>
          <w:rFonts w:asciiTheme="majorHAnsi" w:hAnsiTheme="majorHAnsi"/>
          <w:i w:val="0"/>
          <w:color w:val="202020"/>
        </w:rPr>
        <w:t>in respect to the</w:t>
      </w:r>
      <w:r w:rsidR="00B923D5">
        <w:rPr>
          <w:rStyle w:val="Enfasicorsivo"/>
          <w:rFonts w:asciiTheme="majorHAnsi" w:hAnsiTheme="majorHAnsi"/>
          <w:i w:val="0"/>
          <w:color w:val="202020"/>
        </w:rPr>
        <w:t xml:space="preserve"> general population, which, in turn, </w:t>
      </w:r>
      <w:r>
        <w:rPr>
          <w:rStyle w:val="Enfasicorsivo"/>
          <w:rFonts w:asciiTheme="majorHAnsi" w:hAnsiTheme="majorHAnsi"/>
          <w:i w:val="0"/>
          <w:color w:val="202020"/>
        </w:rPr>
        <w:t xml:space="preserve">can </w:t>
      </w:r>
      <w:r w:rsidR="00B923D5">
        <w:rPr>
          <w:rStyle w:val="Enfasicorsivo"/>
          <w:rFonts w:asciiTheme="majorHAnsi" w:hAnsiTheme="majorHAnsi"/>
          <w:i w:val="0"/>
          <w:color w:val="202020"/>
        </w:rPr>
        <w:t xml:space="preserve">suffer from other </w:t>
      </w:r>
      <w:r>
        <w:rPr>
          <w:rStyle w:val="Enfasicorsivo"/>
          <w:rFonts w:asciiTheme="majorHAnsi" w:hAnsiTheme="majorHAnsi"/>
          <w:i w:val="0"/>
          <w:color w:val="202020"/>
        </w:rPr>
        <w:t>chronic diseases</w:t>
      </w:r>
      <w:r w:rsidR="00B923D5">
        <w:rPr>
          <w:rStyle w:val="Enfasicorsivo"/>
          <w:rFonts w:asciiTheme="majorHAnsi" w:hAnsiTheme="majorHAnsi"/>
          <w:i w:val="0"/>
          <w:color w:val="202020"/>
        </w:rPr>
        <w:t xml:space="preserve">. </w:t>
      </w:r>
    </w:p>
    <w:p w:rsidR="0061100A" w:rsidRDefault="00F372FD" w:rsidP="003438F6">
      <w:pPr>
        <w:spacing w:afterLines="120" w:after="288" w:line="360" w:lineRule="auto"/>
        <w:jc w:val="both"/>
        <w:rPr>
          <w:rStyle w:val="Enfasicorsivo"/>
          <w:rFonts w:asciiTheme="majorHAnsi" w:hAnsiTheme="majorHAnsi"/>
          <w:i w:val="0"/>
          <w:color w:val="202020"/>
        </w:rPr>
      </w:pPr>
      <w:r>
        <w:rPr>
          <w:rStyle w:val="Enfasicorsivo"/>
          <w:rFonts w:asciiTheme="majorHAnsi" w:hAnsiTheme="majorHAnsi"/>
          <w:i w:val="0"/>
          <w:color w:val="202020"/>
        </w:rPr>
        <w:t xml:space="preserve">In conclusion, we here provided for the very first time an estimation of the chances of cure </w:t>
      </w:r>
      <w:r w:rsidR="003814FD">
        <w:rPr>
          <w:rStyle w:val="Enfasicorsivo"/>
          <w:rFonts w:asciiTheme="majorHAnsi" w:hAnsiTheme="majorHAnsi"/>
          <w:i w:val="0"/>
          <w:color w:val="202020"/>
        </w:rPr>
        <w:t xml:space="preserve">from HCC </w:t>
      </w:r>
      <w:r>
        <w:rPr>
          <w:rStyle w:val="Enfasicorsivo"/>
          <w:rFonts w:asciiTheme="majorHAnsi" w:hAnsiTheme="majorHAnsi"/>
          <w:i w:val="0"/>
          <w:color w:val="202020"/>
        </w:rPr>
        <w:t xml:space="preserve">achievable with HR and LT. Based on the possibility of being alive and </w:t>
      </w:r>
      <w:r w:rsidR="003814FD">
        <w:rPr>
          <w:rStyle w:val="Enfasicorsivo"/>
          <w:rFonts w:asciiTheme="majorHAnsi" w:hAnsiTheme="majorHAnsi"/>
          <w:i w:val="0"/>
          <w:color w:val="202020"/>
        </w:rPr>
        <w:t>tumor-</w:t>
      </w:r>
      <w:r>
        <w:rPr>
          <w:rStyle w:val="Enfasicorsivo"/>
          <w:rFonts w:asciiTheme="majorHAnsi" w:hAnsiTheme="majorHAnsi"/>
          <w:i w:val="0"/>
          <w:color w:val="202020"/>
        </w:rPr>
        <w:t>free</w:t>
      </w:r>
      <w:r w:rsidR="00232CDE">
        <w:rPr>
          <w:rStyle w:val="Enfasicorsivo"/>
          <w:rFonts w:asciiTheme="majorHAnsi" w:hAnsiTheme="majorHAnsi"/>
          <w:i w:val="0"/>
          <w:color w:val="202020"/>
        </w:rPr>
        <w:t xml:space="preserve"> (DFS)</w:t>
      </w:r>
      <w:r>
        <w:rPr>
          <w:rStyle w:val="Enfasicorsivo"/>
          <w:rFonts w:asciiTheme="majorHAnsi" w:hAnsiTheme="majorHAnsi"/>
          <w:i w:val="0"/>
          <w:color w:val="202020"/>
        </w:rPr>
        <w:t>, LT outperform HR</w:t>
      </w:r>
      <w:r w:rsidR="00232CDE">
        <w:rPr>
          <w:rStyle w:val="Enfasicorsivo"/>
          <w:rFonts w:asciiTheme="majorHAnsi" w:hAnsiTheme="majorHAnsi"/>
          <w:i w:val="0"/>
          <w:color w:val="202020"/>
        </w:rPr>
        <w:t>.</w:t>
      </w:r>
      <w:r w:rsidR="003814FD">
        <w:rPr>
          <w:rStyle w:val="Enfasicorsivo"/>
          <w:rFonts w:asciiTheme="majorHAnsi" w:hAnsiTheme="majorHAnsi"/>
          <w:i w:val="0"/>
          <w:color w:val="202020"/>
        </w:rPr>
        <w:t xml:space="preserve"> </w:t>
      </w:r>
      <w:r w:rsidR="00232CDE">
        <w:rPr>
          <w:rStyle w:val="Enfasicorsivo"/>
          <w:rFonts w:asciiTheme="majorHAnsi" w:hAnsiTheme="majorHAnsi"/>
          <w:i w:val="0"/>
          <w:color w:val="202020"/>
        </w:rPr>
        <w:t>H</w:t>
      </w:r>
      <w:r>
        <w:rPr>
          <w:rStyle w:val="Enfasicorsivo"/>
          <w:rFonts w:asciiTheme="majorHAnsi" w:hAnsiTheme="majorHAnsi"/>
          <w:i w:val="0"/>
          <w:color w:val="202020"/>
        </w:rPr>
        <w:t xml:space="preserve">owever, considering HCC a chronic health condition and </w:t>
      </w:r>
      <w:r w:rsidR="00232CDE">
        <w:rPr>
          <w:rStyle w:val="Enfasicorsivo"/>
          <w:rFonts w:asciiTheme="majorHAnsi" w:hAnsiTheme="majorHAnsi"/>
          <w:i w:val="0"/>
          <w:color w:val="202020"/>
        </w:rPr>
        <w:t>in presence of long waiting-times</w:t>
      </w:r>
      <w:r>
        <w:rPr>
          <w:rStyle w:val="Enfasicorsivo"/>
          <w:rFonts w:asciiTheme="majorHAnsi" w:hAnsiTheme="majorHAnsi"/>
          <w:i w:val="0"/>
          <w:color w:val="202020"/>
        </w:rPr>
        <w:t>, HR c</w:t>
      </w:r>
      <w:r w:rsidR="00C815FD">
        <w:rPr>
          <w:rStyle w:val="Enfasicorsivo"/>
          <w:rFonts w:asciiTheme="majorHAnsi" w:hAnsiTheme="majorHAnsi"/>
          <w:i w:val="0"/>
          <w:color w:val="202020"/>
        </w:rPr>
        <w:t>an reach LT cure probabilities independently from the transplant criteria adopted.</w:t>
      </w:r>
      <w:r w:rsidR="003814FD">
        <w:rPr>
          <w:rStyle w:val="Enfasicorsivo"/>
          <w:rFonts w:asciiTheme="majorHAnsi" w:hAnsiTheme="majorHAnsi"/>
          <w:i w:val="0"/>
          <w:color w:val="202020"/>
        </w:rPr>
        <w:t xml:space="preserve"> This is especially true for single tumors &lt;5cm, whereas LT maintain higher efficacy in presence of multiple HCCs. </w:t>
      </w:r>
      <w:r w:rsidR="00232CDE">
        <w:rPr>
          <w:rStyle w:val="Enfasicorsivo"/>
          <w:rFonts w:asciiTheme="majorHAnsi" w:hAnsiTheme="majorHAnsi"/>
          <w:i w:val="0"/>
          <w:color w:val="202020"/>
        </w:rPr>
        <w:t xml:space="preserve"> </w:t>
      </w:r>
    </w:p>
    <w:p w:rsidR="00D679BF" w:rsidRDefault="00D679BF" w:rsidP="00EA1CF4">
      <w:pPr>
        <w:jc w:val="both"/>
        <w:rPr>
          <w:rStyle w:val="Enfasicorsivo"/>
          <w:rFonts w:asciiTheme="majorHAnsi" w:hAnsiTheme="majorHAnsi"/>
          <w:i w:val="0"/>
          <w:color w:val="202020"/>
        </w:rPr>
      </w:pPr>
      <w:r w:rsidRPr="00EA1CF4">
        <w:rPr>
          <w:rStyle w:val="Enfasicorsivo"/>
          <w:rFonts w:asciiTheme="majorHAnsi" w:hAnsiTheme="majorHAnsi"/>
          <w:b/>
          <w:i w:val="0"/>
          <w:color w:val="202020"/>
        </w:rPr>
        <w:lastRenderedPageBreak/>
        <w:t>Acknowledgments:</w:t>
      </w:r>
      <w:r>
        <w:rPr>
          <w:rStyle w:val="Enfasicorsivo"/>
          <w:rFonts w:asciiTheme="majorHAnsi" w:hAnsiTheme="majorHAnsi"/>
          <w:i w:val="0"/>
          <w:color w:val="202020"/>
        </w:rPr>
        <w:t xml:space="preserve"> </w:t>
      </w:r>
      <w:r w:rsidR="00EA1CF4">
        <w:rPr>
          <w:rStyle w:val="Enfasicorsivo"/>
          <w:rFonts w:asciiTheme="majorHAnsi" w:hAnsiTheme="majorHAnsi"/>
          <w:i w:val="0"/>
          <w:color w:val="202020"/>
        </w:rPr>
        <w:t xml:space="preserve">Prof. A.D. Pinna thanks all his collaborators for the last 14 years of hard work before leave them all alone and move to Abu Dhabi. They all tried to convince me that Emirates </w:t>
      </w:r>
      <w:r w:rsidR="00EA1CF4" w:rsidRPr="00EA1CF4">
        <w:rPr>
          <w:rStyle w:val="Enfasicorsivo"/>
          <w:rFonts w:asciiTheme="majorHAnsi" w:hAnsiTheme="majorHAnsi"/>
          <w:i w:val="0"/>
          <w:color w:val="202020"/>
        </w:rPr>
        <w:t xml:space="preserve">have a too hot climate </w:t>
      </w:r>
      <w:r w:rsidR="00645CFD">
        <w:rPr>
          <w:rStyle w:val="Enfasicorsivo"/>
          <w:rFonts w:asciiTheme="majorHAnsi" w:hAnsiTheme="majorHAnsi"/>
          <w:i w:val="0"/>
          <w:color w:val="202020"/>
        </w:rPr>
        <w:t xml:space="preserve">for </w:t>
      </w:r>
      <w:r w:rsidR="00EA1CF4" w:rsidRPr="00EA1CF4">
        <w:rPr>
          <w:rStyle w:val="Enfasicorsivo"/>
          <w:rFonts w:asciiTheme="majorHAnsi" w:hAnsiTheme="majorHAnsi"/>
          <w:i w:val="0"/>
          <w:color w:val="202020"/>
        </w:rPr>
        <w:t>jog</w:t>
      </w:r>
      <w:r w:rsidR="00645CFD">
        <w:rPr>
          <w:rStyle w:val="Enfasicorsivo"/>
          <w:rFonts w:asciiTheme="majorHAnsi" w:hAnsiTheme="majorHAnsi"/>
          <w:i w:val="0"/>
          <w:color w:val="202020"/>
        </w:rPr>
        <w:t>ging</w:t>
      </w:r>
      <w:r w:rsidR="00EA1CF4">
        <w:rPr>
          <w:rStyle w:val="Enfasicorsivo"/>
          <w:rFonts w:asciiTheme="majorHAnsi" w:hAnsiTheme="majorHAnsi"/>
          <w:i w:val="0"/>
          <w:color w:val="202020"/>
        </w:rPr>
        <w:t>, but they</w:t>
      </w:r>
      <w:r w:rsidR="00EA1CF4" w:rsidRPr="00EA1CF4">
        <w:rPr>
          <w:rStyle w:val="Enfasicorsivo"/>
          <w:rFonts w:asciiTheme="majorHAnsi" w:hAnsiTheme="majorHAnsi"/>
          <w:i w:val="0"/>
          <w:color w:val="202020"/>
        </w:rPr>
        <w:t xml:space="preserve"> were not convincing enough</w:t>
      </w:r>
      <w:r w:rsidR="00EA1CF4">
        <w:rPr>
          <w:rStyle w:val="Enfasicorsivo"/>
          <w:rFonts w:asciiTheme="majorHAnsi" w:hAnsiTheme="majorHAnsi"/>
          <w:i w:val="0"/>
          <w:color w:val="202020"/>
        </w:rPr>
        <w:t xml:space="preserve">. </w:t>
      </w:r>
      <w:r w:rsidR="00EA1CF4" w:rsidRPr="00EA1CF4">
        <w:rPr>
          <w:rStyle w:val="Enfasicorsivo"/>
          <w:rFonts w:asciiTheme="majorHAnsi" w:hAnsiTheme="majorHAnsi"/>
          <w:i w:val="0"/>
          <w:color w:val="202020"/>
        </w:rPr>
        <w:t xml:space="preserve">Thanks to </w:t>
      </w:r>
      <w:proofErr w:type="spellStart"/>
      <w:r w:rsidR="00EA1CF4" w:rsidRPr="00EA1CF4">
        <w:rPr>
          <w:rStyle w:val="Enfasicorsivo"/>
          <w:rFonts w:asciiTheme="majorHAnsi" w:hAnsiTheme="majorHAnsi"/>
          <w:i w:val="0"/>
          <w:color w:val="202020"/>
        </w:rPr>
        <w:t>Matteo</w:t>
      </w:r>
      <w:proofErr w:type="spellEnd"/>
      <w:r w:rsidR="00EA1CF4" w:rsidRPr="00EA1CF4">
        <w:rPr>
          <w:rStyle w:val="Enfasicorsivo"/>
          <w:rFonts w:asciiTheme="majorHAnsi" w:hAnsiTheme="majorHAnsi"/>
          <w:i w:val="0"/>
          <w:color w:val="202020"/>
        </w:rPr>
        <w:t xml:space="preserve"> </w:t>
      </w:r>
      <w:proofErr w:type="spellStart"/>
      <w:r w:rsidR="00EA1CF4" w:rsidRPr="00EA1CF4">
        <w:rPr>
          <w:rStyle w:val="Enfasicorsivo"/>
          <w:rFonts w:asciiTheme="majorHAnsi" w:hAnsiTheme="majorHAnsi"/>
          <w:i w:val="0"/>
          <w:color w:val="202020"/>
        </w:rPr>
        <w:t>Ravaioli</w:t>
      </w:r>
      <w:proofErr w:type="spellEnd"/>
      <w:r w:rsidR="00EA1CF4" w:rsidRPr="00EA1CF4">
        <w:rPr>
          <w:rStyle w:val="Enfasicorsivo"/>
          <w:rFonts w:asciiTheme="majorHAnsi" w:hAnsiTheme="majorHAnsi"/>
          <w:i w:val="0"/>
          <w:color w:val="202020"/>
        </w:rPr>
        <w:t xml:space="preserve">, Massimo Del </w:t>
      </w:r>
      <w:proofErr w:type="spellStart"/>
      <w:r w:rsidR="00EA1CF4" w:rsidRPr="00EA1CF4">
        <w:rPr>
          <w:rStyle w:val="Enfasicorsivo"/>
          <w:rFonts w:asciiTheme="majorHAnsi" w:hAnsiTheme="majorHAnsi"/>
          <w:i w:val="0"/>
          <w:color w:val="202020"/>
        </w:rPr>
        <w:t>Gaudio</w:t>
      </w:r>
      <w:proofErr w:type="spellEnd"/>
      <w:r w:rsidR="00EA1CF4" w:rsidRPr="00EA1CF4">
        <w:rPr>
          <w:rStyle w:val="Enfasicorsivo"/>
          <w:rFonts w:asciiTheme="majorHAnsi" w:hAnsiTheme="majorHAnsi"/>
          <w:i w:val="0"/>
          <w:color w:val="202020"/>
        </w:rPr>
        <w:t xml:space="preserve">, Chiara </w:t>
      </w:r>
      <w:proofErr w:type="spellStart"/>
      <w:r w:rsidR="00EA1CF4" w:rsidRPr="00EA1CF4">
        <w:rPr>
          <w:rStyle w:val="Enfasicorsivo"/>
          <w:rFonts w:asciiTheme="majorHAnsi" w:hAnsiTheme="majorHAnsi"/>
          <w:i w:val="0"/>
          <w:color w:val="202020"/>
        </w:rPr>
        <w:t>Zanfi</w:t>
      </w:r>
      <w:proofErr w:type="spellEnd"/>
      <w:r w:rsidR="00EA1CF4" w:rsidRPr="00EA1CF4">
        <w:rPr>
          <w:rStyle w:val="Enfasicorsivo"/>
          <w:rFonts w:asciiTheme="majorHAnsi" w:hAnsiTheme="majorHAnsi"/>
          <w:i w:val="0"/>
          <w:color w:val="202020"/>
        </w:rPr>
        <w:t xml:space="preserve">, Giorgio Ercolani, </w:t>
      </w:r>
      <w:proofErr w:type="spellStart"/>
      <w:r w:rsidR="00EA1CF4" w:rsidRPr="00EA1CF4">
        <w:rPr>
          <w:rStyle w:val="Enfasicorsivo"/>
          <w:rFonts w:asciiTheme="majorHAnsi" w:hAnsiTheme="majorHAnsi"/>
          <w:i w:val="0"/>
          <w:color w:val="202020"/>
        </w:rPr>
        <w:t>Valentina</w:t>
      </w:r>
      <w:proofErr w:type="spellEnd"/>
      <w:r w:rsidR="00EA1CF4" w:rsidRPr="00EA1CF4">
        <w:rPr>
          <w:rStyle w:val="Enfasicorsivo"/>
          <w:rFonts w:asciiTheme="majorHAnsi" w:hAnsiTheme="majorHAnsi"/>
          <w:i w:val="0"/>
          <w:color w:val="202020"/>
        </w:rPr>
        <w:t xml:space="preserve"> </w:t>
      </w:r>
      <w:proofErr w:type="spellStart"/>
      <w:r w:rsidR="00EA1CF4" w:rsidRPr="00EA1CF4">
        <w:rPr>
          <w:rStyle w:val="Enfasicorsivo"/>
          <w:rFonts w:asciiTheme="majorHAnsi" w:hAnsiTheme="majorHAnsi"/>
          <w:i w:val="0"/>
          <w:color w:val="202020"/>
        </w:rPr>
        <w:t>Bertuzzo</w:t>
      </w:r>
      <w:proofErr w:type="spellEnd"/>
      <w:r w:rsidR="00EA1CF4" w:rsidRPr="00EA1CF4">
        <w:rPr>
          <w:rStyle w:val="Enfasicorsivo"/>
          <w:rFonts w:asciiTheme="majorHAnsi" w:hAnsiTheme="majorHAnsi"/>
          <w:i w:val="0"/>
          <w:color w:val="202020"/>
        </w:rPr>
        <w:t xml:space="preserve"> and all residents</w:t>
      </w:r>
      <w:r w:rsidR="00EA1CF4">
        <w:rPr>
          <w:rStyle w:val="Enfasicorsivo"/>
          <w:rFonts w:asciiTheme="majorHAnsi" w:hAnsiTheme="majorHAnsi"/>
          <w:i w:val="0"/>
          <w:color w:val="202020"/>
        </w:rPr>
        <w:t xml:space="preserve"> and nurses</w:t>
      </w:r>
      <w:r w:rsidR="00EA1CF4" w:rsidRPr="00EA1CF4">
        <w:rPr>
          <w:rStyle w:val="Enfasicorsivo"/>
          <w:rFonts w:asciiTheme="majorHAnsi" w:hAnsiTheme="majorHAnsi"/>
          <w:i w:val="0"/>
          <w:color w:val="202020"/>
        </w:rPr>
        <w:t xml:space="preserve"> who have accompanied me all these years in long </w:t>
      </w:r>
      <w:r w:rsidR="00645CFD">
        <w:rPr>
          <w:rStyle w:val="Enfasicorsivo"/>
          <w:rFonts w:asciiTheme="majorHAnsi" w:hAnsiTheme="majorHAnsi"/>
          <w:i w:val="0"/>
          <w:color w:val="202020"/>
        </w:rPr>
        <w:t xml:space="preserve">and unforgettable </w:t>
      </w:r>
      <w:r w:rsidR="00EA1CF4" w:rsidRPr="00EA1CF4">
        <w:rPr>
          <w:rStyle w:val="Enfasicorsivo"/>
          <w:rFonts w:asciiTheme="majorHAnsi" w:hAnsiTheme="majorHAnsi"/>
          <w:i w:val="0"/>
          <w:color w:val="202020"/>
        </w:rPr>
        <w:t>transplant nights</w:t>
      </w:r>
      <w:r w:rsidR="00EA1CF4">
        <w:rPr>
          <w:rStyle w:val="Enfasicorsivo"/>
          <w:rFonts w:asciiTheme="majorHAnsi" w:hAnsiTheme="majorHAnsi"/>
          <w:i w:val="0"/>
          <w:color w:val="202020"/>
        </w:rPr>
        <w:t xml:space="preserve">. </w:t>
      </w:r>
      <w:r w:rsidRPr="00EA1CF4">
        <w:rPr>
          <w:rStyle w:val="Enfasicorsivo"/>
          <w:rFonts w:asciiTheme="majorHAnsi" w:hAnsiTheme="majorHAnsi"/>
          <w:i w:val="0"/>
          <w:color w:val="202020"/>
        </w:rPr>
        <w:br w:type="page"/>
      </w:r>
    </w:p>
    <w:p w:rsidR="00D679BF" w:rsidRPr="00F877BA" w:rsidRDefault="00D679BF" w:rsidP="003438F6">
      <w:pPr>
        <w:spacing w:afterLines="120" w:after="288" w:line="360" w:lineRule="auto"/>
        <w:jc w:val="both"/>
        <w:rPr>
          <w:rStyle w:val="Enfasicorsivo"/>
          <w:rFonts w:asciiTheme="majorHAnsi" w:hAnsiTheme="majorHAnsi"/>
          <w:b/>
          <w:i w:val="0"/>
          <w:color w:val="202020"/>
          <w:sz w:val="24"/>
          <w:szCs w:val="24"/>
        </w:rPr>
      </w:pPr>
      <w:r w:rsidRPr="00F877BA">
        <w:rPr>
          <w:rStyle w:val="Enfasicorsivo"/>
          <w:rFonts w:asciiTheme="majorHAnsi" w:hAnsiTheme="majorHAnsi"/>
          <w:b/>
          <w:i w:val="0"/>
          <w:color w:val="202020"/>
          <w:sz w:val="24"/>
          <w:szCs w:val="24"/>
        </w:rPr>
        <w:lastRenderedPageBreak/>
        <w:t>REFERENCES</w:t>
      </w:r>
    </w:p>
    <w:p w:rsidR="00411B92" w:rsidRPr="00F877BA" w:rsidRDefault="00D679BF" w:rsidP="003438F6">
      <w:pPr>
        <w:pStyle w:val="Paragrafoelenco"/>
        <w:numPr>
          <w:ilvl w:val="0"/>
          <w:numId w:val="2"/>
        </w:numPr>
        <w:spacing w:afterLines="120" w:after="288" w:line="360" w:lineRule="auto"/>
        <w:jc w:val="both"/>
        <w:rPr>
          <w:rStyle w:val="Enfasicorsivo"/>
          <w:rFonts w:asciiTheme="majorHAnsi" w:hAnsiTheme="majorHAnsi"/>
          <w:i w:val="0"/>
          <w:color w:val="202020"/>
          <w:sz w:val="20"/>
          <w:szCs w:val="20"/>
        </w:rPr>
      </w:pPr>
      <w:proofErr w:type="spellStart"/>
      <w:r w:rsidRPr="00F877BA">
        <w:rPr>
          <w:rStyle w:val="Enfasicorsivo"/>
          <w:rFonts w:asciiTheme="majorHAnsi" w:hAnsiTheme="majorHAnsi"/>
          <w:i w:val="0"/>
          <w:color w:val="202020"/>
          <w:sz w:val="20"/>
          <w:szCs w:val="20"/>
        </w:rPr>
        <w:t>Lafaro</w:t>
      </w:r>
      <w:proofErr w:type="spellEnd"/>
      <w:r w:rsidRPr="00F877BA">
        <w:rPr>
          <w:rStyle w:val="Enfasicorsivo"/>
          <w:rFonts w:asciiTheme="majorHAnsi" w:hAnsiTheme="majorHAnsi"/>
          <w:i w:val="0"/>
          <w:color w:val="202020"/>
          <w:sz w:val="20"/>
          <w:szCs w:val="20"/>
        </w:rPr>
        <w:t xml:space="preserve"> KJ, </w:t>
      </w:r>
      <w:proofErr w:type="spellStart"/>
      <w:r w:rsidRPr="00F877BA">
        <w:rPr>
          <w:rStyle w:val="Enfasicorsivo"/>
          <w:rFonts w:asciiTheme="majorHAnsi" w:hAnsiTheme="majorHAnsi"/>
          <w:i w:val="0"/>
          <w:color w:val="202020"/>
          <w:sz w:val="20"/>
          <w:szCs w:val="20"/>
        </w:rPr>
        <w:t>Demirjian</w:t>
      </w:r>
      <w:proofErr w:type="spellEnd"/>
      <w:r w:rsidRPr="00F877BA">
        <w:rPr>
          <w:rStyle w:val="Enfasicorsivo"/>
          <w:rFonts w:asciiTheme="majorHAnsi" w:hAnsiTheme="majorHAnsi"/>
          <w:i w:val="0"/>
          <w:color w:val="202020"/>
          <w:sz w:val="20"/>
          <w:szCs w:val="20"/>
        </w:rPr>
        <w:t xml:space="preserve"> AN, </w:t>
      </w:r>
      <w:proofErr w:type="spellStart"/>
      <w:r w:rsidRPr="00F877BA">
        <w:rPr>
          <w:rStyle w:val="Enfasicorsivo"/>
          <w:rFonts w:asciiTheme="majorHAnsi" w:hAnsiTheme="majorHAnsi"/>
          <w:i w:val="0"/>
          <w:color w:val="202020"/>
          <w:sz w:val="20"/>
          <w:szCs w:val="20"/>
        </w:rPr>
        <w:t>Pawlik</w:t>
      </w:r>
      <w:proofErr w:type="spellEnd"/>
      <w:r w:rsidRPr="00F877BA">
        <w:rPr>
          <w:rStyle w:val="Enfasicorsivo"/>
          <w:rFonts w:asciiTheme="majorHAnsi" w:hAnsiTheme="majorHAnsi"/>
          <w:i w:val="0"/>
          <w:color w:val="202020"/>
          <w:sz w:val="20"/>
          <w:szCs w:val="20"/>
        </w:rPr>
        <w:t xml:space="preserve"> TM. Epidemiology of hepatocellular carcinoma. </w:t>
      </w:r>
      <w:proofErr w:type="spellStart"/>
      <w:r w:rsidRPr="00F877BA">
        <w:rPr>
          <w:rStyle w:val="Enfasicorsivo"/>
          <w:rFonts w:asciiTheme="majorHAnsi" w:hAnsiTheme="majorHAnsi"/>
          <w:i w:val="0"/>
          <w:color w:val="202020"/>
          <w:sz w:val="20"/>
          <w:szCs w:val="20"/>
        </w:rPr>
        <w:t>Surg</w:t>
      </w:r>
      <w:proofErr w:type="spellEnd"/>
      <w:r w:rsidRPr="00F877BA">
        <w:rPr>
          <w:rStyle w:val="Enfasicorsivo"/>
          <w:rFonts w:asciiTheme="majorHAnsi" w:hAnsiTheme="majorHAnsi"/>
          <w:i w:val="0"/>
          <w:color w:val="202020"/>
          <w:sz w:val="20"/>
          <w:szCs w:val="20"/>
        </w:rPr>
        <w:t xml:space="preserve"> </w:t>
      </w:r>
      <w:proofErr w:type="spellStart"/>
      <w:r w:rsidRPr="00F877BA">
        <w:rPr>
          <w:rStyle w:val="Enfasicorsivo"/>
          <w:rFonts w:asciiTheme="majorHAnsi" w:hAnsiTheme="majorHAnsi"/>
          <w:i w:val="0"/>
          <w:color w:val="202020"/>
          <w:sz w:val="20"/>
          <w:szCs w:val="20"/>
        </w:rPr>
        <w:t>Oncol</w:t>
      </w:r>
      <w:proofErr w:type="spellEnd"/>
      <w:r w:rsidRPr="00F877BA">
        <w:rPr>
          <w:rStyle w:val="Enfasicorsivo"/>
          <w:rFonts w:asciiTheme="majorHAnsi" w:hAnsiTheme="majorHAnsi"/>
          <w:i w:val="0"/>
          <w:color w:val="202020"/>
          <w:sz w:val="20"/>
          <w:szCs w:val="20"/>
        </w:rPr>
        <w:t xml:space="preserve"> </w:t>
      </w:r>
      <w:proofErr w:type="spellStart"/>
      <w:r w:rsidRPr="00F877BA">
        <w:rPr>
          <w:rStyle w:val="Enfasicorsivo"/>
          <w:rFonts w:asciiTheme="majorHAnsi" w:hAnsiTheme="majorHAnsi"/>
          <w:i w:val="0"/>
          <w:color w:val="202020"/>
          <w:sz w:val="20"/>
          <w:szCs w:val="20"/>
        </w:rPr>
        <w:t>Clin</w:t>
      </w:r>
      <w:proofErr w:type="spellEnd"/>
      <w:r w:rsidRPr="00F877BA">
        <w:rPr>
          <w:rStyle w:val="Enfasicorsivo"/>
          <w:rFonts w:asciiTheme="majorHAnsi" w:hAnsiTheme="majorHAnsi"/>
          <w:i w:val="0"/>
          <w:color w:val="202020"/>
          <w:sz w:val="20"/>
          <w:szCs w:val="20"/>
        </w:rPr>
        <w:t xml:space="preserve"> N Am. 2015;24:1-17</w:t>
      </w:r>
      <w:r w:rsidR="00F45A09" w:rsidRPr="00F877BA">
        <w:rPr>
          <w:rStyle w:val="Enfasicorsivo"/>
          <w:rFonts w:asciiTheme="majorHAnsi" w:hAnsiTheme="majorHAnsi"/>
          <w:i w:val="0"/>
          <w:color w:val="202020"/>
          <w:sz w:val="20"/>
          <w:szCs w:val="20"/>
        </w:rPr>
        <w:t>.</w:t>
      </w:r>
    </w:p>
    <w:p w:rsidR="00645078" w:rsidRPr="00F877BA" w:rsidRDefault="00645078" w:rsidP="003438F6">
      <w:pPr>
        <w:pStyle w:val="Paragrafoelenco"/>
        <w:numPr>
          <w:ilvl w:val="0"/>
          <w:numId w:val="2"/>
        </w:numPr>
        <w:spacing w:afterLines="120" w:after="288" w:line="360" w:lineRule="auto"/>
        <w:jc w:val="both"/>
        <w:rPr>
          <w:rStyle w:val="Enfasicorsivo"/>
          <w:rFonts w:asciiTheme="majorHAnsi" w:hAnsiTheme="majorHAnsi"/>
          <w:i w:val="0"/>
          <w:color w:val="202020"/>
          <w:sz w:val="20"/>
          <w:szCs w:val="20"/>
        </w:rPr>
      </w:pPr>
      <w:r w:rsidRPr="00F877BA">
        <w:rPr>
          <w:rStyle w:val="Enfasicorsivo"/>
          <w:rFonts w:asciiTheme="majorHAnsi" w:hAnsiTheme="majorHAnsi"/>
          <w:i w:val="0"/>
          <w:color w:val="202020"/>
          <w:sz w:val="20"/>
          <w:szCs w:val="20"/>
          <w:lang w:val="it-IT"/>
        </w:rPr>
        <w:t xml:space="preserve">Belli LS, </w:t>
      </w:r>
      <w:proofErr w:type="spellStart"/>
      <w:r w:rsidRPr="00F877BA">
        <w:rPr>
          <w:rStyle w:val="Enfasicorsivo"/>
          <w:rFonts w:asciiTheme="majorHAnsi" w:hAnsiTheme="majorHAnsi"/>
          <w:i w:val="0"/>
          <w:color w:val="202020"/>
          <w:sz w:val="20"/>
          <w:szCs w:val="20"/>
          <w:lang w:val="it-IT"/>
        </w:rPr>
        <w:t>Duvoux</w:t>
      </w:r>
      <w:proofErr w:type="spellEnd"/>
      <w:r w:rsidRPr="00F877BA">
        <w:rPr>
          <w:rStyle w:val="Enfasicorsivo"/>
          <w:rFonts w:asciiTheme="majorHAnsi" w:hAnsiTheme="majorHAnsi"/>
          <w:i w:val="0"/>
          <w:color w:val="202020"/>
          <w:sz w:val="20"/>
          <w:szCs w:val="20"/>
          <w:lang w:val="it-IT"/>
        </w:rPr>
        <w:t xml:space="preserve"> C, </w:t>
      </w:r>
      <w:proofErr w:type="spellStart"/>
      <w:r w:rsidRPr="00F877BA">
        <w:rPr>
          <w:rStyle w:val="Enfasicorsivo"/>
          <w:rFonts w:asciiTheme="majorHAnsi" w:hAnsiTheme="majorHAnsi"/>
          <w:i w:val="0"/>
          <w:color w:val="202020"/>
          <w:sz w:val="20"/>
          <w:szCs w:val="20"/>
          <w:lang w:val="it-IT"/>
        </w:rPr>
        <w:t>Berenguer</w:t>
      </w:r>
      <w:proofErr w:type="spellEnd"/>
      <w:r w:rsidRPr="00F877BA">
        <w:rPr>
          <w:rStyle w:val="Enfasicorsivo"/>
          <w:rFonts w:asciiTheme="majorHAnsi" w:hAnsiTheme="majorHAnsi"/>
          <w:i w:val="0"/>
          <w:color w:val="202020"/>
          <w:sz w:val="20"/>
          <w:szCs w:val="20"/>
          <w:lang w:val="it-IT"/>
        </w:rPr>
        <w:t xml:space="preserve"> M, et al. </w:t>
      </w:r>
      <w:r w:rsidRPr="00F877BA">
        <w:rPr>
          <w:rStyle w:val="Enfasicorsivo"/>
          <w:rFonts w:asciiTheme="majorHAnsi" w:hAnsiTheme="majorHAnsi"/>
          <w:i w:val="0"/>
          <w:color w:val="202020"/>
          <w:sz w:val="20"/>
          <w:szCs w:val="20"/>
        </w:rPr>
        <w:t xml:space="preserve">ELITA consensus statements on the use of DAAs in liver transplant candidates and recipients. J </w:t>
      </w:r>
      <w:proofErr w:type="spellStart"/>
      <w:r w:rsidRPr="00F877BA">
        <w:rPr>
          <w:rStyle w:val="Enfasicorsivo"/>
          <w:rFonts w:asciiTheme="majorHAnsi" w:hAnsiTheme="majorHAnsi"/>
          <w:i w:val="0"/>
          <w:color w:val="202020"/>
          <w:sz w:val="20"/>
          <w:szCs w:val="20"/>
        </w:rPr>
        <w:t>Hepatol</w:t>
      </w:r>
      <w:proofErr w:type="spellEnd"/>
      <w:r w:rsidRPr="00F877BA">
        <w:rPr>
          <w:rStyle w:val="Enfasicorsivo"/>
          <w:rFonts w:asciiTheme="majorHAnsi" w:hAnsiTheme="majorHAnsi"/>
          <w:i w:val="0"/>
          <w:color w:val="202020"/>
          <w:sz w:val="20"/>
          <w:szCs w:val="20"/>
        </w:rPr>
        <w:t>. 2017;67:585-602</w:t>
      </w:r>
      <w:r w:rsidR="00F45A09" w:rsidRPr="00F877BA">
        <w:rPr>
          <w:rStyle w:val="Enfasicorsivo"/>
          <w:rFonts w:asciiTheme="majorHAnsi" w:hAnsiTheme="majorHAnsi"/>
          <w:i w:val="0"/>
          <w:color w:val="202020"/>
          <w:sz w:val="20"/>
          <w:szCs w:val="20"/>
        </w:rPr>
        <w:t>.</w:t>
      </w:r>
    </w:p>
    <w:p w:rsidR="006C464B" w:rsidRPr="00F877BA" w:rsidRDefault="006C464B" w:rsidP="003438F6">
      <w:pPr>
        <w:pStyle w:val="Paragrafoelenco"/>
        <w:numPr>
          <w:ilvl w:val="0"/>
          <w:numId w:val="2"/>
        </w:numPr>
        <w:spacing w:afterLines="120" w:after="288" w:line="360" w:lineRule="auto"/>
        <w:jc w:val="both"/>
        <w:rPr>
          <w:rStyle w:val="Enfasicorsivo"/>
          <w:rFonts w:asciiTheme="majorHAnsi" w:hAnsiTheme="majorHAnsi"/>
          <w:i w:val="0"/>
          <w:color w:val="202020"/>
          <w:sz w:val="20"/>
          <w:szCs w:val="20"/>
        </w:rPr>
      </w:pPr>
      <w:r w:rsidRPr="00F877BA">
        <w:rPr>
          <w:rStyle w:val="Enfasicorsivo"/>
          <w:rFonts w:asciiTheme="majorHAnsi" w:hAnsiTheme="majorHAnsi"/>
          <w:i w:val="0"/>
          <w:color w:val="202020"/>
          <w:sz w:val="20"/>
          <w:szCs w:val="20"/>
          <w:lang w:val="it-IT"/>
        </w:rPr>
        <w:t xml:space="preserve">Cucchetti A, Vitale A, Del Gaudio M, et al. </w:t>
      </w:r>
      <w:r w:rsidRPr="00F877BA">
        <w:rPr>
          <w:rStyle w:val="Enfasicorsivo"/>
          <w:rFonts w:asciiTheme="majorHAnsi" w:hAnsiTheme="majorHAnsi"/>
          <w:i w:val="0"/>
          <w:color w:val="202020"/>
          <w:sz w:val="20"/>
          <w:szCs w:val="20"/>
        </w:rPr>
        <w:t>Harm and benefits of primary liver resection and salvage transplantation for hepatocellular carcinoma. Am J Transplant. 2010;10:619-27.</w:t>
      </w:r>
    </w:p>
    <w:p w:rsidR="00D679BF" w:rsidRPr="00F877BA" w:rsidRDefault="006C464B" w:rsidP="003438F6">
      <w:pPr>
        <w:pStyle w:val="Paragrafoelenco"/>
        <w:numPr>
          <w:ilvl w:val="0"/>
          <w:numId w:val="2"/>
        </w:numPr>
        <w:spacing w:afterLines="120" w:after="288" w:line="360" w:lineRule="auto"/>
        <w:jc w:val="both"/>
        <w:rPr>
          <w:rStyle w:val="Enfasicorsivo"/>
          <w:rFonts w:asciiTheme="majorHAnsi" w:hAnsiTheme="majorHAnsi"/>
          <w:i w:val="0"/>
          <w:color w:val="202020"/>
          <w:sz w:val="20"/>
          <w:szCs w:val="20"/>
        </w:rPr>
      </w:pPr>
      <w:proofErr w:type="spellStart"/>
      <w:r w:rsidRPr="00F877BA">
        <w:rPr>
          <w:rStyle w:val="Enfasicorsivo"/>
          <w:rFonts w:asciiTheme="majorHAnsi" w:hAnsiTheme="majorHAnsi"/>
          <w:i w:val="0"/>
          <w:color w:val="202020"/>
          <w:sz w:val="20"/>
          <w:szCs w:val="20"/>
        </w:rPr>
        <w:t>Proneth</w:t>
      </w:r>
      <w:proofErr w:type="spellEnd"/>
      <w:r w:rsidRPr="00F877BA">
        <w:rPr>
          <w:rStyle w:val="Enfasicorsivo"/>
          <w:rFonts w:asciiTheme="majorHAnsi" w:hAnsiTheme="majorHAnsi"/>
          <w:i w:val="0"/>
          <w:color w:val="202020"/>
          <w:sz w:val="20"/>
          <w:szCs w:val="20"/>
        </w:rPr>
        <w:t xml:space="preserve"> A, </w:t>
      </w:r>
      <w:proofErr w:type="spellStart"/>
      <w:r w:rsidRPr="00F877BA">
        <w:rPr>
          <w:rStyle w:val="Enfasicorsivo"/>
          <w:rFonts w:asciiTheme="majorHAnsi" w:hAnsiTheme="majorHAnsi"/>
          <w:i w:val="0"/>
          <w:color w:val="202020"/>
          <w:sz w:val="20"/>
          <w:szCs w:val="20"/>
        </w:rPr>
        <w:t>Zeman</w:t>
      </w:r>
      <w:proofErr w:type="spellEnd"/>
      <w:r w:rsidRPr="00F877BA">
        <w:rPr>
          <w:rStyle w:val="Enfasicorsivo"/>
          <w:rFonts w:asciiTheme="majorHAnsi" w:hAnsiTheme="majorHAnsi"/>
          <w:i w:val="0"/>
          <w:color w:val="202020"/>
          <w:sz w:val="20"/>
          <w:szCs w:val="20"/>
        </w:rPr>
        <w:t xml:space="preserve"> F, </w:t>
      </w:r>
      <w:proofErr w:type="spellStart"/>
      <w:r w:rsidRPr="00F877BA">
        <w:rPr>
          <w:rStyle w:val="Enfasicorsivo"/>
          <w:rFonts w:asciiTheme="majorHAnsi" w:hAnsiTheme="majorHAnsi"/>
          <w:i w:val="0"/>
          <w:color w:val="202020"/>
          <w:sz w:val="20"/>
          <w:szCs w:val="20"/>
        </w:rPr>
        <w:t>Schlitt</w:t>
      </w:r>
      <w:proofErr w:type="spellEnd"/>
      <w:r w:rsidRPr="00F877BA">
        <w:rPr>
          <w:rStyle w:val="Enfasicorsivo"/>
          <w:rFonts w:asciiTheme="majorHAnsi" w:hAnsiTheme="majorHAnsi"/>
          <w:i w:val="0"/>
          <w:color w:val="202020"/>
          <w:sz w:val="20"/>
          <w:szCs w:val="20"/>
        </w:rPr>
        <w:t xml:space="preserve"> HJ, </w:t>
      </w:r>
      <w:proofErr w:type="spellStart"/>
      <w:r w:rsidRPr="00F877BA">
        <w:rPr>
          <w:rStyle w:val="Enfasicorsivo"/>
          <w:rFonts w:asciiTheme="majorHAnsi" w:hAnsiTheme="majorHAnsi"/>
          <w:i w:val="0"/>
          <w:color w:val="202020"/>
          <w:sz w:val="20"/>
          <w:szCs w:val="20"/>
        </w:rPr>
        <w:t>Schnitzbauer</w:t>
      </w:r>
      <w:proofErr w:type="spellEnd"/>
      <w:r w:rsidRPr="00F877BA">
        <w:rPr>
          <w:rStyle w:val="Enfasicorsivo"/>
          <w:rFonts w:asciiTheme="majorHAnsi" w:hAnsiTheme="majorHAnsi"/>
          <w:i w:val="0"/>
          <w:color w:val="202020"/>
          <w:sz w:val="20"/>
          <w:szCs w:val="20"/>
        </w:rPr>
        <w:t xml:space="preserve"> AA. Is resection or transplantation the ideal treatment in patients with hepatocellular carcinoma in cirrhosis if both are possible? A systematic review and meta</w:t>
      </w:r>
      <w:r w:rsidR="005E4D59" w:rsidRPr="00F877BA">
        <w:rPr>
          <w:rStyle w:val="Enfasicorsivo"/>
          <w:rFonts w:asciiTheme="majorHAnsi" w:hAnsiTheme="majorHAnsi"/>
          <w:i w:val="0"/>
          <w:color w:val="202020"/>
          <w:sz w:val="20"/>
          <w:szCs w:val="20"/>
        </w:rPr>
        <w:t>-</w:t>
      </w:r>
      <w:r w:rsidRPr="00F877BA">
        <w:rPr>
          <w:rStyle w:val="Enfasicorsivo"/>
          <w:rFonts w:asciiTheme="majorHAnsi" w:hAnsiTheme="majorHAnsi"/>
          <w:i w:val="0"/>
          <w:color w:val="202020"/>
          <w:sz w:val="20"/>
          <w:szCs w:val="20"/>
        </w:rPr>
        <w:t xml:space="preserve">analysis. Ann </w:t>
      </w:r>
      <w:proofErr w:type="spellStart"/>
      <w:r w:rsidRPr="00F877BA">
        <w:rPr>
          <w:rStyle w:val="Enfasicorsivo"/>
          <w:rFonts w:asciiTheme="majorHAnsi" w:hAnsiTheme="majorHAnsi"/>
          <w:i w:val="0"/>
          <w:color w:val="202020"/>
          <w:sz w:val="20"/>
          <w:szCs w:val="20"/>
        </w:rPr>
        <w:t>Surg</w:t>
      </w:r>
      <w:proofErr w:type="spellEnd"/>
      <w:r w:rsidRPr="00F877BA">
        <w:rPr>
          <w:rStyle w:val="Enfasicorsivo"/>
          <w:rFonts w:asciiTheme="majorHAnsi" w:hAnsiTheme="majorHAnsi"/>
          <w:i w:val="0"/>
          <w:color w:val="202020"/>
          <w:sz w:val="20"/>
          <w:szCs w:val="20"/>
        </w:rPr>
        <w:t xml:space="preserve"> </w:t>
      </w:r>
      <w:proofErr w:type="spellStart"/>
      <w:r w:rsidRPr="00F877BA">
        <w:rPr>
          <w:rStyle w:val="Enfasicorsivo"/>
          <w:rFonts w:asciiTheme="majorHAnsi" w:hAnsiTheme="majorHAnsi"/>
          <w:i w:val="0"/>
          <w:color w:val="202020"/>
          <w:sz w:val="20"/>
          <w:szCs w:val="20"/>
        </w:rPr>
        <w:t>Oncol</w:t>
      </w:r>
      <w:proofErr w:type="spellEnd"/>
      <w:r w:rsidRPr="00F877BA">
        <w:rPr>
          <w:rStyle w:val="Enfasicorsivo"/>
          <w:rFonts w:asciiTheme="majorHAnsi" w:hAnsiTheme="majorHAnsi"/>
          <w:i w:val="0"/>
          <w:color w:val="202020"/>
          <w:sz w:val="20"/>
          <w:szCs w:val="20"/>
        </w:rPr>
        <w:t>. 2014;21:3096-107.</w:t>
      </w:r>
    </w:p>
    <w:p w:rsidR="006C464B" w:rsidRPr="00F877BA" w:rsidRDefault="006C464B" w:rsidP="006C464B">
      <w:pPr>
        <w:pStyle w:val="Paragrafoelenco"/>
        <w:numPr>
          <w:ilvl w:val="0"/>
          <w:numId w:val="2"/>
        </w:numPr>
        <w:spacing w:afterLines="120" w:after="288" w:line="360" w:lineRule="auto"/>
        <w:jc w:val="both"/>
        <w:rPr>
          <w:rStyle w:val="Enfasicorsivo"/>
          <w:rFonts w:asciiTheme="majorHAnsi" w:hAnsiTheme="majorHAnsi"/>
          <w:i w:val="0"/>
          <w:color w:val="202020"/>
          <w:sz w:val="20"/>
          <w:szCs w:val="20"/>
        </w:rPr>
      </w:pPr>
      <w:r w:rsidRPr="00F877BA">
        <w:rPr>
          <w:rStyle w:val="Enfasicorsivo"/>
          <w:rFonts w:asciiTheme="majorHAnsi" w:hAnsiTheme="majorHAnsi"/>
          <w:i w:val="0"/>
          <w:color w:val="202020"/>
          <w:sz w:val="20"/>
          <w:szCs w:val="20"/>
          <w:lang w:val="it-IT"/>
        </w:rPr>
        <w:t xml:space="preserve">Del Gaudio M, Ercolani G, </w:t>
      </w:r>
      <w:proofErr w:type="spellStart"/>
      <w:r w:rsidRPr="00F877BA">
        <w:rPr>
          <w:rStyle w:val="Enfasicorsivo"/>
          <w:rFonts w:asciiTheme="majorHAnsi" w:hAnsiTheme="majorHAnsi"/>
          <w:i w:val="0"/>
          <w:color w:val="202020"/>
          <w:sz w:val="20"/>
          <w:szCs w:val="20"/>
          <w:lang w:val="it-IT"/>
        </w:rPr>
        <w:t>Ravaioli</w:t>
      </w:r>
      <w:proofErr w:type="spellEnd"/>
      <w:r w:rsidRPr="00F877BA">
        <w:rPr>
          <w:rStyle w:val="Enfasicorsivo"/>
          <w:rFonts w:asciiTheme="majorHAnsi" w:hAnsiTheme="majorHAnsi"/>
          <w:i w:val="0"/>
          <w:color w:val="202020"/>
          <w:sz w:val="20"/>
          <w:szCs w:val="20"/>
          <w:lang w:val="it-IT"/>
        </w:rPr>
        <w:t xml:space="preserve"> M, et al. </w:t>
      </w:r>
      <w:r w:rsidRPr="00F877BA">
        <w:rPr>
          <w:rStyle w:val="Enfasicorsivo"/>
          <w:rFonts w:asciiTheme="majorHAnsi" w:hAnsiTheme="majorHAnsi"/>
          <w:i w:val="0"/>
          <w:color w:val="202020"/>
          <w:sz w:val="20"/>
          <w:szCs w:val="20"/>
        </w:rPr>
        <w:t xml:space="preserve">Liver transplantation for recurrent hepatocellular carcinoma on cirrhosis after liver resection: University of Bologna experience. Am J Transplant. 2008;8:1177-85. </w:t>
      </w:r>
    </w:p>
    <w:p w:rsidR="006C464B" w:rsidRPr="00F877BA" w:rsidRDefault="006C464B" w:rsidP="006C464B">
      <w:pPr>
        <w:pStyle w:val="Paragrafoelenco"/>
        <w:numPr>
          <w:ilvl w:val="0"/>
          <w:numId w:val="2"/>
        </w:numPr>
        <w:spacing w:afterLines="120" w:after="288" w:line="360" w:lineRule="auto"/>
        <w:jc w:val="both"/>
        <w:rPr>
          <w:rStyle w:val="Enfasicorsivo"/>
          <w:rFonts w:asciiTheme="majorHAnsi" w:hAnsiTheme="majorHAnsi"/>
          <w:i w:val="0"/>
          <w:color w:val="202020"/>
          <w:sz w:val="20"/>
          <w:szCs w:val="20"/>
        </w:rPr>
      </w:pPr>
      <w:r w:rsidRPr="00F877BA">
        <w:rPr>
          <w:rStyle w:val="Enfasicorsivo"/>
          <w:rFonts w:asciiTheme="majorHAnsi" w:hAnsiTheme="majorHAnsi"/>
          <w:i w:val="0"/>
          <w:color w:val="202020"/>
          <w:sz w:val="20"/>
          <w:szCs w:val="20"/>
        </w:rPr>
        <w:t>Poon RTP, Fan ST, Lo CM, et al. Difference in tumor invasiveness in cirrhotic patients with hepatocellular carcinoma fulfilling the Milan criteria treated by resection and transplantation: impact on long-term survival. Ann Surg. 2007;245:51–8</w:t>
      </w:r>
      <w:r w:rsidR="00F45A09" w:rsidRPr="00F877BA">
        <w:rPr>
          <w:rStyle w:val="Enfasicorsivo"/>
          <w:rFonts w:asciiTheme="majorHAnsi" w:hAnsiTheme="majorHAnsi"/>
          <w:i w:val="0"/>
          <w:color w:val="202020"/>
          <w:sz w:val="20"/>
          <w:szCs w:val="20"/>
        </w:rPr>
        <w:t>.</w:t>
      </w:r>
    </w:p>
    <w:p w:rsidR="006C464B" w:rsidRPr="00F877BA" w:rsidRDefault="006C464B" w:rsidP="006C464B">
      <w:pPr>
        <w:pStyle w:val="Paragrafoelenco"/>
        <w:numPr>
          <w:ilvl w:val="0"/>
          <w:numId w:val="2"/>
        </w:numPr>
        <w:spacing w:afterLines="120" w:after="288" w:line="360" w:lineRule="auto"/>
        <w:jc w:val="both"/>
        <w:rPr>
          <w:rStyle w:val="Enfasicorsivo"/>
          <w:rFonts w:asciiTheme="majorHAnsi" w:hAnsiTheme="majorHAnsi"/>
          <w:i w:val="0"/>
          <w:color w:val="202020"/>
          <w:sz w:val="20"/>
          <w:szCs w:val="20"/>
        </w:rPr>
      </w:pPr>
      <w:proofErr w:type="spellStart"/>
      <w:r w:rsidRPr="00F877BA">
        <w:rPr>
          <w:rStyle w:val="Enfasicorsivo"/>
          <w:rFonts w:asciiTheme="majorHAnsi" w:hAnsiTheme="majorHAnsi"/>
          <w:i w:val="0"/>
          <w:color w:val="202020"/>
          <w:sz w:val="20"/>
          <w:szCs w:val="20"/>
        </w:rPr>
        <w:t>Koniaris</w:t>
      </w:r>
      <w:proofErr w:type="spellEnd"/>
      <w:r w:rsidRPr="00F877BA">
        <w:rPr>
          <w:rStyle w:val="Enfasicorsivo"/>
          <w:rFonts w:asciiTheme="majorHAnsi" w:hAnsiTheme="majorHAnsi"/>
          <w:i w:val="0"/>
          <w:color w:val="202020"/>
          <w:sz w:val="20"/>
          <w:szCs w:val="20"/>
        </w:rPr>
        <w:t xml:space="preserve"> LG, Levi DM, </w:t>
      </w:r>
      <w:proofErr w:type="spellStart"/>
      <w:r w:rsidRPr="00F877BA">
        <w:rPr>
          <w:rStyle w:val="Enfasicorsivo"/>
          <w:rFonts w:asciiTheme="majorHAnsi" w:hAnsiTheme="majorHAnsi"/>
          <w:i w:val="0"/>
          <w:color w:val="202020"/>
          <w:sz w:val="20"/>
          <w:szCs w:val="20"/>
        </w:rPr>
        <w:t>Pedroso</w:t>
      </w:r>
      <w:proofErr w:type="spellEnd"/>
      <w:r w:rsidRPr="00F877BA">
        <w:rPr>
          <w:rStyle w:val="Enfasicorsivo"/>
          <w:rFonts w:asciiTheme="majorHAnsi" w:hAnsiTheme="majorHAnsi"/>
          <w:i w:val="0"/>
          <w:color w:val="202020"/>
          <w:sz w:val="20"/>
          <w:szCs w:val="20"/>
        </w:rPr>
        <w:t xml:space="preserve"> FE, et al. Is surgical resection superior to transplantation in the treatment of hepatocellular carci</w:t>
      </w:r>
      <w:r w:rsidR="00F45A09" w:rsidRPr="00F877BA">
        <w:rPr>
          <w:rStyle w:val="Enfasicorsivo"/>
          <w:rFonts w:asciiTheme="majorHAnsi" w:hAnsiTheme="majorHAnsi"/>
          <w:i w:val="0"/>
          <w:color w:val="202020"/>
          <w:sz w:val="20"/>
          <w:szCs w:val="20"/>
        </w:rPr>
        <w:t>noma? Ann Surg. 2011;254:527-37.</w:t>
      </w:r>
    </w:p>
    <w:p w:rsidR="00F45A09" w:rsidRPr="00F877BA" w:rsidRDefault="00F45A09" w:rsidP="00F45A09">
      <w:pPr>
        <w:pStyle w:val="Paragrafoelenco"/>
        <w:numPr>
          <w:ilvl w:val="0"/>
          <w:numId w:val="2"/>
        </w:numPr>
        <w:spacing w:afterLines="120" w:after="288" w:line="360" w:lineRule="auto"/>
        <w:jc w:val="both"/>
        <w:rPr>
          <w:rStyle w:val="Enfasicorsivo"/>
          <w:rFonts w:asciiTheme="majorHAnsi" w:hAnsiTheme="majorHAnsi"/>
          <w:i w:val="0"/>
          <w:color w:val="202020"/>
          <w:sz w:val="20"/>
          <w:szCs w:val="20"/>
        </w:rPr>
      </w:pPr>
      <w:r w:rsidRPr="00F877BA">
        <w:rPr>
          <w:rStyle w:val="Enfasicorsivo"/>
          <w:rFonts w:asciiTheme="majorHAnsi" w:hAnsiTheme="majorHAnsi"/>
          <w:i w:val="0"/>
          <w:color w:val="202020"/>
          <w:sz w:val="20"/>
          <w:szCs w:val="20"/>
          <w:lang w:val="it-IT"/>
        </w:rPr>
        <w:t xml:space="preserve">Vitale A, Cucchetti A, </w:t>
      </w:r>
      <w:proofErr w:type="spellStart"/>
      <w:r w:rsidRPr="00F877BA">
        <w:rPr>
          <w:rStyle w:val="Enfasicorsivo"/>
          <w:rFonts w:asciiTheme="majorHAnsi" w:hAnsiTheme="majorHAnsi"/>
          <w:i w:val="0"/>
          <w:color w:val="202020"/>
          <w:sz w:val="20"/>
          <w:szCs w:val="20"/>
          <w:lang w:val="it-IT"/>
        </w:rPr>
        <w:t>Qiao</w:t>
      </w:r>
      <w:proofErr w:type="spellEnd"/>
      <w:r w:rsidRPr="00F877BA">
        <w:rPr>
          <w:rStyle w:val="Enfasicorsivo"/>
          <w:rFonts w:asciiTheme="majorHAnsi" w:hAnsiTheme="majorHAnsi"/>
          <w:i w:val="0"/>
          <w:color w:val="202020"/>
          <w:sz w:val="20"/>
          <w:szCs w:val="20"/>
          <w:lang w:val="it-IT"/>
        </w:rPr>
        <w:t xml:space="preserve"> GL, et al. </w:t>
      </w:r>
      <w:r w:rsidRPr="00F877BA">
        <w:rPr>
          <w:rStyle w:val="Enfasicorsivo"/>
          <w:rFonts w:asciiTheme="majorHAnsi" w:hAnsiTheme="majorHAnsi"/>
          <w:i w:val="0"/>
          <w:color w:val="202020"/>
          <w:sz w:val="20"/>
          <w:szCs w:val="20"/>
        </w:rPr>
        <w:t xml:space="preserve">Is resectable hepatocellular carcinoma a contraindication to liver transplantation? A novel decision model based on "number of patients needed to transplant" as measure of transplant benefit. J </w:t>
      </w:r>
      <w:proofErr w:type="spellStart"/>
      <w:r w:rsidRPr="00F877BA">
        <w:rPr>
          <w:rStyle w:val="Enfasicorsivo"/>
          <w:rFonts w:asciiTheme="majorHAnsi" w:hAnsiTheme="majorHAnsi"/>
          <w:i w:val="0"/>
          <w:color w:val="202020"/>
          <w:sz w:val="20"/>
          <w:szCs w:val="20"/>
        </w:rPr>
        <w:t>Hepatol</w:t>
      </w:r>
      <w:proofErr w:type="spellEnd"/>
      <w:r w:rsidRPr="00F877BA">
        <w:rPr>
          <w:rStyle w:val="Enfasicorsivo"/>
          <w:rFonts w:asciiTheme="majorHAnsi" w:hAnsiTheme="majorHAnsi"/>
          <w:i w:val="0"/>
          <w:color w:val="202020"/>
          <w:sz w:val="20"/>
          <w:szCs w:val="20"/>
        </w:rPr>
        <w:t>. 2014;60:1165-71.</w:t>
      </w:r>
    </w:p>
    <w:p w:rsidR="005E4D59" w:rsidRPr="00F877BA" w:rsidRDefault="00F45A09" w:rsidP="005E4D59">
      <w:pPr>
        <w:pStyle w:val="Paragrafoelenco"/>
        <w:numPr>
          <w:ilvl w:val="0"/>
          <w:numId w:val="2"/>
        </w:numPr>
        <w:autoSpaceDE w:val="0"/>
        <w:autoSpaceDN w:val="0"/>
        <w:adjustRightInd w:val="0"/>
        <w:spacing w:afterLines="120" w:after="288" w:line="360" w:lineRule="auto"/>
        <w:ind w:right="24"/>
        <w:jc w:val="both"/>
        <w:rPr>
          <w:rStyle w:val="Enfasicorsivo"/>
          <w:rFonts w:asciiTheme="majorHAnsi" w:hAnsiTheme="majorHAnsi" w:cs="AdvP8C43"/>
          <w:i w:val="0"/>
          <w:iCs w:val="0"/>
          <w:sz w:val="20"/>
          <w:szCs w:val="20"/>
        </w:rPr>
      </w:pPr>
      <w:r w:rsidRPr="00F877BA">
        <w:rPr>
          <w:rStyle w:val="Enfasicorsivo"/>
          <w:rFonts w:asciiTheme="majorHAnsi" w:hAnsiTheme="majorHAnsi"/>
          <w:i w:val="0"/>
          <w:color w:val="202020"/>
          <w:sz w:val="20"/>
          <w:szCs w:val="20"/>
          <w:lang w:val="it-IT"/>
        </w:rPr>
        <w:t xml:space="preserve">Cillo U, Vitale A, Polacco M, et al. </w:t>
      </w:r>
      <w:r w:rsidRPr="00F877BA">
        <w:rPr>
          <w:rStyle w:val="Enfasicorsivo"/>
          <w:rFonts w:asciiTheme="majorHAnsi" w:hAnsiTheme="majorHAnsi"/>
          <w:i w:val="0"/>
          <w:color w:val="202020"/>
          <w:sz w:val="20"/>
          <w:szCs w:val="20"/>
        </w:rPr>
        <w:t>Liver transplantation for hepatocellular carcinoma through the lens of transplant benefit.</w:t>
      </w:r>
      <w:r w:rsidR="00FC056E" w:rsidRPr="00F877BA">
        <w:rPr>
          <w:rStyle w:val="Enfasicorsivo"/>
          <w:rFonts w:asciiTheme="majorHAnsi" w:hAnsiTheme="majorHAnsi"/>
          <w:i w:val="0"/>
          <w:color w:val="202020"/>
          <w:sz w:val="20"/>
          <w:szCs w:val="20"/>
        </w:rPr>
        <w:t xml:space="preserve"> </w:t>
      </w:r>
      <w:r w:rsidRPr="00F877BA">
        <w:rPr>
          <w:rStyle w:val="Enfasicorsivo"/>
          <w:rFonts w:asciiTheme="majorHAnsi" w:hAnsiTheme="majorHAnsi"/>
          <w:i w:val="0"/>
          <w:color w:val="202020"/>
          <w:sz w:val="20"/>
          <w:szCs w:val="20"/>
        </w:rPr>
        <w:t>Hepatology. 2017;65:1741-48.</w:t>
      </w:r>
    </w:p>
    <w:p w:rsidR="005E4D59" w:rsidRPr="00F877BA" w:rsidRDefault="005E4D59" w:rsidP="005E4D59">
      <w:pPr>
        <w:pStyle w:val="Paragrafoelenco"/>
        <w:numPr>
          <w:ilvl w:val="0"/>
          <w:numId w:val="2"/>
        </w:numPr>
        <w:autoSpaceDE w:val="0"/>
        <w:autoSpaceDN w:val="0"/>
        <w:adjustRightInd w:val="0"/>
        <w:spacing w:afterLines="120" w:after="288" w:line="360" w:lineRule="auto"/>
        <w:ind w:right="24"/>
        <w:jc w:val="both"/>
        <w:rPr>
          <w:rFonts w:asciiTheme="majorHAnsi" w:hAnsiTheme="majorHAnsi" w:cs="AdvP8C43"/>
          <w:sz w:val="20"/>
          <w:szCs w:val="20"/>
          <w:lang w:val="en-GB"/>
        </w:rPr>
      </w:pPr>
      <w:proofErr w:type="spellStart"/>
      <w:r w:rsidRPr="00F877BA">
        <w:rPr>
          <w:rFonts w:asciiTheme="majorHAnsi" w:hAnsiTheme="majorHAnsi" w:cs="Arial"/>
          <w:sz w:val="20"/>
          <w:szCs w:val="20"/>
          <w:shd w:val="clear" w:color="auto" w:fill="FFFFFF"/>
          <w:lang w:val="en-GB"/>
        </w:rPr>
        <w:t>Othus</w:t>
      </w:r>
      <w:proofErr w:type="spellEnd"/>
      <w:r w:rsidRPr="00F877BA">
        <w:rPr>
          <w:rFonts w:asciiTheme="majorHAnsi" w:hAnsiTheme="majorHAnsi" w:cs="Arial"/>
          <w:sz w:val="20"/>
          <w:szCs w:val="20"/>
          <w:shd w:val="clear" w:color="auto" w:fill="FFFFFF"/>
          <w:lang w:val="en-GB"/>
        </w:rPr>
        <w:t xml:space="preserve"> M, </w:t>
      </w:r>
      <w:proofErr w:type="spellStart"/>
      <w:r w:rsidRPr="00F877BA">
        <w:rPr>
          <w:rFonts w:asciiTheme="majorHAnsi" w:hAnsiTheme="majorHAnsi" w:cs="Arial"/>
          <w:sz w:val="20"/>
          <w:szCs w:val="20"/>
          <w:shd w:val="clear" w:color="auto" w:fill="FFFFFF"/>
          <w:lang w:val="en-GB"/>
        </w:rPr>
        <w:t>Barlogie</w:t>
      </w:r>
      <w:proofErr w:type="spellEnd"/>
      <w:r w:rsidRPr="00F877BA">
        <w:rPr>
          <w:rFonts w:asciiTheme="majorHAnsi" w:hAnsiTheme="majorHAnsi" w:cs="Arial"/>
          <w:sz w:val="20"/>
          <w:szCs w:val="20"/>
          <w:shd w:val="clear" w:color="auto" w:fill="FFFFFF"/>
          <w:lang w:val="en-GB"/>
        </w:rPr>
        <w:t xml:space="preserve"> B, Leblanc ML, et al</w:t>
      </w:r>
      <w:r w:rsidRPr="00F877BA">
        <w:rPr>
          <w:rFonts w:asciiTheme="majorHAnsi" w:hAnsiTheme="majorHAnsi" w:cs="AdvP8C43"/>
          <w:sz w:val="20"/>
          <w:szCs w:val="20"/>
        </w:rPr>
        <w:t xml:space="preserve">. Cure models as a useful statistical tool for analyzing survival. </w:t>
      </w:r>
      <w:proofErr w:type="spellStart"/>
      <w:r w:rsidRPr="00F877BA">
        <w:rPr>
          <w:rFonts w:asciiTheme="majorHAnsi" w:hAnsiTheme="majorHAnsi" w:cs="AdvP8C43"/>
          <w:sz w:val="20"/>
          <w:szCs w:val="20"/>
        </w:rPr>
        <w:t>Clin</w:t>
      </w:r>
      <w:proofErr w:type="spellEnd"/>
      <w:r w:rsidRPr="00F877BA">
        <w:rPr>
          <w:rFonts w:asciiTheme="majorHAnsi" w:hAnsiTheme="majorHAnsi" w:cs="AdvP8C43"/>
          <w:sz w:val="20"/>
          <w:szCs w:val="20"/>
        </w:rPr>
        <w:t xml:space="preserve"> Cancer Res. 2012;18:3731-6.</w:t>
      </w:r>
    </w:p>
    <w:p w:rsidR="005E4D59" w:rsidRPr="00F877BA" w:rsidRDefault="005E4D59" w:rsidP="005E4D59">
      <w:pPr>
        <w:pStyle w:val="Paragrafoelenco"/>
        <w:numPr>
          <w:ilvl w:val="0"/>
          <w:numId w:val="2"/>
        </w:numPr>
        <w:autoSpaceDE w:val="0"/>
        <w:autoSpaceDN w:val="0"/>
        <w:adjustRightInd w:val="0"/>
        <w:spacing w:afterLines="120" w:after="288" w:line="360" w:lineRule="auto"/>
        <w:ind w:right="24"/>
        <w:jc w:val="both"/>
        <w:rPr>
          <w:rFonts w:asciiTheme="majorHAnsi" w:hAnsiTheme="majorHAnsi" w:cs="AdvP8C43"/>
          <w:sz w:val="20"/>
          <w:szCs w:val="20"/>
          <w:lang w:val="en-GB"/>
        </w:rPr>
      </w:pPr>
      <w:r w:rsidRPr="00F877BA">
        <w:rPr>
          <w:rFonts w:asciiTheme="majorHAnsi" w:hAnsiTheme="majorHAnsi" w:cs="Arial"/>
          <w:sz w:val="20"/>
          <w:szCs w:val="20"/>
          <w:shd w:val="clear" w:color="auto" w:fill="FFFFFF"/>
          <w:lang w:val="en-GB"/>
        </w:rPr>
        <w:t xml:space="preserve">Lambert PC, Thompson JR, Weston CL, et al. </w:t>
      </w:r>
      <w:r w:rsidRPr="00F877BA">
        <w:rPr>
          <w:rFonts w:asciiTheme="majorHAnsi" w:hAnsiTheme="majorHAnsi" w:cs="AdvP8C43"/>
          <w:sz w:val="20"/>
          <w:szCs w:val="20"/>
          <w:lang w:val="en-GB"/>
        </w:rPr>
        <w:t xml:space="preserve">Estimating and </w:t>
      </w:r>
      <w:proofErr w:type="spellStart"/>
      <w:r w:rsidRPr="00F877BA">
        <w:rPr>
          <w:rFonts w:asciiTheme="majorHAnsi" w:hAnsiTheme="majorHAnsi" w:cs="AdvP8C43"/>
          <w:sz w:val="20"/>
          <w:szCs w:val="20"/>
          <w:lang w:val="en-GB"/>
        </w:rPr>
        <w:t>modeling</w:t>
      </w:r>
      <w:proofErr w:type="spellEnd"/>
      <w:r w:rsidRPr="00F877BA">
        <w:rPr>
          <w:rFonts w:asciiTheme="majorHAnsi" w:hAnsiTheme="majorHAnsi" w:cs="AdvP8C43"/>
          <w:sz w:val="20"/>
          <w:szCs w:val="20"/>
          <w:lang w:val="en-GB"/>
        </w:rPr>
        <w:t xml:space="preserve"> the cure fraction in population-based cancer survival analysis. Biostatistics. 2007;8:576-94.</w:t>
      </w:r>
    </w:p>
    <w:p w:rsidR="005E4D59" w:rsidRPr="00F877BA" w:rsidRDefault="005E4D59" w:rsidP="005E4D59">
      <w:pPr>
        <w:pStyle w:val="Paragrafoelenco"/>
        <w:numPr>
          <w:ilvl w:val="0"/>
          <w:numId w:val="2"/>
        </w:numPr>
        <w:spacing w:afterLines="120" w:after="288" w:line="360" w:lineRule="auto"/>
        <w:jc w:val="both"/>
        <w:rPr>
          <w:rStyle w:val="Enfasicorsivo"/>
          <w:rFonts w:asciiTheme="majorHAnsi" w:hAnsiTheme="majorHAnsi"/>
          <w:i w:val="0"/>
          <w:color w:val="202020"/>
          <w:sz w:val="20"/>
          <w:szCs w:val="20"/>
        </w:rPr>
      </w:pPr>
      <w:proofErr w:type="spellStart"/>
      <w:r w:rsidRPr="00F877BA">
        <w:rPr>
          <w:rStyle w:val="Enfasicorsivo"/>
          <w:rFonts w:asciiTheme="majorHAnsi" w:hAnsiTheme="majorHAnsi"/>
          <w:i w:val="0"/>
          <w:color w:val="202020"/>
          <w:sz w:val="20"/>
          <w:szCs w:val="20"/>
          <w:lang w:val="it-IT"/>
        </w:rPr>
        <w:t>Mazzaferro</w:t>
      </w:r>
      <w:proofErr w:type="spellEnd"/>
      <w:r w:rsidRPr="00F877BA">
        <w:rPr>
          <w:rStyle w:val="Enfasicorsivo"/>
          <w:rFonts w:asciiTheme="majorHAnsi" w:hAnsiTheme="majorHAnsi"/>
          <w:i w:val="0"/>
          <w:color w:val="202020"/>
          <w:sz w:val="20"/>
          <w:szCs w:val="20"/>
          <w:lang w:val="it-IT"/>
        </w:rPr>
        <w:t xml:space="preserve"> V, </w:t>
      </w:r>
      <w:proofErr w:type="spellStart"/>
      <w:r w:rsidRPr="00F877BA">
        <w:rPr>
          <w:rStyle w:val="Enfasicorsivo"/>
          <w:rFonts w:asciiTheme="majorHAnsi" w:hAnsiTheme="majorHAnsi"/>
          <w:i w:val="0"/>
          <w:color w:val="202020"/>
          <w:sz w:val="20"/>
          <w:szCs w:val="20"/>
          <w:lang w:val="it-IT"/>
        </w:rPr>
        <w:t>Sposito</w:t>
      </w:r>
      <w:proofErr w:type="spellEnd"/>
      <w:r w:rsidRPr="00F877BA">
        <w:rPr>
          <w:rStyle w:val="Enfasicorsivo"/>
          <w:rFonts w:asciiTheme="majorHAnsi" w:hAnsiTheme="majorHAnsi"/>
          <w:i w:val="0"/>
          <w:color w:val="202020"/>
          <w:sz w:val="20"/>
          <w:szCs w:val="20"/>
          <w:lang w:val="it-IT"/>
        </w:rPr>
        <w:t xml:space="preserve"> C, Zhou J, et al. </w:t>
      </w:r>
      <w:proofErr w:type="spellStart"/>
      <w:r w:rsidRPr="00F877BA">
        <w:rPr>
          <w:rStyle w:val="Enfasicorsivo"/>
          <w:rFonts w:asciiTheme="majorHAnsi" w:hAnsiTheme="majorHAnsi"/>
          <w:i w:val="0"/>
          <w:color w:val="202020"/>
          <w:sz w:val="20"/>
          <w:szCs w:val="20"/>
        </w:rPr>
        <w:t>Metroticket</w:t>
      </w:r>
      <w:proofErr w:type="spellEnd"/>
      <w:r w:rsidRPr="00F877BA">
        <w:rPr>
          <w:rStyle w:val="Enfasicorsivo"/>
          <w:rFonts w:asciiTheme="majorHAnsi" w:hAnsiTheme="majorHAnsi"/>
          <w:i w:val="0"/>
          <w:color w:val="202020"/>
          <w:sz w:val="20"/>
          <w:szCs w:val="20"/>
        </w:rPr>
        <w:t xml:space="preserve"> 2.0 Model for Analysis of Competing Risks of Death Following Liver Transplantation for Hepatocellular Carcinoma. Gastroenterology. 2017 Oct 5. </w:t>
      </w:r>
      <w:proofErr w:type="spellStart"/>
      <w:r w:rsidRPr="00F877BA">
        <w:rPr>
          <w:rStyle w:val="Enfasicorsivo"/>
          <w:rFonts w:asciiTheme="majorHAnsi" w:hAnsiTheme="majorHAnsi"/>
          <w:i w:val="0"/>
          <w:color w:val="202020"/>
          <w:sz w:val="20"/>
          <w:szCs w:val="20"/>
        </w:rPr>
        <w:t>pii</w:t>
      </w:r>
      <w:proofErr w:type="spellEnd"/>
      <w:r w:rsidRPr="00F877BA">
        <w:rPr>
          <w:rStyle w:val="Enfasicorsivo"/>
          <w:rFonts w:asciiTheme="majorHAnsi" w:hAnsiTheme="majorHAnsi"/>
          <w:i w:val="0"/>
          <w:color w:val="202020"/>
          <w:sz w:val="20"/>
          <w:szCs w:val="20"/>
        </w:rPr>
        <w:t xml:space="preserve">: S0016-5085(17)36184-X  </w:t>
      </w:r>
      <w:proofErr w:type="spellStart"/>
      <w:r w:rsidRPr="00F877BA">
        <w:rPr>
          <w:rStyle w:val="Enfasicorsivo"/>
          <w:rFonts w:asciiTheme="majorHAnsi" w:hAnsiTheme="majorHAnsi"/>
          <w:i w:val="0"/>
          <w:color w:val="202020"/>
          <w:sz w:val="20"/>
          <w:szCs w:val="20"/>
        </w:rPr>
        <w:t>doi</w:t>
      </w:r>
      <w:proofErr w:type="spellEnd"/>
      <w:r w:rsidRPr="00F877BA">
        <w:rPr>
          <w:rStyle w:val="Enfasicorsivo"/>
          <w:rFonts w:asciiTheme="majorHAnsi" w:hAnsiTheme="majorHAnsi"/>
          <w:i w:val="0"/>
          <w:color w:val="202020"/>
          <w:sz w:val="20"/>
          <w:szCs w:val="20"/>
        </w:rPr>
        <w:t>: 10.1053/j.gastro.2017.09.025. [</w:t>
      </w:r>
      <w:proofErr w:type="spellStart"/>
      <w:r w:rsidRPr="00F877BA">
        <w:rPr>
          <w:rStyle w:val="Enfasicorsivo"/>
          <w:rFonts w:asciiTheme="majorHAnsi" w:hAnsiTheme="majorHAnsi"/>
          <w:i w:val="0"/>
          <w:color w:val="202020"/>
          <w:sz w:val="20"/>
          <w:szCs w:val="20"/>
        </w:rPr>
        <w:t>Epub</w:t>
      </w:r>
      <w:proofErr w:type="spellEnd"/>
      <w:r w:rsidRPr="00F877BA">
        <w:rPr>
          <w:rStyle w:val="Enfasicorsivo"/>
          <w:rFonts w:asciiTheme="majorHAnsi" w:hAnsiTheme="majorHAnsi"/>
          <w:i w:val="0"/>
          <w:color w:val="202020"/>
          <w:sz w:val="20"/>
          <w:szCs w:val="20"/>
        </w:rPr>
        <w:t xml:space="preserve"> ahead of print].</w:t>
      </w:r>
    </w:p>
    <w:p w:rsidR="005E4D59" w:rsidRPr="00F877BA" w:rsidRDefault="005E4D59" w:rsidP="005E4D59">
      <w:pPr>
        <w:pStyle w:val="Paragrafoelenco"/>
        <w:numPr>
          <w:ilvl w:val="0"/>
          <w:numId w:val="2"/>
        </w:numPr>
        <w:spacing w:afterLines="120" w:after="288" w:line="360" w:lineRule="auto"/>
        <w:jc w:val="both"/>
        <w:rPr>
          <w:rStyle w:val="Enfasicorsivo"/>
          <w:rFonts w:asciiTheme="majorHAnsi" w:hAnsiTheme="majorHAnsi"/>
          <w:i w:val="0"/>
          <w:color w:val="202020"/>
          <w:sz w:val="20"/>
          <w:szCs w:val="20"/>
        </w:rPr>
      </w:pPr>
      <w:proofErr w:type="spellStart"/>
      <w:r w:rsidRPr="00F877BA">
        <w:rPr>
          <w:rStyle w:val="Enfasicorsivo"/>
          <w:rFonts w:asciiTheme="majorHAnsi" w:hAnsiTheme="majorHAnsi"/>
          <w:i w:val="0"/>
          <w:color w:val="202020"/>
          <w:sz w:val="20"/>
          <w:szCs w:val="20"/>
        </w:rPr>
        <w:t>Roayaie</w:t>
      </w:r>
      <w:proofErr w:type="spellEnd"/>
      <w:r w:rsidRPr="00F877BA">
        <w:rPr>
          <w:rStyle w:val="Enfasicorsivo"/>
          <w:rFonts w:asciiTheme="majorHAnsi" w:hAnsiTheme="majorHAnsi"/>
          <w:i w:val="0"/>
          <w:color w:val="202020"/>
          <w:sz w:val="20"/>
          <w:szCs w:val="20"/>
        </w:rPr>
        <w:t xml:space="preserve"> S, </w:t>
      </w:r>
      <w:proofErr w:type="spellStart"/>
      <w:r w:rsidRPr="00F877BA">
        <w:rPr>
          <w:rStyle w:val="Enfasicorsivo"/>
          <w:rFonts w:asciiTheme="majorHAnsi" w:hAnsiTheme="majorHAnsi"/>
          <w:i w:val="0"/>
          <w:color w:val="202020"/>
          <w:sz w:val="20"/>
          <w:szCs w:val="20"/>
        </w:rPr>
        <w:t>Jibara</w:t>
      </w:r>
      <w:proofErr w:type="spellEnd"/>
      <w:r w:rsidRPr="00F877BA">
        <w:rPr>
          <w:rStyle w:val="Enfasicorsivo"/>
          <w:rFonts w:asciiTheme="majorHAnsi" w:hAnsiTheme="majorHAnsi"/>
          <w:i w:val="0"/>
          <w:color w:val="202020"/>
          <w:sz w:val="20"/>
          <w:szCs w:val="20"/>
        </w:rPr>
        <w:t xml:space="preserve"> G, </w:t>
      </w:r>
      <w:proofErr w:type="spellStart"/>
      <w:r w:rsidRPr="00F877BA">
        <w:rPr>
          <w:rStyle w:val="Enfasicorsivo"/>
          <w:rFonts w:asciiTheme="majorHAnsi" w:hAnsiTheme="majorHAnsi"/>
          <w:i w:val="0"/>
          <w:color w:val="202020"/>
          <w:sz w:val="20"/>
          <w:szCs w:val="20"/>
        </w:rPr>
        <w:t>Tabrizian</w:t>
      </w:r>
      <w:proofErr w:type="spellEnd"/>
      <w:r w:rsidRPr="00F877BA">
        <w:rPr>
          <w:rStyle w:val="Enfasicorsivo"/>
          <w:rFonts w:asciiTheme="majorHAnsi" w:hAnsiTheme="majorHAnsi"/>
          <w:i w:val="0"/>
          <w:color w:val="202020"/>
          <w:sz w:val="20"/>
          <w:szCs w:val="20"/>
        </w:rPr>
        <w:t xml:space="preserve"> P, et </w:t>
      </w:r>
      <w:proofErr w:type="spellStart"/>
      <w:r w:rsidRPr="00F877BA">
        <w:rPr>
          <w:rStyle w:val="Enfasicorsivo"/>
          <w:rFonts w:asciiTheme="majorHAnsi" w:hAnsiTheme="majorHAnsi"/>
          <w:i w:val="0"/>
          <w:color w:val="202020"/>
          <w:sz w:val="20"/>
          <w:szCs w:val="20"/>
        </w:rPr>
        <w:t>al.The</w:t>
      </w:r>
      <w:proofErr w:type="spellEnd"/>
      <w:r w:rsidRPr="00F877BA">
        <w:rPr>
          <w:rStyle w:val="Enfasicorsivo"/>
          <w:rFonts w:asciiTheme="majorHAnsi" w:hAnsiTheme="majorHAnsi"/>
          <w:i w:val="0"/>
          <w:color w:val="202020"/>
          <w:sz w:val="20"/>
          <w:szCs w:val="20"/>
        </w:rPr>
        <w:t xml:space="preserve"> role of hepatic resection in the treatment of hepatocellular cancer. Hepatology. 2015;62:440-51.</w:t>
      </w:r>
    </w:p>
    <w:p w:rsidR="005E4D59" w:rsidRPr="00F877BA" w:rsidRDefault="005E4D59" w:rsidP="005E4D59">
      <w:pPr>
        <w:pStyle w:val="Paragrafoelenco"/>
        <w:numPr>
          <w:ilvl w:val="0"/>
          <w:numId w:val="2"/>
        </w:numPr>
        <w:spacing w:afterLines="120" w:after="288" w:line="360" w:lineRule="auto"/>
        <w:jc w:val="both"/>
        <w:rPr>
          <w:rStyle w:val="Enfasicorsivo"/>
          <w:rFonts w:asciiTheme="majorHAnsi" w:hAnsiTheme="majorHAnsi"/>
          <w:i w:val="0"/>
          <w:color w:val="202020"/>
          <w:sz w:val="20"/>
          <w:szCs w:val="20"/>
        </w:rPr>
      </w:pPr>
      <w:r w:rsidRPr="00F877BA">
        <w:rPr>
          <w:rStyle w:val="Enfasicorsivo"/>
          <w:rFonts w:asciiTheme="majorHAnsi" w:hAnsiTheme="majorHAnsi"/>
          <w:i w:val="0"/>
          <w:color w:val="202020"/>
          <w:sz w:val="20"/>
          <w:szCs w:val="20"/>
          <w:lang w:val="it-IT"/>
        </w:rPr>
        <w:t xml:space="preserve">Cucchetti A, </w:t>
      </w:r>
      <w:proofErr w:type="spellStart"/>
      <w:r w:rsidRPr="00F877BA">
        <w:rPr>
          <w:rStyle w:val="Enfasicorsivo"/>
          <w:rFonts w:asciiTheme="majorHAnsi" w:hAnsiTheme="majorHAnsi"/>
          <w:i w:val="0"/>
          <w:color w:val="202020"/>
          <w:sz w:val="20"/>
          <w:szCs w:val="20"/>
          <w:lang w:val="it-IT"/>
        </w:rPr>
        <w:t>Cescon</w:t>
      </w:r>
      <w:proofErr w:type="spellEnd"/>
      <w:r w:rsidRPr="00F877BA">
        <w:rPr>
          <w:rStyle w:val="Enfasicorsivo"/>
          <w:rFonts w:asciiTheme="majorHAnsi" w:hAnsiTheme="majorHAnsi"/>
          <w:i w:val="0"/>
          <w:color w:val="202020"/>
          <w:sz w:val="20"/>
          <w:szCs w:val="20"/>
          <w:lang w:val="it-IT"/>
        </w:rPr>
        <w:t xml:space="preserve"> M, Golfieri R, et al. </w:t>
      </w:r>
      <w:r w:rsidRPr="00F877BA">
        <w:rPr>
          <w:rStyle w:val="Enfasicorsivo"/>
          <w:rFonts w:asciiTheme="majorHAnsi" w:hAnsiTheme="majorHAnsi"/>
          <w:i w:val="0"/>
          <w:color w:val="202020"/>
          <w:sz w:val="20"/>
          <w:szCs w:val="20"/>
        </w:rPr>
        <w:t xml:space="preserve">Hepatic venous pressure gradient in the preoperative assessment of patients with resectable hepatocellular carcinoma. J </w:t>
      </w:r>
      <w:proofErr w:type="spellStart"/>
      <w:r w:rsidRPr="00F877BA">
        <w:rPr>
          <w:rStyle w:val="Enfasicorsivo"/>
          <w:rFonts w:asciiTheme="majorHAnsi" w:hAnsiTheme="majorHAnsi"/>
          <w:i w:val="0"/>
          <w:color w:val="202020"/>
          <w:sz w:val="20"/>
          <w:szCs w:val="20"/>
        </w:rPr>
        <w:t>Hepatol</w:t>
      </w:r>
      <w:proofErr w:type="spellEnd"/>
      <w:r w:rsidRPr="00F877BA">
        <w:rPr>
          <w:rStyle w:val="Enfasicorsivo"/>
          <w:rFonts w:asciiTheme="majorHAnsi" w:hAnsiTheme="majorHAnsi"/>
          <w:i w:val="0"/>
          <w:color w:val="202020"/>
          <w:sz w:val="20"/>
          <w:szCs w:val="20"/>
        </w:rPr>
        <w:t>. 2016;64:79-86.</w:t>
      </w:r>
    </w:p>
    <w:p w:rsidR="001625BA" w:rsidRPr="00F877BA" w:rsidRDefault="001625BA" w:rsidP="001625BA">
      <w:pPr>
        <w:pStyle w:val="Paragrafoelenco"/>
        <w:numPr>
          <w:ilvl w:val="0"/>
          <w:numId w:val="2"/>
        </w:numPr>
        <w:spacing w:afterLines="120" w:after="288" w:line="360" w:lineRule="auto"/>
        <w:jc w:val="both"/>
        <w:rPr>
          <w:rStyle w:val="Enfasicorsivo"/>
          <w:rFonts w:asciiTheme="majorHAnsi" w:hAnsiTheme="majorHAnsi"/>
          <w:i w:val="0"/>
          <w:color w:val="202020"/>
          <w:sz w:val="20"/>
          <w:szCs w:val="20"/>
        </w:rPr>
      </w:pPr>
      <w:proofErr w:type="spellStart"/>
      <w:r w:rsidRPr="00F877BA">
        <w:rPr>
          <w:rStyle w:val="Enfasicorsivo"/>
          <w:rFonts w:asciiTheme="majorHAnsi" w:hAnsiTheme="majorHAnsi"/>
          <w:i w:val="0"/>
          <w:color w:val="202020"/>
          <w:sz w:val="20"/>
          <w:szCs w:val="20"/>
          <w:lang w:val="it-IT"/>
        </w:rPr>
        <w:t>Torzilli</w:t>
      </w:r>
      <w:proofErr w:type="spellEnd"/>
      <w:r w:rsidRPr="00F877BA">
        <w:rPr>
          <w:rStyle w:val="Enfasicorsivo"/>
          <w:rFonts w:asciiTheme="majorHAnsi" w:hAnsiTheme="majorHAnsi"/>
          <w:i w:val="0"/>
          <w:color w:val="202020"/>
          <w:sz w:val="20"/>
          <w:szCs w:val="20"/>
          <w:lang w:val="it-IT"/>
        </w:rPr>
        <w:t xml:space="preserve"> G, </w:t>
      </w:r>
      <w:proofErr w:type="spellStart"/>
      <w:r w:rsidRPr="00F877BA">
        <w:rPr>
          <w:rStyle w:val="Enfasicorsivo"/>
          <w:rFonts w:asciiTheme="majorHAnsi" w:hAnsiTheme="majorHAnsi"/>
          <w:i w:val="0"/>
          <w:color w:val="202020"/>
          <w:sz w:val="20"/>
          <w:szCs w:val="20"/>
          <w:lang w:val="it-IT"/>
        </w:rPr>
        <w:t>Belghiti</w:t>
      </w:r>
      <w:proofErr w:type="spellEnd"/>
      <w:r w:rsidRPr="00F877BA">
        <w:rPr>
          <w:rStyle w:val="Enfasicorsivo"/>
          <w:rFonts w:asciiTheme="majorHAnsi" w:hAnsiTheme="majorHAnsi"/>
          <w:i w:val="0"/>
          <w:color w:val="202020"/>
          <w:sz w:val="20"/>
          <w:szCs w:val="20"/>
          <w:lang w:val="it-IT"/>
        </w:rPr>
        <w:t xml:space="preserve"> J, </w:t>
      </w:r>
      <w:proofErr w:type="spellStart"/>
      <w:r w:rsidRPr="00F877BA">
        <w:rPr>
          <w:rStyle w:val="Enfasicorsivo"/>
          <w:rFonts w:asciiTheme="majorHAnsi" w:hAnsiTheme="majorHAnsi"/>
          <w:i w:val="0"/>
          <w:color w:val="202020"/>
          <w:sz w:val="20"/>
          <w:szCs w:val="20"/>
          <w:lang w:val="it-IT"/>
        </w:rPr>
        <w:t>Kokudo</w:t>
      </w:r>
      <w:proofErr w:type="spellEnd"/>
      <w:r w:rsidRPr="00F877BA">
        <w:rPr>
          <w:rStyle w:val="Enfasicorsivo"/>
          <w:rFonts w:asciiTheme="majorHAnsi" w:hAnsiTheme="majorHAnsi"/>
          <w:i w:val="0"/>
          <w:color w:val="202020"/>
          <w:sz w:val="20"/>
          <w:szCs w:val="20"/>
          <w:lang w:val="it-IT"/>
        </w:rPr>
        <w:t xml:space="preserve"> N, et al. </w:t>
      </w:r>
      <w:r w:rsidRPr="00F877BA">
        <w:rPr>
          <w:rStyle w:val="Enfasicorsivo"/>
          <w:rFonts w:asciiTheme="majorHAnsi" w:hAnsiTheme="majorHAnsi"/>
          <w:i w:val="0"/>
          <w:color w:val="202020"/>
          <w:sz w:val="20"/>
          <w:szCs w:val="20"/>
        </w:rPr>
        <w:t>A snapshot of the effective indications and results of surgery for hepatocellular carcinoma in tertiary referral centers: is it adherent to the EASL/AASLD recommendations?: an observational study of the HCC East-West study group. Ann Surg. 2013;257:929-37.</w:t>
      </w:r>
    </w:p>
    <w:p w:rsidR="001625BA" w:rsidRPr="00F877BA" w:rsidRDefault="001625BA" w:rsidP="001625BA">
      <w:pPr>
        <w:pStyle w:val="Paragrafoelenco"/>
        <w:numPr>
          <w:ilvl w:val="0"/>
          <w:numId w:val="2"/>
        </w:numPr>
        <w:spacing w:afterLines="120" w:after="288" w:line="360" w:lineRule="auto"/>
        <w:jc w:val="both"/>
        <w:rPr>
          <w:rStyle w:val="Enfasicorsivo"/>
          <w:rFonts w:asciiTheme="majorHAnsi" w:hAnsiTheme="majorHAnsi"/>
          <w:i w:val="0"/>
          <w:color w:val="202020"/>
          <w:sz w:val="20"/>
          <w:szCs w:val="20"/>
        </w:rPr>
      </w:pPr>
      <w:r w:rsidRPr="00F877BA">
        <w:rPr>
          <w:rStyle w:val="Enfasicorsivo"/>
          <w:rFonts w:asciiTheme="majorHAnsi" w:hAnsiTheme="majorHAnsi"/>
          <w:i w:val="0"/>
          <w:color w:val="202020"/>
          <w:sz w:val="20"/>
          <w:szCs w:val="20"/>
          <w:lang w:val="it-IT"/>
        </w:rPr>
        <w:lastRenderedPageBreak/>
        <w:t xml:space="preserve">Cucchetti A, Zanello M, </w:t>
      </w:r>
      <w:proofErr w:type="spellStart"/>
      <w:r w:rsidRPr="00F877BA">
        <w:rPr>
          <w:rStyle w:val="Enfasicorsivo"/>
          <w:rFonts w:asciiTheme="majorHAnsi" w:hAnsiTheme="majorHAnsi"/>
          <w:i w:val="0"/>
          <w:color w:val="202020"/>
          <w:sz w:val="20"/>
          <w:szCs w:val="20"/>
          <w:lang w:val="it-IT"/>
        </w:rPr>
        <w:t>Cescon</w:t>
      </w:r>
      <w:proofErr w:type="spellEnd"/>
      <w:r w:rsidRPr="00F877BA">
        <w:rPr>
          <w:rStyle w:val="Enfasicorsivo"/>
          <w:rFonts w:asciiTheme="majorHAnsi" w:hAnsiTheme="majorHAnsi"/>
          <w:i w:val="0"/>
          <w:color w:val="202020"/>
          <w:sz w:val="20"/>
          <w:szCs w:val="20"/>
          <w:lang w:val="it-IT"/>
        </w:rPr>
        <w:t xml:space="preserve"> M, et al.</w:t>
      </w:r>
      <w:r w:rsidR="00521472" w:rsidRPr="00F877BA">
        <w:rPr>
          <w:rStyle w:val="Enfasicorsivo"/>
          <w:rFonts w:asciiTheme="majorHAnsi" w:hAnsiTheme="majorHAnsi"/>
          <w:i w:val="0"/>
          <w:color w:val="202020"/>
          <w:sz w:val="20"/>
          <w:szCs w:val="20"/>
          <w:lang w:val="it-IT"/>
        </w:rPr>
        <w:t xml:space="preserve"> </w:t>
      </w:r>
      <w:r w:rsidRPr="00F877BA">
        <w:rPr>
          <w:rStyle w:val="Enfasicorsivo"/>
          <w:rFonts w:asciiTheme="majorHAnsi" w:hAnsiTheme="majorHAnsi"/>
          <w:i w:val="0"/>
          <w:color w:val="202020"/>
          <w:sz w:val="20"/>
          <w:szCs w:val="20"/>
        </w:rPr>
        <w:t xml:space="preserve">Improved diagnostic imaging and interventional therapies prolong survival after resection for hepatocellular carcinoma in cirrhosis: the university of bologna experience over 10 years. Ann </w:t>
      </w:r>
      <w:proofErr w:type="spellStart"/>
      <w:r w:rsidRPr="00F877BA">
        <w:rPr>
          <w:rStyle w:val="Enfasicorsivo"/>
          <w:rFonts w:asciiTheme="majorHAnsi" w:hAnsiTheme="majorHAnsi"/>
          <w:i w:val="0"/>
          <w:color w:val="202020"/>
          <w:sz w:val="20"/>
          <w:szCs w:val="20"/>
        </w:rPr>
        <w:t>Surg</w:t>
      </w:r>
      <w:proofErr w:type="spellEnd"/>
      <w:r w:rsidRPr="00F877BA">
        <w:rPr>
          <w:rStyle w:val="Enfasicorsivo"/>
          <w:rFonts w:asciiTheme="majorHAnsi" w:hAnsiTheme="majorHAnsi"/>
          <w:i w:val="0"/>
          <w:color w:val="202020"/>
          <w:sz w:val="20"/>
          <w:szCs w:val="20"/>
        </w:rPr>
        <w:t xml:space="preserve"> </w:t>
      </w:r>
      <w:proofErr w:type="spellStart"/>
      <w:r w:rsidRPr="00F877BA">
        <w:rPr>
          <w:rStyle w:val="Enfasicorsivo"/>
          <w:rFonts w:asciiTheme="majorHAnsi" w:hAnsiTheme="majorHAnsi"/>
          <w:i w:val="0"/>
          <w:color w:val="202020"/>
          <w:sz w:val="20"/>
          <w:szCs w:val="20"/>
        </w:rPr>
        <w:t>Oncol</w:t>
      </w:r>
      <w:proofErr w:type="spellEnd"/>
      <w:r w:rsidRPr="00F877BA">
        <w:rPr>
          <w:rStyle w:val="Enfasicorsivo"/>
          <w:rFonts w:asciiTheme="majorHAnsi" w:hAnsiTheme="majorHAnsi"/>
          <w:i w:val="0"/>
          <w:color w:val="202020"/>
          <w:sz w:val="20"/>
          <w:szCs w:val="20"/>
        </w:rPr>
        <w:t>. 2011;18:1630-7.</w:t>
      </w:r>
    </w:p>
    <w:p w:rsidR="00521472" w:rsidRPr="00F877BA" w:rsidRDefault="00521472" w:rsidP="00521472">
      <w:pPr>
        <w:pStyle w:val="Paragrafoelenco"/>
        <w:numPr>
          <w:ilvl w:val="0"/>
          <w:numId w:val="2"/>
        </w:numPr>
        <w:spacing w:afterLines="120" w:after="288" w:line="360" w:lineRule="auto"/>
        <w:jc w:val="both"/>
        <w:rPr>
          <w:rStyle w:val="Enfasicorsivo"/>
          <w:rFonts w:asciiTheme="majorHAnsi" w:hAnsiTheme="majorHAnsi"/>
          <w:i w:val="0"/>
          <w:color w:val="202020"/>
          <w:sz w:val="20"/>
          <w:szCs w:val="20"/>
        </w:rPr>
      </w:pPr>
      <w:proofErr w:type="spellStart"/>
      <w:r w:rsidRPr="00F877BA">
        <w:rPr>
          <w:rStyle w:val="Enfasicorsivo"/>
          <w:rFonts w:asciiTheme="majorHAnsi" w:hAnsiTheme="majorHAnsi"/>
          <w:i w:val="0"/>
          <w:color w:val="202020"/>
          <w:sz w:val="20"/>
          <w:szCs w:val="20"/>
          <w:lang w:val="it-IT"/>
        </w:rPr>
        <w:t>Mazzaferro</w:t>
      </w:r>
      <w:proofErr w:type="spellEnd"/>
      <w:r w:rsidRPr="00F877BA">
        <w:rPr>
          <w:rStyle w:val="Enfasicorsivo"/>
          <w:rFonts w:asciiTheme="majorHAnsi" w:hAnsiTheme="majorHAnsi"/>
          <w:i w:val="0"/>
          <w:color w:val="202020"/>
          <w:sz w:val="20"/>
          <w:szCs w:val="20"/>
          <w:lang w:val="it-IT"/>
        </w:rPr>
        <w:t xml:space="preserve"> V, Regalia E, </w:t>
      </w:r>
      <w:proofErr w:type="spellStart"/>
      <w:r w:rsidRPr="00F877BA">
        <w:rPr>
          <w:rStyle w:val="Enfasicorsivo"/>
          <w:rFonts w:asciiTheme="majorHAnsi" w:hAnsiTheme="majorHAnsi"/>
          <w:i w:val="0"/>
          <w:color w:val="202020"/>
          <w:sz w:val="20"/>
          <w:szCs w:val="20"/>
          <w:lang w:val="it-IT"/>
        </w:rPr>
        <w:t>Doci</w:t>
      </w:r>
      <w:proofErr w:type="spellEnd"/>
      <w:r w:rsidRPr="00F877BA">
        <w:rPr>
          <w:rStyle w:val="Enfasicorsivo"/>
          <w:rFonts w:asciiTheme="majorHAnsi" w:hAnsiTheme="majorHAnsi"/>
          <w:i w:val="0"/>
          <w:color w:val="202020"/>
          <w:sz w:val="20"/>
          <w:szCs w:val="20"/>
          <w:lang w:val="it-IT"/>
        </w:rPr>
        <w:t xml:space="preserve"> R, et al. </w:t>
      </w:r>
      <w:r w:rsidRPr="00F877BA">
        <w:rPr>
          <w:rStyle w:val="Enfasicorsivo"/>
          <w:rFonts w:asciiTheme="majorHAnsi" w:hAnsiTheme="majorHAnsi"/>
          <w:i w:val="0"/>
          <w:color w:val="202020"/>
          <w:sz w:val="20"/>
          <w:szCs w:val="20"/>
        </w:rPr>
        <w:t>Liver transplantation for the treatment of small hepatocellular carcinomas in patients with cirrho</w:t>
      </w:r>
      <w:r w:rsidR="00FC056E" w:rsidRPr="00F877BA">
        <w:rPr>
          <w:rStyle w:val="Enfasicorsivo"/>
          <w:rFonts w:asciiTheme="majorHAnsi" w:hAnsiTheme="majorHAnsi"/>
          <w:i w:val="0"/>
          <w:color w:val="202020"/>
          <w:sz w:val="20"/>
          <w:szCs w:val="20"/>
        </w:rPr>
        <w:t xml:space="preserve">sis. N </w:t>
      </w:r>
      <w:proofErr w:type="spellStart"/>
      <w:r w:rsidR="00FC056E" w:rsidRPr="00F877BA">
        <w:rPr>
          <w:rStyle w:val="Enfasicorsivo"/>
          <w:rFonts w:asciiTheme="majorHAnsi" w:hAnsiTheme="majorHAnsi"/>
          <w:i w:val="0"/>
          <w:color w:val="202020"/>
          <w:sz w:val="20"/>
          <w:szCs w:val="20"/>
        </w:rPr>
        <w:t>Engl</w:t>
      </w:r>
      <w:proofErr w:type="spellEnd"/>
      <w:r w:rsidR="00FC056E" w:rsidRPr="00F877BA">
        <w:rPr>
          <w:rStyle w:val="Enfasicorsivo"/>
          <w:rFonts w:asciiTheme="majorHAnsi" w:hAnsiTheme="majorHAnsi"/>
          <w:i w:val="0"/>
          <w:color w:val="202020"/>
          <w:sz w:val="20"/>
          <w:szCs w:val="20"/>
        </w:rPr>
        <w:t xml:space="preserve"> J Med 1996;334:693–</w:t>
      </w:r>
      <w:r w:rsidRPr="00F877BA">
        <w:rPr>
          <w:rStyle w:val="Enfasicorsivo"/>
          <w:rFonts w:asciiTheme="majorHAnsi" w:hAnsiTheme="majorHAnsi"/>
          <w:i w:val="0"/>
          <w:color w:val="202020"/>
          <w:sz w:val="20"/>
          <w:szCs w:val="20"/>
        </w:rPr>
        <w:t>99.</w:t>
      </w:r>
    </w:p>
    <w:p w:rsidR="00521472" w:rsidRPr="00F877BA" w:rsidRDefault="00521472" w:rsidP="00521472">
      <w:pPr>
        <w:pStyle w:val="Paragrafoelenco"/>
        <w:numPr>
          <w:ilvl w:val="0"/>
          <w:numId w:val="2"/>
        </w:numPr>
        <w:spacing w:afterLines="120" w:after="288" w:line="360" w:lineRule="auto"/>
        <w:jc w:val="both"/>
        <w:rPr>
          <w:rStyle w:val="Enfasicorsivo"/>
          <w:rFonts w:asciiTheme="majorHAnsi" w:hAnsiTheme="majorHAnsi"/>
          <w:i w:val="0"/>
          <w:color w:val="202020"/>
          <w:sz w:val="20"/>
          <w:szCs w:val="20"/>
        </w:rPr>
      </w:pPr>
      <w:proofErr w:type="spellStart"/>
      <w:r w:rsidRPr="00F877BA">
        <w:rPr>
          <w:rStyle w:val="Enfasicorsivo"/>
          <w:rFonts w:asciiTheme="majorHAnsi" w:hAnsiTheme="majorHAnsi"/>
          <w:i w:val="0"/>
          <w:color w:val="202020"/>
          <w:sz w:val="20"/>
          <w:szCs w:val="20"/>
          <w:lang w:val="it-IT"/>
        </w:rPr>
        <w:t>Mazzaferro</w:t>
      </w:r>
      <w:proofErr w:type="spellEnd"/>
      <w:r w:rsidRPr="00F877BA">
        <w:rPr>
          <w:rStyle w:val="Enfasicorsivo"/>
          <w:rFonts w:asciiTheme="majorHAnsi" w:hAnsiTheme="majorHAnsi"/>
          <w:i w:val="0"/>
          <w:color w:val="202020"/>
          <w:sz w:val="20"/>
          <w:szCs w:val="20"/>
          <w:lang w:val="it-IT"/>
        </w:rPr>
        <w:t xml:space="preserve"> V, </w:t>
      </w:r>
      <w:proofErr w:type="spellStart"/>
      <w:r w:rsidRPr="00F877BA">
        <w:rPr>
          <w:rStyle w:val="Enfasicorsivo"/>
          <w:rFonts w:asciiTheme="majorHAnsi" w:hAnsiTheme="majorHAnsi"/>
          <w:i w:val="0"/>
          <w:color w:val="202020"/>
          <w:sz w:val="20"/>
          <w:szCs w:val="20"/>
          <w:lang w:val="it-IT"/>
        </w:rPr>
        <w:t>Llovet</w:t>
      </w:r>
      <w:proofErr w:type="spellEnd"/>
      <w:r w:rsidRPr="00F877BA">
        <w:rPr>
          <w:rStyle w:val="Enfasicorsivo"/>
          <w:rFonts w:asciiTheme="majorHAnsi" w:hAnsiTheme="majorHAnsi"/>
          <w:i w:val="0"/>
          <w:color w:val="202020"/>
          <w:sz w:val="20"/>
          <w:szCs w:val="20"/>
          <w:lang w:val="it-IT"/>
        </w:rPr>
        <w:t xml:space="preserve"> JM, Miceli R, et al. </w:t>
      </w:r>
      <w:r w:rsidRPr="00F877BA">
        <w:rPr>
          <w:rStyle w:val="Enfasicorsivo"/>
          <w:rFonts w:asciiTheme="majorHAnsi" w:hAnsiTheme="majorHAnsi"/>
          <w:i w:val="0"/>
          <w:color w:val="202020"/>
          <w:sz w:val="20"/>
          <w:szCs w:val="20"/>
        </w:rPr>
        <w:t xml:space="preserve">Predicting survival after liver transplantation in patients with hepatocellular carcinoma beyond the Milan criteria: a retrospective, exploratory analysis. Lancet </w:t>
      </w:r>
      <w:proofErr w:type="spellStart"/>
      <w:r w:rsidRPr="00F877BA">
        <w:rPr>
          <w:rStyle w:val="Enfasicorsivo"/>
          <w:rFonts w:asciiTheme="majorHAnsi" w:hAnsiTheme="majorHAnsi"/>
          <w:i w:val="0"/>
          <w:color w:val="202020"/>
          <w:sz w:val="20"/>
          <w:szCs w:val="20"/>
        </w:rPr>
        <w:t>Oncol</w:t>
      </w:r>
      <w:proofErr w:type="spellEnd"/>
      <w:r w:rsidRPr="00F877BA">
        <w:rPr>
          <w:rStyle w:val="Enfasicorsivo"/>
          <w:rFonts w:asciiTheme="majorHAnsi" w:hAnsiTheme="majorHAnsi"/>
          <w:i w:val="0"/>
          <w:color w:val="202020"/>
          <w:sz w:val="20"/>
          <w:szCs w:val="20"/>
        </w:rPr>
        <w:t xml:space="preserve"> 2009;10:35–43.</w:t>
      </w:r>
    </w:p>
    <w:p w:rsidR="00521472" w:rsidRPr="00F877BA" w:rsidRDefault="00521472" w:rsidP="00521472">
      <w:pPr>
        <w:pStyle w:val="Paragrafoelenco"/>
        <w:numPr>
          <w:ilvl w:val="0"/>
          <w:numId w:val="2"/>
        </w:numPr>
        <w:spacing w:afterLines="120" w:after="288" w:line="360" w:lineRule="auto"/>
        <w:jc w:val="both"/>
        <w:rPr>
          <w:rStyle w:val="Enfasicorsivo"/>
          <w:rFonts w:asciiTheme="majorHAnsi" w:hAnsiTheme="majorHAnsi"/>
          <w:i w:val="0"/>
          <w:color w:val="202020"/>
          <w:sz w:val="20"/>
          <w:szCs w:val="20"/>
        </w:rPr>
      </w:pPr>
      <w:r w:rsidRPr="00F877BA">
        <w:rPr>
          <w:rStyle w:val="Enfasicorsivo"/>
          <w:rFonts w:asciiTheme="majorHAnsi" w:hAnsiTheme="majorHAnsi"/>
          <w:i w:val="0"/>
          <w:color w:val="202020"/>
          <w:sz w:val="20"/>
          <w:szCs w:val="20"/>
        </w:rPr>
        <w:t>Yao FY. Liver transplantation for hepatocellular carcinoma: Expansion of the tumor size limits does not adversely impact survival. Hepatology 2001;33:1394–1403.</w:t>
      </w:r>
    </w:p>
    <w:p w:rsidR="00521472" w:rsidRPr="00F877BA" w:rsidRDefault="00521472" w:rsidP="00521472">
      <w:pPr>
        <w:pStyle w:val="Paragrafoelenco"/>
        <w:numPr>
          <w:ilvl w:val="0"/>
          <w:numId w:val="2"/>
        </w:numPr>
        <w:spacing w:afterLines="120" w:after="288" w:line="360" w:lineRule="auto"/>
        <w:jc w:val="both"/>
        <w:rPr>
          <w:rStyle w:val="Enfasicorsivo"/>
          <w:rFonts w:asciiTheme="majorHAnsi" w:hAnsiTheme="majorHAnsi"/>
          <w:i w:val="0"/>
          <w:color w:val="202020"/>
          <w:sz w:val="20"/>
          <w:szCs w:val="20"/>
        </w:rPr>
      </w:pPr>
      <w:proofErr w:type="spellStart"/>
      <w:r w:rsidRPr="00F877BA">
        <w:rPr>
          <w:rStyle w:val="Enfasicorsivo"/>
          <w:rFonts w:asciiTheme="majorHAnsi" w:hAnsiTheme="majorHAnsi"/>
          <w:i w:val="0"/>
          <w:color w:val="202020"/>
          <w:sz w:val="20"/>
          <w:szCs w:val="20"/>
        </w:rPr>
        <w:t>Duvoux</w:t>
      </w:r>
      <w:proofErr w:type="spellEnd"/>
      <w:r w:rsidRPr="00F877BA">
        <w:rPr>
          <w:rStyle w:val="Enfasicorsivo"/>
          <w:rFonts w:asciiTheme="majorHAnsi" w:hAnsiTheme="majorHAnsi"/>
          <w:i w:val="0"/>
          <w:color w:val="202020"/>
          <w:sz w:val="20"/>
          <w:szCs w:val="20"/>
        </w:rPr>
        <w:t xml:space="preserve"> C, </w:t>
      </w:r>
      <w:proofErr w:type="spellStart"/>
      <w:r w:rsidRPr="00F877BA">
        <w:rPr>
          <w:rStyle w:val="Enfasicorsivo"/>
          <w:rFonts w:asciiTheme="majorHAnsi" w:hAnsiTheme="majorHAnsi"/>
          <w:i w:val="0"/>
          <w:color w:val="202020"/>
          <w:sz w:val="20"/>
          <w:szCs w:val="20"/>
        </w:rPr>
        <w:t>Roudot-Thoraval</w:t>
      </w:r>
      <w:proofErr w:type="spellEnd"/>
      <w:r w:rsidRPr="00F877BA">
        <w:rPr>
          <w:rStyle w:val="Enfasicorsivo"/>
          <w:rFonts w:asciiTheme="majorHAnsi" w:hAnsiTheme="majorHAnsi"/>
          <w:i w:val="0"/>
          <w:color w:val="202020"/>
          <w:sz w:val="20"/>
          <w:szCs w:val="20"/>
        </w:rPr>
        <w:t xml:space="preserve"> F, </w:t>
      </w:r>
      <w:proofErr w:type="spellStart"/>
      <w:r w:rsidRPr="00F877BA">
        <w:rPr>
          <w:rStyle w:val="Enfasicorsivo"/>
          <w:rFonts w:asciiTheme="majorHAnsi" w:hAnsiTheme="majorHAnsi"/>
          <w:i w:val="0"/>
          <w:color w:val="202020"/>
          <w:sz w:val="20"/>
          <w:szCs w:val="20"/>
        </w:rPr>
        <w:t>Decaens</w:t>
      </w:r>
      <w:proofErr w:type="spellEnd"/>
      <w:r w:rsidRPr="00F877BA">
        <w:rPr>
          <w:rStyle w:val="Enfasicorsivo"/>
          <w:rFonts w:asciiTheme="majorHAnsi" w:hAnsiTheme="majorHAnsi"/>
          <w:i w:val="0"/>
          <w:color w:val="202020"/>
          <w:sz w:val="20"/>
          <w:szCs w:val="20"/>
        </w:rPr>
        <w:t xml:space="preserve"> T, et al. Liver transplantation for hepatocellular carcinoma: a model including α-fetoprotein improves the performance of Milan criteria. Gastroenterology 2012;143:986–94.</w:t>
      </w:r>
    </w:p>
    <w:p w:rsidR="00521472" w:rsidRPr="00F877BA" w:rsidRDefault="00521472" w:rsidP="00521472">
      <w:pPr>
        <w:pStyle w:val="Paragrafoelenco"/>
        <w:numPr>
          <w:ilvl w:val="0"/>
          <w:numId w:val="2"/>
        </w:numPr>
        <w:spacing w:afterLines="120" w:after="288" w:line="360" w:lineRule="auto"/>
        <w:jc w:val="both"/>
        <w:rPr>
          <w:rStyle w:val="Enfasicorsivo"/>
          <w:rFonts w:asciiTheme="majorHAnsi" w:hAnsiTheme="majorHAnsi"/>
          <w:i w:val="0"/>
          <w:color w:val="202020"/>
          <w:sz w:val="20"/>
          <w:szCs w:val="20"/>
        </w:rPr>
      </w:pPr>
      <w:r w:rsidRPr="00F877BA">
        <w:rPr>
          <w:rStyle w:val="Enfasicorsivo"/>
          <w:rFonts w:asciiTheme="majorHAnsi" w:hAnsiTheme="majorHAnsi"/>
          <w:i w:val="0"/>
          <w:color w:val="202020"/>
          <w:sz w:val="20"/>
          <w:szCs w:val="20"/>
        </w:rPr>
        <w:t>Fan J, Yang G-S, Fu Z-R, et al. Liver transplantation outcomes in 1,078 hepatocellular carcinoma patients: a multi-center experience in Shanghai, China. J Cancer</w:t>
      </w:r>
      <w:r w:rsidR="00FC056E" w:rsidRPr="00F877BA">
        <w:rPr>
          <w:rStyle w:val="Enfasicorsivo"/>
          <w:rFonts w:asciiTheme="majorHAnsi" w:hAnsiTheme="majorHAnsi"/>
          <w:i w:val="0"/>
          <w:color w:val="202020"/>
          <w:sz w:val="20"/>
          <w:szCs w:val="20"/>
        </w:rPr>
        <w:t xml:space="preserve"> Res </w:t>
      </w:r>
      <w:proofErr w:type="spellStart"/>
      <w:r w:rsidR="00FC056E" w:rsidRPr="00F877BA">
        <w:rPr>
          <w:rStyle w:val="Enfasicorsivo"/>
          <w:rFonts w:asciiTheme="majorHAnsi" w:hAnsiTheme="majorHAnsi"/>
          <w:i w:val="0"/>
          <w:color w:val="202020"/>
          <w:sz w:val="20"/>
          <w:szCs w:val="20"/>
        </w:rPr>
        <w:t>Clin</w:t>
      </w:r>
      <w:proofErr w:type="spellEnd"/>
      <w:r w:rsidR="00FC056E" w:rsidRPr="00F877BA">
        <w:rPr>
          <w:rStyle w:val="Enfasicorsivo"/>
          <w:rFonts w:asciiTheme="majorHAnsi" w:hAnsiTheme="majorHAnsi"/>
          <w:i w:val="0"/>
          <w:color w:val="202020"/>
          <w:sz w:val="20"/>
          <w:szCs w:val="20"/>
        </w:rPr>
        <w:t xml:space="preserve"> </w:t>
      </w:r>
      <w:proofErr w:type="spellStart"/>
      <w:r w:rsidR="00FC056E" w:rsidRPr="00F877BA">
        <w:rPr>
          <w:rStyle w:val="Enfasicorsivo"/>
          <w:rFonts w:asciiTheme="majorHAnsi" w:hAnsiTheme="majorHAnsi"/>
          <w:i w:val="0"/>
          <w:color w:val="202020"/>
          <w:sz w:val="20"/>
          <w:szCs w:val="20"/>
        </w:rPr>
        <w:t>Oncol</w:t>
      </w:r>
      <w:proofErr w:type="spellEnd"/>
      <w:r w:rsidR="00FC056E" w:rsidRPr="00F877BA">
        <w:rPr>
          <w:rStyle w:val="Enfasicorsivo"/>
          <w:rFonts w:asciiTheme="majorHAnsi" w:hAnsiTheme="majorHAnsi"/>
          <w:i w:val="0"/>
          <w:color w:val="202020"/>
          <w:sz w:val="20"/>
          <w:szCs w:val="20"/>
        </w:rPr>
        <w:t xml:space="preserve"> 2009;135:1403–</w:t>
      </w:r>
      <w:r w:rsidRPr="00F877BA">
        <w:rPr>
          <w:rStyle w:val="Enfasicorsivo"/>
          <w:rFonts w:asciiTheme="majorHAnsi" w:hAnsiTheme="majorHAnsi"/>
          <w:i w:val="0"/>
          <w:color w:val="202020"/>
          <w:sz w:val="20"/>
          <w:szCs w:val="20"/>
        </w:rPr>
        <w:t>12.</w:t>
      </w:r>
    </w:p>
    <w:p w:rsidR="001803A5" w:rsidRPr="00F877BA" w:rsidRDefault="001803A5" w:rsidP="001803A5">
      <w:pPr>
        <w:pStyle w:val="Paragrafoelenco"/>
        <w:numPr>
          <w:ilvl w:val="0"/>
          <w:numId w:val="2"/>
        </w:numPr>
        <w:spacing w:afterLines="120" w:after="288" w:line="360" w:lineRule="auto"/>
        <w:jc w:val="both"/>
        <w:rPr>
          <w:rStyle w:val="Enfasicorsivo"/>
          <w:rFonts w:asciiTheme="majorHAnsi" w:hAnsiTheme="majorHAnsi"/>
          <w:i w:val="0"/>
          <w:color w:val="202020"/>
          <w:sz w:val="20"/>
          <w:szCs w:val="20"/>
        </w:rPr>
      </w:pPr>
      <w:r w:rsidRPr="00F877BA">
        <w:rPr>
          <w:rStyle w:val="Enfasicorsivo"/>
          <w:rFonts w:asciiTheme="majorHAnsi" w:hAnsiTheme="majorHAnsi"/>
          <w:i w:val="0"/>
          <w:color w:val="202020"/>
          <w:sz w:val="20"/>
          <w:szCs w:val="20"/>
        </w:rPr>
        <w:t xml:space="preserve">Lambert PC. Modeling of the cure fraction in survival studies. The </w:t>
      </w:r>
      <w:proofErr w:type="spellStart"/>
      <w:r w:rsidRPr="00F877BA">
        <w:rPr>
          <w:rStyle w:val="Enfasicorsivo"/>
          <w:rFonts w:asciiTheme="majorHAnsi" w:hAnsiTheme="majorHAnsi"/>
          <w:i w:val="0"/>
          <w:color w:val="202020"/>
          <w:sz w:val="20"/>
          <w:szCs w:val="20"/>
        </w:rPr>
        <w:t>Stata</w:t>
      </w:r>
      <w:proofErr w:type="spellEnd"/>
      <w:r w:rsidRPr="00F877BA">
        <w:rPr>
          <w:rStyle w:val="Enfasicorsivo"/>
          <w:rFonts w:asciiTheme="majorHAnsi" w:hAnsiTheme="majorHAnsi"/>
          <w:i w:val="0"/>
          <w:color w:val="202020"/>
          <w:sz w:val="20"/>
          <w:szCs w:val="20"/>
        </w:rPr>
        <w:t xml:space="preserve"> Journal 2007; 7:351-75.</w:t>
      </w:r>
    </w:p>
    <w:p w:rsidR="00521472" w:rsidRPr="00F877BA" w:rsidRDefault="00521472" w:rsidP="00521472">
      <w:pPr>
        <w:pStyle w:val="Paragrafoelenco"/>
        <w:numPr>
          <w:ilvl w:val="0"/>
          <w:numId w:val="2"/>
        </w:numPr>
        <w:spacing w:afterLines="120" w:after="288" w:line="360" w:lineRule="auto"/>
        <w:jc w:val="both"/>
        <w:rPr>
          <w:rStyle w:val="Enfasicorsivo"/>
          <w:rFonts w:asciiTheme="majorHAnsi" w:hAnsiTheme="majorHAnsi"/>
          <w:i w:val="0"/>
          <w:color w:val="202020"/>
          <w:sz w:val="20"/>
          <w:szCs w:val="20"/>
        </w:rPr>
      </w:pPr>
      <w:proofErr w:type="spellStart"/>
      <w:r w:rsidRPr="00F877BA">
        <w:rPr>
          <w:rStyle w:val="Enfasicorsivo"/>
          <w:rFonts w:asciiTheme="majorHAnsi" w:hAnsiTheme="majorHAnsi"/>
          <w:i w:val="0"/>
          <w:color w:val="202020"/>
          <w:sz w:val="20"/>
          <w:szCs w:val="20"/>
        </w:rPr>
        <w:t>Tsodikov</w:t>
      </w:r>
      <w:proofErr w:type="spellEnd"/>
      <w:r w:rsidRPr="00F877BA">
        <w:rPr>
          <w:rStyle w:val="Enfasicorsivo"/>
          <w:rFonts w:asciiTheme="majorHAnsi" w:hAnsiTheme="majorHAnsi"/>
          <w:i w:val="0"/>
          <w:color w:val="202020"/>
          <w:sz w:val="20"/>
          <w:szCs w:val="20"/>
        </w:rPr>
        <w:t xml:space="preserve"> AD, Ibrahim JG, </w:t>
      </w:r>
      <w:proofErr w:type="spellStart"/>
      <w:r w:rsidRPr="00F877BA">
        <w:rPr>
          <w:rStyle w:val="Enfasicorsivo"/>
          <w:rFonts w:asciiTheme="majorHAnsi" w:hAnsiTheme="majorHAnsi"/>
          <w:i w:val="0"/>
          <w:color w:val="202020"/>
          <w:sz w:val="20"/>
          <w:szCs w:val="20"/>
        </w:rPr>
        <w:t>Yakovlev</w:t>
      </w:r>
      <w:proofErr w:type="spellEnd"/>
      <w:r w:rsidRPr="00F877BA">
        <w:rPr>
          <w:rStyle w:val="Enfasicorsivo"/>
          <w:rFonts w:asciiTheme="majorHAnsi" w:hAnsiTheme="majorHAnsi"/>
          <w:i w:val="0"/>
          <w:color w:val="202020"/>
          <w:sz w:val="20"/>
          <w:szCs w:val="20"/>
        </w:rPr>
        <w:t xml:space="preserve"> AY. Estimating cure rates from survival data: an alternative to two-component mixture models. </w:t>
      </w:r>
      <w:r w:rsidRPr="00F877BA">
        <w:rPr>
          <w:rStyle w:val="Enfasicorsivo"/>
          <w:rFonts w:asciiTheme="majorHAnsi" w:hAnsiTheme="majorHAnsi"/>
          <w:i w:val="0"/>
          <w:color w:val="202020"/>
          <w:sz w:val="20"/>
          <w:szCs w:val="20"/>
          <w:lang w:val="it-IT"/>
        </w:rPr>
        <w:t xml:space="preserve">J </w:t>
      </w:r>
      <w:proofErr w:type="spellStart"/>
      <w:r w:rsidRPr="00F877BA">
        <w:rPr>
          <w:rStyle w:val="Enfasicorsivo"/>
          <w:rFonts w:asciiTheme="majorHAnsi" w:hAnsiTheme="majorHAnsi"/>
          <w:i w:val="0"/>
          <w:color w:val="202020"/>
          <w:sz w:val="20"/>
          <w:szCs w:val="20"/>
          <w:lang w:val="it-IT"/>
        </w:rPr>
        <w:t>Am</w:t>
      </w:r>
      <w:proofErr w:type="spellEnd"/>
      <w:r w:rsidRPr="00F877BA">
        <w:rPr>
          <w:rStyle w:val="Enfasicorsivo"/>
          <w:rFonts w:asciiTheme="majorHAnsi" w:hAnsiTheme="majorHAnsi"/>
          <w:i w:val="0"/>
          <w:color w:val="202020"/>
          <w:sz w:val="20"/>
          <w:szCs w:val="20"/>
          <w:lang w:val="it-IT"/>
        </w:rPr>
        <w:t xml:space="preserve"> Stat </w:t>
      </w:r>
      <w:proofErr w:type="spellStart"/>
      <w:r w:rsidRPr="00F877BA">
        <w:rPr>
          <w:rStyle w:val="Enfasicorsivo"/>
          <w:rFonts w:asciiTheme="majorHAnsi" w:hAnsiTheme="majorHAnsi"/>
          <w:i w:val="0"/>
          <w:color w:val="202020"/>
          <w:sz w:val="20"/>
          <w:szCs w:val="20"/>
          <w:lang w:val="it-IT"/>
        </w:rPr>
        <w:t>Assoc</w:t>
      </w:r>
      <w:proofErr w:type="spellEnd"/>
      <w:r w:rsidRPr="00F877BA">
        <w:rPr>
          <w:rStyle w:val="Enfasicorsivo"/>
          <w:rFonts w:asciiTheme="majorHAnsi" w:hAnsiTheme="majorHAnsi"/>
          <w:i w:val="0"/>
          <w:color w:val="202020"/>
          <w:sz w:val="20"/>
          <w:szCs w:val="20"/>
          <w:lang w:val="it-IT"/>
        </w:rPr>
        <w:t>. 2003;98:1063-78.</w:t>
      </w:r>
    </w:p>
    <w:p w:rsidR="00DC3E86" w:rsidRPr="00F877BA" w:rsidRDefault="001803A5" w:rsidP="00DC3E86">
      <w:pPr>
        <w:pStyle w:val="Paragrafoelenco"/>
        <w:numPr>
          <w:ilvl w:val="0"/>
          <w:numId w:val="2"/>
        </w:numPr>
        <w:spacing w:afterLines="120" w:after="288" w:line="360" w:lineRule="auto"/>
        <w:jc w:val="both"/>
        <w:rPr>
          <w:rStyle w:val="Enfasicorsivo"/>
          <w:rFonts w:asciiTheme="majorHAnsi" w:hAnsiTheme="majorHAnsi"/>
          <w:i w:val="0"/>
          <w:color w:val="202020"/>
          <w:sz w:val="20"/>
          <w:szCs w:val="20"/>
        </w:rPr>
      </w:pPr>
      <w:r w:rsidRPr="00F877BA">
        <w:rPr>
          <w:rStyle w:val="Enfasicorsivo"/>
          <w:rFonts w:asciiTheme="majorHAnsi" w:hAnsiTheme="majorHAnsi"/>
          <w:i w:val="0"/>
          <w:color w:val="202020"/>
          <w:sz w:val="20"/>
          <w:szCs w:val="20"/>
        </w:rPr>
        <w:t xml:space="preserve">World Health Organization. Global Health Observatory (GHO) data on life expectancy. Available at </w:t>
      </w:r>
      <w:hyperlink r:id="rId8" w:history="1">
        <w:r w:rsidRPr="00F877BA">
          <w:rPr>
            <w:rStyle w:val="Collegamentoipertestuale"/>
            <w:rFonts w:asciiTheme="majorHAnsi" w:hAnsiTheme="majorHAnsi"/>
            <w:sz w:val="20"/>
            <w:szCs w:val="20"/>
          </w:rPr>
          <w:t>http://www.who.int/gho/mortality_burden_disease/life_tables</w:t>
        </w:r>
      </w:hyperlink>
      <w:r w:rsidRPr="00F877BA">
        <w:rPr>
          <w:rStyle w:val="Enfasicorsivo"/>
          <w:rFonts w:asciiTheme="majorHAnsi" w:hAnsiTheme="majorHAnsi"/>
          <w:i w:val="0"/>
          <w:color w:val="202020"/>
          <w:sz w:val="20"/>
          <w:szCs w:val="20"/>
        </w:rPr>
        <w:t>.</w:t>
      </w:r>
      <w:r w:rsidR="00DC3E86" w:rsidRPr="00F877BA">
        <w:rPr>
          <w:rStyle w:val="Enfasicorsivo"/>
          <w:rFonts w:asciiTheme="majorHAnsi" w:hAnsiTheme="majorHAnsi"/>
          <w:i w:val="0"/>
          <w:color w:val="202020"/>
          <w:sz w:val="20"/>
          <w:szCs w:val="20"/>
        </w:rPr>
        <w:t xml:space="preserve"> Accessed </w:t>
      </w:r>
      <w:r w:rsidRPr="00F877BA">
        <w:rPr>
          <w:rStyle w:val="Enfasicorsivo"/>
          <w:rFonts w:asciiTheme="majorHAnsi" w:hAnsiTheme="majorHAnsi"/>
          <w:i w:val="0"/>
          <w:color w:val="202020"/>
          <w:sz w:val="20"/>
          <w:szCs w:val="20"/>
        </w:rPr>
        <w:t>September 2017.</w:t>
      </w:r>
    </w:p>
    <w:p w:rsidR="00DC3E86" w:rsidRPr="00F877BA" w:rsidRDefault="00DC3E86" w:rsidP="00DC3E86">
      <w:pPr>
        <w:pStyle w:val="Paragrafoelenco"/>
        <w:numPr>
          <w:ilvl w:val="0"/>
          <w:numId w:val="2"/>
        </w:numPr>
        <w:spacing w:afterLines="120" w:after="288" w:line="360" w:lineRule="auto"/>
        <w:jc w:val="both"/>
        <w:rPr>
          <w:rFonts w:asciiTheme="majorHAnsi" w:hAnsiTheme="majorHAnsi"/>
          <w:iCs/>
          <w:color w:val="202020"/>
          <w:sz w:val="20"/>
          <w:szCs w:val="20"/>
        </w:rPr>
      </w:pPr>
      <w:r w:rsidRPr="00F877BA">
        <w:rPr>
          <w:rFonts w:asciiTheme="majorHAnsi" w:hAnsiTheme="majorHAnsi" w:cs="AdvP8C43"/>
          <w:sz w:val="20"/>
          <w:szCs w:val="20"/>
          <w:lang w:val="en-GB"/>
        </w:rPr>
        <w:t xml:space="preserve">Statistical Methodology and Applications Branch, Data </w:t>
      </w:r>
      <w:proofErr w:type="spellStart"/>
      <w:r w:rsidRPr="00F877BA">
        <w:rPr>
          <w:rFonts w:asciiTheme="majorHAnsi" w:hAnsiTheme="majorHAnsi" w:cs="AdvP8C43"/>
          <w:sz w:val="20"/>
          <w:szCs w:val="20"/>
          <w:lang w:val="en-GB"/>
        </w:rPr>
        <w:t>Modeling</w:t>
      </w:r>
      <w:proofErr w:type="spellEnd"/>
      <w:r w:rsidRPr="00F877BA">
        <w:rPr>
          <w:rFonts w:asciiTheme="majorHAnsi" w:hAnsiTheme="majorHAnsi" w:cs="AdvP8C43"/>
          <w:sz w:val="20"/>
          <w:szCs w:val="20"/>
          <w:lang w:val="en-GB"/>
        </w:rPr>
        <w:t xml:space="preserve"> Branch, National Cancer Institute. </w:t>
      </w:r>
      <w:proofErr w:type="spellStart"/>
      <w:r w:rsidRPr="00F877BA">
        <w:rPr>
          <w:rFonts w:asciiTheme="majorHAnsi" w:hAnsiTheme="majorHAnsi" w:cs="AdvP8C43"/>
          <w:sz w:val="20"/>
          <w:szCs w:val="20"/>
          <w:lang w:val="en-GB"/>
        </w:rPr>
        <w:t>Cansurv</w:t>
      </w:r>
      <w:proofErr w:type="spellEnd"/>
      <w:r w:rsidRPr="00F877BA">
        <w:rPr>
          <w:rFonts w:asciiTheme="majorHAnsi" w:hAnsiTheme="majorHAnsi" w:cs="AdvP8C43"/>
          <w:sz w:val="20"/>
          <w:szCs w:val="20"/>
          <w:lang w:val="en-GB"/>
        </w:rPr>
        <w:t xml:space="preserve">, Version 1.3. Available at </w:t>
      </w:r>
      <w:hyperlink r:id="rId9" w:history="1">
        <w:r w:rsidRPr="00F877BA">
          <w:rPr>
            <w:rStyle w:val="Collegamentoipertestuale"/>
            <w:rFonts w:asciiTheme="majorHAnsi" w:hAnsiTheme="majorHAnsi" w:cs="AdvP8C43"/>
            <w:sz w:val="20"/>
            <w:szCs w:val="20"/>
            <w:lang w:val="en-GB"/>
          </w:rPr>
          <w:t>https://surveillance.cancer.gov/cansurv/</w:t>
        </w:r>
      </w:hyperlink>
      <w:r w:rsidRPr="00F877BA">
        <w:rPr>
          <w:rFonts w:asciiTheme="majorHAnsi" w:hAnsiTheme="majorHAnsi" w:cs="AdvP8C43"/>
          <w:sz w:val="20"/>
          <w:szCs w:val="20"/>
          <w:lang w:val="en-GB"/>
        </w:rPr>
        <w:t xml:space="preserve"> Accessed September 2017.</w:t>
      </w:r>
    </w:p>
    <w:p w:rsidR="00FC056E" w:rsidRPr="00F877BA" w:rsidRDefault="00FC056E" w:rsidP="00FC056E">
      <w:pPr>
        <w:pStyle w:val="Paragrafoelenco"/>
        <w:numPr>
          <w:ilvl w:val="0"/>
          <w:numId w:val="2"/>
        </w:numPr>
        <w:spacing w:afterLines="120" w:after="288" w:line="360" w:lineRule="auto"/>
        <w:jc w:val="both"/>
        <w:rPr>
          <w:rStyle w:val="Enfasicorsivo"/>
          <w:rFonts w:asciiTheme="majorHAnsi" w:hAnsiTheme="majorHAnsi"/>
          <w:i w:val="0"/>
          <w:color w:val="202020"/>
          <w:sz w:val="20"/>
          <w:szCs w:val="20"/>
        </w:rPr>
      </w:pPr>
      <w:r w:rsidRPr="00F877BA">
        <w:rPr>
          <w:rStyle w:val="Enfasicorsivo"/>
          <w:rFonts w:asciiTheme="majorHAnsi" w:hAnsiTheme="majorHAnsi"/>
          <w:i w:val="0"/>
          <w:color w:val="202020"/>
          <w:sz w:val="20"/>
          <w:szCs w:val="20"/>
        </w:rPr>
        <w:t xml:space="preserve">Cucchetti A, Ferrero A, </w:t>
      </w:r>
      <w:proofErr w:type="spellStart"/>
      <w:r w:rsidRPr="00F877BA">
        <w:rPr>
          <w:rStyle w:val="Enfasicorsivo"/>
          <w:rFonts w:asciiTheme="majorHAnsi" w:hAnsiTheme="majorHAnsi"/>
          <w:i w:val="0"/>
          <w:color w:val="202020"/>
          <w:sz w:val="20"/>
          <w:szCs w:val="20"/>
        </w:rPr>
        <w:t>Cescon</w:t>
      </w:r>
      <w:proofErr w:type="spellEnd"/>
      <w:r w:rsidRPr="00F877BA">
        <w:rPr>
          <w:rStyle w:val="Enfasicorsivo"/>
          <w:rFonts w:asciiTheme="majorHAnsi" w:hAnsiTheme="majorHAnsi"/>
          <w:i w:val="0"/>
          <w:color w:val="202020"/>
          <w:sz w:val="20"/>
          <w:szCs w:val="20"/>
        </w:rPr>
        <w:t xml:space="preserve"> M, et </w:t>
      </w:r>
      <w:proofErr w:type="spellStart"/>
      <w:r w:rsidRPr="00F877BA">
        <w:rPr>
          <w:rStyle w:val="Enfasicorsivo"/>
          <w:rFonts w:asciiTheme="majorHAnsi" w:hAnsiTheme="majorHAnsi"/>
          <w:i w:val="0"/>
          <w:color w:val="202020"/>
          <w:sz w:val="20"/>
          <w:szCs w:val="20"/>
        </w:rPr>
        <w:t>al.Cure</w:t>
      </w:r>
      <w:proofErr w:type="spellEnd"/>
      <w:r w:rsidRPr="00F877BA">
        <w:rPr>
          <w:rStyle w:val="Enfasicorsivo"/>
          <w:rFonts w:asciiTheme="majorHAnsi" w:hAnsiTheme="majorHAnsi"/>
          <w:i w:val="0"/>
          <w:color w:val="202020"/>
          <w:sz w:val="20"/>
          <w:szCs w:val="20"/>
        </w:rPr>
        <w:t xml:space="preserve"> model survival analysis after hepatic resection for colorectal liver metastases. Ann </w:t>
      </w:r>
      <w:proofErr w:type="spellStart"/>
      <w:r w:rsidRPr="00F877BA">
        <w:rPr>
          <w:rStyle w:val="Enfasicorsivo"/>
          <w:rFonts w:asciiTheme="majorHAnsi" w:hAnsiTheme="majorHAnsi"/>
          <w:i w:val="0"/>
          <w:color w:val="202020"/>
          <w:sz w:val="20"/>
          <w:szCs w:val="20"/>
        </w:rPr>
        <w:t>Surg</w:t>
      </w:r>
      <w:proofErr w:type="spellEnd"/>
      <w:r w:rsidRPr="00F877BA">
        <w:rPr>
          <w:rStyle w:val="Enfasicorsivo"/>
          <w:rFonts w:asciiTheme="majorHAnsi" w:hAnsiTheme="majorHAnsi"/>
          <w:i w:val="0"/>
          <w:color w:val="202020"/>
          <w:sz w:val="20"/>
          <w:szCs w:val="20"/>
        </w:rPr>
        <w:t xml:space="preserve"> </w:t>
      </w:r>
      <w:proofErr w:type="spellStart"/>
      <w:r w:rsidRPr="00F877BA">
        <w:rPr>
          <w:rStyle w:val="Enfasicorsivo"/>
          <w:rFonts w:asciiTheme="majorHAnsi" w:hAnsiTheme="majorHAnsi"/>
          <w:i w:val="0"/>
          <w:color w:val="202020"/>
          <w:sz w:val="20"/>
          <w:szCs w:val="20"/>
        </w:rPr>
        <w:t>Oncol</w:t>
      </w:r>
      <w:proofErr w:type="spellEnd"/>
      <w:r w:rsidRPr="00F877BA">
        <w:rPr>
          <w:rStyle w:val="Enfasicorsivo"/>
          <w:rFonts w:asciiTheme="majorHAnsi" w:hAnsiTheme="majorHAnsi"/>
          <w:i w:val="0"/>
          <w:color w:val="202020"/>
          <w:sz w:val="20"/>
          <w:szCs w:val="20"/>
        </w:rPr>
        <w:t>. 2015;22:1908-14.</w:t>
      </w:r>
    </w:p>
    <w:p w:rsidR="00DC3E86" w:rsidRPr="00F877BA" w:rsidRDefault="00FC056E" w:rsidP="00FC056E">
      <w:pPr>
        <w:pStyle w:val="Paragrafoelenco"/>
        <w:numPr>
          <w:ilvl w:val="0"/>
          <w:numId w:val="2"/>
        </w:numPr>
        <w:spacing w:afterLines="120" w:after="288" w:line="360" w:lineRule="auto"/>
        <w:jc w:val="both"/>
        <w:rPr>
          <w:rStyle w:val="Enfasicorsivo"/>
          <w:rFonts w:asciiTheme="majorHAnsi" w:hAnsiTheme="majorHAnsi"/>
          <w:i w:val="0"/>
          <w:color w:val="202020"/>
          <w:sz w:val="20"/>
          <w:szCs w:val="20"/>
        </w:rPr>
      </w:pPr>
      <w:r w:rsidRPr="00F877BA">
        <w:rPr>
          <w:rStyle w:val="Enfasicorsivo"/>
          <w:rFonts w:asciiTheme="majorHAnsi" w:hAnsiTheme="majorHAnsi"/>
          <w:i w:val="0"/>
          <w:color w:val="202020"/>
          <w:sz w:val="20"/>
          <w:szCs w:val="20"/>
          <w:lang w:val="it-IT"/>
        </w:rPr>
        <w:t xml:space="preserve">Spolverato G, Vitale A, Cucchetti A, et al. </w:t>
      </w:r>
      <w:r w:rsidRPr="00F877BA">
        <w:rPr>
          <w:rStyle w:val="Enfasicorsivo"/>
          <w:rFonts w:asciiTheme="majorHAnsi" w:hAnsiTheme="majorHAnsi"/>
          <w:i w:val="0"/>
          <w:color w:val="202020"/>
          <w:sz w:val="20"/>
          <w:szCs w:val="20"/>
        </w:rPr>
        <w:t>Can hepatic resection provide a long-term cure for patients with intrahepatic cholangiocarcinoma? Cancer. 2015;121:3998-4006.</w:t>
      </w:r>
    </w:p>
    <w:p w:rsidR="00FC056E" w:rsidRPr="00F877BA" w:rsidRDefault="00FC056E" w:rsidP="00FC056E">
      <w:pPr>
        <w:pStyle w:val="Paragrafoelenco"/>
        <w:numPr>
          <w:ilvl w:val="0"/>
          <w:numId w:val="2"/>
        </w:numPr>
        <w:spacing w:afterLines="120" w:after="288" w:line="360" w:lineRule="auto"/>
        <w:jc w:val="both"/>
        <w:rPr>
          <w:rStyle w:val="Enfasicorsivo"/>
          <w:rFonts w:asciiTheme="majorHAnsi" w:hAnsiTheme="majorHAnsi"/>
          <w:i w:val="0"/>
          <w:color w:val="202020"/>
          <w:sz w:val="20"/>
          <w:szCs w:val="20"/>
        </w:rPr>
      </w:pPr>
      <w:proofErr w:type="spellStart"/>
      <w:r w:rsidRPr="00F877BA">
        <w:rPr>
          <w:rStyle w:val="Enfasicorsivo"/>
          <w:rFonts w:asciiTheme="majorHAnsi" w:hAnsiTheme="majorHAnsi"/>
          <w:i w:val="0"/>
          <w:color w:val="202020"/>
          <w:sz w:val="20"/>
          <w:szCs w:val="20"/>
          <w:lang w:val="it-IT"/>
        </w:rPr>
        <w:t>Tai</w:t>
      </w:r>
      <w:proofErr w:type="spellEnd"/>
      <w:r w:rsidRPr="00F877BA">
        <w:rPr>
          <w:rStyle w:val="Enfasicorsivo"/>
          <w:rFonts w:asciiTheme="majorHAnsi" w:hAnsiTheme="majorHAnsi"/>
          <w:i w:val="0"/>
          <w:color w:val="202020"/>
          <w:sz w:val="20"/>
          <w:szCs w:val="20"/>
          <w:lang w:val="it-IT"/>
        </w:rPr>
        <w:t xml:space="preserve"> P, </w:t>
      </w:r>
      <w:proofErr w:type="spellStart"/>
      <w:r w:rsidRPr="00F877BA">
        <w:rPr>
          <w:rStyle w:val="Enfasicorsivo"/>
          <w:rFonts w:asciiTheme="majorHAnsi" w:hAnsiTheme="majorHAnsi"/>
          <w:i w:val="0"/>
          <w:color w:val="202020"/>
          <w:sz w:val="20"/>
          <w:szCs w:val="20"/>
          <w:lang w:val="it-IT"/>
        </w:rPr>
        <w:t>Yu</w:t>
      </w:r>
      <w:proofErr w:type="spellEnd"/>
      <w:r w:rsidRPr="00F877BA">
        <w:rPr>
          <w:rStyle w:val="Enfasicorsivo"/>
          <w:rFonts w:asciiTheme="majorHAnsi" w:hAnsiTheme="majorHAnsi"/>
          <w:i w:val="0"/>
          <w:color w:val="202020"/>
          <w:sz w:val="20"/>
          <w:szCs w:val="20"/>
          <w:lang w:val="it-IT"/>
        </w:rPr>
        <w:t xml:space="preserve"> E, </w:t>
      </w:r>
      <w:proofErr w:type="spellStart"/>
      <w:r w:rsidRPr="00F877BA">
        <w:rPr>
          <w:rStyle w:val="Enfasicorsivo"/>
          <w:rFonts w:asciiTheme="majorHAnsi" w:hAnsiTheme="majorHAnsi"/>
          <w:i w:val="0"/>
          <w:color w:val="202020"/>
          <w:sz w:val="20"/>
          <w:szCs w:val="20"/>
          <w:lang w:val="it-IT"/>
        </w:rPr>
        <w:t>Cserni</w:t>
      </w:r>
      <w:proofErr w:type="spellEnd"/>
      <w:r w:rsidRPr="00F877BA">
        <w:rPr>
          <w:rStyle w:val="Enfasicorsivo"/>
          <w:rFonts w:asciiTheme="majorHAnsi" w:hAnsiTheme="majorHAnsi"/>
          <w:i w:val="0"/>
          <w:color w:val="202020"/>
          <w:sz w:val="20"/>
          <w:szCs w:val="20"/>
          <w:lang w:val="it-IT"/>
        </w:rPr>
        <w:t xml:space="preserve"> G, et al. </w:t>
      </w:r>
      <w:r w:rsidRPr="00F877BA">
        <w:rPr>
          <w:rStyle w:val="Enfasicorsivo"/>
          <w:rFonts w:asciiTheme="majorHAnsi" w:hAnsiTheme="majorHAnsi"/>
          <w:i w:val="0"/>
          <w:color w:val="202020"/>
          <w:sz w:val="20"/>
          <w:szCs w:val="20"/>
        </w:rPr>
        <w:t xml:space="preserve">Minimum follow-up time required for the estimation of </w:t>
      </w:r>
      <w:r w:rsidR="00303E90" w:rsidRPr="00303E90">
        <w:rPr>
          <w:rStyle w:val="Enfasicorsivo"/>
          <w:rFonts w:asciiTheme="majorHAnsi" w:hAnsiTheme="majorHAnsi"/>
          <w:color w:val="202020"/>
          <w:sz w:val="20"/>
          <w:szCs w:val="20"/>
        </w:rPr>
        <w:t>statistical cure</w:t>
      </w:r>
      <w:r w:rsidRPr="00F877BA">
        <w:rPr>
          <w:rStyle w:val="Enfasicorsivo"/>
          <w:rFonts w:asciiTheme="majorHAnsi" w:hAnsiTheme="majorHAnsi"/>
          <w:i w:val="0"/>
          <w:color w:val="202020"/>
          <w:sz w:val="20"/>
          <w:szCs w:val="20"/>
        </w:rPr>
        <w:t xml:space="preserve"> of cancer patients: verification using data from 42 cancer sites in the SEER database. BMC Cancer. 2005;5:48.</w:t>
      </w:r>
    </w:p>
    <w:p w:rsidR="00FC056E" w:rsidRPr="00F877BA" w:rsidRDefault="00FC056E" w:rsidP="00FC056E">
      <w:pPr>
        <w:pStyle w:val="Paragrafoelenco"/>
        <w:numPr>
          <w:ilvl w:val="0"/>
          <w:numId w:val="2"/>
        </w:numPr>
        <w:spacing w:afterLines="120" w:after="288" w:line="360" w:lineRule="auto"/>
        <w:jc w:val="both"/>
        <w:rPr>
          <w:rStyle w:val="Enfasicorsivo"/>
          <w:rFonts w:asciiTheme="majorHAnsi" w:hAnsiTheme="majorHAnsi"/>
          <w:i w:val="0"/>
          <w:color w:val="202020"/>
          <w:sz w:val="20"/>
          <w:szCs w:val="20"/>
        </w:rPr>
      </w:pPr>
      <w:proofErr w:type="spellStart"/>
      <w:r w:rsidRPr="00F877BA">
        <w:rPr>
          <w:rStyle w:val="Enfasicorsivo"/>
          <w:rFonts w:asciiTheme="majorHAnsi" w:hAnsiTheme="majorHAnsi"/>
          <w:i w:val="0"/>
          <w:color w:val="202020"/>
          <w:sz w:val="20"/>
          <w:szCs w:val="20"/>
        </w:rPr>
        <w:t>Hagness</w:t>
      </w:r>
      <w:proofErr w:type="spellEnd"/>
      <w:r w:rsidRPr="00F877BA">
        <w:rPr>
          <w:rStyle w:val="Enfasicorsivo"/>
          <w:rFonts w:asciiTheme="majorHAnsi" w:hAnsiTheme="majorHAnsi"/>
          <w:i w:val="0"/>
          <w:color w:val="202020"/>
          <w:sz w:val="20"/>
          <w:szCs w:val="20"/>
        </w:rPr>
        <w:t xml:space="preserve"> M, Foss A, Line PD, et al. Liver transplantation for </w:t>
      </w:r>
      <w:proofErr w:type="spellStart"/>
      <w:r w:rsidRPr="00F877BA">
        <w:rPr>
          <w:rStyle w:val="Enfasicorsivo"/>
          <w:rFonts w:asciiTheme="majorHAnsi" w:hAnsiTheme="majorHAnsi"/>
          <w:i w:val="0"/>
          <w:color w:val="202020"/>
          <w:sz w:val="20"/>
          <w:szCs w:val="20"/>
        </w:rPr>
        <w:t>nonresectable</w:t>
      </w:r>
      <w:proofErr w:type="spellEnd"/>
      <w:r w:rsidRPr="00F877BA">
        <w:rPr>
          <w:rStyle w:val="Enfasicorsivo"/>
          <w:rFonts w:asciiTheme="majorHAnsi" w:hAnsiTheme="majorHAnsi"/>
          <w:i w:val="0"/>
          <w:color w:val="202020"/>
          <w:sz w:val="20"/>
          <w:szCs w:val="20"/>
        </w:rPr>
        <w:t xml:space="preserve"> liver metastases from colorectal cancer. Ann Surg. 2013;257:800-6.</w:t>
      </w:r>
    </w:p>
    <w:p w:rsidR="00F877BA" w:rsidRPr="00F877BA" w:rsidRDefault="00F877BA" w:rsidP="00F877BA">
      <w:pPr>
        <w:pStyle w:val="Paragrafoelenco"/>
        <w:numPr>
          <w:ilvl w:val="0"/>
          <w:numId w:val="2"/>
        </w:numPr>
        <w:spacing w:afterLines="120" w:after="288" w:line="360" w:lineRule="auto"/>
        <w:jc w:val="both"/>
        <w:rPr>
          <w:rStyle w:val="Enfasicorsivo"/>
          <w:rFonts w:asciiTheme="majorHAnsi" w:hAnsiTheme="majorHAnsi"/>
          <w:i w:val="0"/>
          <w:color w:val="202020"/>
          <w:sz w:val="20"/>
          <w:szCs w:val="20"/>
        </w:rPr>
      </w:pPr>
      <w:proofErr w:type="spellStart"/>
      <w:r w:rsidRPr="00F877BA">
        <w:rPr>
          <w:rStyle w:val="Enfasicorsivo"/>
          <w:rFonts w:asciiTheme="majorHAnsi" w:hAnsiTheme="majorHAnsi"/>
          <w:i w:val="0"/>
          <w:color w:val="202020"/>
          <w:sz w:val="20"/>
          <w:szCs w:val="20"/>
          <w:lang w:val="it-IT"/>
        </w:rPr>
        <w:t>Moris</w:t>
      </w:r>
      <w:proofErr w:type="spellEnd"/>
      <w:r w:rsidRPr="00F877BA">
        <w:rPr>
          <w:rStyle w:val="Enfasicorsivo"/>
          <w:rFonts w:asciiTheme="majorHAnsi" w:hAnsiTheme="majorHAnsi"/>
          <w:i w:val="0"/>
          <w:color w:val="202020"/>
          <w:sz w:val="20"/>
          <w:szCs w:val="20"/>
          <w:lang w:val="it-IT"/>
        </w:rPr>
        <w:t xml:space="preserve"> D, </w:t>
      </w:r>
      <w:proofErr w:type="spellStart"/>
      <w:r w:rsidRPr="00F877BA">
        <w:rPr>
          <w:rStyle w:val="Enfasicorsivo"/>
          <w:rFonts w:asciiTheme="majorHAnsi" w:hAnsiTheme="majorHAnsi"/>
          <w:i w:val="0"/>
          <w:color w:val="202020"/>
          <w:sz w:val="20"/>
          <w:szCs w:val="20"/>
          <w:lang w:val="it-IT"/>
        </w:rPr>
        <w:t>Tsilimigras</w:t>
      </w:r>
      <w:proofErr w:type="spellEnd"/>
      <w:r w:rsidRPr="00F877BA">
        <w:rPr>
          <w:rStyle w:val="Enfasicorsivo"/>
          <w:rFonts w:asciiTheme="majorHAnsi" w:hAnsiTheme="majorHAnsi"/>
          <w:i w:val="0"/>
          <w:color w:val="202020"/>
          <w:sz w:val="20"/>
          <w:szCs w:val="20"/>
          <w:lang w:val="it-IT"/>
        </w:rPr>
        <w:t xml:space="preserve"> DI, </w:t>
      </w:r>
      <w:proofErr w:type="spellStart"/>
      <w:r w:rsidRPr="00F877BA">
        <w:rPr>
          <w:rStyle w:val="Enfasicorsivo"/>
          <w:rFonts w:asciiTheme="majorHAnsi" w:hAnsiTheme="majorHAnsi"/>
          <w:i w:val="0"/>
          <w:color w:val="202020"/>
          <w:sz w:val="20"/>
          <w:szCs w:val="20"/>
          <w:lang w:val="it-IT"/>
        </w:rPr>
        <w:t>Chakedis</w:t>
      </w:r>
      <w:proofErr w:type="spellEnd"/>
      <w:r w:rsidRPr="00F877BA">
        <w:rPr>
          <w:rStyle w:val="Enfasicorsivo"/>
          <w:rFonts w:asciiTheme="majorHAnsi" w:hAnsiTheme="majorHAnsi"/>
          <w:i w:val="0"/>
          <w:color w:val="202020"/>
          <w:sz w:val="20"/>
          <w:szCs w:val="20"/>
          <w:lang w:val="it-IT"/>
        </w:rPr>
        <w:t xml:space="preserve"> J, et al. </w:t>
      </w:r>
      <w:r w:rsidRPr="00F877BA">
        <w:rPr>
          <w:rStyle w:val="Enfasicorsivo"/>
          <w:rFonts w:asciiTheme="majorHAnsi" w:hAnsiTheme="majorHAnsi"/>
          <w:i w:val="0"/>
          <w:color w:val="202020"/>
          <w:sz w:val="20"/>
          <w:szCs w:val="20"/>
        </w:rPr>
        <w:t xml:space="preserve">Liver transplantation for unresectable colorectal liver metastases: A systematic review. J </w:t>
      </w:r>
      <w:proofErr w:type="spellStart"/>
      <w:r w:rsidRPr="00F877BA">
        <w:rPr>
          <w:rStyle w:val="Enfasicorsivo"/>
          <w:rFonts w:asciiTheme="majorHAnsi" w:hAnsiTheme="majorHAnsi"/>
          <w:i w:val="0"/>
          <w:color w:val="202020"/>
          <w:sz w:val="20"/>
          <w:szCs w:val="20"/>
        </w:rPr>
        <w:t>Surg</w:t>
      </w:r>
      <w:proofErr w:type="spellEnd"/>
      <w:r w:rsidRPr="00F877BA">
        <w:rPr>
          <w:rStyle w:val="Enfasicorsivo"/>
          <w:rFonts w:asciiTheme="majorHAnsi" w:hAnsiTheme="majorHAnsi"/>
          <w:i w:val="0"/>
          <w:color w:val="202020"/>
          <w:sz w:val="20"/>
          <w:szCs w:val="20"/>
        </w:rPr>
        <w:t xml:space="preserve"> </w:t>
      </w:r>
      <w:proofErr w:type="spellStart"/>
      <w:r w:rsidRPr="00F877BA">
        <w:rPr>
          <w:rStyle w:val="Enfasicorsivo"/>
          <w:rFonts w:asciiTheme="majorHAnsi" w:hAnsiTheme="majorHAnsi"/>
          <w:i w:val="0"/>
          <w:color w:val="202020"/>
          <w:sz w:val="20"/>
          <w:szCs w:val="20"/>
        </w:rPr>
        <w:t>Oncol</w:t>
      </w:r>
      <w:proofErr w:type="spellEnd"/>
      <w:r w:rsidRPr="00F877BA">
        <w:rPr>
          <w:rStyle w:val="Enfasicorsivo"/>
          <w:rFonts w:asciiTheme="majorHAnsi" w:hAnsiTheme="majorHAnsi"/>
          <w:i w:val="0"/>
          <w:color w:val="202020"/>
          <w:sz w:val="20"/>
          <w:szCs w:val="20"/>
        </w:rPr>
        <w:t>. 2017;116:288-297.</w:t>
      </w:r>
    </w:p>
    <w:p w:rsidR="00F877BA" w:rsidRPr="00F877BA" w:rsidRDefault="00F877BA" w:rsidP="00F877BA">
      <w:pPr>
        <w:pStyle w:val="Paragrafoelenco"/>
        <w:numPr>
          <w:ilvl w:val="0"/>
          <w:numId w:val="2"/>
        </w:numPr>
        <w:spacing w:afterLines="120" w:after="288" w:line="360" w:lineRule="auto"/>
        <w:jc w:val="both"/>
        <w:rPr>
          <w:rStyle w:val="Enfasicorsivo"/>
          <w:rFonts w:asciiTheme="majorHAnsi" w:hAnsiTheme="majorHAnsi"/>
          <w:i w:val="0"/>
          <w:color w:val="202020"/>
          <w:sz w:val="20"/>
          <w:szCs w:val="20"/>
        </w:rPr>
      </w:pPr>
      <w:r w:rsidRPr="00F877BA">
        <w:rPr>
          <w:rStyle w:val="Enfasicorsivo"/>
          <w:rFonts w:asciiTheme="majorHAnsi" w:hAnsiTheme="majorHAnsi"/>
          <w:i w:val="0"/>
          <w:color w:val="202020"/>
          <w:sz w:val="20"/>
          <w:szCs w:val="20"/>
        </w:rPr>
        <w:t xml:space="preserve">Hong JC, Jones CM, Duffy JP, et al.  Comparative analysis of resection and liver transplantation for intrahepatic and </w:t>
      </w:r>
      <w:proofErr w:type="spellStart"/>
      <w:r w:rsidRPr="00F877BA">
        <w:rPr>
          <w:rStyle w:val="Enfasicorsivo"/>
          <w:rFonts w:asciiTheme="majorHAnsi" w:hAnsiTheme="majorHAnsi"/>
          <w:i w:val="0"/>
          <w:color w:val="202020"/>
          <w:sz w:val="20"/>
          <w:szCs w:val="20"/>
        </w:rPr>
        <w:t>hilar</w:t>
      </w:r>
      <w:proofErr w:type="spellEnd"/>
      <w:r w:rsidRPr="00F877BA">
        <w:rPr>
          <w:rStyle w:val="Enfasicorsivo"/>
          <w:rFonts w:asciiTheme="majorHAnsi" w:hAnsiTheme="majorHAnsi"/>
          <w:i w:val="0"/>
          <w:color w:val="202020"/>
          <w:sz w:val="20"/>
          <w:szCs w:val="20"/>
        </w:rPr>
        <w:t xml:space="preserve"> cholangiocarcinoma: a 24-year experience in a single center. Arch Surg. 2011;146:683-9.</w:t>
      </w:r>
    </w:p>
    <w:p w:rsidR="00F877BA" w:rsidRDefault="00F877BA" w:rsidP="00F877BA">
      <w:pPr>
        <w:pStyle w:val="Paragrafoelenco"/>
        <w:numPr>
          <w:ilvl w:val="0"/>
          <w:numId w:val="2"/>
        </w:numPr>
        <w:spacing w:afterLines="120" w:after="288" w:line="360" w:lineRule="auto"/>
        <w:jc w:val="both"/>
        <w:rPr>
          <w:rStyle w:val="Enfasicorsivo"/>
          <w:rFonts w:asciiTheme="majorHAnsi" w:hAnsiTheme="majorHAnsi"/>
          <w:i w:val="0"/>
          <w:color w:val="202020"/>
          <w:sz w:val="20"/>
          <w:szCs w:val="20"/>
        </w:rPr>
      </w:pPr>
      <w:proofErr w:type="spellStart"/>
      <w:r w:rsidRPr="00F877BA">
        <w:rPr>
          <w:rStyle w:val="Enfasicorsivo"/>
          <w:rFonts w:asciiTheme="majorHAnsi" w:hAnsiTheme="majorHAnsi"/>
          <w:i w:val="0"/>
          <w:color w:val="202020"/>
          <w:sz w:val="20"/>
          <w:szCs w:val="20"/>
          <w:lang w:val="it-IT"/>
        </w:rPr>
        <w:t>Sapisochin</w:t>
      </w:r>
      <w:proofErr w:type="spellEnd"/>
      <w:r w:rsidRPr="00F877BA">
        <w:rPr>
          <w:rStyle w:val="Enfasicorsivo"/>
          <w:rFonts w:asciiTheme="majorHAnsi" w:hAnsiTheme="majorHAnsi"/>
          <w:i w:val="0"/>
          <w:color w:val="202020"/>
          <w:sz w:val="20"/>
          <w:szCs w:val="20"/>
          <w:lang w:val="it-IT"/>
        </w:rPr>
        <w:t xml:space="preserve"> G, </w:t>
      </w:r>
      <w:proofErr w:type="spellStart"/>
      <w:r w:rsidRPr="00F877BA">
        <w:rPr>
          <w:rStyle w:val="Enfasicorsivo"/>
          <w:rFonts w:asciiTheme="majorHAnsi" w:hAnsiTheme="majorHAnsi"/>
          <w:i w:val="0"/>
          <w:color w:val="202020"/>
          <w:sz w:val="20"/>
          <w:szCs w:val="20"/>
          <w:lang w:val="it-IT"/>
        </w:rPr>
        <w:t>Facciuto</w:t>
      </w:r>
      <w:proofErr w:type="spellEnd"/>
      <w:r w:rsidRPr="00F877BA">
        <w:rPr>
          <w:rStyle w:val="Enfasicorsivo"/>
          <w:rFonts w:asciiTheme="majorHAnsi" w:hAnsiTheme="majorHAnsi"/>
          <w:i w:val="0"/>
          <w:color w:val="202020"/>
          <w:sz w:val="20"/>
          <w:szCs w:val="20"/>
          <w:lang w:val="it-IT"/>
        </w:rPr>
        <w:t xml:space="preserve"> M, Rubbia-Brandt L, et al. </w:t>
      </w:r>
      <w:r w:rsidRPr="00F877BA">
        <w:rPr>
          <w:rStyle w:val="Enfasicorsivo"/>
          <w:rFonts w:asciiTheme="majorHAnsi" w:hAnsiTheme="majorHAnsi"/>
          <w:i w:val="0"/>
          <w:color w:val="202020"/>
          <w:sz w:val="20"/>
          <w:szCs w:val="20"/>
        </w:rPr>
        <w:t>Liver transplantation for "very early" intrahepatic cholangiocarcinoma: International retrospective study supporting a prospective assessment. Hepatology. 2016;64:1178-88.</w:t>
      </w:r>
    </w:p>
    <w:p w:rsidR="00F877BA" w:rsidRDefault="00F877BA" w:rsidP="00F877BA">
      <w:pPr>
        <w:spacing w:afterLines="120" w:after="288" w:line="360" w:lineRule="auto"/>
        <w:jc w:val="both"/>
        <w:rPr>
          <w:rStyle w:val="Enfasicorsivo"/>
          <w:rFonts w:asciiTheme="majorHAnsi" w:hAnsiTheme="majorHAnsi"/>
          <w:b/>
          <w:i w:val="0"/>
          <w:color w:val="202020"/>
          <w:sz w:val="24"/>
          <w:szCs w:val="24"/>
        </w:rPr>
      </w:pPr>
      <w:r>
        <w:rPr>
          <w:rStyle w:val="Enfasicorsivo"/>
          <w:rFonts w:asciiTheme="majorHAnsi" w:hAnsiTheme="majorHAnsi"/>
          <w:b/>
          <w:i w:val="0"/>
          <w:color w:val="202020"/>
          <w:sz w:val="24"/>
          <w:szCs w:val="24"/>
        </w:rPr>
        <w:lastRenderedPageBreak/>
        <w:t>LEGEND TO FIGURE</w:t>
      </w:r>
    </w:p>
    <w:p w:rsidR="00F877BA" w:rsidRPr="00F877BA" w:rsidRDefault="00F877BA" w:rsidP="00F877BA">
      <w:pPr>
        <w:spacing w:afterLines="120" w:after="288" w:line="360" w:lineRule="auto"/>
        <w:jc w:val="both"/>
        <w:rPr>
          <w:rStyle w:val="Enfasicorsivo"/>
          <w:rFonts w:asciiTheme="majorHAnsi" w:hAnsiTheme="majorHAnsi"/>
          <w:i w:val="0"/>
          <w:color w:val="202020"/>
        </w:rPr>
      </w:pPr>
      <w:r>
        <w:rPr>
          <w:rStyle w:val="Enfasicorsivo"/>
          <w:rFonts w:asciiTheme="majorHAnsi" w:hAnsiTheme="majorHAnsi"/>
          <w:b/>
          <w:i w:val="0"/>
          <w:color w:val="202020"/>
        </w:rPr>
        <w:t xml:space="preserve">Figure 1. </w:t>
      </w:r>
      <w:r w:rsidRPr="00F877BA">
        <w:rPr>
          <w:rStyle w:val="Enfasicorsivo"/>
          <w:rFonts w:asciiTheme="majorHAnsi" w:hAnsiTheme="majorHAnsi"/>
          <w:i w:val="0"/>
          <w:color w:val="202020"/>
        </w:rPr>
        <w:t xml:space="preserve">Disease-free survival (DFS) and </w:t>
      </w:r>
      <w:r w:rsidRPr="00F64E6B">
        <w:rPr>
          <w:rStyle w:val="Enfasicorsivo"/>
          <w:rFonts w:asciiTheme="majorHAnsi" w:hAnsiTheme="majorHAnsi"/>
          <w:i w:val="0"/>
          <w:color w:val="202020"/>
        </w:rPr>
        <w:t xml:space="preserve">overall survival (OS) after liver transplantation (LT) and after hepatic resection (HR). </w:t>
      </w:r>
      <w:r w:rsidRPr="00F64E6B">
        <w:rPr>
          <w:rFonts w:asciiTheme="majorHAnsi" w:hAnsiTheme="majorHAnsi"/>
          <w:shd w:val="clear" w:color="auto" w:fill="FFFFFF"/>
          <w:lang w:val="en-GB"/>
        </w:rPr>
        <w:t>As can be noted, with the passing of time survival curves tends to reach a plateau</w:t>
      </w:r>
      <w:r w:rsidR="00F64E6B" w:rsidRPr="00F64E6B">
        <w:rPr>
          <w:rFonts w:asciiTheme="majorHAnsi" w:hAnsiTheme="majorHAnsi"/>
          <w:shd w:val="clear" w:color="auto" w:fill="FFFFFF"/>
          <w:lang w:val="en-GB"/>
        </w:rPr>
        <w:t xml:space="preserve"> supporting the applicability of the cure model.</w:t>
      </w:r>
    </w:p>
    <w:p w:rsidR="00F877BA" w:rsidRDefault="00F877BA">
      <w:pPr>
        <w:rPr>
          <w:rStyle w:val="Enfasicorsivo"/>
          <w:rFonts w:asciiTheme="majorHAnsi" w:hAnsiTheme="majorHAnsi"/>
          <w:i w:val="0"/>
          <w:color w:val="202020"/>
          <w:sz w:val="20"/>
          <w:szCs w:val="20"/>
        </w:rPr>
      </w:pPr>
      <w:r>
        <w:rPr>
          <w:rStyle w:val="Enfasicorsivo"/>
          <w:rFonts w:asciiTheme="majorHAnsi" w:hAnsiTheme="majorHAnsi"/>
          <w:i w:val="0"/>
          <w:color w:val="202020"/>
          <w:sz w:val="20"/>
          <w:szCs w:val="20"/>
        </w:rPr>
        <w:br w:type="page"/>
      </w:r>
    </w:p>
    <w:p w:rsidR="00F877BA" w:rsidRPr="00F877BA" w:rsidRDefault="00F877BA" w:rsidP="00F877BA">
      <w:pPr>
        <w:pStyle w:val="Paragrafoelenco"/>
        <w:spacing w:afterLines="120" w:after="288" w:line="360" w:lineRule="auto"/>
        <w:jc w:val="both"/>
        <w:rPr>
          <w:rStyle w:val="Enfasicorsivo"/>
          <w:rFonts w:asciiTheme="majorHAnsi" w:hAnsiTheme="majorHAnsi"/>
          <w:i w:val="0"/>
          <w:color w:val="202020"/>
          <w:sz w:val="20"/>
          <w:szCs w:val="20"/>
        </w:rPr>
      </w:pPr>
      <w:bookmarkStart w:id="0" w:name="_GoBack"/>
      <w:bookmarkEnd w:id="0"/>
    </w:p>
    <w:sectPr w:rsidR="00F877BA" w:rsidRPr="00F877BA">
      <w:pgSz w:w="12240" w:h="15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inionPro-Regular">
    <w:panose1 w:val="00000000000000000000"/>
    <w:charset w:val="00"/>
    <w:family w:val="auto"/>
    <w:notTrueType/>
    <w:pitch w:val="default"/>
    <w:sig w:usb0="00000003" w:usb1="00000000" w:usb2="00000000" w:usb3="00000000" w:csb0="00000001" w:csb1="00000000"/>
  </w:font>
  <w:font w:name="MTMI">
    <w:altName w:val="Times New Roman"/>
    <w:charset w:val="A1"/>
    <w:family w:val="auto"/>
    <w:pitch w:val="default"/>
  </w:font>
  <w:font w:name="Open Sans">
    <w:panose1 w:val="020B0606030504020204"/>
    <w:charset w:val="00"/>
    <w:family w:val="swiss"/>
    <w:pitch w:val="variable"/>
    <w:sig w:usb0="E00002EF" w:usb1="4000205B" w:usb2="00000028" w:usb3="00000000" w:csb0="0000019F" w:csb1="00000000"/>
  </w:font>
  <w:font w:name="AdvP8C43">
    <w:charset w:val="00"/>
    <w:family w:val="roman"/>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E21E6"/>
    <w:multiLevelType w:val="hybridMultilevel"/>
    <w:tmpl w:val="09C88CB6"/>
    <w:lvl w:ilvl="0" w:tplc="ADE26876">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EB20E77"/>
    <w:multiLevelType w:val="multilevel"/>
    <w:tmpl w:val="6100CA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59F132DD"/>
    <w:multiLevelType w:val="hybridMultilevel"/>
    <w:tmpl w:val="C5F28908"/>
    <w:lvl w:ilvl="0" w:tplc="6368FB0A">
      <w:start w:val="1"/>
      <w:numFmt w:val="decimal"/>
      <w:lvlText w:val="%1-"/>
      <w:lvlJc w:val="left"/>
      <w:pPr>
        <w:tabs>
          <w:tab w:val="num" w:pos="720"/>
        </w:tabs>
        <w:ind w:left="720" w:hanging="360"/>
      </w:pPr>
      <w:rPr>
        <w:rFonts w:hint="default"/>
        <w:b w:val="0"/>
        <w:sz w:val="24"/>
        <w:szCs w:val="24"/>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4A2"/>
    <w:rsid w:val="00030A30"/>
    <w:rsid w:val="00032D17"/>
    <w:rsid w:val="0004724B"/>
    <w:rsid w:val="000530C0"/>
    <w:rsid w:val="00057ADD"/>
    <w:rsid w:val="000632F5"/>
    <w:rsid w:val="00066FF5"/>
    <w:rsid w:val="00073B58"/>
    <w:rsid w:val="00087C88"/>
    <w:rsid w:val="000936F2"/>
    <w:rsid w:val="000A15AF"/>
    <w:rsid w:val="000B749A"/>
    <w:rsid w:val="000D2E69"/>
    <w:rsid w:val="000D7FB9"/>
    <w:rsid w:val="000F4F88"/>
    <w:rsid w:val="00110609"/>
    <w:rsid w:val="00123D2D"/>
    <w:rsid w:val="00143817"/>
    <w:rsid w:val="001522CD"/>
    <w:rsid w:val="0015610D"/>
    <w:rsid w:val="001625BA"/>
    <w:rsid w:val="001631EF"/>
    <w:rsid w:val="00167689"/>
    <w:rsid w:val="001803A5"/>
    <w:rsid w:val="001817B2"/>
    <w:rsid w:val="00190331"/>
    <w:rsid w:val="001A4A73"/>
    <w:rsid w:val="001D7D1C"/>
    <w:rsid w:val="001F2AD7"/>
    <w:rsid w:val="00200D0E"/>
    <w:rsid w:val="0020761A"/>
    <w:rsid w:val="00227A20"/>
    <w:rsid w:val="00232CDE"/>
    <w:rsid w:val="0026027C"/>
    <w:rsid w:val="002702D0"/>
    <w:rsid w:val="0029541D"/>
    <w:rsid w:val="002F664C"/>
    <w:rsid w:val="00303E90"/>
    <w:rsid w:val="00323E7C"/>
    <w:rsid w:val="003438F6"/>
    <w:rsid w:val="00352493"/>
    <w:rsid w:val="00355C64"/>
    <w:rsid w:val="003731A0"/>
    <w:rsid w:val="003756AE"/>
    <w:rsid w:val="003814FD"/>
    <w:rsid w:val="003B1A0F"/>
    <w:rsid w:val="003C3F33"/>
    <w:rsid w:val="003C68E7"/>
    <w:rsid w:val="003D6EDD"/>
    <w:rsid w:val="00402D76"/>
    <w:rsid w:val="00411B92"/>
    <w:rsid w:val="00412546"/>
    <w:rsid w:val="00416E68"/>
    <w:rsid w:val="004424A2"/>
    <w:rsid w:val="00451011"/>
    <w:rsid w:val="00470BF0"/>
    <w:rsid w:val="004A1015"/>
    <w:rsid w:val="004B76A1"/>
    <w:rsid w:val="004F04EC"/>
    <w:rsid w:val="00504594"/>
    <w:rsid w:val="005202C4"/>
    <w:rsid w:val="00521472"/>
    <w:rsid w:val="005612C1"/>
    <w:rsid w:val="0058251D"/>
    <w:rsid w:val="005A3B07"/>
    <w:rsid w:val="005C78DB"/>
    <w:rsid w:val="005D0CB2"/>
    <w:rsid w:val="005D602B"/>
    <w:rsid w:val="005E4D59"/>
    <w:rsid w:val="005F1B0D"/>
    <w:rsid w:val="00607010"/>
    <w:rsid w:val="0061100A"/>
    <w:rsid w:val="00612FD1"/>
    <w:rsid w:val="006135FB"/>
    <w:rsid w:val="00624671"/>
    <w:rsid w:val="00627628"/>
    <w:rsid w:val="00645078"/>
    <w:rsid w:val="00645CFD"/>
    <w:rsid w:val="00687F48"/>
    <w:rsid w:val="00692CBF"/>
    <w:rsid w:val="006A4BF6"/>
    <w:rsid w:val="006B29B9"/>
    <w:rsid w:val="006B2B40"/>
    <w:rsid w:val="006B67BD"/>
    <w:rsid w:val="006B7D6F"/>
    <w:rsid w:val="006C464B"/>
    <w:rsid w:val="006E145D"/>
    <w:rsid w:val="007131B5"/>
    <w:rsid w:val="00750C40"/>
    <w:rsid w:val="00757F9A"/>
    <w:rsid w:val="00761D69"/>
    <w:rsid w:val="007B24E5"/>
    <w:rsid w:val="008033F6"/>
    <w:rsid w:val="00803DBE"/>
    <w:rsid w:val="00843EEB"/>
    <w:rsid w:val="0084447D"/>
    <w:rsid w:val="00860C1D"/>
    <w:rsid w:val="00883C77"/>
    <w:rsid w:val="008D6C2C"/>
    <w:rsid w:val="008F4193"/>
    <w:rsid w:val="00930E25"/>
    <w:rsid w:val="00930FF1"/>
    <w:rsid w:val="00932557"/>
    <w:rsid w:val="00980A8F"/>
    <w:rsid w:val="00A10971"/>
    <w:rsid w:val="00A81785"/>
    <w:rsid w:val="00AA15F2"/>
    <w:rsid w:val="00AA33CD"/>
    <w:rsid w:val="00AB6535"/>
    <w:rsid w:val="00AC6DD4"/>
    <w:rsid w:val="00AE6DB6"/>
    <w:rsid w:val="00AF7000"/>
    <w:rsid w:val="00B03739"/>
    <w:rsid w:val="00B07020"/>
    <w:rsid w:val="00B25847"/>
    <w:rsid w:val="00B26BD1"/>
    <w:rsid w:val="00B34FE6"/>
    <w:rsid w:val="00B44F9D"/>
    <w:rsid w:val="00B469B9"/>
    <w:rsid w:val="00B51C33"/>
    <w:rsid w:val="00B839BE"/>
    <w:rsid w:val="00B90F1D"/>
    <w:rsid w:val="00B923D5"/>
    <w:rsid w:val="00BA0EFA"/>
    <w:rsid w:val="00BA1137"/>
    <w:rsid w:val="00BA3814"/>
    <w:rsid w:val="00BB20AC"/>
    <w:rsid w:val="00BB3893"/>
    <w:rsid w:val="00BD59E2"/>
    <w:rsid w:val="00BF02BE"/>
    <w:rsid w:val="00BF3194"/>
    <w:rsid w:val="00BF5661"/>
    <w:rsid w:val="00C0402A"/>
    <w:rsid w:val="00C05F8A"/>
    <w:rsid w:val="00C16781"/>
    <w:rsid w:val="00C22572"/>
    <w:rsid w:val="00C520E7"/>
    <w:rsid w:val="00C815FD"/>
    <w:rsid w:val="00C83CEA"/>
    <w:rsid w:val="00CB43CD"/>
    <w:rsid w:val="00CC3D3C"/>
    <w:rsid w:val="00D00A31"/>
    <w:rsid w:val="00D20F60"/>
    <w:rsid w:val="00D315F7"/>
    <w:rsid w:val="00D324C8"/>
    <w:rsid w:val="00D33F6D"/>
    <w:rsid w:val="00D424EC"/>
    <w:rsid w:val="00D66647"/>
    <w:rsid w:val="00D679BF"/>
    <w:rsid w:val="00DB5AE5"/>
    <w:rsid w:val="00DC2BAF"/>
    <w:rsid w:val="00DC3E86"/>
    <w:rsid w:val="00DC7824"/>
    <w:rsid w:val="00DD6D77"/>
    <w:rsid w:val="00E04934"/>
    <w:rsid w:val="00E055B0"/>
    <w:rsid w:val="00E10531"/>
    <w:rsid w:val="00E14CBC"/>
    <w:rsid w:val="00E22085"/>
    <w:rsid w:val="00E33322"/>
    <w:rsid w:val="00E3582E"/>
    <w:rsid w:val="00E539F8"/>
    <w:rsid w:val="00E70A27"/>
    <w:rsid w:val="00E8059F"/>
    <w:rsid w:val="00E81419"/>
    <w:rsid w:val="00E83B0C"/>
    <w:rsid w:val="00E905C8"/>
    <w:rsid w:val="00E93ABD"/>
    <w:rsid w:val="00E95320"/>
    <w:rsid w:val="00EA1CF4"/>
    <w:rsid w:val="00EB284E"/>
    <w:rsid w:val="00EC1C10"/>
    <w:rsid w:val="00EC7B37"/>
    <w:rsid w:val="00F07A32"/>
    <w:rsid w:val="00F372FD"/>
    <w:rsid w:val="00F40B7A"/>
    <w:rsid w:val="00F45A09"/>
    <w:rsid w:val="00F64E6B"/>
    <w:rsid w:val="00F877BA"/>
    <w:rsid w:val="00F91CDC"/>
    <w:rsid w:val="00FA1B40"/>
    <w:rsid w:val="00FB7817"/>
    <w:rsid w:val="00FC05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22"/>
    <w:qFormat/>
    <w:rsid w:val="00612FD1"/>
    <w:rPr>
      <w:b/>
      <w:bCs/>
    </w:rPr>
  </w:style>
  <w:style w:type="character" w:styleId="Enfasicorsivo">
    <w:name w:val="Emphasis"/>
    <w:basedOn w:val="Carpredefinitoparagrafo"/>
    <w:uiPriority w:val="20"/>
    <w:qFormat/>
    <w:rsid w:val="00612FD1"/>
    <w:rPr>
      <w:i/>
      <w:iCs/>
    </w:rPr>
  </w:style>
  <w:style w:type="character" w:customStyle="1" w:styleId="apple-converted-space">
    <w:name w:val="apple-converted-space"/>
    <w:basedOn w:val="Carpredefinitoparagrafo"/>
    <w:rsid w:val="00057ADD"/>
  </w:style>
  <w:style w:type="paragraph" w:styleId="Intestazione">
    <w:name w:val="header"/>
    <w:basedOn w:val="Normale"/>
    <w:link w:val="IntestazioneCarattere"/>
    <w:rsid w:val="00EC1C10"/>
    <w:pPr>
      <w:tabs>
        <w:tab w:val="center" w:pos="4819"/>
        <w:tab w:val="right" w:pos="9638"/>
      </w:tabs>
      <w:spacing w:after="0" w:line="240" w:lineRule="auto"/>
    </w:pPr>
    <w:rPr>
      <w:rFonts w:ascii="Times New Roman" w:eastAsia="Times New Roman" w:hAnsi="Times New Roman" w:cs="Times New Roman"/>
      <w:sz w:val="24"/>
      <w:szCs w:val="24"/>
      <w:lang w:val="it-IT" w:eastAsia="it-IT" w:bidi="he-IL"/>
    </w:rPr>
  </w:style>
  <w:style w:type="character" w:customStyle="1" w:styleId="IntestazioneCarattere">
    <w:name w:val="Intestazione Carattere"/>
    <w:basedOn w:val="Carpredefinitoparagrafo"/>
    <w:link w:val="Intestazione"/>
    <w:rsid w:val="00EC1C10"/>
    <w:rPr>
      <w:rFonts w:ascii="Times New Roman" w:eastAsia="Times New Roman" w:hAnsi="Times New Roman" w:cs="Times New Roman"/>
      <w:sz w:val="24"/>
      <w:szCs w:val="24"/>
      <w:lang w:val="it-IT" w:eastAsia="it-IT" w:bidi="he-IL"/>
    </w:rPr>
  </w:style>
  <w:style w:type="character" w:styleId="Collegamentoipertestuale">
    <w:name w:val="Hyperlink"/>
    <w:rsid w:val="00EC1C10"/>
    <w:rPr>
      <w:color w:val="0000FF"/>
      <w:u w:val="single"/>
    </w:rPr>
  </w:style>
  <w:style w:type="paragraph" w:styleId="Paragrafoelenco">
    <w:name w:val="List Paragraph"/>
    <w:basedOn w:val="Normale"/>
    <w:uiPriority w:val="34"/>
    <w:qFormat/>
    <w:rsid w:val="00411B9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22"/>
    <w:qFormat/>
    <w:rsid w:val="00612FD1"/>
    <w:rPr>
      <w:b/>
      <w:bCs/>
    </w:rPr>
  </w:style>
  <w:style w:type="character" w:styleId="Enfasicorsivo">
    <w:name w:val="Emphasis"/>
    <w:basedOn w:val="Carpredefinitoparagrafo"/>
    <w:uiPriority w:val="20"/>
    <w:qFormat/>
    <w:rsid w:val="00612FD1"/>
    <w:rPr>
      <w:i/>
      <w:iCs/>
    </w:rPr>
  </w:style>
  <w:style w:type="character" w:customStyle="1" w:styleId="apple-converted-space">
    <w:name w:val="apple-converted-space"/>
    <w:basedOn w:val="Carpredefinitoparagrafo"/>
    <w:rsid w:val="00057ADD"/>
  </w:style>
  <w:style w:type="paragraph" w:styleId="Intestazione">
    <w:name w:val="header"/>
    <w:basedOn w:val="Normale"/>
    <w:link w:val="IntestazioneCarattere"/>
    <w:rsid w:val="00EC1C10"/>
    <w:pPr>
      <w:tabs>
        <w:tab w:val="center" w:pos="4819"/>
        <w:tab w:val="right" w:pos="9638"/>
      </w:tabs>
      <w:spacing w:after="0" w:line="240" w:lineRule="auto"/>
    </w:pPr>
    <w:rPr>
      <w:rFonts w:ascii="Times New Roman" w:eastAsia="Times New Roman" w:hAnsi="Times New Roman" w:cs="Times New Roman"/>
      <w:sz w:val="24"/>
      <w:szCs w:val="24"/>
      <w:lang w:val="it-IT" w:eastAsia="it-IT" w:bidi="he-IL"/>
    </w:rPr>
  </w:style>
  <w:style w:type="character" w:customStyle="1" w:styleId="IntestazioneCarattere">
    <w:name w:val="Intestazione Carattere"/>
    <w:basedOn w:val="Carpredefinitoparagrafo"/>
    <w:link w:val="Intestazione"/>
    <w:rsid w:val="00EC1C10"/>
    <w:rPr>
      <w:rFonts w:ascii="Times New Roman" w:eastAsia="Times New Roman" w:hAnsi="Times New Roman" w:cs="Times New Roman"/>
      <w:sz w:val="24"/>
      <w:szCs w:val="24"/>
      <w:lang w:val="it-IT" w:eastAsia="it-IT" w:bidi="he-IL"/>
    </w:rPr>
  </w:style>
  <w:style w:type="character" w:styleId="Collegamentoipertestuale">
    <w:name w:val="Hyperlink"/>
    <w:rsid w:val="00EC1C10"/>
    <w:rPr>
      <w:color w:val="0000FF"/>
      <w:u w:val="single"/>
    </w:rPr>
  </w:style>
  <w:style w:type="paragraph" w:styleId="Paragrafoelenco">
    <w:name w:val="List Paragraph"/>
    <w:basedOn w:val="Normale"/>
    <w:uiPriority w:val="34"/>
    <w:qFormat/>
    <w:rsid w:val="00411B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0946687">
      <w:bodyDiv w:val="1"/>
      <w:marLeft w:val="0"/>
      <w:marRight w:val="0"/>
      <w:marTop w:val="0"/>
      <w:marBottom w:val="0"/>
      <w:divBdr>
        <w:top w:val="none" w:sz="0" w:space="0" w:color="auto"/>
        <w:left w:val="none" w:sz="0" w:space="0" w:color="auto"/>
        <w:bottom w:val="none" w:sz="0" w:space="0" w:color="auto"/>
        <w:right w:val="none" w:sz="0" w:space="0" w:color="auto"/>
      </w:divBdr>
    </w:div>
    <w:div w:id="1377119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ho.int/gho/mortality_burden_disease/life_tables" TargetMode="External"/><Relationship Id="rId3" Type="http://schemas.openxmlformats.org/officeDocument/2006/relationships/styles" Target="styles.xml"/><Relationship Id="rId7" Type="http://schemas.openxmlformats.org/officeDocument/2006/relationships/hyperlink" Target="mailto:antoniodaniele.pinna@aosp.bo.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surveillance.cancer.gov/cansurv/"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29314D-A471-4915-9957-CB51661C2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5934</TotalTime>
  <Pages>15</Pages>
  <Words>4735</Words>
  <Characters>26991</Characters>
  <Application>Microsoft Office Word</Application>
  <DocSecurity>0</DocSecurity>
  <Lines>224</Lines>
  <Paragraphs>63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Alessandro Cucchetti</dc:creator>
  <cp:keywords/>
  <dc:description/>
  <cp:lastModifiedBy>Alessandro Cucchetti</cp:lastModifiedBy>
  <cp:revision>125</cp:revision>
  <dcterms:created xsi:type="dcterms:W3CDTF">2017-09-08T11:51:00Z</dcterms:created>
  <dcterms:modified xsi:type="dcterms:W3CDTF">2017-10-16T07:59:00Z</dcterms:modified>
</cp:coreProperties>
</file>