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2567" w:rsidRPr="00482567" w:rsidRDefault="00482567" w:rsidP="00482567">
      <w:pPr>
        <w:jc w:val="center"/>
        <w:rPr>
          <w:rFonts w:ascii="Arial" w:hAnsi="Arial" w:cs="Arial"/>
          <w:b/>
          <w:sz w:val="32"/>
          <w:szCs w:val="32"/>
        </w:rPr>
      </w:pPr>
      <w:r w:rsidRPr="00482567">
        <w:rPr>
          <w:rFonts w:ascii="Arial" w:hAnsi="Arial" w:cs="Arial"/>
          <w:b/>
          <w:sz w:val="32"/>
          <w:szCs w:val="32"/>
        </w:rPr>
        <w:t xml:space="preserve">Ethyl pyruvate and </w:t>
      </w:r>
      <w:proofErr w:type="spellStart"/>
      <w:r w:rsidRPr="00482567">
        <w:rPr>
          <w:rFonts w:ascii="Arial" w:hAnsi="Arial" w:cs="Arial"/>
          <w:b/>
          <w:sz w:val="32"/>
          <w:szCs w:val="32"/>
        </w:rPr>
        <w:t>analogs</w:t>
      </w:r>
      <w:proofErr w:type="spellEnd"/>
      <w:r w:rsidRPr="00482567">
        <w:rPr>
          <w:rFonts w:ascii="Arial" w:hAnsi="Arial" w:cs="Arial"/>
          <w:b/>
          <w:sz w:val="32"/>
          <w:szCs w:val="32"/>
        </w:rPr>
        <w:t xml:space="preserve"> as potential treatments for acute</w:t>
      </w:r>
      <w:r>
        <w:rPr>
          <w:rFonts w:ascii="Arial" w:hAnsi="Arial" w:cs="Arial"/>
          <w:b/>
          <w:sz w:val="32"/>
          <w:szCs w:val="32"/>
        </w:rPr>
        <w:t xml:space="preserve"> </w:t>
      </w:r>
      <w:r w:rsidRPr="00482567">
        <w:rPr>
          <w:rFonts w:ascii="Arial" w:hAnsi="Arial" w:cs="Arial"/>
          <w:b/>
          <w:sz w:val="32"/>
          <w:szCs w:val="32"/>
        </w:rPr>
        <w:t>pancreatitis: A review of</w:t>
      </w:r>
      <w:r w:rsidRPr="00482567">
        <w:rPr>
          <w:rFonts w:ascii="Arial" w:hAnsi="Arial" w:cs="Arial"/>
          <w:b/>
          <w:sz w:val="32"/>
          <w:szCs w:val="32"/>
        </w:rPr>
        <w:t xml:space="preserve"> </w:t>
      </w:r>
      <w:r w:rsidRPr="00482567">
        <w:rPr>
          <w:rFonts w:ascii="Arial" w:hAnsi="Arial" w:cs="Arial"/>
          <w:b/>
          <w:i/>
          <w:sz w:val="32"/>
          <w:szCs w:val="32"/>
        </w:rPr>
        <w:t>in vitro</w:t>
      </w:r>
      <w:r w:rsidRPr="00482567">
        <w:rPr>
          <w:rFonts w:ascii="Arial" w:hAnsi="Arial" w:cs="Arial"/>
          <w:b/>
          <w:sz w:val="32"/>
          <w:szCs w:val="32"/>
        </w:rPr>
        <w:t xml:space="preserve"> </w:t>
      </w:r>
      <w:r w:rsidRPr="00482567">
        <w:rPr>
          <w:rFonts w:ascii="Arial" w:hAnsi="Arial" w:cs="Arial"/>
          <w:b/>
          <w:sz w:val="32"/>
          <w:szCs w:val="32"/>
        </w:rPr>
        <w:t>and</w:t>
      </w:r>
      <w:r w:rsidRPr="00482567">
        <w:rPr>
          <w:rFonts w:ascii="Arial" w:hAnsi="Arial" w:cs="Arial"/>
          <w:b/>
          <w:sz w:val="32"/>
          <w:szCs w:val="32"/>
        </w:rPr>
        <w:t xml:space="preserve"> </w:t>
      </w:r>
      <w:r w:rsidRPr="00482567">
        <w:rPr>
          <w:rFonts w:ascii="Arial" w:hAnsi="Arial" w:cs="Arial"/>
          <w:b/>
          <w:i/>
          <w:sz w:val="32"/>
          <w:szCs w:val="32"/>
        </w:rPr>
        <w:t>in vivo</w:t>
      </w:r>
      <w:r w:rsidRPr="00482567">
        <w:rPr>
          <w:rFonts w:ascii="Arial" w:hAnsi="Arial" w:cs="Arial"/>
          <w:b/>
          <w:sz w:val="32"/>
          <w:szCs w:val="32"/>
        </w:rPr>
        <w:t xml:space="preserve"> </w:t>
      </w:r>
      <w:r w:rsidRPr="00482567">
        <w:rPr>
          <w:rFonts w:ascii="Arial" w:hAnsi="Arial" w:cs="Arial"/>
          <w:b/>
          <w:sz w:val="32"/>
          <w:szCs w:val="32"/>
        </w:rPr>
        <w:t>studies</w:t>
      </w:r>
    </w:p>
    <w:p w:rsidR="00332C07" w:rsidRPr="002145E4" w:rsidRDefault="00482567" w:rsidP="00482567">
      <w:pPr>
        <w:spacing w:line="360" w:lineRule="auto"/>
        <w:jc w:val="center"/>
        <w:rPr>
          <w:rFonts w:ascii="Arial" w:hAnsi="Arial" w:cs="Arial"/>
          <w:b/>
          <w:sz w:val="24"/>
          <w:szCs w:val="24"/>
        </w:rPr>
      </w:pPr>
      <w:r w:rsidRPr="002145E4">
        <w:rPr>
          <w:rFonts w:ascii="Arial" w:hAnsi="Arial" w:cs="Arial"/>
          <w:b/>
          <w:sz w:val="24"/>
          <w:szCs w:val="24"/>
        </w:rPr>
        <w:t xml:space="preserve"> </w:t>
      </w:r>
      <w:r w:rsidR="00332C07" w:rsidRPr="002145E4">
        <w:rPr>
          <w:rFonts w:ascii="Arial" w:hAnsi="Arial" w:cs="Arial"/>
          <w:b/>
          <w:sz w:val="24"/>
          <w:szCs w:val="24"/>
        </w:rPr>
        <w:t>Short title: Ethyl pyruvate and acute pancreatitis</w:t>
      </w:r>
    </w:p>
    <w:p w:rsidR="001D16DD" w:rsidRPr="00F3063F" w:rsidRDefault="001D16DD" w:rsidP="005C0F88">
      <w:pPr>
        <w:spacing w:line="360" w:lineRule="auto"/>
        <w:jc w:val="center"/>
        <w:rPr>
          <w:rFonts w:ascii="Arial" w:hAnsi="Arial" w:cs="Arial"/>
          <w:b/>
          <w:sz w:val="24"/>
          <w:szCs w:val="24"/>
        </w:rPr>
      </w:pPr>
      <w:r w:rsidRPr="00F3063F">
        <w:rPr>
          <w:rFonts w:ascii="Arial" w:hAnsi="Arial" w:cs="Arial"/>
          <w:b/>
          <w:sz w:val="24"/>
          <w:szCs w:val="24"/>
        </w:rPr>
        <w:t>Linbo Yao</w:t>
      </w:r>
      <w:r w:rsidRPr="00F3063F">
        <w:rPr>
          <w:rFonts w:ascii="Arial" w:hAnsi="Arial" w:cs="Arial"/>
          <w:b/>
          <w:color w:val="0070C0"/>
          <w:sz w:val="24"/>
          <w:szCs w:val="24"/>
          <w:vertAlign w:val="superscript"/>
        </w:rPr>
        <w:t>a</w:t>
      </w:r>
      <w:r w:rsidR="00F3063F" w:rsidRPr="00F3063F">
        <w:rPr>
          <w:rFonts w:ascii="Arial" w:hAnsi="Arial" w:cs="Arial"/>
          <w:b/>
          <w:color w:val="0070C0"/>
          <w:sz w:val="24"/>
          <w:szCs w:val="24"/>
        </w:rPr>
        <w:t>*</w:t>
      </w:r>
      <w:r w:rsidRPr="00F3063F">
        <w:rPr>
          <w:rFonts w:ascii="Arial" w:hAnsi="Arial" w:cs="Arial"/>
          <w:b/>
          <w:sz w:val="24"/>
          <w:szCs w:val="24"/>
        </w:rPr>
        <w:t xml:space="preserve">, </w:t>
      </w:r>
      <w:r w:rsidR="0059163B" w:rsidRPr="00F3063F">
        <w:rPr>
          <w:rFonts w:ascii="Arial" w:hAnsi="Arial" w:cs="Arial"/>
          <w:b/>
          <w:sz w:val="24"/>
          <w:szCs w:val="24"/>
        </w:rPr>
        <w:t>Chunru Cheng</w:t>
      </w:r>
      <w:r w:rsidRPr="00F3063F">
        <w:rPr>
          <w:rFonts w:ascii="Arial" w:hAnsi="Arial" w:cs="Arial"/>
          <w:b/>
          <w:color w:val="0070C0"/>
          <w:sz w:val="24"/>
          <w:szCs w:val="24"/>
          <w:vertAlign w:val="superscript"/>
        </w:rPr>
        <w:t>b</w:t>
      </w:r>
      <w:r w:rsidR="00F3063F" w:rsidRPr="00F3063F">
        <w:rPr>
          <w:rFonts w:ascii="Arial" w:hAnsi="Arial" w:cs="Arial"/>
          <w:b/>
          <w:color w:val="0070C0"/>
          <w:sz w:val="24"/>
          <w:szCs w:val="24"/>
        </w:rPr>
        <w:t>*</w:t>
      </w:r>
      <w:r w:rsidR="00AD6D9C" w:rsidRPr="00F3063F">
        <w:rPr>
          <w:rFonts w:ascii="Arial" w:hAnsi="Arial" w:cs="Arial"/>
          <w:b/>
          <w:sz w:val="24"/>
          <w:szCs w:val="24"/>
        </w:rPr>
        <w:t xml:space="preserve">, </w:t>
      </w:r>
      <w:r w:rsidRPr="00F3063F">
        <w:rPr>
          <w:rFonts w:ascii="Arial" w:hAnsi="Arial" w:cs="Arial"/>
          <w:b/>
          <w:sz w:val="24"/>
          <w:szCs w:val="24"/>
        </w:rPr>
        <w:t>Xinmin Yang</w:t>
      </w:r>
      <w:r w:rsidRPr="00F3063F">
        <w:rPr>
          <w:rFonts w:ascii="Arial" w:hAnsi="Arial" w:cs="Arial"/>
          <w:b/>
          <w:color w:val="0070C0"/>
          <w:sz w:val="24"/>
          <w:szCs w:val="24"/>
          <w:vertAlign w:val="superscript"/>
        </w:rPr>
        <w:t>a</w:t>
      </w:r>
      <w:r w:rsidRPr="00F3063F">
        <w:rPr>
          <w:rFonts w:ascii="Arial" w:hAnsi="Arial" w:cs="Arial"/>
          <w:b/>
          <w:sz w:val="24"/>
          <w:szCs w:val="24"/>
        </w:rPr>
        <w:t xml:space="preserve">, </w:t>
      </w:r>
      <w:r w:rsidR="00414998">
        <w:rPr>
          <w:rFonts w:ascii="Arial" w:hAnsi="Arial" w:cs="Arial"/>
          <w:b/>
          <w:sz w:val="24"/>
          <w:szCs w:val="24"/>
        </w:rPr>
        <w:t>Chenxia Han</w:t>
      </w:r>
      <w:r w:rsidR="00414998" w:rsidRPr="00414998">
        <w:rPr>
          <w:rFonts w:ascii="Arial" w:hAnsi="Arial" w:cs="Arial"/>
          <w:b/>
          <w:color w:val="0070C0"/>
          <w:sz w:val="24"/>
          <w:szCs w:val="24"/>
          <w:vertAlign w:val="superscript"/>
        </w:rPr>
        <w:t>a</w:t>
      </w:r>
      <w:r w:rsidR="00414998">
        <w:rPr>
          <w:rFonts w:ascii="Arial" w:hAnsi="Arial" w:cs="Arial"/>
          <w:b/>
          <w:sz w:val="24"/>
          <w:szCs w:val="24"/>
        </w:rPr>
        <w:t xml:space="preserve">, </w:t>
      </w:r>
      <w:r w:rsidRPr="00F3063F">
        <w:rPr>
          <w:rFonts w:ascii="Arial" w:hAnsi="Arial" w:cs="Arial"/>
          <w:b/>
          <w:sz w:val="24"/>
          <w:szCs w:val="24"/>
        </w:rPr>
        <w:t>Dan Du</w:t>
      </w:r>
      <w:r w:rsidRPr="00F3063F">
        <w:rPr>
          <w:rFonts w:ascii="Arial" w:hAnsi="Arial" w:cs="Arial"/>
          <w:b/>
          <w:color w:val="0070C0"/>
          <w:sz w:val="24"/>
          <w:szCs w:val="24"/>
          <w:vertAlign w:val="superscript"/>
        </w:rPr>
        <w:t>c</w:t>
      </w:r>
      <w:r w:rsidRPr="00F3063F">
        <w:rPr>
          <w:rFonts w:ascii="Arial" w:hAnsi="Arial" w:cs="Arial"/>
          <w:b/>
          <w:sz w:val="24"/>
          <w:szCs w:val="24"/>
        </w:rPr>
        <w:t xml:space="preserve">, </w:t>
      </w:r>
      <w:r w:rsidR="00187C0B" w:rsidRPr="00187C0B">
        <w:rPr>
          <w:rFonts w:ascii="Arial" w:hAnsi="Arial" w:cs="Arial"/>
          <w:b/>
          <w:sz w:val="24"/>
          <w:szCs w:val="24"/>
        </w:rPr>
        <w:t>Michael Chvanov</w:t>
      </w:r>
      <w:r w:rsidR="00187C0B" w:rsidRPr="00F3063F">
        <w:rPr>
          <w:rFonts w:ascii="Arial" w:hAnsi="Arial" w:cs="Arial"/>
          <w:b/>
          <w:color w:val="0070C0"/>
          <w:sz w:val="24"/>
          <w:szCs w:val="24"/>
          <w:vertAlign w:val="superscript"/>
        </w:rPr>
        <w:t>d</w:t>
      </w:r>
      <w:r w:rsidR="00187C0B">
        <w:rPr>
          <w:rFonts w:ascii="Arial" w:hAnsi="Arial" w:cs="Arial"/>
          <w:b/>
          <w:sz w:val="24"/>
          <w:szCs w:val="24"/>
        </w:rPr>
        <w:t xml:space="preserve">, </w:t>
      </w:r>
      <w:r w:rsidR="00996C63" w:rsidRPr="00F3063F">
        <w:rPr>
          <w:rFonts w:ascii="Arial" w:hAnsi="Arial" w:cs="Arial"/>
          <w:b/>
          <w:sz w:val="24"/>
          <w:szCs w:val="24"/>
        </w:rPr>
        <w:t>John Windsor</w:t>
      </w:r>
      <w:r w:rsidR="00996C63">
        <w:rPr>
          <w:rFonts w:ascii="Arial" w:hAnsi="Arial" w:cs="Arial"/>
          <w:b/>
          <w:color w:val="0070C0"/>
          <w:sz w:val="24"/>
          <w:szCs w:val="24"/>
          <w:vertAlign w:val="superscript"/>
        </w:rPr>
        <w:t>e</w:t>
      </w:r>
      <w:r w:rsidR="00996C63" w:rsidRPr="00F3063F">
        <w:rPr>
          <w:rFonts w:ascii="Arial" w:hAnsi="Arial" w:cs="Arial"/>
          <w:b/>
          <w:sz w:val="24"/>
          <w:szCs w:val="24"/>
        </w:rPr>
        <w:t>,</w:t>
      </w:r>
      <w:r w:rsidR="00996C63">
        <w:rPr>
          <w:rFonts w:ascii="Arial" w:hAnsi="Arial" w:cs="Arial"/>
          <w:b/>
          <w:sz w:val="24"/>
          <w:szCs w:val="24"/>
        </w:rPr>
        <w:t xml:space="preserve"> </w:t>
      </w:r>
      <w:r w:rsidR="008D0738" w:rsidRPr="00F3063F">
        <w:rPr>
          <w:rFonts w:ascii="Arial" w:hAnsi="Arial" w:cs="Arial"/>
          <w:b/>
          <w:sz w:val="24"/>
          <w:szCs w:val="24"/>
        </w:rPr>
        <w:t>Robert Sutton</w:t>
      </w:r>
      <w:r w:rsidR="00996C63">
        <w:rPr>
          <w:rFonts w:ascii="Arial" w:hAnsi="Arial" w:cs="Arial"/>
          <w:b/>
          <w:color w:val="0070C0"/>
          <w:sz w:val="24"/>
          <w:szCs w:val="24"/>
          <w:vertAlign w:val="superscript"/>
        </w:rPr>
        <w:t>f</w:t>
      </w:r>
      <w:r w:rsidR="008D0738" w:rsidRPr="00F3063F">
        <w:rPr>
          <w:rFonts w:ascii="Arial" w:hAnsi="Arial" w:cs="Arial"/>
          <w:b/>
          <w:sz w:val="24"/>
          <w:szCs w:val="24"/>
        </w:rPr>
        <w:t xml:space="preserve">, </w:t>
      </w:r>
      <w:r w:rsidRPr="00F3063F">
        <w:rPr>
          <w:rFonts w:ascii="Arial" w:hAnsi="Arial" w:cs="Arial"/>
          <w:b/>
          <w:sz w:val="24"/>
          <w:szCs w:val="24"/>
        </w:rPr>
        <w:t>Wei Huang</w:t>
      </w:r>
      <w:r w:rsidRPr="00F3063F">
        <w:rPr>
          <w:rFonts w:ascii="Arial" w:hAnsi="Arial" w:cs="Arial"/>
          <w:b/>
          <w:color w:val="0070C0"/>
          <w:sz w:val="24"/>
          <w:szCs w:val="24"/>
          <w:vertAlign w:val="superscript"/>
        </w:rPr>
        <w:t>a</w:t>
      </w:r>
      <w:r w:rsidR="00F3063F" w:rsidRPr="00F3063F">
        <w:rPr>
          <w:rFonts w:ascii="Helvetica" w:hAnsi="Helvetica" w:cs="Helvetica"/>
          <w:b/>
          <w:color w:val="0070C0"/>
          <w:sz w:val="18"/>
          <w:szCs w:val="18"/>
        </w:rPr>
        <w:t>†</w:t>
      </w:r>
      <w:r w:rsidRPr="00F3063F">
        <w:rPr>
          <w:rFonts w:ascii="Arial" w:hAnsi="Arial" w:cs="Arial"/>
          <w:b/>
          <w:sz w:val="24"/>
          <w:szCs w:val="24"/>
        </w:rPr>
        <w:t>, Qing Xia</w:t>
      </w:r>
      <w:r w:rsidRPr="00F3063F">
        <w:rPr>
          <w:rFonts w:ascii="Arial" w:hAnsi="Arial" w:cs="Arial"/>
          <w:b/>
          <w:color w:val="0070C0"/>
          <w:sz w:val="24"/>
          <w:szCs w:val="24"/>
          <w:vertAlign w:val="superscript"/>
        </w:rPr>
        <w:t>a</w:t>
      </w:r>
      <w:r w:rsidR="00F3063F" w:rsidRPr="00F3063F">
        <w:rPr>
          <w:rFonts w:ascii="Helvetica" w:hAnsi="Helvetica" w:cs="Helvetica"/>
          <w:b/>
          <w:color w:val="0070C0"/>
          <w:sz w:val="18"/>
          <w:szCs w:val="18"/>
        </w:rPr>
        <w:t>†</w:t>
      </w:r>
    </w:p>
    <w:p w:rsidR="00D969C0" w:rsidRPr="00FB19C8" w:rsidRDefault="00D969C0" w:rsidP="005504A4">
      <w:pPr>
        <w:spacing w:line="240" w:lineRule="auto"/>
        <w:jc w:val="center"/>
        <w:rPr>
          <w:rFonts w:ascii="Arial" w:hAnsi="Arial" w:cs="Arial"/>
          <w:i/>
          <w:sz w:val="24"/>
          <w:szCs w:val="24"/>
        </w:rPr>
      </w:pPr>
      <w:proofErr w:type="spellStart"/>
      <w:r w:rsidRPr="00D969C0">
        <w:rPr>
          <w:rFonts w:ascii="Arial" w:hAnsi="Arial" w:cs="Arial"/>
          <w:b/>
          <w:i/>
          <w:color w:val="0070C0"/>
          <w:sz w:val="24"/>
          <w:szCs w:val="24"/>
          <w:vertAlign w:val="superscript"/>
        </w:rPr>
        <w:t>a</w:t>
      </w:r>
      <w:r w:rsidRPr="00D969C0">
        <w:rPr>
          <w:rFonts w:ascii="Arial" w:hAnsi="Arial" w:cs="Arial"/>
          <w:i/>
          <w:color w:val="000000" w:themeColor="text1"/>
          <w:sz w:val="24"/>
          <w:szCs w:val="24"/>
        </w:rPr>
        <w:t>Department</w:t>
      </w:r>
      <w:proofErr w:type="spellEnd"/>
      <w:r w:rsidRPr="00D969C0">
        <w:rPr>
          <w:rFonts w:ascii="Arial" w:hAnsi="Arial" w:cs="Arial"/>
          <w:i/>
          <w:color w:val="000000" w:themeColor="text1"/>
          <w:sz w:val="24"/>
          <w:szCs w:val="24"/>
        </w:rPr>
        <w:t xml:space="preserve"> of Integrated Traditional Chinese and Western Medicine, </w:t>
      </w:r>
      <w:r>
        <w:rPr>
          <w:rFonts w:ascii="Arial" w:hAnsi="Arial" w:cs="Arial"/>
          <w:i/>
          <w:color w:val="000000" w:themeColor="text1"/>
          <w:sz w:val="24"/>
          <w:szCs w:val="24"/>
        </w:rPr>
        <w:t xml:space="preserve">Sichuan Provincial Pancreatitis </w:t>
      </w:r>
      <w:proofErr w:type="spellStart"/>
      <w:r>
        <w:rPr>
          <w:rFonts w:ascii="Arial" w:hAnsi="Arial" w:cs="Arial"/>
          <w:i/>
          <w:color w:val="000000" w:themeColor="text1"/>
          <w:sz w:val="24"/>
          <w:szCs w:val="24"/>
        </w:rPr>
        <w:t>Center</w:t>
      </w:r>
      <w:proofErr w:type="spellEnd"/>
      <w:r>
        <w:rPr>
          <w:rFonts w:ascii="Arial" w:hAnsi="Arial" w:cs="Arial"/>
          <w:i/>
          <w:color w:val="000000" w:themeColor="text1"/>
          <w:sz w:val="24"/>
          <w:szCs w:val="24"/>
        </w:rPr>
        <w:t xml:space="preserve"> and West China-Liverpool Biomedical Research </w:t>
      </w:r>
      <w:proofErr w:type="spellStart"/>
      <w:r>
        <w:rPr>
          <w:rFonts w:ascii="Arial" w:hAnsi="Arial" w:cs="Arial"/>
          <w:i/>
          <w:color w:val="000000" w:themeColor="text1"/>
          <w:sz w:val="24"/>
          <w:szCs w:val="24"/>
        </w:rPr>
        <w:t>Center</w:t>
      </w:r>
      <w:proofErr w:type="spellEnd"/>
      <w:r>
        <w:rPr>
          <w:rFonts w:ascii="Arial" w:hAnsi="Arial" w:cs="Arial"/>
          <w:i/>
          <w:color w:val="000000" w:themeColor="text1"/>
          <w:sz w:val="24"/>
          <w:szCs w:val="24"/>
        </w:rPr>
        <w:t xml:space="preserve">, West China </w:t>
      </w:r>
      <w:proofErr w:type="spellStart"/>
      <w:r>
        <w:rPr>
          <w:rFonts w:ascii="Arial" w:hAnsi="Arial" w:cs="Arial"/>
          <w:i/>
          <w:color w:val="000000" w:themeColor="text1"/>
          <w:sz w:val="24"/>
          <w:szCs w:val="24"/>
        </w:rPr>
        <w:t>Hospial</w:t>
      </w:r>
      <w:proofErr w:type="spellEnd"/>
      <w:r>
        <w:rPr>
          <w:rFonts w:ascii="Arial" w:hAnsi="Arial" w:cs="Arial"/>
          <w:i/>
          <w:color w:val="000000" w:themeColor="text1"/>
          <w:sz w:val="24"/>
          <w:szCs w:val="24"/>
        </w:rPr>
        <w:t xml:space="preserve">, Sichuan University, Chengdu 610041, China; </w:t>
      </w:r>
      <w:proofErr w:type="spellStart"/>
      <w:r w:rsidRPr="00D969C0">
        <w:rPr>
          <w:rFonts w:ascii="Arial" w:hAnsi="Arial" w:cs="Arial"/>
          <w:b/>
          <w:i/>
          <w:color w:val="0070C0"/>
          <w:sz w:val="24"/>
          <w:szCs w:val="24"/>
          <w:vertAlign w:val="superscript"/>
        </w:rPr>
        <w:t>b</w:t>
      </w:r>
      <w:r w:rsidR="00A31822" w:rsidRPr="00D969C0">
        <w:rPr>
          <w:rFonts w:ascii="Arial" w:hAnsi="Arial" w:cs="Arial"/>
          <w:i/>
          <w:sz w:val="24"/>
          <w:szCs w:val="24"/>
        </w:rPr>
        <w:t>School</w:t>
      </w:r>
      <w:proofErr w:type="spellEnd"/>
      <w:r w:rsidR="00A31822" w:rsidRPr="00D969C0">
        <w:rPr>
          <w:rFonts w:ascii="Arial" w:hAnsi="Arial" w:cs="Arial"/>
          <w:i/>
          <w:sz w:val="24"/>
          <w:szCs w:val="24"/>
        </w:rPr>
        <w:t xml:space="preserve"> of Chemistry and Pharmaceutical Engineering, Institute of Pharmaceutical Engineering Technology and Application, Key Laboratory of Green Chemistry of Sichuan Institute of Higher Education, Sichuan University of Science and Engineering, Zigong 643000, China</w:t>
      </w:r>
      <w:r>
        <w:rPr>
          <w:rFonts w:ascii="Arial" w:hAnsi="Arial" w:cs="Arial"/>
          <w:i/>
          <w:sz w:val="24"/>
          <w:szCs w:val="24"/>
        </w:rPr>
        <w:t xml:space="preserve">; </w:t>
      </w:r>
      <w:proofErr w:type="spellStart"/>
      <w:r w:rsidRPr="00D969C0">
        <w:rPr>
          <w:rFonts w:ascii="Arial" w:hAnsi="Arial" w:cs="Arial"/>
          <w:b/>
          <w:i/>
          <w:color w:val="0070C0"/>
          <w:sz w:val="24"/>
          <w:szCs w:val="24"/>
          <w:vertAlign w:val="superscript"/>
        </w:rPr>
        <w:t>c</w:t>
      </w:r>
      <w:r w:rsidRPr="00BC46FF">
        <w:rPr>
          <w:rFonts w:ascii="Arial" w:hAnsi="Arial" w:cs="Arial"/>
          <w:i/>
          <w:sz w:val="24"/>
          <w:szCs w:val="24"/>
        </w:rPr>
        <w:t>West</w:t>
      </w:r>
      <w:proofErr w:type="spellEnd"/>
      <w:r w:rsidRPr="00BC46FF">
        <w:rPr>
          <w:rFonts w:ascii="Arial" w:hAnsi="Arial" w:cs="Arial"/>
          <w:i/>
          <w:sz w:val="24"/>
          <w:szCs w:val="24"/>
        </w:rPr>
        <w:t xml:space="preserve"> China-Washington Mi</w:t>
      </w:r>
      <w:r>
        <w:rPr>
          <w:rFonts w:ascii="Arial" w:hAnsi="Arial" w:cs="Arial"/>
          <w:i/>
          <w:sz w:val="24"/>
          <w:szCs w:val="24"/>
        </w:rPr>
        <w:t xml:space="preserve">tochondria and Metabolism </w:t>
      </w:r>
      <w:proofErr w:type="spellStart"/>
      <w:r>
        <w:rPr>
          <w:rFonts w:ascii="Arial" w:hAnsi="Arial" w:cs="Arial"/>
          <w:i/>
          <w:sz w:val="24"/>
          <w:szCs w:val="24"/>
        </w:rPr>
        <w:t>Center</w:t>
      </w:r>
      <w:proofErr w:type="spellEnd"/>
      <w:r w:rsidRPr="00BC46FF">
        <w:rPr>
          <w:rFonts w:ascii="Arial" w:hAnsi="Arial" w:cs="Arial"/>
          <w:i/>
          <w:sz w:val="24"/>
          <w:szCs w:val="24"/>
        </w:rPr>
        <w:t>, West China H</w:t>
      </w:r>
      <w:r>
        <w:rPr>
          <w:rFonts w:ascii="Arial" w:hAnsi="Arial" w:cs="Arial"/>
          <w:i/>
          <w:sz w:val="24"/>
          <w:szCs w:val="24"/>
        </w:rPr>
        <w:t>ospita</w:t>
      </w:r>
      <w:r w:rsidRPr="00BC46FF">
        <w:rPr>
          <w:rFonts w:ascii="Arial" w:hAnsi="Arial" w:cs="Arial"/>
          <w:i/>
          <w:sz w:val="24"/>
          <w:szCs w:val="24"/>
        </w:rPr>
        <w:t xml:space="preserve">l, Sichuan University, Chengdu 610041, </w:t>
      </w:r>
      <w:proofErr w:type="spellStart"/>
      <w:r w:rsidRPr="00BC46FF">
        <w:rPr>
          <w:rFonts w:ascii="Arial" w:hAnsi="Arial" w:cs="Arial"/>
          <w:i/>
          <w:sz w:val="24"/>
          <w:szCs w:val="24"/>
        </w:rPr>
        <w:t>China;</w:t>
      </w:r>
      <w:r w:rsidR="00FB19C8" w:rsidRPr="00FB19C8">
        <w:rPr>
          <w:rFonts w:ascii="Arial" w:hAnsi="Arial" w:cs="Arial"/>
          <w:b/>
          <w:i/>
          <w:color w:val="0070C0"/>
          <w:sz w:val="24"/>
          <w:szCs w:val="24"/>
          <w:vertAlign w:val="superscript"/>
        </w:rPr>
        <w:t>d</w:t>
      </w:r>
      <w:r w:rsidR="00FB19C8" w:rsidRPr="00FB19C8">
        <w:rPr>
          <w:rFonts w:ascii="Arial" w:hAnsi="Arial" w:cs="Arial"/>
          <w:i/>
          <w:sz w:val="24"/>
          <w:szCs w:val="24"/>
        </w:rPr>
        <w:t>Department</w:t>
      </w:r>
      <w:proofErr w:type="spellEnd"/>
      <w:r w:rsidR="00FB19C8" w:rsidRPr="00FB19C8">
        <w:rPr>
          <w:rFonts w:ascii="Arial" w:hAnsi="Arial" w:cs="Arial"/>
          <w:i/>
          <w:sz w:val="24"/>
          <w:szCs w:val="24"/>
        </w:rPr>
        <w:t xml:space="preserve"> of </w:t>
      </w:r>
      <w:proofErr w:type="spellStart"/>
      <w:r w:rsidR="00187C0B">
        <w:rPr>
          <w:rFonts w:ascii="Arial" w:hAnsi="Arial" w:cs="Arial"/>
          <w:i/>
          <w:sz w:val="24"/>
          <w:szCs w:val="24"/>
        </w:rPr>
        <w:t>Celluar</w:t>
      </w:r>
      <w:proofErr w:type="spellEnd"/>
      <w:r w:rsidR="00187C0B">
        <w:rPr>
          <w:rFonts w:ascii="Arial" w:hAnsi="Arial" w:cs="Arial"/>
          <w:i/>
          <w:sz w:val="24"/>
          <w:szCs w:val="24"/>
        </w:rPr>
        <w:t xml:space="preserve"> and Molecular Physiology, Institute of Translational Medicine, University of Liverpool, Liverpool L69 3BX, UK; </w:t>
      </w:r>
      <w:proofErr w:type="spellStart"/>
      <w:r w:rsidR="008D0738">
        <w:rPr>
          <w:rFonts w:ascii="Arial" w:hAnsi="Arial" w:cs="Arial"/>
          <w:b/>
          <w:i/>
          <w:color w:val="0070C0"/>
          <w:sz w:val="24"/>
          <w:szCs w:val="24"/>
          <w:vertAlign w:val="superscript"/>
        </w:rPr>
        <w:t>e</w:t>
      </w:r>
      <w:r w:rsidR="005504A4" w:rsidRPr="00152ED7">
        <w:rPr>
          <w:rFonts w:ascii="Arial" w:hAnsi="Arial" w:cs="Arial"/>
          <w:i/>
          <w:color w:val="000000" w:themeColor="text1"/>
          <w:sz w:val="24"/>
          <w:szCs w:val="24"/>
        </w:rPr>
        <w:t>Department</w:t>
      </w:r>
      <w:proofErr w:type="spellEnd"/>
      <w:r w:rsidR="005504A4" w:rsidRPr="00152ED7">
        <w:rPr>
          <w:rFonts w:ascii="Arial" w:hAnsi="Arial" w:cs="Arial"/>
          <w:i/>
          <w:color w:val="000000" w:themeColor="text1"/>
          <w:sz w:val="24"/>
          <w:szCs w:val="24"/>
        </w:rPr>
        <w:t xml:space="preserve"> </w:t>
      </w:r>
      <w:proofErr w:type="spellStart"/>
      <w:r w:rsidR="005504A4" w:rsidRPr="00152ED7">
        <w:rPr>
          <w:rFonts w:ascii="Arial" w:hAnsi="Arial" w:cs="Arial"/>
          <w:i/>
          <w:color w:val="000000" w:themeColor="text1"/>
          <w:sz w:val="24"/>
          <w:szCs w:val="24"/>
        </w:rPr>
        <w:t>of</w:t>
      </w:r>
      <w:r w:rsidR="005504A4" w:rsidRPr="00FB19C8">
        <w:rPr>
          <w:rFonts w:ascii="Arial" w:hAnsi="Arial" w:cs="Arial"/>
          <w:i/>
          <w:sz w:val="24"/>
          <w:szCs w:val="24"/>
        </w:rPr>
        <w:t>Surgery</w:t>
      </w:r>
      <w:proofErr w:type="spellEnd"/>
      <w:r w:rsidR="005504A4" w:rsidRPr="00FB19C8">
        <w:rPr>
          <w:rFonts w:ascii="Arial" w:hAnsi="Arial" w:cs="Arial"/>
          <w:i/>
          <w:sz w:val="24"/>
          <w:szCs w:val="24"/>
        </w:rPr>
        <w:t xml:space="preserve">, University of Auckland, </w:t>
      </w:r>
      <w:r w:rsidR="005504A4">
        <w:rPr>
          <w:rFonts w:ascii="Arial" w:hAnsi="Arial" w:cs="Arial"/>
          <w:i/>
          <w:sz w:val="24"/>
          <w:szCs w:val="24"/>
        </w:rPr>
        <w:t>Auckland</w:t>
      </w:r>
      <w:r w:rsidR="005504A4" w:rsidRPr="00FB19C8">
        <w:rPr>
          <w:rFonts w:ascii="Arial" w:hAnsi="Arial" w:cs="Arial"/>
          <w:i/>
          <w:sz w:val="24"/>
          <w:szCs w:val="24"/>
        </w:rPr>
        <w:t xml:space="preserve"> 92019, NZ</w:t>
      </w:r>
      <w:r w:rsidR="005504A4">
        <w:rPr>
          <w:rFonts w:ascii="Arial" w:hAnsi="Arial" w:cs="Arial" w:hint="eastAsia"/>
          <w:i/>
          <w:sz w:val="24"/>
          <w:szCs w:val="24"/>
        </w:rPr>
        <w:t>;</w:t>
      </w:r>
      <w:r w:rsidR="005504A4">
        <w:rPr>
          <w:rFonts w:ascii="Arial" w:hAnsi="Arial" w:cs="Arial"/>
          <w:i/>
          <w:sz w:val="24"/>
          <w:szCs w:val="24"/>
        </w:rPr>
        <w:t xml:space="preserve"> </w:t>
      </w:r>
      <w:proofErr w:type="spellStart"/>
      <w:r w:rsidR="005504A4">
        <w:rPr>
          <w:rFonts w:ascii="Arial" w:hAnsi="Arial" w:cs="Arial"/>
          <w:b/>
          <w:i/>
          <w:color w:val="0070C0"/>
          <w:sz w:val="24"/>
          <w:szCs w:val="24"/>
          <w:vertAlign w:val="superscript"/>
        </w:rPr>
        <w:t>f</w:t>
      </w:r>
      <w:r w:rsidR="008D0738">
        <w:rPr>
          <w:rFonts w:ascii="Arial" w:hAnsi="Arial" w:cs="Arial"/>
          <w:i/>
          <w:sz w:val="24"/>
          <w:szCs w:val="24"/>
        </w:rPr>
        <w:t>Liverpool</w:t>
      </w:r>
      <w:proofErr w:type="spellEnd"/>
      <w:r w:rsidR="008D0738">
        <w:rPr>
          <w:rFonts w:ascii="Arial" w:hAnsi="Arial" w:cs="Arial"/>
          <w:i/>
          <w:sz w:val="24"/>
          <w:szCs w:val="24"/>
        </w:rPr>
        <w:t xml:space="preserve"> Pancreatitis Study Group, Royal Liverpool </w:t>
      </w:r>
      <w:proofErr w:type="spellStart"/>
      <w:r w:rsidR="008D0738">
        <w:rPr>
          <w:rFonts w:ascii="Arial" w:hAnsi="Arial" w:cs="Arial"/>
          <w:i/>
          <w:sz w:val="24"/>
          <w:szCs w:val="24"/>
        </w:rPr>
        <w:t>Universty</w:t>
      </w:r>
      <w:proofErr w:type="spellEnd"/>
      <w:r w:rsidR="008D0738">
        <w:rPr>
          <w:rFonts w:ascii="Arial" w:hAnsi="Arial" w:cs="Arial"/>
          <w:i/>
          <w:sz w:val="24"/>
          <w:szCs w:val="24"/>
        </w:rPr>
        <w:t xml:space="preserve"> Hospital, Institute of Translational Medicine, University of Liverpool</w:t>
      </w:r>
      <w:r w:rsidR="008D0738" w:rsidRPr="00BC46FF">
        <w:rPr>
          <w:rFonts w:ascii="Arial" w:hAnsi="Arial" w:cs="Arial"/>
          <w:i/>
          <w:sz w:val="24"/>
          <w:szCs w:val="24"/>
        </w:rPr>
        <w:t xml:space="preserve">, </w:t>
      </w:r>
      <w:r w:rsidR="008D0738">
        <w:rPr>
          <w:rFonts w:ascii="Arial" w:hAnsi="Arial" w:cs="Arial"/>
          <w:i/>
          <w:sz w:val="24"/>
          <w:szCs w:val="24"/>
        </w:rPr>
        <w:t>Liverpool L69 3GE, UK</w:t>
      </w:r>
    </w:p>
    <w:p w:rsidR="00D969C0" w:rsidRPr="00F3063F" w:rsidRDefault="00FB19C8" w:rsidP="00F3063F">
      <w:pPr>
        <w:spacing w:line="360" w:lineRule="auto"/>
        <w:jc w:val="center"/>
        <w:rPr>
          <w:rFonts w:ascii="Arial" w:hAnsi="Arial" w:cs="Arial"/>
          <w:color w:val="000000" w:themeColor="text1"/>
          <w:sz w:val="24"/>
          <w:szCs w:val="24"/>
        </w:rPr>
      </w:pPr>
      <w:r w:rsidRPr="00F3063F">
        <w:rPr>
          <w:rFonts w:ascii="Arial" w:hAnsi="Arial" w:cs="Arial"/>
          <w:color w:val="000000" w:themeColor="text1"/>
          <w:sz w:val="24"/>
          <w:szCs w:val="24"/>
        </w:rPr>
        <w:t>*</w:t>
      </w:r>
      <w:r w:rsidR="00F3063F" w:rsidRPr="00F3063F">
        <w:rPr>
          <w:rFonts w:ascii="Arial" w:hAnsi="Arial" w:cs="Arial"/>
          <w:color w:val="000000" w:themeColor="text1"/>
          <w:sz w:val="24"/>
          <w:szCs w:val="24"/>
        </w:rPr>
        <w:t>These authors contributed equally to this work</w:t>
      </w:r>
    </w:p>
    <w:p w:rsidR="00F3063F" w:rsidRDefault="00F3063F" w:rsidP="00F3063F">
      <w:pPr>
        <w:spacing w:line="360" w:lineRule="auto"/>
        <w:jc w:val="center"/>
        <w:rPr>
          <w:rFonts w:ascii="Helvetica" w:hAnsi="Helvetica" w:cs="Helvetica"/>
          <w:color w:val="000000" w:themeColor="text1"/>
          <w:sz w:val="24"/>
          <w:szCs w:val="24"/>
        </w:rPr>
      </w:pPr>
      <w:r w:rsidRPr="00F3063F">
        <w:rPr>
          <w:rFonts w:ascii="Helvetica" w:hAnsi="Helvetica" w:cs="Helvetica"/>
          <w:color w:val="000000" w:themeColor="text1"/>
          <w:sz w:val="24"/>
          <w:szCs w:val="24"/>
        </w:rPr>
        <w:t>†</w:t>
      </w:r>
      <w:r>
        <w:rPr>
          <w:rFonts w:ascii="Helvetica" w:hAnsi="Helvetica" w:cs="Helvetica"/>
          <w:color w:val="000000" w:themeColor="text1"/>
          <w:sz w:val="24"/>
          <w:szCs w:val="24"/>
        </w:rPr>
        <w:t>Corresponding authors.</w:t>
      </w:r>
    </w:p>
    <w:p w:rsidR="00F3063F" w:rsidRDefault="00F3063F" w:rsidP="00F3063F">
      <w:pPr>
        <w:spacing w:line="360" w:lineRule="auto"/>
        <w:jc w:val="center"/>
        <w:rPr>
          <w:rFonts w:ascii="Helvetica" w:hAnsi="Helvetica" w:cs="Helvetica"/>
          <w:color w:val="000000" w:themeColor="text1"/>
          <w:sz w:val="24"/>
          <w:szCs w:val="24"/>
        </w:rPr>
      </w:pPr>
      <w:r w:rsidRPr="008D0738">
        <w:rPr>
          <w:rFonts w:ascii="Helvetica" w:hAnsi="Helvetica" w:cs="Helvetica" w:hint="eastAsia"/>
          <w:i/>
          <w:color w:val="000000" w:themeColor="text1"/>
          <w:sz w:val="24"/>
          <w:szCs w:val="24"/>
        </w:rPr>
        <w:t>E</w:t>
      </w:r>
      <w:r w:rsidRPr="008D0738">
        <w:rPr>
          <w:rFonts w:ascii="Helvetica" w:hAnsi="Helvetica" w:cs="Helvetica"/>
          <w:i/>
          <w:color w:val="000000" w:themeColor="text1"/>
          <w:sz w:val="24"/>
          <w:szCs w:val="24"/>
        </w:rPr>
        <w:t xml:space="preserve">mail addresses: </w:t>
      </w:r>
      <w:hyperlink r:id="rId8" w:history="1">
        <w:r w:rsidRPr="002A61BC">
          <w:rPr>
            <w:rStyle w:val="Hyperlink"/>
            <w:rFonts w:ascii="Helvetica" w:hAnsi="Helvetica" w:cs="Helvetica"/>
            <w:sz w:val="24"/>
            <w:szCs w:val="24"/>
          </w:rPr>
          <w:t>dr_wei_huang@scu.edu.cn</w:t>
        </w:r>
      </w:hyperlink>
      <w:r>
        <w:rPr>
          <w:rFonts w:ascii="Helvetica" w:hAnsi="Helvetica" w:cs="Helvetica"/>
          <w:color w:val="000000" w:themeColor="text1"/>
          <w:sz w:val="24"/>
          <w:szCs w:val="24"/>
        </w:rPr>
        <w:t xml:space="preserve"> (W. Huang) or </w:t>
      </w:r>
      <w:hyperlink r:id="rId9" w:history="1">
        <w:r w:rsidRPr="002A61BC">
          <w:rPr>
            <w:rStyle w:val="Hyperlink"/>
            <w:rFonts w:ascii="Helvetica" w:hAnsi="Helvetica" w:cs="Helvetica"/>
            <w:sz w:val="24"/>
            <w:szCs w:val="24"/>
          </w:rPr>
          <w:t>xiaqing@medmail.com.cn</w:t>
        </w:r>
      </w:hyperlink>
      <w:r>
        <w:rPr>
          <w:rFonts w:ascii="Helvetica" w:hAnsi="Helvetica" w:cs="Helvetica"/>
          <w:color w:val="000000" w:themeColor="text1"/>
          <w:sz w:val="24"/>
          <w:szCs w:val="24"/>
        </w:rPr>
        <w:t xml:space="preserve"> (Q. Xia)</w:t>
      </w:r>
    </w:p>
    <w:p w:rsidR="00F3063F" w:rsidRPr="008D0738" w:rsidRDefault="00F3063F" w:rsidP="00CC326B">
      <w:pPr>
        <w:spacing w:line="360" w:lineRule="auto"/>
        <w:jc w:val="center"/>
        <w:rPr>
          <w:rFonts w:ascii="Arial" w:hAnsi="Arial" w:cs="Arial"/>
          <w:color w:val="000000" w:themeColor="text1"/>
          <w:sz w:val="24"/>
          <w:szCs w:val="24"/>
        </w:rPr>
      </w:pPr>
      <w:r w:rsidRPr="008D0738">
        <w:rPr>
          <w:rFonts w:ascii="Arial" w:hAnsi="Arial" w:cs="Arial"/>
          <w:i/>
          <w:color w:val="000000" w:themeColor="text1"/>
          <w:sz w:val="24"/>
          <w:szCs w:val="24"/>
        </w:rPr>
        <w:t>Conflict of interest:</w:t>
      </w:r>
      <w:r w:rsidR="00CC326B" w:rsidRPr="008D0738">
        <w:rPr>
          <w:rFonts w:ascii="Arial" w:hAnsi="Arial" w:cs="Arial" w:hint="eastAsia"/>
          <w:color w:val="000000" w:themeColor="text1"/>
          <w:sz w:val="24"/>
          <w:szCs w:val="24"/>
        </w:rPr>
        <w:t xml:space="preserve"> </w:t>
      </w:r>
      <w:r w:rsidRPr="008D0738">
        <w:rPr>
          <w:rFonts w:ascii="Arial" w:hAnsi="Arial" w:cs="Arial"/>
          <w:color w:val="000000" w:themeColor="text1"/>
          <w:sz w:val="24"/>
          <w:szCs w:val="24"/>
        </w:rPr>
        <w:t>The authors declare that they have no conflict of interest.</w:t>
      </w:r>
    </w:p>
    <w:p w:rsidR="00F3063F" w:rsidRPr="00F3063F" w:rsidRDefault="00F3063F" w:rsidP="00CC326B">
      <w:pPr>
        <w:spacing w:line="360" w:lineRule="auto"/>
        <w:jc w:val="both"/>
        <w:rPr>
          <w:rFonts w:ascii="Arial" w:hAnsi="Arial" w:cs="Arial"/>
          <w:color w:val="000000" w:themeColor="text1"/>
          <w:sz w:val="24"/>
          <w:szCs w:val="24"/>
        </w:rPr>
      </w:pPr>
      <w:r w:rsidRPr="008D0738">
        <w:rPr>
          <w:rFonts w:ascii="Arial" w:hAnsi="Arial" w:cs="Arial"/>
          <w:i/>
          <w:color w:val="000000" w:themeColor="text1"/>
          <w:sz w:val="24"/>
          <w:szCs w:val="24"/>
        </w:rPr>
        <w:t>Acknowledgements:</w:t>
      </w:r>
      <w:r w:rsidR="00CC326B">
        <w:rPr>
          <w:rFonts w:ascii="Arial" w:hAnsi="Arial" w:cs="Arial" w:hint="eastAsia"/>
          <w:color w:val="000000" w:themeColor="text1"/>
          <w:sz w:val="24"/>
          <w:szCs w:val="24"/>
        </w:rPr>
        <w:t xml:space="preserve"> </w:t>
      </w:r>
      <w:r>
        <w:rPr>
          <w:rFonts w:ascii="Arial" w:hAnsi="Arial" w:cs="Arial"/>
          <w:color w:val="000000" w:themeColor="text1"/>
          <w:sz w:val="24"/>
          <w:szCs w:val="24"/>
        </w:rPr>
        <w:t>This work is supported by</w:t>
      </w:r>
      <w:r w:rsidR="00CC326B">
        <w:rPr>
          <w:rFonts w:ascii="Arial" w:hAnsi="Arial" w:cs="Arial"/>
          <w:color w:val="000000" w:themeColor="text1"/>
          <w:sz w:val="24"/>
          <w:szCs w:val="24"/>
        </w:rPr>
        <w:t xml:space="preserve"> </w:t>
      </w:r>
      <w:r w:rsidR="00977544" w:rsidRPr="00F3063F">
        <w:rPr>
          <w:rFonts w:ascii="Arial" w:hAnsi="Arial" w:cs="Arial"/>
          <w:color w:val="000000" w:themeColor="text1"/>
          <w:sz w:val="24"/>
          <w:szCs w:val="24"/>
        </w:rPr>
        <w:t>NZ-China Strategic Research Alliance 2016 Award (China: 2016YFE0101800, Q.X.</w:t>
      </w:r>
      <w:r w:rsidR="00977544">
        <w:rPr>
          <w:rFonts w:ascii="Arial" w:hAnsi="Arial" w:cs="Arial"/>
          <w:color w:val="000000" w:themeColor="text1"/>
          <w:sz w:val="24"/>
          <w:szCs w:val="24"/>
        </w:rPr>
        <w:t xml:space="preserve"> and </w:t>
      </w:r>
      <w:r w:rsidR="00977544" w:rsidRPr="00F3063F">
        <w:rPr>
          <w:rFonts w:ascii="Arial" w:hAnsi="Arial" w:cs="Arial"/>
          <w:color w:val="000000" w:themeColor="text1"/>
          <w:sz w:val="24"/>
          <w:szCs w:val="24"/>
        </w:rPr>
        <w:t>W.H.; N</w:t>
      </w:r>
      <w:r w:rsidR="00977544">
        <w:rPr>
          <w:rFonts w:ascii="Arial" w:hAnsi="Arial" w:cs="Arial"/>
          <w:color w:val="000000" w:themeColor="text1"/>
          <w:sz w:val="24"/>
          <w:szCs w:val="24"/>
        </w:rPr>
        <w:t>Z</w:t>
      </w:r>
      <w:r w:rsidR="00977544" w:rsidRPr="00F3063F">
        <w:rPr>
          <w:rFonts w:ascii="Arial" w:hAnsi="Arial" w:cs="Arial"/>
          <w:color w:val="000000" w:themeColor="text1"/>
          <w:sz w:val="24"/>
          <w:szCs w:val="24"/>
        </w:rPr>
        <w:t>: J.A.W.);</w:t>
      </w:r>
      <w:r w:rsidR="00CC326B">
        <w:rPr>
          <w:rFonts w:ascii="Arial" w:hAnsi="Arial" w:cs="Arial"/>
          <w:color w:val="000000" w:themeColor="text1"/>
          <w:sz w:val="24"/>
          <w:szCs w:val="24"/>
        </w:rPr>
        <w:t xml:space="preserve"> </w:t>
      </w:r>
      <w:r w:rsidRPr="00F3063F">
        <w:rPr>
          <w:rFonts w:ascii="Arial" w:hAnsi="Arial" w:cs="Arial"/>
          <w:color w:val="000000" w:themeColor="text1"/>
          <w:sz w:val="24"/>
          <w:szCs w:val="24"/>
        </w:rPr>
        <w:t>Key Technology R&amp;D Program</w:t>
      </w:r>
      <w:r w:rsidR="00CC326B">
        <w:rPr>
          <w:rFonts w:ascii="Arial" w:hAnsi="Arial" w:cs="Arial"/>
          <w:color w:val="000000" w:themeColor="text1"/>
          <w:sz w:val="24"/>
          <w:szCs w:val="24"/>
        </w:rPr>
        <w:t>me</w:t>
      </w:r>
      <w:r w:rsidRPr="00F3063F">
        <w:rPr>
          <w:rFonts w:ascii="Arial" w:hAnsi="Arial" w:cs="Arial"/>
          <w:color w:val="000000" w:themeColor="text1"/>
          <w:sz w:val="24"/>
          <w:szCs w:val="24"/>
        </w:rPr>
        <w:t xml:space="preserve"> of Sichuan Provincial Department of Science and Technology (2015SZ0229, L.D. and X.Q.); </w:t>
      </w:r>
      <w:r w:rsidR="00CC326B" w:rsidRPr="00CC326B">
        <w:rPr>
          <w:rFonts w:ascii="Arial" w:hAnsi="Arial" w:cs="Arial" w:hint="eastAsia"/>
          <w:color w:val="000000" w:themeColor="text1"/>
          <w:sz w:val="24"/>
          <w:szCs w:val="24"/>
        </w:rPr>
        <w:t>the Introduction Program</w:t>
      </w:r>
      <w:r w:rsidR="00CC326B">
        <w:rPr>
          <w:rFonts w:ascii="Arial" w:hAnsi="Arial" w:cs="Arial"/>
          <w:color w:val="000000" w:themeColor="text1"/>
          <w:sz w:val="24"/>
          <w:szCs w:val="24"/>
        </w:rPr>
        <w:t>me</w:t>
      </w:r>
      <w:r w:rsidR="00CC326B" w:rsidRPr="00CC326B">
        <w:rPr>
          <w:rFonts w:ascii="Arial" w:hAnsi="Arial" w:cs="Arial" w:hint="eastAsia"/>
          <w:color w:val="000000" w:themeColor="text1"/>
          <w:sz w:val="24"/>
          <w:szCs w:val="24"/>
        </w:rPr>
        <w:t xml:space="preserve"> of Scientific Researchist of Sichuan University of Science &amp; Engineering (2017RCL61)</w:t>
      </w:r>
      <w:r w:rsidR="008D0738">
        <w:rPr>
          <w:rFonts w:ascii="Arial" w:hAnsi="Arial" w:cs="Arial"/>
          <w:color w:val="000000" w:themeColor="text1"/>
          <w:sz w:val="24"/>
          <w:szCs w:val="24"/>
        </w:rPr>
        <w:t>;</w:t>
      </w:r>
      <w:r w:rsidR="00CC326B" w:rsidRPr="00CC326B">
        <w:rPr>
          <w:rFonts w:ascii="Arial" w:hAnsi="Arial" w:cs="Arial" w:hint="eastAsia"/>
          <w:color w:val="000000" w:themeColor="text1"/>
          <w:sz w:val="24"/>
          <w:szCs w:val="24"/>
        </w:rPr>
        <w:t xml:space="preserve"> the Scientific Research Fund of the Sichuan Provincial Education Department (18ZA0360)</w:t>
      </w:r>
      <w:r w:rsidR="00CC326B">
        <w:rPr>
          <w:rFonts w:ascii="Arial" w:hAnsi="Arial" w:cs="Arial"/>
          <w:color w:val="000000" w:themeColor="text1"/>
          <w:sz w:val="24"/>
          <w:szCs w:val="24"/>
        </w:rPr>
        <w:t>;</w:t>
      </w:r>
      <w:r w:rsidR="008D0738">
        <w:rPr>
          <w:rFonts w:ascii="Arial" w:hAnsi="Arial" w:cs="Arial"/>
          <w:color w:val="000000" w:themeColor="text1"/>
          <w:sz w:val="24"/>
          <w:szCs w:val="24"/>
        </w:rPr>
        <w:t xml:space="preserve"> </w:t>
      </w:r>
      <w:r w:rsidR="00CC326B" w:rsidRPr="00CC326B">
        <w:rPr>
          <w:rFonts w:ascii="Arial" w:hAnsi="Arial" w:cs="Arial" w:hint="eastAsia"/>
          <w:color w:val="000000" w:themeColor="text1"/>
          <w:sz w:val="24"/>
          <w:szCs w:val="24"/>
        </w:rPr>
        <w:t>Students Innovation Fund of Sic</w:t>
      </w:r>
      <w:r w:rsidR="00CC326B" w:rsidRPr="00CC326B">
        <w:rPr>
          <w:rFonts w:ascii="Arial" w:hAnsi="Arial" w:cs="Arial"/>
          <w:color w:val="000000" w:themeColor="text1"/>
          <w:sz w:val="24"/>
          <w:szCs w:val="24"/>
        </w:rPr>
        <w:t>huan Province (grant number 201810622007)</w:t>
      </w:r>
      <w:r w:rsidR="00CC326B">
        <w:rPr>
          <w:rFonts w:ascii="Arial" w:hAnsi="Arial" w:cs="Arial"/>
          <w:color w:val="000000" w:themeColor="text1"/>
          <w:sz w:val="24"/>
          <w:szCs w:val="24"/>
        </w:rPr>
        <w:t xml:space="preserve">; </w:t>
      </w:r>
      <w:r w:rsidRPr="00F3063F">
        <w:rPr>
          <w:rFonts w:ascii="Arial" w:hAnsi="Arial" w:cs="Arial"/>
          <w:color w:val="000000" w:themeColor="text1"/>
          <w:sz w:val="24"/>
          <w:szCs w:val="24"/>
        </w:rPr>
        <w:t>and N</w:t>
      </w:r>
      <w:r w:rsidR="00977544">
        <w:rPr>
          <w:rFonts w:ascii="Arial" w:hAnsi="Arial" w:cs="Arial"/>
          <w:color w:val="000000" w:themeColor="text1"/>
          <w:sz w:val="24"/>
          <w:szCs w:val="24"/>
        </w:rPr>
        <w:t xml:space="preserve">ational Institute for Health Research </w:t>
      </w:r>
      <w:r w:rsidRPr="00F3063F">
        <w:rPr>
          <w:rFonts w:ascii="Arial" w:hAnsi="Arial" w:cs="Arial"/>
          <w:color w:val="000000" w:themeColor="text1"/>
          <w:sz w:val="24"/>
          <w:szCs w:val="24"/>
        </w:rPr>
        <w:t>Senior Investigator Award (R.S.)</w:t>
      </w:r>
    </w:p>
    <w:p w:rsidR="000F6B4F" w:rsidRPr="000F6B4F" w:rsidRDefault="000F6B4F" w:rsidP="000F6B4F">
      <w:pPr>
        <w:spacing w:after="0" w:line="360" w:lineRule="auto"/>
        <w:jc w:val="center"/>
        <w:rPr>
          <w:rFonts w:ascii="Arial" w:eastAsia="Times New Roman" w:hAnsi="Arial" w:cs="Arial"/>
          <w:sz w:val="24"/>
          <w:szCs w:val="24"/>
        </w:rPr>
      </w:pPr>
      <w:r w:rsidRPr="000F6B4F">
        <w:rPr>
          <w:rFonts w:ascii="Arial" w:eastAsia="Times New Roman" w:hAnsi="Arial" w:cs="Arial"/>
          <w:sz w:val="24"/>
          <w:szCs w:val="24"/>
        </w:rPr>
        <w:t>Software used for structure drawing</w:t>
      </w:r>
      <w:r>
        <w:rPr>
          <w:rFonts w:ascii="Arial" w:eastAsia="Times New Roman" w:hAnsi="Arial" w:cs="Arial"/>
          <w:sz w:val="24"/>
          <w:szCs w:val="24"/>
        </w:rPr>
        <w:t>:</w:t>
      </w:r>
    </w:p>
    <w:p w:rsidR="007B4577" w:rsidRPr="00CC326B" w:rsidRDefault="000F6B4F" w:rsidP="00CC326B">
      <w:pPr>
        <w:spacing w:after="0" w:line="360" w:lineRule="auto"/>
        <w:jc w:val="center"/>
        <w:rPr>
          <w:rFonts w:ascii="Arial" w:hAnsi="Arial" w:cs="Arial"/>
          <w:sz w:val="24"/>
          <w:szCs w:val="24"/>
        </w:rPr>
      </w:pPr>
      <w:r w:rsidRPr="000F6B4F">
        <w:rPr>
          <w:rFonts w:ascii="Arial" w:eastAsia="Times New Roman" w:hAnsi="Arial" w:cs="Arial"/>
          <w:sz w:val="24"/>
          <w:szCs w:val="24"/>
        </w:rPr>
        <w:t>ChemDraw Ultra</w:t>
      </w:r>
    </w:p>
    <w:p w:rsidR="000F1B87" w:rsidRPr="00297C75" w:rsidRDefault="000F1B87">
      <w:pPr>
        <w:rPr>
          <w:rFonts w:ascii="Arial" w:hAnsi="Arial" w:cs="Arial"/>
          <w:b/>
          <w:sz w:val="24"/>
          <w:szCs w:val="24"/>
        </w:rPr>
      </w:pPr>
      <w:r w:rsidRPr="00297C75">
        <w:rPr>
          <w:rFonts w:ascii="Arial" w:hAnsi="Arial" w:cs="Arial"/>
          <w:b/>
          <w:sz w:val="24"/>
          <w:szCs w:val="24"/>
        </w:rPr>
        <w:lastRenderedPageBreak/>
        <w:t>Abstract</w:t>
      </w:r>
    </w:p>
    <w:p w:rsidR="00405B16" w:rsidRPr="00297C75" w:rsidRDefault="00297C75" w:rsidP="00297C75">
      <w:pPr>
        <w:pStyle w:val="NormalWeb"/>
        <w:spacing w:line="480" w:lineRule="auto"/>
        <w:rPr>
          <w:rFonts w:ascii="Arial" w:hAnsi="Arial" w:cs="Arial"/>
        </w:rPr>
      </w:pPr>
      <w:r w:rsidRPr="00297C75">
        <w:rPr>
          <w:rFonts w:ascii="Arial" w:hAnsi="Arial" w:cs="Arial"/>
        </w:rPr>
        <w:t xml:space="preserve">Ethyl pyruvate (EP) has been shown to improve outcomes from multiple organ dysfunction syndrome (MODS) in experimental animal models of critical illness. This review aimed to summarise in vitro and in vivo effects of EP </w:t>
      </w:r>
      <w:proofErr w:type="spellStart"/>
      <w:r w:rsidRPr="00297C75">
        <w:rPr>
          <w:rFonts w:ascii="Arial" w:hAnsi="Arial" w:cs="Arial"/>
        </w:rPr>
        <w:t>analogs</w:t>
      </w:r>
      <w:proofErr w:type="spellEnd"/>
      <w:r w:rsidRPr="00297C75">
        <w:rPr>
          <w:rFonts w:ascii="Arial" w:hAnsi="Arial" w:cs="Arial"/>
        </w:rPr>
        <w:t xml:space="preserve"> on acute pancreatitis (AP) with the objective of proposing medicinal chemistry modifications of EP for future research. In vitro studies showed that both sodium pyruvate and EP significantly reduced pancreatic acinar necrotic cell death pathway activation induced by multiple pancreatic toxins. In vivo studies using different murine AP models showed that EP (usually at a dose of 40 mg/kg every 6 h) consistently reduced pain, markers of pancreatic injury, systemic inflammation and MODS. There was also a significant increase in survival rate, even when EP was administered 12 h after disease induction (compared with untreated groups or those treated with Ringer's lactate solution). Experimental studies suggest that EP and </w:t>
      </w:r>
      <w:proofErr w:type="spellStart"/>
      <w:r w:rsidRPr="00297C75">
        <w:rPr>
          <w:rFonts w:ascii="Arial" w:hAnsi="Arial" w:cs="Arial"/>
        </w:rPr>
        <w:t>analogs</w:t>
      </w:r>
      <w:proofErr w:type="spellEnd"/>
      <w:r w:rsidRPr="00297C75">
        <w:rPr>
          <w:rFonts w:ascii="Arial" w:hAnsi="Arial" w:cs="Arial"/>
        </w:rPr>
        <w:t xml:space="preserve"> are promising drug candidates for treating AP. EP or </w:t>
      </w:r>
      <w:proofErr w:type="spellStart"/>
      <w:r w:rsidRPr="00297C75">
        <w:rPr>
          <w:rFonts w:ascii="Arial" w:hAnsi="Arial" w:cs="Arial"/>
        </w:rPr>
        <w:t>analogs</w:t>
      </w:r>
      <w:proofErr w:type="spellEnd"/>
      <w:r w:rsidRPr="00297C75">
        <w:rPr>
          <w:rFonts w:ascii="Arial" w:hAnsi="Arial" w:cs="Arial"/>
        </w:rPr>
        <w:t xml:space="preserve"> can undergo medicinal chemistry modifications to improve its stability and deliverability. EP or </w:t>
      </w:r>
      <w:proofErr w:type="spellStart"/>
      <w:r w:rsidRPr="00297C75">
        <w:rPr>
          <w:rFonts w:ascii="Arial" w:hAnsi="Arial" w:cs="Arial"/>
        </w:rPr>
        <w:t>analogs</w:t>
      </w:r>
      <w:proofErr w:type="spellEnd"/>
      <w:r w:rsidRPr="00297C75">
        <w:rPr>
          <w:rFonts w:ascii="Arial" w:hAnsi="Arial" w:cs="Arial"/>
        </w:rPr>
        <w:t xml:space="preserve"> could be evaluated as a supplement to intravenous fluid therapy in AP. </w:t>
      </w:r>
    </w:p>
    <w:p w:rsidR="00405B16" w:rsidRPr="00297C75" w:rsidRDefault="00733D5F">
      <w:pPr>
        <w:rPr>
          <w:rFonts w:ascii="Arial" w:hAnsi="Arial" w:cs="Arial"/>
          <w:b/>
          <w:sz w:val="24"/>
          <w:szCs w:val="24"/>
        </w:rPr>
      </w:pPr>
      <w:r w:rsidRPr="00297C75">
        <w:rPr>
          <w:rFonts w:ascii="Arial" w:hAnsi="Arial" w:cs="Arial"/>
          <w:b/>
          <w:sz w:val="24"/>
          <w:szCs w:val="24"/>
        </w:rPr>
        <w:t>Abbreviations:</w:t>
      </w:r>
    </w:p>
    <w:p w:rsidR="00733D5F" w:rsidRPr="00482567" w:rsidRDefault="00297C75" w:rsidP="00482567">
      <w:pPr>
        <w:pStyle w:val="NormalWeb"/>
        <w:spacing w:line="480" w:lineRule="auto"/>
        <w:rPr>
          <w:rFonts w:ascii="Arial" w:hAnsi="Arial" w:cs="Arial"/>
        </w:rPr>
        <w:sectPr w:rsidR="00733D5F" w:rsidRPr="00482567" w:rsidSect="00271DBF">
          <w:type w:val="continuous"/>
          <w:pgSz w:w="11906" w:h="16838"/>
          <w:pgMar w:top="1440" w:right="1440" w:bottom="1440" w:left="1440" w:header="708" w:footer="708" w:gutter="0"/>
          <w:cols w:space="708"/>
          <w:docGrid w:linePitch="360"/>
        </w:sectPr>
      </w:pPr>
      <w:r w:rsidRPr="00297C75">
        <w:rPr>
          <w:rFonts w:ascii="Arial" w:hAnsi="Arial" w:cs="Arial"/>
        </w:rPr>
        <w:t>AP, acute pancreatitis; APACHE, Acute Physiology, Age and Chronic Health Evaluation; CDE diet, choline-deficient diet with DL-</w:t>
      </w:r>
      <w:proofErr w:type="spellStart"/>
      <w:r w:rsidRPr="00297C75">
        <w:rPr>
          <w:rFonts w:ascii="Arial" w:hAnsi="Arial" w:cs="Arial"/>
        </w:rPr>
        <w:t>ethionine</w:t>
      </w:r>
      <w:proofErr w:type="spellEnd"/>
      <w:r w:rsidRPr="00297C75">
        <w:rPr>
          <w:rFonts w:ascii="Arial" w:hAnsi="Arial" w:cs="Arial"/>
        </w:rPr>
        <w:t xml:space="preserve">; CER, </w:t>
      </w:r>
      <w:proofErr w:type="spellStart"/>
      <w:r w:rsidRPr="00297C75">
        <w:rPr>
          <w:rFonts w:ascii="Arial" w:hAnsi="Arial" w:cs="Arial"/>
        </w:rPr>
        <w:t>caerulein</w:t>
      </w:r>
      <w:proofErr w:type="spellEnd"/>
      <w:r w:rsidRPr="00297C75">
        <w:rPr>
          <w:rFonts w:ascii="Arial" w:hAnsi="Arial" w:cs="Arial"/>
        </w:rPr>
        <w:t xml:space="preserve">; CXCL12, C-X-C motif chemokine ligand 12; CXCR4, C-X-C chemokine receptor 4; DAMPs, damage-associated molecular pattern molecules; EP, ethyl </w:t>
      </w:r>
      <w:proofErr w:type="spellStart"/>
      <w:r w:rsidRPr="00297C75">
        <w:rPr>
          <w:rFonts w:ascii="Arial" w:hAnsi="Arial" w:cs="Arial"/>
        </w:rPr>
        <w:t>py</w:t>
      </w:r>
      <w:proofErr w:type="spellEnd"/>
      <w:r w:rsidRPr="00297C75">
        <w:rPr>
          <w:rFonts w:ascii="Arial" w:hAnsi="Arial" w:cs="Arial"/>
        </w:rPr>
        <w:t xml:space="preserve">- </w:t>
      </w:r>
      <w:proofErr w:type="spellStart"/>
      <w:r w:rsidRPr="00297C75">
        <w:rPr>
          <w:rFonts w:ascii="Arial" w:hAnsi="Arial" w:cs="Arial"/>
        </w:rPr>
        <w:t>ruvate</w:t>
      </w:r>
      <w:proofErr w:type="spellEnd"/>
      <w:r w:rsidRPr="00297C75">
        <w:rPr>
          <w:rFonts w:ascii="Arial" w:hAnsi="Arial" w:cs="Arial"/>
        </w:rPr>
        <w:t xml:space="preserve">; HMGB1, high mobility group box-l; IL, interleukin; LPS, lipopolysaccharide; MODS, multiple organ dysfunction syndrome; </w:t>
      </w:r>
      <w:proofErr w:type="spellStart"/>
      <w:r w:rsidRPr="00297C75">
        <w:rPr>
          <w:rFonts w:ascii="Arial" w:hAnsi="Arial" w:cs="Arial"/>
        </w:rPr>
        <w:t>NaTC</w:t>
      </w:r>
      <w:proofErr w:type="spellEnd"/>
      <w:r w:rsidRPr="00297C75">
        <w:rPr>
          <w:rFonts w:ascii="Arial" w:hAnsi="Arial" w:cs="Arial"/>
        </w:rPr>
        <w:t xml:space="preserve">-AP, sodium taurocholate- induced AP; NF-kB, nuclear factor-kB; OF, organ failure; RAGE, receptor for advanced glycation </w:t>
      </w:r>
      <w:r w:rsidRPr="00297C75">
        <w:rPr>
          <w:rFonts w:ascii="Arial" w:hAnsi="Arial" w:cs="Arial"/>
        </w:rPr>
        <w:lastRenderedPageBreak/>
        <w:t xml:space="preserve">end products; RLS, Ringer's lactate solution; ROS, reactive ox- </w:t>
      </w:r>
      <w:proofErr w:type="spellStart"/>
      <w:r w:rsidRPr="00297C75">
        <w:rPr>
          <w:rFonts w:ascii="Arial" w:hAnsi="Arial" w:cs="Arial"/>
        </w:rPr>
        <w:t>ygen</w:t>
      </w:r>
      <w:proofErr w:type="spellEnd"/>
      <w:r w:rsidRPr="00297C75">
        <w:rPr>
          <w:rFonts w:ascii="Arial" w:hAnsi="Arial" w:cs="Arial"/>
        </w:rPr>
        <w:t xml:space="preserve"> species; SP, sodium pyruvate; TCA, tricarboxylic acid; TNF-a, tumour necrosis factor-alpha. </w:t>
      </w:r>
    </w:p>
    <w:p w:rsidR="00482567" w:rsidRDefault="00482567">
      <w:pPr>
        <w:rPr>
          <w:rFonts w:ascii="Arial" w:hAnsi="Arial" w:cs="Arial"/>
          <w:b/>
          <w:sz w:val="24"/>
          <w:szCs w:val="24"/>
        </w:rPr>
      </w:pPr>
      <w:r>
        <w:rPr>
          <w:rFonts w:ascii="Arial" w:hAnsi="Arial" w:cs="Arial"/>
          <w:b/>
          <w:sz w:val="24"/>
          <w:szCs w:val="24"/>
        </w:rPr>
        <w:br w:type="page"/>
      </w:r>
    </w:p>
    <w:p w:rsidR="000F1B87" w:rsidRPr="00297C75" w:rsidRDefault="00405B16" w:rsidP="00297C75">
      <w:pPr>
        <w:rPr>
          <w:rFonts w:ascii="Arial" w:hAnsi="Arial" w:cs="Arial"/>
          <w:b/>
          <w:sz w:val="24"/>
          <w:szCs w:val="24"/>
        </w:rPr>
      </w:pPr>
      <w:r w:rsidRPr="00297C75">
        <w:rPr>
          <w:rFonts w:ascii="Arial" w:hAnsi="Arial" w:cs="Arial"/>
          <w:b/>
          <w:sz w:val="24"/>
          <w:szCs w:val="24"/>
        </w:rPr>
        <w:lastRenderedPageBreak/>
        <w:t xml:space="preserve">Introduction </w:t>
      </w:r>
    </w:p>
    <w:p w:rsidR="00297C75" w:rsidRPr="00297C75" w:rsidRDefault="00297C75" w:rsidP="00297C75">
      <w:pPr>
        <w:pStyle w:val="NormalWeb"/>
        <w:spacing w:line="480" w:lineRule="auto"/>
        <w:rPr>
          <w:rFonts w:ascii="Arial" w:hAnsi="Arial" w:cs="Arial"/>
        </w:rPr>
      </w:pPr>
      <w:r w:rsidRPr="00297C75">
        <w:rPr>
          <w:rFonts w:ascii="Arial" w:hAnsi="Arial" w:cs="Arial"/>
        </w:rPr>
        <w:t>Acute pancreatitis (AP) is a common disease with a rising global incidence [</w:t>
      </w:r>
      <w:r w:rsidRPr="00297C75">
        <w:rPr>
          <w:rFonts w:ascii="Arial" w:hAnsi="Arial" w:cs="Arial"/>
          <w:color w:val="2196D1"/>
        </w:rPr>
        <w:t>1</w:t>
      </w:r>
      <w:r w:rsidRPr="00297C75">
        <w:rPr>
          <w:rFonts w:ascii="Arial" w:hAnsi="Arial" w:cs="Arial"/>
        </w:rPr>
        <w:t>,</w:t>
      </w:r>
      <w:r w:rsidRPr="00297C75">
        <w:rPr>
          <w:rFonts w:ascii="Arial" w:hAnsi="Arial" w:cs="Arial"/>
          <w:color w:val="2196D1"/>
        </w:rPr>
        <w:t>2</w:t>
      </w:r>
      <w:r w:rsidRPr="00297C75">
        <w:rPr>
          <w:rFonts w:ascii="Arial" w:hAnsi="Arial" w:cs="Arial"/>
        </w:rPr>
        <w:t>]. A quarter of patients have severe AP [</w:t>
      </w:r>
      <w:r w:rsidRPr="00297C75">
        <w:rPr>
          <w:rFonts w:ascii="Arial" w:hAnsi="Arial" w:cs="Arial"/>
          <w:color w:val="2196D1"/>
        </w:rPr>
        <w:t>3</w:t>
      </w:r>
      <w:r w:rsidRPr="00297C75">
        <w:rPr>
          <w:rFonts w:ascii="Arial" w:hAnsi="Arial" w:cs="Arial"/>
        </w:rPr>
        <w:t>], defined as developing persistent organ failure (OF) [</w:t>
      </w:r>
      <w:r w:rsidRPr="00297C75">
        <w:rPr>
          <w:rFonts w:ascii="Arial" w:hAnsi="Arial" w:cs="Arial"/>
          <w:color w:val="2196D1"/>
        </w:rPr>
        <w:t>4</w:t>
      </w:r>
      <w:r w:rsidRPr="00297C75">
        <w:rPr>
          <w:rFonts w:ascii="Arial" w:hAnsi="Arial" w:cs="Arial"/>
        </w:rPr>
        <w:t>] or multiple organ dysfunction syndrome (MODS) [</w:t>
      </w:r>
      <w:r w:rsidRPr="00297C75">
        <w:rPr>
          <w:rFonts w:ascii="Arial" w:hAnsi="Arial" w:cs="Arial"/>
          <w:color w:val="2196D1"/>
        </w:rPr>
        <w:t>5</w:t>
      </w:r>
      <w:r w:rsidRPr="00297C75">
        <w:rPr>
          <w:rFonts w:ascii="Arial" w:hAnsi="Arial" w:cs="Arial"/>
        </w:rPr>
        <w:t xml:space="preserve">], that is associated with a </w:t>
      </w:r>
      <w:proofErr w:type="spellStart"/>
      <w:r w:rsidRPr="00297C75">
        <w:rPr>
          <w:rFonts w:ascii="Arial" w:hAnsi="Arial" w:cs="Arial"/>
        </w:rPr>
        <w:t>mor</w:t>
      </w:r>
      <w:proofErr w:type="spellEnd"/>
      <w:r w:rsidRPr="00297C75">
        <w:rPr>
          <w:rFonts w:ascii="Arial" w:hAnsi="Arial" w:cs="Arial"/>
        </w:rPr>
        <w:t xml:space="preserve">- </w:t>
      </w:r>
      <w:proofErr w:type="spellStart"/>
      <w:r w:rsidRPr="00297C75">
        <w:rPr>
          <w:rFonts w:ascii="Arial" w:hAnsi="Arial" w:cs="Arial"/>
        </w:rPr>
        <w:t>tality</w:t>
      </w:r>
      <w:proofErr w:type="spellEnd"/>
      <w:r w:rsidRPr="00297C75">
        <w:rPr>
          <w:rFonts w:ascii="Arial" w:hAnsi="Arial" w:cs="Arial"/>
        </w:rPr>
        <w:t xml:space="preserve"> of 30e50% [</w:t>
      </w:r>
      <w:r w:rsidRPr="00297C75">
        <w:rPr>
          <w:rFonts w:ascii="Arial" w:hAnsi="Arial" w:cs="Arial"/>
          <w:color w:val="2196D1"/>
        </w:rPr>
        <w:t>6</w:t>
      </w:r>
      <w:r>
        <w:rPr>
          <w:rFonts w:ascii="Arial" w:hAnsi="Arial" w:cs="Arial"/>
          <w:color w:val="2196D1"/>
        </w:rPr>
        <w:t>-</w:t>
      </w:r>
      <w:r w:rsidRPr="00297C75">
        <w:rPr>
          <w:rFonts w:ascii="Arial" w:hAnsi="Arial" w:cs="Arial"/>
          <w:color w:val="2196D1"/>
        </w:rPr>
        <w:t>8</w:t>
      </w:r>
      <w:r w:rsidRPr="00297C75">
        <w:rPr>
          <w:rFonts w:ascii="Arial" w:hAnsi="Arial" w:cs="Arial"/>
        </w:rPr>
        <w:t>]. The mainstay of early AP treatment is fluid therapy using crystalloid solution [</w:t>
      </w:r>
      <w:r w:rsidRPr="00297C75">
        <w:rPr>
          <w:rFonts w:ascii="Arial" w:hAnsi="Arial" w:cs="Arial"/>
          <w:color w:val="2196D1"/>
        </w:rPr>
        <w:t>3</w:t>
      </w:r>
      <w:r w:rsidRPr="00297C75">
        <w:rPr>
          <w:rFonts w:ascii="Arial" w:hAnsi="Arial" w:cs="Arial"/>
        </w:rPr>
        <w:t>,</w:t>
      </w:r>
      <w:r w:rsidRPr="00297C75">
        <w:rPr>
          <w:rFonts w:ascii="Arial" w:hAnsi="Arial" w:cs="Arial"/>
          <w:color w:val="2196D1"/>
        </w:rPr>
        <w:t>9</w:t>
      </w:r>
      <w:r w:rsidRPr="00297C75">
        <w:rPr>
          <w:rFonts w:ascii="Arial" w:hAnsi="Arial" w:cs="Arial"/>
        </w:rPr>
        <w:t>], although we do not know which type of fluid to use, how fast to give it and how best to monitor the response to it [</w:t>
      </w:r>
      <w:r w:rsidRPr="00297C75">
        <w:rPr>
          <w:rFonts w:ascii="Arial" w:hAnsi="Arial" w:cs="Arial"/>
          <w:color w:val="2196D1"/>
        </w:rPr>
        <w:t>10</w:t>
      </w:r>
      <w:r w:rsidRPr="00297C75">
        <w:rPr>
          <w:rFonts w:ascii="Arial" w:hAnsi="Arial" w:cs="Arial"/>
        </w:rPr>
        <w:t>]. Despite recent advances in under- standing the role of reactive oxygen species (ROS) [</w:t>
      </w:r>
      <w:r w:rsidRPr="00297C75">
        <w:rPr>
          <w:rFonts w:ascii="Arial" w:hAnsi="Arial" w:cs="Arial"/>
          <w:color w:val="2196D1"/>
        </w:rPr>
        <w:t>11</w:t>
      </w:r>
      <w:r>
        <w:rPr>
          <w:rFonts w:ascii="Arial" w:hAnsi="Arial" w:cs="Arial"/>
          <w:color w:val="2196D1"/>
        </w:rPr>
        <w:t>-</w:t>
      </w:r>
      <w:r w:rsidRPr="00297C75">
        <w:rPr>
          <w:rFonts w:ascii="Arial" w:hAnsi="Arial" w:cs="Arial"/>
          <w:color w:val="2196D1"/>
        </w:rPr>
        <w:t>15</w:t>
      </w:r>
      <w:r w:rsidRPr="00297C75">
        <w:rPr>
          <w:rFonts w:ascii="Arial" w:hAnsi="Arial" w:cs="Arial"/>
        </w:rPr>
        <w:t xml:space="preserve">], </w:t>
      </w:r>
      <w:proofErr w:type="spellStart"/>
      <w:r w:rsidRPr="00297C75">
        <w:rPr>
          <w:rFonts w:ascii="Arial" w:hAnsi="Arial" w:cs="Arial"/>
        </w:rPr>
        <w:t>mito</w:t>
      </w:r>
      <w:proofErr w:type="spellEnd"/>
      <w:r w:rsidRPr="00297C75">
        <w:rPr>
          <w:rFonts w:ascii="Arial" w:hAnsi="Arial" w:cs="Arial"/>
        </w:rPr>
        <w:t xml:space="preserve">- </w:t>
      </w:r>
      <w:proofErr w:type="spellStart"/>
      <w:r w:rsidRPr="00297C75">
        <w:rPr>
          <w:rFonts w:ascii="Arial" w:hAnsi="Arial" w:cs="Arial"/>
        </w:rPr>
        <w:t>chondrial</w:t>
      </w:r>
      <w:proofErr w:type="spellEnd"/>
      <w:r w:rsidRPr="00297C75">
        <w:rPr>
          <w:rFonts w:ascii="Arial" w:hAnsi="Arial" w:cs="Arial"/>
        </w:rPr>
        <w:t xml:space="preserve"> injury [</w:t>
      </w:r>
      <w:r w:rsidRPr="00297C75">
        <w:rPr>
          <w:rFonts w:ascii="Arial" w:hAnsi="Arial" w:cs="Arial"/>
          <w:color w:val="2196D1"/>
        </w:rPr>
        <w:t>16</w:t>
      </w:r>
      <w:r>
        <w:rPr>
          <w:rFonts w:ascii="Arial" w:hAnsi="Arial" w:cs="Arial"/>
          <w:color w:val="2196D1"/>
        </w:rPr>
        <w:t>-</w:t>
      </w:r>
      <w:r w:rsidRPr="00297C75">
        <w:rPr>
          <w:rFonts w:ascii="Arial" w:hAnsi="Arial" w:cs="Arial"/>
          <w:color w:val="2196D1"/>
        </w:rPr>
        <w:t>18</w:t>
      </w:r>
      <w:r w:rsidRPr="00297C75">
        <w:rPr>
          <w:rFonts w:ascii="Arial" w:hAnsi="Arial" w:cs="Arial"/>
        </w:rPr>
        <w:t>], endoplasmic reticulum stress [</w:t>
      </w:r>
      <w:r w:rsidRPr="00297C75">
        <w:rPr>
          <w:rFonts w:ascii="Arial" w:hAnsi="Arial" w:cs="Arial"/>
          <w:color w:val="2196D1"/>
        </w:rPr>
        <w:t>19</w:t>
      </w:r>
      <w:r>
        <w:rPr>
          <w:rFonts w:ascii="Arial" w:hAnsi="Arial" w:cs="Arial"/>
          <w:color w:val="2196D1"/>
        </w:rPr>
        <w:t>-</w:t>
      </w:r>
      <w:r w:rsidRPr="00297C75">
        <w:rPr>
          <w:rFonts w:ascii="Arial" w:hAnsi="Arial" w:cs="Arial"/>
          <w:color w:val="2196D1"/>
        </w:rPr>
        <w:t>21</w:t>
      </w:r>
      <w:r w:rsidRPr="00297C75">
        <w:rPr>
          <w:rFonts w:ascii="Arial" w:hAnsi="Arial" w:cs="Arial"/>
        </w:rPr>
        <w:t>], inflammasome [</w:t>
      </w:r>
      <w:r w:rsidRPr="00297C75">
        <w:rPr>
          <w:rFonts w:ascii="Arial" w:hAnsi="Arial" w:cs="Arial"/>
          <w:color w:val="2196D1"/>
        </w:rPr>
        <w:t>22</w:t>
      </w:r>
      <w:r>
        <w:rPr>
          <w:rFonts w:ascii="Arial" w:hAnsi="Arial" w:cs="Arial"/>
          <w:color w:val="2196D1"/>
        </w:rPr>
        <w:t>-</w:t>
      </w:r>
      <w:r w:rsidRPr="00297C75">
        <w:rPr>
          <w:rFonts w:ascii="Arial" w:hAnsi="Arial" w:cs="Arial"/>
          <w:color w:val="2196D1"/>
        </w:rPr>
        <w:t>25</w:t>
      </w:r>
      <w:r w:rsidRPr="00297C75">
        <w:rPr>
          <w:rFonts w:ascii="Arial" w:hAnsi="Arial" w:cs="Arial"/>
        </w:rPr>
        <w:t>], and immune signalling pathways [</w:t>
      </w:r>
      <w:r w:rsidRPr="00297C75">
        <w:rPr>
          <w:rFonts w:ascii="Arial" w:hAnsi="Arial" w:cs="Arial"/>
          <w:color w:val="2196D1"/>
        </w:rPr>
        <w:t>26</w:t>
      </w:r>
      <w:r w:rsidRPr="00297C75">
        <w:rPr>
          <w:rFonts w:ascii="Arial" w:hAnsi="Arial" w:cs="Arial"/>
        </w:rPr>
        <w:t>] in AP, there is no specific treatment for AP that targets outcome determining pathophysiology, such as MODS [</w:t>
      </w:r>
      <w:r w:rsidRPr="00297C75">
        <w:rPr>
          <w:rFonts w:ascii="Arial" w:hAnsi="Arial" w:cs="Arial"/>
          <w:color w:val="2196D1"/>
        </w:rPr>
        <w:t>27</w:t>
      </w:r>
      <w:r w:rsidRPr="00297C75">
        <w:rPr>
          <w:rFonts w:ascii="Arial" w:hAnsi="Arial" w:cs="Arial"/>
        </w:rPr>
        <w:t>,</w:t>
      </w:r>
      <w:r w:rsidRPr="00297C75">
        <w:rPr>
          <w:rFonts w:ascii="Arial" w:hAnsi="Arial" w:cs="Arial"/>
          <w:color w:val="2196D1"/>
        </w:rPr>
        <w:t>28</w:t>
      </w:r>
      <w:r w:rsidRPr="00297C75">
        <w:rPr>
          <w:rFonts w:ascii="Arial" w:hAnsi="Arial" w:cs="Arial"/>
        </w:rPr>
        <w:t xml:space="preserve">]. </w:t>
      </w:r>
    </w:p>
    <w:p w:rsidR="00AA6471" w:rsidRPr="00297C75" w:rsidRDefault="00297C75" w:rsidP="00297C75">
      <w:pPr>
        <w:pStyle w:val="NormalWeb"/>
        <w:spacing w:line="480" w:lineRule="auto"/>
        <w:rPr>
          <w:rFonts w:ascii="Arial" w:hAnsi="Arial" w:cs="Arial"/>
        </w:rPr>
        <w:sectPr w:rsidR="00AA6471" w:rsidRPr="00297C75" w:rsidSect="00271DBF">
          <w:type w:val="continuous"/>
          <w:pgSz w:w="11906" w:h="16838"/>
          <w:pgMar w:top="1440" w:right="1440" w:bottom="1440" w:left="1440" w:header="708" w:footer="708" w:gutter="0"/>
          <w:cols w:space="708"/>
          <w:docGrid w:linePitch="360"/>
        </w:sectPr>
      </w:pPr>
      <w:r w:rsidRPr="00297C75">
        <w:rPr>
          <w:rFonts w:ascii="Arial" w:hAnsi="Arial" w:cs="Arial"/>
        </w:rPr>
        <w:t>Pyruvate (CH</w:t>
      </w:r>
      <w:r w:rsidRPr="00297C75">
        <w:rPr>
          <w:rFonts w:ascii="Arial" w:hAnsi="Arial" w:cs="Arial"/>
          <w:position w:val="-2"/>
        </w:rPr>
        <w:t>3</w:t>
      </w:r>
      <w:r w:rsidRPr="00297C75">
        <w:rPr>
          <w:rFonts w:ascii="Arial" w:hAnsi="Arial" w:cs="Arial"/>
        </w:rPr>
        <w:t>COCOO), the anionic form of 2-oxo-propionic acid, plays a key role in intermediary metabolism being the final product of glycolysis and the starting substrate for the tricarboxylic acid (TCA) cycle [</w:t>
      </w:r>
      <w:r w:rsidRPr="00297C75">
        <w:rPr>
          <w:rFonts w:ascii="Arial" w:hAnsi="Arial" w:cs="Arial"/>
          <w:color w:val="2196D1"/>
        </w:rPr>
        <w:t>29</w:t>
      </w:r>
      <w:r w:rsidRPr="00297C75">
        <w:rPr>
          <w:rFonts w:ascii="Arial" w:hAnsi="Arial" w:cs="Arial"/>
        </w:rPr>
        <w:t>,</w:t>
      </w:r>
      <w:r w:rsidRPr="00297C75">
        <w:rPr>
          <w:rFonts w:ascii="Arial" w:hAnsi="Arial" w:cs="Arial"/>
          <w:color w:val="2196D1"/>
        </w:rPr>
        <w:t>30</w:t>
      </w:r>
      <w:r w:rsidRPr="00297C75">
        <w:rPr>
          <w:rFonts w:ascii="Arial" w:hAnsi="Arial" w:cs="Arial"/>
        </w:rPr>
        <w:t>]. It is also an effective scavenger of ROS and hydrogen peroxide [</w:t>
      </w:r>
      <w:r w:rsidRPr="00297C75">
        <w:rPr>
          <w:rFonts w:ascii="Arial" w:hAnsi="Arial" w:cs="Arial"/>
          <w:color w:val="2196D1"/>
        </w:rPr>
        <w:t>30</w:t>
      </w:r>
      <w:r w:rsidRPr="00297C75">
        <w:rPr>
          <w:rFonts w:ascii="Arial" w:hAnsi="Arial" w:cs="Arial"/>
        </w:rPr>
        <w:t>]. Pharmacological administration of pyruvate has been shown to improve organ function in animal models of oxidant-mediated cellular injury. However, its use as a therapeutic agent appears limited because of the relatively poor stability in aqueous solution [</w:t>
      </w:r>
      <w:r w:rsidRPr="00297C75">
        <w:rPr>
          <w:rFonts w:ascii="Arial" w:hAnsi="Arial" w:cs="Arial"/>
          <w:color w:val="2196D1"/>
        </w:rPr>
        <w:t>30</w:t>
      </w:r>
      <w:r w:rsidRPr="00297C75">
        <w:rPr>
          <w:rFonts w:ascii="Arial" w:hAnsi="Arial" w:cs="Arial"/>
        </w:rPr>
        <w:t>]. In an effort to develop a more stable aqueous form of pyruvate, Sims et al. [</w:t>
      </w:r>
      <w:r w:rsidRPr="00297C75">
        <w:rPr>
          <w:rFonts w:ascii="Arial" w:hAnsi="Arial" w:cs="Arial"/>
          <w:color w:val="2196D1"/>
        </w:rPr>
        <w:t>31</w:t>
      </w:r>
      <w:r w:rsidRPr="00297C75">
        <w:rPr>
          <w:rFonts w:ascii="Arial" w:hAnsi="Arial" w:cs="Arial"/>
        </w:rPr>
        <w:t>] studied the bio- logical effects of a closely related compound, ethyl pyruvate (EP), an ester formed by the condensation of pyruvic acid with the 2-carbon alcohol, ethanol [</w:t>
      </w:r>
      <w:r w:rsidRPr="00297C75">
        <w:rPr>
          <w:rFonts w:ascii="Arial" w:hAnsi="Arial" w:cs="Arial"/>
          <w:color w:val="2196D1"/>
        </w:rPr>
        <w:t>32</w:t>
      </w:r>
      <w:r w:rsidRPr="00297C75">
        <w:rPr>
          <w:rFonts w:ascii="Arial" w:hAnsi="Arial" w:cs="Arial"/>
        </w:rPr>
        <w:t xml:space="preserve">]. EP is also a ROS </w:t>
      </w:r>
      <w:proofErr w:type="gramStart"/>
      <w:r w:rsidRPr="00297C75">
        <w:rPr>
          <w:rFonts w:ascii="Arial" w:hAnsi="Arial" w:cs="Arial"/>
        </w:rPr>
        <w:t>scavenger, but</w:t>
      </w:r>
      <w:proofErr w:type="gramEnd"/>
      <w:r w:rsidRPr="00297C75">
        <w:rPr>
          <w:rFonts w:ascii="Arial" w:hAnsi="Arial" w:cs="Arial"/>
        </w:rPr>
        <w:t xml:space="preserve"> appears to have pharmacological and anti-inflammatory effects that are quite distinct from those of pyruvate anion [</w:t>
      </w:r>
      <w:r w:rsidRPr="00297C75">
        <w:rPr>
          <w:rFonts w:ascii="Arial" w:hAnsi="Arial" w:cs="Arial"/>
          <w:color w:val="2196D1"/>
        </w:rPr>
        <w:t>29</w:t>
      </w:r>
      <w:r w:rsidRPr="00297C75">
        <w:rPr>
          <w:rFonts w:ascii="Arial" w:hAnsi="Arial" w:cs="Arial"/>
        </w:rPr>
        <w:t>,</w:t>
      </w:r>
      <w:r w:rsidRPr="00297C75">
        <w:rPr>
          <w:rFonts w:ascii="Arial" w:hAnsi="Arial" w:cs="Arial"/>
          <w:color w:val="2196D1"/>
        </w:rPr>
        <w:t>30</w:t>
      </w:r>
      <w:r w:rsidRPr="00297C75">
        <w:rPr>
          <w:rFonts w:ascii="Arial" w:hAnsi="Arial" w:cs="Arial"/>
        </w:rPr>
        <w:t>]. EP itself can act directly as a metabolic substrate to fuel the TCA cycle or as a cell- permeable source of pyruvate [</w:t>
      </w:r>
      <w:r w:rsidRPr="00297C75">
        <w:rPr>
          <w:rFonts w:ascii="Arial" w:hAnsi="Arial" w:cs="Arial"/>
          <w:color w:val="2196D1"/>
        </w:rPr>
        <w:t>30</w:t>
      </w:r>
      <w:r w:rsidRPr="00297C75">
        <w:rPr>
          <w:rFonts w:ascii="Arial" w:hAnsi="Arial" w:cs="Arial"/>
        </w:rPr>
        <w:t xml:space="preserve">]. Treatment with EP has been shown to ameliorate organ dysfunction </w:t>
      </w:r>
      <w:r w:rsidRPr="00297C75">
        <w:rPr>
          <w:rFonts w:ascii="Arial" w:hAnsi="Arial" w:cs="Arial"/>
        </w:rPr>
        <w:lastRenderedPageBreak/>
        <w:t>and/or improve survival in a wide variety of preclinical models of critical illnesses, such as severe sepsis, acute respiratory distress syndrome, AP and stroke [</w:t>
      </w:r>
      <w:r w:rsidRPr="00297C75">
        <w:rPr>
          <w:rFonts w:ascii="Arial" w:hAnsi="Arial" w:cs="Arial"/>
          <w:color w:val="2196D1"/>
        </w:rPr>
        <w:t>29</w:t>
      </w:r>
      <w:r w:rsidRPr="00297C75">
        <w:rPr>
          <w:rFonts w:ascii="Arial" w:hAnsi="Arial" w:cs="Arial"/>
        </w:rPr>
        <w:t>,</w:t>
      </w:r>
      <w:r w:rsidRPr="00297C75">
        <w:rPr>
          <w:rFonts w:ascii="Arial" w:hAnsi="Arial" w:cs="Arial"/>
          <w:color w:val="2196D1"/>
        </w:rPr>
        <w:t>30</w:t>
      </w:r>
      <w:r w:rsidRPr="00297C75">
        <w:rPr>
          <w:rFonts w:ascii="Arial" w:hAnsi="Arial" w:cs="Arial"/>
        </w:rPr>
        <w:t>,</w:t>
      </w:r>
      <w:r w:rsidRPr="00297C75">
        <w:rPr>
          <w:rFonts w:ascii="Arial" w:hAnsi="Arial" w:cs="Arial"/>
          <w:color w:val="2196D1"/>
        </w:rPr>
        <w:t>32</w:t>
      </w:r>
      <w:r w:rsidRPr="00297C75">
        <w:rPr>
          <w:rFonts w:ascii="Arial" w:hAnsi="Arial" w:cs="Arial"/>
        </w:rPr>
        <w:t>,</w:t>
      </w:r>
      <w:r w:rsidRPr="00297C75">
        <w:rPr>
          <w:rFonts w:ascii="Arial" w:hAnsi="Arial" w:cs="Arial"/>
          <w:color w:val="2196D1"/>
        </w:rPr>
        <w:t>33</w:t>
      </w:r>
      <w:r w:rsidRPr="00297C75">
        <w:rPr>
          <w:rFonts w:ascii="Arial" w:hAnsi="Arial" w:cs="Arial"/>
        </w:rPr>
        <w:t>]. While EP has these documented therapeutic benefits, the biochemical mechanisms responsible are not well understood [</w:t>
      </w:r>
      <w:r w:rsidRPr="00297C75">
        <w:rPr>
          <w:rFonts w:ascii="Arial" w:hAnsi="Arial" w:cs="Arial"/>
          <w:color w:val="2196D1"/>
        </w:rPr>
        <w:t>30</w:t>
      </w:r>
      <w:r w:rsidRPr="00297C75">
        <w:rPr>
          <w:rFonts w:ascii="Arial" w:hAnsi="Arial" w:cs="Arial"/>
        </w:rPr>
        <w:t>]</w:t>
      </w:r>
    </w:p>
    <w:p w:rsidR="007B17E1" w:rsidRPr="007B17E1" w:rsidRDefault="00297C75" w:rsidP="007B17E1">
      <w:pPr>
        <w:rPr>
          <w:rFonts w:ascii="Arial" w:hAnsi="Arial" w:cs="Arial"/>
          <w:b/>
          <w:sz w:val="24"/>
          <w:szCs w:val="24"/>
        </w:rPr>
      </w:pPr>
      <w:r>
        <w:rPr>
          <w:rFonts w:ascii="Arial" w:hAnsi="Arial" w:cs="Arial"/>
          <w:b/>
          <w:sz w:val="24"/>
          <w:szCs w:val="24"/>
        </w:rPr>
        <w:t>Search m</w:t>
      </w:r>
      <w:r w:rsidR="007B17E1">
        <w:rPr>
          <w:rFonts w:ascii="Arial" w:hAnsi="Arial" w:cs="Arial"/>
          <w:b/>
          <w:sz w:val="24"/>
          <w:szCs w:val="24"/>
        </w:rPr>
        <w:t>ethods</w:t>
      </w:r>
      <w:r>
        <w:rPr>
          <w:rFonts w:ascii="Arial" w:hAnsi="Arial" w:cs="Arial"/>
          <w:b/>
          <w:sz w:val="24"/>
          <w:szCs w:val="24"/>
        </w:rPr>
        <w:t xml:space="preserve"> and results</w:t>
      </w:r>
    </w:p>
    <w:p w:rsidR="00297C75" w:rsidRDefault="00297C75" w:rsidP="00297C75">
      <w:pPr>
        <w:pStyle w:val="NormalWeb"/>
        <w:spacing w:line="480" w:lineRule="auto"/>
      </w:pPr>
      <w:r w:rsidRPr="00297C75">
        <w:rPr>
          <w:rFonts w:ascii="Arial" w:hAnsi="Arial" w:cs="Arial"/>
        </w:rPr>
        <w:t xml:space="preserve">A comprehensive systematic literature search was carried out in PubMed, Web of Science, EMBASE, Science Citation Index Expanded, the Cochrane Central Register of Controlled Trials (CENTRAL) in The Cochrane Library and Google Scholar to identify relevant articles. The </w:t>
      </w:r>
      <w:proofErr w:type="spellStart"/>
      <w:r w:rsidRPr="00297C75">
        <w:rPr>
          <w:rFonts w:ascii="Arial" w:hAnsi="Arial" w:cs="Arial"/>
        </w:rPr>
        <w:t>MeSH</w:t>
      </w:r>
      <w:proofErr w:type="spellEnd"/>
      <w:r w:rsidRPr="00297C75">
        <w:rPr>
          <w:rFonts w:ascii="Arial" w:hAnsi="Arial" w:cs="Arial"/>
        </w:rPr>
        <w:t xml:space="preserve"> terms were “acute pancreatitis”, “pancreatitis”, “pancreatic acinar cells”, “pancreatic acini”, and “AR42J cells” were combined with </w:t>
      </w:r>
      <w:proofErr w:type="spellStart"/>
      <w:r w:rsidRPr="00297C75">
        <w:rPr>
          <w:rFonts w:ascii="Arial" w:hAnsi="Arial" w:cs="Arial"/>
        </w:rPr>
        <w:t>MeSH</w:t>
      </w:r>
      <w:proofErr w:type="spellEnd"/>
      <w:r w:rsidRPr="00297C75">
        <w:rPr>
          <w:rFonts w:ascii="Arial" w:hAnsi="Arial" w:cs="Arial"/>
        </w:rPr>
        <w:t xml:space="preserve"> terms “pyruvate”, or “ethyl pyruvate” as well as “pyruvate medicinal chemistry”. Studies reporting the effects of EP derivatives on other cell types </w:t>
      </w:r>
      <w:proofErr w:type="spellStart"/>
      <w:r w:rsidRPr="00297C75">
        <w:rPr>
          <w:rFonts w:ascii="Arial" w:hAnsi="Arial" w:cs="Arial"/>
        </w:rPr>
        <w:t>investi</w:t>
      </w:r>
      <w:proofErr w:type="spellEnd"/>
      <w:r w:rsidRPr="00297C75">
        <w:rPr>
          <w:rFonts w:ascii="Arial" w:hAnsi="Arial" w:cs="Arial"/>
        </w:rPr>
        <w:t>- gating inflammatory pathways were also scrutinised. Only articles in English were included. Published reviews regarding this topic were manually examined for other relevant studies</w:t>
      </w:r>
      <w:r>
        <w:rPr>
          <w:rFonts w:ascii="AdvOT863180fb" w:hAnsi="AdvOT863180fb"/>
          <w:sz w:val="16"/>
          <w:szCs w:val="16"/>
        </w:rPr>
        <w:t xml:space="preserve">. </w:t>
      </w:r>
    </w:p>
    <w:p w:rsidR="00297C75" w:rsidRDefault="00297C75" w:rsidP="00297C75">
      <w:pPr>
        <w:pStyle w:val="NormalWeb"/>
      </w:pPr>
      <w:r>
        <w:rPr>
          <w:rFonts w:ascii="Arial" w:hAnsi="Arial" w:cs="Arial"/>
          <w:b/>
        </w:rPr>
        <w:t xml:space="preserve">Effects of EP and </w:t>
      </w:r>
      <w:proofErr w:type="spellStart"/>
      <w:r>
        <w:rPr>
          <w:rFonts w:ascii="Arial" w:hAnsi="Arial" w:cs="Arial"/>
          <w:b/>
        </w:rPr>
        <w:t>analogs</w:t>
      </w:r>
      <w:proofErr w:type="spellEnd"/>
      <w:r>
        <w:rPr>
          <w:rFonts w:ascii="Arial" w:hAnsi="Arial" w:cs="Arial"/>
          <w:b/>
        </w:rPr>
        <w:t xml:space="preserve"> on AP</w:t>
      </w:r>
    </w:p>
    <w:p w:rsidR="00297C75" w:rsidRDefault="00297C75" w:rsidP="00297C75">
      <w:pPr>
        <w:spacing w:line="480" w:lineRule="auto"/>
        <w:jc w:val="both"/>
        <w:rPr>
          <w:rFonts w:ascii="Arial" w:hAnsi="Arial" w:cs="Arial"/>
          <w:i/>
          <w:color w:val="000000"/>
          <w:sz w:val="24"/>
          <w:shd w:val="clear" w:color="auto" w:fill="FFFFFF"/>
        </w:rPr>
      </w:pPr>
      <w:r>
        <w:rPr>
          <w:rFonts w:ascii="Arial" w:hAnsi="Arial" w:cs="Arial"/>
          <w:i/>
          <w:color w:val="000000"/>
          <w:sz w:val="24"/>
          <w:shd w:val="clear" w:color="auto" w:fill="FFFFFF"/>
        </w:rPr>
        <w:t>In vitro studies – pancreatic acinar cells</w:t>
      </w:r>
    </w:p>
    <w:p w:rsidR="00297C75" w:rsidRPr="00297C75" w:rsidRDefault="00297C75" w:rsidP="00297C75">
      <w:pPr>
        <w:pStyle w:val="NormalWeb"/>
        <w:spacing w:line="480" w:lineRule="auto"/>
        <w:rPr>
          <w:rFonts w:ascii="Arial" w:hAnsi="Arial" w:cs="Arial"/>
        </w:rPr>
      </w:pPr>
      <w:r w:rsidRPr="00297C75">
        <w:rPr>
          <w:rFonts w:ascii="Arial" w:hAnsi="Arial" w:cs="Arial"/>
        </w:rPr>
        <w:t>Two studies [</w:t>
      </w:r>
      <w:r w:rsidRPr="00297C75">
        <w:rPr>
          <w:rFonts w:ascii="Arial" w:hAnsi="Arial" w:cs="Arial"/>
          <w:color w:val="2196D1"/>
        </w:rPr>
        <w:t>34</w:t>
      </w:r>
      <w:r w:rsidRPr="00297C75">
        <w:rPr>
          <w:rFonts w:ascii="Arial" w:hAnsi="Arial" w:cs="Arial"/>
        </w:rPr>
        <w:t>,</w:t>
      </w:r>
      <w:r w:rsidRPr="00297C75">
        <w:rPr>
          <w:rFonts w:ascii="Arial" w:hAnsi="Arial" w:cs="Arial"/>
          <w:color w:val="2196D1"/>
        </w:rPr>
        <w:t>35</w:t>
      </w:r>
      <w:r w:rsidRPr="00297C75">
        <w:rPr>
          <w:rFonts w:ascii="Arial" w:hAnsi="Arial" w:cs="Arial"/>
        </w:rPr>
        <w:t>] investigated the role of sodium pyruvate (SP) or EP in pancreatic toxin-induced acinar cell injury (</w:t>
      </w:r>
      <w:r w:rsidRPr="00297C75">
        <w:rPr>
          <w:rFonts w:ascii="Arial" w:hAnsi="Arial" w:cs="Arial"/>
          <w:color w:val="2196D1"/>
        </w:rPr>
        <w:t>Table 1</w:t>
      </w:r>
      <w:r w:rsidRPr="00297C75">
        <w:rPr>
          <w:rFonts w:ascii="Arial" w:hAnsi="Arial" w:cs="Arial"/>
        </w:rPr>
        <w:t>). In freshly isolated rat pancreatic acinar cells, Wang et al. [</w:t>
      </w:r>
      <w:r w:rsidRPr="00297C75">
        <w:rPr>
          <w:rFonts w:ascii="Arial" w:hAnsi="Arial" w:cs="Arial"/>
          <w:color w:val="2196D1"/>
        </w:rPr>
        <w:t>34</w:t>
      </w:r>
      <w:r w:rsidRPr="00297C75">
        <w:rPr>
          <w:rFonts w:ascii="Arial" w:hAnsi="Arial" w:cs="Arial"/>
        </w:rPr>
        <w:t xml:space="preserve">] </w:t>
      </w:r>
      <w:proofErr w:type="spellStart"/>
      <w:r w:rsidRPr="00297C75">
        <w:rPr>
          <w:rFonts w:ascii="Arial" w:hAnsi="Arial" w:cs="Arial"/>
        </w:rPr>
        <w:t>inves</w:t>
      </w:r>
      <w:proofErr w:type="spellEnd"/>
      <w:r w:rsidRPr="00297C75">
        <w:rPr>
          <w:rFonts w:ascii="Arial" w:hAnsi="Arial" w:cs="Arial"/>
        </w:rPr>
        <w:t xml:space="preserve">- </w:t>
      </w:r>
      <w:proofErr w:type="spellStart"/>
      <w:r w:rsidRPr="00297C75">
        <w:rPr>
          <w:rFonts w:ascii="Arial" w:hAnsi="Arial" w:cs="Arial"/>
        </w:rPr>
        <w:t>tigated</w:t>
      </w:r>
      <w:proofErr w:type="spellEnd"/>
      <w:r w:rsidRPr="00297C75">
        <w:rPr>
          <w:rFonts w:ascii="Arial" w:hAnsi="Arial" w:cs="Arial"/>
        </w:rPr>
        <w:t xml:space="preserve"> the role of EP in trypsinogen activation peptide-induced damage-associated molecular pattern molecules (DAMPs) release (e.g. high mobility group box-l, HMGB1) and acinar cell injury. They found that EP (28mM) significantly reduced HMGB1 mRNA expression up-regulation induced by trypsinogen activation pep- tide (3 </w:t>
      </w:r>
      <w:proofErr w:type="spellStart"/>
      <w:r w:rsidRPr="00297C75">
        <w:rPr>
          <w:rFonts w:ascii="Arial" w:hAnsi="Arial" w:cs="Arial"/>
        </w:rPr>
        <w:t>nM</w:t>
      </w:r>
      <w:proofErr w:type="spellEnd"/>
      <w:r w:rsidRPr="00297C75">
        <w:rPr>
          <w:rFonts w:ascii="Arial" w:hAnsi="Arial" w:cs="Arial"/>
        </w:rPr>
        <w:t xml:space="preserve">) at all time points (3, 6, 12 and 24 h) tested. </w:t>
      </w:r>
      <w:r w:rsidRPr="00297C75">
        <w:rPr>
          <w:rFonts w:ascii="Arial" w:hAnsi="Arial" w:cs="Arial"/>
        </w:rPr>
        <w:lastRenderedPageBreak/>
        <w:t>These results were confirmed by marked suppression of HMGB1 protein at 12 and 24 h and increased cell viability at 24 h in the EP supplemented group compared with the group treated with trypsinogen activation peptide alone. In the other study, Peng at al. [</w:t>
      </w:r>
      <w:r w:rsidRPr="00297C75">
        <w:rPr>
          <w:rFonts w:ascii="Arial" w:hAnsi="Arial" w:cs="Arial"/>
          <w:color w:val="2196D1"/>
        </w:rPr>
        <w:t>35</w:t>
      </w:r>
      <w:r w:rsidRPr="00297C75">
        <w:rPr>
          <w:rFonts w:ascii="Arial" w:hAnsi="Arial" w:cs="Arial"/>
        </w:rPr>
        <w:t xml:space="preserve">] showed that SP (10 </w:t>
      </w:r>
      <w:proofErr w:type="spellStart"/>
      <w:r w:rsidRPr="00297C75">
        <w:rPr>
          <w:rFonts w:ascii="Arial" w:hAnsi="Arial" w:cs="Arial"/>
        </w:rPr>
        <w:t>mM</w:t>
      </w:r>
      <w:proofErr w:type="spellEnd"/>
      <w:r w:rsidRPr="00297C75">
        <w:rPr>
          <w:rFonts w:ascii="Arial" w:hAnsi="Arial" w:cs="Arial"/>
        </w:rPr>
        <w:t xml:space="preserve">) significantly protected ATP loss and necrosis in mouse pancreatic acinar cells induced by palmitoleic acid (50 </w:t>
      </w:r>
      <w:proofErr w:type="spellStart"/>
      <w:r w:rsidRPr="00297C75">
        <w:rPr>
          <w:rFonts w:ascii="Arial" w:hAnsi="Arial" w:cs="Arial"/>
        </w:rPr>
        <w:t>mM</w:t>
      </w:r>
      <w:proofErr w:type="spellEnd"/>
      <w:r w:rsidRPr="00297C75">
        <w:rPr>
          <w:rFonts w:ascii="Arial" w:hAnsi="Arial" w:cs="Arial"/>
        </w:rPr>
        <w:t>), bile acid mixture (0.06%) and asparaginase (200 IU/ml), which can cause AP. In our own study (conference abstract) [</w:t>
      </w:r>
      <w:r w:rsidRPr="00297C75">
        <w:rPr>
          <w:rFonts w:ascii="Arial" w:hAnsi="Arial" w:cs="Arial"/>
          <w:color w:val="2196D1"/>
        </w:rPr>
        <w:t>36</w:t>
      </w:r>
      <w:r w:rsidRPr="00297C75">
        <w:rPr>
          <w:rFonts w:ascii="Arial" w:hAnsi="Arial" w:cs="Arial"/>
        </w:rPr>
        <w:t xml:space="preserve">], apoptotic cell death pathway activation induced by 10nM cholecystokinin in pancreatic acinar cells was significantly and equivalently inhibited by 1 </w:t>
      </w:r>
      <w:proofErr w:type="spellStart"/>
      <w:r w:rsidRPr="00297C75">
        <w:rPr>
          <w:rFonts w:ascii="Arial" w:hAnsi="Arial" w:cs="Arial"/>
        </w:rPr>
        <w:t>mM</w:t>
      </w:r>
      <w:proofErr w:type="spellEnd"/>
      <w:r w:rsidRPr="00297C75">
        <w:rPr>
          <w:rFonts w:ascii="Arial" w:hAnsi="Arial" w:cs="Arial"/>
        </w:rPr>
        <w:t xml:space="preserve"> SP and EP (both P &lt; 0.001) 12 h post stimulation. Similarly, necrotic cell death pathway activation induced by 10 </w:t>
      </w:r>
      <w:proofErr w:type="spellStart"/>
      <w:r w:rsidRPr="00297C75">
        <w:rPr>
          <w:rFonts w:ascii="Arial" w:hAnsi="Arial" w:cs="Arial"/>
        </w:rPr>
        <w:t>nM</w:t>
      </w:r>
      <w:proofErr w:type="spellEnd"/>
      <w:r w:rsidRPr="00297C75">
        <w:rPr>
          <w:rFonts w:ascii="Arial" w:hAnsi="Arial" w:cs="Arial"/>
        </w:rPr>
        <w:t xml:space="preserve"> chole- </w:t>
      </w:r>
      <w:proofErr w:type="spellStart"/>
      <w:r w:rsidRPr="00297C75">
        <w:rPr>
          <w:rFonts w:ascii="Arial" w:hAnsi="Arial" w:cs="Arial"/>
        </w:rPr>
        <w:t>cystokinin</w:t>
      </w:r>
      <w:proofErr w:type="spellEnd"/>
      <w:r w:rsidRPr="00297C75">
        <w:rPr>
          <w:rFonts w:ascii="Arial" w:hAnsi="Arial" w:cs="Arial"/>
        </w:rPr>
        <w:t xml:space="preserve"> was also significantly reduced by 1 </w:t>
      </w:r>
      <w:proofErr w:type="spellStart"/>
      <w:r w:rsidRPr="00297C75">
        <w:rPr>
          <w:rFonts w:ascii="Arial" w:hAnsi="Arial" w:cs="Arial"/>
        </w:rPr>
        <w:t>mM</w:t>
      </w:r>
      <w:proofErr w:type="spellEnd"/>
      <w:r w:rsidRPr="00297C75">
        <w:rPr>
          <w:rFonts w:ascii="Arial" w:hAnsi="Arial" w:cs="Arial"/>
        </w:rPr>
        <w:t xml:space="preserve"> SP and EP (both P &lt; 0.001) 8 h post stimulation and EP showed a greater effect than SP at 12 h. </w:t>
      </w:r>
    </w:p>
    <w:p w:rsidR="00297C75" w:rsidRDefault="00297C75" w:rsidP="00297C75">
      <w:pPr>
        <w:spacing w:line="480" w:lineRule="auto"/>
        <w:jc w:val="both"/>
        <w:rPr>
          <w:rFonts w:ascii="Arial" w:hAnsi="Arial" w:cs="Arial"/>
          <w:i/>
          <w:color w:val="000000"/>
          <w:sz w:val="24"/>
          <w:shd w:val="clear" w:color="auto" w:fill="FFFFFF"/>
        </w:rPr>
      </w:pPr>
      <w:r>
        <w:rPr>
          <w:rFonts w:ascii="Arial" w:hAnsi="Arial" w:cs="Arial"/>
          <w:i/>
          <w:color w:val="000000"/>
          <w:sz w:val="24"/>
          <w:shd w:val="clear" w:color="auto" w:fill="FFFFFF"/>
        </w:rPr>
        <w:t>In vitro studies – immune, epithelial and endothelial cells</w:t>
      </w:r>
    </w:p>
    <w:p w:rsidR="00297C75" w:rsidRPr="00297C75" w:rsidRDefault="00297C75" w:rsidP="00297C75">
      <w:pPr>
        <w:pStyle w:val="NormalWeb"/>
        <w:spacing w:line="480" w:lineRule="auto"/>
        <w:rPr>
          <w:rFonts w:ascii="Arial" w:hAnsi="Arial" w:cs="Arial"/>
        </w:rPr>
      </w:pPr>
      <w:r w:rsidRPr="00297C75">
        <w:rPr>
          <w:rFonts w:ascii="Arial" w:hAnsi="Arial" w:cs="Arial"/>
        </w:rPr>
        <w:t>Findings from other in vitro studies [</w:t>
      </w:r>
      <w:r w:rsidRPr="00297C75">
        <w:rPr>
          <w:rFonts w:ascii="Arial" w:hAnsi="Arial" w:cs="Arial"/>
          <w:color w:val="2196D1"/>
        </w:rPr>
        <w:t>34</w:t>
      </w:r>
      <w:r w:rsidRPr="00297C75">
        <w:rPr>
          <w:rFonts w:ascii="Arial" w:hAnsi="Arial" w:cs="Arial"/>
        </w:rPr>
        <w:t>,</w:t>
      </w:r>
      <w:r w:rsidRPr="00297C75">
        <w:rPr>
          <w:rFonts w:ascii="Arial" w:hAnsi="Arial" w:cs="Arial"/>
          <w:color w:val="2196D1"/>
        </w:rPr>
        <w:t>35</w:t>
      </w:r>
      <w:r w:rsidRPr="00297C75">
        <w:rPr>
          <w:rFonts w:ascii="Arial" w:hAnsi="Arial" w:cs="Arial"/>
        </w:rPr>
        <w:t>,</w:t>
      </w:r>
      <w:r w:rsidRPr="00297C75">
        <w:rPr>
          <w:rFonts w:ascii="Arial" w:hAnsi="Arial" w:cs="Arial"/>
          <w:color w:val="2196D1"/>
        </w:rPr>
        <w:t>37</w:t>
      </w:r>
      <w:r>
        <w:rPr>
          <w:rFonts w:ascii="Arial" w:hAnsi="Arial" w:cs="Arial"/>
          <w:color w:val="2196D1"/>
        </w:rPr>
        <w:t>-</w:t>
      </w:r>
      <w:r w:rsidRPr="00297C75">
        <w:rPr>
          <w:rFonts w:ascii="Arial" w:hAnsi="Arial" w:cs="Arial"/>
          <w:color w:val="2196D1"/>
        </w:rPr>
        <w:t>60</w:t>
      </w:r>
      <w:r w:rsidRPr="00297C75">
        <w:rPr>
          <w:rFonts w:ascii="Arial" w:hAnsi="Arial" w:cs="Arial"/>
        </w:rPr>
        <w:t>] collectively suggest that EP suppressed oxidative stress [</w:t>
      </w:r>
      <w:r w:rsidRPr="00297C75">
        <w:rPr>
          <w:rFonts w:ascii="Arial" w:hAnsi="Arial" w:cs="Arial"/>
          <w:color w:val="2196D1"/>
        </w:rPr>
        <w:t>37</w:t>
      </w:r>
      <w:r w:rsidRPr="00297C75">
        <w:rPr>
          <w:rFonts w:ascii="Arial" w:hAnsi="Arial" w:cs="Arial"/>
        </w:rPr>
        <w:t>,</w:t>
      </w:r>
      <w:r w:rsidRPr="00297C75">
        <w:rPr>
          <w:rFonts w:ascii="Arial" w:hAnsi="Arial" w:cs="Arial"/>
          <w:color w:val="2196D1"/>
        </w:rPr>
        <w:t>38</w:t>
      </w:r>
      <w:r w:rsidRPr="00297C75">
        <w:rPr>
          <w:rFonts w:ascii="Arial" w:hAnsi="Arial" w:cs="Arial"/>
        </w:rPr>
        <w:t>,</w:t>
      </w:r>
      <w:r w:rsidRPr="00297C75">
        <w:rPr>
          <w:rFonts w:ascii="Arial" w:hAnsi="Arial" w:cs="Arial"/>
          <w:color w:val="2196D1"/>
        </w:rPr>
        <w:t>46</w:t>
      </w:r>
      <w:r w:rsidRPr="00297C75">
        <w:rPr>
          <w:rFonts w:ascii="Arial" w:hAnsi="Arial" w:cs="Arial"/>
        </w:rPr>
        <w:t>,</w:t>
      </w:r>
      <w:r w:rsidRPr="00297C75">
        <w:rPr>
          <w:rFonts w:ascii="Arial" w:hAnsi="Arial" w:cs="Arial"/>
          <w:color w:val="2196D1"/>
        </w:rPr>
        <w:t>50</w:t>
      </w:r>
      <w:r w:rsidRPr="00297C75">
        <w:rPr>
          <w:rFonts w:ascii="Arial" w:hAnsi="Arial" w:cs="Arial"/>
        </w:rPr>
        <w:t>,</w:t>
      </w:r>
      <w:r w:rsidRPr="00297C75">
        <w:rPr>
          <w:rFonts w:ascii="Arial" w:hAnsi="Arial" w:cs="Arial"/>
          <w:color w:val="2196D1"/>
        </w:rPr>
        <w:t>55</w:t>
      </w:r>
      <w:r>
        <w:rPr>
          <w:rFonts w:ascii="Arial" w:hAnsi="Arial" w:cs="Arial"/>
          <w:color w:val="2196D1"/>
        </w:rPr>
        <w:t>-</w:t>
      </w:r>
      <w:r w:rsidRPr="00297C75">
        <w:rPr>
          <w:rFonts w:ascii="Arial" w:hAnsi="Arial" w:cs="Arial"/>
          <w:color w:val="2196D1"/>
        </w:rPr>
        <w:t>57</w:t>
      </w:r>
      <w:r w:rsidRPr="00297C75">
        <w:rPr>
          <w:rFonts w:ascii="Arial" w:hAnsi="Arial" w:cs="Arial"/>
        </w:rPr>
        <w:t>,</w:t>
      </w:r>
      <w:r w:rsidRPr="00297C75">
        <w:rPr>
          <w:rFonts w:ascii="Arial" w:hAnsi="Arial" w:cs="Arial"/>
          <w:color w:val="2196D1"/>
        </w:rPr>
        <w:t>60</w:t>
      </w:r>
      <w:r w:rsidRPr="00297C75">
        <w:rPr>
          <w:rFonts w:ascii="Arial" w:hAnsi="Arial" w:cs="Arial"/>
        </w:rPr>
        <w:t>], endoplasmic reticulum stress [</w:t>
      </w:r>
      <w:r w:rsidRPr="00297C75">
        <w:rPr>
          <w:rFonts w:ascii="Arial" w:hAnsi="Arial" w:cs="Arial"/>
          <w:color w:val="2196D1"/>
        </w:rPr>
        <w:t>45</w:t>
      </w:r>
      <w:r w:rsidRPr="00297C75">
        <w:rPr>
          <w:rFonts w:ascii="Arial" w:hAnsi="Arial" w:cs="Arial"/>
        </w:rPr>
        <w:t>], inflammation [</w:t>
      </w:r>
      <w:r w:rsidRPr="00297C75">
        <w:rPr>
          <w:rFonts w:ascii="Arial" w:hAnsi="Arial" w:cs="Arial"/>
          <w:color w:val="2196D1"/>
        </w:rPr>
        <w:t>39</w:t>
      </w:r>
      <w:r w:rsidRPr="00297C75">
        <w:rPr>
          <w:rFonts w:ascii="Arial" w:hAnsi="Arial" w:cs="Arial"/>
        </w:rPr>
        <w:t>,</w:t>
      </w:r>
      <w:r w:rsidRPr="00297C75">
        <w:rPr>
          <w:rFonts w:ascii="Arial" w:hAnsi="Arial" w:cs="Arial"/>
          <w:color w:val="2196D1"/>
        </w:rPr>
        <w:t>42</w:t>
      </w:r>
      <w:r w:rsidRPr="00297C75">
        <w:rPr>
          <w:rFonts w:ascii="Arial" w:hAnsi="Arial" w:cs="Arial"/>
        </w:rPr>
        <w:t>,</w:t>
      </w:r>
      <w:r w:rsidRPr="00297C75">
        <w:rPr>
          <w:rFonts w:ascii="Arial" w:hAnsi="Arial" w:cs="Arial"/>
          <w:color w:val="2196D1"/>
        </w:rPr>
        <w:t>44</w:t>
      </w:r>
      <w:r w:rsidRPr="00297C75">
        <w:rPr>
          <w:rFonts w:ascii="Arial" w:hAnsi="Arial" w:cs="Arial"/>
        </w:rPr>
        <w:t>,</w:t>
      </w:r>
      <w:r w:rsidRPr="00297C75">
        <w:rPr>
          <w:rFonts w:ascii="Arial" w:hAnsi="Arial" w:cs="Arial"/>
          <w:color w:val="2196D1"/>
        </w:rPr>
        <w:t>45</w:t>
      </w:r>
      <w:r w:rsidRPr="00297C75">
        <w:rPr>
          <w:rFonts w:ascii="Arial" w:hAnsi="Arial" w:cs="Arial"/>
        </w:rPr>
        <w:t>,</w:t>
      </w:r>
      <w:r w:rsidRPr="00297C75">
        <w:rPr>
          <w:rFonts w:ascii="Arial" w:hAnsi="Arial" w:cs="Arial"/>
          <w:color w:val="2196D1"/>
        </w:rPr>
        <w:t>47</w:t>
      </w:r>
      <w:r>
        <w:rPr>
          <w:rFonts w:ascii="Arial" w:hAnsi="Arial" w:cs="Arial"/>
          <w:color w:val="2196D1"/>
        </w:rPr>
        <w:t>-</w:t>
      </w:r>
      <w:r w:rsidRPr="00297C75">
        <w:rPr>
          <w:rFonts w:ascii="Arial" w:hAnsi="Arial" w:cs="Arial"/>
          <w:color w:val="2196D1"/>
        </w:rPr>
        <w:t>53</w:t>
      </w:r>
      <w:r w:rsidRPr="00297C75">
        <w:rPr>
          <w:rFonts w:ascii="Arial" w:hAnsi="Arial" w:cs="Arial"/>
        </w:rPr>
        <w:t>,</w:t>
      </w:r>
      <w:r w:rsidRPr="00297C75">
        <w:rPr>
          <w:rFonts w:ascii="Arial" w:hAnsi="Arial" w:cs="Arial"/>
          <w:color w:val="2196D1"/>
        </w:rPr>
        <w:t>55</w:t>
      </w:r>
      <w:r>
        <w:rPr>
          <w:rFonts w:ascii="Arial" w:hAnsi="Arial" w:cs="Arial"/>
          <w:color w:val="2196D1"/>
        </w:rPr>
        <w:t>-</w:t>
      </w:r>
      <w:r w:rsidRPr="00297C75">
        <w:rPr>
          <w:rFonts w:ascii="Arial" w:hAnsi="Arial" w:cs="Arial"/>
          <w:color w:val="2196D1"/>
        </w:rPr>
        <w:t>59</w:t>
      </w:r>
      <w:r w:rsidRPr="00297C75">
        <w:rPr>
          <w:rFonts w:ascii="Arial" w:hAnsi="Arial" w:cs="Arial"/>
        </w:rPr>
        <w:t>] and cell death [</w:t>
      </w:r>
      <w:r w:rsidRPr="00297C75">
        <w:rPr>
          <w:rFonts w:ascii="Arial" w:hAnsi="Arial" w:cs="Arial"/>
          <w:color w:val="2196D1"/>
        </w:rPr>
        <w:t>35</w:t>
      </w:r>
      <w:r w:rsidRPr="00297C75">
        <w:rPr>
          <w:rFonts w:ascii="Arial" w:hAnsi="Arial" w:cs="Arial"/>
        </w:rPr>
        <w:t>,</w:t>
      </w:r>
      <w:r w:rsidRPr="00297C75">
        <w:rPr>
          <w:rFonts w:ascii="Arial" w:hAnsi="Arial" w:cs="Arial"/>
          <w:color w:val="2196D1"/>
        </w:rPr>
        <w:t>40</w:t>
      </w:r>
      <w:r w:rsidRPr="00297C75">
        <w:rPr>
          <w:rFonts w:ascii="Arial" w:hAnsi="Arial" w:cs="Arial"/>
        </w:rPr>
        <w:t>,</w:t>
      </w:r>
      <w:r w:rsidRPr="00297C75">
        <w:rPr>
          <w:rFonts w:ascii="Arial" w:hAnsi="Arial" w:cs="Arial"/>
          <w:color w:val="2196D1"/>
        </w:rPr>
        <w:t>54</w:t>
      </w:r>
      <w:r w:rsidRPr="00297C75">
        <w:rPr>
          <w:rFonts w:ascii="Arial" w:hAnsi="Arial" w:cs="Arial"/>
        </w:rPr>
        <w:t>] as well as having immunoregulation effects [</w:t>
      </w:r>
      <w:r w:rsidRPr="00297C75">
        <w:rPr>
          <w:rFonts w:ascii="Arial" w:hAnsi="Arial" w:cs="Arial"/>
          <w:color w:val="2196D1"/>
        </w:rPr>
        <w:t>42</w:t>
      </w:r>
      <w:r w:rsidRPr="00297C75">
        <w:rPr>
          <w:rFonts w:ascii="Arial" w:hAnsi="Arial" w:cs="Arial"/>
        </w:rPr>
        <w:t>,</w:t>
      </w:r>
      <w:r w:rsidRPr="00297C75">
        <w:rPr>
          <w:rFonts w:ascii="Arial" w:hAnsi="Arial" w:cs="Arial"/>
          <w:color w:val="2196D1"/>
        </w:rPr>
        <w:t>44</w:t>
      </w:r>
      <w:r w:rsidRPr="00297C75">
        <w:rPr>
          <w:rFonts w:ascii="Arial" w:hAnsi="Arial" w:cs="Arial"/>
        </w:rPr>
        <w:t>,</w:t>
      </w:r>
      <w:r w:rsidRPr="00297C75">
        <w:rPr>
          <w:rFonts w:ascii="Arial" w:hAnsi="Arial" w:cs="Arial"/>
          <w:color w:val="2196D1"/>
        </w:rPr>
        <w:t>52</w:t>
      </w:r>
      <w:r w:rsidRPr="00297C75">
        <w:rPr>
          <w:rFonts w:ascii="Arial" w:hAnsi="Arial" w:cs="Arial"/>
        </w:rPr>
        <w:t xml:space="preserve">] on a range of immune, epithelial and endothelial cells known to be injured with AP. The main protective mechanisms of EP in AP are described in </w:t>
      </w:r>
      <w:r w:rsidRPr="00297C75">
        <w:rPr>
          <w:rFonts w:ascii="Arial" w:hAnsi="Arial" w:cs="Arial"/>
          <w:color w:val="2196D1"/>
        </w:rPr>
        <w:t>Fig. 1</w:t>
      </w:r>
      <w:r w:rsidRPr="00297C75">
        <w:rPr>
          <w:rFonts w:ascii="Arial" w:hAnsi="Arial" w:cs="Arial"/>
        </w:rPr>
        <w:t xml:space="preserve">. </w:t>
      </w:r>
    </w:p>
    <w:p w:rsidR="00FC75B7" w:rsidRDefault="00882FB4" w:rsidP="00161068">
      <w:pPr>
        <w:spacing w:line="360" w:lineRule="auto"/>
        <w:jc w:val="both"/>
        <w:rPr>
          <w:rFonts w:ascii="Book Antiqua" w:hAnsi="Book Antiqua" w:cs="Lucida Sans Unicode"/>
          <w:b/>
          <w:sz w:val="24"/>
          <w:szCs w:val="24"/>
        </w:rPr>
      </w:pPr>
      <w:r>
        <w:rPr>
          <w:rFonts w:ascii="Arial" w:hAnsi="Arial" w:cs="Arial"/>
          <w:i/>
          <w:color w:val="000000"/>
          <w:sz w:val="24"/>
          <w:shd w:val="clear" w:color="auto" w:fill="FFFFFF"/>
        </w:rPr>
        <w:t>In vi</w:t>
      </w:r>
      <w:r>
        <w:rPr>
          <w:rFonts w:ascii="Arial" w:hAnsi="Arial" w:cs="Arial"/>
          <w:i/>
          <w:color w:val="000000"/>
          <w:sz w:val="24"/>
          <w:shd w:val="clear" w:color="auto" w:fill="FFFFFF"/>
        </w:rPr>
        <w:t>v</w:t>
      </w:r>
      <w:r>
        <w:rPr>
          <w:rFonts w:ascii="Arial" w:hAnsi="Arial" w:cs="Arial"/>
          <w:i/>
          <w:color w:val="000000"/>
          <w:sz w:val="24"/>
          <w:shd w:val="clear" w:color="auto" w:fill="FFFFFF"/>
        </w:rPr>
        <w:t>o studies</w:t>
      </w:r>
    </w:p>
    <w:p w:rsidR="00882FB4" w:rsidRPr="00882FB4" w:rsidRDefault="00882FB4" w:rsidP="00882FB4">
      <w:pPr>
        <w:pStyle w:val="NormalWeb"/>
        <w:spacing w:line="480" w:lineRule="auto"/>
        <w:rPr>
          <w:rFonts w:ascii="Arial" w:hAnsi="Arial" w:cs="Arial"/>
        </w:rPr>
      </w:pPr>
      <w:r w:rsidRPr="00882FB4">
        <w:rPr>
          <w:rFonts w:ascii="Arial" w:hAnsi="Arial" w:cs="Arial"/>
        </w:rPr>
        <w:t xml:space="preserve">There were no human studies that investigated the effects of EP and </w:t>
      </w:r>
      <w:proofErr w:type="spellStart"/>
      <w:r w:rsidRPr="00882FB4">
        <w:rPr>
          <w:rFonts w:ascii="Arial" w:hAnsi="Arial" w:cs="Arial"/>
        </w:rPr>
        <w:t>analogs</w:t>
      </w:r>
      <w:proofErr w:type="spellEnd"/>
      <w:r w:rsidRPr="00882FB4">
        <w:rPr>
          <w:rFonts w:ascii="Arial" w:hAnsi="Arial" w:cs="Arial"/>
        </w:rPr>
        <w:t xml:space="preserve"> on AP. There </w:t>
      </w:r>
      <w:proofErr w:type="gramStart"/>
      <w:r w:rsidRPr="00882FB4">
        <w:rPr>
          <w:rFonts w:ascii="Arial" w:hAnsi="Arial" w:cs="Arial"/>
        </w:rPr>
        <w:t>were</w:t>
      </w:r>
      <w:proofErr w:type="gramEnd"/>
      <w:r w:rsidRPr="00882FB4">
        <w:rPr>
          <w:rFonts w:ascii="Arial" w:hAnsi="Arial" w:cs="Arial"/>
        </w:rPr>
        <w:t xml:space="preserve"> a total of 11 studies using murine models of AP (</w:t>
      </w:r>
      <w:r w:rsidRPr="00882FB4">
        <w:rPr>
          <w:rFonts w:ascii="Arial" w:hAnsi="Arial" w:cs="Arial"/>
          <w:color w:val="2196D1"/>
        </w:rPr>
        <w:t>Table 2</w:t>
      </w:r>
      <w:r w:rsidRPr="00882FB4">
        <w:rPr>
          <w:rFonts w:ascii="Arial" w:hAnsi="Arial" w:cs="Arial"/>
        </w:rPr>
        <w:t xml:space="preserve">). One study investigated SP and 10 </w:t>
      </w:r>
      <w:proofErr w:type="spellStart"/>
      <w:r w:rsidRPr="00882FB4">
        <w:rPr>
          <w:rFonts w:ascii="Arial" w:hAnsi="Arial" w:cs="Arial"/>
        </w:rPr>
        <w:t>investi</w:t>
      </w:r>
      <w:proofErr w:type="spellEnd"/>
      <w:r w:rsidRPr="00882FB4">
        <w:rPr>
          <w:rFonts w:ascii="Arial" w:hAnsi="Arial" w:cs="Arial"/>
        </w:rPr>
        <w:t xml:space="preserve">- gated EP. The endpoints used in these studies </w:t>
      </w:r>
      <w:r w:rsidRPr="00882FB4">
        <w:rPr>
          <w:rFonts w:ascii="Arial" w:hAnsi="Arial" w:cs="Arial"/>
        </w:rPr>
        <w:lastRenderedPageBreak/>
        <w:t xml:space="preserve">included pancreatic injury, pain, systemic inflammation parameters, MODS (e.g. lung, gut, kidney and liver) and survival rate. </w:t>
      </w:r>
    </w:p>
    <w:p w:rsidR="00AA6471" w:rsidRDefault="00882FB4" w:rsidP="00161068">
      <w:pPr>
        <w:spacing w:line="360" w:lineRule="auto"/>
        <w:jc w:val="both"/>
        <w:rPr>
          <w:rFonts w:ascii="Arial" w:hAnsi="Arial" w:cs="Arial"/>
          <w:i/>
          <w:sz w:val="24"/>
          <w:szCs w:val="24"/>
        </w:rPr>
      </w:pPr>
      <w:r>
        <w:rPr>
          <w:rFonts w:ascii="Arial" w:hAnsi="Arial" w:cs="Arial"/>
          <w:i/>
          <w:sz w:val="24"/>
          <w:szCs w:val="24"/>
        </w:rPr>
        <w:t>Pancreatic injury</w:t>
      </w:r>
    </w:p>
    <w:p w:rsidR="00882FB4" w:rsidRPr="00882FB4" w:rsidRDefault="00882FB4" w:rsidP="00882FB4">
      <w:pPr>
        <w:pStyle w:val="NormalWeb"/>
        <w:spacing w:line="480" w:lineRule="auto"/>
        <w:rPr>
          <w:rFonts w:ascii="Arial" w:hAnsi="Arial" w:cs="Arial"/>
        </w:rPr>
      </w:pPr>
      <w:r w:rsidRPr="00882FB4">
        <w:rPr>
          <w:rFonts w:ascii="Arial" w:hAnsi="Arial" w:cs="Arial"/>
        </w:rPr>
        <w:t>In a mouse model of AP induced by a choline-deficient diet with DL-</w:t>
      </w:r>
      <w:proofErr w:type="spellStart"/>
      <w:r w:rsidRPr="00882FB4">
        <w:rPr>
          <w:rFonts w:ascii="Arial" w:hAnsi="Arial" w:cs="Arial"/>
        </w:rPr>
        <w:t>ethionine</w:t>
      </w:r>
      <w:proofErr w:type="spellEnd"/>
      <w:r w:rsidRPr="00882FB4">
        <w:rPr>
          <w:rFonts w:ascii="Arial" w:hAnsi="Arial" w:cs="Arial"/>
        </w:rPr>
        <w:t xml:space="preserve"> supplementation and with </w:t>
      </w:r>
      <w:proofErr w:type="spellStart"/>
      <w:r w:rsidRPr="00882FB4">
        <w:rPr>
          <w:rFonts w:ascii="Arial" w:hAnsi="Arial" w:cs="Arial"/>
        </w:rPr>
        <w:t>caerulein</w:t>
      </w:r>
      <w:proofErr w:type="spellEnd"/>
      <w:r w:rsidRPr="00882FB4">
        <w:rPr>
          <w:rFonts w:ascii="Arial" w:hAnsi="Arial" w:cs="Arial"/>
        </w:rPr>
        <w:t xml:space="preserve"> and </w:t>
      </w:r>
      <w:proofErr w:type="spellStart"/>
      <w:r w:rsidRPr="00882FB4">
        <w:rPr>
          <w:rFonts w:ascii="Arial" w:hAnsi="Arial" w:cs="Arial"/>
        </w:rPr>
        <w:t>lipopoly</w:t>
      </w:r>
      <w:proofErr w:type="spellEnd"/>
      <w:r w:rsidRPr="00882FB4">
        <w:rPr>
          <w:rFonts w:ascii="Arial" w:hAnsi="Arial" w:cs="Arial"/>
        </w:rPr>
        <w:t>- saccharide challenge (CDE diet/CER/LPS-AP), the effects of Ringer's lactate solution (RLS) were compared with RLS supplemented with EP (RLS-EP) on markers of pancreatic injury [</w:t>
      </w:r>
      <w:r w:rsidRPr="00882FB4">
        <w:rPr>
          <w:rFonts w:ascii="Arial" w:hAnsi="Arial" w:cs="Arial"/>
          <w:color w:val="2196D1"/>
        </w:rPr>
        <w:t>61</w:t>
      </w:r>
      <w:r w:rsidRPr="00882FB4">
        <w:rPr>
          <w:rFonts w:ascii="Arial" w:hAnsi="Arial" w:cs="Arial"/>
        </w:rPr>
        <w:t xml:space="preserve">]. RLS-EP </w:t>
      </w:r>
      <w:proofErr w:type="spellStart"/>
      <w:r w:rsidRPr="00882FB4">
        <w:rPr>
          <w:rFonts w:ascii="Arial" w:hAnsi="Arial" w:cs="Arial"/>
        </w:rPr>
        <w:t>signifi</w:t>
      </w:r>
      <w:proofErr w:type="spellEnd"/>
      <w:r w:rsidRPr="00882FB4">
        <w:rPr>
          <w:rFonts w:ascii="Arial" w:hAnsi="Arial" w:cs="Arial"/>
        </w:rPr>
        <w:t xml:space="preserve">- </w:t>
      </w:r>
      <w:proofErr w:type="spellStart"/>
      <w:r w:rsidRPr="00882FB4">
        <w:rPr>
          <w:rFonts w:ascii="Arial" w:hAnsi="Arial" w:cs="Arial"/>
        </w:rPr>
        <w:t>cantly</w:t>
      </w:r>
      <w:proofErr w:type="spellEnd"/>
      <w:r w:rsidRPr="00882FB4">
        <w:rPr>
          <w:rFonts w:ascii="Arial" w:hAnsi="Arial" w:cs="Arial"/>
        </w:rPr>
        <w:t xml:space="preserve"> attenuated serum amylase, pancreatic wet weight, mini- </w:t>
      </w:r>
      <w:proofErr w:type="spellStart"/>
      <w:r w:rsidRPr="00882FB4">
        <w:rPr>
          <w:rFonts w:ascii="Arial" w:hAnsi="Arial" w:cs="Arial"/>
        </w:rPr>
        <w:t>mised</w:t>
      </w:r>
      <w:proofErr w:type="spellEnd"/>
      <w:r w:rsidRPr="00882FB4">
        <w:rPr>
          <w:rFonts w:ascii="Arial" w:hAnsi="Arial" w:cs="Arial"/>
        </w:rPr>
        <w:t xml:space="preserve"> pancreatic necrosis, neutrophil infiltration and preserved the pancreatic islets. It also decreased pancreatic nuclear factor kB (NF- kB) DNA binding activity and pancreatic tumour necrosis factor- alpha (TNF-a) and interleukin (IL)-6. </w:t>
      </w:r>
    </w:p>
    <w:p w:rsidR="00882FB4" w:rsidRPr="00882FB4" w:rsidRDefault="00882FB4" w:rsidP="00882FB4">
      <w:pPr>
        <w:pStyle w:val="NormalWeb"/>
        <w:spacing w:line="480" w:lineRule="auto"/>
        <w:rPr>
          <w:rFonts w:ascii="Arial" w:hAnsi="Arial" w:cs="Arial"/>
        </w:rPr>
      </w:pPr>
      <w:r w:rsidRPr="00882FB4">
        <w:rPr>
          <w:rFonts w:ascii="Arial" w:hAnsi="Arial" w:cs="Arial"/>
        </w:rPr>
        <w:t>In a series of studies [</w:t>
      </w:r>
      <w:r w:rsidRPr="00882FB4">
        <w:rPr>
          <w:rFonts w:ascii="Arial" w:hAnsi="Arial" w:cs="Arial"/>
          <w:color w:val="2196D1"/>
        </w:rPr>
        <w:t>62</w:t>
      </w:r>
      <w:r w:rsidRPr="00882FB4">
        <w:rPr>
          <w:rFonts w:ascii="Arial" w:hAnsi="Arial" w:cs="Arial"/>
          <w:color w:val="2196D1"/>
        </w:rPr>
        <w:t>-</w:t>
      </w:r>
      <w:r w:rsidRPr="00882FB4">
        <w:rPr>
          <w:rFonts w:ascii="Arial" w:hAnsi="Arial" w:cs="Arial"/>
          <w:color w:val="2196D1"/>
        </w:rPr>
        <w:t>65</w:t>
      </w:r>
      <w:r w:rsidRPr="00882FB4">
        <w:rPr>
          <w:rFonts w:ascii="Arial" w:hAnsi="Arial" w:cs="Arial"/>
        </w:rPr>
        <w:t xml:space="preserve">] conducted by Luan et al., the </w:t>
      </w:r>
      <w:proofErr w:type="spellStart"/>
      <w:r w:rsidRPr="00882FB4">
        <w:rPr>
          <w:rFonts w:ascii="Arial" w:hAnsi="Arial" w:cs="Arial"/>
        </w:rPr>
        <w:t>ef</w:t>
      </w:r>
      <w:proofErr w:type="spellEnd"/>
      <w:r w:rsidRPr="00882FB4">
        <w:rPr>
          <w:rFonts w:ascii="Arial" w:hAnsi="Arial" w:cs="Arial"/>
        </w:rPr>
        <w:t xml:space="preserve">- </w:t>
      </w:r>
      <w:proofErr w:type="spellStart"/>
      <w:r w:rsidRPr="00882FB4">
        <w:rPr>
          <w:rFonts w:ascii="Arial" w:hAnsi="Arial" w:cs="Arial"/>
        </w:rPr>
        <w:t>fects</w:t>
      </w:r>
      <w:proofErr w:type="spellEnd"/>
      <w:r w:rsidRPr="00882FB4">
        <w:rPr>
          <w:rFonts w:ascii="Arial" w:hAnsi="Arial" w:cs="Arial"/>
        </w:rPr>
        <w:t xml:space="preserve"> of EP on pancreatic injury were investigated in sodium taurocholate-induced AP (</w:t>
      </w:r>
      <w:proofErr w:type="spellStart"/>
      <w:r w:rsidRPr="00882FB4">
        <w:rPr>
          <w:rFonts w:ascii="Arial" w:hAnsi="Arial" w:cs="Arial"/>
        </w:rPr>
        <w:t>NaTC</w:t>
      </w:r>
      <w:proofErr w:type="spellEnd"/>
      <w:r w:rsidRPr="00882FB4">
        <w:rPr>
          <w:rFonts w:ascii="Arial" w:hAnsi="Arial" w:cs="Arial"/>
        </w:rPr>
        <w:t xml:space="preserve">-AP) in rats. </w:t>
      </w:r>
      <w:proofErr w:type="spellStart"/>
      <w:r w:rsidRPr="00882FB4">
        <w:rPr>
          <w:rFonts w:ascii="Arial" w:hAnsi="Arial" w:cs="Arial"/>
        </w:rPr>
        <w:t>Histopathologically</w:t>
      </w:r>
      <w:proofErr w:type="spellEnd"/>
      <w:r w:rsidRPr="00882FB4">
        <w:rPr>
          <w:rFonts w:ascii="Arial" w:hAnsi="Arial" w:cs="Arial"/>
        </w:rPr>
        <w:t xml:space="preserve">, EP treatment significantly decreased intralobular oedema, </w:t>
      </w:r>
      <w:proofErr w:type="spellStart"/>
      <w:r w:rsidRPr="00882FB4">
        <w:rPr>
          <w:rFonts w:ascii="Arial" w:hAnsi="Arial" w:cs="Arial"/>
        </w:rPr>
        <w:t>inflamma</w:t>
      </w:r>
      <w:proofErr w:type="spellEnd"/>
      <w:r w:rsidRPr="00882FB4">
        <w:rPr>
          <w:rFonts w:ascii="Arial" w:hAnsi="Arial" w:cs="Arial"/>
        </w:rPr>
        <w:t>- tory cell infiltration, necrosis and haemorrhage of pancreas. Pancreatic malondialdehyde, myeloperoxidase, HMGB1, TNF-a and NF-kB DNA binding activity were also suppressed. Consistent with these findings, a most recent study [</w:t>
      </w:r>
      <w:r w:rsidRPr="00882FB4">
        <w:rPr>
          <w:rFonts w:ascii="Arial" w:hAnsi="Arial" w:cs="Arial"/>
          <w:color w:val="2196D1"/>
        </w:rPr>
        <w:t>66</w:t>
      </w:r>
      <w:r w:rsidRPr="00882FB4">
        <w:rPr>
          <w:rFonts w:ascii="Arial" w:hAnsi="Arial" w:cs="Arial"/>
        </w:rPr>
        <w:t xml:space="preserve">] showed that EP treatment improved pancreatic oedema, neutrophil infiltration and necrosis in </w:t>
      </w:r>
      <w:proofErr w:type="spellStart"/>
      <w:r w:rsidRPr="00882FB4">
        <w:rPr>
          <w:rFonts w:ascii="Arial" w:hAnsi="Arial" w:cs="Arial"/>
        </w:rPr>
        <w:t>NaTC</w:t>
      </w:r>
      <w:proofErr w:type="spellEnd"/>
      <w:r w:rsidRPr="00882FB4">
        <w:rPr>
          <w:rFonts w:ascii="Arial" w:hAnsi="Arial" w:cs="Arial"/>
        </w:rPr>
        <w:t xml:space="preserve">-AP in rats. </w:t>
      </w:r>
    </w:p>
    <w:p w:rsidR="00882FB4" w:rsidRPr="00882FB4" w:rsidRDefault="00882FB4" w:rsidP="00882FB4">
      <w:pPr>
        <w:pStyle w:val="NormalWeb"/>
        <w:spacing w:line="480" w:lineRule="auto"/>
        <w:rPr>
          <w:rFonts w:ascii="Arial" w:hAnsi="Arial" w:cs="Arial"/>
        </w:rPr>
      </w:pPr>
      <w:r w:rsidRPr="00882FB4">
        <w:rPr>
          <w:rFonts w:ascii="Arial" w:hAnsi="Arial" w:cs="Arial"/>
        </w:rPr>
        <w:t xml:space="preserve">In another study, pre-treatment with SP decreased the </w:t>
      </w:r>
      <w:proofErr w:type="spellStart"/>
      <w:r w:rsidRPr="00882FB4">
        <w:rPr>
          <w:rFonts w:ascii="Arial" w:hAnsi="Arial" w:cs="Arial"/>
        </w:rPr>
        <w:t>pancre</w:t>
      </w:r>
      <w:proofErr w:type="spellEnd"/>
      <w:r w:rsidRPr="00882FB4">
        <w:rPr>
          <w:rFonts w:ascii="Arial" w:hAnsi="Arial" w:cs="Arial"/>
        </w:rPr>
        <w:t xml:space="preserve">- </w:t>
      </w:r>
      <w:proofErr w:type="spellStart"/>
      <w:r w:rsidRPr="00882FB4">
        <w:rPr>
          <w:rFonts w:ascii="Arial" w:hAnsi="Arial" w:cs="Arial"/>
        </w:rPr>
        <w:t>atic</w:t>
      </w:r>
      <w:proofErr w:type="spellEnd"/>
      <w:r w:rsidRPr="00882FB4">
        <w:rPr>
          <w:rFonts w:ascii="Arial" w:hAnsi="Arial" w:cs="Arial"/>
        </w:rPr>
        <w:t xml:space="preserve"> histopathology score (mean 9 vs. 5, P &lt; 0.05) in CER-AP in rats, this was associated with decreased pancreatic protein carbonyl concentrations, consistent with the antioxidant activity of pyruvate [</w:t>
      </w:r>
      <w:r w:rsidRPr="00882FB4">
        <w:rPr>
          <w:rFonts w:ascii="Arial" w:hAnsi="Arial" w:cs="Arial"/>
          <w:color w:val="2196D1"/>
        </w:rPr>
        <w:t>67</w:t>
      </w:r>
      <w:r w:rsidRPr="00882FB4">
        <w:rPr>
          <w:rFonts w:ascii="Arial" w:hAnsi="Arial" w:cs="Arial"/>
        </w:rPr>
        <w:t xml:space="preserve">]. </w:t>
      </w:r>
    </w:p>
    <w:p w:rsidR="00882FB4" w:rsidRPr="00882FB4" w:rsidRDefault="00882FB4" w:rsidP="00882FB4">
      <w:pPr>
        <w:pStyle w:val="NormalWeb"/>
        <w:rPr>
          <w:rFonts w:ascii="Arial" w:hAnsi="Arial" w:cs="Arial"/>
          <w:i/>
        </w:rPr>
      </w:pPr>
      <w:r w:rsidRPr="00882FB4">
        <w:rPr>
          <w:rFonts w:ascii="Arial" w:hAnsi="Arial" w:cs="Arial"/>
          <w:i/>
        </w:rPr>
        <w:lastRenderedPageBreak/>
        <w:t>Pain</w:t>
      </w:r>
    </w:p>
    <w:p w:rsidR="00882FB4" w:rsidRDefault="00882FB4" w:rsidP="00882FB4">
      <w:pPr>
        <w:pStyle w:val="NormalWeb"/>
        <w:spacing w:line="480" w:lineRule="auto"/>
        <w:rPr>
          <w:rFonts w:ascii="Arial" w:hAnsi="Arial" w:cs="Arial"/>
        </w:rPr>
      </w:pPr>
      <w:r w:rsidRPr="00882FB4">
        <w:rPr>
          <w:rFonts w:ascii="Arial" w:hAnsi="Arial" w:cs="Arial"/>
        </w:rPr>
        <w:t xml:space="preserve">Recently, </w:t>
      </w:r>
      <w:proofErr w:type="spellStart"/>
      <w:r w:rsidRPr="00882FB4">
        <w:rPr>
          <w:rFonts w:ascii="Arial" w:hAnsi="Arial" w:cs="Arial"/>
        </w:rPr>
        <w:t>Irie</w:t>
      </w:r>
      <w:proofErr w:type="spellEnd"/>
      <w:r w:rsidRPr="00882FB4">
        <w:rPr>
          <w:rFonts w:ascii="Arial" w:hAnsi="Arial" w:cs="Arial"/>
        </w:rPr>
        <w:t xml:space="preserve"> et al. [</w:t>
      </w:r>
      <w:r w:rsidRPr="00882FB4">
        <w:rPr>
          <w:rFonts w:ascii="Arial" w:hAnsi="Arial" w:cs="Arial"/>
          <w:color w:val="2196D1"/>
        </w:rPr>
        <w:t>68</w:t>
      </w:r>
      <w:r w:rsidRPr="00882FB4">
        <w:rPr>
          <w:rFonts w:ascii="Arial" w:hAnsi="Arial" w:cs="Arial"/>
        </w:rPr>
        <w:t xml:space="preserve">] reported the first study linking DAMPs (i.e. HMGB1) and pain in AP. They found that macrophage-derived HMGB1 mediates pancreatic pain by targeting RAGE (receptor for advanced glycation end products) and CXCL12 (C-X-C motif </w:t>
      </w:r>
      <w:proofErr w:type="spellStart"/>
      <w:r w:rsidRPr="00882FB4">
        <w:rPr>
          <w:rFonts w:ascii="Arial" w:hAnsi="Arial" w:cs="Arial"/>
        </w:rPr>
        <w:t>che</w:t>
      </w:r>
      <w:proofErr w:type="spellEnd"/>
      <w:r w:rsidRPr="00882FB4">
        <w:rPr>
          <w:rFonts w:ascii="Arial" w:hAnsi="Arial" w:cs="Arial"/>
        </w:rPr>
        <w:t xml:space="preserve">- </w:t>
      </w:r>
      <w:proofErr w:type="spellStart"/>
      <w:r w:rsidRPr="00882FB4">
        <w:rPr>
          <w:rFonts w:ascii="Arial" w:hAnsi="Arial" w:cs="Arial"/>
        </w:rPr>
        <w:t>mokine</w:t>
      </w:r>
      <w:proofErr w:type="spellEnd"/>
      <w:r w:rsidRPr="00882FB4">
        <w:rPr>
          <w:rFonts w:ascii="Arial" w:hAnsi="Arial" w:cs="Arial"/>
        </w:rPr>
        <w:t xml:space="preserve"> ligand 12)/CXCR4 (C-X-C chemokine receptor 4) signalling axis in the early stage of CER-AP in mice. In their experiment, prophylactic use of EP inhibited HMGB1 release from macrophages and prevented the hyperalgesia determined by Von Frey filaments [</w:t>
      </w:r>
      <w:r w:rsidRPr="00882FB4">
        <w:rPr>
          <w:rFonts w:ascii="Arial" w:hAnsi="Arial" w:cs="Arial"/>
          <w:color w:val="2196D1"/>
        </w:rPr>
        <w:t>68</w:t>
      </w:r>
      <w:r w:rsidRPr="00882FB4">
        <w:rPr>
          <w:rFonts w:ascii="Arial" w:hAnsi="Arial" w:cs="Arial"/>
        </w:rPr>
        <w:t>]. It was noted that this analgesic effect was not associated with reduced pancreatic tissue weight or plasma amylase activity [</w:t>
      </w:r>
      <w:r w:rsidRPr="00882FB4">
        <w:rPr>
          <w:rFonts w:ascii="Arial" w:hAnsi="Arial" w:cs="Arial"/>
          <w:color w:val="2196D1"/>
        </w:rPr>
        <w:t>68</w:t>
      </w:r>
      <w:r w:rsidRPr="00882FB4">
        <w:rPr>
          <w:rFonts w:ascii="Arial" w:hAnsi="Arial" w:cs="Arial"/>
        </w:rPr>
        <w:t xml:space="preserve">]. </w:t>
      </w:r>
    </w:p>
    <w:p w:rsidR="00882FB4" w:rsidRDefault="00882FB4" w:rsidP="00882FB4">
      <w:pPr>
        <w:pStyle w:val="NormalWeb"/>
        <w:spacing w:line="480" w:lineRule="auto"/>
        <w:rPr>
          <w:rFonts w:ascii="Arial" w:hAnsi="Arial" w:cs="Arial"/>
          <w:i/>
        </w:rPr>
      </w:pPr>
      <w:r>
        <w:rPr>
          <w:rFonts w:ascii="Arial" w:hAnsi="Arial" w:cs="Arial"/>
          <w:i/>
        </w:rPr>
        <w:t>General systemic inflammatory markers</w:t>
      </w:r>
    </w:p>
    <w:p w:rsidR="00882FB4" w:rsidRDefault="00882FB4" w:rsidP="00882FB4">
      <w:pPr>
        <w:pStyle w:val="NormalWeb"/>
        <w:spacing w:line="480" w:lineRule="auto"/>
        <w:rPr>
          <w:rFonts w:ascii="Arial" w:hAnsi="Arial" w:cs="Arial"/>
        </w:rPr>
      </w:pPr>
      <w:r w:rsidRPr="00882FB4">
        <w:rPr>
          <w:rFonts w:ascii="Arial" w:hAnsi="Arial" w:cs="Arial"/>
        </w:rPr>
        <w:t>Consistent with its protective effects on local and distant organ injury, EP treatment significantly decreased serum TNF-a, IL-1b, IL- 6 levels in rats with severe AP [</w:t>
      </w:r>
      <w:r w:rsidRPr="00882FB4">
        <w:rPr>
          <w:rFonts w:ascii="Arial" w:hAnsi="Arial" w:cs="Arial"/>
          <w:color w:val="2196D1"/>
        </w:rPr>
        <w:t>69</w:t>
      </w:r>
      <w:r w:rsidRPr="00882FB4">
        <w:rPr>
          <w:rFonts w:ascii="Arial" w:hAnsi="Arial" w:cs="Arial"/>
        </w:rPr>
        <w:t>]. EP treatment also reduced serum HMGB1, C-reactive protein, and lactate dehydrogenase levels [</w:t>
      </w:r>
      <w:r w:rsidRPr="00882FB4">
        <w:rPr>
          <w:rFonts w:ascii="Arial" w:hAnsi="Arial" w:cs="Arial"/>
          <w:color w:val="2196D1"/>
        </w:rPr>
        <w:t>62</w:t>
      </w:r>
      <w:r w:rsidRPr="00882FB4">
        <w:rPr>
          <w:rFonts w:ascii="Arial" w:hAnsi="Arial" w:cs="Arial"/>
        </w:rPr>
        <w:t>,</w:t>
      </w:r>
      <w:r w:rsidRPr="00882FB4">
        <w:rPr>
          <w:rFonts w:ascii="Arial" w:hAnsi="Arial" w:cs="Arial"/>
          <w:color w:val="2196D1"/>
        </w:rPr>
        <w:t>69</w:t>
      </w:r>
      <w:r w:rsidRPr="00882FB4">
        <w:rPr>
          <w:rFonts w:ascii="Arial" w:hAnsi="Arial" w:cs="Arial"/>
        </w:rPr>
        <w:t>,</w:t>
      </w:r>
      <w:r w:rsidRPr="00882FB4">
        <w:rPr>
          <w:rFonts w:ascii="Arial" w:hAnsi="Arial" w:cs="Arial"/>
          <w:color w:val="2196D1"/>
        </w:rPr>
        <w:t>70</w:t>
      </w:r>
      <w:r w:rsidRPr="00882FB4">
        <w:rPr>
          <w:rFonts w:ascii="Arial" w:hAnsi="Arial" w:cs="Arial"/>
        </w:rPr>
        <w:t xml:space="preserve">], all markers of systemic inflammation. The above results show that EP has pharmacological activity for anti-inflammatory effects and can inhibit the release of various early inflammatory cytokines and late inflammatory mediators such as HMGB1 in experimental AP. </w:t>
      </w:r>
    </w:p>
    <w:p w:rsidR="00882FB4" w:rsidRDefault="00882FB4" w:rsidP="00882FB4">
      <w:pPr>
        <w:pStyle w:val="NormalWeb"/>
        <w:spacing w:line="480" w:lineRule="auto"/>
        <w:rPr>
          <w:rFonts w:ascii="Arial" w:hAnsi="Arial" w:cs="Arial"/>
          <w:i/>
        </w:rPr>
      </w:pPr>
      <w:r>
        <w:rPr>
          <w:rFonts w:ascii="Arial" w:hAnsi="Arial" w:cs="Arial"/>
          <w:i/>
        </w:rPr>
        <w:t>Acute respiratory failure</w:t>
      </w:r>
    </w:p>
    <w:p w:rsidR="00882FB4" w:rsidRDefault="00882FB4" w:rsidP="00882FB4">
      <w:pPr>
        <w:pStyle w:val="NormalWeb"/>
        <w:spacing w:line="480" w:lineRule="auto"/>
        <w:rPr>
          <w:rFonts w:ascii="Arial" w:hAnsi="Arial" w:cs="Arial"/>
        </w:rPr>
      </w:pPr>
      <w:r w:rsidRPr="00882FB4">
        <w:rPr>
          <w:rFonts w:ascii="Arial" w:hAnsi="Arial" w:cs="Arial"/>
        </w:rPr>
        <w:t>There were 4 studies [</w:t>
      </w:r>
      <w:r w:rsidRPr="00882FB4">
        <w:rPr>
          <w:rFonts w:ascii="Arial" w:hAnsi="Arial" w:cs="Arial"/>
          <w:color w:val="2196D1"/>
        </w:rPr>
        <w:t>61</w:t>
      </w:r>
      <w:r w:rsidRPr="00882FB4">
        <w:rPr>
          <w:rFonts w:ascii="Arial" w:hAnsi="Arial" w:cs="Arial"/>
        </w:rPr>
        <w:t>,</w:t>
      </w:r>
      <w:r w:rsidRPr="00882FB4">
        <w:rPr>
          <w:rFonts w:ascii="Arial" w:hAnsi="Arial" w:cs="Arial"/>
          <w:color w:val="2196D1"/>
        </w:rPr>
        <w:t>65</w:t>
      </w:r>
      <w:r w:rsidRPr="00882FB4">
        <w:rPr>
          <w:rFonts w:ascii="Arial" w:hAnsi="Arial" w:cs="Arial"/>
        </w:rPr>
        <w:t>,</w:t>
      </w:r>
      <w:r w:rsidRPr="00882FB4">
        <w:rPr>
          <w:rFonts w:ascii="Arial" w:hAnsi="Arial" w:cs="Arial"/>
          <w:color w:val="2196D1"/>
        </w:rPr>
        <w:t>66</w:t>
      </w:r>
      <w:r w:rsidRPr="00882FB4">
        <w:rPr>
          <w:rFonts w:ascii="Arial" w:hAnsi="Arial" w:cs="Arial"/>
        </w:rPr>
        <w:t>,</w:t>
      </w:r>
      <w:r w:rsidRPr="00882FB4">
        <w:rPr>
          <w:rFonts w:ascii="Arial" w:hAnsi="Arial" w:cs="Arial"/>
          <w:color w:val="2196D1"/>
        </w:rPr>
        <w:t>70</w:t>
      </w:r>
      <w:r w:rsidRPr="00882FB4">
        <w:rPr>
          <w:rFonts w:ascii="Arial" w:hAnsi="Arial" w:cs="Arial"/>
        </w:rPr>
        <w:t>] investigated the effect of EP on acute respiratory failure secondary to AP. In CDE-diet/CER/LPS- AP in mice, Yang et al. [</w:t>
      </w:r>
      <w:r w:rsidRPr="00882FB4">
        <w:rPr>
          <w:rFonts w:ascii="Arial" w:hAnsi="Arial" w:cs="Arial"/>
          <w:color w:val="2196D1"/>
        </w:rPr>
        <w:t>61</w:t>
      </w:r>
      <w:r w:rsidRPr="00882FB4">
        <w:rPr>
          <w:rFonts w:ascii="Arial" w:hAnsi="Arial" w:cs="Arial"/>
        </w:rPr>
        <w:t xml:space="preserve">] used fluorescein isothiocyanate- albumin to detect the integrity of pulmonary alveolar endothelial/ epithelial cells and found that EP significantly ameliorated </w:t>
      </w:r>
      <w:proofErr w:type="spellStart"/>
      <w:r w:rsidRPr="00882FB4">
        <w:rPr>
          <w:rFonts w:ascii="Arial" w:hAnsi="Arial" w:cs="Arial"/>
        </w:rPr>
        <w:t>pul</w:t>
      </w:r>
      <w:proofErr w:type="spellEnd"/>
      <w:r w:rsidRPr="00882FB4">
        <w:rPr>
          <w:rFonts w:ascii="Arial" w:hAnsi="Arial" w:cs="Arial"/>
        </w:rPr>
        <w:t xml:space="preserve">- </w:t>
      </w:r>
      <w:proofErr w:type="spellStart"/>
      <w:r w:rsidRPr="00882FB4">
        <w:rPr>
          <w:rFonts w:ascii="Arial" w:hAnsi="Arial" w:cs="Arial"/>
        </w:rPr>
        <w:t>monary</w:t>
      </w:r>
      <w:proofErr w:type="spellEnd"/>
      <w:r w:rsidRPr="00882FB4">
        <w:rPr>
          <w:rFonts w:ascii="Arial" w:hAnsi="Arial" w:cs="Arial"/>
        </w:rPr>
        <w:t xml:space="preserve"> hyperpermeability and histopathologic evidence of </w:t>
      </w:r>
      <w:proofErr w:type="spellStart"/>
      <w:r w:rsidRPr="00882FB4">
        <w:rPr>
          <w:rFonts w:ascii="Arial" w:hAnsi="Arial" w:cs="Arial"/>
        </w:rPr>
        <w:t>pul</w:t>
      </w:r>
      <w:proofErr w:type="spellEnd"/>
      <w:r w:rsidRPr="00882FB4">
        <w:rPr>
          <w:rFonts w:ascii="Arial" w:hAnsi="Arial" w:cs="Arial"/>
        </w:rPr>
        <w:t xml:space="preserve">- </w:t>
      </w:r>
      <w:proofErr w:type="spellStart"/>
      <w:r w:rsidRPr="00882FB4">
        <w:rPr>
          <w:rFonts w:ascii="Arial" w:hAnsi="Arial" w:cs="Arial"/>
        </w:rPr>
        <w:t>monary</w:t>
      </w:r>
      <w:proofErr w:type="spellEnd"/>
      <w:r w:rsidRPr="00882FB4">
        <w:rPr>
          <w:rFonts w:ascii="Arial" w:hAnsi="Arial" w:cs="Arial"/>
        </w:rPr>
        <w:t xml:space="preserve"> inflammation </w:t>
      </w:r>
      <w:r w:rsidRPr="00882FB4">
        <w:rPr>
          <w:rFonts w:ascii="Arial" w:hAnsi="Arial" w:cs="Arial"/>
        </w:rPr>
        <w:lastRenderedPageBreak/>
        <w:t xml:space="preserve">compared with RLS alone group. These findings were in accord with significantly decreased lung wet to dry weight ratio, TNF-a, IL-1b and HMGB1 expression, nuclear NF-kB translocation as well as reduced malondialdehyde concentration, myeloperoxidase activity, and lung histopathological scores (congestion/oedema, neutrophil infiltration and intra-alveolar haemorrhage) which resulting in improved lung permeability in </w:t>
      </w:r>
      <w:proofErr w:type="spellStart"/>
      <w:r w:rsidRPr="00882FB4">
        <w:rPr>
          <w:rFonts w:ascii="Arial" w:hAnsi="Arial" w:cs="Arial"/>
        </w:rPr>
        <w:t>NaTC</w:t>
      </w:r>
      <w:proofErr w:type="spellEnd"/>
      <w:r w:rsidRPr="00882FB4">
        <w:rPr>
          <w:rFonts w:ascii="Arial" w:hAnsi="Arial" w:cs="Arial"/>
        </w:rPr>
        <w:t>-AP in rats [</w:t>
      </w:r>
      <w:r w:rsidRPr="00882FB4">
        <w:rPr>
          <w:rFonts w:ascii="Arial" w:hAnsi="Arial" w:cs="Arial"/>
          <w:color w:val="2196D1"/>
        </w:rPr>
        <w:t>65</w:t>
      </w:r>
      <w:r w:rsidRPr="00882FB4">
        <w:rPr>
          <w:rFonts w:ascii="Arial" w:hAnsi="Arial" w:cs="Arial"/>
        </w:rPr>
        <w:t>,</w:t>
      </w:r>
      <w:r w:rsidRPr="00882FB4">
        <w:rPr>
          <w:rFonts w:ascii="Arial" w:hAnsi="Arial" w:cs="Arial"/>
          <w:color w:val="2196D1"/>
        </w:rPr>
        <w:t>70</w:t>
      </w:r>
      <w:r w:rsidRPr="00882FB4">
        <w:rPr>
          <w:rFonts w:ascii="Arial" w:hAnsi="Arial" w:cs="Arial"/>
        </w:rPr>
        <w:t xml:space="preserve">]. Similarly, </w:t>
      </w:r>
      <w:proofErr w:type="spellStart"/>
      <w:r w:rsidRPr="00882FB4">
        <w:rPr>
          <w:rFonts w:ascii="Arial" w:hAnsi="Arial" w:cs="Arial"/>
        </w:rPr>
        <w:t>Matone</w:t>
      </w:r>
      <w:proofErr w:type="spellEnd"/>
      <w:r w:rsidRPr="00882FB4">
        <w:rPr>
          <w:rFonts w:ascii="Arial" w:hAnsi="Arial" w:cs="Arial"/>
        </w:rPr>
        <w:t xml:space="preserve"> et al. [</w:t>
      </w:r>
      <w:r w:rsidRPr="00882FB4">
        <w:rPr>
          <w:rFonts w:ascii="Arial" w:hAnsi="Arial" w:cs="Arial"/>
          <w:color w:val="2196D1"/>
        </w:rPr>
        <w:t>66</w:t>
      </w:r>
      <w:r w:rsidRPr="00882FB4">
        <w:rPr>
          <w:rFonts w:ascii="Arial" w:hAnsi="Arial" w:cs="Arial"/>
        </w:rPr>
        <w:t xml:space="preserve">] found that RLS- EP significantly reduced IL-6 and matrix metalloproteinase-2 in the lungs in </w:t>
      </w:r>
      <w:proofErr w:type="spellStart"/>
      <w:r w:rsidRPr="00882FB4">
        <w:rPr>
          <w:rFonts w:ascii="Arial" w:hAnsi="Arial" w:cs="Arial"/>
        </w:rPr>
        <w:t>NaTC</w:t>
      </w:r>
      <w:proofErr w:type="spellEnd"/>
      <w:r w:rsidRPr="00882FB4">
        <w:rPr>
          <w:rFonts w:ascii="Arial" w:hAnsi="Arial" w:cs="Arial"/>
        </w:rPr>
        <w:t>-AP in rats [</w:t>
      </w:r>
      <w:r w:rsidRPr="00882FB4">
        <w:rPr>
          <w:rFonts w:ascii="Arial" w:hAnsi="Arial" w:cs="Arial"/>
          <w:color w:val="2196D1"/>
        </w:rPr>
        <w:t>66</w:t>
      </w:r>
      <w:r w:rsidRPr="00882FB4">
        <w:rPr>
          <w:rFonts w:ascii="Arial" w:hAnsi="Arial" w:cs="Arial"/>
        </w:rPr>
        <w:t xml:space="preserve">]. </w:t>
      </w:r>
    </w:p>
    <w:p w:rsidR="00882FB4" w:rsidRDefault="00882FB4" w:rsidP="00882FB4">
      <w:pPr>
        <w:pStyle w:val="NormalWeb"/>
        <w:spacing w:line="480" w:lineRule="auto"/>
        <w:rPr>
          <w:rFonts w:ascii="Arial" w:hAnsi="Arial" w:cs="Arial"/>
          <w:i/>
        </w:rPr>
      </w:pPr>
      <w:r>
        <w:rPr>
          <w:rFonts w:ascii="Arial" w:hAnsi="Arial" w:cs="Arial"/>
          <w:i/>
        </w:rPr>
        <w:t>Acute gut dysfunction or failure</w:t>
      </w:r>
    </w:p>
    <w:p w:rsidR="00882FB4" w:rsidRDefault="00882FB4" w:rsidP="00882FB4">
      <w:pPr>
        <w:pStyle w:val="NormalWeb"/>
        <w:spacing w:line="480" w:lineRule="auto"/>
        <w:rPr>
          <w:rFonts w:ascii="Arial" w:hAnsi="Arial" w:cs="Arial"/>
        </w:rPr>
      </w:pPr>
      <w:r w:rsidRPr="00882FB4">
        <w:rPr>
          <w:rFonts w:ascii="Arial" w:hAnsi="Arial" w:cs="Arial"/>
        </w:rPr>
        <w:t>There were only 2 studies [</w:t>
      </w:r>
      <w:r w:rsidRPr="00882FB4">
        <w:rPr>
          <w:rFonts w:ascii="Arial" w:hAnsi="Arial" w:cs="Arial"/>
          <w:color w:val="2196D1"/>
        </w:rPr>
        <w:t>61</w:t>
      </w:r>
      <w:r w:rsidRPr="00882FB4">
        <w:rPr>
          <w:rFonts w:ascii="Arial" w:hAnsi="Arial" w:cs="Arial"/>
        </w:rPr>
        <w:t>,</w:t>
      </w:r>
      <w:r w:rsidRPr="00882FB4">
        <w:rPr>
          <w:rFonts w:ascii="Arial" w:hAnsi="Arial" w:cs="Arial"/>
          <w:color w:val="2196D1"/>
        </w:rPr>
        <w:t>62</w:t>
      </w:r>
      <w:r w:rsidRPr="00882FB4">
        <w:rPr>
          <w:rFonts w:ascii="Arial" w:hAnsi="Arial" w:cs="Arial"/>
        </w:rPr>
        <w:t>] that investigated the role of EP on intestinal barrier function in experimental AP. In one study [</w:t>
      </w:r>
      <w:r w:rsidRPr="00882FB4">
        <w:rPr>
          <w:rFonts w:ascii="Arial" w:hAnsi="Arial" w:cs="Arial"/>
          <w:color w:val="2196D1"/>
        </w:rPr>
        <w:t>61</w:t>
      </w:r>
      <w:r w:rsidRPr="00882FB4">
        <w:rPr>
          <w:rFonts w:ascii="Arial" w:hAnsi="Arial" w:cs="Arial"/>
        </w:rPr>
        <w:t>], RLS-EP almost completely prevented bacterial translocation to isolated mesenteric lymph nodes in CDE-diet/CER/LPS-AP in mice, compared with RLS alone. In the other study [</w:t>
      </w:r>
      <w:r w:rsidRPr="00882FB4">
        <w:rPr>
          <w:rFonts w:ascii="Arial" w:hAnsi="Arial" w:cs="Arial"/>
          <w:color w:val="2196D1"/>
        </w:rPr>
        <w:t>62</w:t>
      </w:r>
      <w:r w:rsidRPr="00882FB4">
        <w:rPr>
          <w:rFonts w:ascii="Arial" w:hAnsi="Arial" w:cs="Arial"/>
        </w:rPr>
        <w:t xml:space="preserve">], EP significantly improved </w:t>
      </w:r>
      <w:proofErr w:type="spellStart"/>
      <w:r w:rsidRPr="00882FB4">
        <w:rPr>
          <w:rFonts w:ascii="Arial" w:hAnsi="Arial" w:cs="Arial"/>
        </w:rPr>
        <w:t>ileal</w:t>
      </w:r>
      <w:proofErr w:type="spellEnd"/>
      <w:r w:rsidRPr="00882FB4">
        <w:rPr>
          <w:rFonts w:ascii="Arial" w:hAnsi="Arial" w:cs="Arial"/>
        </w:rPr>
        <w:t xml:space="preserve"> histopathology (villous height and mucosal thick- ness) and decreased myeloperoxidase activity, plasma diamine oxidase activity and endotoxin levels in </w:t>
      </w:r>
      <w:proofErr w:type="spellStart"/>
      <w:r w:rsidRPr="00882FB4">
        <w:rPr>
          <w:rFonts w:ascii="Arial" w:hAnsi="Arial" w:cs="Arial"/>
        </w:rPr>
        <w:t>NaTC</w:t>
      </w:r>
      <w:proofErr w:type="spellEnd"/>
      <w:r w:rsidRPr="00882FB4">
        <w:rPr>
          <w:rFonts w:ascii="Arial" w:hAnsi="Arial" w:cs="Arial"/>
        </w:rPr>
        <w:t xml:space="preserve">-AP in rats. </w:t>
      </w:r>
    </w:p>
    <w:p w:rsidR="00882FB4" w:rsidRPr="00882FB4" w:rsidRDefault="00882FB4" w:rsidP="00882FB4">
      <w:pPr>
        <w:pStyle w:val="NormalWeb"/>
        <w:spacing w:line="480" w:lineRule="auto"/>
        <w:rPr>
          <w:rFonts w:ascii="Arial" w:hAnsi="Arial" w:cs="Arial"/>
          <w:i/>
        </w:rPr>
      </w:pPr>
      <w:r w:rsidRPr="00882FB4">
        <w:rPr>
          <w:rFonts w:ascii="Arial" w:hAnsi="Arial" w:cs="Arial"/>
          <w:i/>
        </w:rPr>
        <w:t>Acute renal failure</w:t>
      </w:r>
    </w:p>
    <w:p w:rsidR="00882FB4" w:rsidRDefault="00882FB4" w:rsidP="00882FB4">
      <w:pPr>
        <w:pStyle w:val="NormalWeb"/>
        <w:spacing w:line="480" w:lineRule="auto"/>
        <w:rPr>
          <w:rFonts w:ascii="Arial" w:hAnsi="Arial" w:cs="Arial"/>
        </w:rPr>
      </w:pPr>
      <w:r w:rsidRPr="00882FB4">
        <w:rPr>
          <w:rFonts w:ascii="Arial" w:hAnsi="Arial" w:cs="Arial"/>
        </w:rPr>
        <w:t>Two studies [</w:t>
      </w:r>
      <w:r w:rsidRPr="00882FB4">
        <w:rPr>
          <w:rFonts w:ascii="Arial" w:hAnsi="Arial" w:cs="Arial"/>
          <w:color w:val="2196D1"/>
        </w:rPr>
        <w:t>69</w:t>
      </w:r>
      <w:r w:rsidRPr="00882FB4">
        <w:rPr>
          <w:rFonts w:ascii="Arial" w:hAnsi="Arial" w:cs="Arial"/>
        </w:rPr>
        <w:t>,</w:t>
      </w:r>
      <w:r w:rsidRPr="00882FB4">
        <w:rPr>
          <w:rFonts w:ascii="Arial" w:hAnsi="Arial" w:cs="Arial"/>
          <w:color w:val="2196D1"/>
        </w:rPr>
        <w:t>70</w:t>
      </w:r>
      <w:r w:rsidRPr="00882FB4">
        <w:rPr>
          <w:rFonts w:ascii="Arial" w:hAnsi="Arial" w:cs="Arial"/>
        </w:rPr>
        <w:t xml:space="preserve">] investigated the effect of EP on the risk of acute renal failure. In </w:t>
      </w:r>
      <w:proofErr w:type="spellStart"/>
      <w:r w:rsidRPr="00882FB4">
        <w:rPr>
          <w:rFonts w:ascii="Arial" w:hAnsi="Arial" w:cs="Arial"/>
        </w:rPr>
        <w:t>NaTC</w:t>
      </w:r>
      <w:proofErr w:type="spellEnd"/>
      <w:r w:rsidRPr="00882FB4">
        <w:rPr>
          <w:rFonts w:ascii="Arial" w:hAnsi="Arial" w:cs="Arial"/>
        </w:rPr>
        <w:t xml:space="preserve">-AP and </w:t>
      </w:r>
      <w:proofErr w:type="spellStart"/>
      <w:r w:rsidRPr="00882FB4">
        <w:rPr>
          <w:rFonts w:ascii="Arial" w:hAnsi="Arial" w:cs="Arial"/>
        </w:rPr>
        <w:t>taurodeoxycholate</w:t>
      </w:r>
      <w:proofErr w:type="spellEnd"/>
      <w:r w:rsidRPr="00882FB4">
        <w:rPr>
          <w:rFonts w:ascii="Arial" w:hAnsi="Arial" w:cs="Arial"/>
        </w:rPr>
        <w:t>-induced AP, respectively, Yang et al. [</w:t>
      </w:r>
      <w:r w:rsidRPr="00882FB4">
        <w:rPr>
          <w:rFonts w:ascii="Arial" w:hAnsi="Arial" w:cs="Arial"/>
          <w:color w:val="2196D1"/>
        </w:rPr>
        <w:t>70</w:t>
      </w:r>
      <w:r w:rsidRPr="00882FB4">
        <w:rPr>
          <w:rFonts w:ascii="Arial" w:hAnsi="Arial" w:cs="Arial"/>
        </w:rPr>
        <w:t>] and Cheng et al. [</w:t>
      </w:r>
      <w:r w:rsidRPr="00882FB4">
        <w:rPr>
          <w:rFonts w:ascii="Arial" w:hAnsi="Arial" w:cs="Arial"/>
          <w:color w:val="2196D1"/>
        </w:rPr>
        <w:t>69</w:t>
      </w:r>
      <w:r w:rsidRPr="00882FB4">
        <w:rPr>
          <w:rFonts w:ascii="Arial" w:hAnsi="Arial" w:cs="Arial"/>
        </w:rPr>
        <w:t>] showed that EP significantly reduced blood urea nitrogen and serum creatinine levels, indicating decreased renal dysfunction</w:t>
      </w:r>
      <w:r w:rsidR="00482567">
        <w:rPr>
          <w:rFonts w:ascii="Arial" w:hAnsi="Arial" w:cs="Arial"/>
        </w:rPr>
        <w:t>.</w:t>
      </w:r>
    </w:p>
    <w:p w:rsidR="00482567" w:rsidRPr="00882FB4" w:rsidRDefault="00482567" w:rsidP="00882FB4">
      <w:pPr>
        <w:pStyle w:val="NormalWeb"/>
        <w:spacing w:line="480" w:lineRule="auto"/>
        <w:rPr>
          <w:rFonts w:ascii="Arial" w:hAnsi="Arial" w:cs="Arial"/>
        </w:rPr>
      </w:pPr>
    </w:p>
    <w:p w:rsidR="00882FB4" w:rsidRDefault="00882FB4" w:rsidP="00882FB4">
      <w:pPr>
        <w:pStyle w:val="NormalWeb"/>
        <w:spacing w:line="480" w:lineRule="auto"/>
        <w:rPr>
          <w:rFonts w:ascii="Arial" w:hAnsi="Arial" w:cs="Arial"/>
          <w:i/>
        </w:rPr>
      </w:pPr>
      <w:r>
        <w:rPr>
          <w:rFonts w:ascii="Arial" w:hAnsi="Arial" w:cs="Arial"/>
          <w:i/>
        </w:rPr>
        <w:lastRenderedPageBreak/>
        <w:t>Acute liver injury</w:t>
      </w:r>
    </w:p>
    <w:p w:rsidR="00882FB4" w:rsidRPr="00882FB4" w:rsidRDefault="00882FB4" w:rsidP="00882FB4">
      <w:pPr>
        <w:pStyle w:val="NormalWeb"/>
        <w:spacing w:line="480" w:lineRule="auto"/>
        <w:rPr>
          <w:rFonts w:ascii="Arial" w:hAnsi="Arial" w:cs="Arial"/>
        </w:rPr>
      </w:pPr>
      <w:r w:rsidRPr="00882FB4">
        <w:rPr>
          <w:rFonts w:ascii="Arial" w:hAnsi="Arial" w:cs="Arial"/>
        </w:rPr>
        <w:t>There were 5 studies [</w:t>
      </w:r>
      <w:r w:rsidRPr="00882FB4">
        <w:rPr>
          <w:rFonts w:ascii="Arial" w:hAnsi="Arial" w:cs="Arial"/>
          <w:color w:val="2196D1"/>
        </w:rPr>
        <w:t>61</w:t>
      </w:r>
      <w:r w:rsidRPr="00882FB4">
        <w:rPr>
          <w:rFonts w:ascii="Arial" w:hAnsi="Arial" w:cs="Arial"/>
        </w:rPr>
        <w:t>,</w:t>
      </w:r>
      <w:r w:rsidRPr="00882FB4">
        <w:rPr>
          <w:rFonts w:ascii="Arial" w:hAnsi="Arial" w:cs="Arial"/>
          <w:color w:val="2196D1"/>
        </w:rPr>
        <w:t>63</w:t>
      </w:r>
      <w:r w:rsidRPr="00882FB4">
        <w:rPr>
          <w:rFonts w:ascii="Arial" w:hAnsi="Arial" w:cs="Arial"/>
        </w:rPr>
        <w:t>,</w:t>
      </w:r>
      <w:r w:rsidRPr="00882FB4">
        <w:rPr>
          <w:rFonts w:ascii="Arial" w:hAnsi="Arial" w:cs="Arial"/>
          <w:color w:val="2196D1"/>
        </w:rPr>
        <w:t>69e71</w:t>
      </w:r>
      <w:r w:rsidRPr="00882FB4">
        <w:rPr>
          <w:rFonts w:ascii="Arial" w:hAnsi="Arial" w:cs="Arial"/>
        </w:rPr>
        <w:t xml:space="preserve">] that investigated acute liver injury with </w:t>
      </w:r>
      <w:proofErr w:type="spellStart"/>
      <w:r w:rsidRPr="00882FB4">
        <w:rPr>
          <w:rFonts w:ascii="Arial" w:hAnsi="Arial" w:cs="Arial"/>
        </w:rPr>
        <w:t>NaTC</w:t>
      </w:r>
      <w:proofErr w:type="spellEnd"/>
      <w:r w:rsidRPr="00882FB4">
        <w:rPr>
          <w:rFonts w:ascii="Arial" w:hAnsi="Arial" w:cs="Arial"/>
        </w:rPr>
        <w:t>-AP in rats. Serum levels of alanine and aspartate aminotransferases were significantly elevated in AP group, and EP significantly decreased them by 60% [</w:t>
      </w:r>
      <w:r w:rsidRPr="00882FB4">
        <w:rPr>
          <w:rFonts w:ascii="Arial" w:hAnsi="Arial" w:cs="Arial"/>
          <w:color w:val="2196D1"/>
        </w:rPr>
        <w:t>61</w:t>
      </w:r>
      <w:r w:rsidRPr="00882FB4">
        <w:rPr>
          <w:rFonts w:ascii="Arial" w:hAnsi="Arial" w:cs="Arial"/>
        </w:rPr>
        <w:t>,</w:t>
      </w:r>
      <w:r w:rsidRPr="00882FB4">
        <w:rPr>
          <w:rFonts w:ascii="Arial" w:hAnsi="Arial" w:cs="Arial"/>
          <w:color w:val="2196D1"/>
        </w:rPr>
        <w:t>69</w:t>
      </w:r>
      <w:r w:rsidRPr="00882FB4">
        <w:rPr>
          <w:rFonts w:ascii="Arial" w:hAnsi="Arial" w:cs="Arial"/>
        </w:rPr>
        <w:t>,</w:t>
      </w:r>
      <w:r w:rsidRPr="00882FB4">
        <w:rPr>
          <w:rFonts w:ascii="Arial" w:hAnsi="Arial" w:cs="Arial"/>
          <w:color w:val="2196D1"/>
        </w:rPr>
        <w:t>70</w:t>
      </w:r>
      <w:r w:rsidRPr="00882FB4">
        <w:rPr>
          <w:rFonts w:ascii="Arial" w:hAnsi="Arial" w:cs="Arial"/>
        </w:rPr>
        <w:t>]. EP also dramatically suppressed histopathological changes in the liver including oedema, degeneration of cells, hepatocyte necrosis, and inflammatory cells infiltration [</w:t>
      </w:r>
      <w:r w:rsidRPr="00882FB4">
        <w:rPr>
          <w:rFonts w:ascii="Arial" w:hAnsi="Arial" w:cs="Arial"/>
          <w:color w:val="2196D1"/>
        </w:rPr>
        <w:t>63</w:t>
      </w:r>
      <w:r w:rsidRPr="00882FB4">
        <w:rPr>
          <w:rFonts w:ascii="Arial" w:hAnsi="Arial" w:cs="Arial"/>
        </w:rPr>
        <w:t>,</w:t>
      </w:r>
      <w:r w:rsidRPr="00882FB4">
        <w:rPr>
          <w:rFonts w:ascii="Arial" w:hAnsi="Arial" w:cs="Arial"/>
          <w:color w:val="2196D1"/>
        </w:rPr>
        <w:t>71</w:t>
      </w:r>
      <w:r w:rsidRPr="00882FB4">
        <w:rPr>
          <w:rFonts w:ascii="Arial" w:hAnsi="Arial" w:cs="Arial"/>
        </w:rPr>
        <w:t xml:space="preserve">]. Furthermore, EP mark- </w:t>
      </w:r>
      <w:proofErr w:type="spellStart"/>
      <w:r w:rsidRPr="00882FB4">
        <w:rPr>
          <w:rFonts w:ascii="Arial" w:hAnsi="Arial" w:cs="Arial"/>
        </w:rPr>
        <w:t>edly</w:t>
      </w:r>
      <w:proofErr w:type="spellEnd"/>
      <w:r w:rsidRPr="00882FB4">
        <w:rPr>
          <w:rFonts w:ascii="Arial" w:hAnsi="Arial" w:cs="Arial"/>
        </w:rPr>
        <w:t xml:space="preserve"> decreased NF-kB DNA binding activity and decreased </w:t>
      </w:r>
      <w:proofErr w:type="spellStart"/>
      <w:r w:rsidRPr="00882FB4">
        <w:rPr>
          <w:rFonts w:ascii="Arial" w:hAnsi="Arial" w:cs="Arial"/>
        </w:rPr>
        <w:t>malon</w:t>
      </w:r>
      <w:proofErr w:type="spellEnd"/>
      <w:r w:rsidRPr="00882FB4">
        <w:rPr>
          <w:rFonts w:ascii="Arial" w:hAnsi="Arial" w:cs="Arial"/>
        </w:rPr>
        <w:t xml:space="preserve">- dialdehyde concentration, myeloperoxidase activity, </w:t>
      </w:r>
      <w:proofErr w:type="spellStart"/>
      <w:r w:rsidRPr="00882FB4">
        <w:rPr>
          <w:rFonts w:ascii="Arial" w:hAnsi="Arial" w:cs="Arial"/>
        </w:rPr>
        <w:t>haeme</w:t>
      </w:r>
      <w:proofErr w:type="spellEnd"/>
      <w:r w:rsidRPr="00882FB4">
        <w:rPr>
          <w:rFonts w:ascii="Arial" w:hAnsi="Arial" w:cs="Arial"/>
        </w:rPr>
        <w:t xml:space="preserve"> oxygenase-1 and HMGB1 protein in the liver [</w:t>
      </w:r>
      <w:r w:rsidRPr="00882FB4">
        <w:rPr>
          <w:rFonts w:ascii="Arial" w:hAnsi="Arial" w:cs="Arial"/>
          <w:color w:val="2196D1"/>
        </w:rPr>
        <w:t>63</w:t>
      </w:r>
      <w:r w:rsidRPr="00882FB4">
        <w:rPr>
          <w:rFonts w:ascii="Arial" w:hAnsi="Arial" w:cs="Arial"/>
        </w:rPr>
        <w:t>,</w:t>
      </w:r>
      <w:r w:rsidRPr="00882FB4">
        <w:rPr>
          <w:rFonts w:ascii="Arial" w:hAnsi="Arial" w:cs="Arial"/>
          <w:color w:val="2196D1"/>
        </w:rPr>
        <w:t>71</w:t>
      </w:r>
      <w:r w:rsidRPr="00882FB4">
        <w:rPr>
          <w:rFonts w:ascii="Arial" w:hAnsi="Arial" w:cs="Arial"/>
        </w:rPr>
        <w:t xml:space="preserve">]. Compared with RLS treatment alone, RLS-EP significantly decreased hepatic mRNA expression of TNF-a, IL-1b, IL-6, inducible nitric oxide </w:t>
      </w:r>
      <w:proofErr w:type="spellStart"/>
      <w:r w:rsidRPr="00882FB4">
        <w:rPr>
          <w:rFonts w:ascii="Arial" w:hAnsi="Arial" w:cs="Arial"/>
        </w:rPr>
        <w:t>syn</w:t>
      </w:r>
      <w:proofErr w:type="spellEnd"/>
      <w:r w:rsidRPr="00882FB4">
        <w:rPr>
          <w:rFonts w:ascii="Arial" w:hAnsi="Arial" w:cs="Arial"/>
        </w:rPr>
        <w:t xml:space="preserve">- </w:t>
      </w:r>
      <w:proofErr w:type="spellStart"/>
      <w:r w:rsidRPr="00882FB4">
        <w:rPr>
          <w:rFonts w:ascii="Arial" w:hAnsi="Arial" w:cs="Arial"/>
        </w:rPr>
        <w:t>thase</w:t>
      </w:r>
      <w:proofErr w:type="spellEnd"/>
      <w:r w:rsidRPr="00882FB4">
        <w:rPr>
          <w:rFonts w:ascii="Arial" w:hAnsi="Arial" w:cs="Arial"/>
        </w:rPr>
        <w:t xml:space="preserve"> and cyclooxygenase-2 through its anti-inflammatory and antioxidant action [</w:t>
      </w:r>
      <w:r w:rsidRPr="00882FB4">
        <w:rPr>
          <w:rFonts w:ascii="Arial" w:hAnsi="Arial" w:cs="Arial"/>
          <w:color w:val="2196D1"/>
        </w:rPr>
        <w:t>63</w:t>
      </w:r>
      <w:r w:rsidRPr="00882FB4">
        <w:rPr>
          <w:rFonts w:ascii="Arial" w:hAnsi="Arial" w:cs="Arial"/>
        </w:rPr>
        <w:t>,</w:t>
      </w:r>
      <w:r w:rsidRPr="00882FB4">
        <w:rPr>
          <w:rFonts w:ascii="Arial" w:hAnsi="Arial" w:cs="Arial"/>
          <w:color w:val="2196D1"/>
        </w:rPr>
        <w:t>71</w:t>
      </w:r>
      <w:r w:rsidRPr="00882FB4">
        <w:rPr>
          <w:rFonts w:ascii="Arial" w:hAnsi="Arial" w:cs="Arial"/>
        </w:rPr>
        <w:t xml:space="preserve">]. RLS-EP had no apparent effect on he- </w:t>
      </w:r>
      <w:proofErr w:type="spellStart"/>
      <w:r w:rsidRPr="00882FB4">
        <w:rPr>
          <w:rFonts w:ascii="Arial" w:hAnsi="Arial" w:cs="Arial"/>
        </w:rPr>
        <w:t>patic</w:t>
      </w:r>
      <w:proofErr w:type="spellEnd"/>
      <w:r w:rsidRPr="00882FB4">
        <w:rPr>
          <w:rFonts w:ascii="Arial" w:hAnsi="Arial" w:cs="Arial"/>
        </w:rPr>
        <w:t xml:space="preserve"> apoptosis [</w:t>
      </w:r>
      <w:r w:rsidRPr="00882FB4">
        <w:rPr>
          <w:rFonts w:ascii="Arial" w:hAnsi="Arial" w:cs="Arial"/>
          <w:color w:val="2196D1"/>
        </w:rPr>
        <w:t>71</w:t>
      </w:r>
      <w:r w:rsidRPr="00882FB4">
        <w:rPr>
          <w:rFonts w:ascii="Arial" w:hAnsi="Arial" w:cs="Arial"/>
        </w:rPr>
        <w:t xml:space="preserve">]. </w:t>
      </w:r>
    </w:p>
    <w:p w:rsidR="00882FB4" w:rsidRDefault="00882FB4" w:rsidP="00882FB4">
      <w:pPr>
        <w:pStyle w:val="NormalWeb"/>
        <w:spacing w:line="480" w:lineRule="auto"/>
        <w:rPr>
          <w:rFonts w:ascii="Arial" w:hAnsi="Arial" w:cs="Arial"/>
          <w:i/>
        </w:rPr>
      </w:pPr>
      <w:r>
        <w:rPr>
          <w:rFonts w:ascii="Arial" w:hAnsi="Arial" w:cs="Arial"/>
          <w:i/>
        </w:rPr>
        <w:t>Survival rate</w:t>
      </w:r>
    </w:p>
    <w:p w:rsidR="00882FB4" w:rsidRPr="00482567" w:rsidRDefault="00882FB4" w:rsidP="00882FB4">
      <w:pPr>
        <w:pStyle w:val="NormalWeb"/>
        <w:spacing w:line="480" w:lineRule="auto"/>
        <w:rPr>
          <w:rFonts w:ascii="Arial" w:hAnsi="Arial" w:cs="Arial"/>
        </w:rPr>
      </w:pPr>
      <w:r w:rsidRPr="00882FB4">
        <w:rPr>
          <w:rFonts w:ascii="Arial" w:hAnsi="Arial" w:cs="Arial"/>
        </w:rPr>
        <w:t>There are 5 studies [</w:t>
      </w:r>
      <w:r w:rsidRPr="00882FB4">
        <w:rPr>
          <w:rFonts w:ascii="Arial" w:hAnsi="Arial" w:cs="Arial"/>
          <w:color w:val="2196D1"/>
        </w:rPr>
        <w:t>61</w:t>
      </w:r>
      <w:r w:rsidRPr="00882FB4">
        <w:rPr>
          <w:rFonts w:ascii="Arial" w:hAnsi="Arial" w:cs="Arial"/>
        </w:rPr>
        <w:t>,</w:t>
      </w:r>
      <w:r w:rsidRPr="00882FB4">
        <w:rPr>
          <w:rFonts w:ascii="Arial" w:hAnsi="Arial" w:cs="Arial"/>
          <w:color w:val="2196D1"/>
        </w:rPr>
        <w:t>64</w:t>
      </w:r>
      <w:r w:rsidRPr="00882FB4">
        <w:rPr>
          <w:rFonts w:ascii="Arial" w:hAnsi="Arial" w:cs="Arial"/>
        </w:rPr>
        <w:t>,</w:t>
      </w:r>
      <w:r w:rsidRPr="00882FB4">
        <w:rPr>
          <w:rFonts w:ascii="Arial" w:hAnsi="Arial" w:cs="Arial"/>
          <w:color w:val="2196D1"/>
        </w:rPr>
        <w:t>66</w:t>
      </w:r>
      <w:r w:rsidRPr="00882FB4">
        <w:rPr>
          <w:rFonts w:ascii="Arial" w:hAnsi="Arial" w:cs="Arial"/>
        </w:rPr>
        <w:t>,</w:t>
      </w:r>
      <w:r w:rsidRPr="00882FB4">
        <w:rPr>
          <w:rFonts w:ascii="Arial" w:hAnsi="Arial" w:cs="Arial"/>
          <w:color w:val="2196D1"/>
        </w:rPr>
        <w:t>69</w:t>
      </w:r>
      <w:r w:rsidRPr="00882FB4">
        <w:rPr>
          <w:rFonts w:ascii="Arial" w:hAnsi="Arial" w:cs="Arial"/>
        </w:rPr>
        <w:t>,</w:t>
      </w:r>
      <w:r w:rsidRPr="00882FB4">
        <w:rPr>
          <w:rFonts w:ascii="Arial" w:hAnsi="Arial" w:cs="Arial"/>
          <w:color w:val="2196D1"/>
        </w:rPr>
        <w:t>70</w:t>
      </w:r>
      <w:r w:rsidRPr="00882FB4">
        <w:rPr>
          <w:rFonts w:ascii="Arial" w:hAnsi="Arial" w:cs="Arial"/>
        </w:rPr>
        <w:t>] that examined the effect of EP treatment on survival rate in murine models of severe AP (</w:t>
      </w:r>
      <w:r w:rsidRPr="00882FB4">
        <w:rPr>
          <w:rFonts w:ascii="Arial" w:hAnsi="Arial" w:cs="Arial"/>
          <w:color w:val="2196D1"/>
        </w:rPr>
        <w:t>Table 3</w:t>
      </w:r>
      <w:r w:rsidRPr="00882FB4">
        <w:rPr>
          <w:rFonts w:ascii="Arial" w:hAnsi="Arial" w:cs="Arial"/>
        </w:rPr>
        <w:t>). In both CDE diet/CER/LPS-AP (mice) [</w:t>
      </w:r>
      <w:r w:rsidRPr="00882FB4">
        <w:rPr>
          <w:rFonts w:ascii="Arial" w:hAnsi="Arial" w:cs="Arial"/>
          <w:color w:val="2196D1"/>
        </w:rPr>
        <w:t>61</w:t>
      </w:r>
      <w:r w:rsidRPr="00882FB4">
        <w:rPr>
          <w:rFonts w:ascii="Arial" w:hAnsi="Arial" w:cs="Arial"/>
        </w:rPr>
        <w:t xml:space="preserve">] and </w:t>
      </w:r>
      <w:proofErr w:type="spellStart"/>
      <w:r w:rsidRPr="00882FB4">
        <w:rPr>
          <w:rFonts w:ascii="Arial" w:hAnsi="Arial" w:cs="Arial"/>
        </w:rPr>
        <w:t>NaTC</w:t>
      </w:r>
      <w:proofErr w:type="spellEnd"/>
      <w:r w:rsidRPr="00882FB4">
        <w:rPr>
          <w:rFonts w:ascii="Arial" w:hAnsi="Arial" w:cs="Arial"/>
        </w:rPr>
        <w:t>-AP (rats) [</w:t>
      </w:r>
      <w:r w:rsidRPr="00882FB4">
        <w:rPr>
          <w:rFonts w:ascii="Arial" w:hAnsi="Arial" w:cs="Arial"/>
          <w:color w:val="2196D1"/>
        </w:rPr>
        <w:t>64</w:t>
      </w:r>
      <w:r w:rsidRPr="00882FB4">
        <w:rPr>
          <w:rFonts w:ascii="Arial" w:hAnsi="Arial" w:cs="Arial"/>
        </w:rPr>
        <w:t>,</w:t>
      </w:r>
      <w:r w:rsidRPr="00882FB4">
        <w:rPr>
          <w:rFonts w:ascii="Arial" w:hAnsi="Arial" w:cs="Arial"/>
          <w:color w:val="2196D1"/>
        </w:rPr>
        <w:t>66</w:t>
      </w:r>
      <w:r w:rsidRPr="00882FB4">
        <w:rPr>
          <w:rFonts w:ascii="Arial" w:hAnsi="Arial" w:cs="Arial"/>
        </w:rPr>
        <w:t>,</w:t>
      </w:r>
      <w:r w:rsidRPr="00882FB4">
        <w:rPr>
          <w:rFonts w:ascii="Arial" w:hAnsi="Arial" w:cs="Arial"/>
          <w:color w:val="2196D1"/>
        </w:rPr>
        <w:t>69</w:t>
      </w:r>
      <w:r w:rsidRPr="00882FB4">
        <w:rPr>
          <w:rFonts w:ascii="Arial" w:hAnsi="Arial" w:cs="Arial"/>
        </w:rPr>
        <w:t>,</w:t>
      </w:r>
      <w:r w:rsidRPr="00882FB4">
        <w:rPr>
          <w:rFonts w:ascii="Arial" w:hAnsi="Arial" w:cs="Arial"/>
          <w:color w:val="2196D1"/>
        </w:rPr>
        <w:t>70</w:t>
      </w:r>
      <w:r w:rsidRPr="00882FB4">
        <w:rPr>
          <w:rFonts w:ascii="Arial" w:hAnsi="Arial" w:cs="Arial"/>
        </w:rPr>
        <w:t xml:space="preserve">], RLS-EP treatment significantly increased sur- </w:t>
      </w:r>
      <w:proofErr w:type="spellStart"/>
      <w:r w:rsidRPr="00882FB4">
        <w:rPr>
          <w:rFonts w:ascii="Arial" w:hAnsi="Arial" w:cs="Arial"/>
        </w:rPr>
        <w:t>vival</w:t>
      </w:r>
      <w:proofErr w:type="spellEnd"/>
      <w:r w:rsidRPr="00882FB4">
        <w:rPr>
          <w:rFonts w:ascii="Arial" w:hAnsi="Arial" w:cs="Arial"/>
        </w:rPr>
        <w:t xml:space="preserve"> rate compared with no treatment or RLS alone. In one study [</w:t>
      </w:r>
      <w:r w:rsidRPr="00882FB4">
        <w:rPr>
          <w:rFonts w:ascii="Arial" w:hAnsi="Arial" w:cs="Arial"/>
          <w:color w:val="2196D1"/>
        </w:rPr>
        <w:t>69</w:t>
      </w:r>
      <w:r w:rsidRPr="00882FB4">
        <w:rPr>
          <w:rFonts w:ascii="Arial" w:hAnsi="Arial" w:cs="Arial"/>
        </w:rPr>
        <w:t xml:space="preserve">], the impact of dose and timing of EP treatment was examined. The authors demonstrated the survival rate in rats treated with EP was dose-dependent with 40mg/kg being more effective than lower doses of 0.4 and 4 mg/kg (63% vs. 13% and 6%, respectively, both P &lt; 0.05); There was no difference on the effect of EP on sur- </w:t>
      </w:r>
      <w:proofErr w:type="spellStart"/>
      <w:r w:rsidRPr="00882FB4">
        <w:rPr>
          <w:rFonts w:ascii="Arial" w:hAnsi="Arial" w:cs="Arial"/>
        </w:rPr>
        <w:t>vival</w:t>
      </w:r>
      <w:proofErr w:type="spellEnd"/>
      <w:r w:rsidRPr="00882FB4">
        <w:rPr>
          <w:rFonts w:ascii="Arial" w:hAnsi="Arial" w:cs="Arial"/>
        </w:rPr>
        <w:t xml:space="preserve"> when given 2 h before or 12 h after the induction of AP (69% vs. 63%, P &gt; 0.05). The survival rate decreased dramatically when EP was given 24 and 48 h </w:t>
      </w:r>
      <w:r w:rsidRPr="00882FB4">
        <w:rPr>
          <w:rFonts w:ascii="Arial" w:hAnsi="Arial" w:cs="Arial"/>
        </w:rPr>
        <w:lastRenderedPageBreak/>
        <w:t xml:space="preserve">compared with given 12 h after the induction of AP (38% and 6% vs. 63%, respectively, both P &lt; 0.05). </w:t>
      </w:r>
    </w:p>
    <w:p w:rsidR="00882FB4" w:rsidRPr="00882FB4" w:rsidRDefault="00882FB4" w:rsidP="00882FB4">
      <w:pPr>
        <w:pStyle w:val="NormalWeb"/>
        <w:spacing w:line="480" w:lineRule="auto"/>
        <w:rPr>
          <w:rFonts w:ascii="Arial" w:hAnsi="Arial" w:cs="Arial"/>
          <w:b/>
        </w:rPr>
      </w:pPr>
      <w:r w:rsidRPr="00882FB4">
        <w:rPr>
          <w:rFonts w:ascii="Arial" w:hAnsi="Arial" w:cs="Arial"/>
          <w:b/>
        </w:rPr>
        <w:t xml:space="preserve">Medicinal chemistry for EP </w:t>
      </w:r>
      <w:proofErr w:type="spellStart"/>
      <w:r w:rsidRPr="00882FB4">
        <w:rPr>
          <w:rFonts w:ascii="Arial" w:hAnsi="Arial" w:cs="Arial"/>
          <w:b/>
        </w:rPr>
        <w:t>analogs</w:t>
      </w:r>
      <w:proofErr w:type="spellEnd"/>
    </w:p>
    <w:p w:rsidR="00882FB4" w:rsidRPr="00882FB4" w:rsidRDefault="00882FB4" w:rsidP="00882FB4">
      <w:pPr>
        <w:pStyle w:val="NormalWeb"/>
        <w:spacing w:line="480" w:lineRule="auto"/>
        <w:rPr>
          <w:rFonts w:ascii="Arial" w:hAnsi="Arial" w:cs="Arial"/>
        </w:rPr>
      </w:pPr>
      <w:r w:rsidRPr="00882FB4">
        <w:rPr>
          <w:rFonts w:ascii="Arial" w:hAnsi="Arial" w:cs="Arial"/>
        </w:rPr>
        <w:t xml:space="preserve">Given the treatment efficacy of EP and SP in the studies re- ported, the question arises as to whether the chemical structure of EP and </w:t>
      </w:r>
      <w:proofErr w:type="spellStart"/>
      <w:r w:rsidRPr="00882FB4">
        <w:rPr>
          <w:rFonts w:ascii="Arial" w:hAnsi="Arial" w:cs="Arial"/>
        </w:rPr>
        <w:t>analogs</w:t>
      </w:r>
      <w:proofErr w:type="spellEnd"/>
      <w:r w:rsidRPr="00882FB4">
        <w:rPr>
          <w:rFonts w:ascii="Arial" w:hAnsi="Arial" w:cs="Arial"/>
        </w:rPr>
        <w:t xml:space="preserve"> can be further modified to improve their stability and deliverability. </w:t>
      </w:r>
    </w:p>
    <w:p w:rsidR="00882FB4" w:rsidRPr="00882FB4" w:rsidRDefault="00882FB4" w:rsidP="00882FB4">
      <w:pPr>
        <w:pStyle w:val="NormalWeb"/>
        <w:spacing w:line="480" w:lineRule="auto"/>
        <w:rPr>
          <w:rFonts w:ascii="Arial" w:hAnsi="Arial" w:cs="Arial"/>
          <w:i/>
        </w:rPr>
      </w:pPr>
      <w:r w:rsidRPr="00882FB4">
        <w:rPr>
          <w:rFonts w:ascii="Arial" w:hAnsi="Arial" w:cs="Arial"/>
          <w:i/>
        </w:rPr>
        <w:t xml:space="preserve">Previous medicinal research of EP </w:t>
      </w:r>
      <w:proofErr w:type="spellStart"/>
      <w:r w:rsidRPr="00882FB4">
        <w:rPr>
          <w:rFonts w:ascii="Arial" w:hAnsi="Arial" w:cs="Arial"/>
          <w:i/>
        </w:rPr>
        <w:t>analogs</w:t>
      </w:r>
      <w:proofErr w:type="spellEnd"/>
      <w:r w:rsidRPr="00882FB4">
        <w:rPr>
          <w:rFonts w:ascii="Arial" w:hAnsi="Arial" w:cs="Arial"/>
          <w:i/>
        </w:rPr>
        <w:t xml:space="preserve"> </w:t>
      </w:r>
    </w:p>
    <w:p w:rsidR="00882FB4" w:rsidRPr="00882FB4" w:rsidRDefault="00882FB4" w:rsidP="00882FB4">
      <w:pPr>
        <w:pStyle w:val="NormalWeb"/>
        <w:spacing w:line="480" w:lineRule="auto"/>
        <w:rPr>
          <w:rFonts w:ascii="Arial" w:hAnsi="Arial" w:cs="Arial"/>
        </w:rPr>
      </w:pPr>
      <w:r w:rsidRPr="00882FB4">
        <w:rPr>
          <w:rFonts w:ascii="Arial" w:hAnsi="Arial" w:cs="Arial"/>
        </w:rPr>
        <w:t xml:space="preserve">EP is </w:t>
      </w:r>
      <w:proofErr w:type="spellStart"/>
      <w:proofErr w:type="gramStart"/>
      <w:r w:rsidRPr="00882FB4">
        <w:rPr>
          <w:rFonts w:ascii="Arial" w:hAnsi="Arial" w:cs="Arial"/>
        </w:rPr>
        <w:t>a</w:t>
      </w:r>
      <w:proofErr w:type="spellEnd"/>
      <w:proofErr w:type="gramEnd"/>
      <w:r w:rsidRPr="00882FB4">
        <w:rPr>
          <w:rFonts w:ascii="Arial" w:hAnsi="Arial" w:cs="Arial"/>
        </w:rPr>
        <w:t xml:space="preserve"> </w:t>
      </w:r>
      <w:proofErr w:type="spellStart"/>
      <w:r w:rsidRPr="00882FB4">
        <w:rPr>
          <w:rFonts w:ascii="Arial" w:hAnsi="Arial" w:cs="Arial"/>
        </w:rPr>
        <w:t>analog</w:t>
      </w:r>
      <w:proofErr w:type="spellEnd"/>
      <w:r w:rsidRPr="00882FB4">
        <w:rPr>
          <w:rFonts w:ascii="Arial" w:hAnsi="Arial" w:cs="Arial"/>
        </w:rPr>
        <w:t xml:space="preserve"> of pyruvic acid, which is the final product of glycolysis and the starting substrate for the tricarboxylic acid (TCA) cycle. The original design of EP aimed to improve the relatively poor stability of pyruvic acid, which can go through a condensation re- action in aqueous solutions to form 2-hydroxy-2-methyl-4- </w:t>
      </w:r>
      <w:proofErr w:type="spellStart"/>
      <w:r w:rsidRPr="00882FB4">
        <w:rPr>
          <w:rFonts w:ascii="Arial" w:hAnsi="Arial" w:cs="Arial"/>
        </w:rPr>
        <w:t>ketogultarate</w:t>
      </w:r>
      <w:proofErr w:type="spellEnd"/>
      <w:r w:rsidRPr="00882FB4">
        <w:rPr>
          <w:rFonts w:ascii="Arial" w:hAnsi="Arial" w:cs="Arial"/>
        </w:rPr>
        <w:t>, a potentially toxic inhibitor in the mitochondrial TCA cycle [</w:t>
      </w:r>
      <w:r w:rsidRPr="00882FB4">
        <w:rPr>
          <w:rFonts w:ascii="Arial" w:hAnsi="Arial" w:cs="Arial"/>
          <w:color w:val="2196D1"/>
        </w:rPr>
        <w:t>72</w:t>
      </w:r>
      <w:r w:rsidRPr="00882FB4">
        <w:rPr>
          <w:rFonts w:ascii="Arial" w:hAnsi="Arial" w:cs="Arial"/>
        </w:rPr>
        <w:t xml:space="preserve">]. </w:t>
      </w:r>
    </w:p>
    <w:p w:rsidR="00882FB4" w:rsidRPr="00882FB4" w:rsidRDefault="00882FB4" w:rsidP="00882FB4">
      <w:pPr>
        <w:pStyle w:val="NormalWeb"/>
        <w:spacing w:line="480" w:lineRule="auto"/>
        <w:rPr>
          <w:rFonts w:ascii="Arial" w:hAnsi="Arial" w:cs="Arial"/>
        </w:rPr>
      </w:pPr>
      <w:r w:rsidRPr="00882FB4">
        <w:rPr>
          <w:rFonts w:ascii="Arial" w:hAnsi="Arial" w:cs="Arial"/>
        </w:rPr>
        <w:t>Pyruvic acid has a chemical structure of a-ketone acid, which can react rapidly and nonenzymatically with hydrogen peroxide [</w:t>
      </w:r>
      <w:r w:rsidRPr="00882FB4">
        <w:rPr>
          <w:rFonts w:ascii="Arial" w:hAnsi="Arial" w:cs="Arial"/>
          <w:color w:val="2196D1"/>
        </w:rPr>
        <w:t>73</w:t>
      </w:r>
      <w:r w:rsidRPr="00882FB4">
        <w:rPr>
          <w:rFonts w:ascii="Arial" w:hAnsi="Arial" w:cs="Arial"/>
        </w:rPr>
        <w:t xml:space="preserve">] and play an important role in ROS scavenging. In order to investigate the relationship between the chemical structure of pyruvate and its anti-oxidant and anti-inflammation effects, a </w:t>
      </w:r>
      <w:proofErr w:type="spellStart"/>
      <w:r w:rsidRPr="00882FB4">
        <w:rPr>
          <w:rFonts w:ascii="Arial" w:hAnsi="Arial" w:cs="Arial"/>
        </w:rPr>
        <w:t>se</w:t>
      </w:r>
      <w:proofErr w:type="spellEnd"/>
      <w:r w:rsidRPr="00882FB4">
        <w:rPr>
          <w:rFonts w:ascii="Arial" w:hAnsi="Arial" w:cs="Arial"/>
        </w:rPr>
        <w:t xml:space="preserve">- </w:t>
      </w:r>
      <w:proofErr w:type="spellStart"/>
      <w:r w:rsidRPr="00882FB4">
        <w:rPr>
          <w:rFonts w:ascii="Arial" w:hAnsi="Arial" w:cs="Arial"/>
        </w:rPr>
        <w:t>ries</w:t>
      </w:r>
      <w:proofErr w:type="spellEnd"/>
      <w:r w:rsidRPr="00882FB4">
        <w:rPr>
          <w:rFonts w:ascii="Arial" w:hAnsi="Arial" w:cs="Arial"/>
        </w:rPr>
        <w:t xml:space="preserve"> of </w:t>
      </w:r>
      <w:proofErr w:type="gramStart"/>
      <w:r w:rsidRPr="00882FB4">
        <w:rPr>
          <w:rFonts w:ascii="Arial" w:hAnsi="Arial" w:cs="Arial"/>
        </w:rPr>
        <w:t>commercial</w:t>
      </w:r>
      <w:proofErr w:type="gramEnd"/>
      <w:r w:rsidRPr="00882FB4">
        <w:rPr>
          <w:rFonts w:ascii="Arial" w:hAnsi="Arial" w:cs="Arial"/>
        </w:rPr>
        <w:t xml:space="preserve"> available compounds have been screened and compared [</w:t>
      </w:r>
      <w:r w:rsidRPr="00882FB4">
        <w:rPr>
          <w:rFonts w:ascii="Arial" w:hAnsi="Arial" w:cs="Arial"/>
          <w:color w:val="2196D1"/>
        </w:rPr>
        <w:t>55</w:t>
      </w:r>
      <w:r w:rsidRPr="00882FB4">
        <w:rPr>
          <w:rFonts w:ascii="Arial" w:hAnsi="Arial" w:cs="Arial"/>
        </w:rPr>
        <w:t>,</w:t>
      </w:r>
      <w:r w:rsidRPr="00882FB4">
        <w:rPr>
          <w:rFonts w:ascii="Arial" w:hAnsi="Arial" w:cs="Arial"/>
          <w:color w:val="2196D1"/>
        </w:rPr>
        <w:t>74</w:t>
      </w:r>
      <w:r>
        <w:rPr>
          <w:rFonts w:ascii="Arial" w:hAnsi="Arial" w:cs="Arial"/>
          <w:color w:val="2196D1"/>
        </w:rPr>
        <w:t>-</w:t>
      </w:r>
      <w:r w:rsidRPr="00882FB4">
        <w:rPr>
          <w:rFonts w:ascii="Arial" w:hAnsi="Arial" w:cs="Arial"/>
          <w:color w:val="2196D1"/>
        </w:rPr>
        <w:t>76</w:t>
      </w:r>
      <w:r w:rsidRPr="00882FB4">
        <w:rPr>
          <w:rFonts w:ascii="Arial" w:hAnsi="Arial" w:cs="Arial"/>
        </w:rPr>
        <w:t xml:space="preserve">]. Besides the core chemical structure of a- ketone acid, the results indicate that the lipophilicity of the mole- </w:t>
      </w:r>
      <w:proofErr w:type="spellStart"/>
      <w:r w:rsidRPr="00882FB4">
        <w:rPr>
          <w:rFonts w:ascii="Arial" w:hAnsi="Arial" w:cs="Arial"/>
        </w:rPr>
        <w:t>cule</w:t>
      </w:r>
      <w:proofErr w:type="spellEnd"/>
      <w:r w:rsidRPr="00882FB4">
        <w:rPr>
          <w:rFonts w:ascii="Arial" w:hAnsi="Arial" w:cs="Arial"/>
        </w:rPr>
        <w:t xml:space="preserve"> is very important in the pharmacological effects of the </w:t>
      </w:r>
      <w:proofErr w:type="spellStart"/>
      <w:r w:rsidRPr="00882FB4">
        <w:rPr>
          <w:rFonts w:ascii="Arial" w:hAnsi="Arial" w:cs="Arial"/>
        </w:rPr>
        <w:t>pyru</w:t>
      </w:r>
      <w:proofErr w:type="spellEnd"/>
      <w:r w:rsidRPr="00882FB4">
        <w:rPr>
          <w:rFonts w:ascii="Arial" w:hAnsi="Arial" w:cs="Arial"/>
        </w:rPr>
        <w:t xml:space="preserve">- </w:t>
      </w:r>
      <w:proofErr w:type="spellStart"/>
      <w:r w:rsidRPr="00882FB4">
        <w:rPr>
          <w:rFonts w:ascii="Arial" w:hAnsi="Arial" w:cs="Arial"/>
        </w:rPr>
        <w:t>vate</w:t>
      </w:r>
      <w:proofErr w:type="spellEnd"/>
      <w:r w:rsidRPr="00882FB4">
        <w:rPr>
          <w:rFonts w:ascii="Arial" w:hAnsi="Arial" w:cs="Arial"/>
        </w:rPr>
        <w:t xml:space="preserve"> derivatives - the greater the lipophilicity is, the more effective the molecule is [</w:t>
      </w:r>
      <w:r w:rsidRPr="00882FB4">
        <w:rPr>
          <w:rFonts w:ascii="Arial" w:hAnsi="Arial" w:cs="Arial"/>
          <w:color w:val="2196D1"/>
        </w:rPr>
        <w:t>74</w:t>
      </w:r>
      <w:r w:rsidRPr="00882FB4">
        <w:rPr>
          <w:rFonts w:ascii="Arial" w:hAnsi="Arial" w:cs="Arial"/>
        </w:rPr>
        <w:t>]. As the a-ketone acid and the ester both exhibited similar anti-inflammatory effects, the presence of an ester linkage is not considered essential for the pharmacological effects [</w:t>
      </w:r>
      <w:r w:rsidRPr="00882FB4">
        <w:rPr>
          <w:rFonts w:ascii="Arial" w:hAnsi="Arial" w:cs="Arial"/>
          <w:color w:val="2196D1"/>
        </w:rPr>
        <w:t>74</w:t>
      </w:r>
      <w:r w:rsidRPr="00882FB4">
        <w:rPr>
          <w:rFonts w:ascii="Arial" w:hAnsi="Arial" w:cs="Arial"/>
        </w:rPr>
        <w:t xml:space="preserve">]. However, the ester form of pyruvate was more effective than SP due to </w:t>
      </w:r>
      <w:r w:rsidRPr="00882FB4">
        <w:rPr>
          <w:rFonts w:ascii="Arial" w:hAnsi="Arial" w:cs="Arial"/>
        </w:rPr>
        <w:lastRenderedPageBreak/>
        <w:t>increased membrane permeability and lipophilicity [</w:t>
      </w:r>
      <w:r w:rsidRPr="00882FB4">
        <w:rPr>
          <w:rFonts w:ascii="Arial" w:hAnsi="Arial" w:cs="Arial"/>
          <w:color w:val="2196D1"/>
        </w:rPr>
        <w:t>77</w:t>
      </w:r>
      <w:r w:rsidRPr="00882FB4">
        <w:rPr>
          <w:rFonts w:ascii="Arial" w:hAnsi="Arial" w:cs="Arial"/>
        </w:rPr>
        <w:t xml:space="preserve">]. Recently, a novel series of </w:t>
      </w:r>
      <w:proofErr w:type="spellStart"/>
      <w:r w:rsidRPr="00882FB4">
        <w:rPr>
          <w:rFonts w:ascii="Arial" w:hAnsi="Arial" w:cs="Arial"/>
        </w:rPr>
        <w:t>clovamide</w:t>
      </w:r>
      <w:proofErr w:type="spellEnd"/>
      <w:r w:rsidRPr="00882FB4">
        <w:rPr>
          <w:rFonts w:ascii="Arial" w:hAnsi="Arial" w:cs="Arial"/>
        </w:rPr>
        <w:t xml:space="preserve"> derivatives have been synthesised and screened. Among them, S-ethyl 2- </w:t>
      </w:r>
      <w:proofErr w:type="spellStart"/>
      <w:r w:rsidRPr="00882FB4">
        <w:rPr>
          <w:rFonts w:ascii="Arial" w:hAnsi="Arial" w:cs="Arial"/>
        </w:rPr>
        <w:t>oxopropanethioate</w:t>
      </w:r>
      <w:proofErr w:type="spellEnd"/>
      <w:r w:rsidRPr="00882FB4">
        <w:rPr>
          <w:rFonts w:ascii="Arial" w:hAnsi="Arial" w:cs="Arial"/>
        </w:rPr>
        <w:t xml:space="preserve">, a novel EP, significantly suppressed the in- </w:t>
      </w:r>
      <w:proofErr w:type="spellStart"/>
      <w:r w:rsidRPr="00882FB4">
        <w:rPr>
          <w:rFonts w:ascii="Arial" w:hAnsi="Arial" w:cs="Arial"/>
        </w:rPr>
        <w:t>flammatory</w:t>
      </w:r>
      <w:proofErr w:type="spellEnd"/>
      <w:r w:rsidRPr="00882FB4">
        <w:rPr>
          <w:rFonts w:ascii="Arial" w:hAnsi="Arial" w:cs="Arial"/>
        </w:rPr>
        <w:t xml:space="preserve"> response in LPS-activated BV-2 cells [</w:t>
      </w:r>
      <w:r w:rsidRPr="00882FB4">
        <w:rPr>
          <w:rFonts w:ascii="Arial" w:hAnsi="Arial" w:cs="Arial"/>
          <w:color w:val="2196D1"/>
        </w:rPr>
        <w:t>78</w:t>
      </w:r>
      <w:r w:rsidRPr="00882FB4">
        <w:rPr>
          <w:rFonts w:ascii="Arial" w:hAnsi="Arial" w:cs="Arial"/>
        </w:rPr>
        <w:t xml:space="preserve">]. </w:t>
      </w:r>
    </w:p>
    <w:p w:rsidR="00882FB4" w:rsidRPr="00882FB4" w:rsidRDefault="00882FB4" w:rsidP="00882FB4">
      <w:pPr>
        <w:pStyle w:val="NormalWeb"/>
        <w:spacing w:line="480" w:lineRule="auto"/>
        <w:rPr>
          <w:rFonts w:ascii="Arial" w:hAnsi="Arial" w:cs="Arial"/>
        </w:rPr>
      </w:pPr>
      <w:proofErr w:type="spellStart"/>
      <w:r w:rsidRPr="00882FB4">
        <w:rPr>
          <w:rFonts w:ascii="Arial" w:hAnsi="Arial" w:cs="Arial"/>
        </w:rPr>
        <w:t>Tautomerization</w:t>
      </w:r>
      <w:proofErr w:type="spellEnd"/>
      <w:r w:rsidRPr="00882FB4">
        <w:rPr>
          <w:rFonts w:ascii="Arial" w:hAnsi="Arial" w:cs="Arial"/>
        </w:rPr>
        <w:t xml:space="preserve"> has also been considered for the a-ketone acid derivatives. The compound with a </w:t>
      </w:r>
      <w:proofErr w:type="spellStart"/>
      <w:r w:rsidRPr="00882FB4">
        <w:rPr>
          <w:rFonts w:ascii="Arial" w:hAnsi="Arial" w:cs="Arial"/>
        </w:rPr>
        <w:t>dicarbonyl</w:t>
      </w:r>
      <w:proofErr w:type="spellEnd"/>
      <w:r w:rsidRPr="00882FB4">
        <w:rPr>
          <w:rFonts w:ascii="Arial" w:hAnsi="Arial" w:cs="Arial"/>
        </w:rPr>
        <w:t xml:space="preserve"> group can </w:t>
      </w:r>
      <w:proofErr w:type="spellStart"/>
      <w:r w:rsidRPr="00882FB4">
        <w:rPr>
          <w:rFonts w:ascii="Arial" w:hAnsi="Arial" w:cs="Arial"/>
        </w:rPr>
        <w:t>enolize</w:t>
      </w:r>
      <w:proofErr w:type="spellEnd"/>
      <w:r w:rsidRPr="00882FB4">
        <w:rPr>
          <w:rFonts w:ascii="Arial" w:hAnsi="Arial" w:cs="Arial"/>
        </w:rPr>
        <w:t xml:space="preserve"> to form a chemical structure of </w:t>
      </w:r>
      <w:proofErr w:type="spellStart"/>
      <w:proofErr w:type="gramStart"/>
      <w:r w:rsidRPr="00882FB4">
        <w:rPr>
          <w:rFonts w:ascii="Arial" w:hAnsi="Arial" w:cs="Arial"/>
        </w:rPr>
        <w:t>a,b</w:t>
      </w:r>
      <w:proofErr w:type="spellEnd"/>
      <w:proofErr w:type="gramEnd"/>
      <w:r w:rsidRPr="00882FB4">
        <w:rPr>
          <w:rFonts w:ascii="Arial" w:hAnsi="Arial" w:cs="Arial"/>
        </w:rPr>
        <w:t>-unsaturated ketone (or ester, acid), a carbon-carbon double bond conjugated to a carbonyl group, which is chemically stable. In aqueous solution, the keto-enol equilibrium for pyruvate significantly favours the keto form [</w:t>
      </w:r>
      <w:r w:rsidRPr="00882FB4">
        <w:rPr>
          <w:rFonts w:ascii="Arial" w:hAnsi="Arial" w:cs="Arial"/>
          <w:color w:val="2196D1"/>
        </w:rPr>
        <w:t>79</w:t>
      </w:r>
      <w:r w:rsidRPr="00882FB4">
        <w:rPr>
          <w:rFonts w:ascii="Arial" w:hAnsi="Arial" w:cs="Arial"/>
        </w:rPr>
        <w:t>]. The rate of enolization is substantial, especially in the presence of a divalent cation, such as ionised calcium or magnesium [</w:t>
      </w:r>
      <w:r w:rsidRPr="00882FB4">
        <w:rPr>
          <w:rFonts w:ascii="Arial" w:hAnsi="Arial" w:cs="Arial"/>
          <w:color w:val="2196D1"/>
        </w:rPr>
        <w:t>80</w:t>
      </w:r>
      <w:r w:rsidRPr="00882FB4">
        <w:rPr>
          <w:rFonts w:ascii="Arial" w:hAnsi="Arial" w:cs="Arial"/>
        </w:rPr>
        <w:t xml:space="preserve">]. Therefore, it appears that the pharmacological effects of EP are partially mediated by the enol tautomer. However, when comparing the anti-inflammatory effects of </w:t>
      </w:r>
      <w:proofErr w:type="spellStart"/>
      <w:r w:rsidRPr="00882FB4">
        <w:rPr>
          <w:rFonts w:ascii="Arial" w:hAnsi="Arial" w:cs="Arial"/>
        </w:rPr>
        <w:t>benzoylformic</w:t>
      </w:r>
      <w:proofErr w:type="spellEnd"/>
      <w:r w:rsidRPr="00882FB4">
        <w:rPr>
          <w:rFonts w:ascii="Arial" w:hAnsi="Arial" w:cs="Arial"/>
        </w:rPr>
        <w:t xml:space="preserve"> acid and EP, Cruz et al. [</w:t>
      </w:r>
      <w:r w:rsidRPr="00882FB4">
        <w:rPr>
          <w:rFonts w:ascii="Arial" w:hAnsi="Arial" w:cs="Arial"/>
          <w:color w:val="2196D1"/>
        </w:rPr>
        <w:t>74</w:t>
      </w:r>
      <w:r w:rsidRPr="00882FB4">
        <w:rPr>
          <w:rFonts w:ascii="Arial" w:hAnsi="Arial" w:cs="Arial"/>
        </w:rPr>
        <w:t xml:space="preserve">] pointed out that the ability to form an enol tautomer is not essential for the pharmacological effects of </w:t>
      </w:r>
      <w:proofErr w:type="spellStart"/>
      <w:r w:rsidRPr="00882FB4">
        <w:rPr>
          <w:rFonts w:ascii="Arial" w:hAnsi="Arial" w:cs="Arial"/>
        </w:rPr>
        <w:t>pyru</w:t>
      </w:r>
      <w:proofErr w:type="spellEnd"/>
      <w:r w:rsidRPr="00882FB4">
        <w:rPr>
          <w:rFonts w:ascii="Arial" w:hAnsi="Arial" w:cs="Arial"/>
        </w:rPr>
        <w:t xml:space="preserve">- </w:t>
      </w:r>
      <w:proofErr w:type="spellStart"/>
      <w:r w:rsidRPr="00882FB4">
        <w:rPr>
          <w:rFonts w:ascii="Arial" w:hAnsi="Arial" w:cs="Arial"/>
        </w:rPr>
        <w:t>vate</w:t>
      </w:r>
      <w:proofErr w:type="spellEnd"/>
      <w:r w:rsidRPr="00882FB4">
        <w:rPr>
          <w:rFonts w:ascii="Arial" w:hAnsi="Arial" w:cs="Arial"/>
        </w:rPr>
        <w:t xml:space="preserve"> </w:t>
      </w:r>
      <w:proofErr w:type="spellStart"/>
      <w:r w:rsidRPr="00882FB4">
        <w:rPr>
          <w:rFonts w:ascii="Arial" w:hAnsi="Arial" w:cs="Arial"/>
        </w:rPr>
        <w:t>analogs</w:t>
      </w:r>
      <w:proofErr w:type="spellEnd"/>
      <w:r w:rsidRPr="00882FB4">
        <w:rPr>
          <w:rFonts w:ascii="Arial" w:hAnsi="Arial" w:cs="Arial"/>
        </w:rPr>
        <w:t xml:space="preserve">. The compounds with the chemical structure of </w:t>
      </w:r>
      <w:proofErr w:type="spellStart"/>
      <w:proofErr w:type="gramStart"/>
      <w:r w:rsidRPr="00882FB4">
        <w:rPr>
          <w:rFonts w:ascii="Arial" w:hAnsi="Arial" w:cs="Arial"/>
        </w:rPr>
        <w:t>a,b</w:t>
      </w:r>
      <w:proofErr w:type="spellEnd"/>
      <w:proofErr w:type="gramEnd"/>
      <w:r w:rsidRPr="00882FB4">
        <w:rPr>
          <w:rFonts w:ascii="Arial" w:hAnsi="Arial" w:cs="Arial"/>
        </w:rPr>
        <w:t xml:space="preserve">- </w:t>
      </w:r>
      <w:proofErr w:type="spellStart"/>
      <w:r w:rsidRPr="00882FB4">
        <w:rPr>
          <w:rFonts w:ascii="Arial" w:hAnsi="Arial" w:cs="Arial"/>
        </w:rPr>
        <w:t>unsaturate</w:t>
      </w:r>
      <w:proofErr w:type="spellEnd"/>
      <w:r w:rsidRPr="00882FB4">
        <w:rPr>
          <w:rFonts w:ascii="Arial" w:hAnsi="Arial" w:cs="Arial"/>
        </w:rPr>
        <w:t xml:space="preserve"> ketone (or ester, acid) can undergo Michael addition reaction with nucleophiles, such as thiol groups, amino groups. </w:t>
      </w:r>
      <w:proofErr w:type="gramStart"/>
      <w:r w:rsidRPr="00882FB4">
        <w:rPr>
          <w:rFonts w:ascii="Arial" w:hAnsi="Arial" w:cs="Arial"/>
        </w:rPr>
        <w:t>Therefore</w:t>
      </w:r>
      <w:proofErr w:type="gramEnd"/>
      <w:r w:rsidRPr="00882FB4">
        <w:rPr>
          <w:rFonts w:ascii="Arial" w:hAnsi="Arial" w:cs="Arial"/>
        </w:rPr>
        <w:t xml:space="preserve"> the enol form of the pyruvate </w:t>
      </w:r>
      <w:proofErr w:type="spellStart"/>
      <w:r w:rsidRPr="00882FB4">
        <w:rPr>
          <w:rFonts w:ascii="Arial" w:hAnsi="Arial" w:cs="Arial"/>
        </w:rPr>
        <w:t>analog</w:t>
      </w:r>
      <w:proofErr w:type="spellEnd"/>
      <w:r w:rsidRPr="00882FB4">
        <w:rPr>
          <w:rFonts w:ascii="Arial" w:hAnsi="Arial" w:cs="Arial"/>
        </w:rPr>
        <w:t xml:space="preserve"> has a tendency to covalently modify nucleic acids and proteins, which may result in toxicity. EP, which mainly exists as keto form in aqueous solution, has low toxicity and is effective as </w:t>
      </w:r>
      <w:proofErr w:type="gramStart"/>
      <w:r w:rsidRPr="00882FB4">
        <w:rPr>
          <w:rFonts w:ascii="Arial" w:hAnsi="Arial" w:cs="Arial"/>
        </w:rPr>
        <w:t>an</w:t>
      </w:r>
      <w:proofErr w:type="gramEnd"/>
      <w:r w:rsidRPr="00882FB4">
        <w:rPr>
          <w:rFonts w:ascii="Arial" w:hAnsi="Arial" w:cs="Arial"/>
        </w:rPr>
        <w:t xml:space="preserve"> hydrogen peroxide scavenger. </w:t>
      </w:r>
    </w:p>
    <w:p w:rsidR="00882FB4" w:rsidRPr="00BD5AC4" w:rsidRDefault="00882FB4" w:rsidP="00882FB4">
      <w:pPr>
        <w:pStyle w:val="NormalWeb"/>
        <w:spacing w:line="480" w:lineRule="auto"/>
        <w:rPr>
          <w:rFonts w:ascii="Arial" w:hAnsi="Arial" w:cs="Arial"/>
          <w:i/>
        </w:rPr>
      </w:pPr>
      <w:r w:rsidRPr="00BD5AC4">
        <w:rPr>
          <w:rFonts w:ascii="Arial" w:hAnsi="Arial" w:cs="Arial"/>
          <w:i/>
        </w:rPr>
        <w:t xml:space="preserve">Structure optimisation and screening for EP </w:t>
      </w:r>
      <w:proofErr w:type="spellStart"/>
      <w:r w:rsidRPr="00BD5AC4">
        <w:rPr>
          <w:rFonts w:ascii="Arial" w:hAnsi="Arial" w:cs="Arial"/>
          <w:i/>
        </w:rPr>
        <w:t>analogs</w:t>
      </w:r>
      <w:proofErr w:type="spellEnd"/>
      <w:r w:rsidRPr="00BD5AC4">
        <w:rPr>
          <w:rFonts w:ascii="Arial" w:hAnsi="Arial" w:cs="Arial"/>
          <w:i/>
        </w:rPr>
        <w:t xml:space="preserve"> </w:t>
      </w:r>
    </w:p>
    <w:p w:rsidR="00882FB4" w:rsidRPr="00882FB4" w:rsidRDefault="00882FB4" w:rsidP="00882FB4">
      <w:pPr>
        <w:pStyle w:val="NormalWeb"/>
        <w:spacing w:line="480" w:lineRule="auto"/>
        <w:rPr>
          <w:rFonts w:ascii="Arial" w:hAnsi="Arial" w:cs="Arial"/>
        </w:rPr>
      </w:pPr>
      <w:r w:rsidRPr="00882FB4">
        <w:rPr>
          <w:rFonts w:ascii="Arial" w:hAnsi="Arial" w:cs="Arial"/>
        </w:rPr>
        <w:t xml:space="preserve">EP is a potential candidate for the treatment of AP, based on the review of in vitro and in vivo findings. There is scope for chemical structure optimisation to create new compounds with stronger activity and favourable drug-like properties. For instance, it </w:t>
      </w:r>
      <w:r w:rsidRPr="00882FB4">
        <w:rPr>
          <w:rFonts w:ascii="Arial" w:hAnsi="Arial" w:cs="Arial"/>
        </w:rPr>
        <w:lastRenderedPageBreak/>
        <w:t xml:space="preserve">might be worthwhile to increase the lipophilicity of the molecule to in- crease the pharmacological effects based on the previous studies. Different lipophilic groups (R, R’), either aliphatic or aromatic, can be used to link the core chemical structure (a-ketone acid). On the other hand, when the core structure of EP covalently linked to a different carrier (see below), it is possible to selective deliver pyruvate to the mitochondria with a 100-fold increase in </w:t>
      </w:r>
      <w:proofErr w:type="spellStart"/>
      <w:r w:rsidRPr="00882FB4">
        <w:rPr>
          <w:rFonts w:ascii="Arial" w:hAnsi="Arial" w:cs="Arial"/>
        </w:rPr>
        <w:t>concen</w:t>
      </w:r>
      <w:proofErr w:type="spellEnd"/>
      <w:r w:rsidRPr="00882FB4">
        <w:rPr>
          <w:rFonts w:ascii="Arial" w:hAnsi="Arial" w:cs="Arial"/>
        </w:rPr>
        <w:t xml:space="preserve">- </w:t>
      </w:r>
      <w:proofErr w:type="spellStart"/>
      <w:r w:rsidRPr="00882FB4">
        <w:rPr>
          <w:rFonts w:ascii="Arial" w:hAnsi="Arial" w:cs="Arial"/>
        </w:rPr>
        <w:t>tration</w:t>
      </w:r>
      <w:proofErr w:type="spellEnd"/>
      <w:r w:rsidRPr="00882FB4">
        <w:rPr>
          <w:rFonts w:ascii="Arial" w:hAnsi="Arial" w:cs="Arial"/>
        </w:rPr>
        <w:t xml:space="preserve"> and this may provide further improvements in pharmaco- logical effects (</w:t>
      </w:r>
      <w:r w:rsidRPr="00882FB4">
        <w:rPr>
          <w:rFonts w:ascii="Arial" w:hAnsi="Arial" w:cs="Arial"/>
          <w:color w:val="2196D1"/>
        </w:rPr>
        <w:t>Fig. 2</w:t>
      </w:r>
      <w:r w:rsidRPr="00882FB4">
        <w:rPr>
          <w:rFonts w:ascii="Arial" w:hAnsi="Arial" w:cs="Arial"/>
        </w:rPr>
        <w:t xml:space="preserve">). These mitochondria-targeted carriers include lipophilic cations (for example triphenyl phosphonium) and Szeto- Schiller peptides. There is scope to synthesise other compounds with different specific structure-activity relationships and these will need to be screened in in vitro and in vivo AP models. </w:t>
      </w:r>
    </w:p>
    <w:p w:rsidR="00BD5AC4" w:rsidRPr="00BD5AC4" w:rsidRDefault="00882FB4" w:rsidP="00BD5AC4">
      <w:pPr>
        <w:pStyle w:val="NormalWeb"/>
        <w:spacing w:line="480" w:lineRule="auto"/>
        <w:rPr>
          <w:rFonts w:ascii="Arial" w:hAnsi="Arial" w:cs="Arial"/>
        </w:rPr>
      </w:pPr>
      <w:r w:rsidRPr="00882FB4">
        <w:rPr>
          <w:rFonts w:ascii="Arial" w:hAnsi="Arial" w:cs="Arial"/>
        </w:rPr>
        <w:t xml:space="preserve">Another potential strategy is to undertake nanoparticle </w:t>
      </w:r>
      <w:proofErr w:type="spellStart"/>
      <w:r w:rsidRPr="00882FB4">
        <w:rPr>
          <w:rFonts w:ascii="Arial" w:hAnsi="Arial" w:cs="Arial"/>
        </w:rPr>
        <w:t>formu</w:t>
      </w:r>
      <w:proofErr w:type="spellEnd"/>
      <w:r w:rsidRPr="00882FB4">
        <w:rPr>
          <w:rFonts w:ascii="Arial" w:hAnsi="Arial" w:cs="Arial"/>
        </w:rPr>
        <w:t xml:space="preserve">- </w:t>
      </w:r>
      <w:proofErr w:type="spellStart"/>
      <w:r w:rsidRPr="00882FB4">
        <w:rPr>
          <w:rFonts w:ascii="Arial" w:hAnsi="Arial" w:cs="Arial"/>
        </w:rPr>
        <w:t>lation</w:t>
      </w:r>
      <w:proofErr w:type="spellEnd"/>
      <w:r w:rsidRPr="00882FB4">
        <w:rPr>
          <w:rFonts w:ascii="Arial" w:hAnsi="Arial" w:cs="Arial"/>
        </w:rPr>
        <w:t xml:space="preserve"> of EP to enhance cellular uptake, </w:t>
      </w:r>
      <w:r w:rsidRPr="00BD5AC4">
        <w:rPr>
          <w:rFonts w:ascii="Arial" w:hAnsi="Arial" w:cs="Arial"/>
        </w:rPr>
        <w:t xml:space="preserve">increase the bioactivity in vitro and superior bioavailability in vivo. </w:t>
      </w:r>
      <w:proofErr w:type="gramStart"/>
      <w:r w:rsidRPr="00BD5AC4">
        <w:rPr>
          <w:rFonts w:ascii="Arial" w:hAnsi="Arial" w:cs="Arial"/>
        </w:rPr>
        <w:t>Thus</w:t>
      </w:r>
      <w:proofErr w:type="gramEnd"/>
      <w:r w:rsidRPr="00BD5AC4">
        <w:rPr>
          <w:rFonts w:ascii="Arial" w:hAnsi="Arial" w:cs="Arial"/>
        </w:rPr>
        <w:t xml:space="preserve"> the strategy should </w:t>
      </w:r>
      <w:r w:rsidR="00BD5AC4" w:rsidRPr="00BD5AC4">
        <w:rPr>
          <w:rFonts w:ascii="Arial" w:hAnsi="Arial" w:cs="Arial"/>
        </w:rPr>
        <w:t xml:space="preserve">be to conjugate EP with a number of different carriers including phospholipids, cyclodextrin, phosphatidyl choline, liposomes and nanoparticles. Pharmacokinetics and pharmacodynamics studies will then be required to compare the in vivo amount and velocity of EP uptake. This will be necessary before clinical studies are undertaken. </w:t>
      </w:r>
    </w:p>
    <w:p w:rsidR="00BD5AC4" w:rsidRPr="00BD5AC4" w:rsidRDefault="00BD5AC4" w:rsidP="00BD5AC4">
      <w:pPr>
        <w:pStyle w:val="NormalWeb"/>
        <w:spacing w:line="480" w:lineRule="auto"/>
        <w:rPr>
          <w:rFonts w:ascii="Arial" w:hAnsi="Arial" w:cs="Arial"/>
          <w:b/>
        </w:rPr>
      </w:pPr>
      <w:r w:rsidRPr="00BD5AC4">
        <w:rPr>
          <w:rFonts w:ascii="Arial" w:hAnsi="Arial" w:cs="Arial"/>
          <w:b/>
        </w:rPr>
        <w:t xml:space="preserve">Therapeutic potential of EP in AP: summary and perspectives </w:t>
      </w:r>
    </w:p>
    <w:p w:rsidR="00BD5AC4" w:rsidRPr="00BD5AC4" w:rsidRDefault="00BD5AC4" w:rsidP="00BD5AC4">
      <w:pPr>
        <w:pStyle w:val="NormalWeb"/>
        <w:spacing w:line="480" w:lineRule="auto"/>
        <w:rPr>
          <w:rFonts w:ascii="Arial" w:hAnsi="Arial" w:cs="Arial"/>
        </w:rPr>
      </w:pPr>
      <w:r w:rsidRPr="00BD5AC4">
        <w:rPr>
          <w:rFonts w:ascii="Arial" w:hAnsi="Arial" w:cs="Arial"/>
        </w:rPr>
        <w:t xml:space="preserve">In vitro, EP and some of its </w:t>
      </w:r>
      <w:proofErr w:type="spellStart"/>
      <w:r w:rsidRPr="00BD5AC4">
        <w:rPr>
          <w:rFonts w:ascii="Arial" w:hAnsi="Arial" w:cs="Arial"/>
        </w:rPr>
        <w:t>analogs</w:t>
      </w:r>
      <w:proofErr w:type="spellEnd"/>
      <w:r w:rsidRPr="00BD5AC4">
        <w:rPr>
          <w:rFonts w:ascii="Arial" w:hAnsi="Arial" w:cs="Arial"/>
        </w:rPr>
        <w:t xml:space="preserve"> protect primary acinar cells, immune cells, and cells from vital organs through a number of pathways, including anti-oxidative stress, endoplasmic reticulum stress, inflammation and inflammasome pathways. In vivo, limited animal studies with variable methodology show that EP and/or SP significantly reduced pancreatic injury, pain, systemic </w:t>
      </w:r>
      <w:proofErr w:type="spellStart"/>
      <w:r w:rsidRPr="00BD5AC4">
        <w:rPr>
          <w:rFonts w:ascii="Arial" w:hAnsi="Arial" w:cs="Arial"/>
        </w:rPr>
        <w:t>inflamma</w:t>
      </w:r>
      <w:proofErr w:type="spellEnd"/>
      <w:r w:rsidRPr="00BD5AC4">
        <w:rPr>
          <w:rFonts w:ascii="Arial" w:hAnsi="Arial" w:cs="Arial"/>
        </w:rPr>
        <w:t xml:space="preserve">- </w:t>
      </w:r>
      <w:proofErr w:type="spellStart"/>
      <w:r w:rsidRPr="00BD5AC4">
        <w:rPr>
          <w:rFonts w:ascii="Arial" w:hAnsi="Arial" w:cs="Arial"/>
        </w:rPr>
        <w:t>tion</w:t>
      </w:r>
      <w:proofErr w:type="spellEnd"/>
      <w:r w:rsidRPr="00BD5AC4">
        <w:rPr>
          <w:rFonts w:ascii="Arial" w:hAnsi="Arial" w:cs="Arial"/>
        </w:rPr>
        <w:t xml:space="preserve"> and severity of </w:t>
      </w:r>
      <w:r w:rsidRPr="00BD5AC4">
        <w:rPr>
          <w:rFonts w:ascii="Arial" w:hAnsi="Arial" w:cs="Arial"/>
        </w:rPr>
        <w:lastRenderedPageBreak/>
        <w:t xml:space="preserve">MODS as well as improved survival in murine models of AP. This effect is present even when treatment is given 12 h after the induction of AP. </w:t>
      </w:r>
    </w:p>
    <w:p w:rsidR="00BD5AC4" w:rsidRPr="00BD5AC4" w:rsidRDefault="00BD5AC4" w:rsidP="00BD5AC4">
      <w:pPr>
        <w:pStyle w:val="NormalWeb"/>
        <w:spacing w:line="480" w:lineRule="auto"/>
        <w:rPr>
          <w:rFonts w:ascii="Arial" w:hAnsi="Arial" w:cs="Arial"/>
        </w:rPr>
      </w:pPr>
      <w:r w:rsidRPr="00BD5AC4">
        <w:rPr>
          <w:rFonts w:ascii="Arial" w:hAnsi="Arial" w:cs="Arial"/>
        </w:rPr>
        <w:t>Fluid resuscitation is a cornerstone for early treatment of AP. RLS has been recommended as the fluid of choice in AP [</w:t>
      </w:r>
      <w:r w:rsidRPr="00BD5AC4">
        <w:rPr>
          <w:rFonts w:ascii="Arial" w:hAnsi="Arial" w:cs="Arial"/>
          <w:color w:val="2196D1"/>
        </w:rPr>
        <w:t>3</w:t>
      </w:r>
      <w:r w:rsidRPr="00BD5AC4">
        <w:rPr>
          <w:rFonts w:ascii="Arial" w:hAnsi="Arial" w:cs="Arial"/>
        </w:rPr>
        <w:t>,</w:t>
      </w:r>
      <w:r w:rsidRPr="00BD5AC4">
        <w:rPr>
          <w:rFonts w:ascii="Arial" w:hAnsi="Arial" w:cs="Arial"/>
          <w:color w:val="2196D1"/>
        </w:rPr>
        <w:t>9</w:t>
      </w:r>
      <w:r w:rsidRPr="00BD5AC4">
        <w:rPr>
          <w:rFonts w:ascii="Arial" w:hAnsi="Arial" w:cs="Arial"/>
        </w:rPr>
        <w:t>], although the current American Gastroenterology Association Practice Guidelines have raised concerns because of the risk of lactic acidosis [</w:t>
      </w:r>
      <w:r w:rsidRPr="00BD5AC4">
        <w:rPr>
          <w:rFonts w:ascii="Arial" w:hAnsi="Arial" w:cs="Arial"/>
          <w:color w:val="2196D1"/>
        </w:rPr>
        <w:t>81</w:t>
      </w:r>
      <w:r w:rsidRPr="00BD5AC4">
        <w:rPr>
          <w:rFonts w:ascii="Arial" w:hAnsi="Arial" w:cs="Arial"/>
        </w:rPr>
        <w:t>]. Lactate alone has been shown to reduce pancreatic and liver injury in Toll-like receptor- and inflammasome-mediated inflammation via GPR81-mediated suppression of innate immunity [</w:t>
      </w:r>
      <w:r w:rsidRPr="00BD5AC4">
        <w:rPr>
          <w:rFonts w:ascii="Arial" w:hAnsi="Arial" w:cs="Arial"/>
          <w:color w:val="2196D1"/>
        </w:rPr>
        <w:t>23</w:t>
      </w:r>
      <w:r w:rsidRPr="00BD5AC4">
        <w:rPr>
          <w:rFonts w:ascii="Arial" w:hAnsi="Arial" w:cs="Arial"/>
        </w:rPr>
        <w:t>]. The supplementation of RLS with EP may be more effective as</w:t>
      </w:r>
      <w:r>
        <w:rPr>
          <w:rFonts w:ascii="Arial" w:hAnsi="Arial" w:cs="Arial"/>
        </w:rPr>
        <w:t xml:space="preserve"> </w:t>
      </w:r>
      <w:r w:rsidRPr="00BD5AC4">
        <w:rPr>
          <w:rFonts w:ascii="Arial" w:hAnsi="Arial" w:cs="Arial"/>
        </w:rPr>
        <w:t xml:space="preserve">a resuscitation fluid than RLS alone, since EP provides extra fuel for the TCA cycle to provide additional ATP to meet the metabolic demands. It is surprising that there have been no clinical trials of EP or its </w:t>
      </w:r>
      <w:proofErr w:type="spellStart"/>
      <w:r w:rsidRPr="00BD5AC4">
        <w:rPr>
          <w:rFonts w:ascii="Arial" w:hAnsi="Arial" w:cs="Arial"/>
        </w:rPr>
        <w:t>analogs</w:t>
      </w:r>
      <w:proofErr w:type="spellEnd"/>
      <w:r w:rsidRPr="00BD5AC4">
        <w:rPr>
          <w:rFonts w:ascii="Arial" w:hAnsi="Arial" w:cs="Arial"/>
        </w:rPr>
        <w:t xml:space="preserve"> in human AP. The only existing phase II trial </w:t>
      </w:r>
      <w:proofErr w:type="spellStart"/>
      <w:r w:rsidRPr="00BD5AC4">
        <w:rPr>
          <w:rFonts w:ascii="Arial" w:hAnsi="Arial" w:cs="Arial"/>
        </w:rPr>
        <w:t>inves</w:t>
      </w:r>
      <w:proofErr w:type="spellEnd"/>
      <w:r w:rsidRPr="00BD5AC4">
        <w:rPr>
          <w:rFonts w:ascii="Arial" w:hAnsi="Arial" w:cs="Arial"/>
        </w:rPr>
        <w:t xml:space="preserve">- </w:t>
      </w:r>
      <w:proofErr w:type="spellStart"/>
      <w:r w:rsidRPr="00BD5AC4">
        <w:rPr>
          <w:rFonts w:ascii="Arial" w:hAnsi="Arial" w:cs="Arial"/>
        </w:rPr>
        <w:t>tigated</w:t>
      </w:r>
      <w:proofErr w:type="spellEnd"/>
      <w:r w:rsidRPr="00BD5AC4">
        <w:rPr>
          <w:rFonts w:ascii="Arial" w:hAnsi="Arial" w:cs="Arial"/>
        </w:rPr>
        <w:t xml:space="preserve"> EP and fluid therapy after cardiac surgery</w:t>
      </w:r>
      <w:r w:rsidRPr="00BD5AC4">
        <w:rPr>
          <w:rFonts w:ascii="Arial" w:hAnsi="Arial" w:cs="Arial"/>
          <w:position w:val="8"/>
        </w:rPr>
        <w:t>137</w:t>
      </w:r>
      <w:r w:rsidRPr="00BD5AC4">
        <w:rPr>
          <w:rFonts w:ascii="Arial" w:hAnsi="Arial" w:cs="Arial"/>
        </w:rPr>
        <w:t xml:space="preserve">, while the safety profile of EP was demonstrated, it was not possible to show any improvement in outcomes. As pointed out the efficacy of EP might be enhanced by medicinal chemistry modifications to EP </w:t>
      </w:r>
      <w:proofErr w:type="spellStart"/>
      <w:r w:rsidRPr="00BD5AC4">
        <w:rPr>
          <w:rFonts w:ascii="Arial" w:hAnsi="Arial" w:cs="Arial"/>
        </w:rPr>
        <w:t>analogs</w:t>
      </w:r>
      <w:proofErr w:type="spellEnd"/>
      <w:r w:rsidRPr="00BD5AC4">
        <w:rPr>
          <w:rFonts w:ascii="Arial" w:hAnsi="Arial" w:cs="Arial"/>
        </w:rPr>
        <w:t xml:space="preserve">, for example linking pyruvate to a lipophilic mitochondria carrier or liposome. This review has underlined the opportunities that exist to improve the efficacy of fluid resuscitation by using EP (or an </w:t>
      </w:r>
      <w:proofErr w:type="spellStart"/>
      <w:r w:rsidRPr="00BD5AC4">
        <w:rPr>
          <w:rFonts w:ascii="Arial" w:hAnsi="Arial" w:cs="Arial"/>
        </w:rPr>
        <w:t>analog</w:t>
      </w:r>
      <w:proofErr w:type="spellEnd"/>
      <w:r w:rsidRPr="00BD5AC4">
        <w:rPr>
          <w:rFonts w:ascii="Arial" w:hAnsi="Arial" w:cs="Arial"/>
        </w:rPr>
        <w:t xml:space="preserve">) as a supplement. Further experimental and clinical studies are required. </w:t>
      </w:r>
    </w:p>
    <w:p w:rsidR="00BD5AC4" w:rsidRPr="00BD5AC4" w:rsidRDefault="00BD5AC4" w:rsidP="00BD5AC4">
      <w:pPr>
        <w:spacing w:before="100" w:beforeAutospacing="1" w:after="100" w:afterAutospacing="1" w:line="480" w:lineRule="auto"/>
        <w:rPr>
          <w:rFonts w:ascii="Arial" w:eastAsia="Times New Roman" w:hAnsi="Arial" w:cs="Arial"/>
          <w:b/>
          <w:sz w:val="24"/>
          <w:szCs w:val="24"/>
          <w:lang w:eastAsia="en-US"/>
        </w:rPr>
      </w:pPr>
      <w:r w:rsidRPr="00BD5AC4">
        <w:rPr>
          <w:rFonts w:ascii="Arial" w:eastAsia="Times New Roman" w:hAnsi="Arial" w:cs="Arial"/>
          <w:b/>
          <w:sz w:val="24"/>
          <w:szCs w:val="24"/>
          <w:lang w:eastAsia="en-US"/>
        </w:rPr>
        <w:t xml:space="preserve">Software used for structure drawing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spellStart"/>
      <w:r w:rsidRPr="00BD5AC4">
        <w:rPr>
          <w:rFonts w:ascii="Arial" w:eastAsia="Times New Roman" w:hAnsi="Arial" w:cs="Arial"/>
          <w:sz w:val="24"/>
          <w:szCs w:val="24"/>
          <w:lang w:eastAsia="en-US"/>
        </w:rPr>
        <w:t>ChemDraw</w:t>
      </w:r>
      <w:proofErr w:type="spellEnd"/>
      <w:r w:rsidRPr="00BD5AC4">
        <w:rPr>
          <w:rFonts w:ascii="Arial" w:eastAsia="Times New Roman" w:hAnsi="Arial" w:cs="Arial"/>
          <w:sz w:val="24"/>
          <w:szCs w:val="24"/>
          <w:lang w:eastAsia="en-US"/>
        </w:rPr>
        <w:t xml:space="preserve"> Ultra. </w:t>
      </w:r>
    </w:p>
    <w:p w:rsid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b/>
          <w:sz w:val="24"/>
          <w:szCs w:val="24"/>
          <w:lang w:eastAsia="en-US"/>
        </w:rPr>
        <w:t>Conflicts of interest</w:t>
      </w:r>
      <w:r w:rsidRPr="00BD5AC4">
        <w:rPr>
          <w:rFonts w:ascii="Arial" w:eastAsia="Times New Roman" w:hAnsi="Arial" w:cs="Arial"/>
          <w:b/>
          <w:sz w:val="24"/>
          <w:szCs w:val="24"/>
          <w:lang w:eastAsia="en-US"/>
        </w:rPr>
        <w:br/>
      </w:r>
      <w:r w:rsidRPr="00BD5AC4">
        <w:rPr>
          <w:rFonts w:ascii="Arial" w:eastAsia="Times New Roman" w:hAnsi="Arial" w:cs="Arial"/>
          <w:sz w:val="24"/>
          <w:szCs w:val="24"/>
          <w:lang w:eastAsia="en-US"/>
        </w:rPr>
        <w:t>The authors declare that they have no conflict of interest.</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b/>
          <w:sz w:val="24"/>
          <w:szCs w:val="24"/>
          <w:lang w:eastAsia="en-US"/>
        </w:rPr>
        <w:lastRenderedPageBreak/>
        <w:t xml:space="preserve">Acknowledgements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This work is supported by NZ-China Strategic Research Alliance 2016 Award (China: 2016YFE0101800, Q.X. and W.H.; NZ: J.A.W.); Key Technology R&amp;D Programme of Sichuan Provincial Department of Science and Technology (2015SZ0229, L.D. and X.Q.); the Intro- duction Programme of Scientific Researchist of Sichuan University of Science and Engineering (2017RCL61); the Scientific Research Fund of the Sichuan Provincial Education Department (18ZA0360); Students Innovation Fund of Sichuan Province (grant number 201810622007); and National Institute for Health Research Senior Investigator Award (R.S.). </w:t>
      </w:r>
    </w:p>
    <w:p w:rsidR="00482567" w:rsidRDefault="00482567">
      <w:pPr>
        <w:rPr>
          <w:rFonts w:ascii="Arial" w:eastAsia="Times New Roman" w:hAnsi="Arial" w:cs="Arial"/>
          <w:b/>
          <w:sz w:val="24"/>
          <w:szCs w:val="24"/>
          <w:lang w:eastAsia="en-US"/>
        </w:rPr>
      </w:pPr>
      <w:r>
        <w:rPr>
          <w:rFonts w:ascii="Arial" w:eastAsia="Times New Roman" w:hAnsi="Arial" w:cs="Arial"/>
          <w:b/>
          <w:sz w:val="24"/>
          <w:szCs w:val="24"/>
          <w:lang w:eastAsia="en-US"/>
        </w:rPr>
        <w:br w:type="page"/>
      </w:r>
    </w:p>
    <w:p w:rsidR="00BD5AC4" w:rsidRPr="00BD5AC4" w:rsidRDefault="00BD5AC4" w:rsidP="00BD5AC4">
      <w:pPr>
        <w:spacing w:before="100" w:beforeAutospacing="1" w:after="100" w:afterAutospacing="1" w:line="480" w:lineRule="auto"/>
        <w:rPr>
          <w:rFonts w:ascii="Arial" w:eastAsia="Times New Roman" w:hAnsi="Arial" w:cs="Arial"/>
          <w:b/>
          <w:sz w:val="24"/>
          <w:szCs w:val="24"/>
          <w:lang w:eastAsia="en-US"/>
        </w:rPr>
      </w:pPr>
      <w:r w:rsidRPr="00BD5AC4">
        <w:rPr>
          <w:rFonts w:ascii="Arial" w:eastAsia="Times New Roman" w:hAnsi="Arial" w:cs="Arial"/>
          <w:b/>
          <w:sz w:val="24"/>
          <w:szCs w:val="24"/>
          <w:lang w:eastAsia="en-US"/>
        </w:rPr>
        <w:lastRenderedPageBreak/>
        <w:t xml:space="preserve">References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Xiao</w:t>
      </w:r>
      <w:proofErr w:type="gramEnd"/>
      <w:r w:rsidRPr="00BD5AC4">
        <w:rPr>
          <w:rFonts w:ascii="Arial" w:eastAsia="Times New Roman" w:hAnsi="Arial" w:cs="Arial"/>
          <w:color w:val="2196D1"/>
          <w:sz w:val="24"/>
          <w:szCs w:val="24"/>
          <w:lang w:eastAsia="en-US"/>
        </w:rPr>
        <w:t xml:space="preserve"> AY, Tan ML, Wu LM, et al. Global incidence and mortality of pancreatic diseases: a systematic review, meta-analysis, and meta-regression of population-based cohort studies. Lancet Gastroenterol </w:t>
      </w:r>
      <w:proofErr w:type="spellStart"/>
      <w:r w:rsidRPr="00BD5AC4">
        <w:rPr>
          <w:rFonts w:ascii="Arial" w:eastAsia="Times New Roman" w:hAnsi="Arial" w:cs="Arial"/>
          <w:color w:val="2196D1"/>
          <w:sz w:val="24"/>
          <w:szCs w:val="24"/>
          <w:lang w:eastAsia="en-US"/>
        </w:rPr>
        <w:t>Hepatol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2016;1:45</w:t>
      </w:r>
      <w:proofErr w:type="gramEnd"/>
      <w:r w:rsidRPr="00BD5AC4">
        <w:rPr>
          <w:rFonts w:ascii="Arial" w:eastAsia="Times New Roman" w:hAnsi="Arial" w:cs="Arial"/>
          <w:color w:val="2196D1"/>
          <w:sz w:val="24"/>
          <w:szCs w:val="24"/>
          <w:lang w:eastAsia="en-US"/>
        </w:rPr>
        <w:t>e55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[2</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Peery</w:t>
      </w:r>
      <w:proofErr w:type="gramEnd"/>
      <w:r w:rsidRPr="00BD5AC4">
        <w:rPr>
          <w:rFonts w:ascii="Arial" w:eastAsia="Times New Roman" w:hAnsi="Arial" w:cs="Arial"/>
          <w:color w:val="2196D1"/>
          <w:sz w:val="24"/>
          <w:szCs w:val="24"/>
          <w:lang w:eastAsia="en-US"/>
        </w:rPr>
        <w:t xml:space="preserve"> AF, Crockett SD, </w:t>
      </w:r>
      <w:proofErr w:type="spellStart"/>
      <w:r w:rsidRPr="00BD5AC4">
        <w:rPr>
          <w:rFonts w:ascii="Arial" w:eastAsia="Times New Roman" w:hAnsi="Arial" w:cs="Arial"/>
          <w:color w:val="2196D1"/>
          <w:sz w:val="24"/>
          <w:szCs w:val="24"/>
          <w:lang w:eastAsia="en-US"/>
        </w:rPr>
        <w:t>Barritt</w:t>
      </w:r>
      <w:proofErr w:type="spellEnd"/>
      <w:r w:rsidRPr="00BD5AC4">
        <w:rPr>
          <w:rFonts w:ascii="Arial" w:eastAsia="Times New Roman" w:hAnsi="Arial" w:cs="Arial"/>
          <w:color w:val="2196D1"/>
          <w:sz w:val="24"/>
          <w:szCs w:val="24"/>
          <w:lang w:eastAsia="en-US"/>
        </w:rPr>
        <w:t xml:space="preserve"> AS, et al. Burden of gastrointestinal, liver, and pancreatic diseases in the United States. Gastroenterology 2015;149: 1731e41. e3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[3</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Tenner</w:t>
      </w:r>
      <w:proofErr w:type="gramEnd"/>
      <w:r w:rsidRPr="00BD5AC4">
        <w:rPr>
          <w:rFonts w:ascii="Arial" w:eastAsia="Times New Roman" w:hAnsi="Arial" w:cs="Arial"/>
          <w:color w:val="2196D1"/>
          <w:sz w:val="24"/>
          <w:szCs w:val="24"/>
          <w:lang w:eastAsia="en-US"/>
        </w:rPr>
        <w:t xml:space="preserve"> S, Baillie J, DeWitt J, et al. American College of Gastroenterology guideline: management of acute pancreatitis. Am J Gastroenterol 2013;108: 1400e15. 1416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Banks</w:t>
      </w:r>
      <w:proofErr w:type="gramEnd"/>
      <w:r w:rsidRPr="00BD5AC4">
        <w:rPr>
          <w:rFonts w:ascii="Arial" w:eastAsia="Times New Roman" w:hAnsi="Arial" w:cs="Arial"/>
          <w:color w:val="2196D1"/>
          <w:sz w:val="24"/>
          <w:szCs w:val="24"/>
          <w:lang w:eastAsia="en-US"/>
        </w:rPr>
        <w:t xml:space="preserve"> PA, </w:t>
      </w:r>
      <w:proofErr w:type="spellStart"/>
      <w:r w:rsidRPr="00BD5AC4">
        <w:rPr>
          <w:rFonts w:ascii="Arial" w:eastAsia="Times New Roman" w:hAnsi="Arial" w:cs="Arial"/>
          <w:color w:val="2196D1"/>
          <w:sz w:val="24"/>
          <w:szCs w:val="24"/>
          <w:lang w:eastAsia="en-US"/>
        </w:rPr>
        <w:t>Bollen</w:t>
      </w:r>
      <w:proofErr w:type="spellEnd"/>
      <w:r w:rsidRPr="00BD5AC4">
        <w:rPr>
          <w:rFonts w:ascii="Arial" w:eastAsia="Times New Roman" w:hAnsi="Arial" w:cs="Arial"/>
          <w:color w:val="2196D1"/>
          <w:sz w:val="24"/>
          <w:szCs w:val="24"/>
          <w:lang w:eastAsia="en-US"/>
        </w:rPr>
        <w:t xml:space="preserve"> TL, </w:t>
      </w:r>
      <w:proofErr w:type="spellStart"/>
      <w:r w:rsidRPr="00BD5AC4">
        <w:rPr>
          <w:rFonts w:ascii="Arial" w:eastAsia="Times New Roman" w:hAnsi="Arial" w:cs="Arial"/>
          <w:color w:val="2196D1"/>
          <w:sz w:val="24"/>
          <w:szCs w:val="24"/>
          <w:lang w:eastAsia="en-US"/>
        </w:rPr>
        <w:t>Dervenis</w:t>
      </w:r>
      <w:proofErr w:type="spellEnd"/>
      <w:r w:rsidRPr="00BD5AC4">
        <w:rPr>
          <w:rFonts w:ascii="Arial" w:eastAsia="Times New Roman" w:hAnsi="Arial" w:cs="Arial"/>
          <w:color w:val="2196D1"/>
          <w:sz w:val="24"/>
          <w:szCs w:val="24"/>
          <w:lang w:eastAsia="en-US"/>
        </w:rPr>
        <w:t xml:space="preserve"> C, et al. Classification of acute pancreatitis– 2012: revision of the Atlanta classification and definitions by international consensus. Gut </w:t>
      </w:r>
      <w:proofErr w:type="gramStart"/>
      <w:r w:rsidRPr="00BD5AC4">
        <w:rPr>
          <w:rFonts w:ascii="Arial" w:eastAsia="Times New Roman" w:hAnsi="Arial" w:cs="Arial"/>
          <w:color w:val="2196D1"/>
          <w:sz w:val="24"/>
          <w:szCs w:val="24"/>
          <w:lang w:eastAsia="en-US"/>
        </w:rPr>
        <w:t>2013;62:102</w:t>
      </w:r>
      <w:proofErr w:type="gramEnd"/>
      <w:r w:rsidRPr="00BD5AC4">
        <w:rPr>
          <w:rFonts w:ascii="Arial" w:eastAsia="Times New Roman" w:hAnsi="Arial" w:cs="Arial"/>
          <w:color w:val="2196D1"/>
          <w:sz w:val="24"/>
          <w:szCs w:val="24"/>
          <w:lang w:eastAsia="en-US"/>
        </w:rPr>
        <w:t>e11</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Huang</w:t>
      </w:r>
      <w:proofErr w:type="gramEnd"/>
      <w:r w:rsidRPr="00BD5AC4">
        <w:rPr>
          <w:rFonts w:ascii="Arial" w:eastAsia="Times New Roman" w:hAnsi="Arial" w:cs="Arial"/>
          <w:color w:val="2196D1"/>
          <w:sz w:val="24"/>
          <w:szCs w:val="24"/>
          <w:lang w:eastAsia="en-US"/>
        </w:rPr>
        <w:t xml:space="preserve"> W, Windsor JA. Fulminant or early severe acute pancreatitis is over- looked by classifications of severity. </w:t>
      </w:r>
      <w:proofErr w:type="spellStart"/>
      <w:r w:rsidRPr="00BD5AC4">
        <w:rPr>
          <w:rFonts w:ascii="Arial" w:eastAsia="Times New Roman" w:hAnsi="Arial" w:cs="Arial"/>
          <w:color w:val="2196D1"/>
          <w:sz w:val="24"/>
          <w:szCs w:val="24"/>
          <w:lang w:eastAsia="en-US"/>
        </w:rPr>
        <w:t>Crit</w:t>
      </w:r>
      <w:proofErr w:type="spellEnd"/>
      <w:r w:rsidRPr="00BD5AC4">
        <w:rPr>
          <w:rFonts w:ascii="Arial" w:eastAsia="Times New Roman" w:hAnsi="Arial" w:cs="Arial"/>
          <w:color w:val="2196D1"/>
          <w:sz w:val="24"/>
          <w:szCs w:val="24"/>
          <w:lang w:eastAsia="en-US"/>
        </w:rPr>
        <w:t xml:space="preserve"> Care Med 2017;</w:t>
      </w:r>
      <w:proofErr w:type="gramStart"/>
      <w:r w:rsidRPr="00BD5AC4">
        <w:rPr>
          <w:rFonts w:ascii="Arial" w:eastAsia="Times New Roman" w:hAnsi="Arial" w:cs="Arial"/>
          <w:color w:val="2196D1"/>
          <w:sz w:val="24"/>
          <w:szCs w:val="24"/>
          <w:lang w:eastAsia="en-US"/>
        </w:rPr>
        <w:t>45:e</w:t>
      </w:r>
      <w:proofErr w:type="gramEnd"/>
      <w:r w:rsidRPr="00BD5AC4">
        <w:rPr>
          <w:rFonts w:ascii="Arial" w:eastAsia="Times New Roman" w:hAnsi="Arial" w:cs="Arial"/>
          <w:color w:val="2196D1"/>
          <w:sz w:val="24"/>
          <w:szCs w:val="24"/>
          <w:lang w:eastAsia="en-US"/>
        </w:rPr>
        <w:t>744e5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[6</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Guo</w:t>
      </w:r>
      <w:proofErr w:type="gramEnd"/>
      <w:r w:rsidRPr="00BD5AC4">
        <w:rPr>
          <w:rFonts w:ascii="Arial" w:eastAsia="Times New Roman" w:hAnsi="Arial" w:cs="Arial"/>
          <w:color w:val="2196D1"/>
          <w:sz w:val="24"/>
          <w:szCs w:val="24"/>
          <w:lang w:eastAsia="en-US"/>
        </w:rPr>
        <w:t xml:space="preserve"> Q, Li A, Xia Q, et al. The role of organ failure and infection in necrotizing pancreatitis: a prospective study. Ann </w:t>
      </w:r>
      <w:proofErr w:type="spellStart"/>
      <w:r w:rsidRPr="00BD5AC4">
        <w:rPr>
          <w:rFonts w:ascii="Arial" w:eastAsia="Times New Roman" w:hAnsi="Arial" w:cs="Arial"/>
          <w:color w:val="2196D1"/>
          <w:sz w:val="24"/>
          <w:szCs w:val="24"/>
          <w:lang w:eastAsia="en-US"/>
        </w:rPr>
        <w:t>Surg</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2014;259:1201</w:t>
      </w:r>
      <w:proofErr w:type="gramEnd"/>
      <w:r w:rsidRPr="00BD5AC4">
        <w:rPr>
          <w:rFonts w:ascii="Arial" w:eastAsia="Times New Roman" w:hAnsi="Arial" w:cs="Arial"/>
          <w:color w:val="2196D1"/>
          <w:sz w:val="24"/>
          <w:szCs w:val="24"/>
          <w:lang w:eastAsia="en-US"/>
        </w:rPr>
        <w:t>e7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[7</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Kadiyala</w:t>
      </w:r>
      <w:proofErr w:type="spellEnd"/>
      <w:proofErr w:type="gramEnd"/>
      <w:r w:rsidRPr="00BD5AC4">
        <w:rPr>
          <w:rFonts w:ascii="Arial" w:eastAsia="Times New Roman" w:hAnsi="Arial" w:cs="Arial"/>
          <w:color w:val="2196D1"/>
          <w:sz w:val="24"/>
          <w:szCs w:val="24"/>
          <w:lang w:eastAsia="en-US"/>
        </w:rPr>
        <w:t xml:space="preserve"> V, Suleiman SL, McNabb-</w:t>
      </w:r>
      <w:proofErr w:type="spellStart"/>
      <w:r w:rsidRPr="00BD5AC4">
        <w:rPr>
          <w:rFonts w:ascii="Arial" w:eastAsia="Times New Roman" w:hAnsi="Arial" w:cs="Arial"/>
          <w:color w:val="2196D1"/>
          <w:sz w:val="24"/>
          <w:szCs w:val="24"/>
          <w:lang w:eastAsia="en-US"/>
        </w:rPr>
        <w:t>Baltar</w:t>
      </w:r>
      <w:proofErr w:type="spellEnd"/>
      <w:r w:rsidRPr="00BD5AC4">
        <w:rPr>
          <w:rFonts w:ascii="Arial" w:eastAsia="Times New Roman" w:hAnsi="Arial" w:cs="Arial"/>
          <w:color w:val="2196D1"/>
          <w:sz w:val="24"/>
          <w:szCs w:val="24"/>
          <w:lang w:eastAsia="en-US"/>
        </w:rPr>
        <w:t xml:space="preserve"> J, et al. The Atlanta classification, revised Atlanta classification, and determinant-based classification of acute pancreatitis: which is best at stratifying outcomes? Pancreas </w:t>
      </w:r>
      <w:proofErr w:type="gramStart"/>
      <w:r w:rsidRPr="00BD5AC4">
        <w:rPr>
          <w:rFonts w:ascii="Arial" w:eastAsia="Times New Roman" w:hAnsi="Arial" w:cs="Arial"/>
          <w:color w:val="2196D1"/>
          <w:sz w:val="24"/>
          <w:szCs w:val="24"/>
          <w:lang w:eastAsia="en-US"/>
        </w:rPr>
        <w:t>2016;45:510</w:t>
      </w:r>
      <w:proofErr w:type="gramEnd"/>
      <w:r w:rsidRPr="00BD5AC4">
        <w:rPr>
          <w:rFonts w:ascii="Arial" w:eastAsia="Times New Roman" w:hAnsi="Arial" w:cs="Arial"/>
          <w:color w:val="2196D1"/>
          <w:sz w:val="24"/>
          <w:szCs w:val="24"/>
          <w:lang w:eastAsia="en-US"/>
        </w:rPr>
        <w:t>e5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[8</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Schepers</w:t>
      </w:r>
      <w:proofErr w:type="spellEnd"/>
      <w:proofErr w:type="gramEnd"/>
      <w:r w:rsidRPr="00BD5AC4">
        <w:rPr>
          <w:rFonts w:ascii="Arial" w:eastAsia="Times New Roman" w:hAnsi="Arial" w:cs="Arial"/>
          <w:color w:val="2196D1"/>
          <w:sz w:val="24"/>
          <w:szCs w:val="24"/>
          <w:lang w:eastAsia="en-US"/>
        </w:rPr>
        <w:t xml:space="preserve"> NJ, Bakker OJ, </w:t>
      </w:r>
      <w:proofErr w:type="spellStart"/>
      <w:r w:rsidRPr="00BD5AC4">
        <w:rPr>
          <w:rFonts w:ascii="Arial" w:eastAsia="Times New Roman" w:hAnsi="Arial" w:cs="Arial"/>
          <w:color w:val="2196D1"/>
          <w:sz w:val="24"/>
          <w:szCs w:val="24"/>
          <w:lang w:eastAsia="en-US"/>
        </w:rPr>
        <w:t>Besselink</w:t>
      </w:r>
      <w:proofErr w:type="spellEnd"/>
      <w:r w:rsidRPr="00BD5AC4">
        <w:rPr>
          <w:rFonts w:ascii="Arial" w:eastAsia="Times New Roman" w:hAnsi="Arial" w:cs="Arial"/>
          <w:color w:val="2196D1"/>
          <w:sz w:val="24"/>
          <w:szCs w:val="24"/>
          <w:lang w:eastAsia="en-US"/>
        </w:rPr>
        <w:t xml:space="preserve"> MG, et al. Impact of characteristics of organ failure and infected necrosis on mortality in necrotising pancreatitis. Gut </w:t>
      </w:r>
      <w:proofErr w:type="gramStart"/>
      <w:r w:rsidRPr="00BD5AC4">
        <w:rPr>
          <w:rFonts w:ascii="Arial" w:eastAsia="Times New Roman" w:hAnsi="Arial" w:cs="Arial"/>
          <w:color w:val="2196D1"/>
          <w:sz w:val="24"/>
          <w:szCs w:val="24"/>
          <w:lang w:eastAsia="en-US"/>
        </w:rPr>
        <w:t>2018;0:1</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[9</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Working</w:t>
      </w:r>
      <w:proofErr w:type="gramEnd"/>
      <w:r w:rsidRPr="00BD5AC4">
        <w:rPr>
          <w:rFonts w:ascii="Arial" w:eastAsia="Times New Roman" w:hAnsi="Arial" w:cs="Arial"/>
          <w:color w:val="2196D1"/>
          <w:sz w:val="24"/>
          <w:szCs w:val="24"/>
          <w:lang w:eastAsia="en-US"/>
        </w:rPr>
        <w:t xml:space="preserve"> Group IAPAPAAPG. IAP/APA evidence-based guidelines for the management of acute pancreatitis. </w:t>
      </w:r>
      <w:proofErr w:type="spellStart"/>
      <w:r w:rsidRPr="00BD5AC4">
        <w:rPr>
          <w:rFonts w:ascii="Arial" w:eastAsia="Times New Roman" w:hAnsi="Arial" w:cs="Arial"/>
          <w:color w:val="2196D1"/>
          <w:sz w:val="24"/>
          <w:szCs w:val="24"/>
          <w:lang w:eastAsia="en-US"/>
        </w:rPr>
        <w:t>Pancreatology</w:t>
      </w:r>
      <w:proofErr w:type="spellEnd"/>
      <w:r w:rsidRPr="00BD5AC4">
        <w:rPr>
          <w:rFonts w:ascii="Arial" w:eastAsia="Times New Roman" w:hAnsi="Arial" w:cs="Arial"/>
          <w:color w:val="2196D1"/>
          <w:sz w:val="24"/>
          <w:szCs w:val="24"/>
          <w:lang w:eastAsia="en-US"/>
        </w:rPr>
        <w:t xml:space="preserve"> 2013;</w:t>
      </w:r>
      <w:proofErr w:type="gramStart"/>
      <w:r w:rsidRPr="00BD5AC4">
        <w:rPr>
          <w:rFonts w:ascii="Arial" w:eastAsia="Times New Roman" w:hAnsi="Arial" w:cs="Arial"/>
          <w:color w:val="2196D1"/>
          <w:sz w:val="24"/>
          <w:szCs w:val="24"/>
          <w:lang w:eastAsia="en-US"/>
        </w:rPr>
        <w:t>13:e</w:t>
      </w:r>
      <w:proofErr w:type="gramEnd"/>
      <w:r w:rsidRPr="00BD5AC4">
        <w:rPr>
          <w:rFonts w:ascii="Arial" w:eastAsia="Times New Roman" w:hAnsi="Arial" w:cs="Arial"/>
          <w:color w:val="2196D1"/>
          <w:sz w:val="24"/>
          <w:szCs w:val="24"/>
          <w:lang w:eastAsia="en-US"/>
        </w:rPr>
        <w:t>1e15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[10</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Haydock</w:t>
      </w:r>
      <w:proofErr w:type="gramEnd"/>
      <w:r w:rsidRPr="00BD5AC4">
        <w:rPr>
          <w:rFonts w:ascii="Arial" w:eastAsia="Times New Roman" w:hAnsi="Arial" w:cs="Arial"/>
          <w:color w:val="2196D1"/>
          <w:sz w:val="24"/>
          <w:szCs w:val="24"/>
          <w:lang w:eastAsia="en-US"/>
        </w:rPr>
        <w:t xml:space="preserve"> MD, Mittal A, Wilms HR, et al. Fluid therapy in acute pancreatitis: anybody's guess. Ann </w:t>
      </w:r>
      <w:proofErr w:type="spellStart"/>
      <w:r w:rsidRPr="00BD5AC4">
        <w:rPr>
          <w:rFonts w:ascii="Arial" w:eastAsia="Times New Roman" w:hAnsi="Arial" w:cs="Arial"/>
          <w:color w:val="2196D1"/>
          <w:sz w:val="24"/>
          <w:szCs w:val="24"/>
          <w:lang w:eastAsia="en-US"/>
        </w:rPr>
        <w:t>Surg</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2013;257:182</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[11</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Leung</w:t>
      </w:r>
      <w:proofErr w:type="gramEnd"/>
      <w:r w:rsidRPr="00BD5AC4">
        <w:rPr>
          <w:rFonts w:ascii="Arial" w:eastAsia="Times New Roman" w:hAnsi="Arial" w:cs="Arial"/>
          <w:color w:val="2196D1"/>
          <w:sz w:val="24"/>
          <w:szCs w:val="24"/>
          <w:lang w:eastAsia="en-US"/>
        </w:rPr>
        <w:t xml:space="preserve"> PS, Chan YC. Role of oxidative stress in pancreatic inflammation. An- </w:t>
      </w:r>
      <w:proofErr w:type="spellStart"/>
      <w:r w:rsidRPr="00BD5AC4">
        <w:rPr>
          <w:rFonts w:ascii="Arial" w:eastAsia="Times New Roman" w:hAnsi="Arial" w:cs="Arial"/>
          <w:color w:val="2196D1"/>
          <w:sz w:val="24"/>
          <w:szCs w:val="24"/>
          <w:lang w:eastAsia="en-US"/>
        </w:rPr>
        <w:t>tioxidants</w:t>
      </w:r>
      <w:proofErr w:type="spellEnd"/>
      <w:r w:rsidRPr="00BD5AC4">
        <w:rPr>
          <w:rFonts w:ascii="Arial" w:eastAsia="Times New Roman" w:hAnsi="Arial" w:cs="Arial"/>
          <w:color w:val="2196D1"/>
          <w:sz w:val="24"/>
          <w:szCs w:val="24"/>
          <w:lang w:eastAsia="en-US"/>
        </w:rPr>
        <w:t xml:space="preserve"> Redox Signal </w:t>
      </w:r>
      <w:proofErr w:type="gramStart"/>
      <w:r w:rsidRPr="00BD5AC4">
        <w:rPr>
          <w:rFonts w:ascii="Arial" w:eastAsia="Times New Roman" w:hAnsi="Arial" w:cs="Arial"/>
          <w:color w:val="2196D1"/>
          <w:sz w:val="24"/>
          <w:szCs w:val="24"/>
          <w:lang w:eastAsia="en-US"/>
        </w:rPr>
        <w:t>2009;11:135</w:t>
      </w:r>
      <w:proofErr w:type="gramEnd"/>
      <w:r w:rsidRPr="00BD5AC4">
        <w:rPr>
          <w:rFonts w:ascii="Arial" w:eastAsia="Times New Roman" w:hAnsi="Arial" w:cs="Arial"/>
          <w:color w:val="2196D1"/>
          <w:sz w:val="24"/>
          <w:szCs w:val="24"/>
          <w:lang w:eastAsia="en-US"/>
        </w:rPr>
        <w:t>e65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[12</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Booth</w:t>
      </w:r>
      <w:proofErr w:type="gramEnd"/>
      <w:r w:rsidRPr="00BD5AC4">
        <w:rPr>
          <w:rFonts w:ascii="Arial" w:eastAsia="Times New Roman" w:hAnsi="Arial" w:cs="Arial"/>
          <w:color w:val="2196D1"/>
          <w:sz w:val="24"/>
          <w:szCs w:val="24"/>
          <w:lang w:eastAsia="en-US"/>
        </w:rPr>
        <w:t xml:space="preserve"> DM, Mukherjee R, Sutton R, et al. Calcium and reactive oxygen species in acute pancreatitis: friend or foe? Antioxidants Redox Signal 2011;15: 2683e98</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[13</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Booth</w:t>
      </w:r>
      <w:proofErr w:type="gramEnd"/>
      <w:r w:rsidRPr="00BD5AC4">
        <w:rPr>
          <w:rFonts w:ascii="Arial" w:eastAsia="Times New Roman" w:hAnsi="Arial" w:cs="Arial"/>
          <w:color w:val="2196D1"/>
          <w:sz w:val="24"/>
          <w:szCs w:val="24"/>
          <w:lang w:eastAsia="en-US"/>
        </w:rPr>
        <w:t xml:space="preserve"> DM, Murphy JA, Mukherjee R, et al. Reactive oxygen species induced by bile acid induce apoptosis and protect against necrosis in pancreatic acinar cells. Gastroenterology </w:t>
      </w:r>
      <w:proofErr w:type="gramStart"/>
      <w:r w:rsidRPr="00BD5AC4">
        <w:rPr>
          <w:rFonts w:ascii="Arial" w:eastAsia="Times New Roman" w:hAnsi="Arial" w:cs="Arial"/>
          <w:color w:val="2196D1"/>
          <w:sz w:val="24"/>
          <w:szCs w:val="24"/>
          <w:lang w:eastAsia="en-US"/>
        </w:rPr>
        <w:t>2011;140:2116</w:t>
      </w:r>
      <w:proofErr w:type="gramEnd"/>
      <w:r w:rsidRPr="00BD5AC4">
        <w:rPr>
          <w:rFonts w:ascii="Arial" w:eastAsia="Times New Roman" w:hAnsi="Arial" w:cs="Arial"/>
          <w:color w:val="2196D1"/>
          <w:sz w:val="24"/>
          <w:szCs w:val="24"/>
          <w:lang w:eastAsia="en-US"/>
        </w:rPr>
        <w:t>e25</w:t>
      </w:r>
      <w:r w:rsidRPr="00BD5AC4">
        <w:rPr>
          <w:rFonts w:ascii="Arial" w:eastAsia="Times New Roman" w:hAnsi="Arial" w:cs="Arial"/>
          <w:sz w:val="24"/>
          <w:szCs w:val="24"/>
          <w:lang w:eastAsia="en-US"/>
        </w:rPr>
        <w:t xml:space="preserve">. </w:t>
      </w:r>
    </w:p>
    <w:p w:rsid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[14</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Hackert</w:t>
      </w:r>
      <w:proofErr w:type="spellEnd"/>
      <w:proofErr w:type="gramEnd"/>
      <w:r w:rsidRPr="00BD5AC4">
        <w:rPr>
          <w:rFonts w:ascii="Arial" w:eastAsia="Times New Roman" w:hAnsi="Arial" w:cs="Arial"/>
          <w:color w:val="2196D1"/>
          <w:sz w:val="24"/>
          <w:szCs w:val="24"/>
          <w:lang w:eastAsia="en-US"/>
        </w:rPr>
        <w:t xml:space="preserve"> T, Werner J. Antioxidant therapy in acute pancreatitis: experimental and clinical evidence. Antioxidants Redox Signal </w:t>
      </w:r>
      <w:proofErr w:type="gramStart"/>
      <w:r w:rsidRPr="00BD5AC4">
        <w:rPr>
          <w:rFonts w:ascii="Arial" w:eastAsia="Times New Roman" w:hAnsi="Arial" w:cs="Arial"/>
          <w:color w:val="2196D1"/>
          <w:sz w:val="24"/>
          <w:szCs w:val="24"/>
          <w:lang w:eastAsia="en-US"/>
        </w:rPr>
        <w:t>2011;15:2767</w:t>
      </w:r>
      <w:proofErr w:type="gramEnd"/>
      <w:r w:rsidRPr="00BD5AC4">
        <w:rPr>
          <w:rFonts w:ascii="Arial" w:eastAsia="Times New Roman" w:hAnsi="Arial" w:cs="Arial"/>
          <w:color w:val="2196D1"/>
          <w:sz w:val="24"/>
          <w:szCs w:val="24"/>
          <w:lang w:eastAsia="en-US"/>
        </w:rPr>
        <w:t>e77</w:t>
      </w:r>
      <w:r w:rsidRPr="00BD5AC4">
        <w:rPr>
          <w:rFonts w:ascii="Arial" w:eastAsia="Times New Roman" w:hAnsi="Arial" w:cs="Arial"/>
          <w:sz w:val="24"/>
          <w:szCs w:val="24"/>
          <w:lang w:eastAsia="en-US"/>
        </w:rPr>
        <w:t>.</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[15] </w:t>
      </w:r>
      <w:proofErr w:type="spellStart"/>
      <w:r w:rsidRPr="00BD5AC4">
        <w:rPr>
          <w:rFonts w:ascii="Arial" w:eastAsia="Times New Roman" w:hAnsi="Arial" w:cs="Arial"/>
          <w:color w:val="2196D1"/>
          <w:sz w:val="24"/>
          <w:szCs w:val="24"/>
          <w:lang w:eastAsia="en-US"/>
        </w:rPr>
        <w:t>Chvanov</w:t>
      </w:r>
      <w:proofErr w:type="spellEnd"/>
      <w:r w:rsidRPr="00BD5AC4">
        <w:rPr>
          <w:rFonts w:ascii="Arial" w:eastAsia="Times New Roman" w:hAnsi="Arial" w:cs="Arial"/>
          <w:color w:val="2196D1"/>
          <w:sz w:val="24"/>
          <w:szCs w:val="24"/>
          <w:lang w:eastAsia="en-US"/>
        </w:rPr>
        <w:t xml:space="preserve"> M, Huang W, </w:t>
      </w:r>
      <w:proofErr w:type="spellStart"/>
      <w:r w:rsidRPr="00BD5AC4">
        <w:rPr>
          <w:rFonts w:ascii="Arial" w:eastAsia="Times New Roman" w:hAnsi="Arial" w:cs="Arial"/>
          <w:color w:val="2196D1"/>
          <w:sz w:val="24"/>
          <w:szCs w:val="24"/>
          <w:lang w:eastAsia="en-US"/>
        </w:rPr>
        <w:t>Jin</w:t>
      </w:r>
      <w:proofErr w:type="spellEnd"/>
      <w:r w:rsidRPr="00BD5AC4">
        <w:rPr>
          <w:rFonts w:ascii="Arial" w:eastAsia="Times New Roman" w:hAnsi="Arial" w:cs="Arial"/>
          <w:color w:val="2196D1"/>
          <w:sz w:val="24"/>
          <w:szCs w:val="24"/>
          <w:lang w:eastAsia="en-US"/>
        </w:rPr>
        <w:t xml:space="preserve"> T, et al. Novel lipophilic probe for detecting near- membrane reactive oxygen species responses and its application for studies of pancreatic acinar cells: effects of pyocyanin and L-ornithine. Antioxidants Redox Signal </w:t>
      </w:r>
      <w:proofErr w:type="gramStart"/>
      <w:r w:rsidRPr="00BD5AC4">
        <w:rPr>
          <w:rFonts w:ascii="Arial" w:eastAsia="Times New Roman" w:hAnsi="Arial" w:cs="Arial"/>
          <w:color w:val="2196D1"/>
          <w:sz w:val="24"/>
          <w:szCs w:val="24"/>
          <w:lang w:eastAsia="en-US"/>
        </w:rPr>
        <w:t>2015;22:451</w:t>
      </w:r>
      <w:proofErr w:type="gramEnd"/>
      <w:r w:rsidRPr="00BD5AC4">
        <w:rPr>
          <w:rFonts w:ascii="Arial" w:eastAsia="Times New Roman" w:hAnsi="Arial" w:cs="Arial"/>
          <w:color w:val="2196D1"/>
          <w:sz w:val="24"/>
          <w:szCs w:val="24"/>
          <w:lang w:eastAsia="en-US"/>
        </w:rPr>
        <w:t>e64</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[16] </w:t>
      </w:r>
      <w:proofErr w:type="spellStart"/>
      <w:r w:rsidRPr="00BD5AC4">
        <w:rPr>
          <w:rFonts w:ascii="Arial" w:eastAsia="Times New Roman" w:hAnsi="Arial" w:cs="Arial"/>
          <w:color w:val="2196D1"/>
          <w:sz w:val="24"/>
          <w:szCs w:val="24"/>
          <w:lang w:eastAsia="en-US"/>
        </w:rPr>
        <w:t>Shalbueva</w:t>
      </w:r>
      <w:proofErr w:type="spellEnd"/>
      <w:r w:rsidRPr="00BD5AC4">
        <w:rPr>
          <w:rFonts w:ascii="Arial" w:eastAsia="Times New Roman" w:hAnsi="Arial" w:cs="Arial"/>
          <w:color w:val="2196D1"/>
          <w:sz w:val="24"/>
          <w:szCs w:val="24"/>
          <w:lang w:eastAsia="en-US"/>
        </w:rPr>
        <w:t xml:space="preserve"> N, </w:t>
      </w:r>
      <w:proofErr w:type="spellStart"/>
      <w:r w:rsidRPr="00BD5AC4">
        <w:rPr>
          <w:rFonts w:ascii="Arial" w:eastAsia="Times New Roman" w:hAnsi="Arial" w:cs="Arial"/>
          <w:color w:val="2196D1"/>
          <w:sz w:val="24"/>
          <w:szCs w:val="24"/>
          <w:lang w:eastAsia="en-US"/>
        </w:rPr>
        <w:t>Mareninova</w:t>
      </w:r>
      <w:proofErr w:type="spellEnd"/>
      <w:r w:rsidRPr="00BD5AC4">
        <w:rPr>
          <w:rFonts w:ascii="Arial" w:eastAsia="Times New Roman" w:hAnsi="Arial" w:cs="Arial"/>
          <w:color w:val="2196D1"/>
          <w:sz w:val="24"/>
          <w:szCs w:val="24"/>
          <w:lang w:eastAsia="en-US"/>
        </w:rPr>
        <w:t xml:space="preserve"> OA, </w:t>
      </w:r>
      <w:proofErr w:type="spellStart"/>
      <w:r w:rsidRPr="00BD5AC4">
        <w:rPr>
          <w:rFonts w:ascii="Arial" w:eastAsia="Times New Roman" w:hAnsi="Arial" w:cs="Arial"/>
          <w:color w:val="2196D1"/>
          <w:sz w:val="24"/>
          <w:szCs w:val="24"/>
          <w:lang w:eastAsia="en-US"/>
        </w:rPr>
        <w:t>Gerloff</w:t>
      </w:r>
      <w:proofErr w:type="spellEnd"/>
      <w:r w:rsidRPr="00BD5AC4">
        <w:rPr>
          <w:rFonts w:ascii="Arial" w:eastAsia="Times New Roman" w:hAnsi="Arial" w:cs="Arial"/>
          <w:color w:val="2196D1"/>
          <w:sz w:val="24"/>
          <w:szCs w:val="24"/>
          <w:lang w:eastAsia="en-US"/>
        </w:rPr>
        <w:t xml:space="preserve"> A, et al. Effects of oxidative alcohol metabolism on the mitochondrial permeability transition pore and necrosis in a mouse model of alcoholic pancreatitis. Gastroenterology </w:t>
      </w:r>
      <w:proofErr w:type="gramStart"/>
      <w:r w:rsidRPr="00BD5AC4">
        <w:rPr>
          <w:rFonts w:ascii="Arial" w:eastAsia="Times New Roman" w:hAnsi="Arial" w:cs="Arial"/>
          <w:color w:val="2196D1"/>
          <w:sz w:val="24"/>
          <w:szCs w:val="24"/>
          <w:lang w:eastAsia="en-US"/>
        </w:rPr>
        <w:t>2013;144:437</w:t>
      </w:r>
      <w:proofErr w:type="gramEnd"/>
      <w:r w:rsidRPr="00BD5AC4">
        <w:rPr>
          <w:rFonts w:ascii="Arial" w:eastAsia="Times New Roman" w:hAnsi="Arial" w:cs="Arial"/>
          <w:color w:val="2196D1"/>
          <w:sz w:val="24"/>
          <w:szCs w:val="24"/>
          <w:lang w:eastAsia="en-US"/>
        </w:rPr>
        <w:t>e446 e6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 xml:space="preserve">[17] </w:t>
      </w:r>
      <w:r w:rsidRPr="00BD5AC4">
        <w:rPr>
          <w:rFonts w:ascii="Arial" w:eastAsia="Times New Roman" w:hAnsi="Arial" w:cs="Arial"/>
          <w:color w:val="2196D1"/>
          <w:sz w:val="24"/>
          <w:szCs w:val="24"/>
          <w:lang w:eastAsia="en-US"/>
        </w:rPr>
        <w:t xml:space="preserve">Mukherjee R, </w:t>
      </w:r>
      <w:proofErr w:type="spellStart"/>
      <w:r w:rsidRPr="00BD5AC4">
        <w:rPr>
          <w:rFonts w:ascii="Arial" w:eastAsia="Times New Roman" w:hAnsi="Arial" w:cs="Arial"/>
          <w:color w:val="2196D1"/>
          <w:sz w:val="24"/>
          <w:szCs w:val="24"/>
          <w:lang w:eastAsia="en-US"/>
        </w:rPr>
        <w:t>Mareninova</w:t>
      </w:r>
      <w:proofErr w:type="spellEnd"/>
      <w:r w:rsidRPr="00BD5AC4">
        <w:rPr>
          <w:rFonts w:ascii="Arial" w:eastAsia="Times New Roman" w:hAnsi="Arial" w:cs="Arial"/>
          <w:color w:val="2196D1"/>
          <w:sz w:val="24"/>
          <w:szCs w:val="24"/>
          <w:lang w:eastAsia="en-US"/>
        </w:rPr>
        <w:t xml:space="preserve"> OA, </w:t>
      </w:r>
      <w:proofErr w:type="spellStart"/>
      <w:r w:rsidRPr="00BD5AC4">
        <w:rPr>
          <w:rFonts w:ascii="Arial" w:eastAsia="Times New Roman" w:hAnsi="Arial" w:cs="Arial"/>
          <w:color w:val="2196D1"/>
          <w:sz w:val="24"/>
          <w:szCs w:val="24"/>
          <w:lang w:eastAsia="en-US"/>
        </w:rPr>
        <w:t>Odinokova</w:t>
      </w:r>
      <w:proofErr w:type="spellEnd"/>
      <w:r w:rsidRPr="00BD5AC4">
        <w:rPr>
          <w:rFonts w:ascii="Arial" w:eastAsia="Times New Roman" w:hAnsi="Arial" w:cs="Arial"/>
          <w:color w:val="2196D1"/>
          <w:sz w:val="24"/>
          <w:szCs w:val="24"/>
          <w:lang w:eastAsia="en-US"/>
        </w:rPr>
        <w:t xml:space="preserve"> IV, et al. Mechanism of </w:t>
      </w:r>
      <w:proofErr w:type="spellStart"/>
      <w:r w:rsidRPr="00BD5AC4">
        <w:rPr>
          <w:rFonts w:ascii="Arial" w:eastAsia="Times New Roman" w:hAnsi="Arial" w:cs="Arial"/>
          <w:color w:val="2196D1"/>
          <w:sz w:val="24"/>
          <w:szCs w:val="24"/>
          <w:lang w:eastAsia="en-US"/>
        </w:rPr>
        <w:t>mitochon</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drial</w:t>
      </w:r>
      <w:proofErr w:type="spellEnd"/>
      <w:r w:rsidRPr="00BD5AC4">
        <w:rPr>
          <w:rFonts w:ascii="Arial" w:eastAsia="Times New Roman" w:hAnsi="Arial" w:cs="Arial"/>
          <w:color w:val="2196D1"/>
          <w:sz w:val="24"/>
          <w:szCs w:val="24"/>
          <w:lang w:eastAsia="en-US"/>
        </w:rPr>
        <w:t xml:space="preserve"> permeability transition pore induction and damage in the pancreas: inhibition prevents acute pancreatitis by protecting production of ATP. Gut </w:t>
      </w:r>
      <w:proofErr w:type="gramStart"/>
      <w:r w:rsidRPr="00BD5AC4">
        <w:rPr>
          <w:rFonts w:ascii="Arial" w:eastAsia="Times New Roman" w:hAnsi="Arial" w:cs="Arial"/>
          <w:color w:val="2196D1"/>
          <w:sz w:val="24"/>
          <w:szCs w:val="24"/>
          <w:lang w:eastAsia="en-US"/>
        </w:rPr>
        <w:t>2016;65:1333</w:t>
      </w:r>
      <w:proofErr w:type="gramEnd"/>
      <w:r w:rsidRPr="00BD5AC4">
        <w:rPr>
          <w:rFonts w:ascii="Arial" w:eastAsia="Times New Roman" w:hAnsi="Arial" w:cs="Arial"/>
          <w:color w:val="2196D1"/>
          <w:sz w:val="24"/>
          <w:szCs w:val="24"/>
          <w:lang w:eastAsia="en-US"/>
        </w:rPr>
        <w:t>e46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[18] </w:t>
      </w:r>
      <w:r w:rsidRPr="00BD5AC4">
        <w:rPr>
          <w:rFonts w:ascii="Arial" w:eastAsia="Times New Roman" w:hAnsi="Arial" w:cs="Arial"/>
          <w:color w:val="2196D1"/>
          <w:sz w:val="24"/>
          <w:szCs w:val="24"/>
          <w:lang w:eastAsia="en-US"/>
        </w:rPr>
        <w:t xml:space="preserve">Shore ER, </w:t>
      </w:r>
      <w:proofErr w:type="spellStart"/>
      <w:r w:rsidRPr="00BD5AC4">
        <w:rPr>
          <w:rFonts w:ascii="Arial" w:eastAsia="Times New Roman" w:hAnsi="Arial" w:cs="Arial"/>
          <w:color w:val="2196D1"/>
          <w:sz w:val="24"/>
          <w:szCs w:val="24"/>
          <w:lang w:eastAsia="en-US"/>
        </w:rPr>
        <w:t>Awais</w:t>
      </w:r>
      <w:proofErr w:type="spellEnd"/>
      <w:r w:rsidRPr="00BD5AC4">
        <w:rPr>
          <w:rFonts w:ascii="Arial" w:eastAsia="Times New Roman" w:hAnsi="Arial" w:cs="Arial"/>
          <w:color w:val="2196D1"/>
          <w:sz w:val="24"/>
          <w:szCs w:val="24"/>
          <w:lang w:eastAsia="en-US"/>
        </w:rPr>
        <w:t xml:space="preserve"> M, Kershaw NM, et al. Small molecule inhibitors of cyclo- </w:t>
      </w:r>
      <w:proofErr w:type="spellStart"/>
      <w:r w:rsidRPr="00BD5AC4">
        <w:rPr>
          <w:rFonts w:ascii="Arial" w:eastAsia="Times New Roman" w:hAnsi="Arial" w:cs="Arial"/>
          <w:color w:val="2196D1"/>
          <w:sz w:val="24"/>
          <w:szCs w:val="24"/>
          <w:lang w:eastAsia="en-US"/>
        </w:rPr>
        <w:t>philin</w:t>
      </w:r>
      <w:proofErr w:type="spellEnd"/>
      <w:r w:rsidRPr="00BD5AC4">
        <w:rPr>
          <w:rFonts w:ascii="Arial" w:eastAsia="Times New Roman" w:hAnsi="Arial" w:cs="Arial"/>
          <w:color w:val="2196D1"/>
          <w:sz w:val="24"/>
          <w:szCs w:val="24"/>
          <w:lang w:eastAsia="en-US"/>
        </w:rPr>
        <w:t xml:space="preserve"> D to protect mitochondrial function as a potential treatment for acute pancreatitis. J Med </w:t>
      </w:r>
      <w:proofErr w:type="spellStart"/>
      <w:r w:rsidRPr="00BD5AC4">
        <w:rPr>
          <w:rFonts w:ascii="Arial" w:eastAsia="Times New Roman" w:hAnsi="Arial" w:cs="Arial"/>
          <w:color w:val="2196D1"/>
          <w:sz w:val="24"/>
          <w:szCs w:val="24"/>
          <w:lang w:eastAsia="en-US"/>
        </w:rPr>
        <w:t>Chem</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2016;59:2596</w:t>
      </w:r>
      <w:proofErr w:type="gramEnd"/>
      <w:r w:rsidRPr="00BD5AC4">
        <w:rPr>
          <w:rFonts w:ascii="Arial" w:eastAsia="Times New Roman" w:hAnsi="Arial" w:cs="Arial"/>
          <w:color w:val="2196D1"/>
          <w:sz w:val="24"/>
          <w:szCs w:val="24"/>
          <w:lang w:eastAsia="en-US"/>
        </w:rPr>
        <w:t>e611</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[19] </w:t>
      </w:r>
      <w:proofErr w:type="spellStart"/>
      <w:r w:rsidRPr="00BD5AC4">
        <w:rPr>
          <w:rFonts w:ascii="Arial" w:eastAsia="Times New Roman" w:hAnsi="Arial" w:cs="Arial"/>
          <w:color w:val="2196D1"/>
          <w:sz w:val="24"/>
          <w:szCs w:val="24"/>
          <w:lang w:eastAsia="en-US"/>
        </w:rPr>
        <w:t>Lugea</w:t>
      </w:r>
      <w:proofErr w:type="spellEnd"/>
      <w:r w:rsidRPr="00BD5AC4">
        <w:rPr>
          <w:rFonts w:ascii="Arial" w:eastAsia="Times New Roman" w:hAnsi="Arial" w:cs="Arial"/>
          <w:color w:val="2196D1"/>
          <w:sz w:val="24"/>
          <w:szCs w:val="24"/>
          <w:lang w:eastAsia="en-US"/>
        </w:rPr>
        <w:t xml:space="preserve"> A, Tischler D, Nguyen J, et al. Adaptive unfolded protein response at- </w:t>
      </w:r>
      <w:proofErr w:type="spellStart"/>
      <w:r w:rsidRPr="00BD5AC4">
        <w:rPr>
          <w:rFonts w:ascii="Arial" w:eastAsia="Times New Roman" w:hAnsi="Arial" w:cs="Arial"/>
          <w:color w:val="2196D1"/>
          <w:sz w:val="24"/>
          <w:szCs w:val="24"/>
          <w:lang w:eastAsia="en-US"/>
        </w:rPr>
        <w:t>tenuates</w:t>
      </w:r>
      <w:proofErr w:type="spellEnd"/>
      <w:r w:rsidRPr="00BD5AC4">
        <w:rPr>
          <w:rFonts w:ascii="Arial" w:eastAsia="Times New Roman" w:hAnsi="Arial" w:cs="Arial"/>
          <w:color w:val="2196D1"/>
          <w:sz w:val="24"/>
          <w:szCs w:val="24"/>
          <w:lang w:eastAsia="en-US"/>
        </w:rPr>
        <w:t xml:space="preserve"> alcohol-induced pancreatic damage. Gastroenterology 2011;140: 987e97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[20] </w:t>
      </w:r>
      <w:proofErr w:type="spellStart"/>
      <w:r w:rsidRPr="00BD5AC4">
        <w:rPr>
          <w:rFonts w:ascii="Arial" w:eastAsia="Times New Roman" w:hAnsi="Arial" w:cs="Arial"/>
          <w:color w:val="2196D1"/>
          <w:sz w:val="24"/>
          <w:szCs w:val="24"/>
          <w:lang w:eastAsia="en-US"/>
        </w:rPr>
        <w:t>Lugea</w:t>
      </w:r>
      <w:proofErr w:type="spellEnd"/>
      <w:r w:rsidRPr="00BD5AC4">
        <w:rPr>
          <w:rFonts w:ascii="Arial" w:eastAsia="Times New Roman" w:hAnsi="Arial" w:cs="Arial"/>
          <w:color w:val="2196D1"/>
          <w:sz w:val="24"/>
          <w:szCs w:val="24"/>
          <w:lang w:eastAsia="en-US"/>
        </w:rPr>
        <w:t xml:space="preserve"> A, </w:t>
      </w:r>
      <w:proofErr w:type="spellStart"/>
      <w:r w:rsidRPr="00BD5AC4">
        <w:rPr>
          <w:rFonts w:ascii="Arial" w:eastAsia="Times New Roman" w:hAnsi="Arial" w:cs="Arial"/>
          <w:color w:val="2196D1"/>
          <w:sz w:val="24"/>
          <w:szCs w:val="24"/>
          <w:lang w:eastAsia="en-US"/>
        </w:rPr>
        <w:t>Gerloff</w:t>
      </w:r>
      <w:proofErr w:type="spellEnd"/>
      <w:r w:rsidRPr="00BD5AC4">
        <w:rPr>
          <w:rFonts w:ascii="Arial" w:eastAsia="Times New Roman" w:hAnsi="Arial" w:cs="Arial"/>
          <w:color w:val="2196D1"/>
          <w:sz w:val="24"/>
          <w:szCs w:val="24"/>
          <w:lang w:eastAsia="en-US"/>
        </w:rPr>
        <w:t xml:space="preserve"> A, Su HY, et al. The combination of alcohol and cigarette smoke induces endoplasmic reticulum stress and cell death in pancreatic acinar cells. Gastroenterology </w:t>
      </w:r>
      <w:proofErr w:type="gramStart"/>
      <w:r w:rsidRPr="00BD5AC4">
        <w:rPr>
          <w:rFonts w:ascii="Arial" w:eastAsia="Times New Roman" w:hAnsi="Arial" w:cs="Arial"/>
          <w:color w:val="2196D1"/>
          <w:sz w:val="24"/>
          <w:szCs w:val="24"/>
          <w:lang w:eastAsia="en-US"/>
        </w:rPr>
        <w:t>2017;153:1674</w:t>
      </w:r>
      <w:proofErr w:type="gramEnd"/>
      <w:r w:rsidRPr="00BD5AC4">
        <w:rPr>
          <w:rFonts w:ascii="Arial" w:eastAsia="Times New Roman" w:hAnsi="Arial" w:cs="Arial"/>
          <w:color w:val="2196D1"/>
          <w:sz w:val="24"/>
          <w:szCs w:val="24"/>
          <w:lang w:eastAsia="en-US"/>
        </w:rPr>
        <w:t>e86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[21] </w:t>
      </w:r>
      <w:proofErr w:type="spellStart"/>
      <w:r w:rsidRPr="00BD5AC4">
        <w:rPr>
          <w:rFonts w:ascii="Arial" w:eastAsia="Times New Roman" w:hAnsi="Arial" w:cs="Arial"/>
          <w:color w:val="2196D1"/>
          <w:sz w:val="24"/>
          <w:szCs w:val="24"/>
          <w:lang w:eastAsia="en-US"/>
        </w:rPr>
        <w:t>Biczo</w:t>
      </w:r>
      <w:proofErr w:type="spellEnd"/>
      <w:r w:rsidRPr="00BD5AC4">
        <w:rPr>
          <w:rFonts w:ascii="Arial" w:eastAsia="Times New Roman" w:hAnsi="Arial" w:cs="Arial"/>
          <w:color w:val="2196D1"/>
          <w:sz w:val="24"/>
          <w:szCs w:val="24"/>
          <w:lang w:eastAsia="en-US"/>
        </w:rPr>
        <w:t xml:space="preserve"> G, </w:t>
      </w:r>
      <w:proofErr w:type="spellStart"/>
      <w:r w:rsidRPr="00BD5AC4">
        <w:rPr>
          <w:rFonts w:ascii="Arial" w:eastAsia="Times New Roman" w:hAnsi="Arial" w:cs="Arial"/>
          <w:color w:val="2196D1"/>
          <w:sz w:val="24"/>
          <w:szCs w:val="24"/>
          <w:lang w:eastAsia="en-US"/>
        </w:rPr>
        <w:t>Vegh</w:t>
      </w:r>
      <w:proofErr w:type="spellEnd"/>
      <w:r w:rsidRPr="00BD5AC4">
        <w:rPr>
          <w:rFonts w:ascii="Arial" w:eastAsia="Times New Roman" w:hAnsi="Arial" w:cs="Arial"/>
          <w:color w:val="2196D1"/>
          <w:sz w:val="24"/>
          <w:szCs w:val="24"/>
          <w:lang w:eastAsia="en-US"/>
        </w:rPr>
        <w:t xml:space="preserve"> ET, </w:t>
      </w:r>
      <w:proofErr w:type="spellStart"/>
      <w:r w:rsidRPr="00BD5AC4">
        <w:rPr>
          <w:rFonts w:ascii="Arial" w:eastAsia="Times New Roman" w:hAnsi="Arial" w:cs="Arial"/>
          <w:color w:val="2196D1"/>
          <w:sz w:val="24"/>
          <w:szCs w:val="24"/>
          <w:lang w:eastAsia="en-US"/>
        </w:rPr>
        <w:t>Shalbueva</w:t>
      </w:r>
      <w:proofErr w:type="spellEnd"/>
      <w:r w:rsidRPr="00BD5AC4">
        <w:rPr>
          <w:rFonts w:ascii="Arial" w:eastAsia="Times New Roman" w:hAnsi="Arial" w:cs="Arial"/>
          <w:color w:val="2196D1"/>
          <w:sz w:val="24"/>
          <w:szCs w:val="24"/>
          <w:lang w:eastAsia="en-US"/>
        </w:rPr>
        <w:t xml:space="preserve"> N, et al. Mitochondrial dysfunction, through impaired autophagy, leads to endoplasmic reticulum stress, deregulated lipid metabolism, and pancreatitis in animal models. Gastroenterology 2018;154: 689e703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[22] </w:t>
      </w:r>
      <w:r w:rsidRPr="00BD5AC4">
        <w:rPr>
          <w:rFonts w:ascii="Arial" w:eastAsia="Times New Roman" w:hAnsi="Arial" w:cs="Arial"/>
          <w:color w:val="2196D1"/>
          <w:sz w:val="24"/>
          <w:szCs w:val="24"/>
          <w:lang w:eastAsia="en-US"/>
        </w:rPr>
        <w:t xml:space="preserve">Hoque R, </w:t>
      </w:r>
      <w:proofErr w:type="spellStart"/>
      <w:r w:rsidRPr="00BD5AC4">
        <w:rPr>
          <w:rFonts w:ascii="Arial" w:eastAsia="Times New Roman" w:hAnsi="Arial" w:cs="Arial"/>
          <w:color w:val="2196D1"/>
          <w:sz w:val="24"/>
          <w:szCs w:val="24"/>
          <w:lang w:eastAsia="en-US"/>
        </w:rPr>
        <w:t>Sohail</w:t>
      </w:r>
      <w:proofErr w:type="spellEnd"/>
      <w:r w:rsidRPr="00BD5AC4">
        <w:rPr>
          <w:rFonts w:ascii="Arial" w:eastAsia="Times New Roman" w:hAnsi="Arial" w:cs="Arial"/>
          <w:color w:val="2196D1"/>
          <w:sz w:val="24"/>
          <w:szCs w:val="24"/>
          <w:lang w:eastAsia="en-US"/>
        </w:rPr>
        <w:t xml:space="preserve"> M, Malik A, et al. TLR9 and the NLRP3 inflammasome link acinar cell death with inflammation in acute pancreatitis. Gastroenterology </w:t>
      </w:r>
      <w:proofErr w:type="gramStart"/>
      <w:r w:rsidRPr="00BD5AC4">
        <w:rPr>
          <w:rFonts w:ascii="Arial" w:eastAsia="Times New Roman" w:hAnsi="Arial" w:cs="Arial"/>
          <w:color w:val="2196D1"/>
          <w:sz w:val="24"/>
          <w:szCs w:val="24"/>
          <w:lang w:eastAsia="en-US"/>
        </w:rPr>
        <w:t>2011;141:358</w:t>
      </w:r>
      <w:proofErr w:type="gramEnd"/>
      <w:r w:rsidRPr="00BD5AC4">
        <w:rPr>
          <w:rFonts w:ascii="Arial" w:eastAsia="Times New Roman" w:hAnsi="Arial" w:cs="Arial"/>
          <w:color w:val="2196D1"/>
          <w:sz w:val="24"/>
          <w:szCs w:val="24"/>
          <w:lang w:eastAsia="en-US"/>
        </w:rPr>
        <w:t>e69</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[23] </w:t>
      </w:r>
      <w:r w:rsidRPr="00BD5AC4">
        <w:rPr>
          <w:rFonts w:ascii="Arial" w:eastAsia="Times New Roman" w:hAnsi="Arial" w:cs="Arial"/>
          <w:color w:val="2196D1"/>
          <w:sz w:val="24"/>
          <w:szCs w:val="24"/>
          <w:lang w:eastAsia="en-US"/>
        </w:rPr>
        <w:t>Hoque R, Farooq A, Ghani A, et al. Lactate reduces liver and pancreatic injury in Toll-like receptor- and inflammasome-mediated inflammation via GPR81- mediated suppression of innate immunity. Gastroenterology 2014;146: 1763e74</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 xml:space="preserve">[24] </w:t>
      </w:r>
      <w:r w:rsidRPr="00BD5AC4">
        <w:rPr>
          <w:rFonts w:ascii="Arial" w:eastAsia="Times New Roman" w:hAnsi="Arial" w:cs="Arial"/>
          <w:color w:val="2196D1"/>
          <w:sz w:val="24"/>
          <w:szCs w:val="24"/>
          <w:lang w:eastAsia="en-US"/>
        </w:rPr>
        <w:t xml:space="preserve">Hoque R, </w:t>
      </w:r>
      <w:proofErr w:type="spellStart"/>
      <w:r w:rsidRPr="00BD5AC4">
        <w:rPr>
          <w:rFonts w:ascii="Arial" w:eastAsia="Times New Roman" w:hAnsi="Arial" w:cs="Arial"/>
          <w:color w:val="2196D1"/>
          <w:sz w:val="24"/>
          <w:szCs w:val="24"/>
          <w:lang w:eastAsia="en-US"/>
        </w:rPr>
        <w:t>Mehal</w:t>
      </w:r>
      <w:proofErr w:type="spellEnd"/>
      <w:r w:rsidRPr="00BD5AC4">
        <w:rPr>
          <w:rFonts w:ascii="Arial" w:eastAsia="Times New Roman" w:hAnsi="Arial" w:cs="Arial"/>
          <w:color w:val="2196D1"/>
          <w:sz w:val="24"/>
          <w:szCs w:val="24"/>
          <w:lang w:eastAsia="en-US"/>
        </w:rPr>
        <w:t xml:space="preserve"> WZ. Inflammasomes in pancreatic physiology and disease. Am J </w:t>
      </w:r>
      <w:proofErr w:type="spellStart"/>
      <w:r w:rsidRPr="00BD5AC4">
        <w:rPr>
          <w:rFonts w:ascii="Arial" w:eastAsia="Times New Roman" w:hAnsi="Arial" w:cs="Arial"/>
          <w:color w:val="2196D1"/>
          <w:sz w:val="24"/>
          <w:szCs w:val="24"/>
          <w:lang w:eastAsia="en-US"/>
        </w:rPr>
        <w:t>Physiol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Gastrointest</w:t>
      </w:r>
      <w:proofErr w:type="spellEnd"/>
      <w:r w:rsidRPr="00BD5AC4">
        <w:rPr>
          <w:rFonts w:ascii="Arial" w:eastAsia="Times New Roman" w:hAnsi="Arial" w:cs="Arial"/>
          <w:color w:val="2196D1"/>
          <w:sz w:val="24"/>
          <w:szCs w:val="24"/>
          <w:lang w:eastAsia="en-US"/>
        </w:rPr>
        <w:t xml:space="preserve"> Liver </w:t>
      </w:r>
      <w:proofErr w:type="spellStart"/>
      <w:r w:rsidRPr="00BD5AC4">
        <w:rPr>
          <w:rFonts w:ascii="Arial" w:eastAsia="Times New Roman" w:hAnsi="Arial" w:cs="Arial"/>
          <w:color w:val="2196D1"/>
          <w:sz w:val="24"/>
          <w:szCs w:val="24"/>
          <w:lang w:eastAsia="en-US"/>
        </w:rPr>
        <w:t>Physiol</w:t>
      </w:r>
      <w:proofErr w:type="spellEnd"/>
      <w:r w:rsidRPr="00BD5AC4">
        <w:rPr>
          <w:rFonts w:ascii="Arial" w:eastAsia="Times New Roman" w:hAnsi="Arial" w:cs="Arial"/>
          <w:color w:val="2196D1"/>
          <w:sz w:val="24"/>
          <w:szCs w:val="24"/>
          <w:lang w:eastAsia="en-US"/>
        </w:rPr>
        <w:t xml:space="preserve"> 2015;</w:t>
      </w:r>
      <w:proofErr w:type="gramStart"/>
      <w:r w:rsidRPr="00BD5AC4">
        <w:rPr>
          <w:rFonts w:ascii="Arial" w:eastAsia="Times New Roman" w:hAnsi="Arial" w:cs="Arial"/>
          <w:color w:val="2196D1"/>
          <w:sz w:val="24"/>
          <w:szCs w:val="24"/>
          <w:lang w:eastAsia="en-US"/>
        </w:rPr>
        <w:t>308:G</w:t>
      </w:r>
      <w:proofErr w:type="gramEnd"/>
      <w:r w:rsidRPr="00BD5AC4">
        <w:rPr>
          <w:rFonts w:ascii="Arial" w:eastAsia="Times New Roman" w:hAnsi="Arial" w:cs="Arial"/>
          <w:color w:val="2196D1"/>
          <w:sz w:val="24"/>
          <w:szCs w:val="24"/>
          <w:lang w:eastAsia="en-US"/>
        </w:rPr>
        <w:t>643e51</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[25] </w:t>
      </w:r>
      <w:proofErr w:type="gramStart"/>
      <w:r w:rsidRPr="00BD5AC4">
        <w:rPr>
          <w:rFonts w:ascii="Arial" w:eastAsia="Times New Roman" w:hAnsi="Arial" w:cs="Arial"/>
          <w:color w:val="2196D1"/>
          <w:sz w:val="24"/>
          <w:szCs w:val="24"/>
          <w:lang w:eastAsia="en-US"/>
        </w:rPr>
        <w:t>KangR,ChenR</w:t>
      </w:r>
      <w:proofErr w:type="gramEnd"/>
      <w:r w:rsidRPr="00BD5AC4">
        <w:rPr>
          <w:rFonts w:ascii="Arial" w:eastAsia="Times New Roman" w:hAnsi="Arial" w:cs="Arial"/>
          <w:color w:val="2196D1"/>
          <w:sz w:val="24"/>
          <w:szCs w:val="24"/>
          <w:lang w:eastAsia="en-US"/>
        </w:rPr>
        <w:t>,XieM,etal.Thereceptorforadvancedglycationendproducts activates the AIM2 inflammasome in acute pancreatitis. J Immunol 2016;196: 4331e7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[26] </w:t>
      </w:r>
      <w:proofErr w:type="spellStart"/>
      <w:r w:rsidRPr="00BD5AC4">
        <w:rPr>
          <w:rFonts w:ascii="Arial" w:eastAsia="Times New Roman" w:hAnsi="Arial" w:cs="Arial"/>
          <w:color w:val="2196D1"/>
          <w:sz w:val="24"/>
          <w:szCs w:val="24"/>
          <w:lang w:eastAsia="en-US"/>
        </w:rPr>
        <w:t>Gukovskaya</w:t>
      </w:r>
      <w:proofErr w:type="spellEnd"/>
      <w:r w:rsidRPr="00BD5AC4">
        <w:rPr>
          <w:rFonts w:ascii="Arial" w:eastAsia="Times New Roman" w:hAnsi="Arial" w:cs="Arial"/>
          <w:color w:val="2196D1"/>
          <w:sz w:val="24"/>
          <w:szCs w:val="24"/>
          <w:lang w:eastAsia="en-US"/>
        </w:rPr>
        <w:t xml:space="preserve"> AS, </w:t>
      </w:r>
      <w:proofErr w:type="spellStart"/>
      <w:r w:rsidRPr="00BD5AC4">
        <w:rPr>
          <w:rFonts w:ascii="Arial" w:eastAsia="Times New Roman" w:hAnsi="Arial" w:cs="Arial"/>
          <w:color w:val="2196D1"/>
          <w:sz w:val="24"/>
          <w:szCs w:val="24"/>
          <w:lang w:eastAsia="en-US"/>
        </w:rPr>
        <w:t>Gukovsky</w:t>
      </w:r>
      <w:proofErr w:type="spellEnd"/>
      <w:r w:rsidRPr="00BD5AC4">
        <w:rPr>
          <w:rFonts w:ascii="Arial" w:eastAsia="Times New Roman" w:hAnsi="Arial" w:cs="Arial"/>
          <w:color w:val="2196D1"/>
          <w:sz w:val="24"/>
          <w:szCs w:val="24"/>
          <w:lang w:eastAsia="en-US"/>
        </w:rPr>
        <w:t xml:space="preserve"> I, </w:t>
      </w:r>
      <w:proofErr w:type="spellStart"/>
      <w:r w:rsidRPr="00BD5AC4">
        <w:rPr>
          <w:rFonts w:ascii="Arial" w:eastAsia="Times New Roman" w:hAnsi="Arial" w:cs="Arial"/>
          <w:color w:val="2196D1"/>
          <w:sz w:val="24"/>
          <w:szCs w:val="24"/>
          <w:lang w:eastAsia="en-US"/>
        </w:rPr>
        <w:t>Algul</w:t>
      </w:r>
      <w:proofErr w:type="spellEnd"/>
      <w:r w:rsidRPr="00BD5AC4">
        <w:rPr>
          <w:rFonts w:ascii="Arial" w:eastAsia="Times New Roman" w:hAnsi="Arial" w:cs="Arial"/>
          <w:color w:val="2196D1"/>
          <w:sz w:val="24"/>
          <w:szCs w:val="24"/>
          <w:lang w:eastAsia="en-US"/>
        </w:rPr>
        <w:t xml:space="preserve"> H, et al. Autophagy, inflammation, and immune dysfunction in the pathogenesis of pancreatitis. Gastroenterology </w:t>
      </w:r>
      <w:proofErr w:type="gramStart"/>
      <w:r w:rsidRPr="00BD5AC4">
        <w:rPr>
          <w:rFonts w:ascii="Arial" w:eastAsia="Times New Roman" w:hAnsi="Arial" w:cs="Arial"/>
          <w:color w:val="2196D1"/>
          <w:sz w:val="24"/>
          <w:szCs w:val="24"/>
          <w:lang w:eastAsia="en-US"/>
        </w:rPr>
        <w:t>2017;153:1212</w:t>
      </w:r>
      <w:proofErr w:type="gramEnd"/>
      <w:r w:rsidRPr="00BD5AC4">
        <w:rPr>
          <w:rFonts w:ascii="Arial" w:eastAsia="Times New Roman" w:hAnsi="Arial" w:cs="Arial"/>
          <w:color w:val="2196D1"/>
          <w:sz w:val="24"/>
          <w:szCs w:val="24"/>
          <w:lang w:eastAsia="en-US"/>
        </w:rPr>
        <w:t>e26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[27] </w:t>
      </w:r>
      <w:proofErr w:type="spellStart"/>
      <w:r w:rsidRPr="00BD5AC4">
        <w:rPr>
          <w:rFonts w:ascii="Arial" w:eastAsia="Times New Roman" w:hAnsi="Arial" w:cs="Arial"/>
          <w:color w:val="2196D1"/>
          <w:sz w:val="24"/>
          <w:szCs w:val="24"/>
          <w:lang w:eastAsia="en-US"/>
        </w:rPr>
        <w:t>Moggia</w:t>
      </w:r>
      <w:proofErr w:type="spellEnd"/>
      <w:r w:rsidRPr="00BD5AC4">
        <w:rPr>
          <w:rFonts w:ascii="Arial" w:eastAsia="Times New Roman" w:hAnsi="Arial" w:cs="Arial"/>
          <w:color w:val="2196D1"/>
          <w:sz w:val="24"/>
          <w:szCs w:val="24"/>
          <w:lang w:eastAsia="en-US"/>
        </w:rPr>
        <w:t xml:space="preserve"> E, </w:t>
      </w:r>
      <w:proofErr w:type="spellStart"/>
      <w:r w:rsidRPr="00BD5AC4">
        <w:rPr>
          <w:rFonts w:ascii="Arial" w:eastAsia="Times New Roman" w:hAnsi="Arial" w:cs="Arial"/>
          <w:color w:val="2196D1"/>
          <w:sz w:val="24"/>
          <w:szCs w:val="24"/>
          <w:lang w:eastAsia="en-US"/>
        </w:rPr>
        <w:t>Koti</w:t>
      </w:r>
      <w:proofErr w:type="spellEnd"/>
      <w:r w:rsidRPr="00BD5AC4">
        <w:rPr>
          <w:rFonts w:ascii="Arial" w:eastAsia="Times New Roman" w:hAnsi="Arial" w:cs="Arial"/>
          <w:color w:val="2196D1"/>
          <w:sz w:val="24"/>
          <w:szCs w:val="24"/>
          <w:lang w:eastAsia="en-US"/>
        </w:rPr>
        <w:t xml:space="preserve"> R, </w:t>
      </w:r>
      <w:proofErr w:type="spellStart"/>
      <w:r w:rsidRPr="00BD5AC4">
        <w:rPr>
          <w:rFonts w:ascii="Arial" w:eastAsia="Times New Roman" w:hAnsi="Arial" w:cs="Arial"/>
          <w:color w:val="2196D1"/>
          <w:sz w:val="24"/>
          <w:szCs w:val="24"/>
          <w:lang w:eastAsia="en-US"/>
        </w:rPr>
        <w:t>Belgaumkar</w:t>
      </w:r>
      <w:proofErr w:type="spellEnd"/>
      <w:r w:rsidRPr="00BD5AC4">
        <w:rPr>
          <w:rFonts w:ascii="Arial" w:eastAsia="Times New Roman" w:hAnsi="Arial" w:cs="Arial"/>
          <w:color w:val="2196D1"/>
          <w:sz w:val="24"/>
          <w:szCs w:val="24"/>
          <w:lang w:eastAsia="en-US"/>
        </w:rPr>
        <w:t xml:space="preserve"> AP, et al. Pharmacological interventions for acute pancreatitis. Cochrane Database </w:t>
      </w:r>
      <w:proofErr w:type="spellStart"/>
      <w:r w:rsidRPr="00BD5AC4">
        <w:rPr>
          <w:rFonts w:ascii="Arial" w:eastAsia="Times New Roman" w:hAnsi="Arial" w:cs="Arial"/>
          <w:color w:val="2196D1"/>
          <w:sz w:val="24"/>
          <w:szCs w:val="24"/>
          <w:lang w:eastAsia="en-US"/>
        </w:rPr>
        <w:t>Syst</w:t>
      </w:r>
      <w:proofErr w:type="spellEnd"/>
      <w:r w:rsidRPr="00BD5AC4">
        <w:rPr>
          <w:rFonts w:ascii="Arial" w:eastAsia="Times New Roman" w:hAnsi="Arial" w:cs="Arial"/>
          <w:color w:val="2196D1"/>
          <w:sz w:val="24"/>
          <w:szCs w:val="24"/>
          <w:lang w:eastAsia="en-US"/>
        </w:rPr>
        <w:t xml:space="preserve"> Rev 2017;4. CD011384</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[28] </w:t>
      </w:r>
      <w:r w:rsidRPr="00BD5AC4">
        <w:rPr>
          <w:rFonts w:ascii="Arial" w:eastAsia="Times New Roman" w:hAnsi="Arial" w:cs="Arial"/>
          <w:color w:val="2196D1"/>
          <w:sz w:val="24"/>
          <w:szCs w:val="24"/>
          <w:lang w:eastAsia="en-US"/>
        </w:rPr>
        <w:t xml:space="preserve">Afghani E, </w:t>
      </w:r>
      <w:proofErr w:type="spellStart"/>
      <w:r w:rsidRPr="00BD5AC4">
        <w:rPr>
          <w:rFonts w:ascii="Arial" w:eastAsia="Times New Roman" w:hAnsi="Arial" w:cs="Arial"/>
          <w:color w:val="2196D1"/>
          <w:sz w:val="24"/>
          <w:szCs w:val="24"/>
          <w:lang w:eastAsia="en-US"/>
        </w:rPr>
        <w:t>Pandol</w:t>
      </w:r>
      <w:proofErr w:type="spellEnd"/>
      <w:r w:rsidRPr="00BD5AC4">
        <w:rPr>
          <w:rFonts w:ascii="Arial" w:eastAsia="Times New Roman" w:hAnsi="Arial" w:cs="Arial"/>
          <w:color w:val="2196D1"/>
          <w:sz w:val="24"/>
          <w:szCs w:val="24"/>
          <w:lang w:eastAsia="en-US"/>
        </w:rPr>
        <w:t xml:space="preserve"> SJ, </w:t>
      </w:r>
      <w:proofErr w:type="spellStart"/>
      <w:r w:rsidRPr="00BD5AC4">
        <w:rPr>
          <w:rFonts w:ascii="Arial" w:eastAsia="Times New Roman" w:hAnsi="Arial" w:cs="Arial"/>
          <w:color w:val="2196D1"/>
          <w:sz w:val="24"/>
          <w:szCs w:val="24"/>
          <w:lang w:eastAsia="en-US"/>
        </w:rPr>
        <w:t>Shimosegawa</w:t>
      </w:r>
      <w:proofErr w:type="spellEnd"/>
      <w:r w:rsidRPr="00BD5AC4">
        <w:rPr>
          <w:rFonts w:ascii="Arial" w:eastAsia="Times New Roman" w:hAnsi="Arial" w:cs="Arial"/>
          <w:color w:val="2196D1"/>
          <w:sz w:val="24"/>
          <w:szCs w:val="24"/>
          <w:lang w:eastAsia="en-US"/>
        </w:rPr>
        <w:t xml:space="preserve"> T, et al. Acute pancreatitis-progress and challenges: a report on an international symposium. Pancreas 2015;44: 1195e210</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[29] </w:t>
      </w:r>
      <w:r w:rsidRPr="00BD5AC4">
        <w:rPr>
          <w:rFonts w:ascii="Arial" w:eastAsia="Times New Roman" w:hAnsi="Arial" w:cs="Arial"/>
          <w:color w:val="2196D1"/>
          <w:sz w:val="24"/>
          <w:szCs w:val="24"/>
          <w:lang w:eastAsia="en-US"/>
        </w:rPr>
        <w:t xml:space="preserve">Fink MP. Ethyl pyruvate. </w:t>
      </w:r>
      <w:proofErr w:type="spellStart"/>
      <w:r w:rsidRPr="00BD5AC4">
        <w:rPr>
          <w:rFonts w:ascii="Arial" w:eastAsia="Times New Roman" w:hAnsi="Arial" w:cs="Arial"/>
          <w:color w:val="2196D1"/>
          <w:sz w:val="24"/>
          <w:szCs w:val="24"/>
          <w:lang w:eastAsia="en-US"/>
        </w:rPr>
        <w:t>Curr</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Opin</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Anaesthesiol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2008;21:160</w:t>
      </w:r>
      <w:proofErr w:type="gramEnd"/>
      <w:r w:rsidRPr="00BD5AC4">
        <w:rPr>
          <w:rFonts w:ascii="Arial" w:eastAsia="Times New Roman" w:hAnsi="Arial" w:cs="Arial"/>
          <w:color w:val="2196D1"/>
          <w:sz w:val="24"/>
          <w:szCs w:val="24"/>
          <w:lang w:eastAsia="en-US"/>
        </w:rPr>
        <w:t>e7</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[30] </w:t>
      </w:r>
      <w:r w:rsidRPr="00BD5AC4">
        <w:rPr>
          <w:rFonts w:ascii="Arial" w:eastAsia="Times New Roman" w:hAnsi="Arial" w:cs="Arial"/>
          <w:color w:val="2196D1"/>
          <w:sz w:val="24"/>
          <w:szCs w:val="24"/>
          <w:lang w:eastAsia="en-US"/>
        </w:rPr>
        <w:t xml:space="preserve">Kao KK, Fink MP. The biochemical basis for the anti-inflammatory and </w:t>
      </w:r>
      <w:proofErr w:type="spellStart"/>
      <w:r w:rsidRPr="00BD5AC4">
        <w:rPr>
          <w:rFonts w:ascii="Arial" w:eastAsia="Times New Roman" w:hAnsi="Arial" w:cs="Arial"/>
          <w:color w:val="2196D1"/>
          <w:sz w:val="24"/>
          <w:szCs w:val="24"/>
          <w:lang w:eastAsia="en-US"/>
        </w:rPr>
        <w:t>cyto</w:t>
      </w:r>
      <w:proofErr w:type="spellEnd"/>
      <w:r w:rsidRPr="00BD5AC4">
        <w:rPr>
          <w:rFonts w:ascii="Arial" w:eastAsia="Times New Roman" w:hAnsi="Arial" w:cs="Arial"/>
          <w:color w:val="2196D1"/>
          <w:sz w:val="24"/>
          <w:szCs w:val="24"/>
          <w:lang w:eastAsia="en-US"/>
        </w:rPr>
        <w:t xml:space="preserve">- protective actions of ethyl pyruvate and related compounds. </w:t>
      </w:r>
      <w:proofErr w:type="spellStart"/>
      <w:r w:rsidRPr="00BD5AC4">
        <w:rPr>
          <w:rFonts w:ascii="Arial" w:eastAsia="Times New Roman" w:hAnsi="Arial" w:cs="Arial"/>
          <w:color w:val="2196D1"/>
          <w:sz w:val="24"/>
          <w:szCs w:val="24"/>
          <w:lang w:eastAsia="en-US"/>
        </w:rPr>
        <w:t>Biochem</w:t>
      </w:r>
      <w:proofErr w:type="spellEnd"/>
      <w:r w:rsidRPr="00BD5AC4">
        <w:rPr>
          <w:rFonts w:ascii="Arial" w:eastAsia="Times New Roman" w:hAnsi="Arial" w:cs="Arial"/>
          <w:color w:val="2196D1"/>
          <w:sz w:val="24"/>
          <w:szCs w:val="24"/>
          <w:lang w:eastAsia="en-US"/>
        </w:rPr>
        <w:t xml:space="preserve"> Phar-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spellStart"/>
      <w:r w:rsidRPr="00BD5AC4">
        <w:rPr>
          <w:rFonts w:ascii="Arial" w:eastAsia="Times New Roman" w:hAnsi="Arial" w:cs="Arial"/>
          <w:color w:val="2196D1"/>
          <w:sz w:val="24"/>
          <w:szCs w:val="24"/>
          <w:lang w:eastAsia="en-US"/>
        </w:rPr>
        <w:t>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2010;80:151</w:t>
      </w:r>
      <w:proofErr w:type="gramEnd"/>
      <w:r w:rsidRPr="00BD5AC4">
        <w:rPr>
          <w:rFonts w:ascii="Arial" w:eastAsia="Times New Roman" w:hAnsi="Arial" w:cs="Arial"/>
          <w:color w:val="2196D1"/>
          <w:sz w:val="24"/>
          <w:szCs w:val="24"/>
          <w:lang w:eastAsia="en-US"/>
        </w:rPr>
        <w:t>e9</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[31] </w:t>
      </w:r>
      <w:r w:rsidRPr="00BD5AC4">
        <w:rPr>
          <w:rFonts w:ascii="Arial" w:eastAsia="Times New Roman" w:hAnsi="Arial" w:cs="Arial"/>
          <w:color w:val="2196D1"/>
          <w:sz w:val="24"/>
          <w:szCs w:val="24"/>
          <w:lang w:eastAsia="en-US"/>
        </w:rPr>
        <w:t xml:space="preserve">Sims CA, </w:t>
      </w:r>
      <w:proofErr w:type="spellStart"/>
      <w:r w:rsidRPr="00BD5AC4">
        <w:rPr>
          <w:rFonts w:ascii="Arial" w:eastAsia="Times New Roman" w:hAnsi="Arial" w:cs="Arial"/>
          <w:color w:val="2196D1"/>
          <w:sz w:val="24"/>
          <w:szCs w:val="24"/>
          <w:lang w:eastAsia="en-US"/>
        </w:rPr>
        <w:t>Wattanasirichaigoon</w:t>
      </w:r>
      <w:proofErr w:type="spellEnd"/>
      <w:r w:rsidRPr="00BD5AC4">
        <w:rPr>
          <w:rFonts w:ascii="Arial" w:eastAsia="Times New Roman" w:hAnsi="Arial" w:cs="Arial"/>
          <w:color w:val="2196D1"/>
          <w:sz w:val="24"/>
          <w:szCs w:val="24"/>
          <w:lang w:eastAsia="en-US"/>
        </w:rPr>
        <w:t xml:space="preserve"> S, </w:t>
      </w:r>
      <w:proofErr w:type="spellStart"/>
      <w:r w:rsidRPr="00BD5AC4">
        <w:rPr>
          <w:rFonts w:ascii="Arial" w:eastAsia="Times New Roman" w:hAnsi="Arial" w:cs="Arial"/>
          <w:color w:val="2196D1"/>
          <w:sz w:val="24"/>
          <w:szCs w:val="24"/>
          <w:lang w:eastAsia="en-US"/>
        </w:rPr>
        <w:t>Menconi</w:t>
      </w:r>
      <w:proofErr w:type="spellEnd"/>
      <w:r w:rsidRPr="00BD5AC4">
        <w:rPr>
          <w:rFonts w:ascii="Arial" w:eastAsia="Times New Roman" w:hAnsi="Arial" w:cs="Arial"/>
          <w:color w:val="2196D1"/>
          <w:sz w:val="24"/>
          <w:szCs w:val="24"/>
          <w:lang w:eastAsia="en-US"/>
        </w:rPr>
        <w:t xml:space="preserve"> MJ, et al. Ringer's ethyl pyruvate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solution ameliorates ischemia/reperfusion-induced intestinal mucosal injury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in rats. </w:t>
      </w:r>
      <w:proofErr w:type="spellStart"/>
      <w:r w:rsidRPr="00BD5AC4">
        <w:rPr>
          <w:rFonts w:ascii="Arial" w:eastAsia="Times New Roman" w:hAnsi="Arial" w:cs="Arial"/>
          <w:color w:val="2196D1"/>
          <w:sz w:val="24"/>
          <w:szCs w:val="24"/>
          <w:lang w:eastAsia="en-US"/>
        </w:rPr>
        <w:t>Crit</w:t>
      </w:r>
      <w:proofErr w:type="spellEnd"/>
      <w:r w:rsidRPr="00BD5AC4">
        <w:rPr>
          <w:rFonts w:ascii="Arial" w:eastAsia="Times New Roman" w:hAnsi="Arial" w:cs="Arial"/>
          <w:color w:val="2196D1"/>
          <w:sz w:val="24"/>
          <w:szCs w:val="24"/>
          <w:lang w:eastAsia="en-US"/>
        </w:rPr>
        <w:t xml:space="preserve"> Care Med </w:t>
      </w:r>
      <w:proofErr w:type="gramStart"/>
      <w:r w:rsidRPr="00BD5AC4">
        <w:rPr>
          <w:rFonts w:ascii="Arial" w:eastAsia="Times New Roman" w:hAnsi="Arial" w:cs="Arial"/>
          <w:color w:val="2196D1"/>
          <w:sz w:val="24"/>
          <w:szCs w:val="24"/>
          <w:lang w:eastAsia="en-US"/>
        </w:rPr>
        <w:t>2001;29:1513</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[32] </w:t>
      </w:r>
      <w:r w:rsidRPr="00BD5AC4">
        <w:rPr>
          <w:rFonts w:ascii="Arial" w:eastAsia="Times New Roman" w:hAnsi="Arial" w:cs="Arial"/>
          <w:color w:val="2196D1"/>
          <w:sz w:val="24"/>
          <w:szCs w:val="24"/>
          <w:lang w:eastAsia="en-US"/>
        </w:rPr>
        <w:t xml:space="preserve">Fink MP. Ethyl pyruvate: a novel anti-inflammatory agent. J Intern Med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gramStart"/>
      <w:r w:rsidRPr="00BD5AC4">
        <w:rPr>
          <w:rFonts w:ascii="Arial" w:eastAsia="Times New Roman" w:hAnsi="Arial" w:cs="Arial"/>
          <w:color w:val="2196D1"/>
          <w:sz w:val="24"/>
          <w:szCs w:val="24"/>
          <w:lang w:eastAsia="en-US"/>
        </w:rPr>
        <w:lastRenderedPageBreak/>
        <w:t>2007;261:349</w:t>
      </w:r>
      <w:proofErr w:type="gramEnd"/>
      <w:r w:rsidRPr="00BD5AC4">
        <w:rPr>
          <w:rFonts w:ascii="Arial" w:eastAsia="Times New Roman" w:hAnsi="Arial" w:cs="Arial"/>
          <w:color w:val="2196D1"/>
          <w:sz w:val="24"/>
          <w:szCs w:val="24"/>
          <w:lang w:eastAsia="en-US"/>
        </w:rPr>
        <w:t>e62</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[33] </w:t>
      </w:r>
      <w:r w:rsidRPr="00BD5AC4">
        <w:rPr>
          <w:rFonts w:ascii="Arial" w:eastAsia="Times New Roman" w:hAnsi="Arial" w:cs="Arial"/>
          <w:color w:val="2196D1"/>
          <w:sz w:val="24"/>
          <w:szCs w:val="24"/>
          <w:lang w:eastAsia="en-US"/>
        </w:rPr>
        <w:t xml:space="preserve">Yang R, Zhu S, </w:t>
      </w:r>
      <w:proofErr w:type="spellStart"/>
      <w:r w:rsidRPr="00BD5AC4">
        <w:rPr>
          <w:rFonts w:ascii="Arial" w:eastAsia="Times New Roman" w:hAnsi="Arial" w:cs="Arial"/>
          <w:color w:val="2196D1"/>
          <w:sz w:val="24"/>
          <w:szCs w:val="24"/>
          <w:lang w:eastAsia="en-US"/>
        </w:rPr>
        <w:t>Tonnessen</w:t>
      </w:r>
      <w:proofErr w:type="spellEnd"/>
      <w:r w:rsidRPr="00BD5AC4">
        <w:rPr>
          <w:rFonts w:ascii="Arial" w:eastAsia="Times New Roman" w:hAnsi="Arial" w:cs="Arial"/>
          <w:color w:val="2196D1"/>
          <w:sz w:val="24"/>
          <w:szCs w:val="24"/>
          <w:lang w:eastAsia="en-US"/>
        </w:rPr>
        <w:t xml:space="preserve"> TI. Ethyl pyruvate is a novel anti-inflammatory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agent to treat multiple inflammatory organ injuries. J </w:t>
      </w:r>
      <w:proofErr w:type="spellStart"/>
      <w:r w:rsidRPr="00BD5AC4">
        <w:rPr>
          <w:rFonts w:ascii="Arial" w:eastAsia="Times New Roman" w:hAnsi="Arial" w:cs="Arial"/>
          <w:color w:val="2196D1"/>
          <w:sz w:val="24"/>
          <w:szCs w:val="24"/>
          <w:lang w:eastAsia="en-US"/>
        </w:rPr>
        <w:t>Inflamm</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2016;13:37</w:t>
      </w:r>
      <w:proofErr w:type="gramEnd"/>
      <w:r w:rsidRPr="00BD5AC4">
        <w:rPr>
          <w:rFonts w:ascii="Arial" w:eastAsia="Times New Roman" w:hAnsi="Arial" w:cs="Arial"/>
          <w:sz w:val="24"/>
          <w:szCs w:val="24"/>
          <w:lang w:eastAsia="en-US"/>
        </w:rPr>
        <w:t xml:space="preserve">. [34] </w:t>
      </w:r>
      <w:r w:rsidRPr="00BD5AC4">
        <w:rPr>
          <w:rFonts w:ascii="Arial" w:eastAsia="Times New Roman" w:hAnsi="Arial" w:cs="Arial"/>
          <w:color w:val="2196D1"/>
          <w:sz w:val="24"/>
          <w:szCs w:val="24"/>
          <w:lang w:eastAsia="en-US"/>
        </w:rPr>
        <w:t xml:space="preserve">Wang G, Liu Y, Dui D, et al. Trypsinogen activation peptide induces HMGB1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release from rat pancreatic acinar cells. Open Med </w:t>
      </w:r>
      <w:proofErr w:type="gramStart"/>
      <w:r w:rsidRPr="00BD5AC4">
        <w:rPr>
          <w:rFonts w:ascii="Arial" w:eastAsia="Times New Roman" w:hAnsi="Arial" w:cs="Arial"/>
          <w:color w:val="2196D1"/>
          <w:sz w:val="24"/>
          <w:szCs w:val="24"/>
          <w:lang w:eastAsia="en-US"/>
        </w:rPr>
        <w:t>2017;12:293</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[35] </w:t>
      </w:r>
      <w:r w:rsidRPr="00BD5AC4">
        <w:rPr>
          <w:rFonts w:ascii="Arial" w:eastAsia="Times New Roman" w:hAnsi="Arial" w:cs="Arial"/>
          <w:color w:val="2196D1"/>
          <w:sz w:val="24"/>
          <w:szCs w:val="24"/>
          <w:lang w:eastAsia="en-US"/>
        </w:rPr>
        <w:t xml:space="preserve">Peng S, </w:t>
      </w:r>
      <w:proofErr w:type="spellStart"/>
      <w:r w:rsidRPr="00BD5AC4">
        <w:rPr>
          <w:rFonts w:ascii="Arial" w:eastAsia="Times New Roman" w:hAnsi="Arial" w:cs="Arial"/>
          <w:color w:val="2196D1"/>
          <w:sz w:val="24"/>
          <w:szCs w:val="24"/>
          <w:lang w:eastAsia="en-US"/>
        </w:rPr>
        <w:t>Gerasimenko</w:t>
      </w:r>
      <w:proofErr w:type="spellEnd"/>
      <w:r w:rsidRPr="00BD5AC4">
        <w:rPr>
          <w:rFonts w:ascii="Arial" w:eastAsia="Times New Roman" w:hAnsi="Arial" w:cs="Arial"/>
          <w:color w:val="2196D1"/>
          <w:sz w:val="24"/>
          <w:szCs w:val="24"/>
          <w:lang w:eastAsia="en-US"/>
        </w:rPr>
        <w:t xml:space="preserve"> JV, </w:t>
      </w:r>
      <w:proofErr w:type="spellStart"/>
      <w:r w:rsidRPr="00BD5AC4">
        <w:rPr>
          <w:rFonts w:ascii="Arial" w:eastAsia="Times New Roman" w:hAnsi="Arial" w:cs="Arial"/>
          <w:color w:val="2196D1"/>
          <w:sz w:val="24"/>
          <w:szCs w:val="24"/>
          <w:lang w:eastAsia="en-US"/>
        </w:rPr>
        <w:t>Tsugorka</w:t>
      </w:r>
      <w:proofErr w:type="spellEnd"/>
      <w:r w:rsidRPr="00BD5AC4">
        <w:rPr>
          <w:rFonts w:ascii="Arial" w:eastAsia="Times New Roman" w:hAnsi="Arial" w:cs="Arial"/>
          <w:color w:val="2196D1"/>
          <w:sz w:val="24"/>
          <w:szCs w:val="24"/>
          <w:lang w:eastAsia="en-US"/>
        </w:rPr>
        <w:t xml:space="preserve"> TM, et al. Galactose protects against cell damage in mouse models of acute pancreatitis. J </w:t>
      </w:r>
      <w:proofErr w:type="spellStart"/>
      <w:r w:rsidRPr="00BD5AC4">
        <w:rPr>
          <w:rFonts w:ascii="Arial" w:eastAsia="Times New Roman" w:hAnsi="Arial" w:cs="Arial"/>
          <w:color w:val="2196D1"/>
          <w:sz w:val="24"/>
          <w:szCs w:val="24"/>
          <w:lang w:eastAsia="en-US"/>
        </w:rPr>
        <w:t>Clin</w:t>
      </w:r>
      <w:proofErr w:type="spellEnd"/>
      <w:r w:rsidRPr="00BD5AC4">
        <w:rPr>
          <w:rFonts w:ascii="Arial" w:eastAsia="Times New Roman" w:hAnsi="Arial" w:cs="Arial"/>
          <w:color w:val="2196D1"/>
          <w:sz w:val="24"/>
          <w:szCs w:val="24"/>
          <w:lang w:eastAsia="en-US"/>
        </w:rPr>
        <w:t xml:space="preserve"> Invest 2018;128: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3769e78</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[36] </w:t>
      </w:r>
      <w:r w:rsidRPr="00BD5AC4">
        <w:rPr>
          <w:rFonts w:ascii="Arial" w:eastAsia="Times New Roman" w:hAnsi="Arial" w:cs="Arial"/>
          <w:color w:val="2196D1"/>
          <w:sz w:val="24"/>
          <w:szCs w:val="24"/>
          <w:lang w:eastAsia="en-US"/>
        </w:rPr>
        <w:t xml:space="preserve">Huang W, </w:t>
      </w:r>
      <w:proofErr w:type="spellStart"/>
      <w:r w:rsidRPr="00BD5AC4">
        <w:rPr>
          <w:rFonts w:ascii="Arial" w:eastAsia="Times New Roman" w:hAnsi="Arial" w:cs="Arial"/>
          <w:color w:val="2196D1"/>
          <w:sz w:val="24"/>
          <w:szCs w:val="24"/>
          <w:lang w:eastAsia="en-US"/>
        </w:rPr>
        <w:t>Xiong</w:t>
      </w:r>
      <w:proofErr w:type="spellEnd"/>
      <w:r w:rsidRPr="00BD5AC4">
        <w:rPr>
          <w:rFonts w:ascii="Arial" w:eastAsia="Times New Roman" w:hAnsi="Arial" w:cs="Arial"/>
          <w:color w:val="2196D1"/>
          <w:sz w:val="24"/>
          <w:szCs w:val="24"/>
          <w:lang w:eastAsia="en-US"/>
        </w:rPr>
        <w:t xml:space="preserve"> JJ, Cheng CR, et al. Therapeutic potential of pyruvate in acute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pancreatitis: in vitro findings and a systematic review. Pancreas 2015;44: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1380</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[37] </w:t>
      </w:r>
      <w:proofErr w:type="spellStart"/>
      <w:r w:rsidRPr="00BD5AC4">
        <w:rPr>
          <w:rFonts w:ascii="Arial" w:eastAsia="Times New Roman" w:hAnsi="Arial" w:cs="Arial"/>
          <w:color w:val="2196D1"/>
          <w:sz w:val="24"/>
          <w:szCs w:val="24"/>
          <w:lang w:eastAsia="en-US"/>
        </w:rPr>
        <w:t>Rossmann</w:t>
      </w:r>
      <w:proofErr w:type="spellEnd"/>
      <w:r w:rsidRPr="00BD5AC4">
        <w:rPr>
          <w:rFonts w:ascii="Arial" w:eastAsia="Times New Roman" w:hAnsi="Arial" w:cs="Arial"/>
          <w:color w:val="2196D1"/>
          <w:sz w:val="24"/>
          <w:szCs w:val="24"/>
          <w:lang w:eastAsia="en-US"/>
        </w:rPr>
        <w:t xml:space="preserve"> C, </w:t>
      </w:r>
      <w:proofErr w:type="spellStart"/>
      <w:r w:rsidRPr="00BD5AC4">
        <w:rPr>
          <w:rFonts w:ascii="Arial" w:eastAsia="Times New Roman" w:hAnsi="Arial" w:cs="Arial"/>
          <w:color w:val="2196D1"/>
          <w:sz w:val="24"/>
          <w:szCs w:val="24"/>
          <w:lang w:eastAsia="en-US"/>
        </w:rPr>
        <w:t>Nusshold</w:t>
      </w:r>
      <w:proofErr w:type="spellEnd"/>
      <w:r w:rsidRPr="00BD5AC4">
        <w:rPr>
          <w:rFonts w:ascii="Arial" w:eastAsia="Times New Roman" w:hAnsi="Arial" w:cs="Arial"/>
          <w:color w:val="2196D1"/>
          <w:sz w:val="24"/>
          <w:szCs w:val="24"/>
          <w:lang w:eastAsia="en-US"/>
        </w:rPr>
        <w:t xml:space="preserve"> C, </w:t>
      </w:r>
      <w:proofErr w:type="spellStart"/>
      <w:r w:rsidRPr="00BD5AC4">
        <w:rPr>
          <w:rFonts w:ascii="Arial" w:eastAsia="Times New Roman" w:hAnsi="Arial" w:cs="Arial"/>
          <w:color w:val="2196D1"/>
          <w:sz w:val="24"/>
          <w:szCs w:val="24"/>
          <w:lang w:eastAsia="en-US"/>
        </w:rPr>
        <w:t>Paar</w:t>
      </w:r>
      <w:proofErr w:type="spellEnd"/>
      <w:r w:rsidRPr="00BD5AC4">
        <w:rPr>
          <w:rFonts w:ascii="Arial" w:eastAsia="Times New Roman" w:hAnsi="Arial" w:cs="Arial"/>
          <w:color w:val="2196D1"/>
          <w:sz w:val="24"/>
          <w:szCs w:val="24"/>
          <w:lang w:eastAsia="en-US"/>
        </w:rPr>
        <w:t xml:space="preserve"> M, et al. Ethyl pyruvate inhibits oxidation of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LDL in vitro and attenuates </w:t>
      </w:r>
      <w:proofErr w:type="spellStart"/>
      <w:r w:rsidRPr="00BD5AC4">
        <w:rPr>
          <w:rFonts w:ascii="Arial" w:eastAsia="Times New Roman" w:hAnsi="Arial" w:cs="Arial"/>
          <w:color w:val="2196D1"/>
          <w:sz w:val="24"/>
          <w:szCs w:val="24"/>
          <w:lang w:eastAsia="en-US"/>
        </w:rPr>
        <w:t>oxLDL</w:t>
      </w:r>
      <w:proofErr w:type="spellEnd"/>
      <w:r w:rsidRPr="00BD5AC4">
        <w:rPr>
          <w:rFonts w:ascii="Arial" w:eastAsia="Times New Roman" w:hAnsi="Arial" w:cs="Arial"/>
          <w:color w:val="2196D1"/>
          <w:sz w:val="24"/>
          <w:szCs w:val="24"/>
          <w:lang w:eastAsia="en-US"/>
        </w:rPr>
        <w:t xml:space="preserve"> toxicity in </w:t>
      </w:r>
      <w:proofErr w:type="gramStart"/>
      <w:r w:rsidRPr="00BD5AC4">
        <w:rPr>
          <w:rFonts w:ascii="Arial" w:eastAsia="Times New Roman" w:hAnsi="Arial" w:cs="Arial"/>
          <w:color w:val="2196D1"/>
          <w:sz w:val="24"/>
          <w:szCs w:val="24"/>
          <w:lang w:eastAsia="en-US"/>
        </w:rPr>
        <w:t>EA.hy</w:t>
      </w:r>
      <w:proofErr w:type="gramEnd"/>
      <w:r w:rsidRPr="00BD5AC4">
        <w:rPr>
          <w:rFonts w:ascii="Arial" w:eastAsia="Times New Roman" w:hAnsi="Arial" w:cs="Arial"/>
          <w:color w:val="2196D1"/>
          <w:sz w:val="24"/>
          <w:szCs w:val="24"/>
          <w:lang w:eastAsia="en-US"/>
        </w:rPr>
        <w:t xml:space="preserve">926 cells. </w:t>
      </w:r>
      <w:proofErr w:type="spellStart"/>
      <w:r w:rsidRPr="00BD5AC4">
        <w:rPr>
          <w:rFonts w:ascii="Arial" w:eastAsia="Times New Roman" w:hAnsi="Arial" w:cs="Arial"/>
          <w:color w:val="2196D1"/>
          <w:sz w:val="24"/>
          <w:szCs w:val="24"/>
          <w:lang w:eastAsia="en-US"/>
        </w:rPr>
        <w:t>PLoS</w:t>
      </w:r>
      <w:proofErr w:type="spellEnd"/>
      <w:r w:rsidRPr="00BD5AC4">
        <w:rPr>
          <w:rFonts w:ascii="Arial" w:eastAsia="Times New Roman" w:hAnsi="Arial" w:cs="Arial"/>
          <w:color w:val="2196D1"/>
          <w:sz w:val="24"/>
          <w:szCs w:val="24"/>
          <w:lang w:eastAsia="en-US"/>
        </w:rPr>
        <w:t xml:space="preserve"> One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2018;13, e0191477</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[38] </w:t>
      </w:r>
      <w:proofErr w:type="spellStart"/>
      <w:r w:rsidRPr="00BD5AC4">
        <w:rPr>
          <w:rFonts w:ascii="Arial" w:eastAsia="Times New Roman" w:hAnsi="Arial" w:cs="Arial"/>
          <w:color w:val="2196D1"/>
          <w:sz w:val="24"/>
          <w:szCs w:val="24"/>
          <w:lang w:eastAsia="en-US"/>
        </w:rPr>
        <w:t>Nagatome</w:t>
      </w:r>
      <w:proofErr w:type="spellEnd"/>
      <w:r w:rsidRPr="00BD5AC4">
        <w:rPr>
          <w:rFonts w:ascii="Arial" w:eastAsia="Times New Roman" w:hAnsi="Arial" w:cs="Arial"/>
          <w:color w:val="2196D1"/>
          <w:sz w:val="24"/>
          <w:szCs w:val="24"/>
          <w:lang w:eastAsia="en-US"/>
        </w:rPr>
        <w:t xml:space="preserve"> M, Kondo Y, </w:t>
      </w:r>
      <w:proofErr w:type="spellStart"/>
      <w:r w:rsidRPr="00BD5AC4">
        <w:rPr>
          <w:rFonts w:ascii="Arial" w:eastAsia="Times New Roman" w:hAnsi="Arial" w:cs="Arial"/>
          <w:color w:val="2196D1"/>
          <w:sz w:val="24"/>
          <w:szCs w:val="24"/>
          <w:lang w:eastAsia="en-US"/>
        </w:rPr>
        <w:t>Kadowaki</w:t>
      </w:r>
      <w:proofErr w:type="spellEnd"/>
      <w:r w:rsidRPr="00BD5AC4">
        <w:rPr>
          <w:rFonts w:ascii="Arial" w:eastAsia="Times New Roman" w:hAnsi="Arial" w:cs="Arial"/>
          <w:color w:val="2196D1"/>
          <w:sz w:val="24"/>
          <w:szCs w:val="24"/>
          <w:lang w:eastAsia="en-US"/>
        </w:rPr>
        <w:t xml:space="preserve"> D, et al. Ethyl pyruvate attenuates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acetaminophen-induced liver injury and prevents cellular injury induced by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N-acetyl-p-benzoquinone imine. </w:t>
      </w:r>
      <w:proofErr w:type="spellStart"/>
      <w:r w:rsidRPr="00BD5AC4">
        <w:rPr>
          <w:rFonts w:ascii="Arial" w:eastAsia="Times New Roman" w:hAnsi="Arial" w:cs="Arial"/>
          <w:color w:val="2196D1"/>
          <w:sz w:val="24"/>
          <w:szCs w:val="24"/>
          <w:lang w:eastAsia="en-US"/>
        </w:rPr>
        <w:t>Heliyon</w:t>
      </w:r>
      <w:proofErr w:type="spellEnd"/>
      <w:r w:rsidRPr="00BD5AC4">
        <w:rPr>
          <w:rFonts w:ascii="Arial" w:eastAsia="Times New Roman" w:hAnsi="Arial" w:cs="Arial"/>
          <w:color w:val="2196D1"/>
          <w:sz w:val="24"/>
          <w:szCs w:val="24"/>
          <w:lang w:eastAsia="en-US"/>
        </w:rPr>
        <w:t xml:space="preserve"> 2018;4, e00521</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[39] </w:t>
      </w:r>
      <w:r w:rsidRPr="00BD5AC4">
        <w:rPr>
          <w:rFonts w:ascii="Arial" w:eastAsia="Times New Roman" w:hAnsi="Arial" w:cs="Arial"/>
          <w:color w:val="2196D1"/>
          <w:sz w:val="24"/>
          <w:szCs w:val="24"/>
          <w:lang w:eastAsia="en-US"/>
        </w:rPr>
        <w:t xml:space="preserve">Li S, Liang F, Kwan K, et al. Identification of ethyl pyruvate as a NLRP3 inflammasome inhibitor that preserves mitochondrial integrity.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gramStart"/>
      <w:r w:rsidRPr="00BD5AC4">
        <w:rPr>
          <w:rFonts w:ascii="Arial" w:eastAsia="Times New Roman" w:hAnsi="Arial" w:cs="Arial"/>
          <w:color w:val="2196D1"/>
          <w:sz w:val="24"/>
          <w:szCs w:val="24"/>
          <w:lang w:eastAsia="en-US"/>
        </w:rPr>
        <w:lastRenderedPageBreak/>
        <w:t>2018;24:8</w:t>
      </w:r>
      <w:proofErr w:type="gramEnd"/>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[40] </w:t>
      </w:r>
      <w:r w:rsidRPr="00BD5AC4">
        <w:rPr>
          <w:rFonts w:ascii="Arial" w:eastAsia="Times New Roman" w:hAnsi="Arial" w:cs="Arial"/>
          <w:color w:val="2196D1"/>
          <w:sz w:val="24"/>
          <w:szCs w:val="24"/>
          <w:lang w:eastAsia="en-US"/>
        </w:rPr>
        <w:t xml:space="preserve">Zhu Q, Wang H, Wang H, et al. Protective effects of ethyl pyruvate on lip-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spellStart"/>
      <w:r w:rsidRPr="00BD5AC4">
        <w:rPr>
          <w:rFonts w:ascii="Arial" w:eastAsia="Times New Roman" w:hAnsi="Arial" w:cs="Arial"/>
          <w:color w:val="2196D1"/>
          <w:sz w:val="24"/>
          <w:szCs w:val="24"/>
          <w:lang w:eastAsia="en-US"/>
        </w:rPr>
        <w:t>opolysaccharideinduced</w:t>
      </w:r>
      <w:proofErr w:type="spellEnd"/>
      <w:r w:rsidRPr="00BD5AC4">
        <w:rPr>
          <w:rFonts w:ascii="Arial" w:eastAsia="Times New Roman" w:hAnsi="Arial" w:cs="Arial"/>
          <w:color w:val="2196D1"/>
          <w:sz w:val="24"/>
          <w:szCs w:val="24"/>
          <w:lang w:eastAsia="en-US"/>
        </w:rPr>
        <w:t xml:space="preserve"> acute lung injury through inhibition of autophagy in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neutrophils.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Rep </w:t>
      </w:r>
      <w:proofErr w:type="gramStart"/>
      <w:r w:rsidRPr="00BD5AC4">
        <w:rPr>
          <w:rFonts w:ascii="Arial" w:eastAsia="Times New Roman" w:hAnsi="Arial" w:cs="Arial"/>
          <w:color w:val="2196D1"/>
          <w:sz w:val="24"/>
          <w:szCs w:val="24"/>
          <w:lang w:eastAsia="en-US"/>
        </w:rPr>
        <w:t>2017;15:1272</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[41] </w:t>
      </w:r>
      <w:r w:rsidRPr="00BD5AC4">
        <w:rPr>
          <w:rFonts w:ascii="Arial" w:eastAsia="Times New Roman" w:hAnsi="Arial" w:cs="Arial"/>
          <w:color w:val="2196D1"/>
          <w:sz w:val="24"/>
          <w:szCs w:val="24"/>
          <w:lang w:eastAsia="en-US"/>
        </w:rPr>
        <w:t xml:space="preserve">Li W, Yang X, Peng M, et al. Inhibitory effects of ethyl pyruvate on platelet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aggregation and phosphatidylserine exposure. </w:t>
      </w:r>
      <w:proofErr w:type="spellStart"/>
      <w:r w:rsidRPr="00BD5AC4">
        <w:rPr>
          <w:rFonts w:ascii="Arial" w:eastAsia="Times New Roman" w:hAnsi="Arial" w:cs="Arial"/>
          <w:color w:val="2196D1"/>
          <w:sz w:val="24"/>
          <w:szCs w:val="24"/>
          <w:lang w:eastAsia="en-US"/>
        </w:rPr>
        <w:t>Biochem</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Biophys</w:t>
      </w:r>
      <w:proofErr w:type="spellEnd"/>
      <w:r w:rsidRPr="00BD5AC4">
        <w:rPr>
          <w:rFonts w:ascii="Arial" w:eastAsia="Times New Roman" w:hAnsi="Arial" w:cs="Arial"/>
          <w:color w:val="2196D1"/>
          <w:sz w:val="24"/>
          <w:szCs w:val="24"/>
          <w:lang w:eastAsia="en-US"/>
        </w:rPr>
        <w:t xml:space="preserve"> Res </w:t>
      </w:r>
      <w:proofErr w:type="spellStart"/>
      <w:r w:rsidRPr="00BD5AC4">
        <w:rPr>
          <w:rFonts w:ascii="Arial" w:eastAsia="Times New Roman" w:hAnsi="Arial" w:cs="Arial"/>
          <w:color w:val="2196D1"/>
          <w:sz w:val="24"/>
          <w:szCs w:val="24"/>
          <w:lang w:eastAsia="en-US"/>
        </w:rPr>
        <w:t>Commun</w:t>
      </w:r>
      <w:proofErr w:type="spellEnd"/>
      <w:r w:rsidRPr="00BD5AC4">
        <w:rPr>
          <w:rFonts w:ascii="Arial" w:eastAsia="Times New Roman" w:hAnsi="Arial" w:cs="Arial"/>
          <w:color w:val="2196D1"/>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gramStart"/>
      <w:r w:rsidRPr="00BD5AC4">
        <w:rPr>
          <w:rFonts w:ascii="Arial" w:eastAsia="Times New Roman" w:hAnsi="Arial" w:cs="Arial"/>
          <w:color w:val="2196D1"/>
          <w:sz w:val="24"/>
          <w:szCs w:val="24"/>
          <w:lang w:eastAsia="en-US"/>
        </w:rPr>
        <w:t>2017;487:560</w:t>
      </w:r>
      <w:proofErr w:type="gramEnd"/>
      <w:r w:rsidRPr="00BD5AC4">
        <w:rPr>
          <w:rFonts w:ascii="Arial" w:eastAsia="Times New Roman" w:hAnsi="Arial" w:cs="Arial"/>
          <w:color w:val="2196D1"/>
          <w:sz w:val="24"/>
          <w:szCs w:val="24"/>
          <w:lang w:eastAsia="en-US"/>
        </w:rPr>
        <w:t>e6</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[42] </w:t>
      </w:r>
      <w:r w:rsidRPr="00BD5AC4">
        <w:rPr>
          <w:rFonts w:ascii="Arial" w:eastAsia="Times New Roman" w:hAnsi="Arial" w:cs="Arial"/>
          <w:color w:val="2196D1"/>
          <w:sz w:val="24"/>
          <w:szCs w:val="24"/>
          <w:lang w:eastAsia="en-US"/>
        </w:rPr>
        <w:t xml:space="preserve">Relja B, Omid N, Wagner N, et al. Ethanol, ethyl and sodium pyruvate decrease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color w:val="2196D1"/>
          <w:sz w:val="24"/>
          <w:szCs w:val="24"/>
          <w:lang w:eastAsia="en-US"/>
        </w:rPr>
        <w:t xml:space="preserve">the inflammatory responses of human lung epithelial cells via </w:t>
      </w:r>
      <w:proofErr w:type="spellStart"/>
      <w:r w:rsidRPr="00BD5AC4">
        <w:rPr>
          <w:rFonts w:ascii="Arial" w:eastAsia="Times New Roman" w:hAnsi="Arial" w:cs="Arial"/>
          <w:color w:val="2196D1"/>
          <w:sz w:val="24"/>
          <w:szCs w:val="24"/>
          <w:lang w:eastAsia="en-US"/>
        </w:rPr>
        <w:t>Akt</w:t>
      </w:r>
      <w:proofErr w:type="spellEnd"/>
      <w:r w:rsidRPr="00BD5AC4">
        <w:rPr>
          <w:rFonts w:ascii="Arial" w:eastAsia="Times New Roman" w:hAnsi="Arial" w:cs="Arial"/>
          <w:color w:val="2196D1"/>
          <w:sz w:val="24"/>
          <w:szCs w:val="24"/>
          <w:lang w:eastAsia="en-US"/>
        </w:rPr>
        <w:t xml:space="preserve"> and NF- </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in vitro but have a low impact on hepatocellular cells. </w:t>
      </w:r>
      <w:proofErr w:type="spellStart"/>
      <w:r w:rsidRPr="00BD5AC4">
        <w:rPr>
          <w:rFonts w:ascii="Arial" w:eastAsia="Times New Roman" w:hAnsi="Arial" w:cs="Arial"/>
          <w:color w:val="2196D1"/>
          <w:sz w:val="24"/>
          <w:szCs w:val="24"/>
          <w:lang w:eastAsia="en-US"/>
        </w:rPr>
        <w:t>Int</w:t>
      </w:r>
      <w:proofErr w:type="spellEnd"/>
      <w:r w:rsidRPr="00BD5AC4">
        <w:rPr>
          <w:rFonts w:ascii="Arial" w:eastAsia="Times New Roman" w:hAnsi="Arial" w:cs="Arial"/>
          <w:color w:val="2196D1"/>
          <w:sz w:val="24"/>
          <w:szCs w:val="24"/>
          <w:lang w:eastAsia="en-US"/>
        </w:rPr>
        <w:t xml:space="preserve"> J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w:t>
      </w:r>
      <w:proofErr w:type="gramStart"/>
      <w:r w:rsidRPr="00BD5AC4">
        <w:rPr>
          <w:rFonts w:ascii="Arial" w:eastAsia="Times New Roman" w:hAnsi="Arial" w:cs="Arial"/>
          <w:color w:val="2196D1"/>
          <w:sz w:val="24"/>
          <w:szCs w:val="24"/>
          <w:lang w:eastAsia="en-US"/>
        </w:rPr>
        <w:t>2016;37:517</w:t>
      </w:r>
      <w:proofErr w:type="gramEnd"/>
      <w:r w:rsidRPr="00BD5AC4">
        <w:rPr>
          <w:rFonts w:ascii="Arial" w:eastAsia="Times New Roman" w:hAnsi="Arial" w:cs="Arial"/>
          <w:color w:val="2196D1"/>
          <w:sz w:val="24"/>
          <w:szCs w:val="24"/>
          <w:lang w:eastAsia="en-US"/>
        </w:rPr>
        <w:t>e25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[43] </w:t>
      </w:r>
      <w:r w:rsidRPr="00BD5AC4">
        <w:rPr>
          <w:rFonts w:ascii="Arial" w:eastAsia="Times New Roman" w:hAnsi="Arial" w:cs="Arial"/>
          <w:color w:val="2196D1"/>
          <w:sz w:val="24"/>
          <w:szCs w:val="24"/>
          <w:lang w:eastAsia="en-US"/>
        </w:rPr>
        <w:t xml:space="preserve">Shin JH, Kim ID, Kim SW, et al. Ethyl pyruvate inhibits HMGB1 </w:t>
      </w:r>
      <w:proofErr w:type="spellStart"/>
      <w:r w:rsidRPr="00BD5AC4">
        <w:rPr>
          <w:rFonts w:ascii="Arial" w:eastAsia="Times New Roman" w:hAnsi="Arial" w:cs="Arial"/>
          <w:color w:val="2196D1"/>
          <w:sz w:val="24"/>
          <w:szCs w:val="24"/>
          <w:lang w:eastAsia="en-US"/>
        </w:rPr>
        <w:t>phosphory</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lation</w:t>
      </w:r>
      <w:proofErr w:type="spellEnd"/>
      <w:r w:rsidRPr="00BD5AC4">
        <w:rPr>
          <w:rFonts w:ascii="Arial" w:eastAsia="Times New Roman" w:hAnsi="Arial" w:cs="Arial"/>
          <w:color w:val="2196D1"/>
          <w:sz w:val="24"/>
          <w:szCs w:val="24"/>
          <w:lang w:eastAsia="en-US"/>
        </w:rPr>
        <w:t xml:space="preserve"> and release by chelating calcium.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w:t>
      </w:r>
      <w:proofErr w:type="gramStart"/>
      <w:r w:rsidRPr="00BD5AC4">
        <w:rPr>
          <w:rFonts w:ascii="Arial" w:eastAsia="Times New Roman" w:hAnsi="Arial" w:cs="Arial"/>
          <w:color w:val="2196D1"/>
          <w:sz w:val="24"/>
          <w:szCs w:val="24"/>
          <w:lang w:eastAsia="en-US"/>
        </w:rPr>
        <w:t>2015;20:649</w:t>
      </w:r>
      <w:proofErr w:type="gramEnd"/>
      <w:r w:rsidRPr="00BD5AC4">
        <w:rPr>
          <w:rFonts w:ascii="Arial" w:eastAsia="Times New Roman" w:hAnsi="Arial" w:cs="Arial"/>
          <w:color w:val="2196D1"/>
          <w:sz w:val="24"/>
          <w:szCs w:val="24"/>
          <w:lang w:eastAsia="en-US"/>
        </w:rPr>
        <w:t>e57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[44]  </w:t>
      </w:r>
      <w:r w:rsidRPr="00BD5AC4">
        <w:rPr>
          <w:rFonts w:ascii="Arial" w:eastAsia="Times New Roman" w:hAnsi="Arial" w:cs="Arial"/>
          <w:color w:val="2196D1"/>
          <w:sz w:val="24"/>
          <w:szCs w:val="24"/>
          <w:lang w:eastAsia="en-US"/>
        </w:rPr>
        <w:t xml:space="preserve">Relja B, Omid N, </w:t>
      </w:r>
      <w:proofErr w:type="spellStart"/>
      <w:r w:rsidRPr="00BD5AC4">
        <w:rPr>
          <w:rFonts w:ascii="Arial" w:eastAsia="Times New Roman" w:hAnsi="Arial" w:cs="Arial"/>
          <w:color w:val="2196D1"/>
          <w:sz w:val="24"/>
          <w:szCs w:val="24"/>
          <w:lang w:eastAsia="en-US"/>
        </w:rPr>
        <w:t>Schaible</w:t>
      </w:r>
      <w:proofErr w:type="spellEnd"/>
      <w:r w:rsidRPr="00BD5AC4">
        <w:rPr>
          <w:rFonts w:ascii="Arial" w:eastAsia="Times New Roman" w:hAnsi="Arial" w:cs="Arial"/>
          <w:color w:val="2196D1"/>
          <w:sz w:val="24"/>
          <w:szCs w:val="24"/>
          <w:lang w:eastAsia="en-US"/>
        </w:rPr>
        <w:t xml:space="preserve"> A, et al. Pre- or post-treatment with ethanol and ethyl pyruvate results in distinct anti-inflammatory responses of human lung epithelial cells triggered by interleukin-6.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Rep </w:t>
      </w:r>
      <w:proofErr w:type="gramStart"/>
      <w:r w:rsidRPr="00BD5AC4">
        <w:rPr>
          <w:rFonts w:ascii="Arial" w:eastAsia="Times New Roman" w:hAnsi="Arial" w:cs="Arial"/>
          <w:color w:val="2196D1"/>
          <w:sz w:val="24"/>
          <w:szCs w:val="24"/>
          <w:lang w:eastAsia="en-US"/>
        </w:rPr>
        <w:t>2015;12:2991</w:t>
      </w:r>
      <w:proofErr w:type="gramEnd"/>
      <w:r w:rsidRPr="00BD5AC4">
        <w:rPr>
          <w:rFonts w:ascii="Arial" w:eastAsia="Times New Roman" w:hAnsi="Arial" w:cs="Arial"/>
          <w:color w:val="2196D1"/>
          <w:sz w:val="24"/>
          <w:szCs w:val="24"/>
          <w:lang w:eastAsia="en-US"/>
        </w:rPr>
        <w:t>e8</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[45</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Wang</w:t>
      </w:r>
      <w:proofErr w:type="gramEnd"/>
      <w:r w:rsidRPr="00BD5AC4">
        <w:rPr>
          <w:rFonts w:ascii="Arial" w:eastAsia="Times New Roman" w:hAnsi="Arial" w:cs="Arial"/>
          <w:color w:val="2196D1"/>
          <w:sz w:val="24"/>
          <w:szCs w:val="24"/>
          <w:lang w:eastAsia="en-US"/>
        </w:rPr>
        <w:t xml:space="preserve"> G, Liu K, Li Y, et al. Endoplasmic reticulum stress mediates the anti- inflammatory effect of ethyl pyruvate in endothelial cells. </w:t>
      </w:r>
      <w:proofErr w:type="spellStart"/>
      <w:r w:rsidRPr="00BD5AC4">
        <w:rPr>
          <w:rFonts w:ascii="Arial" w:eastAsia="Times New Roman" w:hAnsi="Arial" w:cs="Arial"/>
          <w:color w:val="2196D1"/>
          <w:sz w:val="24"/>
          <w:szCs w:val="24"/>
          <w:lang w:eastAsia="en-US"/>
        </w:rPr>
        <w:t>PLoS</w:t>
      </w:r>
      <w:proofErr w:type="spellEnd"/>
      <w:r w:rsidRPr="00BD5AC4">
        <w:rPr>
          <w:rFonts w:ascii="Arial" w:eastAsia="Times New Roman" w:hAnsi="Arial" w:cs="Arial"/>
          <w:color w:val="2196D1"/>
          <w:sz w:val="24"/>
          <w:szCs w:val="24"/>
          <w:lang w:eastAsia="en-US"/>
        </w:rPr>
        <w:t xml:space="preserve"> One 2014;9, e113983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[46</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Jang</w:t>
      </w:r>
      <w:proofErr w:type="gramEnd"/>
      <w:r w:rsidRPr="00BD5AC4">
        <w:rPr>
          <w:rFonts w:ascii="Arial" w:eastAsia="Times New Roman" w:hAnsi="Arial" w:cs="Arial"/>
          <w:color w:val="2196D1"/>
          <w:sz w:val="24"/>
          <w:szCs w:val="24"/>
          <w:lang w:eastAsia="en-US"/>
        </w:rPr>
        <w:t xml:space="preserve"> HJ, Kim YM, </w:t>
      </w:r>
      <w:proofErr w:type="spellStart"/>
      <w:r w:rsidRPr="00BD5AC4">
        <w:rPr>
          <w:rFonts w:ascii="Arial" w:eastAsia="Times New Roman" w:hAnsi="Arial" w:cs="Arial"/>
          <w:color w:val="2196D1"/>
          <w:sz w:val="24"/>
          <w:szCs w:val="24"/>
          <w:lang w:eastAsia="en-US"/>
        </w:rPr>
        <w:t>Tsoyi</w:t>
      </w:r>
      <w:proofErr w:type="spellEnd"/>
      <w:r w:rsidRPr="00BD5AC4">
        <w:rPr>
          <w:rFonts w:ascii="Arial" w:eastAsia="Times New Roman" w:hAnsi="Arial" w:cs="Arial"/>
          <w:color w:val="2196D1"/>
          <w:sz w:val="24"/>
          <w:szCs w:val="24"/>
          <w:lang w:eastAsia="en-US"/>
        </w:rPr>
        <w:t xml:space="preserve"> K, et al. Ethyl pyruvate induces </w:t>
      </w:r>
      <w:proofErr w:type="spellStart"/>
      <w:r w:rsidRPr="00BD5AC4">
        <w:rPr>
          <w:rFonts w:ascii="Arial" w:eastAsia="Times New Roman" w:hAnsi="Arial" w:cs="Arial"/>
          <w:color w:val="2196D1"/>
          <w:sz w:val="24"/>
          <w:szCs w:val="24"/>
          <w:lang w:eastAsia="en-US"/>
        </w:rPr>
        <w:t>heme</w:t>
      </w:r>
      <w:proofErr w:type="spellEnd"/>
      <w:r w:rsidRPr="00BD5AC4">
        <w:rPr>
          <w:rFonts w:ascii="Arial" w:eastAsia="Times New Roman" w:hAnsi="Arial" w:cs="Arial"/>
          <w:color w:val="2196D1"/>
          <w:sz w:val="24"/>
          <w:szCs w:val="24"/>
          <w:lang w:eastAsia="en-US"/>
        </w:rPr>
        <w:t xml:space="preserve"> oxygenase-1 through p38 mitogen-activated protein kinase activation by depletion of glutathione in </w:t>
      </w:r>
      <w:r w:rsidRPr="00BD5AC4">
        <w:rPr>
          <w:rFonts w:ascii="Arial" w:eastAsia="Times New Roman" w:hAnsi="Arial" w:cs="Arial"/>
          <w:color w:val="2196D1"/>
          <w:sz w:val="24"/>
          <w:szCs w:val="24"/>
          <w:lang w:eastAsia="en-US"/>
        </w:rPr>
        <w:lastRenderedPageBreak/>
        <w:t xml:space="preserve">RAW 264.7 cells and improves survival in septic animals. An- </w:t>
      </w:r>
      <w:proofErr w:type="spellStart"/>
      <w:r w:rsidRPr="00BD5AC4">
        <w:rPr>
          <w:rFonts w:ascii="Arial" w:eastAsia="Times New Roman" w:hAnsi="Arial" w:cs="Arial"/>
          <w:color w:val="2196D1"/>
          <w:sz w:val="24"/>
          <w:szCs w:val="24"/>
          <w:lang w:eastAsia="en-US"/>
        </w:rPr>
        <w:t>tioxidants</w:t>
      </w:r>
      <w:proofErr w:type="spellEnd"/>
      <w:r w:rsidRPr="00BD5AC4">
        <w:rPr>
          <w:rFonts w:ascii="Arial" w:eastAsia="Times New Roman" w:hAnsi="Arial" w:cs="Arial"/>
          <w:color w:val="2196D1"/>
          <w:sz w:val="24"/>
          <w:szCs w:val="24"/>
          <w:lang w:eastAsia="en-US"/>
        </w:rPr>
        <w:t xml:space="preserve"> Redox Signal </w:t>
      </w:r>
      <w:proofErr w:type="gramStart"/>
      <w:r w:rsidRPr="00BD5AC4">
        <w:rPr>
          <w:rFonts w:ascii="Arial" w:eastAsia="Times New Roman" w:hAnsi="Arial" w:cs="Arial"/>
          <w:color w:val="2196D1"/>
          <w:sz w:val="24"/>
          <w:szCs w:val="24"/>
          <w:lang w:eastAsia="en-US"/>
        </w:rPr>
        <w:t>2012;17:878</w:t>
      </w:r>
      <w:proofErr w:type="gramEnd"/>
      <w:r w:rsidRPr="00BD5AC4">
        <w:rPr>
          <w:rFonts w:ascii="Arial" w:eastAsia="Times New Roman" w:hAnsi="Arial" w:cs="Arial"/>
          <w:color w:val="2196D1"/>
          <w:sz w:val="24"/>
          <w:szCs w:val="24"/>
          <w:lang w:eastAsia="en-US"/>
        </w:rPr>
        <w:t>e89</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[47</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Mizutani</w:t>
      </w:r>
      <w:proofErr w:type="spellEnd"/>
      <w:proofErr w:type="gramEnd"/>
      <w:r w:rsidRPr="00BD5AC4">
        <w:rPr>
          <w:rFonts w:ascii="Arial" w:eastAsia="Times New Roman" w:hAnsi="Arial" w:cs="Arial"/>
          <w:color w:val="2196D1"/>
          <w:sz w:val="24"/>
          <w:szCs w:val="24"/>
          <w:lang w:eastAsia="en-US"/>
        </w:rPr>
        <w:t xml:space="preserve"> A, Maeda N, </w:t>
      </w:r>
      <w:proofErr w:type="spellStart"/>
      <w:r w:rsidRPr="00BD5AC4">
        <w:rPr>
          <w:rFonts w:ascii="Arial" w:eastAsia="Times New Roman" w:hAnsi="Arial" w:cs="Arial"/>
          <w:color w:val="2196D1"/>
          <w:sz w:val="24"/>
          <w:szCs w:val="24"/>
          <w:lang w:eastAsia="en-US"/>
        </w:rPr>
        <w:t>Toku</w:t>
      </w:r>
      <w:proofErr w:type="spellEnd"/>
      <w:r w:rsidRPr="00BD5AC4">
        <w:rPr>
          <w:rFonts w:ascii="Arial" w:eastAsia="Times New Roman" w:hAnsi="Arial" w:cs="Arial"/>
          <w:color w:val="2196D1"/>
          <w:sz w:val="24"/>
          <w:szCs w:val="24"/>
          <w:lang w:eastAsia="en-US"/>
        </w:rPr>
        <w:t xml:space="preserve"> S, et al. Interaction of ethyl pyruvate in vitro with NF-</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subunits, </w:t>
      </w:r>
      <w:proofErr w:type="spellStart"/>
      <w:r w:rsidRPr="00BD5AC4">
        <w:rPr>
          <w:rFonts w:ascii="Arial" w:eastAsia="Times New Roman" w:hAnsi="Arial" w:cs="Arial"/>
          <w:color w:val="2196D1"/>
          <w:sz w:val="24"/>
          <w:szCs w:val="24"/>
          <w:lang w:eastAsia="en-US"/>
        </w:rPr>
        <w:t>RelA</w:t>
      </w:r>
      <w:proofErr w:type="spellEnd"/>
      <w:r w:rsidRPr="00BD5AC4">
        <w:rPr>
          <w:rFonts w:ascii="Arial" w:eastAsia="Times New Roman" w:hAnsi="Arial" w:cs="Arial"/>
          <w:color w:val="2196D1"/>
          <w:sz w:val="24"/>
          <w:szCs w:val="24"/>
          <w:lang w:eastAsia="en-US"/>
        </w:rPr>
        <w:t xml:space="preserve"> and p50. </w:t>
      </w:r>
      <w:proofErr w:type="spellStart"/>
      <w:r w:rsidRPr="00BD5AC4">
        <w:rPr>
          <w:rFonts w:ascii="Arial" w:eastAsia="Times New Roman" w:hAnsi="Arial" w:cs="Arial"/>
          <w:color w:val="2196D1"/>
          <w:sz w:val="24"/>
          <w:szCs w:val="24"/>
          <w:lang w:eastAsia="en-US"/>
        </w:rPr>
        <w:t>Eur</w:t>
      </w:r>
      <w:proofErr w:type="spellEnd"/>
      <w:r w:rsidRPr="00BD5AC4">
        <w:rPr>
          <w:rFonts w:ascii="Arial" w:eastAsia="Times New Roman" w:hAnsi="Arial" w:cs="Arial"/>
          <w:color w:val="2196D1"/>
          <w:sz w:val="24"/>
          <w:szCs w:val="24"/>
          <w:lang w:eastAsia="en-US"/>
        </w:rPr>
        <w:t xml:space="preserve"> J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2011;650:151</w:t>
      </w:r>
      <w:proofErr w:type="gramEnd"/>
      <w:r w:rsidRPr="00BD5AC4">
        <w:rPr>
          <w:rFonts w:ascii="Arial" w:eastAsia="Times New Roman" w:hAnsi="Arial" w:cs="Arial"/>
          <w:color w:val="2196D1"/>
          <w:sz w:val="24"/>
          <w:szCs w:val="24"/>
          <w:lang w:eastAsia="en-US"/>
        </w:rPr>
        <w:t>e6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[48</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Mizutani</w:t>
      </w:r>
      <w:proofErr w:type="spellEnd"/>
      <w:proofErr w:type="gramEnd"/>
      <w:r w:rsidRPr="00BD5AC4">
        <w:rPr>
          <w:rFonts w:ascii="Arial" w:eastAsia="Times New Roman" w:hAnsi="Arial" w:cs="Arial"/>
          <w:color w:val="2196D1"/>
          <w:sz w:val="24"/>
          <w:szCs w:val="24"/>
          <w:lang w:eastAsia="en-US"/>
        </w:rPr>
        <w:t xml:space="preserve"> A, Maeda N, </w:t>
      </w:r>
      <w:proofErr w:type="spellStart"/>
      <w:r w:rsidRPr="00BD5AC4">
        <w:rPr>
          <w:rFonts w:ascii="Arial" w:eastAsia="Times New Roman" w:hAnsi="Arial" w:cs="Arial"/>
          <w:color w:val="2196D1"/>
          <w:sz w:val="24"/>
          <w:szCs w:val="24"/>
          <w:lang w:eastAsia="en-US"/>
        </w:rPr>
        <w:t>Toku</w:t>
      </w:r>
      <w:proofErr w:type="spellEnd"/>
      <w:r w:rsidRPr="00BD5AC4">
        <w:rPr>
          <w:rFonts w:ascii="Arial" w:eastAsia="Times New Roman" w:hAnsi="Arial" w:cs="Arial"/>
          <w:color w:val="2196D1"/>
          <w:sz w:val="24"/>
          <w:szCs w:val="24"/>
          <w:lang w:eastAsia="en-US"/>
        </w:rPr>
        <w:t xml:space="preserve"> S, et al. Inhibition by ethyl pyruvate of the nuclear translocation of nuclear factor-</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in cultured lung epithelial cells. </w:t>
      </w:r>
      <w:proofErr w:type="spellStart"/>
      <w:r w:rsidRPr="00BD5AC4">
        <w:rPr>
          <w:rFonts w:ascii="Arial" w:eastAsia="Times New Roman" w:hAnsi="Arial" w:cs="Arial"/>
          <w:color w:val="2196D1"/>
          <w:sz w:val="24"/>
          <w:szCs w:val="24"/>
          <w:lang w:eastAsia="en-US"/>
        </w:rPr>
        <w:t>Pulm</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Therapeut</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2010;23:308</w:t>
      </w:r>
      <w:proofErr w:type="gramEnd"/>
      <w:r w:rsidRPr="00BD5AC4">
        <w:rPr>
          <w:rFonts w:ascii="Arial" w:eastAsia="Times New Roman" w:hAnsi="Arial" w:cs="Arial"/>
          <w:color w:val="2196D1"/>
          <w:sz w:val="24"/>
          <w:szCs w:val="24"/>
          <w:lang w:eastAsia="en-US"/>
        </w:rPr>
        <w:t>e15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[49</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Johansson</w:t>
      </w:r>
      <w:proofErr w:type="gramEnd"/>
      <w:r w:rsidRPr="00BD5AC4">
        <w:rPr>
          <w:rFonts w:ascii="Arial" w:eastAsia="Times New Roman" w:hAnsi="Arial" w:cs="Arial"/>
          <w:color w:val="2196D1"/>
          <w:sz w:val="24"/>
          <w:szCs w:val="24"/>
          <w:lang w:eastAsia="en-US"/>
        </w:rPr>
        <w:t xml:space="preserve"> AS, </w:t>
      </w:r>
      <w:proofErr w:type="spellStart"/>
      <w:r w:rsidRPr="00BD5AC4">
        <w:rPr>
          <w:rFonts w:ascii="Arial" w:eastAsia="Times New Roman" w:hAnsi="Arial" w:cs="Arial"/>
          <w:color w:val="2196D1"/>
          <w:sz w:val="24"/>
          <w:szCs w:val="24"/>
          <w:lang w:eastAsia="en-US"/>
        </w:rPr>
        <w:t>Palmblad</w:t>
      </w:r>
      <w:proofErr w:type="spellEnd"/>
      <w:r w:rsidRPr="00BD5AC4">
        <w:rPr>
          <w:rFonts w:ascii="Arial" w:eastAsia="Times New Roman" w:hAnsi="Arial" w:cs="Arial"/>
          <w:color w:val="2196D1"/>
          <w:sz w:val="24"/>
          <w:szCs w:val="24"/>
          <w:lang w:eastAsia="en-US"/>
        </w:rPr>
        <w:t xml:space="preserve"> J. Ethyl pyruvate modulates adhesive and secretory reactions in human lung epithelial cells. Life Sci </w:t>
      </w:r>
      <w:proofErr w:type="gramStart"/>
      <w:r w:rsidRPr="00BD5AC4">
        <w:rPr>
          <w:rFonts w:ascii="Arial" w:eastAsia="Times New Roman" w:hAnsi="Arial" w:cs="Arial"/>
          <w:color w:val="2196D1"/>
          <w:sz w:val="24"/>
          <w:szCs w:val="24"/>
          <w:lang w:eastAsia="en-US"/>
        </w:rPr>
        <w:t>2009;84:805</w:t>
      </w:r>
      <w:proofErr w:type="gramEnd"/>
      <w:r w:rsidRPr="00BD5AC4">
        <w:rPr>
          <w:rFonts w:ascii="Arial" w:eastAsia="Times New Roman" w:hAnsi="Arial" w:cs="Arial"/>
          <w:color w:val="2196D1"/>
          <w:sz w:val="24"/>
          <w:szCs w:val="24"/>
          <w:lang w:eastAsia="en-US"/>
        </w:rPr>
        <w:t>e9</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[50</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Dave</w:t>
      </w:r>
      <w:proofErr w:type="gramEnd"/>
      <w:r w:rsidRPr="00BD5AC4">
        <w:rPr>
          <w:rFonts w:ascii="Arial" w:eastAsia="Times New Roman" w:hAnsi="Arial" w:cs="Arial"/>
          <w:color w:val="2196D1"/>
          <w:sz w:val="24"/>
          <w:szCs w:val="24"/>
          <w:lang w:eastAsia="en-US"/>
        </w:rPr>
        <w:t xml:space="preserve"> SH, </w:t>
      </w:r>
      <w:proofErr w:type="spellStart"/>
      <w:r w:rsidRPr="00BD5AC4">
        <w:rPr>
          <w:rFonts w:ascii="Arial" w:eastAsia="Times New Roman" w:hAnsi="Arial" w:cs="Arial"/>
          <w:color w:val="2196D1"/>
          <w:sz w:val="24"/>
          <w:szCs w:val="24"/>
          <w:lang w:eastAsia="en-US"/>
        </w:rPr>
        <w:t>Tilstra</w:t>
      </w:r>
      <w:proofErr w:type="spellEnd"/>
      <w:r w:rsidRPr="00BD5AC4">
        <w:rPr>
          <w:rFonts w:ascii="Arial" w:eastAsia="Times New Roman" w:hAnsi="Arial" w:cs="Arial"/>
          <w:color w:val="2196D1"/>
          <w:sz w:val="24"/>
          <w:szCs w:val="24"/>
          <w:lang w:eastAsia="en-US"/>
        </w:rPr>
        <w:t xml:space="preserve"> JS, Matsuoka K, et al. Ethyl pyruvate decreases HMGB1 release and ameliorates murine colitis. J </w:t>
      </w:r>
      <w:proofErr w:type="spellStart"/>
      <w:r w:rsidRPr="00BD5AC4">
        <w:rPr>
          <w:rFonts w:ascii="Arial" w:eastAsia="Times New Roman" w:hAnsi="Arial" w:cs="Arial"/>
          <w:color w:val="2196D1"/>
          <w:sz w:val="24"/>
          <w:szCs w:val="24"/>
          <w:lang w:eastAsia="en-US"/>
        </w:rPr>
        <w:t>Leukoc</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Biol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2009;86:633</w:t>
      </w:r>
      <w:proofErr w:type="gramEnd"/>
      <w:r w:rsidRPr="00BD5AC4">
        <w:rPr>
          <w:rFonts w:ascii="Arial" w:eastAsia="Times New Roman" w:hAnsi="Arial" w:cs="Arial"/>
          <w:color w:val="2196D1"/>
          <w:sz w:val="24"/>
          <w:szCs w:val="24"/>
          <w:lang w:eastAsia="en-US"/>
        </w:rPr>
        <w:t>e43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[51</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Johansson</w:t>
      </w:r>
      <w:proofErr w:type="gramEnd"/>
      <w:r w:rsidRPr="00BD5AC4">
        <w:rPr>
          <w:rFonts w:ascii="Arial" w:eastAsia="Times New Roman" w:hAnsi="Arial" w:cs="Arial"/>
          <w:color w:val="2196D1"/>
          <w:sz w:val="24"/>
          <w:szCs w:val="24"/>
          <w:lang w:eastAsia="en-US"/>
        </w:rPr>
        <w:t xml:space="preserve"> AS, Johansson-</w:t>
      </w:r>
      <w:proofErr w:type="spellStart"/>
      <w:r w:rsidRPr="00BD5AC4">
        <w:rPr>
          <w:rFonts w:ascii="Arial" w:eastAsia="Times New Roman" w:hAnsi="Arial" w:cs="Arial"/>
          <w:color w:val="2196D1"/>
          <w:sz w:val="24"/>
          <w:szCs w:val="24"/>
          <w:lang w:eastAsia="en-US"/>
        </w:rPr>
        <w:t>Haque</w:t>
      </w:r>
      <w:proofErr w:type="spellEnd"/>
      <w:r w:rsidRPr="00BD5AC4">
        <w:rPr>
          <w:rFonts w:ascii="Arial" w:eastAsia="Times New Roman" w:hAnsi="Arial" w:cs="Arial"/>
          <w:color w:val="2196D1"/>
          <w:sz w:val="24"/>
          <w:szCs w:val="24"/>
          <w:lang w:eastAsia="en-US"/>
        </w:rPr>
        <w:t xml:space="preserve"> K, </w:t>
      </w:r>
      <w:proofErr w:type="spellStart"/>
      <w:r w:rsidRPr="00BD5AC4">
        <w:rPr>
          <w:rFonts w:ascii="Arial" w:eastAsia="Times New Roman" w:hAnsi="Arial" w:cs="Arial"/>
          <w:color w:val="2196D1"/>
          <w:sz w:val="24"/>
          <w:szCs w:val="24"/>
          <w:lang w:eastAsia="en-US"/>
        </w:rPr>
        <w:t>Okret</w:t>
      </w:r>
      <w:proofErr w:type="spellEnd"/>
      <w:r w:rsidRPr="00BD5AC4">
        <w:rPr>
          <w:rFonts w:ascii="Arial" w:eastAsia="Times New Roman" w:hAnsi="Arial" w:cs="Arial"/>
          <w:color w:val="2196D1"/>
          <w:sz w:val="24"/>
          <w:szCs w:val="24"/>
          <w:lang w:eastAsia="en-US"/>
        </w:rPr>
        <w:t xml:space="preserve"> S, et al. Ethyl pyruvate modulates acute inflammatory reactions in human endothelial cells in relation to the NF- </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pathway. Br J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2008;154:1318</w:t>
      </w:r>
      <w:proofErr w:type="gramEnd"/>
      <w:r w:rsidRPr="00BD5AC4">
        <w:rPr>
          <w:rFonts w:ascii="Arial" w:eastAsia="Times New Roman" w:hAnsi="Arial" w:cs="Arial"/>
          <w:color w:val="2196D1"/>
          <w:sz w:val="24"/>
          <w:szCs w:val="24"/>
          <w:lang w:eastAsia="en-US"/>
        </w:rPr>
        <w:t>e26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[52</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Hollenbach</w:t>
      </w:r>
      <w:proofErr w:type="spellEnd"/>
      <w:proofErr w:type="gramEnd"/>
      <w:r w:rsidRPr="00BD5AC4">
        <w:rPr>
          <w:rFonts w:ascii="Arial" w:eastAsia="Times New Roman" w:hAnsi="Arial" w:cs="Arial"/>
          <w:color w:val="2196D1"/>
          <w:sz w:val="24"/>
          <w:szCs w:val="24"/>
          <w:lang w:eastAsia="en-US"/>
        </w:rPr>
        <w:t xml:space="preserve"> M, </w:t>
      </w:r>
      <w:proofErr w:type="spellStart"/>
      <w:r w:rsidRPr="00BD5AC4">
        <w:rPr>
          <w:rFonts w:ascii="Arial" w:eastAsia="Times New Roman" w:hAnsi="Arial" w:cs="Arial"/>
          <w:color w:val="2196D1"/>
          <w:sz w:val="24"/>
          <w:szCs w:val="24"/>
          <w:lang w:eastAsia="en-US"/>
        </w:rPr>
        <w:t>Hintersdorf</w:t>
      </w:r>
      <w:proofErr w:type="spellEnd"/>
      <w:r w:rsidRPr="00BD5AC4">
        <w:rPr>
          <w:rFonts w:ascii="Arial" w:eastAsia="Times New Roman" w:hAnsi="Arial" w:cs="Arial"/>
          <w:color w:val="2196D1"/>
          <w:sz w:val="24"/>
          <w:szCs w:val="24"/>
          <w:lang w:eastAsia="en-US"/>
        </w:rPr>
        <w:t xml:space="preserve"> A, </w:t>
      </w:r>
      <w:proofErr w:type="spellStart"/>
      <w:r w:rsidRPr="00BD5AC4">
        <w:rPr>
          <w:rFonts w:ascii="Arial" w:eastAsia="Times New Roman" w:hAnsi="Arial" w:cs="Arial"/>
          <w:color w:val="2196D1"/>
          <w:sz w:val="24"/>
          <w:szCs w:val="24"/>
          <w:lang w:eastAsia="en-US"/>
        </w:rPr>
        <w:t>Huse</w:t>
      </w:r>
      <w:proofErr w:type="spellEnd"/>
      <w:r w:rsidRPr="00BD5AC4">
        <w:rPr>
          <w:rFonts w:ascii="Arial" w:eastAsia="Times New Roman" w:hAnsi="Arial" w:cs="Arial"/>
          <w:color w:val="2196D1"/>
          <w:sz w:val="24"/>
          <w:szCs w:val="24"/>
          <w:lang w:eastAsia="en-US"/>
        </w:rPr>
        <w:t xml:space="preserve"> K, et al. Ethyl pyruvate and ethyl lactate down-regulate the production of pro-inflammatory cytokines and modulate expression of immune receptors. </w:t>
      </w:r>
      <w:proofErr w:type="spellStart"/>
      <w:r w:rsidRPr="00BD5AC4">
        <w:rPr>
          <w:rFonts w:ascii="Arial" w:eastAsia="Times New Roman" w:hAnsi="Arial" w:cs="Arial"/>
          <w:color w:val="2196D1"/>
          <w:sz w:val="24"/>
          <w:szCs w:val="24"/>
          <w:lang w:eastAsia="en-US"/>
        </w:rPr>
        <w:t>Biochem</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2008;76:631</w:t>
      </w:r>
      <w:proofErr w:type="gramEnd"/>
      <w:r w:rsidRPr="00BD5AC4">
        <w:rPr>
          <w:rFonts w:ascii="Arial" w:eastAsia="Times New Roman" w:hAnsi="Arial" w:cs="Arial"/>
          <w:color w:val="2196D1"/>
          <w:sz w:val="24"/>
          <w:szCs w:val="24"/>
          <w:lang w:eastAsia="en-US"/>
        </w:rPr>
        <w:t>e44</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[53</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van</w:t>
      </w:r>
      <w:proofErr w:type="gram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Zoelen</w:t>
      </w:r>
      <w:proofErr w:type="spellEnd"/>
      <w:r w:rsidRPr="00BD5AC4">
        <w:rPr>
          <w:rFonts w:ascii="Arial" w:eastAsia="Times New Roman" w:hAnsi="Arial" w:cs="Arial"/>
          <w:color w:val="2196D1"/>
          <w:sz w:val="24"/>
          <w:szCs w:val="24"/>
          <w:lang w:eastAsia="en-US"/>
        </w:rPr>
        <w:t xml:space="preserve"> MA, de Vos AF, </w:t>
      </w:r>
      <w:proofErr w:type="spellStart"/>
      <w:r w:rsidRPr="00BD5AC4">
        <w:rPr>
          <w:rFonts w:ascii="Arial" w:eastAsia="Times New Roman" w:hAnsi="Arial" w:cs="Arial"/>
          <w:color w:val="2196D1"/>
          <w:sz w:val="24"/>
          <w:szCs w:val="24"/>
          <w:lang w:eastAsia="en-US"/>
        </w:rPr>
        <w:t>Larosa</w:t>
      </w:r>
      <w:proofErr w:type="spellEnd"/>
      <w:r w:rsidRPr="00BD5AC4">
        <w:rPr>
          <w:rFonts w:ascii="Arial" w:eastAsia="Times New Roman" w:hAnsi="Arial" w:cs="Arial"/>
          <w:color w:val="2196D1"/>
          <w:sz w:val="24"/>
          <w:szCs w:val="24"/>
          <w:lang w:eastAsia="en-US"/>
        </w:rPr>
        <w:t xml:space="preserve"> GJ, et al. Intrapulmonary delivery of ethyl pyruvate attenuates lipopolysaccharide- and lipoteichoic acid-induced lung inflammation in vivo. Shock </w:t>
      </w:r>
      <w:proofErr w:type="gramStart"/>
      <w:r w:rsidRPr="00BD5AC4">
        <w:rPr>
          <w:rFonts w:ascii="Arial" w:eastAsia="Times New Roman" w:hAnsi="Arial" w:cs="Arial"/>
          <w:color w:val="2196D1"/>
          <w:sz w:val="24"/>
          <w:szCs w:val="24"/>
          <w:lang w:eastAsia="en-US"/>
        </w:rPr>
        <w:t>2007;28:570</w:t>
      </w:r>
      <w:proofErr w:type="gramEnd"/>
      <w:r w:rsidRPr="00BD5AC4">
        <w:rPr>
          <w:rFonts w:ascii="Arial" w:eastAsia="Times New Roman" w:hAnsi="Arial" w:cs="Arial"/>
          <w:color w:val="2196D1"/>
          <w:sz w:val="24"/>
          <w:szCs w:val="24"/>
          <w:lang w:eastAsia="en-US"/>
        </w:rPr>
        <w:t>e5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[54</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Lim</w:t>
      </w:r>
      <w:proofErr w:type="gramEnd"/>
      <w:r w:rsidRPr="00BD5AC4">
        <w:rPr>
          <w:rFonts w:ascii="Arial" w:eastAsia="Times New Roman" w:hAnsi="Arial" w:cs="Arial"/>
          <w:color w:val="2196D1"/>
          <w:sz w:val="24"/>
          <w:szCs w:val="24"/>
          <w:lang w:eastAsia="en-US"/>
        </w:rPr>
        <w:t xml:space="preserve"> SC, Choi JE, Kim CH, et al. Ethyl pyruvate induces necrosis-to-apoptosis switch and inhibits high mobility group box protein 1 release in A549 lung adenocarcinoma cells. </w:t>
      </w:r>
      <w:proofErr w:type="spellStart"/>
      <w:r w:rsidRPr="00BD5AC4">
        <w:rPr>
          <w:rFonts w:ascii="Arial" w:eastAsia="Times New Roman" w:hAnsi="Arial" w:cs="Arial"/>
          <w:color w:val="2196D1"/>
          <w:sz w:val="24"/>
          <w:szCs w:val="24"/>
          <w:lang w:eastAsia="en-US"/>
        </w:rPr>
        <w:t>Int</w:t>
      </w:r>
      <w:proofErr w:type="spellEnd"/>
      <w:r w:rsidRPr="00BD5AC4">
        <w:rPr>
          <w:rFonts w:ascii="Arial" w:eastAsia="Times New Roman" w:hAnsi="Arial" w:cs="Arial"/>
          <w:color w:val="2196D1"/>
          <w:sz w:val="24"/>
          <w:szCs w:val="24"/>
          <w:lang w:eastAsia="en-US"/>
        </w:rPr>
        <w:t xml:space="preserve"> J </w:t>
      </w:r>
      <w:proofErr w:type="spellStart"/>
      <w:r w:rsidRPr="00BD5AC4">
        <w:rPr>
          <w:rFonts w:ascii="Arial" w:eastAsia="Times New Roman" w:hAnsi="Arial" w:cs="Arial"/>
          <w:color w:val="2196D1"/>
          <w:sz w:val="24"/>
          <w:szCs w:val="24"/>
          <w:lang w:eastAsia="en-US"/>
        </w:rPr>
        <w:t>Mol</w:t>
      </w:r>
      <w:proofErr w:type="spellEnd"/>
      <w:r w:rsidRPr="00BD5AC4">
        <w:rPr>
          <w:rFonts w:ascii="Arial" w:eastAsia="Times New Roman" w:hAnsi="Arial" w:cs="Arial"/>
          <w:color w:val="2196D1"/>
          <w:sz w:val="24"/>
          <w:szCs w:val="24"/>
          <w:lang w:eastAsia="en-US"/>
        </w:rPr>
        <w:t xml:space="preserve"> Med </w:t>
      </w:r>
      <w:proofErr w:type="gramStart"/>
      <w:r w:rsidRPr="00BD5AC4">
        <w:rPr>
          <w:rFonts w:ascii="Arial" w:eastAsia="Times New Roman" w:hAnsi="Arial" w:cs="Arial"/>
          <w:color w:val="2196D1"/>
          <w:sz w:val="24"/>
          <w:szCs w:val="24"/>
          <w:lang w:eastAsia="en-US"/>
        </w:rPr>
        <w:t>2007;20:187</w:t>
      </w:r>
      <w:proofErr w:type="gramEnd"/>
      <w:r w:rsidRPr="00BD5AC4">
        <w:rPr>
          <w:rFonts w:ascii="Arial" w:eastAsia="Times New Roman" w:hAnsi="Arial" w:cs="Arial"/>
          <w:color w:val="2196D1"/>
          <w:sz w:val="24"/>
          <w:szCs w:val="24"/>
          <w:lang w:eastAsia="en-US"/>
        </w:rPr>
        <w:t>e92</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[55</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Sappington</w:t>
      </w:r>
      <w:proofErr w:type="gramEnd"/>
      <w:r w:rsidRPr="00BD5AC4">
        <w:rPr>
          <w:rFonts w:ascii="Arial" w:eastAsia="Times New Roman" w:hAnsi="Arial" w:cs="Arial"/>
          <w:color w:val="2196D1"/>
          <w:sz w:val="24"/>
          <w:szCs w:val="24"/>
          <w:lang w:eastAsia="en-US"/>
        </w:rPr>
        <w:t xml:space="preserve"> PL, Cruz Jr RJ, Harada T, et al. The ethyl pyruvate analogues, diethyl </w:t>
      </w:r>
      <w:proofErr w:type="spellStart"/>
      <w:r w:rsidRPr="00BD5AC4">
        <w:rPr>
          <w:rFonts w:ascii="Arial" w:eastAsia="Times New Roman" w:hAnsi="Arial" w:cs="Arial"/>
          <w:color w:val="2196D1"/>
          <w:sz w:val="24"/>
          <w:szCs w:val="24"/>
          <w:lang w:eastAsia="en-US"/>
        </w:rPr>
        <w:t>oxaloproprionate</w:t>
      </w:r>
      <w:proofErr w:type="spellEnd"/>
      <w:r w:rsidRPr="00BD5AC4">
        <w:rPr>
          <w:rFonts w:ascii="Arial" w:eastAsia="Times New Roman" w:hAnsi="Arial" w:cs="Arial"/>
          <w:color w:val="2196D1"/>
          <w:sz w:val="24"/>
          <w:szCs w:val="24"/>
          <w:lang w:eastAsia="en-US"/>
        </w:rPr>
        <w:t xml:space="preserve">, 2-acetamidoacrylate, and methyl-2- acetamidoacrylate, exhibit anti-inflammatory properties in vivo and/or in vitro. </w:t>
      </w:r>
      <w:proofErr w:type="spellStart"/>
      <w:r w:rsidRPr="00BD5AC4">
        <w:rPr>
          <w:rFonts w:ascii="Arial" w:eastAsia="Times New Roman" w:hAnsi="Arial" w:cs="Arial"/>
          <w:color w:val="2196D1"/>
          <w:sz w:val="24"/>
          <w:szCs w:val="24"/>
          <w:lang w:eastAsia="en-US"/>
        </w:rPr>
        <w:t>Biochem</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2005;70:1579</w:t>
      </w:r>
      <w:proofErr w:type="gramEnd"/>
      <w:r w:rsidRPr="00BD5AC4">
        <w:rPr>
          <w:rFonts w:ascii="Arial" w:eastAsia="Times New Roman" w:hAnsi="Arial" w:cs="Arial"/>
          <w:color w:val="2196D1"/>
          <w:sz w:val="24"/>
          <w:szCs w:val="24"/>
          <w:lang w:eastAsia="en-US"/>
        </w:rPr>
        <w:t>e92</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[56</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Han</w:t>
      </w:r>
      <w:proofErr w:type="gramEnd"/>
      <w:r w:rsidRPr="00BD5AC4">
        <w:rPr>
          <w:rFonts w:ascii="Arial" w:eastAsia="Times New Roman" w:hAnsi="Arial" w:cs="Arial"/>
          <w:color w:val="2196D1"/>
          <w:sz w:val="24"/>
          <w:szCs w:val="24"/>
          <w:lang w:eastAsia="en-US"/>
        </w:rPr>
        <w:t xml:space="preserve"> Y, Englert JA, Yang R, et al. Ethyl pyruvate inhibits nuclear factor-</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dependent </w:t>
      </w:r>
      <w:proofErr w:type="spellStart"/>
      <w:r w:rsidRPr="00BD5AC4">
        <w:rPr>
          <w:rFonts w:ascii="Arial" w:eastAsia="Times New Roman" w:hAnsi="Arial" w:cs="Arial"/>
          <w:color w:val="2196D1"/>
          <w:sz w:val="24"/>
          <w:szCs w:val="24"/>
          <w:lang w:eastAsia="en-US"/>
        </w:rPr>
        <w:t>signaling</w:t>
      </w:r>
      <w:proofErr w:type="spellEnd"/>
      <w:r w:rsidRPr="00BD5AC4">
        <w:rPr>
          <w:rFonts w:ascii="Arial" w:eastAsia="Times New Roman" w:hAnsi="Arial" w:cs="Arial"/>
          <w:color w:val="2196D1"/>
          <w:sz w:val="24"/>
          <w:szCs w:val="24"/>
          <w:lang w:eastAsia="en-US"/>
        </w:rPr>
        <w:t xml:space="preserve"> by directly targeting p65. J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Exp</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Therapeut</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2005;312:1097</w:t>
      </w:r>
      <w:proofErr w:type="gramEnd"/>
      <w:r w:rsidRPr="00BD5AC4">
        <w:rPr>
          <w:rFonts w:ascii="Arial" w:eastAsia="Times New Roman" w:hAnsi="Arial" w:cs="Arial"/>
          <w:color w:val="2196D1"/>
          <w:sz w:val="24"/>
          <w:szCs w:val="24"/>
          <w:lang w:eastAsia="en-US"/>
        </w:rPr>
        <w:t>e105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[57</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Song</w:t>
      </w:r>
      <w:proofErr w:type="gramEnd"/>
      <w:r w:rsidRPr="00BD5AC4">
        <w:rPr>
          <w:rFonts w:ascii="Arial" w:eastAsia="Times New Roman" w:hAnsi="Arial" w:cs="Arial"/>
          <w:color w:val="2196D1"/>
          <w:sz w:val="24"/>
          <w:szCs w:val="24"/>
          <w:lang w:eastAsia="en-US"/>
        </w:rPr>
        <w:t xml:space="preserve"> M, Kellum JA, </w:t>
      </w:r>
      <w:proofErr w:type="spellStart"/>
      <w:r w:rsidRPr="00BD5AC4">
        <w:rPr>
          <w:rFonts w:ascii="Arial" w:eastAsia="Times New Roman" w:hAnsi="Arial" w:cs="Arial"/>
          <w:color w:val="2196D1"/>
          <w:sz w:val="24"/>
          <w:szCs w:val="24"/>
          <w:lang w:eastAsia="en-US"/>
        </w:rPr>
        <w:t>Kaldas</w:t>
      </w:r>
      <w:proofErr w:type="spellEnd"/>
      <w:r w:rsidRPr="00BD5AC4">
        <w:rPr>
          <w:rFonts w:ascii="Arial" w:eastAsia="Times New Roman" w:hAnsi="Arial" w:cs="Arial"/>
          <w:color w:val="2196D1"/>
          <w:sz w:val="24"/>
          <w:szCs w:val="24"/>
          <w:lang w:eastAsia="en-US"/>
        </w:rPr>
        <w:t xml:space="preserve"> H, et al. Evidence that glutathione depletion is a mechanism responsible for the anti-inflammatory effects of ethyl pyruvate in cultured lipopolysaccharide-stimulated RAW 264.7 cells. J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Exp</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Therapeut</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2004;308:307</w:t>
      </w:r>
      <w:proofErr w:type="gramEnd"/>
      <w:r w:rsidRPr="00BD5AC4">
        <w:rPr>
          <w:rFonts w:ascii="Arial" w:eastAsia="Times New Roman" w:hAnsi="Arial" w:cs="Arial"/>
          <w:color w:val="2196D1"/>
          <w:sz w:val="24"/>
          <w:szCs w:val="24"/>
          <w:lang w:eastAsia="en-US"/>
        </w:rPr>
        <w:t>e16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[58</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Sappington</w:t>
      </w:r>
      <w:proofErr w:type="gramEnd"/>
      <w:r w:rsidRPr="00BD5AC4">
        <w:rPr>
          <w:rFonts w:ascii="Arial" w:eastAsia="Times New Roman" w:hAnsi="Arial" w:cs="Arial"/>
          <w:color w:val="2196D1"/>
          <w:sz w:val="24"/>
          <w:szCs w:val="24"/>
          <w:lang w:eastAsia="en-US"/>
        </w:rPr>
        <w:t xml:space="preserve"> PL, Han X, Yang R, et al. Ethyl pyruvate ameliorates intestinal epithelial barrier dysfunction in </w:t>
      </w:r>
      <w:proofErr w:type="spellStart"/>
      <w:r w:rsidRPr="00BD5AC4">
        <w:rPr>
          <w:rFonts w:ascii="Arial" w:eastAsia="Times New Roman" w:hAnsi="Arial" w:cs="Arial"/>
          <w:color w:val="2196D1"/>
          <w:sz w:val="24"/>
          <w:szCs w:val="24"/>
          <w:lang w:eastAsia="en-US"/>
        </w:rPr>
        <w:t>endotoxemic</w:t>
      </w:r>
      <w:proofErr w:type="spellEnd"/>
      <w:r w:rsidRPr="00BD5AC4">
        <w:rPr>
          <w:rFonts w:ascii="Arial" w:eastAsia="Times New Roman" w:hAnsi="Arial" w:cs="Arial"/>
          <w:color w:val="2196D1"/>
          <w:sz w:val="24"/>
          <w:szCs w:val="24"/>
          <w:lang w:eastAsia="en-US"/>
        </w:rPr>
        <w:t xml:space="preserve"> mice and </w:t>
      </w:r>
      <w:proofErr w:type="spellStart"/>
      <w:r w:rsidRPr="00BD5AC4">
        <w:rPr>
          <w:rFonts w:ascii="Arial" w:eastAsia="Times New Roman" w:hAnsi="Arial" w:cs="Arial"/>
          <w:color w:val="2196D1"/>
          <w:sz w:val="24"/>
          <w:szCs w:val="24"/>
          <w:lang w:eastAsia="en-US"/>
        </w:rPr>
        <w:t>immunostimulated</w:t>
      </w:r>
      <w:proofErr w:type="spellEnd"/>
      <w:r w:rsidRPr="00BD5AC4">
        <w:rPr>
          <w:rFonts w:ascii="Arial" w:eastAsia="Times New Roman" w:hAnsi="Arial" w:cs="Arial"/>
          <w:color w:val="2196D1"/>
          <w:sz w:val="24"/>
          <w:szCs w:val="24"/>
          <w:lang w:eastAsia="en-US"/>
        </w:rPr>
        <w:t xml:space="preserve"> caco-2 enterocytic monolayers. J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Exp</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Therapeut</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2003;304:464</w:t>
      </w:r>
      <w:proofErr w:type="gramEnd"/>
      <w:r w:rsidRPr="00BD5AC4">
        <w:rPr>
          <w:rFonts w:ascii="Arial" w:eastAsia="Times New Roman" w:hAnsi="Arial" w:cs="Arial"/>
          <w:color w:val="2196D1"/>
          <w:sz w:val="24"/>
          <w:szCs w:val="24"/>
          <w:lang w:eastAsia="en-US"/>
        </w:rPr>
        <w:t>e76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[59</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Ulloa</w:t>
      </w:r>
      <w:proofErr w:type="gramEnd"/>
      <w:r w:rsidRPr="00BD5AC4">
        <w:rPr>
          <w:rFonts w:ascii="Arial" w:eastAsia="Times New Roman" w:hAnsi="Arial" w:cs="Arial"/>
          <w:color w:val="2196D1"/>
          <w:sz w:val="24"/>
          <w:szCs w:val="24"/>
          <w:lang w:eastAsia="en-US"/>
        </w:rPr>
        <w:t xml:space="preserve"> L, </w:t>
      </w:r>
      <w:proofErr w:type="spellStart"/>
      <w:r w:rsidRPr="00BD5AC4">
        <w:rPr>
          <w:rFonts w:ascii="Arial" w:eastAsia="Times New Roman" w:hAnsi="Arial" w:cs="Arial"/>
          <w:color w:val="2196D1"/>
          <w:sz w:val="24"/>
          <w:szCs w:val="24"/>
          <w:lang w:eastAsia="en-US"/>
        </w:rPr>
        <w:t>Ochani</w:t>
      </w:r>
      <w:proofErr w:type="spellEnd"/>
      <w:r w:rsidRPr="00BD5AC4">
        <w:rPr>
          <w:rFonts w:ascii="Arial" w:eastAsia="Times New Roman" w:hAnsi="Arial" w:cs="Arial"/>
          <w:color w:val="2196D1"/>
          <w:sz w:val="24"/>
          <w:szCs w:val="24"/>
          <w:lang w:eastAsia="en-US"/>
        </w:rPr>
        <w:t xml:space="preserve"> M, Yang H, et al. Ethyl pyruvate prevents lethality in mice with established lethal sepsis and systemic inflammation. Proc Natl </w:t>
      </w:r>
      <w:proofErr w:type="spellStart"/>
      <w:r w:rsidRPr="00BD5AC4">
        <w:rPr>
          <w:rFonts w:ascii="Arial" w:eastAsia="Times New Roman" w:hAnsi="Arial" w:cs="Arial"/>
          <w:color w:val="2196D1"/>
          <w:sz w:val="24"/>
          <w:szCs w:val="24"/>
          <w:lang w:eastAsia="en-US"/>
        </w:rPr>
        <w:t>Acad</w:t>
      </w:r>
      <w:proofErr w:type="spellEnd"/>
      <w:r w:rsidRPr="00BD5AC4">
        <w:rPr>
          <w:rFonts w:ascii="Arial" w:eastAsia="Times New Roman" w:hAnsi="Arial" w:cs="Arial"/>
          <w:color w:val="2196D1"/>
          <w:sz w:val="24"/>
          <w:szCs w:val="24"/>
          <w:lang w:eastAsia="en-US"/>
        </w:rPr>
        <w:t xml:space="preserve"> Sci U S A </w:t>
      </w:r>
      <w:proofErr w:type="gramStart"/>
      <w:r w:rsidRPr="00BD5AC4">
        <w:rPr>
          <w:rFonts w:ascii="Arial" w:eastAsia="Times New Roman" w:hAnsi="Arial" w:cs="Arial"/>
          <w:color w:val="2196D1"/>
          <w:sz w:val="24"/>
          <w:szCs w:val="24"/>
          <w:lang w:eastAsia="en-US"/>
        </w:rPr>
        <w:t>2002;99:12351</w:t>
      </w:r>
      <w:proofErr w:type="gramEnd"/>
      <w:r w:rsidRPr="00BD5AC4">
        <w:rPr>
          <w:rFonts w:ascii="Arial" w:eastAsia="Times New Roman" w:hAnsi="Arial" w:cs="Arial"/>
          <w:color w:val="2196D1"/>
          <w:sz w:val="24"/>
          <w:szCs w:val="24"/>
          <w:lang w:eastAsia="en-US"/>
        </w:rPr>
        <w:t>e6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[60</w:t>
      </w:r>
      <w:proofErr w:type="gramStart"/>
      <w:r w:rsidRPr="00BD5AC4">
        <w:rPr>
          <w:rFonts w:ascii="Arial" w:eastAsia="Times New Roman" w:hAnsi="Arial" w:cs="Arial"/>
          <w:sz w:val="24"/>
          <w:szCs w:val="24"/>
          <w:lang w:eastAsia="en-US"/>
        </w:rPr>
        <w:t>]  </w:t>
      </w:r>
      <w:proofErr w:type="spellStart"/>
      <w:r w:rsidRPr="00BD5AC4">
        <w:rPr>
          <w:rFonts w:ascii="Arial" w:eastAsia="Times New Roman" w:hAnsi="Arial" w:cs="Arial"/>
          <w:color w:val="2196D1"/>
          <w:sz w:val="24"/>
          <w:szCs w:val="24"/>
          <w:lang w:eastAsia="en-US"/>
        </w:rPr>
        <w:t>Salahudeen</w:t>
      </w:r>
      <w:proofErr w:type="spellEnd"/>
      <w:proofErr w:type="gramEnd"/>
      <w:r w:rsidRPr="00BD5AC4">
        <w:rPr>
          <w:rFonts w:ascii="Arial" w:eastAsia="Times New Roman" w:hAnsi="Arial" w:cs="Arial"/>
          <w:color w:val="2196D1"/>
          <w:sz w:val="24"/>
          <w:szCs w:val="24"/>
          <w:lang w:eastAsia="en-US"/>
        </w:rPr>
        <w:t xml:space="preserve"> AK, Clark EC, Nath KA. Hydrogen peroxide-induced renal injury. A protective role for pyruvate in vitro and in vivo. J </w:t>
      </w:r>
      <w:proofErr w:type="spellStart"/>
      <w:r w:rsidRPr="00BD5AC4">
        <w:rPr>
          <w:rFonts w:ascii="Arial" w:eastAsia="Times New Roman" w:hAnsi="Arial" w:cs="Arial"/>
          <w:color w:val="2196D1"/>
          <w:sz w:val="24"/>
          <w:szCs w:val="24"/>
          <w:lang w:eastAsia="en-US"/>
        </w:rPr>
        <w:t>Clin</w:t>
      </w:r>
      <w:proofErr w:type="spellEnd"/>
      <w:r w:rsidRPr="00BD5AC4">
        <w:rPr>
          <w:rFonts w:ascii="Arial" w:eastAsia="Times New Roman" w:hAnsi="Arial" w:cs="Arial"/>
          <w:color w:val="2196D1"/>
          <w:sz w:val="24"/>
          <w:szCs w:val="24"/>
          <w:lang w:eastAsia="en-US"/>
        </w:rPr>
        <w:t xml:space="preserve"> Invest 1991;88: 1886e93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[61</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Yang</w:t>
      </w:r>
      <w:proofErr w:type="gramEnd"/>
      <w:r w:rsidRPr="00BD5AC4">
        <w:rPr>
          <w:rFonts w:ascii="Arial" w:eastAsia="Times New Roman" w:hAnsi="Arial" w:cs="Arial"/>
          <w:color w:val="2196D1"/>
          <w:sz w:val="24"/>
          <w:szCs w:val="24"/>
          <w:lang w:eastAsia="en-US"/>
        </w:rPr>
        <w:t xml:space="preserve"> R, Uchiyama T, </w:t>
      </w:r>
      <w:proofErr w:type="spellStart"/>
      <w:r w:rsidRPr="00BD5AC4">
        <w:rPr>
          <w:rFonts w:ascii="Arial" w:eastAsia="Times New Roman" w:hAnsi="Arial" w:cs="Arial"/>
          <w:color w:val="2196D1"/>
          <w:sz w:val="24"/>
          <w:szCs w:val="24"/>
          <w:lang w:eastAsia="en-US"/>
        </w:rPr>
        <w:t>Alber</w:t>
      </w:r>
      <w:proofErr w:type="spellEnd"/>
      <w:r w:rsidRPr="00BD5AC4">
        <w:rPr>
          <w:rFonts w:ascii="Arial" w:eastAsia="Times New Roman" w:hAnsi="Arial" w:cs="Arial"/>
          <w:color w:val="2196D1"/>
          <w:sz w:val="24"/>
          <w:szCs w:val="24"/>
          <w:lang w:eastAsia="en-US"/>
        </w:rPr>
        <w:t xml:space="preserve"> SM, et al. Ethyl pyruvate ameliorates distant organ injury in a murine model of acute necrotizing pancreatitis. </w:t>
      </w:r>
      <w:proofErr w:type="spellStart"/>
      <w:r w:rsidRPr="00BD5AC4">
        <w:rPr>
          <w:rFonts w:ascii="Arial" w:eastAsia="Times New Roman" w:hAnsi="Arial" w:cs="Arial"/>
          <w:color w:val="2196D1"/>
          <w:sz w:val="24"/>
          <w:szCs w:val="24"/>
          <w:lang w:eastAsia="en-US"/>
        </w:rPr>
        <w:t>Crit</w:t>
      </w:r>
      <w:proofErr w:type="spellEnd"/>
      <w:r w:rsidRPr="00BD5AC4">
        <w:rPr>
          <w:rFonts w:ascii="Arial" w:eastAsia="Times New Roman" w:hAnsi="Arial" w:cs="Arial"/>
          <w:color w:val="2196D1"/>
          <w:sz w:val="24"/>
          <w:szCs w:val="24"/>
          <w:lang w:eastAsia="en-US"/>
        </w:rPr>
        <w:t xml:space="preserve"> Care Med </w:t>
      </w:r>
      <w:proofErr w:type="gramStart"/>
      <w:r w:rsidRPr="00BD5AC4">
        <w:rPr>
          <w:rFonts w:ascii="Arial" w:eastAsia="Times New Roman" w:hAnsi="Arial" w:cs="Arial"/>
          <w:color w:val="2196D1"/>
          <w:sz w:val="24"/>
          <w:szCs w:val="24"/>
          <w:lang w:eastAsia="en-US"/>
        </w:rPr>
        <w:t>2004;32:1453</w:t>
      </w:r>
      <w:proofErr w:type="gramEnd"/>
      <w:r w:rsidRPr="00BD5AC4">
        <w:rPr>
          <w:rFonts w:ascii="Arial" w:eastAsia="Times New Roman" w:hAnsi="Arial" w:cs="Arial"/>
          <w:color w:val="2196D1"/>
          <w:sz w:val="24"/>
          <w:szCs w:val="24"/>
          <w:lang w:eastAsia="en-US"/>
        </w:rPr>
        <w:t>e9</w:t>
      </w:r>
      <w:r w:rsidRPr="00BD5AC4">
        <w:rPr>
          <w:rFonts w:ascii="Arial" w:eastAsia="Times New Roman" w:hAnsi="Arial" w:cs="Arial"/>
          <w:sz w:val="24"/>
          <w:szCs w:val="24"/>
          <w:lang w:eastAsia="en-US"/>
        </w:rPr>
        <w:t xml:space="preserve">. </w:t>
      </w:r>
    </w:p>
    <w:p w:rsid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[62</w:t>
      </w:r>
      <w:proofErr w:type="gramStart"/>
      <w:r w:rsidRPr="00BD5AC4">
        <w:rPr>
          <w:rFonts w:ascii="Arial" w:eastAsia="Times New Roman" w:hAnsi="Arial" w:cs="Arial"/>
          <w:sz w:val="24"/>
          <w:szCs w:val="24"/>
          <w:lang w:eastAsia="en-US"/>
        </w:rPr>
        <w:t>]  </w:t>
      </w:r>
      <w:r w:rsidRPr="00BD5AC4">
        <w:rPr>
          <w:rFonts w:ascii="Arial" w:eastAsia="Times New Roman" w:hAnsi="Arial" w:cs="Arial"/>
          <w:color w:val="2196D1"/>
          <w:sz w:val="24"/>
          <w:szCs w:val="24"/>
          <w:lang w:eastAsia="en-US"/>
        </w:rPr>
        <w:t>Luan</w:t>
      </w:r>
      <w:proofErr w:type="gramEnd"/>
      <w:r w:rsidRPr="00BD5AC4">
        <w:rPr>
          <w:rFonts w:ascii="Arial" w:eastAsia="Times New Roman" w:hAnsi="Arial" w:cs="Arial"/>
          <w:color w:val="2196D1"/>
          <w:sz w:val="24"/>
          <w:szCs w:val="24"/>
          <w:lang w:eastAsia="en-US"/>
        </w:rPr>
        <w:t xml:space="preserve"> ZG, Zhang H, Ma XC, et al. Role of high-mobility group box 1 protein in the pathogenesis of intestinal barrier injury in rats with severe acute pancreatitis. Pancreas </w:t>
      </w:r>
      <w:proofErr w:type="gramStart"/>
      <w:r w:rsidRPr="00BD5AC4">
        <w:rPr>
          <w:rFonts w:ascii="Arial" w:eastAsia="Times New Roman" w:hAnsi="Arial" w:cs="Arial"/>
          <w:color w:val="2196D1"/>
          <w:sz w:val="24"/>
          <w:szCs w:val="24"/>
          <w:lang w:eastAsia="en-US"/>
        </w:rPr>
        <w:t>2010;39:216</w:t>
      </w:r>
      <w:proofErr w:type="gramEnd"/>
      <w:r w:rsidRPr="00BD5AC4">
        <w:rPr>
          <w:rFonts w:ascii="Arial" w:eastAsia="Times New Roman" w:hAnsi="Arial" w:cs="Arial"/>
          <w:color w:val="2196D1"/>
          <w:sz w:val="24"/>
          <w:szCs w:val="24"/>
          <w:lang w:eastAsia="en-US"/>
        </w:rPr>
        <w:t>e23</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[63] </w:t>
      </w:r>
      <w:r w:rsidRPr="00BD5AC4">
        <w:rPr>
          <w:rFonts w:ascii="Arial" w:eastAsia="Times New Roman" w:hAnsi="Arial" w:cs="Arial"/>
          <w:color w:val="2196D1"/>
          <w:sz w:val="24"/>
          <w:szCs w:val="24"/>
          <w:lang w:eastAsia="en-US"/>
        </w:rPr>
        <w:t xml:space="preserve">Luan ZG, Zhang H, Ma XC, et al. Therapeutic treatment with ethyl pyruvate attenuates the severity of liver injury in rats with severe acute pancreatitis. Pancreas </w:t>
      </w:r>
      <w:proofErr w:type="gramStart"/>
      <w:r w:rsidRPr="00BD5AC4">
        <w:rPr>
          <w:rFonts w:ascii="Arial" w:eastAsia="Times New Roman" w:hAnsi="Arial" w:cs="Arial"/>
          <w:color w:val="2196D1"/>
          <w:sz w:val="24"/>
          <w:szCs w:val="24"/>
          <w:lang w:eastAsia="en-US"/>
        </w:rPr>
        <w:t>2012;41:729</w:t>
      </w:r>
      <w:proofErr w:type="gramEnd"/>
      <w:r w:rsidRPr="00BD5AC4">
        <w:rPr>
          <w:rFonts w:ascii="Arial" w:eastAsia="Times New Roman" w:hAnsi="Arial" w:cs="Arial"/>
          <w:color w:val="2196D1"/>
          <w:sz w:val="24"/>
          <w:szCs w:val="24"/>
          <w:lang w:eastAsia="en-US"/>
        </w:rPr>
        <w:t>e37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[64] </w:t>
      </w:r>
      <w:r w:rsidRPr="00BD5AC4">
        <w:rPr>
          <w:rFonts w:ascii="Arial" w:eastAsia="Times New Roman" w:hAnsi="Arial" w:cs="Arial"/>
          <w:color w:val="2196D1"/>
          <w:sz w:val="24"/>
          <w:szCs w:val="24"/>
          <w:lang w:eastAsia="en-US"/>
        </w:rPr>
        <w:t xml:space="preserve">Luan ZG, Ma XC, Zhang H, et al. Protective effect of ethyl pyruvate on pancreas injury in rats with severe acute pancreatitis. J </w:t>
      </w:r>
      <w:proofErr w:type="spellStart"/>
      <w:r w:rsidRPr="00BD5AC4">
        <w:rPr>
          <w:rFonts w:ascii="Arial" w:eastAsia="Times New Roman" w:hAnsi="Arial" w:cs="Arial"/>
          <w:color w:val="2196D1"/>
          <w:sz w:val="24"/>
          <w:szCs w:val="24"/>
          <w:lang w:eastAsia="en-US"/>
        </w:rPr>
        <w:t>Surg</w:t>
      </w:r>
      <w:proofErr w:type="spellEnd"/>
      <w:r w:rsidRPr="00BD5AC4">
        <w:rPr>
          <w:rFonts w:ascii="Arial" w:eastAsia="Times New Roman" w:hAnsi="Arial" w:cs="Arial"/>
          <w:color w:val="2196D1"/>
          <w:sz w:val="24"/>
          <w:szCs w:val="24"/>
          <w:lang w:eastAsia="en-US"/>
        </w:rPr>
        <w:t xml:space="preserve"> Res </w:t>
      </w:r>
      <w:proofErr w:type="gramStart"/>
      <w:r w:rsidRPr="00BD5AC4">
        <w:rPr>
          <w:rFonts w:ascii="Arial" w:eastAsia="Times New Roman" w:hAnsi="Arial" w:cs="Arial"/>
          <w:color w:val="2196D1"/>
          <w:sz w:val="24"/>
          <w:szCs w:val="24"/>
          <w:lang w:eastAsia="en-US"/>
        </w:rPr>
        <w:t>2013;181:76</w:t>
      </w:r>
      <w:proofErr w:type="gramEnd"/>
      <w:r w:rsidRPr="00BD5AC4">
        <w:rPr>
          <w:rFonts w:ascii="Arial" w:eastAsia="Times New Roman" w:hAnsi="Arial" w:cs="Arial"/>
          <w:color w:val="2196D1"/>
          <w:sz w:val="24"/>
          <w:szCs w:val="24"/>
          <w:lang w:eastAsia="en-US"/>
        </w:rPr>
        <w:t>e84</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[65] </w:t>
      </w:r>
      <w:r w:rsidRPr="00BD5AC4">
        <w:rPr>
          <w:rFonts w:ascii="Arial" w:eastAsia="Times New Roman" w:hAnsi="Arial" w:cs="Arial"/>
          <w:color w:val="2196D1"/>
          <w:sz w:val="24"/>
          <w:szCs w:val="24"/>
          <w:lang w:eastAsia="en-US"/>
        </w:rPr>
        <w:t xml:space="preserve">Luan ZG, Zhang J, Yin XH, et al. Ethyl pyruvate significantly inhibits tumour necrosis factor-alpha, interleukin-1beta and high mobility group box 1 releasing and attenuates sodium taurocholate-induced severe acute </w:t>
      </w:r>
      <w:proofErr w:type="spellStart"/>
      <w:r w:rsidRPr="00BD5AC4">
        <w:rPr>
          <w:rFonts w:ascii="Arial" w:eastAsia="Times New Roman" w:hAnsi="Arial" w:cs="Arial"/>
          <w:color w:val="2196D1"/>
          <w:sz w:val="24"/>
          <w:szCs w:val="24"/>
          <w:lang w:eastAsia="en-US"/>
        </w:rPr>
        <w:t>pancre</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atitis</w:t>
      </w:r>
      <w:proofErr w:type="spellEnd"/>
      <w:r w:rsidRPr="00BD5AC4">
        <w:rPr>
          <w:rFonts w:ascii="Arial" w:eastAsia="Times New Roman" w:hAnsi="Arial" w:cs="Arial"/>
          <w:color w:val="2196D1"/>
          <w:sz w:val="24"/>
          <w:szCs w:val="24"/>
          <w:lang w:eastAsia="en-US"/>
        </w:rPr>
        <w:t xml:space="preserve"> associated with acute lung injury. </w:t>
      </w:r>
      <w:proofErr w:type="spellStart"/>
      <w:r w:rsidRPr="00BD5AC4">
        <w:rPr>
          <w:rFonts w:ascii="Arial" w:eastAsia="Times New Roman" w:hAnsi="Arial" w:cs="Arial"/>
          <w:color w:val="2196D1"/>
          <w:sz w:val="24"/>
          <w:szCs w:val="24"/>
          <w:lang w:eastAsia="en-US"/>
        </w:rPr>
        <w:t>Clin</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Exp</w:t>
      </w:r>
      <w:proofErr w:type="spellEnd"/>
      <w:r w:rsidRPr="00BD5AC4">
        <w:rPr>
          <w:rFonts w:ascii="Arial" w:eastAsia="Times New Roman" w:hAnsi="Arial" w:cs="Arial"/>
          <w:color w:val="2196D1"/>
          <w:sz w:val="24"/>
          <w:szCs w:val="24"/>
          <w:lang w:eastAsia="en-US"/>
        </w:rPr>
        <w:t xml:space="preserve"> Immunol </w:t>
      </w:r>
      <w:proofErr w:type="gramStart"/>
      <w:r w:rsidRPr="00BD5AC4">
        <w:rPr>
          <w:rFonts w:ascii="Arial" w:eastAsia="Times New Roman" w:hAnsi="Arial" w:cs="Arial"/>
          <w:color w:val="2196D1"/>
          <w:sz w:val="24"/>
          <w:szCs w:val="24"/>
          <w:lang w:eastAsia="en-US"/>
        </w:rPr>
        <w:t>2013;172:417</w:t>
      </w:r>
      <w:proofErr w:type="gramEnd"/>
      <w:r w:rsidRPr="00BD5AC4">
        <w:rPr>
          <w:rFonts w:ascii="Arial" w:eastAsia="Times New Roman" w:hAnsi="Arial" w:cs="Arial"/>
          <w:color w:val="2196D1"/>
          <w:sz w:val="24"/>
          <w:szCs w:val="24"/>
          <w:lang w:eastAsia="en-US"/>
        </w:rPr>
        <w:t>e26</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[66] </w:t>
      </w:r>
      <w:proofErr w:type="spellStart"/>
      <w:r w:rsidRPr="00BD5AC4">
        <w:rPr>
          <w:rFonts w:ascii="Arial" w:eastAsia="Times New Roman" w:hAnsi="Arial" w:cs="Arial"/>
          <w:color w:val="2196D1"/>
          <w:sz w:val="24"/>
          <w:szCs w:val="24"/>
          <w:lang w:eastAsia="en-US"/>
        </w:rPr>
        <w:t>Matone</w:t>
      </w:r>
      <w:proofErr w:type="spellEnd"/>
      <w:r w:rsidRPr="00BD5AC4">
        <w:rPr>
          <w:rFonts w:ascii="Arial" w:eastAsia="Times New Roman" w:hAnsi="Arial" w:cs="Arial"/>
          <w:color w:val="2196D1"/>
          <w:sz w:val="24"/>
          <w:szCs w:val="24"/>
          <w:lang w:eastAsia="en-US"/>
        </w:rPr>
        <w:t xml:space="preserve"> J, Moretti AI, Apodaca-Torrez FR, et al. Ethyl-pyruvate reduces lung injury matrix metalloproteinases and cytokines and improves survival in experimental model of severe acute pancreatitis. Acta Cir Bras 2013;28: 559e67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[67] </w:t>
      </w:r>
      <w:proofErr w:type="spellStart"/>
      <w:r w:rsidRPr="00BD5AC4">
        <w:rPr>
          <w:rFonts w:ascii="Arial" w:eastAsia="Times New Roman" w:hAnsi="Arial" w:cs="Arial"/>
          <w:color w:val="2196D1"/>
          <w:sz w:val="24"/>
          <w:szCs w:val="24"/>
          <w:lang w:eastAsia="en-US"/>
        </w:rPr>
        <w:t>Ziolkowski</w:t>
      </w:r>
      <w:proofErr w:type="spellEnd"/>
      <w:r w:rsidRPr="00BD5AC4">
        <w:rPr>
          <w:rFonts w:ascii="Arial" w:eastAsia="Times New Roman" w:hAnsi="Arial" w:cs="Arial"/>
          <w:color w:val="2196D1"/>
          <w:sz w:val="24"/>
          <w:szCs w:val="24"/>
          <w:lang w:eastAsia="en-US"/>
        </w:rPr>
        <w:t xml:space="preserve"> W, </w:t>
      </w:r>
      <w:proofErr w:type="spellStart"/>
      <w:r w:rsidRPr="00BD5AC4">
        <w:rPr>
          <w:rFonts w:ascii="Arial" w:eastAsia="Times New Roman" w:hAnsi="Arial" w:cs="Arial"/>
          <w:color w:val="2196D1"/>
          <w:sz w:val="24"/>
          <w:szCs w:val="24"/>
          <w:lang w:eastAsia="en-US"/>
        </w:rPr>
        <w:t>Wierzba</w:t>
      </w:r>
      <w:proofErr w:type="spellEnd"/>
      <w:r w:rsidRPr="00BD5AC4">
        <w:rPr>
          <w:rFonts w:ascii="Arial" w:eastAsia="Times New Roman" w:hAnsi="Arial" w:cs="Arial"/>
          <w:color w:val="2196D1"/>
          <w:sz w:val="24"/>
          <w:szCs w:val="24"/>
          <w:lang w:eastAsia="en-US"/>
        </w:rPr>
        <w:t xml:space="preserve"> TH, </w:t>
      </w:r>
      <w:proofErr w:type="spellStart"/>
      <w:r w:rsidRPr="00BD5AC4">
        <w:rPr>
          <w:rFonts w:ascii="Arial" w:eastAsia="Times New Roman" w:hAnsi="Arial" w:cs="Arial"/>
          <w:color w:val="2196D1"/>
          <w:sz w:val="24"/>
          <w:szCs w:val="24"/>
          <w:lang w:eastAsia="en-US"/>
        </w:rPr>
        <w:t>Kaczor</w:t>
      </w:r>
      <w:proofErr w:type="spellEnd"/>
      <w:r w:rsidRPr="00BD5AC4">
        <w:rPr>
          <w:rFonts w:ascii="Arial" w:eastAsia="Times New Roman" w:hAnsi="Arial" w:cs="Arial"/>
          <w:color w:val="2196D1"/>
          <w:sz w:val="24"/>
          <w:szCs w:val="24"/>
          <w:lang w:eastAsia="en-US"/>
        </w:rPr>
        <w:t xml:space="preserve"> JJ, et al. Intravenous sodium pyruvate protects against </w:t>
      </w:r>
      <w:proofErr w:type="spellStart"/>
      <w:r w:rsidRPr="00BD5AC4">
        <w:rPr>
          <w:rFonts w:ascii="Arial" w:eastAsia="Times New Roman" w:hAnsi="Arial" w:cs="Arial"/>
          <w:color w:val="2196D1"/>
          <w:sz w:val="24"/>
          <w:szCs w:val="24"/>
          <w:lang w:eastAsia="en-US"/>
        </w:rPr>
        <w:t>cerulein</w:t>
      </w:r>
      <w:proofErr w:type="spellEnd"/>
      <w:r w:rsidRPr="00BD5AC4">
        <w:rPr>
          <w:rFonts w:ascii="Arial" w:eastAsia="Times New Roman" w:hAnsi="Arial" w:cs="Arial"/>
          <w:color w:val="2196D1"/>
          <w:sz w:val="24"/>
          <w:szCs w:val="24"/>
          <w:lang w:eastAsia="en-US"/>
        </w:rPr>
        <w:t>-induced acute pancreatitis. Pancreas 2008;37: 238e9</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 xml:space="preserve">[68] </w:t>
      </w:r>
      <w:proofErr w:type="spellStart"/>
      <w:r w:rsidRPr="00BD5AC4">
        <w:rPr>
          <w:rFonts w:ascii="Arial" w:eastAsia="Times New Roman" w:hAnsi="Arial" w:cs="Arial"/>
          <w:color w:val="2196D1"/>
          <w:sz w:val="24"/>
          <w:szCs w:val="24"/>
          <w:lang w:eastAsia="en-US"/>
        </w:rPr>
        <w:t>Irie</w:t>
      </w:r>
      <w:proofErr w:type="spellEnd"/>
      <w:r w:rsidRPr="00BD5AC4">
        <w:rPr>
          <w:rFonts w:ascii="Arial" w:eastAsia="Times New Roman" w:hAnsi="Arial" w:cs="Arial"/>
          <w:color w:val="2196D1"/>
          <w:sz w:val="24"/>
          <w:szCs w:val="24"/>
          <w:lang w:eastAsia="en-US"/>
        </w:rPr>
        <w:t xml:space="preserve"> Y, </w:t>
      </w:r>
      <w:proofErr w:type="spellStart"/>
      <w:r w:rsidRPr="00BD5AC4">
        <w:rPr>
          <w:rFonts w:ascii="Arial" w:eastAsia="Times New Roman" w:hAnsi="Arial" w:cs="Arial"/>
          <w:color w:val="2196D1"/>
          <w:sz w:val="24"/>
          <w:szCs w:val="24"/>
          <w:lang w:eastAsia="en-US"/>
        </w:rPr>
        <w:t>Tsubota</w:t>
      </w:r>
      <w:proofErr w:type="spellEnd"/>
      <w:r w:rsidRPr="00BD5AC4">
        <w:rPr>
          <w:rFonts w:ascii="Arial" w:eastAsia="Times New Roman" w:hAnsi="Arial" w:cs="Arial"/>
          <w:color w:val="2196D1"/>
          <w:sz w:val="24"/>
          <w:szCs w:val="24"/>
          <w:lang w:eastAsia="en-US"/>
        </w:rPr>
        <w:t xml:space="preserve"> M, </w:t>
      </w:r>
      <w:proofErr w:type="spellStart"/>
      <w:r w:rsidRPr="00BD5AC4">
        <w:rPr>
          <w:rFonts w:ascii="Arial" w:eastAsia="Times New Roman" w:hAnsi="Arial" w:cs="Arial"/>
          <w:color w:val="2196D1"/>
          <w:sz w:val="24"/>
          <w:szCs w:val="24"/>
          <w:lang w:eastAsia="en-US"/>
        </w:rPr>
        <w:t>Ishikura</w:t>
      </w:r>
      <w:proofErr w:type="spellEnd"/>
      <w:r w:rsidRPr="00BD5AC4">
        <w:rPr>
          <w:rFonts w:ascii="Arial" w:eastAsia="Times New Roman" w:hAnsi="Arial" w:cs="Arial"/>
          <w:color w:val="2196D1"/>
          <w:sz w:val="24"/>
          <w:szCs w:val="24"/>
          <w:lang w:eastAsia="en-US"/>
        </w:rPr>
        <w:t xml:space="preserve"> H, et al. Macrophage-derived HMGB1 as a pain mediator in the early stage of acute pancreatitis in mice: targeting RAGE and CXCL12/CXCR4 Axis. J Neuroimmune </w:t>
      </w:r>
      <w:proofErr w:type="spellStart"/>
      <w:r w:rsidRPr="00BD5AC4">
        <w:rPr>
          <w:rFonts w:ascii="Arial" w:eastAsia="Times New Roman" w:hAnsi="Arial" w:cs="Arial"/>
          <w:color w:val="2196D1"/>
          <w:sz w:val="24"/>
          <w:szCs w:val="24"/>
          <w:lang w:eastAsia="en-US"/>
        </w:rPr>
        <w:t>Pharmacol</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2017;12:693</w:t>
      </w:r>
      <w:proofErr w:type="gramEnd"/>
      <w:r w:rsidRPr="00BD5AC4">
        <w:rPr>
          <w:rFonts w:ascii="Arial" w:eastAsia="Times New Roman" w:hAnsi="Arial" w:cs="Arial"/>
          <w:color w:val="2196D1"/>
          <w:sz w:val="24"/>
          <w:szCs w:val="24"/>
          <w:lang w:eastAsia="en-US"/>
        </w:rPr>
        <w:t>e707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[69] </w:t>
      </w:r>
      <w:r w:rsidRPr="00BD5AC4">
        <w:rPr>
          <w:rFonts w:ascii="Arial" w:eastAsia="Times New Roman" w:hAnsi="Arial" w:cs="Arial"/>
          <w:color w:val="2196D1"/>
          <w:sz w:val="24"/>
          <w:szCs w:val="24"/>
          <w:lang w:eastAsia="en-US"/>
        </w:rPr>
        <w:t xml:space="preserve">Cheng BQ, Liu CT, Li WJ, et al. Ethyl pyruvate improves survival and </w:t>
      </w:r>
      <w:proofErr w:type="spellStart"/>
      <w:r w:rsidRPr="00BD5AC4">
        <w:rPr>
          <w:rFonts w:ascii="Arial" w:eastAsia="Times New Roman" w:hAnsi="Arial" w:cs="Arial"/>
          <w:color w:val="2196D1"/>
          <w:sz w:val="24"/>
          <w:szCs w:val="24"/>
          <w:lang w:eastAsia="en-US"/>
        </w:rPr>
        <w:t>amelio</w:t>
      </w:r>
      <w:proofErr w:type="spellEnd"/>
      <w:r w:rsidRPr="00BD5AC4">
        <w:rPr>
          <w:rFonts w:ascii="Arial" w:eastAsia="Times New Roman" w:hAnsi="Arial" w:cs="Arial"/>
          <w:color w:val="2196D1"/>
          <w:sz w:val="24"/>
          <w:szCs w:val="24"/>
          <w:lang w:eastAsia="en-US"/>
        </w:rPr>
        <w:t xml:space="preserve">- rates distant organ injury in rats with severe acute pancreatitis. Pancreas </w:t>
      </w:r>
      <w:proofErr w:type="gramStart"/>
      <w:r w:rsidRPr="00BD5AC4">
        <w:rPr>
          <w:rFonts w:ascii="Arial" w:eastAsia="Times New Roman" w:hAnsi="Arial" w:cs="Arial"/>
          <w:color w:val="2196D1"/>
          <w:sz w:val="24"/>
          <w:szCs w:val="24"/>
          <w:lang w:eastAsia="en-US"/>
        </w:rPr>
        <w:t>2007;35:256</w:t>
      </w:r>
      <w:proofErr w:type="gramEnd"/>
      <w:r w:rsidRPr="00BD5AC4">
        <w:rPr>
          <w:rFonts w:ascii="Arial" w:eastAsia="Times New Roman" w:hAnsi="Arial" w:cs="Arial"/>
          <w:color w:val="2196D1"/>
          <w:sz w:val="24"/>
          <w:szCs w:val="24"/>
          <w:lang w:eastAsia="en-US"/>
        </w:rPr>
        <w:t>e61</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[70] </w:t>
      </w:r>
      <w:r w:rsidRPr="00BD5AC4">
        <w:rPr>
          <w:rFonts w:ascii="Arial" w:eastAsia="Times New Roman" w:hAnsi="Arial" w:cs="Arial"/>
          <w:color w:val="2196D1"/>
          <w:sz w:val="24"/>
          <w:szCs w:val="24"/>
          <w:lang w:eastAsia="en-US"/>
        </w:rPr>
        <w:t xml:space="preserve">Yang ZY, Ling Y, Yin T, et al. Delayed ethyl pyruvate therapy attenuates experimental severe acute pancreatitis via reduced serum high mobility group box 1 levels in rats. World J Gastroenterol </w:t>
      </w:r>
      <w:proofErr w:type="gramStart"/>
      <w:r w:rsidRPr="00BD5AC4">
        <w:rPr>
          <w:rFonts w:ascii="Arial" w:eastAsia="Times New Roman" w:hAnsi="Arial" w:cs="Arial"/>
          <w:color w:val="2196D1"/>
          <w:sz w:val="24"/>
          <w:szCs w:val="24"/>
          <w:lang w:eastAsia="en-US"/>
        </w:rPr>
        <w:t>2008;14:4546</w:t>
      </w:r>
      <w:proofErr w:type="gramEnd"/>
      <w:r w:rsidRPr="00BD5AC4">
        <w:rPr>
          <w:rFonts w:ascii="Arial" w:eastAsia="Times New Roman" w:hAnsi="Arial" w:cs="Arial"/>
          <w:color w:val="2196D1"/>
          <w:sz w:val="24"/>
          <w:szCs w:val="24"/>
          <w:lang w:eastAsia="en-US"/>
        </w:rPr>
        <w:t>e50</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[71] </w:t>
      </w:r>
      <w:r w:rsidRPr="00BD5AC4">
        <w:rPr>
          <w:rFonts w:ascii="Arial" w:eastAsia="Times New Roman" w:hAnsi="Arial" w:cs="Arial"/>
          <w:color w:val="2196D1"/>
          <w:sz w:val="24"/>
          <w:szCs w:val="24"/>
          <w:lang w:eastAsia="en-US"/>
        </w:rPr>
        <w:t xml:space="preserve">Yang R, </w:t>
      </w:r>
      <w:proofErr w:type="spellStart"/>
      <w:r w:rsidRPr="00BD5AC4">
        <w:rPr>
          <w:rFonts w:ascii="Arial" w:eastAsia="Times New Roman" w:hAnsi="Arial" w:cs="Arial"/>
          <w:color w:val="2196D1"/>
          <w:sz w:val="24"/>
          <w:szCs w:val="24"/>
          <w:lang w:eastAsia="en-US"/>
        </w:rPr>
        <w:t>Shaufl</w:t>
      </w:r>
      <w:proofErr w:type="spellEnd"/>
      <w:r w:rsidRPr="00BD5AC4">
        <w:rPr>
          <w:rFonts w:ascii="Arial" w:eastAsia="Times New Roman" w:hAnsi="Arial" w:cs="Arial"/>
          <w:color w:val="2196D1"/>
          <w:sz w:val="24"/>
          <w:szCs w:val="24"/>
          <w:lang w:eastAsia="en-US"/>
        </w:rPr>
        <w:t xml:space="preserve"> AL, Killeen ME, et al. Ethyl pyruvate ameliorates liver injury secondary to severe acute pancreatitis. J </w:t>
      </w:r>
      <w:proofErr w:type="spellStart"/>
      <w:r w:rsidRPr="00BD5AC4">
        <w:rPr>
          <w:rFonts w:ascii="Arial" w:eastAsia="Times New Roman" w:hAnsi="Arial" w:cs="Arial"/>
          <w:color w:val="2196D1"/>
          <w:sz w:val="24"/>
          <w:szCs w:val="24"/>
          <w:lang w:eastAsia="en-US"/>
        </w:rPr>
        <w:t>Surg</w:t>
      </w:r>
      <w:proofErr w:type="spellEnd"/>
      <w:r w:rsidRPr="00BD5AC4">
        <w:rPr>
          <w:rFonts w:ascii="Arial" w:eastAsia="Times New Roman" w:hAnsi="Arial" w:cs="Arial"/>
          <w:color w:val="2196D1"/>
          <w:sz w:val="24"/>
          <w:szCs w:val="24"/>
          <w:lang w:eastAsia="en-US"/>
        </w:rPr>
        <w:t xml:space="preserve"> Res </w:t>
      </w:r>
      <w:proofErr w:type="gramStart"/>
      <w:r w:rsidRPr="00BD5AC4">
        <w:rPr>
          <w:rFonts w:ascii="Arial" w:eastAsia="Times New Roman" w:hAnsi="Arial" w:cs="Arial"/>
          <w:color w:val="2196D1"/>
          <w:sz w:val="24"/>
          <w:szCs w:val="24"/>
          <w:lang w:eastAsia="en-US"/>
        </w:rPr>
        <w:t>2009;153:302</w:t>
      </w:r>
      <w:proofErr w:type="gramEnd"/>
      <w:r w:rsidRPr="00BD5AC4">
        <w:rPr>
          <w:rFonts w:ascii="Arial" w:eastAsia="Times New Roman" w:hAnsi="Arial" w:cs="Arial"/>
          <w:color w:val="2196D1"/>
          <w:sz w:val="24"/>
          <w:szCs w:val="24"/>
          <w:lang w:eastAsia="en-US"/>
        </w:rPr>
        <w:t>e9</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[72] </w:t>
      </w:r>
      <w:r w:rsidRPr="00BD5AC4">
        <w:rPr>
          <w:rFonts w:ascii="Arial" w:eastAsia="Times New Roman" w:hAnsi="Arial" w:cs="Arial"/>
          <w:color w:val="2196D1"/>
          <w:sz w:val="24"/>
          <w:szCs w:val="24"/>
          <w:lang w:eastAsia="en-US"/>
        </w:rPr>
        <w:t xml:space="preserve">Montgomery CM, Webb JL. Metabolic studies on heart mitochondria. II. The inhibitory action of </w:t>
      </w:r>
      <w:proofErr w:type="spellStart"/>
      <w:r w:rsidRPr="00BD5AC4">
        <w:rPr>
          <w:rFonts w:ascii="Arial" w:eastAsia="Times New Roman" w:hAnsi="Arial" w:cs="Arial"/>
          <w:color w:val="2196D1"/>
          <w:sz w:val="24"/>
          <w:szCs w:val="24"/>
          <w:lang w:eastAsia="en-US"/>
        </w:rPr>
        <w:t>parapyruvate</w:t>
      </w:r>
      <w:proofErr w:type="spellEnd"/>
      <w:r w:rsidRPr="00BD5AC4">
        <w:rPr>
          <w:rFonts w:ascii="Arial" w:eastAsia="Times New Roman" w:hAnsi="Arial" w:cs="Arial"/>
          <w:color w:val="2196D1"/>
          <w:sz w:val="24"/>
          <w:szCs w:val="24"/>
          <w:lang w:eastAsia="en-US"/>
        </w:rPr>
        <w:t xml:space="preserve"> on the tricarboxylic acid cycle. J </w:t>
      </w:r>
      <w:proofErr w:type="spellStart"/>
      <w:r w:rsidRPr="00BD5AC4">
        <w:rPr>
          <w:rFonts w:ascii="Arial" w:eastAsia="Times New Roman" w:hAnsi="Arial" w:cs="Arial"/>
          <w:color w:val="2196D1"/>
          <w:sz w:val="24"/>
          <w:szCs w:val="24"/>
          <w:lang w:eastAsia="en-US"/>
        </w:rPr>
        <w:t>Biol</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Chem</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1956;221:359</w:t>
      </w:r>
      <w:proofErr w:type="gramEnd"/>
      <w:r w:rsidRPr="00BD5AC4">
        <w:rPr>
          <w:rFonts w:ascii="Arial" w:eastAsia="Times New Roman" w:hAnsi="Arial" w:cs="Arial"/>
          <w:color w:val="2196D1"/>
          <w:sz w:val="24"/>
          <w:szCs w:val="24"/>
          <w:lang w:eastAsia="en-US"/>
        </w:rPr>
        <w:t>e68</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[73] </w:t>
      </w:r>
      <w:r w:rsidRPr="00BD5AC4">
        <w:rPr>
          <w:rFonts w:ascii="Arial" w:eastAsia="Times New Roman" w:hAnsi="Arial" w:cs="Arial"/>
          <w:color w:val="2196D1"/>
          <w:sz w:val="24"/>
          <w:szCs w:val="24"/>
          <w:lang w:eastAsia="en-US"/>
        </w:rPr>
        <w:t xml:space="preserve">Meijer FG, Gruber M, </w:t>
      </w:r>
      <w:proofErr w:type="spellStart"/>
      <w:r w:rsidRPr="00BD5AC4">
        <w:rPr>
          <w:rFonts w:ascii="Arial" w:eastAsia="Times New Roman" w:hAnsi="Arial" w:cs="Arial"/>
          <w:color w:val="2196D1"/>
          <w:sz w:val="24"/>
          <w:szCs w:val="24"/>
          <w:lang w:eastAsia="en-US"/>
        </w:rPr>
        <w:t>Monfoort</w:t>
      </w:r>
      <w:proofErr w:type="spellEnd"/>
      <w:r w:rsidRPr="00BD5AC4">
        <w:rPr>
          <w:rFonts w:ascii="Arial" w:eastAsia="Times New Roman" w:hAnsi="Arial" w:cs="Arial"/>
          <w:color w:val="2196D1"/>
          <w:sz w:val="24"/>
          <w:szCs w:val="24"/>
          <w:lang w:eastAsia="en-US"/>
        </w:rPr>
        <w:t xml:space="preserve"> CH. Influence of </w:t>
      </w:r>
      <w:proofErr w:type="spellStart"/>
      <w:r w:rsidRPr="00BD5AC4">
        <w:rPr>
          <w:rFonts w:ascii="Arial" w:eastAsia="Times New Roman" w:hAnsi="Arial" w:cs="Arial"/>
          <w:color w:val="2196D1"/>
          <w:sz w:val="24"/>
          <w:szCs w:val="24"/>
          <w:lang w:eastAsia="en-US"/>
        </w:rPr>
        <w:t>aneurin</w:t>
      </w:r>
      <w:proofErr w:type="spellEnd"/>
      <w:r w:rsidRPr="00BD5AC4">
        <w:rPr>
          <w:rFonts w:ascii="Arial" w:eastAsia="Times New Roman" w:hAnsi="Arial" w:cs="Arial"/>
          <w:color w:val="2196D1"/>
          <w:sz w:val="24"/>
          <w:szCs w:val="24"/>
          <w:lang w:eastAsia="en-US"/>
        </w:rPr>
        <w:t xml:space="preserve"> and </w:t>
      </w:r>
      <w:proofErr w:type="spellStart"/>
      <w:r w:rsidRPr="00BD5AC4">
        <w:rPr>
          <w:rFonts w:ascii="Arial" w:eastAsia="Times New Roman" w:hAnsi="Arial" w:cs="Arial"/>
          <w:color w:val="2196D1"/>
          <w:sz w:val="24"/>
          <w:szCs w:val="24"/>
          <w:lang w:eastAsia="en-US"/>
        </w:rPr>
        <w:t>aneurin</w:t>
      </w:r>
      <w:proofErr w:type="spellEnd"/>
      <w:r w:rsidRPr="00BD5AC4">
        <w:rPr>
          <w:rFonts w:ascii="Arial" w:eastAsia="Times New Roman" w:hAnsi="Arial" w:cs="Arial"/>
          <w:color w:val="2196D1"/>
          <w:sz w:val="24"/>
          <w:szCs w:val="24"/>
          <w:lang w:eastAsia="en-US"/>
        </w:rPr>
        <w:t xml:space="preserve"> pyro- phosphate on anaerobic pyruvate metabolism of pig heart muscle in vitro. Nature </w:t>
      </w:r>
      <w:proofErr w:type="gramStart"/>
      <w:r w:rsidRPr="00BD5AC4">
        <w:rPr>
          <w:rFonts w:ascii="Arial" w:eastAsia="Times New Roman" w:hAnsi="Arial" w:cs="Arial"/>
          <w:color w:val="2196D1"/>
          <w:sz w:val="24"/>
          <w:szCs w:val="24"/>
          <w:lang w:eastAsia="en-US"/>
        </w:rPr>
        <w:t>1949;163:914</w:t>
      </w:r>
      <w:proofErr w:type="gramEnd"/>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[74] </w:t>
      </w:r>
      <w:r w:rsidRPr="00BD5AC4">
        <w:rPr>
          <w:rFonts w:ascii="Arial" w:eastAsia="Times New Roman" w:hAnsi="Arial" w:cs="Arial"/>
          <w:color w:val="2196D1"/>
          <w:sz w:val="24"/>
          <w:szCs w:val="24"/>
          <w:lang w:eastAsia="en-US"/>
        </w:rPr>
        <w:t xml:space="preserve">Cruz Jr RJ, Harada T, </w:t>
      </w:r>
      <w:proofErr w:type="spellStart"/>
      <w:r w:rsidRPr="00BD5AC4">
        <w:rPr>
          <w:rFonts w:ascii="Arial" w:eastAsia="Times New Roman" w:hAnsi="Arial" w:cs="Arial"/>
          <w:color w:val="2196D1"/>
          <w:sz w:val="24"/>
          <w:szCs w:val="24"/>
          <w:lang w:eastAsia="en-US"/>
        </w:rPr>
        <w:t>Sasatomi</w:t>
      </w:r>
      <w:proofErr w:type="spellEnd"/>
      <w:r w:rsidRPr="00BD5AC4">
        <w:rPr>
          <w:rFonts w:ascii="Arial" w:eastAsia="Times New Roman" w:hAnsi="Arial" w:cs="Arial"/>
          <w:color w:val="2196D1"/>
          <w:sz w:val="24"/>
          <w:szCs w:val="24"/>
          <w:lang w:eastAsia="en-US"/>
        </w:rPr>
        <w:t xml:space="preserve"> E, et al. Effects of ethyl pyruvate and other alpha-keto carboxylic acid derivatives in a rat model of </w:t>
      </w:r>
      <w:proofErr w:type="spellStart"/>
      <w:r w:rsidRPr="00BD5AC4">
        <w:rPr>
          <w:rFonts w:ascii="Arial" w:eastAsia="Times New Roman" w:hAnsi="Arial" w:cs="Arial"/>
          <w:color w:val="2196D1"/>
          <w:sz w:val="24"/>
          <w:szCs w:val="24"/>
          <w:lang w:eastAsia="en-US"/>
        </w:rPr>
        <w:t>multivisceral</w:t>
      </w:r>
      <w:proofErr w:type="spellEnd"/>
      <w:r w:rsidRPr="00BD5AC4">
        <w:rPr>
          <w:rFonts w:ascii="Arial" w:eastAsia="Times New Roman" w:hAnsi="Arial" w:cs="Arial"/>
          <w:color w:val="2196D1"/>
          <w:sz w:val="24"/>
          <w:szCs w:val="24"/>
          <w:lang w:eastAsia="en-US"/>
        </w:rPr>
        <w:t xml:space="preserve"> ischemia and reperfusion. J </w:t>
      </w:r>
      <w:proofErr w:type="spellStart"/>
      <w:r w:rsidRPr="00BD5AC4">
        <w:rPr>
          <w:rFonts w:ascii="Arial" w:eastAsia="Times New Roman" w:hAnsi="Arial" w:cs="Arial"/>
          <w:color w:val="2196D1"/>
          <w:sz w:val="24"/>
          <w:szCs w:val="24"/>
          <w:lang w:eastAsia="en-US"/>
        </w:rPr>
        <w:t>Surg</w:t>
      </w:r>
      <w:proofErr w:type="spellEnd"/>
      <w:r w:rsidRPr="00BD5AC4">
        <w:rPr>
          <w:rFonts w:ascii="Arial" w:eastAsia="Times New Roman" w:hAnsi="Arial" w:cs="Arial"/>
          <w:color w:val="2196D1"/>
          <w:sz w:val="24"/>
          <w:szCs w:val="24"/>
          <w:lang w:eastAsia="en-US"/>
        </w:rPr>
        <w:t xml:space="preserve"> Res </w:t>
      </w:r>
      <w:proofErr w:type="gramStart"/>
      <w:r w:rsidRPr="00BD5AC4">
        <w:rPr>
          <w:rFonts w:ascii="Arial" w:eastAsia="Times New Roman" w:hAnsi="Arial" w:cs="Arial"/>
          <w:color w:val="2196D1"/>
          <w:sz w:val="24"/>
          <w:szCs w:val="24"/>
          <w:lang w:eastAsia="en-US"/>
        </w:rPr>
        <w:t>2011;165:151</w:t>
      </w:r>
      <w:proofErr w:type="gramEnd"/>
      <w:r w:rsidRPr="00BD5AC4">
        <w:rPr>
          <w:rFonts w:ascii="Arial" w:eastAsia="Times New Roman" w:hAnsi="Arial" w:cs="Arial"/>
          <w:color w:val="2196D1"/>
          <w:sz w:val="24"/>
          <w:szCs w:val="24"/>
          <w:lang w:eastAsia="en-US"/>
        </w:rPr>
        <w:t>e7</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lastRenderedPageBreak/>
        <w:t xml:space="preserve">[75] </w:t>
      </w:r>
      <w:proofErr w:type="spellStart"/>
      <w:r w:rsidRPr="00BD5AC4">
        <w:rPr>
          <w:rFonts w:ascii="Arial" w:eastAsia="Times New Roman" w:hAnsi="Arial" w:cs="Arial"/>
          <w:color w:val="2196D1"/>
          <w:sz w:val="24"/>
          <w:szCs w:val="24"/>
          <w:lang w:eastAsia="en-US"/>
        </w:rPr>
        <w:t>Leelahavanichkul</w:t>
      </w:r>
      <w:proofErr w:type="spellEnd"/>
      <w:r w:rsidRPr="00BD5AC4">
        <w:rPr>
          <w:rFonts w:ascii="Arial" w:eastAsia="Times New Roman" w:hAnsi="Arial" w:cs="Arial"/>
          <w:color w:val="2196D1"/>
          <w:sz w:val="24"/>
          <w:szCs w:val="24"/>
          <w:lang w:eastAsia="en-US"/>
        </w:rPr>
        <w:t xml:space="preserve"> A, Yasuda H, </w:t>
      </w:r>
      <w:proofErr w:type="spellStart"/>
      <w:r w:rsidRPr="00BD5AC4">
        <w:rPr>
          <w:rFonts w:ascii="Arial" w:eastAsia="Times New Roman" w:hAnsi="Arial" w:cs="Arial"/>
          <w:color w:val="2196D1"/>
          <w:sz w:val="24"/>
          <w:szCs w:val="24"/>
          <w:lang w:eastAsia="en-US"/>
        </w:rPr>
        <w:t>Doi</w:t>
      </w:r>
      <w:proofErr w:type="spellEnd"/>
      <w:r w:rsidRPr="00BD5AC4">
        <w:rPr>
          <w:rFonts w:ascii="Arial" w:eastAsia="Times New Roman" w:hAnsi="Arial" w:cs="Arial"/>
          <w:color w:val="2196D1"/>
          <w:sz w:val="24"/>
          <w:szCs w:val="24"/>
          <w:lang w:eastAsia="en-US"/>
        </w:rPr>
        <w:t xml:space="preserve"> K, et al. Methyl-2-acetamidoacrylate, an ethyl pyruvate </w:t>
      </w:r>
      <w:proofErr w:type="spellStart"/>
      <w:r w:rsidRPr="00BD5AC4">
        <w:rPr>
          <w:rFonts w:ascii="Arial" w:eastAsia="Times New Roman" w:hAnsi="Arial" w:cs="Arial"/>
          <w:color w:val="2196D1"/>
          <w:sz w:val="24"/>
          <w:szCs w:val="24"/>
          <w:lang w:eastAsia="en-US"/>
        </w:rPr>
        <w:t>analog</w:t>
      </w:r>
      <w:proofErr w:type="spellEnd"/>
      <w:r w:rsidRPr="00BD5AC4">
        <w:rPr>
          <w:rFonts w:ascii="Arial" w:eastAsia="Times New Roman" w:hAnsi="Arial" w:cs="Arial"/>
          <w:color w:val="2196D1"/>
          <w:sz w:val="24"/>
          <w:szCs w:val="24"/>
          <w:lang w:eastAsia="en-US"/>
        </w:rPr>
        <w:t xml:space="preserve">, decreases sepsis-induced acute kidney injury in mice. Am J </w:t>
      </w:r>
      <w:proofErr w:type="spellStart"/>
      <w:r w:rsidRPr="00BD5AC4">
        <w:rPr>
          <w:rFonts w:ascii="Arial" w:eastAsia="Times New Roman" w:hAnsi="Arial" w:cs="Arial"/>
          <w:color w:val="2196D1"/>
          <w:sz w:val="24"/>
          <w:szCs w:val="24"/>
          <w:lang w:eastAsia="en-US"/>
        </w:rPr>
        <w:t>Physiol</w:t>
      </w:r>
      <w:proofErr w:type="spellEnd"/>
      <w:r w:rsidRPr="00BD5AC4">
        <w:rPr>
          <w:rFonts w:ascii="Arial" w:eastAsia="Times New Roman" w:hAnsi="Arial" w:cs="Arial"/>
          <w:color w:val="2196D1"/>
          <w:sz w:val="24"/>
          <w:szCs w:val="24"/>
          <w:lang w:eastAsia="en-US"/>
        </w:rPr>
        <w:t xml:space="preserve"> Renal </w:t>
      </w:r>
      <w:proofErr w:type="spellStart"/>
      <w:r w:rsidRPr="00BD5AC4">
        <w:rPr>
          <w:rFonts w:ascii="Arial" w:eastAsia="Times New Roman" w:hAnsi="Arial" w:cs="Arial"/>
          <w:color w:val="2196D1"/>
          <w:sz w:val="24"/>
          <w:szCs w:val="24"/>
          <w:lang w:eastAsia="en-US"/>
        </w:rPr>
        <w:t>Physiol</w:t>
      </w:r>
      <w:proofErr w:type="spellEnd"/>
      <w:r w:rsidRPr="00BD5AC4">
        <w:rPr>
          <w:rFonts w:ascii="Arial" w:eastAsia="Times New Roman" w:hAnsi="Arial" w:cs="Arial"/>
          <w:color w:val="2196D1"/>
          <w:sz w:val="24"/>
          <w:szCs w:val="24"/>
          <w:lang w:eastAsia="en-US"/>
        </w:rPr>
        <w:t xml:space="preserve"> 2008;</w:t>
      </w:r>
      <w:proofErr w:type="gramStart"/>
      <w:r w:rsidRPr="00BD5AC4">
        <w:rPr>
          <w:rFonts w:ascii="Arial" w:eastAsia="Times New Roman" w:hAnsi="Arial" w:cs="Arial"/>
          <w:color w:val="2196D1"/>
          <w:sz w:val="24"/>
          <w:szCs w:val="24"/>
          <w:lang w:eastAsia="en-US"/>
        </w:rPr>
        <w:t>295:F</w:t>
      </w:r>
      <w:proofErr w:type="gramEnd"/>
      <w:r w:rsidRPr="00BD5AC4">
        <w:rPr>
          <w:rFonts w:ascii="Arial" w:eastAsia="Times New Roman" w:hAnsi="Arial" w:cs="Arial"/>
          <w:color w:val="2196D1"/>
          <w:sz w:val="24"/>
          <w:szCs w:val="24"/>
          <w:lang w:eastAsia="en-US"/>
        </w:rPr>
        <w:t>1825e35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[76] </w:t>
      </w:r>
      <w:r w:rsidRPr="00BD5AC4">
        <w:rPr>
          <w:rFonts w:ascii="Arial" w:eastAsia="Times New Roman" w:hAnsi="Arial" w:cs="Arial"/>
          <w:color w:val="2196D1"/>
          <w:sz w:val="24"/>
          <w:szCs w:val="24"/>
          <w:lang w:eastAsia="en-US"/>
        </w:rPr>
        <w:t>Lee HK, Kim ID, Kim SW, et al. Anti-inflammatory and anti-</w:t>
      </w:r>
      <w:proofErr w:type="spellStart"/>
      <w:r w:rsidRPr="00BD5AC4">
        <w:rPr>
          <w:rFonts w:ascii="Arial" w:eastAsia="Times New Roman" w:hAnsi="Arial" w:cs="Arial"/>
          <w:color w:val="2196D1"/>
          <w:sz w:val="24"/>
          <w:szCs w:val="24"/>
          <w:lang w:eastAsia="en-US"/>
        </w:rPr>
        <w:t>excitoxic</w:t>
      </w:r>
      <w:proofErr w:type="spellEnd"/>
      <w:r w:rsidRPr="00BD5AC4">
        <w:rPr>
          <w:rFonts w:ascii="Arial" w:eastAsia="Times New Roman" w:hAnsi="Arial" w:cs="Arial"/>
          <w:color w:val="2196D1"/>
          <w:sz w:val="24"/>
          <w:szCs w:val="24"/>
          <w:lang w:eastAsia="en-US"/>
        </w:rPr>
        <w:t xml:space="preserve"> effects of diethyl </w:t>
      </w:r>
      <w:proofErr w:type="spellStart"/>
      <w:r w:rsidRPr="00BD5AC4">
        <w:rPr>
          <w:rFonts w:ascii="Arial" w:eastAsia="Times New Roman" w:hAnsi="Arial" w:cs="Arial"/>
          <w:color w:val="2196D1"/>
          <w:sz w:val="24"/>
          <w:szCs w:val="24"/>
          <w:lang w:eastAsia="en-US"/>
        </w:rPr>
        <w:t>oxopropanamide</w:t>
      </w:r>
      <w:proofErr w:type="spellEnd"/>
      <w:r w:rsidRPr="00BD5AC4">
        <w:rPr>
          <w:rFonts w:ascii="Arial" w:eastAsia="Times New Roman" w:hAnsi="Arial" w:cs="Arial"/>
          <w:color w:val="2196D1"/>
          <w:sz w:val="24"/>
          <w:szCs w:val="24"/>
          <w:lang w:eastAsia="en-US"/>
        </w:rPr>
        <w:t xml:space="preserve">, an ethyl pyruvate </w:t>
      </w:r>
      <w:proofErr w:type="spellStart"/>
      <w:r w:rsidRPr="00BD5AC4">
        <w:rPr>
          <w:rFonts w:ascii="Arial" w:eastAsia="Times New Roman" w:hAnsi="Arial" w:cs="Arial"/>
          <w:color w:val="2196D1"/>
          <w:sz w:val="24"/>
          <w:szCs w:val="24"/>
          <w:lang w:eastAsia="en-US"/>
        </w:rPr>
        <w:t>bioisoster</w:t>
      </w:r>
      <w:proofErr w:type="spellEnd"/>
      <w:r w:rsidRPr="00BD5AC4">
        <w:rPr>
          <w:rFonts w:ascii="Arial" w:eastAsia="Times New Roman" w:hAnsi="Arial" w:cs="Arial"/>
          <w:color w:val="2196D1"/>
          <w:sz w:val="24"/>
          <w:szCs w:val="24"/>
          <w:lang w:eastAsia="en-US"/>
        </w:rPr>
        <w:t xml:space="preserve">, exert robust neuro- protective effects in the </w:t>
      </w:r>
      <w:proofErr w:type="spellStart"/>
      <w:r w:rsidRPr="00BD5AC4">
        <w:rPr>
          <w:rFonts w:ascii="Arial" w:eastAsia="Times New Roman" w:hAnsi="Arial" w:cs="Arial"/>
          <w:color w:val="2196D1"/>
          <w:sz w:val="24"/>
          <w:szCs w:val="24"/>
          <w:lang w:eastAsia="en-US"/>
        </w:rPr>
        <w:t>postischemic</w:t>
      </w:r>
      <w:proofErr w:type="spellEnd"/>
      <w:r w:rsidRPr="00BD5AC4">
        <w:rPr>
          <w:rFonts w:ascii="Arial" w:eastAsia="Times New Roman" w:hAnsi="Arial" w:cs="Arial"/>
          <w:color w:val="2196D1"/>
          <w:sz w:val="24"/>
          <w:szCs w:val="24"/>
          <w:lang w:eastAsia="en-US"/>
        </w:rPr>
        <w:t xml:space="preserve"> brain. Sci Rep </w:t>
      </w:r>
      <w:proofErr w:type="gramStart"/>
      <w:r w:rsidRPr="00BD5AC4">
        <w:rPr>
          <w:rFonts w:ascii="Arial" w:eastAsia="Times New Roman" w:hAnsi="Arial" w:cs="Arial"/>
          <w:color w:val="2196D1"/>
          <w:sz w:val="24"/>
          <w:szCs w:val="24"/>
          <w:lang w:eastAsia="en-US"/>
        </w:rPr>
        <w:t>2017;7:42891</w:t>
      </w:r>
      <w:proofErr w:type="gramEnd"/>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[77] </w:t>
      </w:r>
      <w:r w:rsidRPr="00BD5AC4">
        <w:rPr>
          <w:rFonts w:ascii="Arial" w:eastAsia="Times New Roman" w:hAnsi="Arial" w:cs="Arial"/>
          <w:color w:val="2196D1"/>
          <w:sz w:val="24"/>
          <w:szCs w:val="24"/>
          <w:lang w:eastAsia="en-US"/>
        </w:rPr>
        <w:t xml:space="preserve">Varma SD, </w:t>
      </w:r>
      <w:proofErr w:type="spellStart"/>
      <w:r w:rsidRPr="00BD5AC4">
        <w:rPr>
          <w:rFonts w:ascii="Arial" w:eastAsia="Times New Roman" w:hAnsi="Arial" w:cs="Arial"/>
          <w:color w:val="2196D1"/>
          <w:sz w:val="24"/>
          <w:szCs w:val="24"/>
          <w:lang w:eastAsia="en-US"/>
        </w:rPr>
        <w:t>Devamanoharan</w:t>
      </w:r>
      <w:proofErr w:type="spellEnd"/>
      <w:r w:rsidRPr="00BD5AC4">
        <w:rPr>
          <w:rFonts w:ascii="Arial" w:eastAsia="Times New Roman" w:hAnsi="Arial" w:cs="Arial"/>
          <w:color w:val="2196D1"/>
          <w:sz w:val="24"/>
          <w:szCs w:val="24"/>
          <w:lang w:eastAsia="en-US"/>
        </w:rPr>
        <w:t xml:space="preserve"> PS, Ali AH. Prevention of intracellular oxidative stress to lens by pyruvate and its ester. Free </w:t>
      </w:r>
      <w:proofErr w:type="spellStart"/>
      <w:r w:rsidRPr="00BD5AC4">
        <w:rPr>
          <w:rFonts w:ascii="Arial" w:eastAsia="Times New Roman" w:hAnsi="Arial" w:cs="Arial"/>
          <w:color w:val="2196D1"/>
          <w:sz w:val="24"/>
          <w:szCs w:val="24"/>
          <w:lang w:eastAsia="en-US"/>
        </w:rPr>
        <w:t>Radic</w:t>
      </w:r>
      <w:proofErr w:type="spellEnd"/>
      <w:r w:rsidRPr="00BD5AC4">
        <w:rPr>
          <w:rFonts w:ascii="Arial" w:eastAsia="Times New Roman" w:hAnsi="Arial" w:cs="Arial"/>
          <w:color w:val="2196D1"/>
          <w:sz w:val="24"/>
          <w:szCs w:val="24"/>
          <w:lang w:eastAsia="en-US"/>
        </w:rPr>
        <w:t xml:space="preserve"> Res </w:t>
      </w:r>
      <w:proofErr w:type="gramStart"/>
      <w:r w:rsidRPr="00BD5AC4">
        <w:rPr>
          <w:rFonts w:ascii="Arial" w:eastAsia="Times New Roman" w:hAnsi="Arial" w:cs="Arial"/>
          <w:color w:val="2196D1"/>
          <w:sz w:val="24"/>
          <w:szCs w:val="24"/>
          <w:lang w:eastAsia="en-US"/>
        </w:rPr>
        <w:t>1998;28:131</w:t>
      </w:r>
      <w:proofErr w:type="gramEnd"/>
      <w:r w:rsidRPr="00BD5AC4">
        <w:rPr>
          <w:rFonts w:ascii="Arial" w:eastAsia="Times New Roman" w:hAnsi="Arial" w:cs="Arial"/>
          <w:color w:val="2196D1"/>
          <w:sz w:val="24"/>
          <w:szCs w:val="24"/>
          <w:lang w:eastAsia="en-US"/>
        </w:rPr>
        <w:t>e5</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[78] </w:t>
      </w:r>
      <w:r w:rsidRPr="00BD5AC4">
        <w:rPr>
          <w:rFonts w:ascii="Arial" w:eastAsia="Times New Roman" w:hAnsi="Arial" w:cs="Arial"/>
          <w:color w:val="2196D1"/>
          <w:sz w:val="24"/>
          <w:szCs w:val="24"/>
          <w:lang w:eastAsia="en-US"/>
        </w:rPr>
        <w:t xml:space="preserve">Min S, More SV, Park JY, et al. EOP, a newly synthesized ethyl pyruvate de-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proofErr w:type="spellStart"/>
      <w:r w:rsidRPr="00BD5AC4">
        <w:rPr>
          <w:rFonts w:ascii="Arial" w:eastAsia="Times New Roman" w:hAnsi="Arial" w:cs="Arial"/>
          <w:color w:val="2196D1"/>
          <w:sz w:val="24"/>
          <w:szCs w:val="24"/>
          <w:lang w:eastAsia="en-US"/>
        </w:rPr>
        <w:t>rivative</w:t>
      </w:r>
      <w:proofErr w:type="spellEnd"/>
      <w:r w:rsidRPr="00BD5AC4">
        <w:rPr>
          <w:rFonts w:ascii="Arial" w:eastAsia="Times New Roman" w:hAnsi="Arial" w:cs="Arial"/>
          <w:color w:val="2196D1"/>
          <w:sz w:val="24"/>
          <w:szCs w:val="24"/>
          <w:lang w:eastAsia="en-US"/>
        </w:rPr>
        <w:t>, attenuates the production of inflammatory mediators via p38, ERK and NF-</w:t>
      </w:r>
      <w:proofErr w:type="spellStart"/>
      <w:r w:rsidRPr="00BD5AC4">
        <w:rPr>
          <w:rFonts w:ascii="Arial" w:eastAsia="Times New Roman" w:hAnsi="Arial" w:cs="Arial"/>
          <w:color w:val="2196D1"/>
          <w:sz w:val="24"/>
          <w:szCs w:val="24"/>
          <w:lang w:eastAsia="en-US"/>
        </w:rPr>
        <w:t>kappaB</w:t>
      </w:r>
      <w:proofErr w:type="spellEnd"/>
      <w:r w:rsidRPr="00BD5AC4">
        <w:rPr>
          <w:rFonts w:ascii="Arial" w:eastAsia="Times New Roman" w:hAnsi="Arial" w:cs="Arial"/>
          <w:color w:val="2196D1"/>
          <w:sz w:val="24"/>
          <w:szCs w:val="24"/>
          <w:lang w:eastAsia="en-US"/>
        </w:rPr>
        <w:t xml:space="preserve"> pathways in lipopolysaccharide-activated BV-2 microglial cells. Molecules </w:t>
      </w:r>
      <w:proofErr w:type="gramStart"/>
      <w:r w:rsidRPr="00BD5AC4">
        <w:rPr>
          <w:rFonts w:ascii="Arial" w:eastAsia="Times New Roman" w:hAnsi="Arial" w:cs="Arial"/>
          <w:color w:val="2196D1"/>
          <w:sz w:val="24"/>
          <w:szCs w:val="24"/>
          <w:lang w:eastAsia="en-US"/>
        </w:rPr>
        <w:t>2014;19:19361</w:t>
      </w:r>
      <w:proofErr w:type="gramEnd"/>
      <w:r w:rsidRPr="00BD5AC4">
        <w:rPr>
          <w:rFonts w:ascii="Arial" w:eastAsia="Times New Roman" w:hAnsi="Arial" w:cs="Arial"/>
          <w:color w:val="2196D1"/>
          <w:sz w:val="24"/>
          <w:szCs w:val="24"/>
          <w:lang w:eastAsia="en-US"/>
        </w:rPr>
        <w:t>e75</w:t>
      </w:r>
      <w:r w:rsidRPr="00BD5AC4">
        <w:rPr>
          <w:rFonts w:ascii="Arial" w:eastAsia="Times New Roman" w:hAnsi="Arial" w:cs="Arial"/>
          <w:sz w:val="24"/>
          <w:szCs w:val="24"/>
          <w:lang w:eastAsia="en-US"/>
        </w:rPr>
        <w:t xml:space="preserve">. </w:t>
      </w:r>
    </w:p>
    <w:p w:rsidR="00BD5AC4" w:rsidRPr="00BD5AC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[79] </w:t>
      </w:r>
      <w:r w:rsidRPr="00BD5AC4">
        <w:rPr>
          <w:rFonts w:ascii="Arial" w:eastAsia="Times New Roman" w:hAnsi="Arial" w:cs="Arial"/>
          <w:color w:val="2196D1"/>
          <w:sz w:val="24"/>
          <w:szCs w:val="24"/>
          <w:lang w:eastAsia="en-US"/>
        </w:rPr>
        <w:t xml:space="preserve">Chiang Y, Kresge AJ, </w:t>
      </w:r>
      <w:proofErr w:type="spellStart"/>
      <w:r w:rsidRPr="00BD5AC4">
        <w:rPr>
          <w:rFonts w:ascii="Arial" w:eastAsia="Times New Roman" w:hAnsi="Arial" w:cs="Arial"/>
          <w:color w:val="2196D1"/>
          <w:sz w:val="24"/>
          <w:szCs w:val="24"/>
          <w:lang w:eastAsia="en-US"/>
        </w:rPr>
        <w:t>Pruszynski</w:t>
      </w:r>
      <w:proofErr w:type="spellEnd"/>
      <w:r w:rsidRPr="00BD5AC4">
        <w:rPr>
          <w:rFonts w:ascii="Arial" w:eastAsia="Times New Roman" w:hAnsi="Arial" w:cs="Arial"/>
          <w:color w:val="2196D1"/>
          <w:sz w:val="24"/>
          <w:szCs w:val="24"/>
          <w:lang w:eastAsia="en-US"/>
        </w:rPr>
        <w:t xml:space="preserve"> P. Keto-enol equilibria in the pyruvic acid system: determination of the keto-enol equilibrium constants of pyruvic acid and pyruvate anion and the acidity constant of pyruvate enol in aqueous solution. J Am </w:t>
      </w:r>
      <w:proofErr w:type="spellStart"/>
      <w:r w:rsidRPr="00BD5AC4">
        <w:rPr>
          <w:rFonts w:ascii="Arial" w:eastAsia="Times New Roman" w:hAnsi="Arial" w:cs="Arial"/>
          <w:color w:val="2196D1"/>
          <w:sz w:val="24"/>
          <w:szCs w:val="24"/>
          <w:lang w:eastAsia="en-US"/>
        </w:rPr>
        <w:t>Chem</w:t>
      </w:r>
      <w:proofErr w:type="spellEnd"/>
      <w:r w:rsidRPr="00BD5AC4">
        <w:rPr>
          <w:rFonts w:ascii="Arial" w:eastAsia="Times New Roman" w:hAnsi="Arial" w:cs="Arial"/>
          <w:color w:val="2196D1"/>
          <w:sz w:val="24"/>
          <w:szCs w:val="24"/>
          <w:lang w:eastAsia="en-US"/>
        </w:rPr>
        <w:t xml:space="preserve"> </w:t>
      </w:r>
      <w:proofErr w:type="spellStart"/>
      <w:r w:rsidRPr="00BD5AC4">
        <w:rPr>
          <w:rFonts w:ascii="Arial" w:eastAsia="Times New Roman" w:hAnsi="Arial" w:cs="Arial"/>
          <w:color w:val="2196D1"/>
          <w:sz w:val="24"/>
          <w:szCs w:val="24"/>
          <w:lang w:eastAsia="en-US"/>
        </w:rPr>
        <w:t>Soc</w:t>
      </w:r>
      <w:proofErr w:type="spellEnd"/>
      <w:r w:rsidRPr="00BD5AC4">
        <w:rPr>
          <w:rFonts w:ascii="Arial" w:eastAsia="Times New Roman" w:hAnsi="Arial" w:cs="Arial"/>
          <w:color w:val="2196D1"/>
          <w:sz w:val="24"/>
          <w:szCs w:val="24"/>
          <w:lang w:eastAsia="en-US"/>
        </w:rPr>
        <w:t xml:space="preserve"> </w:t>
      </w:r>
      <w:proofErr w:type="gramStart"/>
      <w:r w:rsidRPr="00BD5AC4">
        <w:rPr>
          <w:rFonts w:ascii="Arial" w:eastAsia="Times New Roman" w:hAnsi="Arial" w:cs="Arial"/>
          <w:color w:val="2196D1"/>
          <w:sz w:val="24"/>
          <w:szCs w:val="24"/>
          <w:lang w:eastAsia="en-US"/>
        </w:rPr>
        <w:t>1992;114:3103</w:t>
      </w:r>
      <w:proofErr w:type="gramEnd"/>
      <w:r w:rsidRPr="00BD5AC4">
        <w:rPr>
          <w:rFonts w:ascii="Arial" w:eastAsia="Times New Roman" w:hAnsi="Arial" w:cs="Arial"/>
          <w:color w:val="2196D1"/>
          <w:sz w:val="24"/>
          <w:szCs w:val="24"/>
          <w:lang w:eastAsia="en-US"/>
        </w:rPr>
        <w:t>e7</w:t>
      </w:r>
      <w:r w:rsidRPr="00BD5AC4">
        <w:rPr>
          <w:rFonts w:ascii="Arial" w:eastAsia="Times New Roman" w:hAnsi="Arial" w:cs="Arial"/>
          <w:sz w:val="24"/>
          <w:szCs w:val="24"/>
          <w:lang w:eastAsia="en-US"/>
        </w:rPr>
        <w:t xml:space="preserve">. </w:t>
      </w:r>
    </w:p>
    <w:p w:rsidR="00693E04" w:rsidRDefault="00BD5AC4" w:rsidP="00BD5AC4">
      <w:pPr>
        <w:spacing w:before="100" w:beforeAutospacing="1" w:after="100" w:afterAutospacing="1" w:line="480" w:lineRule="auto"/>
        <w:rPr>
          <w:rFonts w:ascii="Arial" w:eastAsia="Times New Roman" w:hAnsi="Arial" w:cs="Arial"/>
          <w:sz w:val="24"/>
          <w:szCs w:val="24"/>
          <w:lang w:eastAsia="en-US"/>
        </w:rPr>
      </w:pPr>
      <w:r w:rsidRPr="00BD5AC4">
        <w:rPr>
          <w:rFonts w:ascii="Arial" w:eastAsia="Times New Roman" w:hAnsi="Arial" w:cs="Arial"/>
          <w:sz w:val="24"/>
          <w:szCs w:val="24"/>
          <w:lang w:eastAsia="en-US"/>
        </w:rPr>
        <w:t xml:space="preserve">[80] </w:t>
      </w:r>
      <w:r w:rsidRPr="00BD5AC4">
        <w:rPr>
          <w:rFonts w:ascii="Arial" w:eastAsia="Times New Roman" w:hAnsi="Arial" w:cs="Arial"/>
          <w:color w:val="2196D1"/>
          <w:sz w:val="24"/>
          <w:szCs w:val="24"/>
          <w:lang w:eastAsia="en-US"/>
        </w:rPr>
        <w:t xml:space="preserve">Wilton DC. The mechanism of adduct formation between </w:t>
      </w:r>
      <w:proofErr w:type="spellStart"/>
      <w:r w:rsidRPr="00BD5AC4">
        <w:rPr>
          <w:rFonts w:ascii="Arial" w:eastAsia="Times New Roman" w:hAnsi="Arial" w:cs="Arial"/>
          <w:color w:val="2196D1"/>
          <w:sz w:val="24"/>
          <w:szCs w:val="24"/>
          <w:lang w:eastAsia="en-US"/>
        </w:rPr>
        <w:t>NADþ</w:t>
      </w:r>
      <w:proofErr w:type="spellEnd"/>
      <w:r w:rsidRPr="00BD5AC4">
        <w:rPr>
          <w:rFonts w:ascii="Arial" w:eastAsia="Times New Roman" w:hAnsi="Arial" w:cs="Arial"/>
          <w:color w:val="2196D1"/>
          <w:sz w:val="24"/>
          <w:szCs w:val="24"/>
          <w:lang w:eastAsia="en-US"/>
        </w:rPr>
        <w:t xml:space="preserve"> and pyruvate bound to pig heart lactate dehydrogenase. </w:t>
      </w:r>
      <w:proofErr w:type="spellStart"/>
      <w:r w:rsidRPr="00BD5AC4">
        <w:rPr>
          <w:rFonts w:ascii="Arial" w:eastAsia="Times New Roman" w:hAnsi="Arial" w:cs="Arial"/>
          <w:color w:val="2196D1"/>
          <w:sz w:val="24"/>
          <w:szCs w:val="24"/>
          <w:lang w:eastAsia="en-US"/>
        </w:rPr>
        <w:t>Biochem</w:t>
      </w:r>
      <w:proofErr w:type="spellEnd"/>
      <w:r w:rsidRPr="00BD5AC4">
        <w:rPr>
          <w:rFonts w:ascii="Arial" w:eastAsia="Times New Roman" w:hAnsi="Arial" w:cs="Arial"/>
          <w:color w:val="2196D1"/>
          <w:sz w:val="24"/>
          <w:szCs w:val="24"/>
          <w:lang w:eastAsia="en-US"/>
        </w:rPr>
        <w:t xml:space="preserve"> J </w:t>
      </w:r>
      <w:proofErr w:type="gramStart"/>
      <w:r w:rsidRPr="00BD5AC4">
        <w:rPr>
          <w:rFonts w:ascii="Arial" w:eastAsia="Times New Roman" w:hAnsi="Arial" w:cs="Arial"/>
          <w:color w:val="2196D1"/>
          <w:sz w:val="24"/>
          <w:szCs w:val="24"/>
          <w:lang w:eastAsia="en-US"/>
        </w:rPr>
        <w:t>1979;177:951</w:t>
      </w:r>
      <w:proofErr w:type="gramEnd"/>
      <w:r w:rsidRPr="00BD5AC4">
        <w:rPr>
          <w:rFonts w:ascii="Arial" w:eastAsia="Times New Roman" w:hAnsi="Arial" w:cs="Arial"/>
          <w:color w:val="2196D1"/>
          <w:sz w:val="24"/>
          <w:szCs w:val="24"/>
          <w:lang w:eastAsia="en-US"/>
        </w:rPr>
        <w:t>e7</w:t>
      </w:r>
      <w:r w:rsidRPr="00BD5AC4">
        <w:rPr>
          <w:rFonts w:ascii="Arial" w:eastAsia="Times New Roman" w:hAnsi="Arial" w:cs="Arial"/>
          <w:sz w:val="24"/>
          <w:szCs w:val="24"/>
          <w:lang w:eastAsia="en-US"/>
        </w:rPr>
        <w:t>.</w:t>
      </w:r>
      <w:r w:rsidRPr="00BD5AC4">
        <w:rPr>
          <w:rFonts w:ascii="Arial" w:eastAsia="Times New Roman" w:hAnsi="Arial" w:cs="Arial"/>
          <w:sz w:val="24"/>
          <w:szCs w:val="24"/>
          <w:lang w:eastAsia="en-US"/>
        </w:rPr>
        <w:br/>
        <w:t xml:space="preserve">[81] </w:t>
      </w:r>
      <w:r w:rsidRPr="00BD5AC4">
        <w:rPr>
          <w:rFonts w:ascii="Arial" w:eastAsia="Times New Roman" w:hAnsi="Arial" w:cs="Arial"/>
          <w:color w:val="2196D1"/>
          <w:sz w:val="24"/>
          <w:szCs w:val="24"/>
          <w:lang w:eastAsia="en-US"/>
        </w:rPr>
        <w:t xml:space="preserve">Vege SS, </w:t>
      </w:r>
      <w:proofErr w:type="spellStart"/>
      <w:r w:rsidRPr="00BD5AC4">
        <w:rPr>
          <w:rFonts w:ascii="Arial" w:eastAsia="Times New Roman" w:hAnsi="Arial" w:cs="Arial"/>
          <w:color w:val="2196D1"/>
          <w:sz w:val="24"/>
          <w:szCs w:val="24"/>
          <w:lang w:eastAsia="en-US"/>
        </w:rPr>
        <w:t>DiMagno</w:t>
      </w:r>
      <w:proofErr w:type="spellEnd"/>
      <w:r w:rsidRPr="00BD5AC4">
        <w:rPr>
          <w:rFonts w:ascii="Arial" w:eastAsia="Times New Roman" w:hAnsi="Arial" w:cs="Arial"/>
          <w:color w:val="2196D1"/>
          <w:sz w:val="24"/>
          <w:szCs w:val="24"/>
          <w:lang w:eastAsia="en-US"/>
        </w:rPr>
        <w:t xml:space="preserve"> MJ, </w:t>
      </w:r>
      <w:proofErr w:type="spellStart"/>
      <w:r w:rsidRPr="00BD5AC4">
        <w:rPr>
          <w:rFonts w:ascii="Arial" w:eastAsia="Times New Roman" w:hAnsi="Arial" w:cs="Arial"/>
          <w:color w:val="2196D1"/>
          <w:sz w:val="24"/>
          <w:szCs w:val="24"/>
          <w:lang w:eastAsia="en-US"/>
        </w:rPr>
        <w:t>Forsmark</w:t>
      </w:r>
      <w:proofErr w:type="spellEnd"/>
      <w:r w:rsidRPr="00BD5AC4">
        <w:rPr>
          <w:rFonts w:ascii="Arial" w:eastAsia="Times New Roman" w:hAnsi="Arial" w:cs="Arial"/>
          <w:color w:val="2196D1"/>
          <w:sz w:val="24"/>
          <w:szCs w:val="24"/>
          <w:lang w:eastAsia="en-US"/>
        </w:rPr>
        <w:t xml:space="preserve"> CE, et al. Initial medical treatment of acute pancreatitis: American gastroenterological association Institute technical review. Gastroenterology </w:t>
      </w:r>
      <w:proofErr w:type="gramStart"/>
      <w:r w:rsidRPr="00BD5AC4">
        <w:rPr>
          <w:rFonts w:ascii="Arial" w:eastAsia="Times New Roman" w:hAnsi="Arial" w:cs="Arial"/>
          <w:color w:val="2196D1"/>
          <w:sz w:val="24"/>
          <w:szCs w:val="24"/>
          <w:lang w:eastAsia="en-US"/>
        </w:rPr>
        <w:t>2018;154:1103</w:t>
      </w:r>
      <w:proofErr w:type="gramEnd"/>
      <w:r w:rsidRPr="00BD5AC4">
        <w:rPr>
          <w:rFonts w:ascii="Arial" w:eastAsia="Times New Roman" w:hAnsi="Arial" w:cs="Arial"/>
          <w:color w:val="2196D1"/>
          <w:sz w:val="24"/>
          <w:szCs w:val="24"/>
          <w:lang w:eastAsia="en-US"/>
        </w:rPr>
        <w:t>e39</w:t>
      </w:r>
      <w:r w:rsidRPr="00BD5AC4">
        <w:rPr>
          <w:rFonts w:ascii="Arial" w:eastAsia="Times New Roman" w:hAnsi="Arial" w:cs="Arial"/>
          <w:sz w:val="24"/>
          <w:szCs w:val="24"/>
          <w:lang w:eastAsia="en-US"/>
        </w:rPr>
        <w:t xml:space="preserve">. </w:t>
      </w:r>
    </w:p>
    <w:p w:rsidR="00693E04" w:rsidRPr="00B16699" w:rsidRDefault="00693E04" w:rsidP="00B16699">
      <w:pPr>
        <w:rPr>
          <w:rFonts w:ascii="Arial" w:eastAsia="Times New Roman" w:hAnsi="Arial" w:cs="Arial"/>
          <w:sz w:val="24"/>
          <w:szCs w:val="24"/>
          <w:lang w:eastAsia="en-US"/>
        </w:rPr>
      </w:pPr>
      <w:r>
        <w:rPr>
          <w:rFonts w:ascii="Arial" w:eastAsia="Times New Roman" w:hAnsi="Arial" w:cs="Arial"/>
          <w:sz w:val="24"/>
          <w:szCs w:val="24"/>
          <w:lang w:eastAsia="en-US"/>
        </w:rPr>
        <w:br w:type="page"/>
      </w:r>
      <w:bookmarkStart w:id="0" w:name="_GoBack"/>
      <w:bookmarkEnd w:id="0"/>
      <w:r w:rsidRPr="00693E04">
        <w:rPr>
          <w:rFonts w:ascii="Arial" w:hAnsi="Arial" w:cs="Arial"/>
          <w:b/>
        </w:rPr>
        <w:lastRenderedPageBreak/>
        <w:drawing>
          <wp:inline distT="0" distB="0" distL="0" distR="0" wp14:anchorId="4C408AB6" wp14:editId="6988332E">
            <wp:extent cx="5466303" cy="3829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602" cy="3834529"/>
                    </a:xfrm>
                    <a:prstGeom prst="rect">
                      <a:avLst/>
                    </a:prstGeom>
                  </pic:spPr>
                </pic:pic>
              </a:graphicData>
            </a:graphic>
          </wp:inline>
        </w:drawing>
      </w:r>
      <w:r w:rsidRPr="00693E04">
        <w:rPr>
          <w:rFonts w:ascii="Arial" w:hAnsi="Arial" w:cs="Arial"/>
          <w:b/>
        </w:rPr>
        <w:t xml:space="preserve"> </w:t>
      </w:r>
    </w:p>
    <w:p w:rsidR="00BD5AC4" w:rsidRPr="00BD5AC4" w:rsidRDefault="00D1144E" w:rsidP="00BD5AC4">
      <w:pPr>
        <w:pStyle w:val="NormalWeb"/>
        <w:spacing w:line="480" w:lineRule="auto"/>
        <w:rPr>
          <w:rFonts w:ascii="Arial" w:hAnsi="Arial" w:cs="Arial"/>
        </w:rPr>
      </w:pPr>
      <w:r w:rsidRPr="00BD5AC4">
        <w:rPr>
          <w:rFonts w:ascii="Arial" w:hAnsi="Arial" w:cs="Arial"/>
          <w:b/>
        </w:rPr>
        <w:t xml:space="preserve">Figure 1. </w:t>
      </w:r>
      <w:r w:rsidR="00BD5AC4" w:rsidRPr="00BD5AC4">
        <w:rPr>
          <w:rFonts w:ascii="Arial" w:hAnsi="Arial" w:cs="Arial"/>
        </w:rPr>
        <w:t xml:space="preserve">The proposed ethyl pyruvate protection mechanisms in acute pancreatitis. A range of pathological </w:t>
      </w:r>
      <w:proofErr w:type="spellStart"/>
      <w:r w:rsidR="00BD5AC4" w:rsidRPr="00BD5AC4">
        <w:rPr>
          <w:rFonts w:ascii="Arial" w:hAnsi="Arial" w:cs="Arial"/>
        </w:rPr>
        <w:t>celluar</w:t>
      </w:r>
      <w:proofErr w:type="spellEnd"/>
      <w:r w:rsidR="00BD5AC4" w:rsidRPr="00BD5AC4">
        <w:rPr>
          <w:rFonts w:ascii="Arial" w:hAnsi="Arial" w:cs="Arial"/>
        </w:rPr>
        <w:t xml:space="preserve"> signalling pathways are activated in pancreatic acinar cells, immune cells, and cells from vital organs during acute pancreatitis. Ethyl pyruvate can act directly or indirectly (hydrolysed to pyruvate and ethanol) as a metabolic substrate to fuel the TCA cycle, promoting ATP production. Ethyl pyruvate can also scavenge ROS and inhibit ER stress, NF-kB, NLRP3 inflammasome as well as prevent HMGB1 release. </w:t>
      </w:r>
      <w:proofErr w:type="spellStart"/>
      <w:r w:rsidR="00BD5AC4" w:rsidRPr="00BD5AC4">
        <w:rPr>
          <w:rFonts w:ascii="Arial" w:hAnsi="Arial" w:cs="Arial"/>
        </w:rPr>
        <w:t>DJm</w:t>
      </w:r>
      <w:proofErr w:type="spellEnd"/>
      <w:r w:rsidR="00BD5AC4" w:rsidRPr="00BD5AC4">
        <w:rPr>
          <w:rFonts w:ascii="Arial" w:hAnsi="Arial" w:cs="Arial"/>
        </w:rPr>
        <w:t xml:space="preserve">, mitochondrial membrane potential; EP, ethyl pyruvate; ER, endoplasmic reticulum; cHMGB1, cytosolic HMGB1; HMGB1, high mobility group box-l; NF-kB, nuclear factor-kB; nHMGB1, nuclear HMGB1; NLRP3, nucleotide-binding domain, leucine-rich-containing family, pyrindomain-containing-3; ROS, reactive oxygen species; TCA, tricarboxylic acid. </w:t>
      </w:r>
    </w:p>
    <w:p w:rsidR="00BD5AC4" w:rsidRPr="00BD5AC4" w:rsidRDefault="00693E04" w:rsidP="00BD5AC4">
      <w:pPr>
        <w:pStyle w:val="NormalWeb"/>
        <w:spacing w:line="480" w:lineRule="auto"/>
        <w:rPr>
          <w:rFonts w:ascii="Arial" w:hAnsi="Arial" w:cs="Arial"/>
        </w:rPr>
      </w:pPr>
      <w:r w:rsidRPr="00693E04">
        <w:rPr>
          <w:rFonts w:ascii="Arial" w:hAnsi="Arial" w:cs="Arial"/>
          <w:b/>
        </w:rPr>
        <w:lastRenderedPageBreak/>
        <w:drawing>
          <wp:inline distT="0" distB="0" distL="0" distR="0" wp14:anchorId="2B3FBC47" wp14:editId="3708EC9D">
            <wp:extent cx="5731510" cy="656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564630"/>
                    </a:xfrm>
                    <a:prstGeom prst="rect">
                      <a:avLst/>
                    </a:prstGeom>
                  </pic:spPr>
                </pic:pic>
              </a:graphicData>
            </a:graphic>
          </wp:inline>
        </w:drawing>
      </w:r>
      <w:r w:rsidRPr="00693E04">
        <w:rPr>
          <w:rFonts w:ascii="Arial" w:hAnsi="Arial" w:cs="Arial"/>
          <w:b/>
        </w:rPr>
        <w:t xml:space="preserve"> </w:t>
      </w:r>
      <w:r w:rsidR="00D1144E" w:rsidRPr="00BD5AC4">
        <w:rPr>
          <w:rFonts w:ascii="Arial" w:hAnsi="Arial" w:cs="Arial"/>
          <w:b/>
        </w:rPr>
        <w:t xml:space="preserve">Figure 2. </w:t>
      </w:r>
      <w:r w:rsidR="00BD5AC4" w:rsidRPr="00BD5AC4">
        <w:rPr>
          <w:rFonts w:ascii="Arial" w:hAnsi="Arial" w:cs="Arial"/>
        </w:rPr>
        <w:t xml:space="preserve">Chemical structures of newly designed mitochondria-targeted ethyl pyruvate </w:t>
      </w:r>
      <w:proofErr w:type="spellStart"/>
      <w:r w:rsidR="00BD5AC4" w:rsidRPr="00BD5AC4">
        <w:rPr>
          <w:rFonts w:ascii="Arial" w:hAnsi="Arial" w:cs="Arial"/>
        </w:rPr>
        <w:t>analogs</w:t>
      </w:r>
      <w:proofErr w:type="spellEnd"/>
      <w:r w:rsidR="00BD5AC4" w:rsidRPr="00BD5AC4">
        <w:rPr>
          <w:rFonts w:ascii="Arial" w:hAnsi="Arial" w:cs="Arial"/>
        </w:rPr>
        <w:t xml:space="preserve"> using triphenyl phosphonium. </w:t>
      </w:r>
    </w:p>
    <w:p w:rsidR="00482567" w:rsidRDefault="00482567">
      <w:pPr>
        <w:rPr>
          <w:rFonts w:ascii="Arial" w:hAnsi="Arial" w:cs="Arial"/>
          <w:b/>
          <w:sz w:val="24"/>
          <w:szCs w:val="24"/>
        </w:rPr>
      </w:pPr>
      <w:r>
        <w:rPr>
          <w:rFonts w:ascii="Arial" w:hAnsi="Arial" w:cs="Arial"/>
          <w:b/>
          <w:sz w:val="24"/>
          <w:szCs w:val="24"/>
        </w:rPr>
        <w:br w:type="page"/>
      </w:r>
    </w:p>
    <w:p w:rsidR="00D1144E" w:rsidRPr="00BD5AC4" w:rsidRDefault="00482567" w:rsidP="00BD5AC4">
      <w:pPr>
        <w:spacing w:line="480" w:lineRule="auto"/>
        <w:jc w:val="both"/>
        <w:rPr>
          <w:rFonts w:ascii="Arial" w:hAnsi="Arial" w:cs="Arial"/>
          <w:b/>
          <w:sz w:val="24"/>
          <w:szCs w:val="24"/>
        </w:rPr>
      </w:pPr>
      <w:proofErr w:type="spellStart"/>
      <w:r>
        <w:rPr>
          <w:rFonts w:ascii="Arial" w:hAnsi="Arial" w:cs="Arial"/>
          <w:b/>
          <w:sz w:val="24"/>
          <w:szCs w:val="24"/>
        </w:rPr>
        <w:lastRenderedPageBreak/>
        <w:t>lll</w:t>
      </w:r>
      <w:proofErr w:type="spellEnd"/>
    </w:p>
    <w:sectPr w:rsidR="00D1144E" w:rsidRPr="00BD5AC4" w:rsidSect="00271DB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4D9" w:rsidRDefault="006304D9" w:rsidP="000D3477">
      <w:pPr>
        <w:spacing w:after="0" w:line="240" w:lineRule="auto"/>
      </w:pPr>
      <w:r>
        <w:separator/>
      </w:r>
    </w:p>
  </w:endnote>
  <w:endnote w:type="continuationSeparator" w:id="0">
    <w:p w:rsidR="006304D9" w:rsidRDefault="006304D9" w:rsidP="000D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100041E" w:usb3="00000000" w:csb0="00040001" w:csb1="00000000"/>
  </w:font>
  <w:font w:name="Helvetica">
    <w:panose1 w:val="00000000000000000000"/>
    <w:charset w:val="00"/>
    <w:family w:val="auto"/>
    <w:pitch w:val="variable"/>
    <w:sig w:usb0="E00002FF" w:usb1="5000785B" w:usb2="00000000" w:usb3="00000000" w:csb0="0000019F" w:csb1="00000000"/>
  </w:font>
  <w:font w:name="AdvOT863180fb">
    <w:altName w:val="Cambria"/>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4D9" w:rsidRDefault="006304D9" w:rsidP="000D3477">
      <w:pPr>
        <w:spacing w:after="0" w:line="240" w:lineRule="auto"/>
      </w:pPr>
      <w:r>
        <w:separator/>
      </w:r>
    </w:p>
  </w:footnote>
  <w:footnote w:type="continuationSeparator" w:id="0">
    <w:p w:rsidR="006304D9" w:rsidRDefault="006304D9" w:rsidP="000D3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31C3"/>
    <w:multiLevelType w:val="hybridMultilevel"/>
    <w:tmpl w:val="D63668E2"/>
    <w:lvl w:ilvl="0" w:tplc="981012D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1C47FF"/>
    <w:multiLevelType w:val="multilevel"/>
    <w:tmpl w:val="86108330"/>
    <w:lvl w:ilvl="0">
      <w:start w:val="2"/>
      <w:numFmt w:val="decimal"/>
      <w:lvlText w:val="%1."/>
      <w:lvlJc w:val="left"/>
      <w:pPr>
        <w:ind w:left="390" w:hanging="39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2" w15:restartNumberingAfterBreak="0">
    <w:nsid w:val="18123037"/>
    <w:multiLevelType w:val="multilevel"/>
    <w:tmpl w:val="EA1E42B4"/>
    <w:lvl w:ilvl="0">
      <w:start w:val="2"/>
      <w:numFmt w:val="decimal"/>
      <w:lvlText w:val="%1."/>
      <w:lvlJc w:val="left"/>
      <w:pPr>
        <w:ind w:left="390" w:hanging="39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 w15:restartNumberingAfterBreak="0">
    <w:nsid w:val="27646E47"/>
    <w:multiLevelType w:val="multilevel"/>
    <w:tmpl w:val="ACDE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76F11"/>
    <w:multiLevelType w:val="multilevel"/>
    <w:tmpl w:val="2488EC2C"/>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0CA6AF9"/>
    <w:multiLevelType w:val="multilevel"/>
    <w:tmpl w:val="30CA6AF9"/>
    <w:lvl w:ilvl="0">
      <w:start w:val="1"/>
      <w:numFmt w:val="none"/>
      <w:lvlText w:val="一、"/>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5BF19D4"/>
    <w:multiLevelType w:val="multilevel"/>
    <w:tmpl w:val="0068E820"/>
    <w:lvl w:ilvl="0">
      <w:start w:val="2"/>
      <w:numFmt w:val="decimal"/>
      <w:lvlText w:val="%1."/>
      <w:lvlJc w:val="left"/>
      <w:pPr>
        <w:ind w:left="390" w:hanging="39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7" w15:restartNumberingAfterBreak="0">
    <w:nsid w:val="403027E9"/>
    <w:multiLevelType w:val="multilevel"/>
    <w:tmpl w:val="7DEE9E9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082832"/>
    <w:multiLevelType w:val="multilevel"/>
    <w:tmpl w:val="770468E8"/>
    <w:lvl w:ilvl="0">
      <w:start w:val="2"/>
      <w:numFmt w:val="decimal"/>
      <w:lvlText w:val="%1."/>
      <w:lvlJc w:val="left"/>
      <w:pPr>
        <w:ind w:left="390" w:hanging="39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9" w15:restartNumberingAfterBreak="0">
    <w:nsid w:val="6EA5020E"/>
    <w:multiLevelType w:val="multilevel"/>
    <w:tmpl w:val="0616ECE4"/>
    <w:lvl w:ilvl="0">
      <w:start w:val="2"/>
      <w:numFmt w:val="decimal"/>
      <w:lvlText w:val="%1."/>
      <w:lvlJc w:val="left"/>
      <w:pPr>
        <w:ind w:left="390" w:hanging="39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10" w15:restartNumberingAfterBreak="0">
    <w:nsid w:val="7EB83A92"/>
    <w:multiLevelType w:val="hybridMultilevel"/>
    <w:tmpl w:val="8B28E41A"/>
    <w:lvl w:ilvl="0" w:tplc="35126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0"/>
  </w:num>
  <w:num w:numId="3">
    <w:abstractNumId w:val="8"/>
  </w:num>
  <w:num w:numId="4">
    <w:abstractNumId w:val="9"/>
  </w:num>
  <w:num w:numId="5">
    <w:abstractNumId w:val="6"/>
  </w:num>
  <w:num w:numId="6">
    <w:abstractNumId w:val="1"/>
  </w:num>
  <w:num w:numId="7">
    <w:abstractNumId w:val="2"/>
  </w:num>
  <w:num w:numId="8">
    <w:abstractNumId w:val="0"/>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xr5aw0jztzsjefvvfxax5s2z529f2fsx2w&quot;&gt;Ethyl pyruvate&lt;record-ids&gt;&lt;item&gt;1&lt;/item&gt;&lt;item&gt;2&lt;/item&gt;&lt;item&gt;3&lt;/item&gt;&lt;item&gt;4&lt;/item&gt;&lt;item&gt;5&lt;/item&gt;&lt;item&gt;6&lt;/item&gt;&lt;item&gt;7&lt;/item&gt;&lt;item&gt;8&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6&lt;/item&gt;&lt;item&gt;58&lt;/item&gt;&lt;item&gt;59&lt;/item&gt;&lt;item&gt;60&lt;/item&gt;&lt;item&gt;61&lt;/item&gt;&lt;item&gt;62&lt;/item&gt;&lt;item&gt;63&lt;/item&gt;&lt;item&gt;64&lt;/item&gt;&lt;item&gt;65&lt;/item&gt;&lt;item&gt;66&lt;/item&gt;&lt;item&gt;67&lt;/item&gt;&lt;item&gt;68&lt;/item&gt;&lt;item&gt;69&lt;/item&gt;&lt;item&gt;70&lt;/item&gt;&lt;item&gt;71&lt;/item&gt;&lt;/record-ids&gt;&lt;/item&gt;&lt;/Libraries&gt;"/>
  </w:docVars>
  <w:rsids>
    <w:rsidRoot w:val="00AD6D9C"/>
    <w:rsid w:val="00022554"/>
    <w:rsid w:val="00024BB8"/>
    <w:rsid w:val="000255E5"/>
    <w:rsid w:val="00025B24"/>
    <w:rsid w:val="00032697"/>
    <w:rsid w:val="00043F5B"/>
    <w:rsid w:val="00044D7B"/>
    <w:rsid w:val="00044FE5"/>
    <w:rsid w:val="000472DC"/>
    <w:rsid w:val="00053ED5"/>
    <w:rsid w:val="00063F59"/>
    <w:rsid w:val="000673D3"/>
    <w:rsid w:val="00076023"/>
    <w:rsid w:val="000971E3"/>
    <w:rsid w:val="000A0890"/>
    <w:rsid w:val="000B2F17"/>
    <w:rsid w:val="000B3EF9"/>
    <w:rsid w:val="000C058B"/>
    <w:rsid w:val="000C4ACF"/>
    <w:rsid w:val="000C63FA"/>
    <w:rsid w:val="000C7872"/>
    <w:rsid w:val="000D3477"/>
    <w:rsid w:val="000D5780"/>
    <w:rsid w:val="000E1A90"/>
    <w:rsid w:val="000F1B87"/>
    <w:rsid w:val="000F6B4F"/>
    <w:rsid w:val="00103B59"/>
    <w:rsid w:val="00122C12"/>
    <w:rsid w:val="00125062"/>
    <w:rsid w:val="0014035B"/>
    <w:rsid w:val="00152ED7"/>
    <w:rsid w:val="00161068"/>
    <w:rsid w:val="00165D8E"/>
    <w:rsid w:val="00166554"/>
    <w:rsid w:val="00187C0B"/>
    <w:rsid w:val="0019191A"/>
    <w:rsid w:val="00191E6E"/>
    <w:rsid w:val="001A4336"/>
    <w:rsid w:val="001B02A4"/>
    <w:rsid w:val="001B7153"/>
    <w:rsid w:val="001C77A5"/>
    <w:rsid w:val="001D16DD"/>
    <w:rsid w:val="001D73B8"/>
    <w:rsid w:val="00203961"/>
    <w:rsid w:val="002145E4"/>
    <w:rsid w:val="002170AB"/>
    <w:rsid w:val="0022528A"/>
    <w:rsid w:val="00240DC4"/>
    <w:rsid w:val="002439DB"/>
    <w:rsid w:val="00252E46"/>
    <w:rsid w:val="0025405F"/>
    <w:rsid w:val="0026577B"/>
    <w:rsid w:val="00271DBF"/>
    <w:rsid w:val="00273614"/>
    <w:rsid w:val="002844DC"/>
    <w:rsid w:val="0029110A"/>
    <w:rsid w:val="00293875"/>
    <w:rsid w:val="00296A43"/>
    <w:rsid w:val="00297826"/>
    <w:rsid w:val="00297C75"/>
    <w:rsid w:val="002B660C"/>
    <w:rsid w:val="002D2467"/>
    <w:rsid w:val="002D3B68"/>
    <w:rsid w:val="002D5832"/>
    <w:rsid w:val="002E1BFF"/>
    <w:rsid w:val="002E4118"/>
    <w:rsid w:val="002F07CF"/>
    <w:rsid w:val="0030343A"/>
    <w:rsid w:val="00306B2D"/>
    <w:rsid w:val="00313126"/>
    <w:rsid w:val="0031647D"/>
    <w:rsid w:val="00317320"/>
    <w:rsid w:val="00320977"/>
    <w:rsid w:val="00327EC9"/>
    <w:rsid w:val="003302D0"/>
    <w:rsid w:val="00332C07"/>
    <w:rsid w:val="00334822"/>
    <w:rsid w:val="00351513"/>
    <w:rsid w:val="00360667"/>
    <w:rsid w:val="00364B5A"/>
    <w:rsid w:val="003657F6"/>
    <w:rsid w:val="00366461"/>
    <w:rsid w:val="003857F7"/>
    <w:rsid w:val="00392623"/>
    <w:rsid w:val="003943CD"/>
    <w:rsid w:val="00394E2B"/>
    <w:rsid w:val="003A1D93"/>
    <w:rsid w:val="003D2214"/>
    <w:rsid w:val="003D5D00"/>
    <w:rsid w:val="00401EB7"/>
    <w:rsid w:val="00405B16"/>
    <w:rsid w:val="004110BA"/>
    <w:rsid w:val="00414998"/>
    <w:rsid w:val="00420DF1"/>
    <w:rsid w:val="00431FB1"/>
    <w:rsid w:val="00433AC1"/>
    <w:rsid w:val="004511C5"/>
    <w:rsid w:val="004568FA"/>
    <w:rsid w:val="00482567"/>
    <w:rsid w:val="00487E90"/>
    <w:rsid w:val="00493F71"/>
    <w:rsid w:val="004B416F"/>
    <w:rsid w:val="004B5242"/>
    <w:rsid w:val="004C5B2F"/>
    <w:rsid w:val="0051725C"/>
    <w:rsid w:val="00525245"/>
    <w:rsid w:val="00525748"/>
    <w:rsid w:val="00527AB6"/>
    <w:rsid w:val="00537232"/>
    <w:rsid w:val="005504A4"/>
    <w:rsid w:val="00553AB2"/>
    <w:rsid w:val="005549AA"/>
    <w:rsid w:val="0055617E"/>
    <w:rsid w:val="00557F9F"/>
    <w:rsid w:val="00564BC0"/>
    <w:rsid w:val="00570E7E"/>
    <w:rsid w:val="00576D46"/>
    <w:rsid w:val="00577A47"/>
    <w:rsid w:val="00584286"/>
    <w:rsid w:val="0059163B"/>
    <w:rsid w:val="00591CDD"/>
    <w:rsid w:val="005A160D"/>
    <w:rsid w:val="005C0F88"/>
    <w:rsid w:val="005D4E17"/>
    <w:rsid w:val="005D656A"/>
    <w:rsid w:val="005E0678"/>
    <w:rsid w:val="005E1E9F"/>
    <w:rsid w:val="005F1E06"/>
    <w:rsid w:val="0061053B"/>
    <w:rsid w:val="006304D9"/>
    <w:rsid w:val="00634DEA"/>
    <w:rsid w:val="00642BDA"/>
    <w:rsid w:val="00645869"/>
    <w:rsid w:val="006462C1"/>
    <w:rsid w:val="0065516B"/>
    <w:rsid w:val="00677A4B"/>
    <w:rsid w:val="00680E75"/>
    <w:rsid w:val="00683457"/>
    <w:rsid w:val="00692D8C"/>
    <w:rsid w:val="00693E04"/>
    <w:rsid w:val="006B438C"/>
    <w:rsid w:val="006C0849"/>
    <w:rsid w:val="006D7868"/>
    <w:rsid w:val="006F1AB2"/>
    <w:rsid w:val="006F4866"/>
    <w:rsid w:val="00706AE6"/>
    <w:rsid w:val="0072123E"/>
    <w:rsid w:val="00723DAF"/>
    <w:rsid w:val="0072681F"/>
    <w:rsid w:val="00733D5F"/>
    <w:rsid w:val="00742CB9"/>
    <w:rsid w:val="0074769A"/>
    <w:rsid w:val="00751FFF"/>
    <w:rsid w:val="007B17E1"/>
    <w:rsid w:val="007B4577"/>
    <w:rsid w:val="007F733E"/>
    <w:rsid w:val="00806C0E"/>
    <w:rsid w:val="00811587"/>
    <w:rsid w:val="00814D2E"/>
    <w:rsid w:val="008429C9"/>
    <w:rsid w:val="00843FA1"/>
    <w:rsid w:val="00853F28"/>
    <w:rsid w:val="0086507D"/>
    <w:rsid w:val="00874E69"/>
    <w:rsid w:val="00875DE9"/>
    <w:rsid w:val="00880213"/>
    <w:rsid w:val="008822CB"/>
    <w:rsid w:val="00882FB4"/>
    <w:rsid w:val="00891689"/>
    <w:rsid w:val="0089433A"/>
    <w:rsid w:val="00894D03"/>
    <w:rsid w:val="00897CA7"/>
    <w:rsid w:val="008A296B"/>
    <w:rsid w:val="008C2F0B"/>
    <w:rsid w:val="008C53CC"/>
    <w:rsid w:val="008D0738"/>
    <w:rsid w:val="0090644E"/>
    <w:rsid w:val="00921B4C"/>
    <w:rsid w:val="00923CEF"/>
    <w:rsid w:val="00932913"/>
    <w:rsid w:val="009408CF"/>
    <w:rsid w:val="009459FF"/>
    <w:rsid w:val="009467C0"/>
    <w:rsid w:val="00952E8C"/>
    <w:rsid w:val="00954462"/>
    <w:rsid w:val="00977544"/>
    <w:rsid w:val="00977582"/>
    <w:rsid w:val="0099119E"/>
    <w:rsid w:val="00991955"/>
    <w:rsid w:val="00992A8C"/>
    <w:rsid w:val="009938A5"/>
    <w:rsid w:val="00996C63"/>
    <w:rsid w:val="009B3E3B"/>
    <w:rsid w:val="009B474E"/>
    <w:rsid w:val="009B57DF"/>
    <w:rsid w:val="009C01B6"/>
    <w:rsid w:val="009E2D68"/>
    <w:rsid w:val="009E78DD"/>
    <w:rsid w:val="009F5017"/>
    <w:rsid w:val="00A31822"/>
    <w:rsid w:val="00A322F2"/>
    <w:rsid w:val="00A33AE0"/>
    <w:rsid w:val="00A411D8"/>
    <w:rsid w:val="00A45488"/>
    <w:rsid w:val="00A46285"/>
    <w:rsid w:val="00A4754A"/>
    <w:rsid w:val="00A51946"/>
    <w:rsid w:val="00A566DC"/>
    <w:rsid w:val="00A72177"/>
    <w:rsid w:val="00A7541E"/>
    <w:rsid w:val="00A83632"/>
    <w:rsid w:val="00A8553D"/>
    <w:rsid w:val="00A875B3"/>
    <w:rsid w:val="00A87D91"/>
    <w:rsid w:val="00AA5724"/>
    <w:rsid w:val="00AA6471"/>
    <w:rsid w:val="00AB05F2"/>
    <w:rsid w:val="00AD5516"/>
    <w:rsid w:val="00AD6D9C"/>
    <w:rsid w:val="00AD7BF9"/>
    <w:rsid w:val="00AE4EFD"/>
    <w:rsid w:val="00AE747D"/>
    <w:rsid w:val="00AF167E"/>
    <w:rsid w:val="00AF30B5"/>
    <w:rsid w:val="00AF7115"/>
    <w:rsid w:val="00B16699"/>
    <w:rsid w:val="00B231C7"/>
    <w:rsid w:val="00B32705"/>
    <w:rsid w:val="00B3502B"/>
    <w:rsid w:val="00B508E8"/>
    <w:rsid w:val="00B56BAD"/>
    <w:rsid w:val="00B66AE3"/>
    <w:rsid w:val="00B822E4"/>
    <w:rsid w:val="00BA0702"/>
    <w:rsid w:val="00BB57DA"/>
    <w:rsid w:val="00BC014A"/>
    <w:rsid w:val="00BC11CE"/>
    <w:rsid w:val="00BD5AC4"/>
    <w:rsid w:val="00C07944"/>
    <w:rsid w:val="00C13B1F"/>
    <w:rsid w:val="00C23BC1"/>
    <w:rsid w:val="00C27E1C"/>
    <w:rsid w:val="00C4137C"/>
    <w:rsid w:val="00C43B86"/>
    <w:rsid w:val="00C45F66"/>
    <w:rsid w:val="00C4732C"/>
    <w:rsid w:val="00C54356"/>
    <w:rsid w:val="00C60E4A"/>
    <w:rsid w:val="00C625C1"/>
    <w:rsid w:val="00C73E21"/>
    <w:rsid w:val="00C913BD"/>
    <w:rsid w:val="00C968B9"/>
    <w:rsid w:val="00CB2089"/>
    <w:rsid w:val="00CC326B"/>
    <w:rsid w:val="00CC4A35"/>
    <w:rsid w:val="00CE1434"/>
    <w:rsid w:val="00CE791E"/>
    <w:rsid w:val="00CF603E"/>
    <w:rsid w:val="00D1144E"/>
    <w:rsid w:val="00D26A64"/>
    <w:rsid w:val="00D41609"/>
    <w:rsid w:val="00D814CB"/>
    <w:rsid w:val="00D83EDF"/>
    <w:rsid w:val="00D969C0"/>
    <w:rsid w:val="00DA6595"/>
    <w:rsid w:val="00DA6D78"/>
    <w:rsid w:val="00DC1275"/>
    <w:rsid w:val="00DF4809"/>
    <w:rsid w:val="00E1113D"/>
    <w:rsid w:val="00E139F5"/>
    <w:rsid w:val="00E17A98"/>
    <w:rsid w:val="00E206C1"/>
    <w:rsid w:val="00E2215B"/>
    <w:rsid w:val="00E26513"/>
    <w:rsid w:val="00E64F9C"/>
    <w:rsid w:val="00E678AB"/>
    <w:rsid w:val="00E81E9D"/>
    <w:rsid w:val="00E8454C"/>
    <w:rsid w:val="00EA48B8"/>
    <w:rsid w:val="00EA74A7"/>
    <w:rsid w:val="00EB3316"/>
    <w:rsid w:val="00ED00C6"/>
    <w:rsid w:val="00ED00FE"/>
    <w:rsid w:val="00ED2550"/>
    <w:rsid w:val="00ED3896"/>
    <w:rsid w:val="00EE4C0B"/>
    <w:rsid w:val="00EF54A4"/>
    <w:rsid w:val="00F21CF6"/>
    <w:rsid w:val="00F24B33"/>
    <w:rsid w:val="00F3063F"/>
    <w:rsid w:val="00F81A7F"/>
    <w:rsid w:val="00FA612B"/>
    <w:rsid w:val="00FB1884"/>
    <w:rsid w:val="00FB19C8"/>
    <w:rsid w:val="00FC60F1"/>
    <w:rsid w:val="00FC75B7"/>
    <w:rsid w:val="00FD7A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C9FF9"/>
  <w15:docId w15:val="{88A87130-ED91-4510-8B00-386B2C4F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577"/>
    <w:rPr>
      <w:color w:val="0000FF"/>
      <w:u w:val="single"/>
    </w:rPr>
  </w:style>
  <w:style w:type="paragraph" w:customStyle="1" w:styleId="p">
    <w:name w:val="p"/>
    <w:basedOn w:val="Normal"/>
    <w:rsid w:val="007B45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584286"/>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EndNoteBibliographyTitle">
    <w:name w:val="EndNote Bibliography Title"/>
    <w:basedOn w:val="Normal"/>
    <w:link w:val="EndNoteBibliographyTitleChar"/>
    <w:rsid w:val="00D83ED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83EDF"/>
    <w:rPr>
      <w:rFonts w:ascii="Calibri" w:hAnsi="Calibri" w:cs="Calibri"/>
      <w:noProof/>
    </w:rPr>
  </w:style>
  <w:style w:type="paragraph" w:customStyle="1" w:styleId="EndNoteBibliography">
    <w:name w:val="EndNote Bibliography"/>
    <w:basedOn w:val="Normal"/>
    <w:link w:val="EndNoteBibliographyChar"/>
    <w:rsid w:val="00D83ED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83EDF"/>
    <w:rPr>
      <w:rFonts w:ascii="Calibri" w:hAnsi="Calibri" w:cs="Calibri"/>
      <w:noProof/>
    </w:rPr>
  </w:style>
  <w:style w:type="paragraph" w:styleId="Header">
    <w:name w:val="header"/>
    <w:basedOn w:val="Normal"/>
    <w:link w:val="HeaderChar"/>
    <w:uiPriority w:val="99"/>
    <w:unhideWhenUsed/>
    <w:rsid w:val="000D347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D3477"/>
    <w:rPr>
      <w:sz w:val="18"/>
      <w:szCs w:val="18"/>
    </w:rPr>
  </w:style>
  <w:style w:type="paragraph" w:styleId="Footer">
    <w:name w:val="footer"/>
    <w:basedOn w:val="Normal"/>
    <w:link w:val="FooterChar"/>
    <w:uiPriority w:val="99"/>
    <w:unhideWhenUsed/>
    <w:rsid w:val="000D347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D3477"/>
    <w:rPr>
      <w:sz w:val="18"/>
      <w:szCs w:val="18"/>
    </w:rPr>
  </w:style>
  <w:style w:type="character" w:customStyle="1" w:styleId="1">
    <w:name w:val="未处理的提及1"/>
    <w:basedOn w:val="DefaultParagraphFont"/>
    <w:uiPriority w:val="99"/>
    <w:semiHidden/>
    <w:unhideWhenUsed/>
    <w:rsid w:val="00F3063F"/>
    <w:rPr>
      <w:color w:val="605E5C"/>
      <w:shd w:val="clear" w:color="auto" w:fill="E1DFDD"/>
    </w:rPr>
  </w:style>
  <w:style w:type="paragraph" w:styleId="ListParagraph">
    <w:name w:val="List Paragraph"/>
    <w:basedOn w:val="Normal"/>
    <w:uiPriority w:val="34"/>
    <w:qFormat/>
    <w:rsid w:val="00405B16"/>
    <w:pPr>
      <w:ind w:firstLineChars="200" w:firstLine="420"/>
    </w:pPr>
  </w:style>
  <w:style w:type="paragraph" w:styleId="Subtitle">
    <w:name w:val="Subtitle"/>
    <w:basedOn w:val="Normal"/>
    <w:next w:val="Normal"/>
    <w:link w:val="SubtitleChar"/>
    <w:uiPriority w:val="11"/>
    <w:qFormat/>
    <w:rsid w:val="00431FB1"/>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431FB1"/>
    <w:rPr>
      <w:b/>
      <w:bCs/>
      <w:kern w:val="28"/>
      <w:sz w:val="32"/>
      <w:szCs w:val="32"/>
    </w:rPr>
  </w:style>
  <w:style w:type="character" w:customStyle="1" w:styleId="highlight">
    <w:name w:val="highlight"/>
    <w:basedOn w:val="DefaultParagraphFont"/>
    <w:rsid w:val="00AA5724"/>
  </w:style>
  <w:style w:type="character" w:styleId="Strong">
    <w:name w:val="Strong"/>
    <w:basedOn w:val="DefaultParagraphFont"/>
    <w:uiPriority w:val="22"/>
    <w:qFormat/>
    <w:rsid w:val="00DF4809"/>
    <w:rPr>
      <w:b/>
      <w:bCs/>
    </w:rPr>
  </w:style>
  <w:style w:type="character" w:styleId="CommentReference">
    <w:name w:val="annotation reference"/>
    <w:basedOn w:val="DefaultParagraphFont"/>
    <w:uiPriority w:val="99"/>
    <w:semiHidden/>
    <w:unhideWhenUsed/>
    <w:rsid w:val="00D1144E"/>
    <w:rPr>
      <w:sz w:val="21"/>
      <w:szCs w:val="21"/>
    </w:rPr>
  </w:style>
  <w:style w:type="paragraph" w:styleId="CommentText">
    <w:name w:val="annotation text"/>
    <w:basedOn w:val="Normal"/>
    <w:link w:val="CommentTextChar"/>
    <w:uiPriority w:val="99"/>
    <w:semiHidden/>
    <w:unhideWhenUsed/>
    <w:rsid w:val="00D1144E"/>
  </w:style>
  <w:style w:type="character" w:customStyle="1" w:styleId="CommentTextChar">
    <w:name w:val="Comment Text Char"/>
    <w:basedOn w:val="DefaultParagraphFont"/>
    <w:link w:val="CommentText"/>
    <w:uiPriority w:val="99"/>
    <w:semiHidden/>
    <w:rsid w:val="00D1144E"/>
  </w:style>
  <w:style w:type="paragraph" w:styleId="CommentSubject">
    <w:name w:val="annotation subject"/>
    <w:basedOn w:val="CommentText"/>
    <w:next w:val="CommentText"/>
    <w:link w:val="CommentSubjectChar"/>
    <w:uiPriority w:val="99"/>
    <w:semiHidden/>
    <w:unhideWhenUsed/>
    <w:rsid w:val="00D1144E"/>
    <w:rPr>
      <w:b/>
      <w:bCs/>
    </w:rPr>
  </w:style>
  <w:style w:type="character" w:customStyle="1" w:styleId="CommentSubjectChar">
    <w:name w:val="Comment Subject Char"/>
    <w:basedOn w:val="CommentTextChar"/>
    <w:link w:val="CommentSubject"/>
    <w:uiPriority w:val="99"/>
    <w:semiHidden/>
    <w:rsid w:val="00D1144E"/>
    <w:rPr>
      <w:b/>
      <w:bCs/>
    </w:rPr>
  </w:style>
  <w:style w:type="paragraph" w:styleId="BalloonText">
    <w:name w:val="Balloon Text"/>
    <w:basedOn w:val="Normal"/>
    <w:link w:val="BalloonTextChar"/>
    <w:uiPriority w:val="99"/>
    <w:semiHidden/>
    <w:unhideWhenUsed/>
    <w:rsid w:val="00D1144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1144E"/>
    <w:rPr>
      <w:sz w:val="18"/>
      <w:szCs w:val="18"/>
    </w:rPr>
  </w:style>
  <w:style w:type="paragraph" w:styleId="NormalWeb">
    <w:name w:val="Normal (Web)"/>
    <w:basedOn w:val="Normal"/>
    <w:uiPriority w:val="99"/>
    <w:unhideWhenUsed/>
    <w:rsid w:val="00297C7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59"/>
    <w:rsid w:val="00693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372">
      <w:bodyDiv w:val="1"/>
      <w:marLeft w:val="0"/>
      <w:marRight w:val="0"/>
      <w:marTop w:val="0"/>
      <w:marBottom w:val="0"/>
      <w:divBdr>
        <w:top w:val="none" w:sz="0" w:space="0" w:color="auto"/>
        <w:left w:val="none" w:sz="0" w:space="0" w:color="auto"/>
        <w:bottom w:val="none" w:sz="0" w:space="0" w:color="auto"/>
        <w:right w:val="none" w:sz="0" w:space="0" w:color="auto"/>
      </w:divBdr>
      <w:divsChild>
        <w:div w:id="1972318959">
          <w:marLeft w:val="0"/>
          <w:marRight w:val="0"/>
          <w:marTop w:val="0"/>
          <w:marBottom w:val="0"/>
          <w:divBdr>
            <w:top w:val="none" w:sz="0" w:space="0" w:color="auto"/>
            <w:left w:val="none" w:sz="0" w:space="0" w:color="auto"/>
            <w:bottom w:val="none" w:sz="0" w:space="0" w:color="auto"/>
            <w:right w:val="none" w:sz="0" w:space="0" w:color="auto"/>
          </w:divBdr>
          <w:divsChild>
            <w:div w:id="605236911">
              <w:marLeft w:val="0"/>
              <w:marRight w:val="0"/>
              <w:marTop w:val="0"/>
              <w:marBottom w:val="0"/>
              <w:divBdr>
                <w:top w:val="none" w:sz="0" w:space="0" w:color="auto"/>
                <w:left w:val="none" w:sz="0" w:space="0" w:color="auto"/>
                <w:bottom w:val="none" w:sz="0" w:space="0" w:color="auto"/>
                <w:right w:val="none" w:sz="0" w:space="0" w:color="auto"/>
              </w:divBdr>
              <w:divsChild>
                <w:div w:id="12124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6928">
      <w:bodyDiv w:val="1"/>
      <w:marLeft w:val="0"/>
      <w:marRight w:val="0"/>
      <w:marTop w:val="0"/>
      <w:marBottom w:val="0"/>
      <w:divBdr>
        <w:top w:val="none" w:sz="0" w:space="0" w:color="auto"/>
        <w:left w:val="none" w:sz="0" w:space="0" w:color="auto"/>
        <w:bottom w:val="none" w:sz="0" w:space="0" w:color="auto"/>
        <w:right w:val="none" w:sz="0" w:space="0" w:color="auto"/>
      </w:divBdr>
      <w:divsChild>
        <w:div w:id="60905675">
          <w:marLeft w:val="0"/>
          <w:marRight w:val="0"/>
          <w:marTop w:val="0"/>
          <w:marBottom w:val="0"/>
          <w:divBdr>
            <w:top w:val="none" w:sz="0" w:space="0" w:color="auto"/>
            <w:left w:val="none" w:sz="0" w:space="0" w:color="auto"/>
            <w:bottom w:val="none" w:sz="0" w:space="0" w:color="auto"/>
            <w:right w:val="none" w:sz="0" w:space="0" w:color="auto"/>
          </w:divBdr>
          <w:divsChild>
            <w:div w:id="1184128722">
              <w:marLeft w:val="0"/>
              <w:marRight w:val="0"/>
              <w:marTop w:val="0"/>
              <w:marBottom w:val="0"/>
              <w:divBdr>
                <w:top w:val="none" w:sz="0" w:space="0" w:color="auto"/>
                <w:left w:val="none" w:sz="0" w:space="0" w:color="auto"/>
                <w:bottom w:val="none" w:sz="0" w:space="0" w:color="auto"/>
                <w:right w:val="none" w:sz="0" w:space="0" w:color="auto"/>
              </w:divBdr>
              <w:divsChild>
                <w:div w:id="1724208749">
                  <w:marLeft w:val="0"/>
                  <w:marRight w:val="0"/>
                  <w:marTop w:val="0"/>
                  <w:marBottom w:val="0"/>
                  <w:divBdr>
                    <w:top w:val="none" w:sz="0" w:space="0" w:color="auto"/>
                    <w:left w:val="none" w:sz="0" w:space="0" w:color="auto"/>
                    <w:bottom w:val="none" w:sz="0" w:space="0" w:color="auto"/>
                    <w:right w:val="none" w:sz="0" w:space="0" w:color="auto"/>
                  </w:divBdr>
                </w:div>
              </w:divsChild>
            </w:div>
            <w:div w:id="1800949417">
              <w:marLeft w:val="0"/>
              <w:marRight w:val="0"/>
              <w:marTop w:val="0"/>
              <w:marBottom w:val="0"/>
              <w:divBdr>
                <w:top w:val="none" w:sz="0" w:space="0" w:color="auto"/>
                <w:left w:val="none" w:sz="0" w:space="0" w:color="auto"/>
                <w:bottom w:val="none" w:sz="0" w:space="0" w:color="auto"/>
                <w:right w:val="none" w:sz="0" w:space="0" w:color="auto"/>
              </w:divBdr>
              <w:divsChild>
                <w:div w:id="1358198147">
                  <w:marLeft w:val="0"/>
                  <w:marRight w:val="0"/>
                  <w:marTop w:val="0"/>
                  <w:marBottom w:val="0"/>
                  <w:divBdr>
                    <w:top w:val="none" w:sz="0" w:space="0" w:color="auto"/>
                    <w:left w:val="none" w:sz="0" w:space="0" w:color="auto"/>
                    <w:bottom w:val="none" w:sz="0" w:space="0" w:color="auto"/>
                    <w:right w:val="none" w:sz="0" w:space="0" w:color="auto"/>
                  </w:divBdr>
                </w:div>
                <w:div w:id="1272055988">
                  <w:marLeft w:val="0"/>
                  <w:marRight w:val="0"/>
                  <w:marTop w:val="0"/>
                  <w:marBottom w:val="0"/>
                  <w:divBdr>
                    <w:top w:val="none" w:sz="0" w:space="0" w:color="auto"/>
                    <w:left w:val="none" w:sz="0" w:space="0" w:color="auto"/>
                    <w:bottom w:val="none" w:sz="0" w:space="0" w:color="auto"/>
                    <w:right w:val="none" w:sz="0" w:space="0" w:color="auto"/>
                  </w:divBdr>
                </w:div>
              </w:divsChild>
            </w:div>
            <w:div w:id="56824465">
              <w:marLeft w:val="0"/>
              <w:marRight w:val="0"/>
              <w:marTop w:val="0"/>
              <w:marBottom w:val="0"/>
              <w:divBdr>
                <w:top w:val="none" w:sz="0" w:space="0" w:color="auto"/>
                <w:left w:val="none" w:sz="0" w:space="0" w:color="auto"/>
                <w:bottom w:val="none" w:sz="0" w:space="0" w:color="auto"/>
                <w:right w:val="none" w:sz="0" w:space="0" w:color="auto"/>
              </w:divBdr>
              <w:divsChild>
                <w:div w:id="1483498490">
                  <w:marLeft w:val="0"/>
                  <w:marRight w:val="0"/>
                  <w:marTop w:val="0"/>
                  <w:marBottom w:val="0"/>
                  <w:divBdr>
                    <w:top w:val="none" w:sz="0" w:space="0" w:color="auto"/>
                    <w:left w:val="none" w:sz="0" w:space="0" w:color="auto"/>
                    <w:bottom w:val="none" w:sz="0" w:space="0" w:color="auto"/>
                    <w:right w:val="none" w:sz="0" w:space="0" w:color="auto"/>
                  </w:divBdr>
                </w:div>
              </w:divsChild>
            </w:div>
            <w:div w:id="299700415">
              <w:marLeft w:val="0"/>
              <w:marRight w:val="0"/>
              <w:marTop w:val="0"/>
              <w:marBottom w:val="0"/>
              <w:divBdr>
                <w:top w:val="none" w:sz="0" w:space="0" w:color="auto"/>
                <w:left w:val="none" w:sz="0" w:space="0" w:color="auto"/>
                <w:bottom w:val="none" w:sz="0" w:space="0" w:color="auto"/>
                <w:right w:val="none" w:sz="0" w:space="0" w:color="auto"/>
              </w:divBdr>
              <w:divsChild>
                <w:div w:id="14036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22946">
      <w:bodyDiv w:val="1"/>
      <w:marLeft w:val="0"/>
      <w:marRight w:val="0"/>
      <w:marTop w:val="0"/>
      <w:marBottom w:val="0"/>
      <w:divBdr>
        <w:top w:val="none" w:sz="0" w:space="0" w:color="auto"/>
        <w:left w:val="none" w:sz="0" w:space="0" w:color="auto"/>
        <w:bottom w:val="none" w:sz="0" w:space="0" w:color="auto"/>
        <w:right w:val="none" w:sz="0" w:space="0" w:color="auto"/>
      </w:divBdr>
      <w:divsChild>
        <w:div w:id="395710022">
          <w:marLeft w:val="0"/>
          <w:marRight w:val="0"/>
          <w:marTop w:val="0"/>
          <w:marBottom w:val="0"/>
          <w:divBdr>
            <w:top w:val="none" w:sz="0" w:space="0" w:color="auto"/>
            <w:left w:val="none" w:sz="0" w:space="0" w:color="auto"/>
            <w:bottom w:val="none" w:sz="0" w:space="0" w:color="auto"/>
            <w:right w:val="none" w:sz="0" w:space="0" w:color="auto"/>
          </w:divBdr>
          <w:divsChild>
            <w:div w:id="1325009115">
              <w:marLeft w:val="0"/>
              <w:marRight w:val="0"/>
              <w:marTop w:val="0"/>
              <w:marBottom w:val="0"/>
              <w:divBdr>
                <w:top w:val="none" w:sz="0" w:space="0" w:color="auto"/>
                <w:left w:val="none" w:sz="0" w:space="0" w:color="auto"/>
                <w:bottom w:val="none" w:sz="0" w:space="0" w:color="auto"/>
                <w:right w:val="none" w:sz="0" w:space="0" w:color="auto"/>
              </w:divBdr>
              <w:divsChild>
                <w:div w:id="679551308">
                  <w:marLeft w:val="0"/>
                  <w:marRight w:val="0"/>
                  <w:marTop w:val="0"/>
                  <w:marBottom w:val="0"/>
                  <w:divBdr>
                    <w:top w:val="none" w:sz="0" w:space="0" w:color="auto"/>
                    <w:left w:val="none" w:sz="0" w:space="0" w:color="auto"/>
                    <w:bottom w:val="none" w:sz="0" w:space="0" w:color="auto"/>
                    <w:right w:val="none" w:sz="0" w:space="0" w:color="auto"/>
                  </w:divBdr>
                </w:div>
                <w:div w:id="2021933166">
                  <w:marLeft w:val="0"/>
                  <w:marRight w:val="0"/>
                  <w:marTop w:val="0"/>
                  <w:marBottom w:val="0"/>
                  <w:divBdr>
                    <w:top w:val="none" w:sz="0" w:space="0" w:color="auto"/>
                    <w:left w:val="none" w:sz="0" w:space="0" w:color="auto"/>
                    <w:bottom w:val="none" w:sz="0" w:space="0" w:color="auto"/>
                    <w:right w:val="none" w:sz="0" w:space="0" w:color="auto"/>
                  </w:divBdr>
                </w:div>
              </w:divsChild>
            </w:div>
            <w:div w:id="281419392">
              <w:marLeft w:val="0"/>
              <w:marRight w:val="0"/>
              <w:marTop w:val="0"/>
              <w:marBottom w:val="0"/>
              <w:divBdr>
                <w:top w:val="none" w:sz="0" w:space="0" w:color="auto"/>
                <w:left w:val="none" w:sz="0" w:space="0" w:color="auto"/>
                <w:bottom w:val="none" w:sz="0" w:space="0" w:color="auto"/>
                <w:right w:val="none" w:sz="0" w:space="0" w:color="auto"/>
              </w:divBdr>
              <w:divsChild>
                <w:div w:id="14202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7433">
          <w:marLeft w:val="0"/>
          <w:marRight w:val="0"/>
          <w:marTop w:val="0"/>
          <w:marBottom w:val="0"/>
          <w:divBdr>
            <w:top w:val="none" w:sz="0" w:space="0" w:color="auto"/>
            <w:left w:val="none" w:sz="0" w:space="0" w:color="auto"/>
            <w:bottom w:val="none" w:sz="0" w:space="0" w:color="auto"/>
            <w:right w:val="none" w:sz="0" w:space="0" w:color="auto"/>
          </w:divBdr>
          <w:divsChild>
            <w:div w:id="1710833129">
              <w:marLeft w:val="0"/>
              <w:marRight w:val="0"/>
              <w:marTop w:val="0"/>
              <w:marBottom w:val="0"/>
              <w:divBdr>
                <w:top w:val="none" w:sz="0" w:space="0" w:color="auto"/>
                <w:left w:val="none" w:sz="0" w:space="0" w:color="auto"/>
                <w:bottom w:val="none" w:sz="0" w:space="0" w:color="auto"/>
                <w:right w:val="none" w:sz="0" w:space="0" w:color="auto"/>
              </w:divBdr>
              <w:divsChild>
                <w:div w:id="784033622">
                  <w:marLeft w:val="0"/>
                  <w:marRight w:val="0"/>
                  <w:marTop w:val="0"/>
                  <w:marBottom w:val="0"/>
                  <w:divBdr>
                    <w:top w:val="none" w:sz="0" w:space="0" w:color="auto"/>
                    <w:left w:val="none" w:sz="0" w:space="0" w:color="auto"/>
                    <w:bottom w:val="none" w:sz="0" w:space="0" w:color="auto"/>
                    <w:right w:val="none" w:sz="0" w:space="0" w:color="auto"/>
                  </w:divBdr>
                </w:div>
              </w:divsChild>
            </w:div>
            <w:div w:id="1027877262">
              <w:marLeft w:val="0"/>
              <w:marRight w:val="0"/>
              <w:marTop w:val="0"/>
              <w:marBottom w:val="0"/>
              <w:divBdr>
                <w:top w:val="none" w:sz="0" w:space="0" w:color="auto"/>
                <w:left w:val="none" w:sz="0" w:space="0" w:color="auto"/>
                <w:bottom w:val="none" w:sz="0" w:space="0" w:color="auto"/>
                <w:right w:val="none" w:sz="0" w:space="0" w:color="auto"/>
              </w:divBdr>
              <w:divsChild>
                <w:div w:id="866672298">
                  <w:marLeft w:val="0"/>
                  <w:marRight w:val="0"/>
                  <w:marTop w:val="0"/>
                  <w:marBottom w:val="0"/>
                  <w:divBdr>
                    <w:top w:val="none" w:sz="0" w:space="0" w:color="auto"/>
                    <w:left w:val="none" w:sz="0" w:space="0" w:color="auto"/>
                    <w:bottom w:val="none" w:sz="0" w:space="0" w:color="auto"/>
                    <w:right w:val="none" w:sz="0" w:space="0" w:color="auto"/>
                  </w:divBdr>
                </w:div>
                <w:div w:id="9954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7012">
      <w:bodyDiv w:val="1"/>
      <w:marLeft w:val="0"/>
      <w:marRight w:val="0"/>
      <w:marTop w:val="0"/>
      <w:marBottom w:val="0"/>
      <w:divBdr>
        <w:top w:val="none" w:sz="0" w:space="0" w:color="auto"/>
        <w:left w:val="none" w:sz="0" w:space="0" w:color="auto"/>
        <w:bottom w:val="none" w:sz="0" w:space="0" w:color="auto"/>
        <w:right w:val="none" w:sz="0" w:space="0" w:color="auto"/>
      </w:divBdr>
      <w:divsChild>
        <w:div w:id="485753573">
          <w:marLeft w:val="0"/>
          <w:marRight w:val="0"/>
          <w:marTop w:val="0"/>
          <w:marBottom w:val="0"/>
          <w:divBdr>
            <w:top w:val="none" w:sz="0" w:space="0" w:color="auto"/>
            <w:left w:val="none" w:sz="0" w:space="0" w:color="auto"/>
            <w:bottom w:val="none" w:sz="0" w:space="0" w:color="auto"/>
            <w:right w:val="none" w:sz="0" w:space="0" w:color="auto"/>
          </w:divBdr>
          <w:divsChild>
            <w:div w:id="109981853">
              <w:marLeft w:val="0"/>
              <w:marRight w:val="0"/>
              <w:marTop w:val="0"/>
              <w:marBottom w:val="0"/>
              <w:divBdr>
                <w:top w:val="none" w:sz="0" w:space="0" w:color="auto"/>
                <w:left w:val="none" w:sz="0" w:space="0" w:color="auto"/>
                <w:bottom w:val="none" w:sz="0" w:space="0" w:color="auto"/>
                <w:right w:val="none" w:sz="0" w:space="0" w:color="auto"/>
              </w:divBdr>
              <w:divsChild>
                <w:div w:id="4495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7317">
      <w:bodyDiv w:val="1"/>
      <w:marLeft w:val="0"/>
      <w:marRight w:val="0"/>
      <w:marTop w:val="0"/>
      <w:marBottom w:val="0"/>
      <w:divBdr>
        <w:top w:val="none" w:sz="0" w:space="0" w:color="auto"/>
        <w:left w:val="none" w:sz="0" w:space="0" w:color="auto"/>
        <w:bottom w:val="none" w:sz="0" w:space="0" w:color="auto"/>
        <w:right w:val="none" w:sz="0" w:space="0" w:color="auto"/>
      </w:divBdr>
      <w:divsChild>
        <w:div w:id="754322850">
          <w:marLeft w:val="0"/>
          <w:marRight w:val="0"/>
          <w:marTop w:val="0"/>
          <w:marBottom w:val="0"/>
          <w:divBdr>
            <w:top w:val="none" w:sz="0" w:space="0" w:color="auto"/>
            <w:left w:val="none" w:sz="0" w:space="0" w:color="auto"/>
            <w:bottom w:val="none" w:sz="0" w:space="0" w:color="auto"/>
            <w:right w:val="none" w:sz="0" w:space="0" w:color="auto"/>
          </w:divBdr>
          <w:divsChild>
            <w:div w:id="1092822970">
              <w:marLeft w:val="0"/>
              <w:marRight w:val="0"/>
              <w:marTop w:val="0"/>
              <w:marBottom w:val="0"/>
              <w:divBdr>
                <w:top w:val="none" w:sz="0" w:space="0" w:color="auto"/>
                <w:left w:val="none" w:sz="0" w:space="0" w:color="auto"/>
                <w:bottom w:val="none" w:sz="0" w:space="0" w:color="auto"/>
                <w:right w:val="none" w:sz="0" w:space="0" w:color="auto"/>
              </w:divBdr>
              <w:divsChild>
                <w:div w:id="705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554">
      <w:bodyDiv w:val="1"/>
      <w:marLeft w:val="0"/>
      <w:marRight w:val="0"/>
      <w:marTop w:val="0"/>
      <w:marBottom w:val="0"/>
      <w:divBdr>
        <w:top w:val="none" w:sz="0" w:space="0" w:color="auto"/>
        <w:left w:val="none" w:sz="0" w:space="0" w:color="auto"/>
        <w:bottom w:val="none" w:sz="0" w:space="0" w:color="auto"/>
        <w:right w:val="none" w:sz="0" w:space="0" w:color="auto"/>
      </w:divBdr>
      <w:divsChild>
        <w:div w:id="2081053359">
          <w:marLeft w:val="0"/>
          <w:marRight w:val="0"/>
          <w:marTop w:val="0"/>
          <w:marBottom w:val="0"/>
          <w:divBdr>
            <w:top w:val="none" w:sz="0" w:space="0" w:color="auto"/>
            <w:left w:val="none" w:sz="0" w:space="0" w:color="auto"/>
            <w:bottom w:val="none" w:sz="0" w:space="0" w:color="auto"/>
            <w:right w:val="none" w:sz="0" w:space="0" w:color="auto"/>
          </w:divBdr>
          <w:divsChild>
            <w:div w:id="252250876">
              <w:marLeft w:val="0"/>
              <w:marRight w:val="0"/>
              <w:marTop w:val="0"/>
              <w:marBottom w:val="0"/>
              <w:divBdr>
                <w:top w:val="none" w:sz="0" w:space="0" w:color="auto"/>
                <w:left w:val="none" w:sz="0" w:space="0" w:color="auto"/>
                <w:bottom w:val="none" w:sz="0" w:space="0" w:color="auto"/>
                <w:right w:val="none" w:sz="0" w:space="0" w:color="auto"/>
              </w:divBdr>
              <w:divsChild>
                <w:div w:id="4907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164">
      <w:bodyDiv w:val="1"/>
      <w:marLeft w:val="0"/>
      <w:marRight w:val="0"/>
      <w:marTop w:val="0"/>
      <w:marBottom w:val="0"/>
      <w:divBdr>
        <w:top w:val="none" w:sz="0" w:space="0" w:color="auto"/>
        <w:left w:val="none" w:sz="0" w:space="0" w:color="auto"/>
        <w:bottom w:val="none" w:sz="0" w:space="0" w:color="auto"/>
        <w:right w:val="none" w:sz="0" w:space="0" w:color="auto"/>
      </w:divBdr>
      <w:divsChild>
        <w:div w:id="563180299">
          <w:marLeft w:val="0"/>
          <w:marRight w:val="0"/>
          <w:marTop w:val="0"/>
          <w:marBottom w:val="0"/>
          <w:divBdr>
            <w:top w:val="none" w:sz="0" w:space="0" w:color="auto"/>
            <w:left w:val="none" w:sz="0" w:space="0" w:color="auto"/>
            <w:bottom w:val="none" w:sz="0" w:space="0" w:color="auto"/>
            <w:right w:val="none" w:sz="0" w:space="0" w:color="auto"/>
          </w:divBdr>
          <w:divsChild>
            <w:div w:id="235479897">
              <w:marLeft w:val="0"/>
              <w:marRight w:val="0"/>
              <w:marTop w:val="0"/>
              <w:marBottom w:val="0"/>
              <w:divBdr>
                <w:top w:val="none" w:sz="0" w:space="0" w:color="auto"/>
                <w:left w:val="none" w:sz="0" w:space="0" w:color="auto"/>
                <w:bottom w:val="none" w:sz="0" w:space="0" w:color="auto"/>
                <w:right w:val="none" w:sz="0" w:space="0" w:color="auto"/>
              </w:divBdr>
              <w:divsChild>
                <w:div w:id="202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17530">
      <w:bodyDiv w:val="1"/>
      <w:marLeft w:val="0"/>
      <w:marRight w:val="0"/>
      <w:marTop w:val="0"/>
      <w:marBottom w:val="0"/>
      <w:divBdr>
        <w:top w:val="none" w:sz="0" w:space="0" w:color="auto"/>
        <w:left w:val="none" w:sz="0" w:space="0" w:color="auto"/>
        <w:bottom w:val="none" w:sz="0" w:space="0" w:color="auto"/>
        <w:right w:val="none" w:sz="0" w:space="0" w:color="auto"/>
      </w:divBdr>
      <w:divsChild>
        <w:div w:id="1275479075">
          <w:marLeft w:val="0"/>
          <w:marRight w:val="0"/>
          <w:marTop w:val="0"/>
          <w:marBottom w:val="0"/>
          <w:divBdr>
            <w:top w:val="none" w:sz="0" w:space="0" w:color="auto"/>
            <w:left w:val="none" w:sz="0" w:space="0" w:color="auto"/>
            <w:bottom w:val="none" w:sz="0" w:space="0" w:color="auto"/>
            <w:right w:val="none" w:sz="0" w:space="0" w:color="auto"/>
          </w:divBdr>
          <w:divsChild>
            <w:div w:id="911961511">
              <w:marLeft w:val="0"/>
              <w:marRight w:val="0"/>
              <w:marTop w:val="0"/>
              <w:marBottom w:val="0"/>
              <w:divBdr>
                <w:top w:val="none" w:sz="0" w:space="0" w:color="auto"/>
                <w:left w:val="none" w:sz="0" w:space="0" w:color="auto"/>
                <w:bottom w:val="none" w:sz="0" w:space="0" w:color="auto"/>
                <w:right w:val="none" w:sz="0" w:space="0" w:color="auto"/>
              </w:divBdr>
              <w:divsChild>
                <w:div w:id="2552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9260">
      <w:bodyDiv w:val="1"/>
      <w:marLeft w:val="0"/>
      <w:marRight w:val="0"/>
      <w:marTop w:val="0"/>
      <w:marBottom w:val="0"/>
      <w:divBdr>
        <w:top w:val="none" w:sz="0" w:space="0" w:color="auto"/>
        <w:left w:val="none" w:sz="0" w:space="0" w:color="auto"/>
        <w:bottom w:val="none" w:sz="0" w:space="0" w:color="auto"/>
        <w:right w:val="none" w:sz="0" w:space="0" w:color="auto"/>
      </w:divBdr>
      <w:divsChild>
        <w:div w:id="1905291429">
          <w:marLeft w:val="0"/>
          <w:marRight w:val="0"/>
          <w:marTop w:val="0"/>
          <w:marBottom w:val="0"/>
          <w:divBdr>
            <w:top w:val="none" w:sz="0" w:space="0" w:color="auto"/>
            <w:left w:val="none" w:sz="0" w:space="0" w:color="auto"/>
            <w:bottom w:val="none" w:sz="0" w:space="0" w:color="auto"/>
            <w:right w:val="none" w:sz="0" w:space="0" w:color="auto"/>
          </w:divBdr>
          <w:divsChild>
            <w:div w:id="1072970122">
              <w:marLeft w:val="0"/>
              <w:marRight w:val="0"/>
              <w:marTop w:val="0"/>
              <w:marBottom w:val="0"/>
              <w:divBdr>
                <w:top w:val="none" w:sz="0" w:space="0" w:color="auto"/>
                <w:left w:val="none" w:sz="0" w:space="0" w:color="auto"/>
                <w:bottom w:val="none" w:sz="0" w:space="0" w:color="auto"/>
                <w:right w:val="none" w:sz="0" w:space="0" w:color="auto"/>
              </w:divBdr>
              <w:divsChild>
                <w:div w:id="20756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1885">
      <w:bodyDiv w:val="1"/>
      <w:marLeft w:val="0"/>
      <w:marRight w:val="0"/>
      <w:marTop w:val="0"/>
      <w:marBottom w:val="0"/>
      <w:divBdr>
        <w:top w:val="none" w:sz="0" w:space="0" w:color="auto"/>
        <w:left w:val="none" w:sz="0" w:space="0" w:color="auto"/>
        <w:bottom w:val="none" w:sz="0" w:space="0" w:color="auto"/>
        <w:right w:val="none" w:sz="0" w:space="0" w:color="auto"/>
      </w:divBdr>
      <w:divsChild>
        <w:div w:id="1615670593">
          <w:marLeft w:val="0"/>
          <w:marRight w:val="1"/>
          <w:marTop w:val="0"/>
          <w:marBottom w:val="0"/>
          <w:divBdr>
            <w:top w:val="none" w:sz="0" w:space="0" w:color="auto"/>
            <w:left w:val="none" w:sz="0" w:space="0" w:color="auto"/>
            <w:bottom w:val="none" w:sz="0" w:space="0" w:color="auto"/>
            <w:right w:val="none" w:sz="0" w:space="0" w:color="auto"/>
          </w:divBdr>
          <w:divsChild>
            <w:div w:id="2011565156">
              <w:marLeft w:val="0"/>
              <w:marRight w:val="0"/>
              <w:marTop w:val="0"/>
              <w:marBottom w:val="0"/>
              <w:divBdr>
                <w:top w:val="none" w:sz="0" w:space="0" w:color="auto"/>
                <w:left w:val="none" w:sz="0" w:space="0" w:color="auto"/>
                <w:bottom w:val="none" w:sz="0" w:space="0" w:color="auto"/>
                <w:right w:val="none" w:sz="0" w:space="0" w:color="auto"/>
              </w:divBdr>
              <w:divsChild>
                <w:div w:id="1515605778">
                  <w:marLeft w:val="0"/>
                  <w:marRight w:val="1"/>
                  <w:marTop w:val="0"/>
                  <w:marBottom w:val="0"/>
                  <w:divBdr>
                    <w:top w:val="none" w:sz="0" w:space="0" w:color="auto"/>
                    <w:left w:val="none" w:sz="0" w:space="0" w:color="auto"/>
                    <w:bottom w:val="none" w:sz="0" w:space="0" w:color="auto"/>
                    <w:right w:val="none" w:sz="0" w:space="0" w:color="auto"/>
                  </w:divBdr>
                  <w:divsChild>
                    <w:div w:id="6908554">
                      <w:marLeft w:val="0"/>
                      <w:marRight w:val="0"/>
                      <w:marTop w:val="0"/>
                      <w:marBottom w:val="0"/>
                      <w:divBdr>
                        <w:top w:val="none" w:sz="0" w:space="0" w:color="auto"/>
                        <w:left w:val="none" w:sz="0" w:space="0" w:color="auto"/>
                        <w:bottom w:val="none" w:sz="0" w:space="0" w:color="auto"/>
                        <w:right w:val="none" w:sz="0" w:space="0" w:color="auto"/>
                      </w:divBdr>
                      <w:divsChild>
                        <w:div w:id="1662809616">
                          <w:marLeft w:val="0"/>
                          <w:marRight w:val="0"/>
                          <w:marTop w:val="0"/>
                          <w:marBottom w:val="0"/>
                          <w:divBdr>
                            <w:top w:val="none" w:sz="0" w:space="0" w:color="auto"/>
                            <w:left w:val="none" w:sz="0" w:space="0" w:color="auto"/>
                            <w:bottom w:val="none" w:sz="0" w:space="0" w:color="auto"/>
                            <w:right w:val="none" w:sz="0" w:space="0" w:color="auto"/>
                          </w:divBdr>
                          <w:divsChild>
                            <w:div w:id="2129857870">
                              <w:marLeft w:val="0"/>
                              <w:marRight w:val="0"/>
                              <w:marTop w:val="120"/>
                              <w:marBottom w:val="360"/>
                              <w:divBdr>
                                <w:top w:val="none" w:sz="0" w:space="0" w:color="auto"/>
                                <w:left w:val="none" w:sz="0" w:space="0" w:color="auto"/>
                                <w:bottom w:val="none" w:sz="0" w:space="0" w:color="auto"/>
                                <w:right w:val="none" w:sz="0" w:space="0" w:color="auto"/>
                              </w:divBdr>
                              <w:divsChild>
                                <w:div w:id="691540616">
                                  <w:marLeft w:val="0"/>
                                  <w:marRight w:val="0"/>
                                  <w:marTop w:val="0"/>
                                  <w:marBottom w:val="0"/>
                                  <w:divBdr>
                                    <w:top w:val="none" w:sz="0" w:space="0" w:color="auto"/>
                                    <w:left w:val="none" w:sz="0" w:space="0" w:color="auto"/>
                                    <w:bottom w:val="none" w:sz="0" w:space="0" w:color="auto"/>
                                    <w:right w:val="none" w:sz="0" w:space="0" w:color="auto"/>
                                  </w:divBdr>
                                  <w:divsChild>
                                    <w:div w:id="6591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04432">
      <w:bodyDiv w:val="1"/>
      <w:marLeft w:val="0"/>
      <w:marRight w:val="0"/>
      <w:marTop w:val="0"/>
      <w:marBottom w:val="0"/>
      <w:divBdr>
        <w:top w:val="none" w:sz="0" w:space="0" w:color="auto"/>
        <w:left w:val="none" w:sz="0" w:space="0" w:color="auto"/>
        <w:bottom w:val="none" w:sz="0" w:space="0" w:color="auto"/>
        <w:right w:val="none" w:sz="0" w:space="0" w:color="auto"/>
      </w:divBdr>
      <w:divsChild>
        <w:div w:id="1490441143">
          <w:marLeft w:val="0"/>
          <w:marRight w:val="0"/>
          <w:marTop w:val="0"/>
          <w:marBottom w:val="0"/>
          <w:divBdr>
            <w:top w:val="none" w:sz="0" w:space="0" w:color="auto"/>
            <w:left w:val="none" w:sz="0" w:space="0" w:color="auto"/>
            <w:bottom w:val="none" w:sz="0" w:space="0" w:color="auto"/>
            <w:right w:val="none" w:sz="0" w:space="0" w:color="auto"/>
          </w:divBdr>
        </w:div>
      </w:divsChild>
    </w:div>
    <w:div w:id="657996976">
      <w:bodyDiv w:val="1"/>
      <w:marLeft w:val="0"/>
      <w:marRight w:val="0"/>
      <w:marTop w:val="0"/>
      <w:marBottom w:val="0"/>
      <w:divBdr>
        <w:top w:val="none" w:sz="0" w:space="0" w:color="auto"/>
        <w:left w:val="none" w:sz="0" w:space="0" w:color="auto"/>
        <w:bottom w:val="none" w:sz="0" w:space="0" w:color="auto"/>
        <w:right w:val="none" w:sz="0" w:space="0" w:color="auto"/>
      </w:divBdr>
      <w:divsChild>
        <w:div w:id="2117868397">
          <w:marLeft w:val="0"/>
          <w:marRight w:val="0"/>
          <w:marTop w:val="0"/>
          <w:marBottom w:val="0"/>
          <w:divBdr>
            <w:top w:val="none" w:sz="0" w:space="0" w:color="auto"/>
            <w:left w:val="none" w:sz="0" w:space="0" w:color="auto"/>
            <w:bottom w:val="none" w:sz="0" w:space="0" w:color="auto"/>
            <w:right w:val="none" w:sz="0" w:space="0" w:color="auto"/>
          </w:divBdr>
          <w:divsChild>
            <w:div w:id="506097121">
              <w:marLeft w:val="0"/>
              <w:marRight w:val="0"/>
              <w:marTop w:val="0"/>
              <w:marBottom w:val="0"/>
              <w:divBdr>
                <w:top w:val="none" w:sz="0" w:space="0" w:color="auto"/>
                <w:left w:val="none" w:sz="0" w:space="0" w:color="auto"/>
                <w:bottom w:val="none" w:sz="0" w:space="0" w:color="auto"/>
                <w:right w:val="none" w:sz="0" w:space="0" w:color="auto"/>
              </w:divBdr>
              <w:divsChild>
                <w:div w:id="11756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70020">
      <w:bodyDiv w:val="1"/>
      <w:marLeft w:val="0"/>
      <w:marRight w:val="0"/>
      <w:marTop w:val="0"/>
      <w:marBottom w:val="0"/>
      <w:divBdr>
        <w:top w:val="none" w:sz="0" w:space="0" w:color="auto"/>
        <w:left w:val="none" w:sz="0" w:space="0" w:color="auto"/>
        <w:bottom w:val="none" w:sz="0" w:space="0" w:color="auto"/>
        <w:right w:val="none" w:sz="0" w:space="0" w:color="auto"/>
      </w:divBdr>
      <w:divsChild>
        <w:div w:id="406683488">
          <w:marLeft w:val="0"/>
          <w:marRight w:val="0"/>
          <w:marTop w:val="0"/>
          <w:marBottom w:val="0"/>
          <w:divBdr>
            <w:top w:val="none" w:sz="0" w:space="0" w:color="auto"/>
            <w:left w:val="none" w:sz="0" w:space="0" w:color="auto"/>
            <w:bottom w:val="none" w:sz="0" w:space="0" w:color="auto"/>
            <w:right w:val="none" w:sz="0" w:space="0" w:color="auto"/>
          </w:divBdr>
          <w:divsChild>
            <w:div w:id="18556494">
              <w:marLeft w:val="0"/>
              <w:marRight w:val="0"/>
              <w:marTop w:val="0"/>
              <w:marBottom w:val="0"/>
              <w:divBdr>
                <w:top w:val="none" w:sz="0" w:space="0" w:color="auto"/>
                <w:left w:val="none" w:sz="0" w:space="0" w:color="auto"/>
                <w:bottom w:val="none" w:sz="0" w:space="0" w:color="auto"/>
                <w:right w:val="none" w:sz="0" w:space="0" w:color="auto"/>
              </w:divBdr>
              <w:divsChild>
                <w:div w:id="78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67746">
      <w:bodyDiv w:val="1"/>
      <w:marLeft w:val="0"/>
      <w:marRight w:val="0"/>
      <w:marTop w:val="0"/>
      <w:marBottom w:val="0"/>
      <w:divBdr>
        <w:top w:val="none" w:sz="0" w:space="0" w:color="auto"/>
        <w:left w:val="none" w:sz="0" w:space="0" w:color="auto"/>
        <w:bottom w:val="none" w:sz="0" w:space="0" w:color="auto"/>
        <w:right w:val="none" w:sz="0" w:space="0" w:color="auto"/>
      </w:divBdr>
      <w:divsChild>
        <w:div w:id="1576623248">
          <w:marLeft w:val="0"/>
          <w:marRight w:val="0"/>
          <w:marTop w:val="0"/>
          <w:marBottom w:val="0"/>
          <w:divBdr>
            <w:top w:val="none" w:sz="0" w:space="0" w:color="auto"/>
            <w:left w:val="none" w:sz="0" w:space="0" w:color="auto"/>
            <w:bottom w:val="none" w:sz="0" w:space="0" w:color="auto"/>
            <w:right w:val="none" w:sz="0" w:space="0" w:color="auto"/>
          </w:divBdr>
          <w:divsChild>
            <w:div w:id="1820416896">
              <w:marLeft w:val="0"/>
              <w:marRight w:val="0"/>
              <w:marTop w:val="0"/>
              <w:marBottom w:val="0"/>
              <w:divBdr>
                <w:top w:val="none" w:sz="0" w:space="0" w:color="auto"/>
                <w:left w:val="none" w:sz="0" w:space="0" w:color="auto"/>
                <w:bottom w:val="none" w:sz="0" w:space="0" w:color="auto"/>
                <w:right w:val="none" w:sz="0" w:space="0" w:color="auto"/>
              </w:divBdr>
              <w:divsChild>
                <w:div w:id="949432466">
                  <w:marLeft w:val="0"/>
                  <w:marRight w:val="0"/>
                  <w:marTop w:val="0"/>
                  <w:marBottom w:val="0"/>
                  <w:divBdr>
                    <w:top w:val="none" w:sz="0" w:space="0" w:color="auto"/>
                    <w:left w:val="none" w:sz="0" w:space="0" w:color="auto"/>
                    <w:bottom w:val="none" w:sz="0" w:space="0" w:color="auto"/>
                    <w:right w:val="none" w:sz="0" w:space="0" w:color="auto"/>
                  </w:divBdr>
                  <w:divsChild>
                    <w:div w:id="14262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6651">
      <w:bodyDiv w:val="1"/>
      <w:marLeft w:val="0"/>
      <w:marRight w:val="0"/>
      <w:marTop w:val="0"/>
      <w:marBottom w:val="0"/>
      <w:divBdr>
        <w:top w:val="none" w:sz="0" w:space="0" w:color="auto"/>
        <w:left w:val="none" w:sz="0" w:space="0" w:color="auto"/>
        <w:bottom w:val="none" w:sz="0" w:space="0" w:color="auto"/>
        <w:right w:val="none" w:sz="0" w:space="0" w:color="auto"/>
      </w:divBdr>
      <w:divsChild>
        <w:div w:id="1589196218">
          <w:marLeft w:val="0"/>
          <w:marRight w:val="0"/>
          <w:marTop w:val="0"/>
          <w:marBottom w:val="0"/>
          <w:divBdr>
            <w:top w:val="none" w:sz="0" w:space="0" w:color="auto"/>
            <w:left w:val="none" w:sz="0" w:space="0" w:color="auto"/>
            <w:bottom w:val="none" w:sz="0" w:space="0" w:color="auto"/>
            <w:right w:val="none" w:sz="0" w:space="0" w:color="auto"/>
          </w:divBdr>
          <w:divsChild>
            <w:div w:id="675571588">
              <w:marLeft w:val="0"/>
              <w:marRight w:val="0"/>
              <w:marTop w:val="0"/>
              <w:marBottom w:val="0"/>
              <w:divBdr>
                <w:top w:val="none" w:sz="0" w:space="0" w:color="auto"/>
                <w:left w:val="none" w:sz="0" w:space="0" w:color="auto"/>
                <w:bottom w:val="none" w:sz="0" w:space="0" w:color="auto"/>
                <w:right w:val="none" w:sz="0" w:space="0" w:color="auto"/>
              </w:divBdr>
              <w:divsChild>
                <w:div w:id="1387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1382">
      <w:bodyDiv w:val="1"/>
      <w:marLeft w:val="0"/>
      <w:marRight w:val="0"/>
      <w:marTop w:val="0"/>
      <w:marBottom w:val="0"/>
      <w:divBdr>
        <w:top w:val="none" w:sz="0" w:space="0" w:color="auto"/>
        <w:left w:val="none" w:sz="0" w:space="0" w:color="auto"/>
        <w:bottom w:val="none" w:sz="0" w:space="0" w:color="auto"/>
        <w:right w:val="none" w:sz="0" w:space="0" w:color="auto"/>
      </w:divBdr>
      <w:divsChild>
        <w:div w:id="380908489">
          <w:marLeft w:val="0"/>
          <w:marRight w:val="0"/>
          <w:marTop w:val="0"/>
          <w:marBottom w:val="0"/>
          <w:divBdr>
            <w:top w:val="none" w:sz="0" w:space="0" w:color="auto"/>
            <w:left w:val="none" w:sz="0" w:space="0" w:color="auto"/>
            <w:bottom w:val="none" w:sz="0" w:space="0" w:color="auto"/>
            <w:right w:val="none" w:sz="0" w:space="0" w:color="auto"/>
          </w:divBdr>
          <w:divsChild>
            <w:div w:id="183904970">
              <w:marLeft w:val="0"/>
              <w:marRight w:val="0"/>
              <w:marTop w:val="0"/>
              <w:marBottom w:val="0"/>
              <w:divBdr>
                <w:top w:val="none" w:sz="0" w:space="0" w:color="auto"/>
                <w:left w:val="none" w:sz="0" w:space="0" w:color="auto"/>
                <w:bottom w:val="none" w:sz="0" w:space="0" w:color="auto"/>
                <w:right w:val="none" w:sz="0" w:space="0" w:color="auto"/>
              </w:divBdr>
              <w:divsChild>
                <w:div w:id="8622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99034">
      <w:bodyDiv w:val="1"/>
      <w:marLeft w:val="0"/>
      <w:marRight w:val="0"/>
      <w:marTop w:val="0"/>
      <w:marBottom w:val="0"/>
      <w:divBdr>
        <w:top w:val="none" w:sz="0" w:space="0" w:color="auto"/>
        <w:left w:val="none" w:sz="0" w:space="0" w:color="auto"/>
        <w:bottom w:val="none" w:sz="0" w:space="0" w:color="auto"/>
        <w:right w:val="none" w:sz="0" w:space="0" w:color="auto"/>
      </w:divBdr>
      <w:divsChild>
        <w:div w:id="544223050">
          <w:marLeft w:val="0"/>
          <w:marRight w:val="1"/>
          <w:marTop w:val="0"/>
          <w:marBottom w:val="0"/>
          <w:divBdr>
            <w:top w:val="none" w:sz="0" w:space="0" w:color="auto"/>
            <w:left w:val="none" w:sz="0" w:space="0" w:color="auto"/>
            <w:bottom w:val="none" w:sz="0" w:space="0" w:color="auto"/>
            <w:right w:val="none" w:sz="0" w:space="0" w:color="auto"/>
          </w:divBdr>
          <w:divsChild>
            <w:div w:id="1882208691">
              <w:marLeft w:val="0"/>
              <w:marRight w:val="0"/>
              <w:marTop w:val="0"/>
              <w:marBottom w:val="0"/>
              <w:divBdr>
                <w:top w:val="none" w:sz="0" w:space="0" w:color="auto"/>
                <w:left w:val="none" w:sz="0" w:space="0" w:color="auto"/>
                <w:bottom w:val="none" w:sz="0" w:space="0" w:color="auto"/>
                <w:right w:val="none" w:sz="0" w:space="0" w:color="auto"/>
              </w:divBdr>
              <w:divsChild>
                <w:div w:id="1700859461">
                  <w:marLeft w:val="0"/>
                  <w:marRight w:val="1"/>
                  <w:marTop w:val="0"/>
                  <w:marBottom w:val="0"/>
                  <w:divBdr>
                    <w:top w:val="none" w:sz="0" w:space="0" w:color="auto"/>
                    <w:left w:val="none" w:sz="0" w:space="0" w:color="auto"/>
                    <w:bottom w:val="none" w:sz="0" w:space="0" w:color="auto"/>
                    <w:right w:val="none" w:sz="0" w:space="0" w:color="auto"/>
                  </w:divBdr>
                  <w:divsChild>
                    <w:div w:id="1628200125">
                      <w:marLeft w:val="0"/>
                      <w:marRight w:val="0"/>
                      <w:marTop w:val="0"/>
                      <w:marBottom w:val="0"/>
                      <w:divBdr>
                        <w:top w:val="none" w:sz="0" w:space="0" w:color="auto"/>
                        <w:left w:val="none" w:sz="0" w:space="0" w:color="auto"/>
                        <w:bottom w:val="none" w:sz="0" w:space="0" w:color="auto"/>
                        <w:right w:val="none" w:sz="0" w:space="0" w:color="auto"/>
                      </w:divBdr>
                      <w:divsChild>
                        <w:div w:id="522205554">
                          <w:marLeft w:val="0"/>
                          <w:marRight w:val="0"/>
                          <w:marTop w:val="0"/>
                          <w:marBottom w:val="0"/>
                          <w:divBdr>
                            <w:top w:val="none" w:sz="0" w:space="0" w:color="auto"/>
                            <w:left w:val="none" w:sz="0" w:space="0" w:color="auto"/>
                            <w:bottom w:val="none" w:sz="0" w:space="0" w:color="auto"/>
                            <w:right w:val="none" w:sz="0" w:space="0" w:color="auto"/>
                          </w:divBdr>
                          <w:divsChild>
                            <w:div w:id="1703048651">
                              <w:marLeft w:val="0"/>
                              <w:marRight w:val="0"/>
                              <w:marTop w:val="120"/>
                              <w:marBottom w:val="360"/>
                              <w:divBdr>
                                <w:top w:val="none" w:sz="0" w:space="0" w:color="auto"/>
                                <w:left w:val="none" w:sz="0" w:space="0" w:color="auto"/>
                                <w:bottom w:val="none" w:sz="0" w:space="0" w:color="auto"/>
                                <w:right w:val="none" w:sz="0" w:space="0" w:color="auto"/>
                              </w:divBdr>
                              <w:divsChild>
                                <w:div w:id="309752009">
                                  <w:marLeft w:val="0"/>
                                  <w:marRight w:val="0"/>
                                  <w:marTop w:val="0"/>
                                  <w:marBottom w:val="0"/>
                                  <w:divBdr>
                                    <w:top w:val="none" w:sz="0" w:space="0" w:color="auto"/>
                                    <w:left w:val="none" w:sz="0" w:space="0" w:color="auto"/>
                                    <w:bottom w:val="none" w:sz="0" w:space="0" w:color="auto"/>
                                    <w:right w:val="none" w:sz="0" w:space="0" w:color="auto"/>
                                  </w:divBdr>
                                  <w:divsChild>
                                    <w:div w:id="688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615822">
      <w:bodyDiv w:val="1"/>
      <w:marLeft w:val="0"/>
      <w:marRight w:val="0"/>
      <w:marTop w:val="0"/>
      <w:marBottom w:val="0"/>
      <w:divBdr>
        <w:top w:val="none" w:sz="0" w:space="0" w:color="auto"/>
        <w:left w:val="none" w:sz="0" w:space="0" w:color="auto"/>
        <w:bottom w:val="none" w:sz="0" w:space="0" w:color="auto"/>
        <w:right w:val="none" w:sz="0" w:space="0" w:color="auto"/>
      </w:divBdr>
      <w:divsChild>
        <w:div w:id="1085109554">
          <w:marLeft w:val="0"/>
          <w:marRight w:val="0"/>
          <w:marTop w:val="0"/>
          <w:marBottom w:val="288"/>
          <w:divBdr>
            <w:top w:val="none" w:sz="0" w:space="0" w:color="auto"/>
            <w:left w:val="none" w:sz="0" w:space="0" w:color="auto"/>
            <w:bottom w:val="none" w:sz="0" w:space="0" w:color="auto"/>
            <w:right w:val="none" w:sz="0" w:space="0" w:color="auto"/>
          </w:divBdr>
          <w:divsChild>
            <w:div w:id="1986817093">
              <w:marLeft w:val="0"/>
              <w:marRight w:val="0"/>
              <w:marTop w:val="0"/>
              <w:marBottom w:val="0"/>
              <w:divBdr>
                <w:top w:val="none" w:sz="0" w:space="0" w:color="auto"/>
                <w:left w:val="none" w:sz="0" w:space="0" w:color="auto"/>
                <w:bottom w:val="none" w:sz="0" w:space="0" w:color="auto"/>
                <w:right w:val="none" w:sz="0" w:space="0" w:color="auto"/>
              </w:divBdr>
              <w:divsChild>
                <w:div w:id="1837767021">
                  <w:marLeft w:val="0"/>
                  <w:marRight w:val="0"/>
                  <w:marTop w:val="0"/>
                  <w:marBottom w:val="0"/>
                  <w:divBdr>
                    <w:top w:val="none" w:sz="0" w:space="0" w:color="auto"/>
                    <w:left w:val="none" w:sz="0" w:space="0" w:color="auto"/>
                    <w:bottom w:val="none" w:sz="0" w:space="0" w:color="auto"/>
                    <w:right w:val="none" w:sz="0" w:space="0" w:color="auto"/>
                  </w:divBdr>
                  <w:divsChild>
                    <w:div w:id="165026557">
                      <w:marLeft w:val="0"/>
                      <w:marRight w:val="0"/>
                      <w:marTop w:val="0"/>
                      <w:marBottom w:val="0"/>
                      <w:divBdr>
                        <w:top w:val="none" w:sz="0" w:space="0" w:color="auto"/>
                        <w:left w:val="none" w:sz="0" w:space="0" w:color="auto"/>
                        <w:bottom w:val="none" w:sz="0" w:space="0" w:color="auto"/>
                        <w:right w:val="none" w:sz="0" w:space="0" w:color="auto"/>
                      </w:divBdr>
                      <w:divsChild>
                        <w:div w:id="461702014">
                          <w:marLeft w:val="0"/>
                          <w:marRight w:val="0"/>
                          <w:marTop w:val="0"/>
                          <w:marBottom w:val="0"/>
                          <w:divBdr>
                            <w:top w:val="none" w:sz="0" w:space="0" w:color="auto"/>
                            <w:left w:val="none" w:sz="0" w:space="0" w:color="auto"/>
                            <w:bottom w:val="none" w:sz="0" w:space="0" w:color="auto"/>
                            <w:right w:val="none" w:sz="0" w:space="0" w:color="auto"/>
                          </w:divBdr>
                          <w:divsChild>
                            <w:div w:id="585118067">
                              <w:marLeft w:val="0"/>
                              <w:marRight w:val="0"/>
                              <w:marTop w:val="0"/>
                              <w:marBottom w:val="0"/>
                              <w:divBdr>
                                <w:top w:val="none" w:sz="0" w:space="0" w:color="auto"/>
                                <w:left w:val="none" w:sz="0" w:space="0" w:color="auto"/>
                                <w:bottom w:val="none" w:sz="0" w:space="0" w:color="auto"/>
                                <w:right w:val="none" w:sz="0" w:space="0" w:color="auto"/>
                              </w:divBdr>
                            </w:div>
                          </w:divsChild>
                        </w:div>
                        <w:div w:id="15178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967970">
      <w:bodyDiv w:val="1"/>
      <w:marLeft w:val="0"/>
      <w:marRight w:val="0"/>
      <w:marTop w:val="0"/>
      <w:marBottom w:val="0"/>
      <w:divBdr>
        <w:top w:val="none" w:sz="0" w:space="0" w:color="auto"/>
        <w:left w:val="none" w:sz="0" w:space="0" w:color="auto"/>
        <w:bottom w:val="none" w:sz="0" w:space="0" w:color="auto"/>
        <w:right w:val="none" w:sz="0" w:space="0" w:color="auto"/>
      </w:divBdr>
      <w:divsChild>
        <w:div w:id="1137190079">
          <w:marLeft w:val="0"/>
          <w:marRight w:val="0"/>
          <w:marTop w:val="0"/>
          <w:marBottom w:val="0"/>
          <w:divBdr>
            <w:top w:val="none" w:sz="0" w:space="0" w:color="auto"/>
            <w:left w:val="none" w:sz="0" w:space="0" w:color="auto"/>
            <w:bottom w:val="none" w:sz="0" w:space="0" w:color="auto"/>
            <w:right w:val="none" w:sz="0" w:space="0" w:color="auto"/>
          </w:divBdr>
          <w:divsChild>
            <w:div w:id="1078134406">
              <w:marLeft w:val="0"/>
              <w:marRight w:val="0"/>
              <w:marTop w:val="0"/>
              <w:marBottom w:val="0"/>
              <w:divBdr>
                <w:top w:val="none" w:sz="0" w:space="0" w:color="auto"/>
                <w:left w:val="none" w:sz="0" w:space="0" w:color="auto"/>
                <w:bottom w:val="none" w:sz="0" w:space="0" w:color="auto"/>
                <w:right w:val="none" w:sz="0" w:space="0" w:color="auto"/>
              </w:divBdr>
              <w:divsChild>
                <w:div w:id="11955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4646">
      <w:bodyDiv w:val="1"/>
      <w:marLeft w:val="0"/>
      <w:marRight w:val="0"/>
      <w:marTop w:val="0"/>
      <w:marBottom w:val="0"/>
      <w:divBdr>
        <w:top w:val="none" w:sz="0" w:space="0" w:color="auto"/>
        <w:left w:val="none" w:sz="0" w:space="0" w:color="auto"/>
        <w:bottom w:val="none" w:sz="0" w:space="0" w:color="auto"/>
        <w:right w:val="none" w:sz="0" w:space="0" w:color="auto"/>
      </w:divBdr>
      <w:divsChild>
        <w:div w:id="1218319486">
          <w:marLeft w:val="0"/>
          <w:marRight w:val="0"/>
          <w:marTop w:val="0"/>
          <w:marBottom w:val="0"/>
          <w:divBdr>
            <w:top w:val="none" w:sz="0" w:space="0" w:color="auto"/>
            <w:left w:val="none" w:sz="0" w:space="0" w:color="auto"/>
            <w:bottom w:val="none" w:sz="0" w:space="0" w:color="auto"/>
            <w:right w:val="none" w:sz="0" w:space="0" w:color="auto"/>
          </w:divBdr>
          <w:divsChild>
            <w:div w:id="202253393">
              <w:marLeft w:val="0"/>
              <w:marRight w:val="0"/>
              <w:marTop w:val="0"/>
              <w:marBottom w:val="0"/>
              <w:divBdr>
                <w:top w:val="none" w:sz="0" w:space="0" w:color="auto"/>
                <w:left w:val="none" w:sz="0" w:space="0" w:color="auto"/>
                <w:bottom w:val="none" w:sz="0" w:space="0" w:color="auto"/>
                <w:right w:val="none" w:sz="0" w:space="0" w:color="auto"/>
              </w:divBdr>
              <w:divsChild>
                <w:div w:id="383607762">
                  <w:marLeft w:val="0"/>
                  <w:marRight w:val="0"/>
                  <w:marTop w:val="0"/>
                  <w:marBottom w:val="0"/>
                  <w:divBdr>
                    <w:top w:val="none" w:sz="0" w:space="0" w:color="auto"/>
                    <w:left w:val="none" w:sz="0" w:space="0" w:color="auto"/>
                    <w:bottom w:val="none" w:sz="0" w:space="0" w:color="auto"/>
                    <w:right w:val="none" w:sz="0" w:space="0" w:color="auto"/>
                  </w:divBdr>
                  <w:divsChild>
                    <w:div w:id="1817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4369">
      <w:bodyDiv w:val="1"/>
      <w:marLeft w:val="0"/>
      <w:marRight w:val="0"/>
      <w:marTop w:val="0"/>
      <w:marBottom w:val="0"/>
      <w:divBdr>
        <w:top w:val="none" w:sz="0" w:space="0" w:color="auto"/>
        <w:left w:val="none" w:sz="0" w:space="0" w:color="auto"/>
        <w:bottom w:val="none" w:sz="0" w:space="0" w:color="auto"/>
        <w:right w:val="none" w:sz="0" w:space="0" w:color="auto"/>
      </w:divBdr>
      <w:divsChild>
        <w:div w:id="329531038">
          <w:marLeft w:val="0"/>
          <w:marRight w:val="0"/>
          <w:marTop w:val="0"/>
          <w:marBottom w:val="0"/>
          <w:divBdr>
            <w:top w:val="none" w:sz="0" w:space="0" w:color="auto"/>
            <w:left w:val="none" w:sz="0" w:space="0" w:color="auto"/>
            <w:bottom w:val="none" w:sz="0" w:space="0" w:color="auto"/>
            <w:right w:val="none" w:sz="0" w:space="0" w:color="auto"/>
          </w:divBdr>
          <w:divsChild>
            <w:div w:id="910581650">
              <w:marLeft w:val="0"/>
              <w:marRight w:val="0"/>
              <w:marTop w:val="0"/>
              <w:marBottom w:val="0"/>
              <w:divBdr>
                <w:top w:val="none" w:sz="0" w:space="0" w:color="auto"/>
                <w:left w:val="none" w:sz="0" w:space="0" w:color="auto"/>
                <w:bottom w:val="none" w:sz="0" w:space="0" w:color="auto"/>
                <w:right w:val="none" w:sz="0" w:space="0" w:color="auto"/>
              </w:divBdr>
              <w:divsChild>
                <w:div w:id="2061780408">
                  <w:marLeft w:val="0"/>
                  <w:marRight w:val="0"/>
                  <w:marTop w:val="0"/>
                  <w:marBottom w:val="0"/>
                  <w:divBdr>
                    <w:top w:val="none" w:sz="0" w:space="0" w:color="auto"/>
                    <w:left w:val="none" w:sz="0" w:space="0" w:color="auto"/>
                    <w:bottom w:val="none" w:sz="0" w:space="0" w:color="auto"/>
                    <w:right w:val="none" w:sz="0" w:space="0" w:color="auto"/>
                  </w:divBdr>
                  <w:divsChild>
                    <w:div w:id="13040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5467">
      <w:bodyDiv w:val="1"/>
      <w:marLeft w:val="0"/>
      <w:marRight w:val="0"/>
      <w:marTop w:val="0"/>
      <w:marBottom w:val="0"/>
      <w:divBdr>
        <w:top w:val="none" w:sz="0" w:space="0" w:color="auto"/>
        <w:left w:val="none" w:sz="0" w:space="0" w:color="auto"/>
        <w:bottom w:val="none" w:sz="0" w:space="0" w:color="auto"/>
        <w:right w:val="none" w:sz="0" w:space="0" w:color="auto"/>
      </w:divBdr>
      <w:divsChild>
        <w:div w:id="1543595297">
          <w:marLeft w:val="0"/>
          <w:marRight w:val="0"/>
          <w:marTop w:val="0"/>
          <w:marBottom w:val="0"/>
          <w:divBdr>
            <w:top w:val="none" w:sz="0" w:space="0" w:color="auto"/>
            <w:left w:val="none" w:sz="0" w:space="0" w:color="auto"/>
            <w:bottom w:val="none" w:sz="0" w:space="0" w:color="auto"/>
            <w:right w:val="none" w:sz="0" w:space="0" w:color="auto"/>
          </w:divBdr>
          <w:divsChild>
            <w:div w:id="1925605833">
              <w:marLeft w:val="0"/>
              <w:marRight w:val="0"/>
              <w:marTop w:val="0"/>
              <w:marBottom w:val="0"/>
              <w:divBdr>
                <w:top w:val="none" w:sz="0" w:space="0" w:color="auto"/>
                <w:left w:val="none" w:sz="0" w:space="0" w:color="auto"/>
                <w:bottom w:val="none" w:sz="0" w:space="0" w:color="auto"/>
                <w:right w:val="none" w:sz="0" w:space="0" w:color="auto"/>
              </w:divBdr>
              <w:divsChild>
                <w:div w:id="21408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070">
      <w:bodyDiv w:val="1"/>
      <w:marLeft w:val="0"/>
      <w:marRight w:val="0"/>
      <w:marTop w:val="0"/>
      <w:marBottom w:val="0"/>
      <w:divBdr>
        <w:top w:val="none" w:sz="0" w:space="0" w:color="auto"/>
        <w:left w:val="none" w:sz="0" w:space="0" w:color="auto"/>
        <w:bottom w:val="none" w:sz="0" w:space="0" w:color="auto"/>
        <w:right w:val="none" w:sz="0" w:space="0" w:color="auto"/>
      </w:divBdr>
      <w:divsChild>
        <w:div w:id="1692800981">
          <w:marLeft w:val="0"/>
          <w:marRight w:val="0"/>
          <w:marTop w:val="0"/>
          <w:marBottom w:val="0"/>
          <w:divBdr>
            <w:top w:val="none" w:sz="0" w:space="0" w:color="auto"/>
            <w:left w:val="none" w:sz="0" w:space="0" w:color="auto"/>
            <w:bottom w:val="none" w:sz="0" w:space="0" w:color="auto"/>
            <w:right w:val="none" w:sz="0" w:space="0" w:color="auto"/>
          </w:divBdr>
          <w:divsChild>
            <w:div w:id="1681930700">
              <w:marLeft w:val="0"/>
              <w:marRight w:val="0"/>
              <w:marTop w:val="0"/>
              <w:marBottom w:val="0"/>
              <w:divBdr>
                <w:top w:val="none" w:sz="0" w:space="0" w:color="auto"/>
                <w:left w:val="none" w:sz="0" w:space="0" w:color="auto"/>
                <w:bottom w:val="none" w:sz="0" w:space="0" w:color="auto"/>
                <w:right w:val="none" w:sz="0" w:space="0" w:color="auto"/>
              </w:divBdr>
              <w:divsChild>
                <w:div w:id="1742406272">
                  <w:marLeft w:val="0"/>
                  <w:marRight w:val="0"/>
                  <w:marTop w:val="0"/>
                  <w:marBottom w:val="0"/>
                  <w:divBdr>
                    <w:top w:val="none" w:sz="0" w:space="0" w:color="auto"/>
                    <w:left w:val="none" w:sz="0" w:space="0" w:color="auto"/>
                    <w:bottom w:val="none" w:sz="0" w:space="0" w:color="auto"/>
                    <w:right w:val="none" w:sz="0" w:space="0" w:color="auto"/>
                  </w:divBdr>
                  <w:divsChild>
                    <w:div w:id="1730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39140">
      <w:bodyDiv w:val="1"/>
      <w:marLeft w:val="0"/>
      <w:marRight w:val="0"/>
      <w:marTop w:val="0"/>
      <w:marBottom w:val="0"/>
      <w:divBdr>
        <w:top w:val="none" w:sz="0" w:space="0" w:color="auto"/>
        <w:left w:val="none" w:sz="0" w:space="0" w:color="auto"/>
        <w:bottom w:val="none" w:sz="0" w:space="0" w:color="auto"/>
        <w:right w:val="none" w:sz="0" w:space="0" w:color="auto"/>
      </w:divBdr>
      <w:divsChild>
        <w:div w:id="137723338">
          <w:marLeft w:val="0"/>
          <w:marRight w:val="0"/>
          <w:marTop w:val="0"/>
          <w:marBottom w:val="0"/>
          <w:divBdr>
            <w:top w:val="none" w:sz="0" w:space="0" w:color="auto"/>
            <w:left w:val="none" w:sz="0" w:space="0" w:color="auto"/>
            <w:bottom w:val="none" w:sz="0" w:space="0" w:color="auto"/>
            <w:right w:val="none" w:sz="0" w:space="0" w:color="auto"/>
          </w:divBdr>
          <w:divsChild>
            <w:div w:id="1412848253">
              <w:marLeft w:val="0"/>
              <w:marRight w:val="0"/>
              <w:marTop w:val="0"/>
              <w:marBottom w:val="0"/>
              <w:divBdr>
                <w:top w:val="none" w:sz="0" w:space="0" w:color="auto"/>
                <w:left w:val="none" w:sz="0" w:space="0" w:color="auto"/>
                <w:bottom w:val="none" w:sz="0" w:space="0" w:color="auto"/>
                <w:right w:val="none" w:sz="0" w:space="0" w:color="auto"/>
              </w:divBdr>
              <w:divsChild>
                <w:div w:id="5702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4486">
      <w:bodyDiv w:val="1"/>
      <w:marLeft w:val="0"/>
      <w:marRight w:val="0"/>
      <w:marTop w:val="0"/>
      <w:marBottom w:val="0"/>
      <w:divBdr>
        <w:top w:val="none" w:sz="0" w:space="0" w:color="auto"/>
        <w:left w:val="none" w:sz="0" w:space="0" w:color="auto"/>
        <w:bottom w:val="none" w:sz="0" w:space="0" w:color="auto"/>
        <w:right w:val="none" w:sz="0" w:space="0" w:color="auto"/>
      </w:divBdr>
      <w:divsChild>
        <w:div w:id="1808887924">
          <w:marLeft w:val="0"/>
          <w:marRight w:val="0"/>
          <w:marTop w:val="0"/>
          <w:marBottom w:val="0"/>
          <w:divBdr>
            <w:top w:val="none" w:sz="0" w:space="0" w:color="auto"/>
            <w:left w:val="none" w:sz="0" w:space="0" w:color="auto"/>
            <w:bottom w:val="none" w:sz="0" w:space="0" w:color="auto"/>
            <w:right w:val="none" w:sz="0" w:space="0" w:color="auto"/>
          </w:divBdr>
          <w:divsChild>
            <w:div w:id="231237438">
              <w:marLeft w:val="0"/>
              <w:marRight w:val="0"/>
              <w:marTop w:val="0"/>
              <w:marBottom w:val="0"/>
              <w:divBdr>
                <w:top w:val="none" w:sz="0" w:space="0" w:color="auto"/>
                <w:left w:val="none" w:sz="0" w:space="0" w:color="auto"/>
                <w:bottom w:val="none" w:sz="0" w:space="0" w:color="auto"/>
                <w:right w:val="none" w:sz="0" w:space="0" w:color="auto"/>
              </w:divBdr>
              <w:divsChild>
                <w:div w:id="4562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6354">
      <w:bodyDiv w:val="1"/>
      <w:marLeft w:val="0"/>
      <w:marRight w:val="0"/>
      <w:marTop w:val="0"/>
      <w:marBottom w:val="0"/>
      <w:divBdr>
        <w:top w:val="none" w:sz="0" w:space="0" w:color="auto"/>
        <w:left w:val="none" w:sz="0" w:space="0" w:color="auto"/>
        <w:bottom w:val="none" w:sz="0" w:space="0" w:color="auto"/>
        <w:right w:val="none" w:sz="0" w:space="0" w:color="auto"/>
      </w:divBdr>
      <w:divsChild>
        <w:div w:id="814294504">
          <w:marLeft w:val="0"/>
          <w:marRight w:val="0"/>
          <w:marTop w:val="0"/>
          <w:marBottom w:val="0"/>
          <w:divBdr>
            <w:top w:val="none" w:sz="0" w:space="0" w:color="auto"/>
            <w:left w:val="none" w:sz="0" w:space="0" w:color="auto"/>
            <w:bottom w:val="none" w:sz="0" w:space="0" w:color="auto"/>
            <w:right w:val="none" w:sz="0" w:space="0" w:color="auto"/>
          </w:divBdr>
          <w:divsChild>
            <w:div w:id="815337034">
              <w:marLeft w:val="0"/>
              <w:marRight w:val="0"/>
              <w:marTop w:val="0"/>
              <w:marBottom w:val="0"/>
              <w:divBdr>
                <w:top w:val="none" w:sz="0" w:space="0" w:color="auto"/>
                <w:left w:val="none" w:sz="0" w:space="0" w:color="auto"/>
                <w:bottom w:val="none" w:sz="0" w:space="0" w:color="auto"/>
                <w:right w:val="none" w:sz="0" w:space="0" w:color="auto"/>
              </w:divBdr>
              <w:divsChild>
                <w:div w:id="2035379152">
                  <w:marLeft w:val="0"/>
                  <w:marRight w:val="0"/>
                  <w:marTop w:val="0"/>
                  <w:marBottom w:val="0"/>
                  <w:divBdr>
                    <w:top w:val="none" w:sz="0" w:space="0" w:color="auto"/>
                    <w:left w:val="none" w:sz="0" w:space="0" w:color="auto"/>
                    <w:bottom w:val="none" w:sz="0" w:space="0" w:color="auto"/>
                    <w:right w:val="none" w:sz="0" w:space="0" w:color="auto"/>
                  </w:divBdr>
                  <w:divsChild>
                    <w:div w:id="1563833844">
                      <w:marLeft w:val="0"/>
                      <w:marRight w:val="0"/>
                      <w:marTop w:val="0"/>
                      <w:marBottom w:val="0"/>
                      <w:divBdr>
                        <w:top w:val="none" w:sz="0" w:space="0" w:color="auto"/>
                        <w:left w:val="none" w:sz="0" w:space="0" w:color="auto"/>
                        <w:bottom w:val="none" w:sz="0" w:space="0" w:color="auto"/>
                        <w:right w:val="none" w:sz="0" w:space="0" w:color="auto"/>
                      </w:divBdr>
                      <w:divsChild>
                        <w:div w:id="1206140574">
                          <w:marLeft w:val="0"/>
                          <w:marRight w:val="0"/>
                          <w:marTop w:val="0"/>
                          <w:marBottom w:val="0"/>
                          <w:divBdr>
                            <w:top w:val="none" w:sz="0" w:space="0" w:color="auto"/>
                            <w:left w:val="none" w:sz="0" w:space="0" w:color="auto"/>
                            <w:bottom w:val="none" w:sz="0" w:space="0" w:color="auto"/>
                            <w:right w:val="none" w:sz="0" w:space="0" w:color="auto"/>
                          </w:divBdr>
                          <w:divsChild>
                            <w:div w:id="872615839">
                              <w:marLeft w:val="0"/>
                              <w:marRight w:val="0"/>
                              <w:marTop w:val="0"/>
                              <w:marBottom w:val="0"/>
                              <w:divBdr>
                                <w:top w:val="none" w:sz="0" w:space="0" w:color="auto"/>
                                <w:left w:val="none" w:sz="0" w:space="0" w:color="auto"/>
                                <w:bottom w:val="none" w:sz="0" w:space="0" w:color="auto"/>
                                <w:right w:val="none" w:sz="0" w:space="0" w:color="auto"/>
                              </w:divBdr>
                              <w:divsChild>
                                <w:div w:id="415135690">
                                  <w:marLeft w:val="0"/>
                                  <w:marRight w:val="0"/>
                                  <w:marTop w:val="0"/>
                                  <w:marBottom w:val="0"/>
                                  <w:divBdr>
                                    <w:top w:val="none" w:sz="0" w:space="0" w:color="auto"/>
                                    <w:left w:val="none" w:sz="0" w:space="0" w:color="auto"/>
                                    <w:bottom w:val="none" w:sz="0" w:space="0" w:color="auto"/>
                                    <w:right w:val="none" w:sz="0" w:space="0" w:color="auto"/>
                                  </w:divBdr>
                                  <w:divsChild>
                                    <w:div w:id="340548521">
                                      <w:marLeft w:val="0"/>
                                      <w:marRight w:val="0"/>
                                      <w:marTop w:val="0"/>
                                      <w:marBottom w:val="0"/>
                                      <w:divBdr>
                                        <w:top w:val="none" w:sz="0" w:space="0" w:color="auto"/>
                                        <w:left w:val="none" w:sz="0" w:space="0" w:color="auto"/>
                                        <w:bottom w:val="none" w:sz="0" w:space="0" w:color="auto"/>
                                        <w:right w:val="none" w:sz="0" w:space="0" w:color="auto"/>
                                      </w:divBdr>
                                      <w:divsChild>
                                        <w:div w:id="1319722358">
                                          <w:marLeft w:val="0"/>
                                          <w:marRight w:val="0"/>
                                          <w:marTop w:val="0"/>
                                          <w:marBottom w:val="0"/>
                                          <w:divBdr>
                                            <w:top w:val="none" w:sz="0" w:space="0" w:color="auto"/>
                                            <w:left w:val="none" w:sz="0" w:space="0" w:color="auto"/>
                                            <w:bottom w:val="none" w:sz="0" w:space="0" w:color="auto"/>
                                            <w:right w:val="none" w:sz="0" w:space="0" w:color="auto"/>
                                          </w:divBdr>
                                          <w:divsChild>
                                            <w:div w:id="830218311">
                                              <w:marLeft w:val="0"/>
                                              <w:marRight w:val="0"/>
                                              <w:marTop w:val="0"/>
                                              <w:marBottom w:val="0"/>
                                              <w:divBdr>
                                                <w:top w:val="none" w:sz="0" w:space="0" w:color="auto"/>
                                                <w:left w:val="none" w:sz="0" w:space="0" w:color="auto"/>
                                                <w:bottom w:val="none" w:sz="0" w:space="0" w:color="auto"/>
                                                <w:right w:val="none" w:sz="0" w:space="0" w:color="auto"/>
                                              </w:divBdr>
                                              <w:divsChild>
                                                <w:div w:id="935476183">
                                                  <w:marLeft w:val="0"/>
                                                  <w:marRight w:val="0"/>
                                                  <w:marTop w:val="0"/>
                                                  <w:marBottom w:val="0"/>
                                                  <w:divBdr>
                                                    <w:top w:val="none" w:sz="0" w:space="0" w:color="auto"/>
                                                    <w:left w:val="none" w:sz="0" w:space="0" w:color="auto"/>
                                                    <w:bottom w:val="none" w:sz="0" w:space="0" w:color="auto"/>
                                                    <w:right w:val="none" w:sz="0" w:space="0" w:color="auto"/>
                                                  </w:divBdr>
                                                  <w:divsChild>
                                                    <w:div w:id="894317329">
                                                      <w:marLeft w:val="0"/>
                                                      <w:marRight w:val="0"/>
                                                      <w:marTop w:val="0"/>
                                                      <w:marBottom w:val="0"/>
                                                      <w:divBdr>
                                                        <w:top w:val="none" w:sz="0" w:space="0" w:color="auto"/>
                                                        <w:left w:val="none" w:sz="0" w:space="0" w:color="auto"/>
                                                        <w:bottom w:val="none" w:sz="0" w:space="0" w:color="auto"/>
                                                        <w:right w:val="none" w:sz="0" w:space="0" w:color="auto"/>
                                                      </w:divBdr>
                                                      <w:divsChild>
                                                        <w:div w:id="1954048379">
                                                          <w:marLeft w:val="0"/>
                                                          <w:marRight w:val="0"/>
                                                          <w:marTop w:val="0"/>
                                                          <w:marBottom w:val="0"/>
                                                          <w:divBdr>
                                                            <w:top w:val="none" w:sz="0" w:space="0" w:color="auto"/>
                                                            <w:left w:val="none" w:sz="0" w:space="0" w:color="auto"/>
                                                            <w:bottom w:val="none" w:sz="0" w:space="0" w:color="auto"/>
                                                            <w:right w:val="none" w:sz="0" w:space="0" w:color="auto"/>
                                                          </w:divBdr>
                                                          <w:divsChild>
                                                            <w:div w:id="630064285">
                                                              <w:marLeft w:val="0"/>
                                                              <w:marRight w:val="0"/>
                                                              <w:marTop w:val="0"/>
                                                              <w:marBottom w:val="0"/>
                                                              <w:divBdr>
                                                                <w:top w:val="none" w:sz="0" w:space="0" w:color="auto"/>
                                                                <w:left w:val="none" w:sz="0" w:space="0" w:color="auto"/>
                                                                <w:bottom w:val="none" w:sz="0" w:space="0" w:color="auto"/>
                                                                <w:right w:val="none" w:sz="0" w:space="0" w:color="auto"/>
                                                              </w:divBdr>
                                                            </w:div>
                                                            <w:div w:id="744181061">
                                                              <w:marLeft w:val="0"/>
                                                              <w:marRight w:val="0"/>
                                                              <w:marTop w:val="0"/>
                                                              <w:marBottom w:val="0"/>
                                                              <w:divBdr>
                                                                <w:top w:val="none" w:sz="0" w:space="0" w:color="auto"/>
                                                                <w:left w:val="none" w:sz="0" w:space="0" w:color="auto"/>
                                                                <w:bottom w:val="none" w:sz="0" w:space="0" w:color="auto"/>
                                                                <w:right w:val="none" w:sz="0" w:space="0" w:color="auto"/>
                                                              </w:divBdr>
                                                            </w:div>
                                                            <w:div w:id="1326737803">
                                                              <w:marLeft w:val="0"/>
                                                              <w:marRight w:val="0"/>
                                                              <w:marTop w:val="0"/>
                                                              <w:marBottom w:val="0"/>
                                                              <w:divBdr>
                                                                <w:top w:val="none" w:sz="0" w:space="0" w:color="auto"/>
                                                                <w:left w:val="none" w:sz="0" w:space="0" w:color="auto"/>
                                                                <w:bottom w:val="none" w:sz="0" w:space="0" w:color="auto"/>
                                                                <w:right w:val="none" w:sz="0" w:space="0" w:color="auto"/>
                                                              </w:divBdr>
                                                            </w:div>
                                                            <w:div w:id="20765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528024">
      <w:bodyDiv w:val="1"/>
      <w:marLeft w:val="0"/>
      <w:marRight w:val="0"/>
      <w:marTop w:val="0"/>
      <w:marBottom w:val="0"/>
      <w:divBdr>
        <w:top w:val="none" w:sz="0" w:space="0" w:color="auto"/>
        <w:left w:val="none" w:sz="0" w:space="0" w:color="auto"/>
        <w:bottom w:val="none" w:sz="0" w:space="0" w:color="auto"/>
        <w:right w:val="none" w:sz="0" w:space="0" w:color="auto"/>
      </w:divBdr>
      <w:divsChild>
        <w:div w:id="691229580">
          <w:marLeft w:val="0"/>
          <w:marRight w:val="0"/>
          <w:marTop w:val="0"/>
          <w:marBottom w:val="0"/>
          <w:divBdr>
            <w:top w:val="none" w:sz="0" w:space="0" w:color="auto"/>
            <w:left w:val="none" w:sz="0" w:space="0" w:color="auto"/>
            <w:bottom w:val="none" w:sz="0" w:space="0" w:color="auto"/>
            <w:right w:val="none" w:sz="0" w:space="0" w:color="auto"/>
          </w:divBdr>
          <w:divsChild>
            <w:div w:id="2120104898">
              <w:marLeft w:val="0"/>
              <w:marRight w:val="0"/>
              <w:marTop w:val="0"/>
              <w:marBottom w:val="0"/>
              <w:divBdr>
                <w:top w:val="none" w:sz="0" w:space="0" w:color="auto"/>
                <w:left w:val="none" w:sz="0" w:space="0" w:color="auto"/>
                <w:bottom w:val="none" w:sz="0" w:space="0" w:color="auto"/>
                <w:right w:val="none" w:sz="0" w:space="0" w:color="auto"/>
              </w:divBdr>
              <w:divsChild>
                <w:div w:id="18126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6880">
      <w:bodyDiv w:val="1"/>
      <w:marLeft w:val="0"/>
      <w:marRight w:val="0"/>
      <w:marTop w:val="0"/>
      <w:marBottom w:val="0"/>
      <w:divBdr>
        <w:top w:val="none" w:sz="0" w:space="0" w:color="auto"/>
        <w:left w:val="none" w:sz="0" w:space="0" w:color="auto"/>
        <w:bottom w:val="none" w:sz="0" w:space="0" w:color="auto"/>
        <w:right w:val="none" w:sz="0" w:space="0" w:color="auto"/>
      </w:divBdr>
      <w:divsChild>
        <w:div w:id="1378628033">
          <w:marLeft w:val="0"/>
          <w:marRight w:val="0"/>
          <w:marTop w:val="0"/>
          <w:marBottom w:val="0"/>
          <w:divBdr>
            <w:top w:val="none" w:sz="0" w:space="0" w:color="auto"/>
            <w:left w:val="none" w:sz="0" w:space="0" w:color="auto"/>
            <w:bottom w:val="none" w:sz="0" w:space="0" w:color="auto"/>
            <w:right w:val="none" w:sz="0" w:space="0" w:color="auto"/>
          </w:divBdr>
          <w:divsChild>
            <w:div w:id="200555299">
              <w:marLeft w:val="0"/>
              <w:marRight w:val="0"/>
              <w:marTop w:val="0"/>
              <w:marBottom w:val="0"/>
              <w:divBdr>
                <w:top w:val="none" w:sz="0" w:space="0" w:color="auto"/>
                <w:left w:val="none" w:sz="0" w:space="0" w:color="auto"/>
                <w:bottom w:val="none" w:sz="0" w:space="0" w:color="auto"/>
                <w:right w:val="none" w:sz="0" w:space="0" w:color="auto"/>
              </w:divBdr>
              <w:divsChild>
                <w:div w:id="2021810830">
                  <w:marLeft w:val="0"/>
                  <w:marRight w:val="0"/>
                  <w:marTop w:val="0"/>
                  <w:marBottom w:val="0"/>
                  <w:divBdr>
                    <w:top w:val="none" w:sz="0" w:space="0" w:color="auto"/>
                    <w:left w:val="none" w:sz="0" w:space="0" w:color="auto"/>
                    <w:bottom w:val="none" w:sz="0" w:space="0" w:color="auto"/>
                    <w:right w:val="none" w:sz="0" w:space="0" w:color="auto"/>
                  </w:divBdr>
                  <w:divsChild>
                    <w:div w:id="11781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76486">
      <w:bodyDiv w:val="1"/>
      <w:marLeft w:val="0"/>
      <w:marRight w:val="0"/>
      <w:marTop w:val="0"/>
      <w:marBottom w:val="0"/>
      <w:divBdr>
        <w:top w:val="none" w:sz="0" w:space="0" w:color="auto"/>
        <w:left w:val="none" w:sz="0" w:space="0" w:color="auto"/>
        <w:bottom w:val="none" w:sz="0" w:space="0" w:color="auto"/>
        <w:right w:val="none" w:sz="0" w:space="0" w:color="auto"/>
      </w:divBdr>
      <w:divsChild>
        <w:div w:id="1535342128">
          <w:marLeft w:val="0"/>
          <w:marRight w:val="0"/>
          <w:marTop w:val="0"/>
          <w:marBottom w:val="0"/>
          <w:divBdr>
            <w:top w:val="none" w:sz="0" w:space="0" w:color="auto"/>
            <w:left w:val="none" w:sz="0" w:space="0" w:color="auto"/>
            <w:bottom w:val="none" w:sz="0" w:space="0" w:color="auto"/>
            <w:right w:val="none" w:sz="0" w:space="0" w:color="auto"/>
          </w:divBdr>
          <w:divsChild>
            <w:div w:id="1569263062">
              <w:marLeft w:val="0"/>
              <w:marRight w:val="0"/>
              <w:marTop w:val="0"/>
              <w:marBottom w:val="0"/>
              <w:divBdr>
                <w:top w:val="none" w:sz="0" w:space="0" w:color="auto"/>
                <w:left w:val="none" w:sz="0" w:space="0" w:color="auto"/>
                <w:bottom w:val="none" w:sz="0" w:space="0" w:color="auto"/>
                <w:right w:val="none" w:sz="0" w:space="0" w:color="auto"/>
              </w:divBdr>
              <w:divsChild>
                <w:div w:id="707098715">
                  <w:marLeft w:val="0"/>
                  <w:marRight w:val="0"/>
                  <w:marTop w:val="0"/>
                  <w:marBottom w:val="0"/>
                  <w:divBdr>
                    <w:top w:val="none" w:sz="0" w:space="0" w:color="auto"/>
                    <w:left w:val="none" w:sz="0" w:space="0" w:color="auto"/>
                    <w:bottom w:val="none" w:sz="0" w:space="0" w:color="auto"/>
                    <w:right w:val="none" w:sz="0" w:space="0" w:color="auto"/>
                  </w:divBdr>
                </w:div>
              </w:divsChild>
            </w:div>
            <w:div w:id="1462918596">
              <w:marLeft w:val="0"/>
              <w:marRight w:val="0"/>
              <w:marTop w:val="0"/>
              <w:marBottom w:val="0"/>
              <w:divBdr>
                <w:top w:val="none" w:sz="0" w:space="0" w:color="auto"/>
                <w:left w:val="none" w:sz="0" w:space="0" w:color="auto"/>
                <w:bottom w:val="none" w:sz="0" w:space="0" w:color="auto"/>
                <w:right w:val="none" w:sz="0" w:space="0" w:color="auto"/>
              </w:divBdr>
              <w:divsChild>
                <w:div w:id="16856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8813">
      <w:bodyDiv w:val="1"/>
      <w:marLeft w:val="0"/>
      <w:marRight w:val="0"/>
      <w:marTop w:val="0"/>
      <w:marBottom w:val="0"/>
      <w:divBdr>
        <w:top w:val="none" w:sz="0" w:space="0" w:color="auto"/>
        <w:left w:val="none" w:sz="0" w:space="0" w:color="auto"/>
        <w:bottom w:val="none" w:sz="0" w:space="0" w:color="auto"/>
        <w:right w:val="none" w:sz="0" w:space="0" w:color="auto"/>
      </w:divBdr>
      <w:divsChild>
        <w:div w:id="495269153">
          <w:marLeft w:val="0"/>
          <w:marRight w:val="0"/>
          <w:marTop w:val="0"/>
          <w:marBottom w:val="0"/>
          <w:divBdr>
            <w:top w:val="none" w:sz="0" w:space="0" w:color="auto"/>
            <w:left w:val="none" w:sz="0" w:space="0" w:color="auto"/>
            <w:bottom w:val="none" w:sz="0" w:space="0" w:color="auto"/>
            <w:right w:val="none" w:sz="0" w:space="0" w:color="auto"/>
          </w:divBdr>
          <w:divsChild>
            <w:div w:id="654455949">
              <w:marLeft w:val="0"/>
              <w:marRight w:val="0"/>
              <w:marTop w:val="0"/>
              <w:marBottom w:val="0"/>
              <w:divBdr>
                <w:top w:val="none" w:sz="0" w:space="0" w:color="auto"/>
                <w:left w:val="none" w:sz="0" w:space="0" w:color="auto"/>
                <w:bottom w:val="none" w:sz="0" w:space="0" w:color="auto"/>
                <w:right w:val="none" w:sz="0" w:space="0" w:color="auto"/>
              </w:divBdr>
              <w:divsChild>
                <w:div w:id="393624795">
                  <w:marLeft w:val="0"/>
                  <w:marRight w:val="0"/>
                  <w:marTop w:val="0"/>
                  <w:marBottom w:val="0"/>
                  <w:divBdr>
                    <w:top w:val="none" w:sz="0" w:space="0" w:color="auto"/>
                    <w:left w:val="none" w:sz="0" w:space="0" w:color="auto"/>
                    <w:bottom w:val="none" w:sz="0" w:space="0" w:color="auto"/>
                    <w:right w:val="none" w:sz="0" w:space="0" w:color="auto"/>
                  </w:divBdr>
                  <w:divsChild>
                    <w:div w:id="3505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64969">
      <w:bodyDiv w:val="1"/>
      <w:marLeft w:val="0"/>
      <w:marRight w:val="0"/>
      <w:marTop w:val="0"/>
      <w:marBottom w:val="0"/>
      <w:divBdr>
        <w:top w:val="none" w:sz="0" w:space="0" w:color="auto"/>
        <w:left w:val="none" w:sz="0" w:space="0" w:color="auto"/>
        <w:bottom w:val="none" w:sz="0" w:space="0" w:color="auto"/>
        <w:right w:val="none" w:sz="0" w:space="0" w:color="auto"/>
      </w:divBdr>
      <w:divsChild>
        <w:div w:id="1800025724">
          <w:marLeft w:val="0"/>
          <w:marRight w:val="0"/>
          <w:marTop w:val="0"/>
          <w:marBottom w:val="0"/>
          <w:divBdr>
            <w:top w:val="none" w:sz="0" w:space="0" w:color="auto"/>
            <w:left w:val="none" w:sz="0" w:space="0" w:color="auto"/>
            <w:bottom w:val="none" w:sz="0" w:space="0" w:color="auto"/>
            <w:right w:val="none" w:sz="0" w:space="0" w:color="auto"/>
          </w:divBdr>
          <w:divsChild>
            <w:div w:id="365108826">
              <w:marLeft w:val="0"/>
              <w:marRight w:val="0"/>
              <w:marTop w:val="0"/>
              <w:marBottom w:val="0"/>
              <w:divBdr>
                <w:top w:val="none" w:sz="0" w:space="0" w:color="auto"/>
                <w:left w:val="none" w:sz="0" w:space="0" w:color="auto"/>
                <w:bottom w:val="none" w:sz="0" w:space="0" w:color="auto"/>
                <w:right w:val="none" w:sz="0" w:space="0" w:color="auto"/>
              </w:divBdr>
              <w:divsChild>
                <w:div w:id="12912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4999">
      <w:bodyDiv w:val="1"/>
      <w:marLeft w:val="0"/>
      <w:marRight w:val="0"/>
      <w:marTop w:val="0"/>
      <w:marBottom w:val="0"/>
      <w:divBdr>
        <w:top w:val="none" w:sz="0" w:space="0" w:color="auto"/>
        <w:left w:val="none" w:sz="0" w:space="0" w:color="auto"/>
        <w:bottom w:val="none" w:sz="0" w:space="0" w:color="auto"/>
        <w:right w:val="none" w:sz="0" w:space="0" w:color="auto"/>
      </w:divBdr>
    </w:div>
    <w:div w:id="1478917919">
      <w:bodyDiv w:val="1"/>
      <w:marLeft w:val="0"/>
      <w:marRight w:val="0"/>
      <w:marTop w:val="0"/>
      <w:marBottom w:val="0"/>
      <w:divBdr>
        <w:top w:val="none" w:sz="0" w:space="0" w:color="auto"/>
        <w:left w:val="none" w:sz="0" w:space="0" w:color="auto"/>
        <w:bottom w:val="none" w:sz="0" w:space="0" w:color="auto"/>
        <w:right w:val="none" w:sz="0" w:space="0" w:color="auto"/>
      </w:divBdr>
      <w:divsChild>
        <w:div w:id="157113940">
          <w:marLeft w:val="0"/>
          <w:marRight w:val="0"/>
          <w:marTop w:val="0"/>
          <w:marBottom w:val="0"/>
          <w:divBdr>
            <w:top w:val="none" w:sz="0" w:space="0" w:color="auto"/>
            <w:left w:val="none" w:sz="0" w:space="0" w:color="auto"/>
            <w:bottom w:val="none" w:sz="0" w:space="0" w:color="auto"/>
            <w:right w:val="none" w:sz="0" w:space="0" w:color="auto"/>
          </w:divBdr>
          <w:divsChild>
            <w:div w:id="764620553">
              <w:marLeft w:val="0"/>
              <w:marRight w:val="0"/>
              <w:marTop w:val="0"/>
              <w:marBottom w:val="0"/>
              <w:divBdr>
                <w:top w:val="none" w:sz="0" w:space="0" w:color="auto"/>
                <w:left w:val="none" w:sz="0" w:space="0" w:color="auto"/>
                <w:bottom w:val="none" w:sz="0" w:space="0" w:color="auto"/>
                <w:right w:val="none" w:sz="0" w:space="0" w:color="auto"/>
              </w:divBdr>
              <w:divsChild>
                <w:div w:id="18584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8332">
      <w:bodyDiv w:val="1"/>
      <w:marLeft w:val="0"/>
      <w:marRight w:val="0"/>
      <w:marTop w:val="0"/>
      <w:marBottom w:val="0"/>
      <w:divBdr>
        <w:top w:val="none" w:sz="0" w:space="0" w:color="auto"/>
        <w:left w:val="none" w:sz="0" w:space="0" w:color="auto"/>
        <w:bottom w:val="none" w:sz="0" w:space="0" w:color="auto"/>
        <w:right w:val="none" w:sz="0" w:space="0" w:color="auto"/>
      </w:divBdr>
      <w:divsChild>
        <w:div w:id="403988035">
          <w:marLeft w:val="0"/>
          <w:marRight w:val="0"/>
          <w:marTop w:val="0"/>
          <w:marBottom w:val="0"/>
          <w:divBdr>
            <w:top w:val="none" w:sz="0" w:space="0" w:color="auto"/>
            <w:left w:val="none" w:sz="0" w:space="0" w:color="auto"/>
            <w:bottom w:val="none" w:sz="0" w:space="0" w:color="auto"/>
            <w:right w:val="none" w:sz="0" w:space="0" w:color="auto"/>
          </w:divBdr>
          <w:divsChild>
            <w:div w:id="2030401351">
              <w:marLeft w:val="0"/>
              <w:marRight w:val="0"/>
              <w:marTop w:val="0"/>
              <w:marBottom w:val="0"/>
              <w:divBdr>
                <w:top w:val="none" w:sz="0" w:space="0" w:color="auto"/>
                <w:left w:val="none" w:sz="0" w:space="0" w:color="auto"/>
                <w:bottom w:val="none" w:sz="0" w:space="0" w:color="auto"/>
                <w:right w:val="none" w:sz="0" w:space="0" w:color="auto"/>
              </w:divBdr>
              <w:divsChild>
                <w:div w:id="5084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81403">
      <w:bodyDiv w:val="1"/>
      <w:marLeft w:val="0"/>
      <w:marRight w:val="0"/>
      <w:marTop w:val="0"/>
      <w:marBottom w:val="0"/>
      <w:divBdr>
        <w:top w:val="none" w:sz="0" w:space="0" w:color="auto"/>
        <w:left w:val="none" w:sz="0" w:space="0" w:color="auto"/>
        <w:bottom w:val="none" w:sz="0" w:space="0" w:color="auto"/>
        <w:right w:val="none" w:sz="0" w:space="0" w:color="auto"/>
      </w:divBdr>
      <w:divsChild>
        <w:div w:id="1461533212">
          <w:marLeft w:val="0"/>
          <w:marRight w:val="0"/>
          <w:marTop w:val="0"/>
          <w:marBottom w:val="0"/>
          <w:divBdr>
            <w:top w:val="none" w:sz="0" w:space="0" w:color="auto"/>
            <w:left w:val="none" w:sz="0" w:space="0" w:color="auto"/>
            <w:bottom w:val="none" w:sz="0" w:space="0" w:color="auto"/>
            <w:right w:val="none" w:sz="0" w:space="0" w:color="auto"/>
          </w:divBdr>
          <w:divsChild>
            <w:div w:id="782917090">
              <w:marLeft w:val="0"/>
              <w:marRight w:val="0"/>
              <w:marTop w:val="0"/>
              <w:marBottom w:val="0"/>
              <w:divBdr>
                <w:top w:val="none" w:sz="0" w:space="0" w:color="auto"/>
                <w:left w:val="none" w:sz="0" w:space="0" w:color="auto"/>
                <w:bottom w:val="none" w:sz="0" w:space="0" w:color="auto"/>
                <w:right w:val="none" w:sz="0" w:space="0" w:color="auto"/>
              </w:divBdr>
              <w:divsChild>
                <w:div w:id="1365597292">
                  <w:marLeft w:val="0"/>
                  <w:marRight w:val="0"/>
                  <w:marTop w:val="0"/>
                  <w:marBottom w:val="0"/>
                  <w:divBdr>
                    <w:top w:val="none" w:sz="0" w:space="0" w:color="auto"/>
                    <w:left w:val="none" w:sz="0" w:space="0" w:color="auto"/>
                    <w:bottom w:val="none" w:sz="0" w:space="0" w:color="auto"/>
                    <w:right w:val="none" w:sz="0" w:space="0" w:color="auto"/>
                  </w:divBdr>
                  <w:divsChild>
                    <w:div w:id="17897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3184">
      <w:bodyDiv w:val="1"/>
      <w:marLeft w:val="0"/>
      <w:marRight w:val="0"/>
      <w:marTop w:val="0"/>
      <w:marBottom w:val="0"/>
      <w:divBdr>
        <w:top w:val="none" w:sz="0" w:space="0" w:color="auto"/>
        <w:left w:val="none" w:sz="0" w:space="0" w:color="auto"/>
        <w:bottom w:val="none" w:sz="0" w:space="0" w:color="auto"/>
        <w:right w:val="none" w:sz="0" w:space="0" w:color="auto"/>
      </w:divBdr>
      <w:divsChild>
        <w:div w:id="168493449">
          <w:marLeft w:val="0"/>
          <w:marRight w:val="0"/>
          <w:marTop w:val="0"/>
          <w:marBottom w:val="0"/>
          <w:divBdr>
            <w:top w:val="none" w:sz="0" w:space="0" w:color="auto"/>
            <w:left w:val="none" w:sz="0" w:space="0" w:color="auto"/>
            <w:bottom w:val="none" w:sz="0" w:space="0" w:color="auto"/>
            <w:right w:val="none" w:sz="0" w:space="0" w:color="auto"/>
          </w:divBdr>
          <w:divsChild>
            <w:div w:id="1399329984">
              <w:marLeft w:val="0"/>
              <w:marRight w:val="0"/>
              <w:marTop w:val="0"/>
              <w:marBottom w:val="0"/>
              <w:divBdr>
                <w:top w:val="none" w:sz="0" w:space="0" w:color="auto"/>
                <w:left w:val="none" w:sz="0" w:space="0" w:color="auto"/>
                <w:bottom w:val="none" w:sz="0" w:space="0" w:color="auto"/>
                <w:right w:val="none" w:sz="0" w:space="0" w:color="auto"/>
              </w:divBdr>
              <w:divsChild>
                <w:div w:id="18206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8972">
      <w:bodyDiv w:val="1"/>
      <w:marLeft w:val="0"/>
      <w:marRight w:val="0"/>
      <w:marTop w:val="0"/>
      <w:marBottom w:val="0"/>
      <w:divBdr>
        <w:top w:val="none" w:sz="0" w:space="0" w:color="auto"/>
        <w:left w:val="none" w:sz="0" w:space="0" w:color="auto"/>
        <w:bottom w:val="none" w:sz="0" w:space="0" w:color="auto"/>
        <w:right w:val="none" w:sz="0" w:space="0" w:color="auto"/>
      </w:divBdr>
      <w:divsChild>
        <w:div w:id="1617637485">
          <w:marLeft w:val="0"/>
          <w:marRight w:val="0"/>
          <w:marTop w:val="0"/>
          <w:marBottom w:val="0"/>
          <w:divBdr>
            <w:top w:val="none" w:sz="0" w:space="0" w:color="auto"/>
            <w:left w:val="none" w:sz="0" w:space="0" w:color="auto"/>
            <w:bottom w:val="none" w:sz="0" w:space="0" w:color="auto"/>
            <w:right w:val="none" w:sz="0" w:space="0" w:color="auto"/>
          </w:divBdr>
          <w:divsChild>
            <w:div w:id="142896855">
              <w:marLeft w:val="0"/>
              <w:marRight w:val="0"/>
              <w:marTop w:val="0"/>
              <w:marBottom w:val="0"/>
              <w:divBdr>
                <w:top w:val="none" w:sz="0" w:space="0" w:color="auto"/>
                <w:left w:val="none" w:sz="0" w:space="0" w:color="auto"/>
                <w:bottom w:val="none" w:sz="0" w:space="0" w:color="auto"/>
                <w:right w:val="none" w:sz="0" w:space="0" w:color="auto"/>
              </w:divBdr>
              <w:divsChild>
                <w:div w:id="12742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1716">
      <w:bodyDiv w:val="1"/>
      <w:marLeft w:val="0"/>
      <w:marRight w:val="0"/>
      <w:marTop w:val="0"/>
      <w:marBottom w:val="0"/>
      <w:divBdr>
        <w:top w:val="none" w:sz="0" w:space="0" w:color="auto"/>
        <w:left w:val="none" w:sz="0" w:space="0" w:color="auto"/>
        <w:bottom w:val="none" w:sz="0" w:space="0" w:color="auto"/>
        <w:right w:val="none" w:sz="0" w:space="0" w:color="auto"/>
      </w:divBdr>
      <w:divsChild>
        <w:div w:id="1865243040">
          <w:marLeft w:val="0"/>
          <w:marRight w:val="0"/>
          <w:marTop w:val="0"/>
          <w:marBottom w:val="0"/>
          <w:divBdr>
            <w:top w:val="none" w:sz="0" w:space="0" w:color="auto"/>
            <w:left w:val="none" w:sz="0" w:space="0" w:color="auto"/>
            <w:bottom w:val="none" w:sz="0" w:space="0" w:color="auto"/>
            <w:right w:val="none" w:sz="0" w:space="0" w:color="auto"/>
          </w:divBdr>
          <w:divsChild>
            <w:div w:id="1333682749">
              <w:marLeft w:val="0"/>
              <w:marRight w:val="0"/>
              <w:marTop w:val="0"/>
              <w:marBottom w:val="0"/>
              <w:divBdr>
                <w:top w:val="none" w:sz="0" w:space="0" w:color="auto"/>
                <w:left w:val="none" w:sz="0" w:space="0" w:color="auto"/>
                <w:bottom w:val="none" w:sz="0" w:space="0" w:color="auto"/>
                <w:right w:val="none" w:sz="0" w:space="0" w:color="auto"/>
              </w:divBdr>
              <w:divsChild>
                <w:div w:id="1765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97206">
      <w:bodyDiv w:val="1"/>
      <w:marLeft w:val="0"/>
      <w:marRight w:val="0"/>
      <w:marTop w:val="0"/>
      <w:marBottom w:val="0"/>
      <w:divBdr>
        <w:top w:val="none" w:sz="0" w:space="0" w:color="auto"/>
        <w:left w:val="none" w:sz="0" w:space="0" w:color="auto"/>
        <w:bottom w:val="none" w:sz="0" w:space="0" w:color="auto"/>
        <w:right w:val="none" w:sz="0" w:space="0" w:color="auto"/>
      </w:divBdr>
      <w:divsChild>
        <w:div w:id="1447314663">
          <w:marLeft w:val="0"/>
          <w:marRight w:val="0"/>
          <w:marTop w:val="0"/>
          <w:marBottom w:val="0"/>
          <w:divBdr>
            <w:top w:val="none" w:sz="0" w:space="0" w:color="auto"/>
            <w:left w:val="none" w:sz="0" w:space="0" w:color="auto"/>
            <w:bottom w:val="none" w:sz="0" w:space="0" w:color="auto"/>
            <w:right w:val="none" w:sz="0" w:space="0" w:color="auto"/>
          </w:divBdr>
        </w:div>
        <w:div w:id="1764298906">
          <w:marLeft w:val="0"/>
          <w:marRight w:val="0"/>
          <w:marTop w:val="0"/>
          <w:marBottom w:val="0"/>
          <w:divBdr>
            <w:top w:val="none" w:sz="0" w:space="0" w:color="auto"/>
            <w:left w:val="none" w:sz="0" w:space="0" w:color="auto"/>
            <w:bottom w:val="none" w:sz="0" w:space="0" w:color="auto"/>
            <w:right w:val="none" w:sz="0" w:space="0" w:color="auto"/>
          </w:divBdr>
        </w:div>
        <w:div w:id="2126843370">
          <w:marLeft w:val="0"/>
          <w:marRight w:val="0"/>
          <w:marTop w:val="0"/>
          <w:marBottom w:val="0"/>
          <w:divBdr>
            <w:top w:val="none" w:sz="0" w:space="0" w:color="auto"/>
            <w:left w:val="none" w:sz="0" w:space="0" w:color="auto"/>
            <w:bottom w:val="none" w:sz="0" w:space="0" w:color="auto"/>
            <w:right w:val="none" w:sz="0" w:space="0" w:color="auto"/>
          </w:divBdr>
        </w:div>
        <w:div w:id="1182283898">
          <w:marLeft w:val="0"/>
          <w:marRight w:val="0"/>
          <w:marTop w:val="0"/>
          <w:marBottom w:val="0"/>
          <w:divBdr>
            <w:top w:val="none" w:sz="0" w:space="0" w:color="auto"/>
            <w:left w:val="none" w:sz="0" w:space="0" w:color="auto"/>
            <w:bottom w:val="none" w:sz="0" w:space="0" w:color="auto"/>
            <w:right w:val="none" w:sz="0" w:space="0" w:color="auto"/>
          </w:divBdr>
        </w:div>
        <w:div w:id="706640372">
          <w:marLeft w:val="0"/>
          <w:marRight w:val="0"/>
          <w:marTop w:val="0"/>
          <w:marBottom w:val="0"/>
          <w:divBdr>
            <w:top w:val="none" w:sz="0" w:space="0" w:color="auto"/>
            <w:left w:val="none" w:sz="0" w:space="0" w:color="auto"/>
            <w:bottom w:val="none" w:sz="0" w:space="0" w:color="auto"/>
            <w:right w:val="none" w:sz="0" w:space="0" w:color="auto"/>
          </w:divBdr>
        </w:div>
        <w:div w:id="1020937744">
          <w:marLeft w:val="0"/>
          <w:marRight w:val="0"/>
          <w:marTop w:val="0"/>
          <w:marBottom w:val="0"/>
          <w:divBdr>
            <w:top w:val="none" w:sz="0" w:space="0" w:color="auto"/>
            <w:left w:val="none" w:sz="0" w:space="0" w:color="auto"/>
            <w:bottom w:val="none" w:sz="0" w:space="0" w:color="auto"/>
            <w:right w:val="none" w:sz="0" w:space="0" w:color="auto"/>
          </w:divBdr>
        </w:div>
      </w:divsChild>
    </w:div>
    <w:div w:id="2123375971">
      <w:bodyDiv w:val="1"/>
      <w:marLeft w:val="0"/>
      <w:marRight w:val="0"/>
      <w:marTop w:val="0"/>
      <w:marBottom w:val="0"/>
      <w:divBdr>
        <w:top w:val="none" w:sz="0" w:space="0" w:color="auto"/>
        <w:left w:val="none" w:sz="0" w:space="0" w:color="auto"/>
        <w:bottom w:val="none" w:sz="0" w:space="0" w:color="auto"/>
        <w:right w:val="none" w:sz="0" w:space="0" w:color="auto"/>
      </w:divBdr>
      <w:divsChild>
        <w:div w:id="1033309378">
          <w:marLeft w:val="0"/>
          <w:marRight w:val="0"/>
          <w:marTop w:val="0"/>
          <w:marBottom w:val="0"/>
          <w:divBdr>
            <w:top w:val="none" w:sz="0" w:space="0" w:color="auto"/>
            <w:left w:val="none" w:sz="0" w:space="0" w:color="auto"/>
            <w:bottom w:val="none" w:sz="0" w:space="0" w:color="auto"/>
            <w:right w:val="none" w:sz="0" w:space="0" w:color="auto"/>
          </w:divBdr>
          <w:divsChild>
            <w:div w:id="1898544212">
              <w:marLeft w:val="0"/>
              <w:marRight w:val="0"/>
              <w:marTop w:val="0"/>
              <w:marBottom w:val="0"/>
              <w:divBdr>
                <w:top w:val="none" w:sz="0" w:space="0" w:color="auto"/>
                <w:left w:val="none" w:sz="0" w:space="0" w:color="auto"/>
                <w:bottom w:val="none" w:sz="0" w:space="0" w:color="auto"/>
                <w:right w:val="none" w:sz="0" w:space="0" w:color="auto"/>
              </w:divBdr>
              <w:divsChild>
                <w:div w:id="802622351">
                  <w:marLeft w:val="0"/>
                  <w:marRight w:val="0"/>
                  <w:marTop w:val="0"/>
                  <w:marBottom w:val="0"/>
                  <w:divBdr>
                    <w:top w:val="none" w:sz="0" w:space="0" w:color="auto"/>
                    <w:left w:val="none" w:sz="0" w:space="0" w:color="auto"/>
                    <w:bottom w:val="none" w:sz="0" w:space="0" w:color="auto"/>
                    <w:right w:val="none" w:sz="0" w:space="0" w:color="auto"/>
                  </w:divBdr>
                  <w:divsChild>
                    <w:div w:id="10988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_wei_huang@scu.edu.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xiaqing@medmail.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96BA5-16C0-0C4D-9E5B-94A99CD4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5985</Words>
  <Characters>34118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Huang6</dc:creator>
  <cp:lastModifiedBy>Microsoft Office User</cp:lastModifiedBy>
  <cp:revision>2</cp:revision>
  <dcterms:created xsi:type="dcterms:W3CDTF">2019-03-13T13:30:00Z</dcterms:created>
  <dcterms:modified xsi:type="dcterms:W3CDTF">2019-03-13T13:30:00Z</dcterms:modified>
</cp:coreProperties>
</file>