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D56C7" w14:textId="75C1CAA7" w:rsidR="00A20C3C" w:rsidRPr="00261DE1" w:rsidRDefault="00A20C3C" w:rsidP="00841584">
      <w:pPr>
        <w:jc w:val="center"/>
        <w:rPr>
          <w:rFonts w:ascii="Times New Roman" w:hAnsi="Times New Roman" w:cs="Times New Roman"/>
          <w:b/>
          <w:sz w:val="24"/>
          <w:szCs w:val="24"/>
        </w:rPr>
      </w:pPr>
      <w:r>
        <w:rPr>
          <w:rFonts w:ascii="Times New Roman" w:hAnsi="Times New Roman" w:cs="Times New Roman"/>
          <w:b/>
          <w:sz w:val="24"/>
          <w:szCs w:val="24"/>
        </w:rPr>
        <w:t>F</w:t>
      </w:r>
      <w:r w:rsidR="00841584">
        <w:rPr>
          <w:rFonts w:ascii="Times New Roman" w:hAnsi="Times New Roman" w:cs="Times New Roman"/>
          <w:b/>
          <w:sz w:val="24"/>
          <w:szCs w:val="24"/>
        </w:rPr>
        <w:t>actors contributing to the strength of national patent protection and enforcement after TRIPS</w:t>
      </w:r>
    </w:p>
    <w:p w14:paraId="71C6F5D1" w14:textId="5C976CA3" w:rsidR="00A20C3C" w:rsidRDefault="00A20C3C" w:rsidP="00A20C3C">
      <w:pPr>
        <w:spacing w:line="360" w:lineRule="auto"/>
        <w:jc w:val="both"/>
        <w:rPr>
          <w:rFonts w:ascii="Times New Roman" w:hAnsi="Times New Roman" w:cs="Times New Roman"/>
          <w:b/>
          <w:sz w:val="24"/>
          <w:szCs w:val="24"/>
        </w:rPr>
      </w:pPr>
    </w:p>
    <w:p w14:paraId="4ABBCDEA" w14:textId="7832CA51" w:rsidR="00841584" w:rsidRPr="00841584" w:rsidRDefault="00841584" w:rsidP="00841584">
      <w:pPr>
        <w:spacing w:line="360" w:lineRule="auto"/>
        <w:rPr>
          <w:rFonts w:ascii="Times New Roman" w:eastAsia="Arial Unicode MS" w:hAnsi="Times New Roman" w:cs="Times New Roman"/>
          <w:bCs/>
          <w:sz w:val="24"/>
          <w:szCs w:val="24"/>
          <w:bdr w:val="nil"/>
          <w:lang w:eastAsia="en-US"/>
        </w:rPr>
      </w:pPr>
      <w:r w:rsidRPr="00B70A1D">
        <w:rPr>
          <w:rFonts w:ascii="Times New Roman" w:eastAsia="Calibri" w:hAnsi="Times New Roman" w:cs="Times New Roman"/>
          <w:sz w:val="24"/>
          <w:szCs w:val="24"/>
          <w:lang w:val="en-US" w:eastAsia="en-US"/>
        </w:rPr>
        <w:t>Nikolaos Papageorgiadis,</w:t>
      </w:r>
      <w:r>
        <w:rPr>
          <w:rFonts w:ascii="Times New Roman" w:eastAsia="Calibri" w:hAnsi="Times New Roman" w:cs="Times New Roman"/>
          <w:sz w:val="24"/>
          <w:szCs w:val="24"/>
          <w:lang w:val="en-US" w:eastAsia="en-US"/>
        </w:rPr>
        <w:t xml:space="preserve"> </w:t>
      </w:r>
      <w:r w:rsidRPr="00B70A1D">
        <w:rPr>
          <w:rFonts w:ascii="Times New Roman" w:eastAsia="MS Mincho" w:hAnsi="Times New Roman" w:cs="Times New Roman"/>
          <w:noProof/>
          <w:sz w:val="24"/>
          <w:szCs w:val="24"/>
          <w:lang w:val="en-US" w:eastAsia="sv-SE"/>
        </w:rPr>
        <w:t>Chengang Wang</w:t>
      </w:r>
      <w:r>
        <w:rPr>
          <w:rFonts w:ascii="Times New Roman" w:eastAsia="MS Mincho" w:hAnsi="Times New Roman" w:cs="Times New Roman"/>
          <w:noProof/>
          <w:sz w:val="24"/>
          <w:szCs w:val="24"/>
          <w:lang w:val="en-US" w:eastAsia="sv-SE"/>
        </w:rPr>
        <w:t xml:space="preserve"> and</w:t>
      </w:r>
      <w:r w:rsidRPr="00B70A1D">
        <w:rPr>
          <w:rFonts w:ascii="Times New Roman" w:eastAsia="MS Mincho" w:hAnsi="Times New Roman" w:cs="Times New Roman"/>
          <w:noProof/>
          <w:sz w:val="24"/>
          <w:szCs w:val="24"/>
          <w:lang w:val="en" w:eastAsia="sv-SE"/>
        </w:rPr>
        <w:t xml:space="preserve"> Georgios Magkonis</w:t>
      </w:r>
      <w:r>
        <w:rPr>
          <w:rStyle w:val="FootnoteReference"/>
          <w:rFonts w:ascii="Times New Roman" w:eastAsia="Arial Unicode MS" w:hAnsi="Times New Roman" w:cs="Times New Roman"/>
          <w:bCs/>
          <w:sz w:val="24"/>
          <w:szCs w:val="24"/>
          <w:bdr w:val="nil"/>
          <w:lang w:val="en" w:eastAsia="en-US"/>
        </w:rPr>
        <w:footnoteReference w:id="1"/>
      </w:r>
    </w:p>
    <w:p w14:paraId="382F9E1B" w14:textId="77777777" w:rsidR="00841584" w:rsidRPr="00841584" w:rsidRDefault="00841584" w:rsidP="00A20C3C">
      <w:pPr>
        <w:spacing w:line="360" w:lineRule="auto"/>
        <w:jc w:val="both"/>
        <w:rPr>
          <w:rFonts w:ascii="Times New Roman" w:hAnsi="Times New Roman" w:cs="Times New Roman"/>
          <w:b/>
          <w:sz w:val="24"/>
          <w:szCs w:val="24"/>
        </w:rPr>
      </w:pPr>
    </w:p>
    <w:p w14:paraId="122402AA" w14:textId="4B83B26B" w:rsidR="00A20C3C" w:rsidRPr="001E4F8D" w:rsidRDefault="00A20C3C" w:rsidP="00A20C3C">
      <w:pPr>
        <w:spacing w:line="360" w:lineRule="auto"/>
        <w:jc w:val="both"/>
        <w:rPr>
          <w:rFonts w:ascii="Times New Roman" w:hAnsi="Times New Roman" w:cs="Times New Roman"/>
          <w:sz w:val="24"/>
          <w:szCs w:val="24"/>
        </w:rPr>
      </w:pPr>
      <w:r>
        <w:rPr>
          <w:rFonts w:ascii="Times New Roman" w:hAnsi="Times New Roman" w:cs="Times New Roman"/>
          <w:sz w:val="24"/>
          <w:szCs w:val="24"/>
        </w:rPr>
        <w:t>In t</w:t>
      </w:r>
      <w:r w:rsidRPr="00AA5559">
        <w:rPr>
          <w:rFonts w:ascii="Times New Roman" w:hAnsi="Times New Roman" w:cs="Times New Roman"/>
          <w:sz w:val="24"/>
          <w:szCs w:val="24"/>
        </w:rPr>
        <w:t>his</w:t>
      </w:r>
      <w:r>
        <w:rPr>
          <w:rFonts w:ascii="Times New Roman" w:hAnsi="Times New Roman" w:cs="Times New Roman"/>
          <w:sz w:val="24"/>
          <w:szCs w:val="24"/>
        </w:rPr>
        <w:t xml:space="preserve"> paper</w:t>
      </w:r>
      <w:r w:rsidRPr="003206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we </w:t>
      </w:r>
      <w:r w:rsidRPr="00AA5559">
        <w:rPr>
          <w:rFonts w:ascii="Times New Roman" w:hAnsi="Times New Roman" w:cs="Times New Roman"/>
          <w:sz w:val="24"/>
          <w:szCs w:val="24"/>
        </w:rPr>
        <w:t>stud</w:t>
      </w:r>
      <w:r>
        <w:rPr>
          <w:rFonts w:ascii="Times New Roman" w:hAnsi="Times New Roman" w:cs="Times New Roman"/>
          <w:sz w:val="24"/>
          <w:szCs w:val="24"/>
        </w:rPr>
        <w:t>y</w:t>
      </w:r>
      <w:r w:rsidRPr="00AA5559">
        <w:rPr>
          <w:rFonts w:ascii="Times New Roman" w:hAnsi="Times New Roman" w:cs="Times New Roman"/>
          <w:sz w:val="24"/>
          <w:szCs w:val="24"/>
        </w:rPr>
        <w:t xml:space="preserve"> the determinants of the strength of patent enforcement in </w:t>
      </w:r>
      <w:r>
        <w:rPr>
          <w:rFonts w:ascii="Times New Roman" w:hAnsi="Times New Roman" w:cs="Times New Roman"/>
          <w:sz w:val="24"/>
          <w:szCs w:val="24"/>
        </w:rPr>
        <w:t xml:space="preserve">43 member countries of the World Trade Organization (WTO) between 1998 and 2011, a period after the signing of the </w:t>
      </w:r>
      <w:r w:rsidRPr="00AA5559">
        <w:rPr>
          <w:rFonts w:ascii="Times New Roman" w:hAnsi="Times New Roman" w:cs="Times New Roman"/>
          <w:sz w:val="24"/>
          <w:szCs w:val="24"/>
        </w:rPr>
        <w:t>Trade-Related Aspects of Intellectual Property Rights (TRIPS)</w:t>
      </w:r>
      <w:r>
        <w:rPr>
          <w:rFonts w:ascii="Times New Roman" w:hAnsi="Times New Roman" w:cs="Times New Roman"/>
          <w:sz w:val="24"/>
          <w:szCs w:val="24"/>
        </w:rPr>
        <w:t xml:space="preserve"> agreement</w:t>
      </w:r>
      <w:r w:rsidRPr="00AA5559">
        <w:rPr>
          <w:rFonts w:ascii="Times New Roman" w:hAnsi="Times New Roman" w:cs="Times New Roman"/>
          <w:sz w:val="24"/>
          <w:szCs w:val="24"/>
        </w:rPr>
        <w:t xml:space="preserve">. We </w:t>
      </w:r>
      <w:r>
        <w:rPr>
          <w:rFonts w:ascii="Times New Roman" w:hAnsi="Times New Roman" w:cs="Times New Roman"/>
          <w:sz w:val="24"/>
          <w:szCs w:val="24"/>
        </w:rPr>
        <w:t xml:space="preserve">do so by </w:t>
      </w:r>
      <w:r w:rsidRPr="00AA5559">
        <w:rPr>
          <w:rFonts w:ascii="Times New Roman" w:hAnsi="Times New Roman" w:cs="Times New Roman"/>
          <w:sz w:val="24"/>
          <w:szCs w:val="24"/>
        </w:rPr>
        <w:t>build</w:t>
      </w:r>
      <w:r>
        <w:rPr>
          <w:rFonts w:ascii="Times New Roman" w:hAnsi="Times New Roman" w:cs="Times New Roman"/>
          <w:sz w:val="24"/>
          <w:szCs w:val="24"/>
        </w:rPr>
        <w:t>ing</w:t>
      </w:r>
      <w:r w:rsidRPr="00AA5559">
        <w:rPr>
          <w:rFonts w:ascii="Times New Roman" w:hAnsi="Times New Roman" w:cs="Times New Roman"/>
          <w:sz w:val="24"/>
          <w:szCs w:val="24"/>
        </w:rPr>
        <w:t xml:space="preserve"> on and expand</w:t>
      </w:r>
      <w:r>
        <w:rPr>
          <w:rFonts w:ascii="Times New Roman" w:hAnsi="Times New Roman" w:cs="Times New Roman"/>
          <w:sz w:val="24"/>
          <w:szCs w:val="24"/>
        </w:rPr>
        <w:t>ing</w:t>
      </w:r>
      <w:r w:rsidRPr="00AA5559">
        <w:rPr>
          <w:rFonts w:ascii="Times New Roman" w:hAnsi="Times New Roman" w:cs="Times New Roman"/>
          <w:sz w:val="24"/>
          <w:szCs w:val="24"/>
        </w:rPr>
        <w:t xml:space="preserve"> the seminal work of Ginarte and Park (1997) on the </w:t>
      </w:r>
      <w:r>
        <w:rPr>
          <w:rFonts w:ascii="Times New Roman" w:hAnsi="Times New Roman" w:cs="Times New Roman"/>
          <w:sz w:val="24"/>
          <w:szCs w:val="24"/>
        </w:rPr>
        <w:t xml:space="preserve">pre-TRIPS </w:t>
      </w:r>
      <w:r w:rsidRPr="00AA5559">
        <w:rPr>
          <w:rFonts w:ascii="Times New Roman" w:hAnsi="Times New Roman" w:cs="Times New Roman"/>
          <w:sz w:val="24"/>
          <w:szCs w:val="24"/>
        </w:rPr>
        <w:t>determinants of paten</w:t>
      </w:r>
      <w:r>
        <w:rPr>
          <w:rFonts w:ascii="Times New Roman" w:hAnsi="Times New Roman" w:cs="Times New Roman"/>
          <w:sz w:val="24"/>
          <w:szCs w:val="24"/>
        </w:rPr>
        <w:t>t rights in the years 1960-1990</w:t>
      </w:r>
      <w:r w:rsidRPr="00AA5559">
        <w:rPr>
          <w:rFonts w:ascii="Times New Roman" w:hAnsi="Times New Roman" w:cs="Times New Roman"/>
          <w:sz w:val="24"/>
          <w:szCs w:val="24"/>
        </w:rPr>
        <w:t>. We find that in the years after TRIPS</w:t>
      </w:r>
      <w:r>
        <w:rPr>
          <w:rFonts w:ascii="Times New Roman" w:hAnsi="Times New Roman" w:cs="Times New Roman"/>
          <w:sz w:val="24"/>
          <w:szCs w:val="24"/>
        </w:rPr>
        <w:t xml:space="preserve"> was signed</w:t>
      </w:r>
      <w:r w:rsidRPr="00AA5559">
        <w:rPr>
          <w:rFonts w:ascii="Times New Roman" w:hAnsi="Times New Roman" w:cs="Times New Roman"/>
          <w:sz w:val="24"/>
          <w:szCs w:val="24"/>
        </w:rPr>
        <w:t xml:space="preserve">, the strength of patent enforcement of a country is positively determined by two variables that signify the usage of the patent and intellectual property system, </w:t>
      </w:r>
      <w:r>
        <w:rPr>
          <w:rFonts w:ascii="Times New Roman" w:hAnsi="Times New Roman" w:cs="Times New Roman"/>
          <w:sz w:val="24"/>
          <w:szCs w:val="24"/>
        </w:rPr>
        <w:t xml:space="preserve">and </w:t>
      </w:r>
      <w:r w:rsidRPr="00AA5559">
        <w:rPr>
          <w:rFonts w:ascii="Times New Roman" w:hAnsi="Times New Roman" w:cs="Times New Roman"/>
          <w:sz w:val="24"/>
          <w:szCs w:val="24"/>
        </w:rPr>
        <w:t xml:space="preserve">the number of patent and trademark applications. We also find that the level of </w:t>
      </w:r>
      <w:r>
        <w:rPr>
          <w:rFonts w:ascii="Times New Roman" w:hAnsi="Times New Roman" w:cs="Times New Roman"/>
          <w:sz w:val="24"/>
          <w:szCs w:val="24"/>
        </w:rPr>
        <w:t>research and development</w:t>
      </w:r>
      <w:r w:rsidRPr="00AA5559">
        <w:rPr>
          <w:rFonts w:ascii="Times New Roman" w:hAnsi="Times New Roman" w:cs="Times New Roman"/>
          <w:sz w:val="24"/>
          <w:szCs w:val="24"/>
        </w:rPr>
        <w:t xml:space="preserve"> expenditure, the quality of human capital, and the level of development of a country have positive effect</w:t>
      </w:r>
      <w:r>
        <w:rPr>
          <w:rFonts w:ascii="Times New Roman" w:hAnsi="Times New Roman" w:cs="Times New Roman"/>
          <w:sz w:val="24"/>
          <w:szCs w:val="24"/>
        </w:rPr>
        <w:t>s</w:t>
      </w:r>
      <w:r w:rsidRPr="00AA5559">
        <w:rPr>
          <w:rFonts w:ascii="Times New Roman" w:hAnsi="Times New Roman" w:cs="Times New Roman"/>
          <w:sz w:val="24"/>
          <w:szCs w:val="24"/>
        </w:rPr>
        <w:t xml:space="preserve"> on the strength of the enforcement of patent law in practice. </w:t>
      </w:r>
      <w:r>
        <w:rPr>
          <w:rFonts w:ascii="Times New Roman" w:hAnsi="Times New Roman" w:cs="Times New Roman"/>
          <w:sz w:val="24"/>
          <w:szCs w:val="24"/>
        </w:rPr>
        <w:t xml:space="preserve">Intellectual property rights enforcement is one of the key investment-related policies included in the United Nations Conference on Trade and Development (UNCTAD) Investment Policy Framework for Sustainable Development. </w:t>
      </w:r>
      <w:r w:rsidRPr="001E4F8D">
        <w:rPr>
          <w:rFonts w:ascii="Times New Roman" w:hAnsi="Times New Roman" w:cs="Times New Roman"/>
          <w:sz w:val="24"/>
          <w:szCs w:val="24"/>
        </w:rPr>
        <w:t>Identifying the determinants of strong patent systems will help policymakers at the national and supranational levels to design and implement effective policies that strengthen national patent systems, thereby enhancing economic benefits such as greater levels of commerciali</w:t>
      </w:r>
      <w:r>
        <w:rPr>
          <w:rFonts w:ascii="Times New Roman" w:hAnsi="Times New Roman" w:cs="Times New Roman"/>
          <w:sz w:val="24"/>
          <w:szCs w:val="24"/>
        </w:rPr>
        <w:t>z</w:t>
      </w:r>
      <w:r w:rsidRPr="001E4F8D">
        <w:rPr>
          <w:rFonts w:ascii="Times New Roman" w:hAnsi="Times New Roman" w:cs="Times New Roman"/>
          <w:sz w:val="24"/>
          <w:szCs w:val="24"/>
        </w:rPr>
        <w:t>ation of intangible assets and greater levels of international trade and investment.</w:t>
      </w:r>
    </w:p>
    <w:p w14:paraId="1EBF7E2F" w14:textId="010F3132" w:rsidR="00A20C3C" w:rsidRDefault="00A20C3C" w:rsidP="00A20C3C">
      <w:pPr>
        <w:spacing w:line="360" w:lineRule="auto"/>
        <w:jc w:val="both"/>
        <w:rPr>
          <w:rFonts w:ascii="Times New Roman" w:hAnsi="Times New Roman" w:cs="Times New Roman"/>
          <w:sz w:val="24"/>
          <w:szCs w:val="24"/>
        </w:rPr>
      </w:pPr>
      <w:r w:rsidRPr="00841584">
        <w:rPr>
          <w:rFonts w:ascii="Times New Roman" w:hAnsi="Times New Roman" w:cs="Times New Roman"/>
          <w:b/>
          <w:bCs/>
          <w:sz w:val="24"/>
          <w:szCs w:val="24"/>
        </w:rPr>
        <w:t>Keywords:</w:t>
      </w:r>
      <w:r>
        <w:rPr>
          <w:rFonts w:ascii="Times New Roman" w:hAnsi="Times New Roman" w:cs="Times New Roman"/>
          <w:sz w:val="24"/>
          <w:szCs w:val="24"/>
        </w:rPr>
        <w:t xml:space="preserve"> patent rights; patent system; patent law; patent enforcement; TRIPS  </w:t>
      </w:r>
    </w:p>
    <w:p w14:paraId="33589CAE" w14:textId="77777777" w:rsidR="00A20C3C" w:rsidRDefault="00A20C3C" w:rsidP="00A20C3C">
      <w:pPr>
        <w:rPr>
          <w:rFonts w:ascii="Times New Roman" w:hAnsi="Times New Roman" w:cs="Times New Roman"/>
          <w:b/>
          <w:sz w:val="24"/>
          <w:szCs w:val="24"/>
        </w:rPr>
      </w:pPr>
      <w:r>
        <w:rPr>
          <w:rFonts w:ascii="Times New Roman" w:hAnsi="Times New Roman" w:cs="Times New Roman"/>
          <w:b/>
          <w:sz w:val="24"/>
          <w:szCs w:val="24"/>
        </w:rPr>
        <w:br w:type="page"/>
      </w:r>
    </w:p>
    <w:p w14:paraId="697F7D40" w14:textId="77777777" w:rsidR="00A20C3C" w:rsidRPr="005111CF" w:rsidRDefault="00A20C3C" w:rsidP="00A20C3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5111CF">
        <w:rPr>
          <w:rFonts w:ascii="Times New Roman" w:hAnsi="Times New Roman" w:cs="Times New Roman"/>
          <w:b/>
          <w:sz w:val="24"/>
          <w:szCs w:val="24"/>
        </w:rPr>
        <w:t>Introduction</w:t>
      </w:r>
    </w:p>
    <w:p w14:paraId="5AF4E960" w14:textId="2DC3DB4F" w:rsidR="00A20C3C" w:rsidRDefault="00A20C3C" w:rsidP="00A20C3C">
      <w:pPr>
        <w:spacing w:line="360" w:lineRule="auto"/>
        <w:jc w:val="both"/>
        <w:rPr>
          <w:rFonts w:ascii="Times New Roman" w:hAnsi="Times New Roman" w:cs="Times New Roman"/>
          <w:sz w:val="24"/>
          <w:szCs w:val="24"/>
        </w:rPr>
      </w:pPr>
      <w:r w:rsidRPr="00261DE1">
        <w:rPr>
          <w:rFonts w:ascii="Times New Roman" w:hAnsi="Times New Roman" w:cs="Times New Roman"/>
          <w:sz w:val="24"/>
          <w:szCs w:val="24"/>
        </w:rPr>
        <w:t xml:space="preserve">The </w:t>
      </w:r>
      <w:r>
        <w:rPr>
          <w:rFonts w:ascii="Times New Roman" w:hAnsi="Times New Roman" w:cs="Times New Roman"/>
          <w:sz w:val="24"/>
          <w:szCs w:val="24"/>
        </w:rPr>
        <w:t xml:space="preserve">signing of the </w:t>
      </w:r>
      <w:r w:rsidRPr="00261DE1">
        <w:rPr>
          <w:rFonts w:ascii="Times New Roman" w:hAnsi="Times New Roman" w:cs="Times New Roman"/>
          <w:sz w:val="24"/>
          <w:szCs w:val="24"/>
        </w:rPr>
        <w:t>Trade-Related Aspects of Int</w:t>
      </w:r>
      <w:r>
        <w:rPr>
          <w:rFonts w:ascii="Times New Roman" w:hAnsi="Times New Roman" w:cs="Times New Roman"/>
          <w:sz w:val="24"/>
          <w:szCs w:val="24"/>
        </w:rPr>
        <w:t>ellectual Property Rights</w:t>
      </w:r>
      <w:r w:rsidRPr="00261DE1">
        <w:rPr>
          <w:rFonts w:ascii="Times New Roman" w:hAnsi="Times New Roman" w:cs="Times New Roman"/>
          <w:sz w:val="24"/>
          <w:szCs w:val="24"/>
        </w:rPr>
        <w:t xml:space="preserve"> </w:t>
      </w:r>
      <w:r>
        <w:rPr>
          <w:rFonts w:ascii="Times New Roman" w:hAnsi="Times New Roman" w:cs="Times New Roman"/>
          <w:sz w:val="24"/>
          <w:szCs w:val="24"/>
        </w:rPr>
        <w:t>(</w:t>
      </w:r>
      <w:r w:rsidRPr="00261DE1">
        <w:rPr>
          <w:rFonts w:ascii="Times New Roman" w:hAnsi="Times New Roman" w:cs="Times New Roman"/>
          <w:sz w:val="24"/>
          <w:szCs w:val="24"/>
        </w:rPr>
        <w:t>TRIP</w:t>
      </w:r>
      <w:r>
        <w:rPr>
          <w:rFonts w:ascii="Times New Roman" w:hAnsi="Times New Roman" w:cs="Times New Roman"/>
          <w:sz w:val="24"/>
          <w:szCs w:val="24"/>
        </w:rPr>
        <w:t>S)</w:t>
      </w:r>
      <w:r w:rsidRPr="00261DE1">
        <w:rPr>
          <w:rFonts w:ascii="Times New Roman" w:hAnsi="Times New Roman" w:cs="Times New Roman"/>
          <w:sz w:val="24"/>
          <w:szCs w:val="24"/>
        </w:rPr>
        <w:t xml:space="preserve"> agreement </w:t>
      </w:r>
      <w:r>
        <w:rPr>
          <w:rFonts w:ascii="Times New Roman" w:hAnsi="Times New Roman" w:cs="Times New Roman"/>
          <w:sz w:val="24"/>
          <w:szCs w:val="24"/>
        </w:rPr>
        <w:t xml:space="preserve">in 1994 </w:t>
      </w:r>
      <w:r w:rsidRPr="00261DE1">
        <w:rPr>
          <w:rFonts w:ascii="Times New Roman" w:hAnsi="Times New Roman" w:cs="Times New Roman"/>
          <w:sz w:val="24"/>
          <w:szCs w:val="24"/>
        </w:rPr>
        <w:t xml:space="preserve">was </w:t>
      </w:r>
      <w:r w:rsidRPr="004868CE">
        <w:rPr>
          <w:rFonts w:ascii="Times New Roman" w:hAnsi="Times New Roman"/>
          <w:sz w:val="24"/>
        </w:rPr>
        <w:t xml:space="preserve">a key milestone and turning point for the evolution of </w:t>
      </w:r>
      <w:r w:rsidR="004868CE">
        <w:rPr>
          <w:rFonts w:ascii="Times New Roman" w:hAnsi="Times New Roman"/>
          <w:sz w:val="24"/>
        </w:rPr>
        <w:t>stronger</w:t>
      </w:r>
      <w:r w:rsidRPr="004868CE">
        <w:rPr>
          <w:rFonts w:ascii="Times New Roman" w:hAnsi="Times New Roman"/>
          <w:sz w:val="24"/>
        </w:rPr>
        <w:t xml:space="preserve"> patent systems</w:t>
      </w:r>
      <w:r w:rsidRPr="00261DE1">
        <w:rPr>
          <w:rFonts w:ascii="Times New Roman" w:hAnsi="Times New Roman" w:cs="Times New Roman"/>
          <w:sz w:val="24"/>
          <w:szCs w:val="24"/>
        </w:rPr>
        <w:t xml:space="preserve"> </w:t>
      </w:r>
      <w:r>
        <w:rPr>
          <w:rFonts w:ascii="Times New Roman" w:hAnsi="Times New Roman" w:cs="Times New Roman"/>
          <w:sz w:val="24"/>
          <w:szCs w:val="24"/>
        </w:rPr>
        <w:t>in</w:t>
      </w:r>
      <w:r w:rsidRPr="00261DE1">
        <w:rPr>
          <w:rFonts w:ascii="Times New Roman" w:hAnsi="Times New Roman" w:cs="Times New Roman"/>
          <w:sz w:val="24"/>
          <w:szCs w:val="24"/>
        </w:rPr>
        <w:t xml:space="preserve"> </w:t>
      </w:r>
      <w:r>
        <w:rPr>
          <w:rFonts w:ascii="Times New Roman" w:hAnsi="Times New Roman" w:cs="Times New Roman"/>
          <w:sz w:val="24"/>
          <w:szCs w:val="24"/>
        </w:rPr>
        <w:t>World Trade Organization (</w:t>
      </w:r>
      <w:r w:rsidRPr="00261DE1">
        <w:rPr>
          <w:rFonts w:ascii="Times New Roman" w:hAnsi="Times New Roman" w:cs="Times New Roman"/>
          <w:sz w:val="24"/>
          <w:szCs w:val="24"/>
        </w:rPr>
        <w:t>WTO</w:t>
      </w:r>
      <w:r>
        <w:rPr>
          <w:rFonts w:ascii="Times New Roman" w:hAnsi="Times New Roman" w:cs="Times New Roman"/>
          <w:sz w:val="24"/>
          <w:szCs w:val="24"/>
        </w:rPr>
        <w:t>)</w:t>
      </w:r>
      <w:r w:rsidRPr="00261DE1">
        <w:rPr>
          <w:rFonts w:ascii="Times New Roman" w:hAnsi="Times New Roman" w:cs="Times New Roman"/>
          <w:sz w:val="24"/>
          <w:szCs w:val="24"/>
        </w:rPr>
        <w:t xml:space="preserve"> member </w:t>
      </w:r>
      <w:r w:rsidRPr="00CB5F29">
        <w:rPr>
          <w:rFonts w:ascii="Times New Roman" w:hAnsi="Times New Roman" w:cs="Times New Roman"/>
          <w:sz w:val="24"/>
          <w:szCs w:val="24"/>
        </w:rPr>
        <w:t xml:space="preserve">countries. </w:t>
      </w:r>
      <w:r w:rsidRPr="005676AC">
        <w:rPr>
          <w:rFonts w:ascii="Times New Roman" w:hAnsi="Times New Roman" w:cs="Times New Roman"/>
          <w:sz w:val="24"/>
          <w:szCs w:val="24"/>
        </w:rPr>
        <w:t>T</w:t>
      </w:r>
      <w:r w:rsidRPr="00CB5F29">
        <w:rPr>
          <w:rFonts w:ascii="Times New Roman" w:hAnsi="Times New Roman" w:cs="Times New Roman"/>
          <w:sz w:val="24"/>
          <w:szCs w:val="24"/>
        </w:rPr>
        <w:t>he TRIPS</w:t>
      </w:r>
      <w:r>
        <w:rPr>
          <w:rFonts w:ascii="Times New Roman" w:hAnsi="Times New Roman" w:cs="Times New Roman"/>
          <w:sz w:val="24"/>
          <w:szCs w:val="24"/>
        </w:rPr>
        <w:t xml:space="preserve"> agreement set the minimum regulatory standards of intellectual property (IP) protection with an aim to “</w:t>
      </w:r>
      <w:r w:rsidRPr="005676AC">
        <w:rPr>
          <w:rFonts w:ascii="Times New Roman" w:hAnsi="Times New Roman" w:cs="Times New Roman"/>
          <w:sz w:val="24"/>
          <w:szCs w:val="24"/>
        </w:rPr>
        <w:t>reduce distortions and impediments to international trade”</w:t>
      </w:r>
      <w:r>
        <w:rPr>
          <w:rFonts w:ascii="Times New Roman" w:hAnsi="Times New Roman" w:cs="Times New Roman"/>
          <w:sz w:val="24"/>
          <w:szCs w:val="24"/>
        </w:rPr>
        <w:t xml:space="preserve"> (WTO, 2018).</w:t>
      </w:r>
      <w:r w:rsidRPr="005676AC">
        <w:rPr>
          <w:rFonts w:ascii="Times New Roman" w:hAnsi="Times New Roman" w:cs="Times New Roman"/>
          <w:sz w:val="24"/>
          <w:szCs w:val="24"/>
        </w:rPr>
        <w:t xml:space="preserve"> This </w:t>
      </w:r>
      <w:r>
        <w:rPr>
          <w:rFonts w:ascii="Times New Roman" w:hAnsi="Times New Roman" w:cs="Times New Roman"/>
          <w:sz w:val="24"/>
          <w:szCs w:val="24"/>
        </w:rPr>
        <w:t>was</w:t>
      </w:r>
      <w:r w:rsidRPr="005676AC">
        <w:rPr>
          <w:rFonts w:ascii="Times New Roman" w:hAnsi="Times New Roman" w:cs="Times New Roman"/>
          <w:sz w:val="24"/>
          <w:szCs w:val="24"/>
        </w:rPr>
        <w:t xml:space="preserve"> because the strength of a country’s patent system is an important factor that </w:t>
      </w:r>
      <w:r>
        <w:rPr>
          <w:rFonts w:ascii="Times New Roman" w:hAnsi="Times New Roman" w:cs="Times New Roman"/>
          <w:sz w:val="24"/>
          <w:szCs w:val="24"/>
        </w:rPr>
        <w:t xml:space="preserve">affects international investments by influencing e.g. </w:t>
      </w:r>
      <w:r w:rsidRPr="005676AC">
        <w:rPr>
          <w:rFonts w:ascii="Times New Roman" w:hAnsi="Times New Roman" w:cs="Times New Roman"/>
          <w:sz w:val="24"/>
          <w:szCs w:val="24"/>
        </w:rPr>
        <w:t>the level and extent</w:t>
      </w:r>
      <w:r>
        <w:rPr>
          <w:rFonts w:ascii="Times New Roman" w:hAnsi="Times New Roman" w:cs="Times New Roman"/>
          <w:sz w:val="24"/>
          <w:szCs w:val="24"/>
        </w:rPr>
        <w:t xml:space="preserve"> to which t</w:t>
      </w:r>
      <w:r w:rsidRPr="005676AC">
        <w:rPr>
          <w:rFonts w:ascii="Times New Roman" w:hAnsi="Times New Roman" w:cs="Times New Roman"/>
          <w:sz w:val="24"/>
          <w:szCs w:val="24"/>
        </w:rPr>
        <w:t xml:space="preserve">ransnational </w:t>
      </w:r>
      <w:r>
        <w:rPr>
          <w:rFonts w:ascii="Times New Roman" w:hAnsi="Times New Roman" w:cs="Times New Roman"/>
          <w:sz w:val="24"/>
          <w:szCs w:val="24"/>
        </w:rPr>
        <w:t>c</w:t>
      </w:r>
      <w:r w:rsidRPr="005676AC">
        <w:rPr>
          <w:rFonts w:ascii="Times New Roman" w:hAnsi="Times New Roman" w:cs="Times New Roman"/>
          <w:sz w:val="24"/>
          <w:szCs w:val="24"/>
        </w:rPr>
        <w:t>orporations consider invest</w:t>
      </w:r>
      <w:r>
        <w:rPr>
          <w:rFonts w:ascii="Times New Roman" w:hAnsi="Times New Roman" w:cs="Times New Roman"/>
          <w:sz w:val="24"/>
          <w:szCs w:val="24"/>
        </w:rPr>
        <w:t>ing</w:t>
      </w:r>
      <w:r w:rsidRPr="005676AC">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5676AC">
        <w:rPr>
          <w:rFonts w:ascii="Times New Roman" w:hAnsi="Times New Roman" w:cs="Times New Roman"/>
          <w:sz w:val="24"/>
          <w:szCs w:val="24"/>
        </w:rPr>
        <w:t>and transfer</w:t>
      </w:r>
      <w:r>
        <w:rPr>
          <w:rFonts w:ascii="Times New Roman" w:hAnsi="Times New Roman" w:cs="Times New Roman"/>
          <w:sz w:val="24"/>
          <w:szCs w:val="24"/>
        </w:rPr>
        <w:t>ring</w:t>
      </w:r>
      <w:r w:rsidRPr="005676AC">
        <w:rPr>
          <w:rFonts w:ascii="Times New Roman" w:hAnsi="Times New Roman" w:cs="Times New Roman"/>
          <w:sz w:val="24"/>
          <w:szCs w:val="24"/>
        </w:rPr>
        <w:t xml:space="preserve"> advanced technological assets </w:t>
      </w:r>
      <w:r>
        <w:rPr>
          <w:rFonts w:ascii="Times New Roman" w:hAnsi="Times New Roman" w:cs="Times New Roman"/>
          <w:sz w:val="24"/>
          <w:szCs w:val="24"/>
        </w:rPr>
        <w:t xml:space="preserve">to a host country </w:t>
      </w:r>
      <w:r w:rsidRPr="005676AC">
        <w:rPr>
          <w:rFonts w:ascii="Times New Roman" w:hAnsi="Times New Roman" w:cs="Times New Roman"/>
          <w:sz w:val="24"/>
          <w:szCs w:val="24"/>
        </w:rPr>
        <w:t>(</w:t>
      </w:r>
      <w:r>
        <w:rPr>
          <w:rFonts w:ascii="Times New Roman" w:hAnsi="Times New Roman" w:cs="Times New Roman"/>
          <w:sz w:val="24"/>
          <w:szCs w:val="24"/>
        </w:rPr>
        <w:t>UNCTAD</w:t>
      </w:r>
      <w:r w:rsidRPr="005676AC">
        <w:rPr>
          <w:rFonts w:ascii="Times New Roman" w:hAnsi="Times New Roman" w:cs="Times New Roman"/>
          <w:sz w:val="24"/>
          <w:szCs w:val="24"/>
        </w:rPr>
        <w:t>, 2010, 2013</w:t>
      </w:r>
      <w:r>
        <w:rPr>
          <w:rFonts w:ascii="Times New Roman" w:hAnsi="Times New Roman" w:cs="Times New Roman"/>
          <w:sz w:val="24"/>
          <w:szCs w:val="24"/>
        </w:rPr>
        <w:t>, 2015</w:t>
      </w:r>
      <w:r w:rsidRPr="005676AC">
        <w:rPr>
          <w:rFonts w:ascii="Times New Roman" w:hAnsi="Times New Roman" w:cs="Times New Roman"/>
          <w:sz w:val="24"/>
          <w:szCs w:val="24"/>
        </w:rPr>
        <w:t xml:space="preserve">). </w:t>
      </w:r>
      <w:r w:rsidR="004868CE">
        <w:rPr>
          <w:rFonts w:ascii="Times New Roman" w:hAnsi="Times New Roman" w:cs="Times New Roman"/>
          <w:sz w:val="24"/>
          <w:szCs w:val="24"/>
        </w:rPr>
        <w:t xml:space="preserve">Effective </w:t>
      </w:r>
      <w:r w:rsidR="004868CE">
        <w:rPr>
          <w:rFonts w:ascii="Times New Roman" w:hAnsi="Times New Roman"/>
          <w:sz w:val="24"/>
        </w:rPr>
        <w:t>n</w:t>
      </w:r>
      <w:r w:rsidRPr="004868CE">
        <w:rPr>
          <w:rFonts w:ascii="Times New Roman" w:hAnsi="Times New Roman"/>
          <w:sz w:val="24"/>
        </w:rPr>
        <w:t xml:space="preserve">ational patent systems </w:t>
      </w:r>
      <w:r w:rsidRPr="004868CE">
        <w:rPr>
          <w:rFonts w:ascii="Times New Roman" w:hAnsi="Times New Roman" w:cs="Times New Roman"/>
          <w:sz w:val="24"/>
          <w:szCs w:val="24"/>
        </w:rPr>
        <w:t>comprise</w:t>
      </w:r>
      <w:r w:rsidRPr="004868CE">
        <w:rPr>
          <w:rFonts w:ascii="Times New Roman" w:hAnsi="Times New Roman"/>
          <w:sz w:val="24"/>
        </w:rPr>
        <w:t xml:space="preserve"> two components: </w:t>
      </w:r>
      <w:r w:rsidRPr="004868CE">
        <w:rPr>
          <w:rFonts w:ascii="Times New Roman" w:hAnsi="Times New Roman" w:cs="Times New Roman"/>
          <w:sz w:val="24"/>
          <w:szCs w:val="24"/>
        </w:rPr>
        <w:t>(</w:t>
      </w:r>
      <w:r w:rsidRPr="004868CE">
        <w:rPr>
          <w:rFonts w:ascii="Times New Roman" w:hAnsi="Times New Roman"/>
          <w:sz w:val="24"/>
        </w:rPr>
        <w:t xml:space="preserve">a) the strength of patent law on the books, and </w:t>
      </w:r>
      <w:r w:rsidRPr="004868CE">
        <w:rPr>
          <w:rFonts w:ascii="Times New Roman" w:hAnsi="Times New Roman" w:cs="Times New Roman"/>
          <w:sz w:val="24"/>
          <w:szCs w:val="24"/>
        </w:rPr>
        <w:t>(</w:t>
      </w:r>
      <w:r w:rsidRPr="004868CE">
        <w:rPr>
          <w:rFonts w:ascii="Times New Roman" w:hAnsi="Times New Roman"/>
          <w:sz w:val="24"/>
        </w:rPr>
        <w:t>b) the strength of the enforcement of patent law in practice</w:t>
      </w:r>
      <w:r>
        <w:rPr>
          <w:rFonts w:ascii="Times New Roman" w:hAnsi="Times New Roman" w:cs="Times New Roman"/>
          <w:sz w:val="24"/>
          <w:szCs w:val="24"/>
        </w:rPr>
        <w:t xml:space="preserve"> (Papageorgiadis and McDonald, 2019). Since the signing of TRIPS, </w:t>
      </w:r>
      <w:r w:rsidRPr="00261DE1">
        <w:rPr>
          <w:rFonts w:ascii="Times New Roman" w:hAnsi="Times New Roman" w:cs="Times New Roman"/>
          <w:sz w:val="24"/>
          <w:szCs w:val="24"/>
        </w:rPr>
        <w:t xml:space="preserve">patent </w:t>
      </w:r>
      <w:r>
        <w:rPr>
          <w:rFonts w:ascii="Times New Roman" w:hAnsi="Times New Roman" w:cs="Times New Roman"/>
          <w:sz w:val="24"/>
          <w:szCs w:val="24"/>
        </w:rPr>
        <w:t xml:space="preserve">law protection in developed and developing WTO member countries has </w:t>
      </w:r>
      <w:r w:rsidRPr="00E305DF">
        <w:rPr>
          <w:rFonts w:ascii="Times New Roman" w:hAnsi="Times New Roman" w:cs="Times New Roman"/>
          <w:sz w:val="24"/>
          <w:szCs w:val="24"/>
        </w:rPr>
        <w:t xml:space="preserve">strengthened significantly </w:t>
      </w:r>
      <w:r>
        <w:rPr>
          <w:rFonts w:ascii="Times New Roman" w:hAnsi="Times New Roman" w:cs="Times New Roman"/>
          <w:sz w:val="24"/>
          <w:szCs w:val="24"/>
        </w:rPr>
        <w:t xml:space="preserve">and become more harmonized </w:t>
      </w:r>
      <w:r w:rsidRPr="00261DE1">
        <w:rPr>
          <w:rFonts w:ascii="Times New Roman" w:hAnsi="Times New Roman" w:cs="Times New Roman"/>
          <w:sz w:val="24"/>
          <w:szCs w:val="24"/>
        </w:rPr>
        <w:t>(</w:t>
      </w:r>
      <w:r>
        <w:rPr>
          <w:rFonts w:ascii="Times New Roman" w:hAnsi="Times New Roman" w:cs="Times New Roman"/>
          <w:sz w:val="24"/>
          <w:szCs w:val="24"/>
        </w:rPr>
        <w:t>Taubman et al., 2012</w:t>
      </w:r>
      <w:r w:rsidRPr="00261DE1">
        <w:rPr>
          <w:rFonts w:ascii="Times New Roman" w:hAnsi="Times New Roman" w:cs="Times New Roman"/>
          <w:sz w:val="24"/>
          <w:szCs w:val="24"/>
        </w:rPr>
        <w:t>).</w:t>
      </w:r>
      <w:r>
        <w:rPr>
          <w:rFonts w:ascii="Times New Roman" w:hAnsi="Times New Roman" w:cs="Times New Roman"/>
          <w:sz w:val="24"/>
          <w:szCs w:val="24"/>
        </w:rPr>
        <w:t xml:space="preserve"> W</w:t>
      </w:r>
      <w:r w:rsidRPr="00261DE1">
        <w:rPr>
          <w:rFonts w:ascii="Times New Roman" w:hAnsi="Times New Roman" w:cs="Times New Roman"/>
          <w:sz w:val="24"/>
          <w:szCs w:val="24"/>
        </w:rPr>
        <w:t xml:space="preserve">hile </w:t>
      </w:r>
      <w:r>
        <w:rPr>
          <w:rFonts w:ascii="Times New Roman" w:hAnsi="Times New Roman" w:cs="Times New Roman"/>
          <w:sz w:val="24"/>
          <w:szCs w:val="24"/>
        </w:rPr>
        <w:t>differences in patent legislation</w:t>
      </w:r>
      <w:r w:rsidRPr="00261DE1">
        <w:rPr>
          <w:rFonts w:ascii="Times New Roman" w:hAnsi="Times New Roman" w:cs="Times New Roman"/>
          <w:sz w:val="24"/>
          <w:szCs w:val="24"/>
        </w:rPr>
        <w:t xml:space="preserve"> do exist, the divergence</w:t>
      </w:r>
      <w:r>
        <w:rPr>
          <w:rFonts w:ascii="Times New Roman" w:hAnsi="Times New Roman" w:cs="Times New Roman"/>
          <w:sz w:val="24"/>
          <w:szCs w:val="24"/>
        </w:rPr>
        <w:t xml:space="preserve">, especially in terms of minimum standards, </w:t>
      </w:r>
      <w:r w:rsidRPr="00261DE1">
        <w:rPr>
          <w:rFonts w:ascii="Times New Roman" w:hAnsi="Times New Roman" w:cs="Times New Roman"/>
          <w:sz w:val="24"/>
          <w:szCs w:val="24"/>
        </w:rPr>
        <w:t>is not as wide as it used to be prio</w:t>
      </w:r>
      <w:r>
        <w:rPr>
          <w:rFonts w:ascii="Times New Roman" w:hAnsi="Times New Roman" w:cs="Times New Roman"/>
          <w:sz w:val="24"/>
          <w:szCs w:val="24"/>
        </w:rPr>
        <w:t>r to the signing of TRIPS (Park, 2008)</w:t>
      </w:r>
      <w:r w:rsidRPr="00261DE1">
        <w:rPr>
          <w:rFonts w:ascii="Times New Roman" w:hAnsi="Times New Roman" w:cs="Times New Roman"/>
          <w:sz w:val="24"/>
          <w:szCs w:val="24"/>
        </w:rPr>
        <w:t>.</w:t>
      </w:r>
      <w:r>
        <w:rPr>
          <w:rFonts w:ascii="Times New Roman" w:hAnsi="Times New Roman" w:cs="Times New Roman"/>
          <w:sz w:val="24"/>
          <w:szCs w:val="24"/>
        </w:rPr>
        <w:t xml:space="preserve"> </w:t>
      </w:r>
    </w:p>
    <w:p w14:paraId="00A9DBA6" w14:textId="490FBBEA" w:rsidR="00A20C3C" w:rsidRDefault="00A20C3C" w:rsidP="00A20C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contrast, the implementation of the TRIPS agreement did not affect the levels of </w:t>
      </w:r>
      <w:r w:rsidRPr="00261DE1">
        <w:rPr>
          <w:rFonts w:ascii="Times New Roman" w:hAnsi="Times New Roman" w:cs="Times New Roman"/>
          <w:sz w:val="24"/>
          <w:szCs w:val="24"/>
        </w:rPr>
        <w:t xml:space="preserve">strength of </w:t>
      </w:r>
      <w:r>
        <w:rPr>
          <w:rFonts w:ascii="Times New Roman" w:hAnsi="Times New Roman" w:cs="Times New Roman"/>
          <w:sz w:val="24"/>
          <w:szCs w:val="24"/>
        </w:rPr>
        <w:t xml:space="preserve">the </w:t>
      </w:r>
      <w:r w:rsidRPr="00261DE1">
        <w:rPr>
          <w:rFonts w:ascii="Times New Roman" w:hAnsi="Times New Roman" w:cs="Times New Roman"/>
          <w:sz w:val="24"/>
          <w:szCs w:val="24"/>
        </w:rPr>
        <w:t xml:space="preserve">enforcement of </w:t>
      </w:r>
      <w:r>
        <w:rPr>
          <w:rFonts w:ascii="Times New Roman" w:hAnsi="Times New Roman" w:cs="Times New Roman"/>
          <w:sz w:val="24"/>
          <w:szCs w:val="24"/>
        </w:rPr>
        <w:t>patent</w:t>
      </w:r>
      <w:r w:rsidRPr="00261DE1">
        <w:rPr>
          <w:rFonts w:ascii="Times New Roman" w:hAnsi="Times New Roman" w:cs="Times New Roman"/>
          <w:sz w:val="24"/>
          <w:szCs w:val="24"/>
        </w:rPr>
        <w:t xml:space="preserve"> </w:t>
      </w:r>
      <w:r>
        <w:rPr>
          <w:rFonts w:ascii="Times New Roman" w:hAnsi="Times New Roman" w:cs="Times New Roman"/>
          <w:sz w:val="24"/>
          <w:szCs w:val="24"/>
        </w:rPr>
        <w:t>law in practice, in the way that this is e.g. applied by public enforcement agents (Brander et al., 2017)</w:t>
      </w:r>
      <w:r w:rsidRPr="00261DE1">
        <w:rPr>
          <w:rFonts w:ascii="Times New Roman" w:hAnsi="Times New Roman" w:cs="Times New Roman"/>
          <w:sz w:val="24"/>
          <w:szCs w:val="24"/>
        </w:rPr>
        <w:t>.</w:t>
      </w:r>
      <w:r>
        <w:rPr>
          <w:rFonts w:ascii="Times New Roman" w:hAnsi="Times New Roman" w:cs="Times New Roman"/>
          <w:sz w:val="24"/>
          <w:szCs w:val="24"/>
        </w:rPr>
        <w:t xml:space="preserve"> Although the TRIPS agreement set clear requirements for the inclusion of specific enforcement procedures in the legislative frameworks of countries, it did not set obligations on how effectively patent law should be enforced in practice (WTO, 2018). Therefore,</w:t>
      </w:r>
      <w:r w:rsidRPr="00C60091">
        <w:rPr>
          <w:rFonts w:ascii="Times New Roman" w:hAnsi="Times New Roman" w:cs="Times New Roman"/>
          <w:sz w:val="24"/>
          <w:szCs w:val="24"/>
        </w:rPr>
        <w:t xml:space="preserve"> </w:t>
      </w:r>
      <w:r>
        <w:rPr>
          <w:rFonts w:ascii="Times New Roman" w:hAnsi="Times New Roman" w:cs="Times New Roman"/>
          <w:sz w:val="24"/>
          <w:szCs w:val="24"/>
        </w:rPr>
        <w:t>although</w:t>
      </w:r>
      <w:r w:rsidRPr="00C60091">
        <w:rPr>
          <w:rFonts w:ascii="Times New Roman" w:hAnsi="Times New Roman" w:cs="Times New Roman"/>
          <w:sz w:val="24"/>
          <w:szCs w:val="24"/>
        </w:rPr>
        <w:t xml:space="preserve"> a strong patent legislative </w:t>
      </w:r>
      <w:r>
        <w:rPr>
          <w:rFonts w:ascii="Times New Roman" w:hAnsi="Times New Roman" w:cs="Times New Roman"/>
          <w:sz w:val="24"/>
          <w:szCs w:val="24"/>
        </w:rPr>
        <w:t>framework may exist in the</w:t>
      </w:r>
      <w:r w:rsidRPr="00C60091">
        <w:rPr>
          <w:rFonts w:ascii="Times New Roman" w:hAnsi="Times New Roman" w:cs="Times New Roman"/>
          <w:sz w:val="24"/>
          <w:szCs w:val="24"/>
        </w:rPr>
        <w:t xml:space="preserve"> </w:t>
      </w:r>
      <w:r>
        <w:rPr>
          <w:rFonts w:ascii="Times New Roman" w:hAnsi="Times New Roman" w:cs="Times New Roman"/>
          <w:sz w:val="24"/>
          <w:szCs w:val="24"/>
        </w:rPr>
        <w:t xml:space="preserve">post-TRIPS </w:t>
      </w:r>
      <w:r w:rsidRPr="00C60091">
        <w:rPr>
          <w:rFonts w:ascii="Times New Roman" w:hAnsi="Times New Roman" w:cs="Times New Roman"/>
          <w:sz w:val="24"/>
          <w:szCs w:val="24"/>
        </w:rPr>
        <w:t>patent system</w:t>
      </w:r>
      <w:r>
        <w:rPr>
          <w:rFonts w:ascii="Times New Roman" w:hAnsi="Times New Roman" w:cs="Times New Roman"/>
          <w:sz w:val="24"/>
          <w:szCs w:val="24"/>
        </w:rPr>
        <w:t xml:space="preserve"> of a particular country</w:t>
      </w:r>
      <w:r w:rsidRPr="00C60091">
        <w:rPr>
          <w:rFonts w:ascii="Times New Roman" w:hAnsi="Times New Roman" w:cs="Times New Roman"/>
          <w:sz w:val="24"/>
          <w:szCs w:val="24"/>
        </w:rPr>
        <w:t>, these laws may not be enforced</w:t>
      </w:r>
      <w:r>
        <w:rPr>
          <w:rFonts w:ascii="Times New Roman" w:hAnsi="Times New Roman" w:cs="Times New Roman"/>
          <w:sz w:val="24"/>
          <w:szCs w:val="24"/>
        </w:rPr>
        <w:t xml:space="preserve"> </w:t>
      </w:r>
      <w:r w:rsidRPr="00C60091">
        <w:rPr>
          <w:rFonts w:ascii="Times New Roman" w:hAnsi="Times New Roman" w:cs="Times New Roman"/>
          <w:sz w:val="24"/>
          <w:szCs w:val="24"/>
        </w:rPr>
        <w:t xml:space="preserve">in practice </w:t>
      </w:r>
      <w:r>
        <w:rPr>
          <w:rFonts w:ascii="Times New Roman" w:hAnsi="Times New Roman" w:cs="Times New Roman"/>
          <w:sz w:val="24"/>
          <w:szCs w:val="24"/>
        </w:rPr>
        <w:t xml:space="preserve">by public enforcement agents </w:t>
      </w:r>
      <w:r w:rsidRPr="00C60091">
        <w:rPr>
          <w:rFonts w:ascii="Times New Roman" w:hAnsi="Times New Roman" w:cs="Times New Roman"/>
          <w:sz w:val="24"/>
          <w:szCs w:val="24"/>
        </w:rPr>
        <w:t>(Arora, 2009).</w:t>
      </w:r>
      <w:r>
        <w:rPr>
          <w:rFonts w:ascii="Times New Roman" w:hAnsi="Times New Roman" w:cs="Times New Roman"/>
          <w:sz w:val="24"/>
          <w:szCs w:val="24"/>
        </w:rPr>
        <w:t xml:space="preserve"> As a result there are still wide differences in the levels of patent enforcement strength between countries (Papageorgiadis et al., 2014), and these differences have now become the dominant </w:t>
      </w:r>
      <w:r w:rsidRPr="00261DE1">
        <w:rPr>
          <w:rFonts w:ascii="Times New Roman" w:hAnsi="Times New Roman" w:cs="Times New Roman"/>
          <w:sz w:val="24"/>
          <w:szCs w:val="24"/>
        </w:rPr>
        <w:t xml:space="preserve">factor of </w:t>
      </w:r>
      <w:r>
        <w:rPr>
          <w:rFonts w:ascii="Times New Roman" w:hAnsi="Times New Roman" w:cs="Times New Roman"/>
          <w:sz w:val="24"/>
          <w:szCs w:val="24"/>
        </w:rPr>
        <w:t xml:space="preserve">the </w:t>
      </w:r>
      <w:r w:rsidRPr="00261DE1">
        <w:rPr>
          <w:rFonts w:ascii="Times New Roman" w:hAnsi="Times New Roman" w:cs="Times New Roman"/>
          <w:sz w:val="24"/>
          <w:szCs w:val="24"/>
        </w:rPr>
        <w:t>diverge</w:t>
      </w:r>
      <w:r>
        <w:rPr>
          <w:rFonts w:ascii="Times New Roman" w:hAnsi="Times New Roman" w:cs="Times New Roman"/>
          <w:sz w:val="24"/>
          <w:szCs w:val="24"/>
        </w:rPr>
        <w:t xml:space="preserve">nce between the patent systems of WTO member countries after the signing of TRIPS </w:t>
      </w:r>
      <w:r w:rsidRPr="00261DE1">
        <w:rPr>
          <w:rFonts w:ascii="Times New Roman" w:hAnsi="Times New Roman" w:cs="Times New Roman"/>
          <w:sz w:val="24"/>
          <w:szCs w:val="24"/>
        </w:rPr>
        <w:t>(</w:t>
      </w:r>
      <w:r>
        <w:rPr>
          <w:rFonts w:ascii="Times New Roman" w:hAnsi="Times New Roman" w:cs="Times New Roman"/>
          <w:sz w:val="24"/>
          <w:szCs w:val="24"/>
        </w:rPr>
        <w:t>Correa, 2009; Fink, 2009</w:t>
      </w:r>
      <w:r w:rsidRPr="00261DE1">
        <w:rPr>
          <w:rFonts w:ascii="Times New Roman" w:hAnsi="Times New Roman" w:cs="Times New Roman"/>
          <w:sz w:val="24"/>
          <w:szCs w:val="24"/>
        </w:rPr>
        <w:t>).</w:t>
      </w:r>
      <w:r>
        <w:rPr>
          <w:rFonts w:ascii="Times New Roman" w:hAnsi="Times New Roman" w:cs="Times New Roman"/>
          <w:sz w:val="24"/>
          <w:szCs w:val="24"/>
        </w:rPr>
        <w:t xml:space="preserve"> In fact, weak levels of patent enforcement strength are commonly identified as an impediment to international trade and investment, turning the levels of patent enforcement strength into a common area of discussion in bilateral and multilateral trade negotiations (Papageorgiadis et al., 2014; Alexiou et al., 2016). For example, in the recent trade dispute between the United States and China, the </w:t>
      </w:r>
      <w:r w:rsidRPr="000854E9">
        <w:rPr>
          <w:rFonts w:ascii="Times New Roman" w:hAnsi="Times New Roman" w:cs="Times New Roman"/>
          <w:sz w:val="24"/>
          <w:szCs w:val="24"/>
        </w:rPr>
        <w:t xml:space="preserve">Trump administration </w:t>
      </w:r>
      <w:r>
        <w:rPr>
          <w:rFonts w:ascii="Times New Roman" w:hAnsi="Times New Roman" w:cs="Times New Roman"/>
          <w:sz w:val="24"/>
          <w:szCs w:val="24"/>
        </w:rPr>
        <w:t>announced “</w:t>
      </w:r>
      <w:r w:rsidRPr="000854E9">
        <w:rPr>
          <w:rFonts w:ascii="Times New Roman" w:hAnsi="Times New Roman" w:cs="Times New Roman"/>
          <w:sz w:val="24"/>
          <w:szCs w:val="24"/>
        </w:rPr>
        <w:t xml:space="preserve">plans for a 25 per cent tariff on 1,333 Chinese products ranging from industrial robots to locomotives in </w:t>
      </w:r>
      <w:r w:rsidRPr="000854E9">
        <w:rPr>
          <w:rFonts w:ascii="Times New Roman" w:hAnsi="Times New Roman" w:cs="Times New Roman"/>
          <w:sz w:val="24"/>
          <w:szCs w:val="24"/>
        </w:rPr>
        <w:lastRenderedPageBreak/>
        <w:t xml:space="preserve">retaliation for what it said had been decades of state-backed </w:t>
      </w:r>
      <w:r>
        <w:rPr>
          <w:rFonts w:ascii="Times New Roman" w:hAnsi="Times New Roman" w:cs="Times New Roman"/>
          <w:sz w:val="24"/>
          <w:szCs w:val="24"/>
        </w:rPr>
        <w:t>[IP]</w:t>
      </w:r>
      <w:r w:rsidRPr="000854E9">
        <w:rPr>
          <w:rFonts w:ascii="Times New Roman" w:hAnsi="Times New Roman" w:cs="Times New Roman"/>
          <w:sz w:val="24"/>
          <w:szCs w:val="24"/>
        </w:rPr>
        <w:t xml:space="preserve"> theft by Beijing</w:t>
      </w:r>
      <w:r>
        <w:rPr>
          <w:rFonts w:ascii="Times New Roman" w:hAnsi="Times New Roman" w:cs="Times New Roman"/>
          <w:sz w:val="24"/>
          <w:szCs w:val="24"/>
        </w:rPr>
        <w:t>” (</w:t>
      </w:r>
      <w:r w:rsidR="00AB36CC">
        <w:rPr>
          <w:rFonts w:ascii="Times New Roman" w:hAnsi="Times New Roman"/>
          <w:sz w:val="24"/>
        </w:rPr>
        <w:t>Financial Times</w:t>
      </w:r>
      <w:r>
        <w:rPr>
          <w:rFonts w:ascii="Times New Roman" w:hAnsi="Times New Roman" w:cs="Times New Roman"/>
          <w:sz w:val="24"/>
          <w:szCs w:val="24"/>
        </w:rPr>
        <w:t>, 2018)</w:t>
      </w:r>
      <w:r w:rsidRPr="000854E9">
        <w:rPr>
          <w:rFonts w:ascii="Times New Roman" w:hAnsi="Times New Roman" w:cs="Times New Roman"/>
          <w:sz w:val="24"/>
          <w:szCs w:val="24"/>
        </w:rPr>
        <w:t>.</w:t>
      </w:r>
    </w:p>
    <w:p w14:paraId="0F5C25A2" w14:textId="2C91657A" w:rsidR="00A20C3C" w:rsidRDefault="00A20C3C" w:rsidP="00A20C3C">
      <w:pPr>
        <w:spacing w:line="360" w:lineRule="auto"/>
        <w:ind w:firstLine="720"/>
        <w:jc w:val="both"/>
        <w:rPr>
          <w:rFonts w:ascii="Times New Roman" w:hAnsi="Times New Roman" w:cs="Times New Roman"/>
          <w:sz w:val="24"/>
          <w:szCs w:val="24"/>
        </w:rPr>
      </w:pPr>
      <w:r w:rsidRPr="00AF5C19">
        <w:rPr>
          <w:rFonts w:ascii="Times New Roman" w:hAnsi="Times New Roman" w:cs="Times New Roman"/>
          <w:sz w:val="24"/>
          <w:szCs w:val="24"/>
        </w:rPr>
        <w:t>Identifying the</w:t>
      </w:r>
      <w:r w:rsidRPr="00E25BBD">
        <w:rPr>
          <w:rFonts w:ascii="Times New Roman" w:hAnsi="Times New Roman" w:cs="Times New Roman"/>
          <w:sz w:val="24"/>
          <w:szCs w:val="24"/>
        </w:rPr>
        <w:t xml:space="preserve"> key factors that contribute to the strengthening of patent law protection and enforcement </w:t>
      </w:r>
      <w:r w:rsidRPr="00AF5C19">
        <w:rPr>
          <w:rFonts w:ascii="Times New Roman" w:hAnsi="Times New Roman" w:cs="Times New Roman"/>
          <w:sz w:val="24"/>
          <w:szCs w:val="24"/>
        </w:rPr>
        <w:t xml:space="preserve">can help policymakers design and implement effective policies that will strengthen the patent system </w:t>
      </w:r>
      <w:r>
        <w:rPr>
          <w:rFonts w:ascii="Times New Roman" w:hAnsi="Times New Roman" w:cs="Times New Roman"/>
          <w:sz w:val="24"/>
          <w:szCs w:val="24"/>
        </w:rPr>
        <w:t>of their country or region. Strengthening a country’s patent system to a level that is compatible with a country’s development and technological capabilities is desirable as this is expected to boost economic growth, by attracting higher levels of foreign direct investment</w:t>
      </w:r>
      <w:r w:rsidRPr="00AF5C19">
        <w:rPr>
          <w:rFonts w:ascii="Times New Roman" w:hAnsi="Times New Roman" w:cs="Times New Roman"/>
          <w:sz w:val="24"/>
          <w:szCs w:val="24"/>
        </w:rPr>
        <w:t xml:space="preserve"> </w:t>
      </w:r>
      <w:r>
        <w:rPr>
          <w:rFonts w:ascii="Times New Roman" w:hAnsi="Times New Roman" w:cs="Times New Roman"/>
          <w:sz w:val="24"/>
          <w:szCs w:val="24"/>
        </w:rPr>
        <w:t xml:space="preserve">(FDI) and </w:t>
      </w:r>
      <w:r w:rsidRPr="00AF5C19">
        <w:rPr>
          <w:rFonts w:ascii="Times New Roman" w:hAnsi="Times New Roman" w:cs="Times New Roman"/>
          <w:sz w:val="24"/>
          <w:szCs w:val="24"/>
        </w:rPr>
        <w:t>innovation</w:t>
      </w:r>
      <w:r>
        <w:rPr>
          <w:rFonts w:ascii="Times New Roman" w:hAnsi="Times New Roman" w:cs="Times New Roman"/>
          <w:sz w:val="24"/>
          <w:szCs w:val="24"/>
        </w:rPr>
        <w:t xml:space="preserve">, and lead to </w:t>
      </w:r>
      <w:r w:rsidRPr="00AF5C19">
        <w:rPr>
          <w:rFonts w:ascii="Times New Roman" w:hAnsi="Times New Roman" w:cs="Times New Roman"/>
          <w:sz w:val="24"/>
          <w:szCs w:val="24"/>
        </w:rPr>
        <w:t>greater levels of commerciali</w:t>
      </w:r>
      <w:r>
        <w:rPr>
          <w:rFonts w:ascii="Times New Roman" w:hAnsi="Times New Roman" w:cs="Times New Roman"/>
          <w:sz w:val="24"/>
          <w:szCs w:val="24"/>
        </w:rPr>
        <w:t>z</w:t>
      </w:r>
      <w:r w:rsidRPr="00AF5C19">
        <w:rPr>
          <w:rFonts w:ascii="Times New Roman" w:hAnsi="Times New Roman" w:cs="Times New Roman"/>
          <w:sz w:val="24"/>
          <w:szCs w:val="24"/>
        </w:rPr>
        <w:t>ation of intangible assets (</w:t>
      </w:r>
      <w:r>
        <w:rPr>
          <w:rFonts w:ascii="Times New Roman" w:hAnsi="Times New Roman" w:cs="Times New Roman"/>
          <w:sz w:val="24"/>
          <w:szCs w:val="24"/>
        </w:rPr>
        <w:t xml:space="preserve">Pereira, 2006; UNCTAD, 2015). For instance, the strength of the United Kingdom’s IP system has enabled growth in </w:t>
      </w:r>
      <w:r w:rsidRPr="00700EF1">
        <w:rPr>
          <w:rFonts w:ascii="Times New Roman" w:hAnsi="Times New Roman" w:cs="Times New Roman"/>
          <w:sz w:val="24"/>
          <w:szCs w:val="24"/>
        </w:rPr>
        <w:t>IP-protected</w:t>
      </w:r>
      <w:r>
        <w:rPr>
          <w:rFonts w:ascii="Times New Roman" w:hAnsi="Times New Roman" w:cs="Times New Roman"/>
          <w:sz w:val="24"/>
          <w:szCs w:val="24"/>
        </w:rPr>
        <w:t xml:space="preserve"> intangible assets investments from £47 billion in 2000 to £70 billion in 2014 (UK IP Office, 2017). The potential benefits of strong patent systems have motivated the IP offices of some countries to design detailed strategic actions with an aim to improve their IP systems. Such was the case with the 10-year IP master plan</w:t>
      </w:r>
      <w:r w:rsidDel="006A0566">
        <w:rPr>
          <w:rFonts w:ascii="Times New Roman" w:hAnsi="Times New Roman" w:cs="Times New Roman"/>
          <w:sz w:val="24"/>
          <w:szCs w:val="24"/>
        </w:rPr>
        <w:t xml:space="preserve"> </w:t>
      </w:r>
      <w:r>
        <w:rPr>
          <w:rFonts w:ascii="Times New Roman" w:hAnsi="Times New Roman" w:cs="Times New Roman"/>
          <w:sz w:val="24"/>
          <w:szCs w:val="24"/>
        </w:rPr>
        <w:t xml:space="preserve">of Singapore, which initiated policies that can enable Singapore to strengthen its IP system and become an IP hub in the region. The reforms it implemented involved giving research and development (R&amp;D) incentives to </w:t>
      </w:r>
      <w:r w:rsidRPr="00700EF1">
        <w:rPr>
          <w:rFonts w:ascii="Times New Roman" w:hAnsi="Times New Roman" w:cs="Times New Roman"/>
          <w:sz w:val="24"/>
          <w:szCs w:val="24"/>
        </w:rPr>
        <w:t>small and medium-sized companies, upgrading the IP capabilities and expertise of the local</w:t>
      </w:r>
      <w:r>
        <w:rPr>
          <w:rFonts w:ascii="Times New Roman" w:hAnsi="Times New Roman" w:cs="Times New Roman"/>
          <w:sz w:val="24"/>
          <w:szCs w:val="24"/>
        </w:rPr>
        <w:t xml:space="preserve"> workforce, and boosting the number of patent applications in the country (</w:t>
      </w:r>
      <w:r w:rsidRPr="00D92C37">
        <w:rPr>
          <w:rFonts w:ascii="Times New Roman" w:hAnsi="Times New Roman" w:cs="Times New Roman"/>
          <w:sz w:val="24"/>
          <w:szCs w:val="24"/>
        </w:rPr>
        <w:t>Government of Singapore and Intellectual Property Office of Singapore</w:t>
      </w:r>
      <w:r>
        <w:rPr>
          <w:rFonts w:ascii="Times New Roman" w:hAnsi="Times New Roman" w:cs="Times New Roman"/>
          <w:sz w:val="24"/>
          <w:szCs w:val="24"/>
        </w:rPr>
        <w:t xml:space="preserve">, 2017). Similarly, </w:t>
      </w:r>
      <w:r w:rsidRPr="002D6228">
        <w:rPr>
          <w:rFonts w:ascii="Times New Roman" w:hAnsi="Times New Roman"/>
          <w:sz w:val="24"/>
        </w:rPr>
        <w:t>China</w:t>
      </w:r>
      <w:r>
        <w:rPr>
          <w:rFonts w:ascii="Times New Roman" w:hAnsi="Times New Roman" w:cs="Times New Roman"/>
          <w:sz w:val="24"/>
          <w:szCs w:val="24"/>
        </w:rPr>
        <w:t>’</w:t>
      </w:r>
      <w:r w:rsidRPr="002D6228">
        <w:rPr>
          <w:rFonts w:ascii="Times New Roman" w:hAnsi="Times New Roman"/>
          <w:sz w:val="24"/>
        </w:rPr>
        <w:t>s 12</w:t>
      </w:r>
      <w:r w:rsidRPr="002D6228">
        <w:rPr>
          <w:rFonts w:ascii="Times New Roman" w:hAnsi="Times New Roman"/>
          <w:sz w:val="24"/>
          <w:vertAlign w:val="superscript"/>
        </w:rPr>
        <w:t>th</w:t>
      </w:r>
      <w:r w:rsidRPr="002D6228">
        <w:rPr>
          <w:rFonts w:ascii="Times New Roman" w:hAnsi="Times New Roman"/>
          <w:sz w:val="24"/>
        </w:rPr>
        <w:t xml:space="preserve"> five</w:t>
      </w:r>
      <w:r>
        <w:rPr>
          <w:rFonts w:ascii="Times New Roman" w:hAnsi="Times New Roman" w:cs="Times New Roman"/>
          <w:sz w:val="24"/>
          <w:szCs w:val="24"/>
        </w:rPr>
        <w:t>-</w:t>
      </w:r>
      <w:r w:rsidRPr="002D6228">
        <w:rPr>
          <w:rFonts w:ascii="Times New Roman" w:hAnsi="Times New Roman"/>
          <w:sz w:val="24"/>
        </w:rPr>
        <w:t xml:space="preserve">year plan (2011-2015) incentivized Chinese firms to make use of the patent system by subsidizing the cost of patent applications (U.S.-China Economic and Security Review Commission, 2011). The main expectation for such subsidies is that as the number of patent owners in a country rises, this will </w:t>
      </w:r>
      <w:r>
        <w:rPr>
          <w:rFonts w:ascii="Times New Roman" w:hAnsi="Times New Roman" w:cs="Times New Roman"/>
          <w:sz w:val="24"/>
          <w:szCs w:val="24"/>
          <w:lang w:val="en-US"/>
        </w:rPr>
        <w:t xml:space="preserve">increase the </w:t>
      </w:r>
      <w:r w:rsidRPr="00D92C37">
        <w:rPr>
          <w:rFonts w:ascii="Times New Roman" w:hAnsi="Times New Roman" w:cs="Times New Roman"/>
          <w:sz w:val="24"/>
          <w:szCs w:val="24"/>
          <w:lang w:val="en-US"/>
        </w:rPr>
        <w:t xml:space="preserve">pressure on public patent enforcement agents to enforce patent law </w:t>
      </w:r>
      <w:r>
        <w:rPr>
          <w:rFonts w:ascii="Times New Roman" w:hAnsi="Times New Roman" w:cs="Times New Roman"/>
          <w:sz w:val="24"/>
          <w:szCs w:val="24"/>
          <w:lang w:val="en-US"/>
        </w:rPr>
        <w:t xml:space="preserve">more effectively </w:t>
      </w:r>
      <w:r w:rsidRPr="00D92C37">
        <w:rPr>
          <w:rFonts w:ascii="Times New Roman" w:hAnsi="Times New Roman" w:cs="Times New Roman"/>
          <w:sz w:val="24"/>
          <w:szCs w:val="24"/>
          <w:lang w:val="en-US"/>
        </w:rPr>
        <w:t>in practice (Yang et al., 2004).</w:t>
      </w:r>
      <w:r>
        <w:rPr>
          <w:rFonts w:ascii="Times New Roman" w:hAnsi="Times New Roman" w:cs="Times New Roman"/>
          <w:sz w:val="24"/>
          <w:szCs w:val="24"/>
          <w:lang w:val="en-US"/>
        </w:rPr>
        <w:t xml:space="preserve"> The outcome of such initiatives takes time to materialize, and therefore the transition of a country’s patent system from weak to strong is expected to take years or even decades (Peng et al., 2017). </w:t>
      </w:r>
    </w:p>
    <w:p w14:paraId="5D1C5F6A" w14:textId="7895F0FC" w:rsidR="00A20C3C" w:rsidRDefault="00A20C3C" w:rsidP="00A20C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determinants of patent protection strength was the focus of </w:t>
      </w:r>
      <w:r w:rsidRPr="007952DC">
        <w:rPr>
          <w:rFonts w:ascii="Times New Roman" w:hAnsi="Times New Roman" w:cs="Times New Roman"/>
          <w:sz w:val="24"/>
          <w:szCs w:val="24"/>
        </w:rPr>
        <w:t>the seminal work by Ginarte and Park (1997</w:t>
      </w:r>
      <w:r>
        <w:rPr>
          <w:rFonts w:ascii="Times New Roman" w:hAnsi="Times New Roman" w:cs="Times New Roman"/>
          <w:sz w:val="24"/>
          <w:szCs w:val="24"/>
        </w:rPr>
        <w:t>), which has been cited more than 1,500 times according to Google Scholar.</w:t>
      </w:r>
      <w:r w:rsidRPr="00C60C57">
        <w:rPr>
          <w:rStyle w:val="FootnoteReference"/>
          <w:rFonts w:ascii="Times New Roman" w:hAnsi="Times New Roman" w:cs="Times New Roman"/>
          <w:sz w:val="20"/>
          <w:szCs w:val="24"/>
        </w:rPr>
        <w:footnoteReference w:id="2"/>
      </w:r>
      <w:r>
        <w:rPr>
          <w:rFonts w:ascii="Times New Roman" w:hAnsi="Times New Roman" w:cs="Times New Roman"/>
          <w:sz w:val="24"/>
          <w:szCs w:val="24"/>
        </w:rPr>
        <w:t xml:space="preserve"> They</w:t>
      </w:r>
      <w:r w:rsidRPr="007952DC">
        <w:rPr>
          <w:rFonts w:ascii="Times New Roman" w:hAnsi="Times New Roman" w:cs="Times New Roman"/>
          <w:sz w:val="24"/>
          <w:szCs w:val="24"/>
        </w:rPr>
        <w:t xml:space="preserve"> investigated the determinants of patent protection of 110 countries in 1960-1990, a time period prior to the signing of the </w:t>
      </w:r>
      <w:r>
        <w:rPr>
          <w:rFonts w:ascii="Times New Roman" w:hAnsi="Times New Roman" w:cs="Times New Roman"/>
          <w:sz w:val="24"/>
          <w:szCs w:val="24"/>
        </w:rPr>
        <w:t xml:space="preserve">TRIPS agreement, and </w:t>
      </w:r>
      <w:r w:rsidRPr="007952DC">
        <w:rPr>
          <w:rFonts w:ascii="Times New Roman" w:hAnsi="Times New Roman" w:cs="Times New Roman"/>
          <w:sz w:val="24"/>
          <w:szCs w:val="24"/>
        </w:rPr>
        <w:t xml:space="preserve">found that R&amp;D activity, market freedom and openness </w:t>
      </w:r>
      <w:r>
        <w:rPr>
          <w:rFonts w:ascii="Times New Roman" w:hAnsi="Times New Roman" w:cs="Times New Roman"/>
          <w:sz w:val="24"/>
          <w:szCs w:val="24"/>
        </w:rPr>
        <w:t>were</w:t>
      </w:r>
      <w:r w:rsidRPr="007952DC">
        <w:rPr>
          <w:rFonts w:ascii="Times New Roman" w:hAnsi="Times New Roman" w:cs="Times New Roman"/>
          <w:sz w:val="24"/>
          <w:szCs w:val="24"/>
        </w:rPr>
        <w:t xml:space="preserve"> important determinants of </w:t>
      </w:r>
      <w:r>
        <w:rPr>
          <w:rFonts w:ascii="Times New Roman" w:hAnsi="Times New Roman" w:cs="Times New Roman"/>
          <w:sz w:val="24"/>
          <w:szCs w:val="24"/>
        </w:rPr>
        <w:t xml:space="preserve">the strength of </w:t>
      </w:r>
      <w:r w:rsidRPr="007952DC">
        <w:rPr>
          <w:rFonts w:ascii="Times New Roman" w:hAnsi="Times New Roman" w:cs="Times New Roman"/>
          <w:sz w:val="24"/>
          <w:szCs w:val="24"/>
        </w:rPr>
        <w:t xml:space="preserve">national patent </w:t>
      </w:r>
      <w:r>
        <w:rPr>
          <w:rFonts w:ascii="Times New Roman" w:hAnsi="Times New Roman" w:cs="Times New Roman"/>
          <w:sz w:val="24"/>
          <w:szCs w:val="24"/>
        </w:rPr>
        <w:lastRenderedPageBreak/>
        <w:t xml:space="preserve">law </w:t>
      </w:r>
      <w:r w:rsidRPr="007952DC">
        <w:rPr>
          <w:rFonts w:ascii="Times New Roman" w:hAnsi="Times New Roman" w:cs="Times New Roman"/>
          <w:sz w:val="24"/>
          <w:szCs w:val="24"/>
        </w:rPr>
        <w:t>protection</w:t>
      </w:r>
      <w:r>
        <w:rPr>
          <w:rFonts w:ascii="Times New Roman" w:hAnsi="Times New Roman" w:cs="Times New Roman"/>
          <w:sz w:val="24"/>
          <w:szCs w:val="24"/>
        </w:rPr>
        <w:t xml:space="preserve"> as it appears on the books</w:t>
      </w:r>
      <w:r w:rsidRPr="007952DC">
        <w:rPr>
          <w:rFonts w:ascii="Times New Roman" w:hAnsi="Times New Roman" w:cs="Times New Roman"/>
          <w:sz w:val="24"/>
          <w:szCs w:val="24"/>
        </w:rPr>
        <w:t>.</w:t>
      </w:r>
      <w:r>
        <w:rPr>
          <w:rFonts w:ascii="Times New Roman" w:hAnsi="Times New Roman" w:cs="Times New Roman"/>
          <w:sz w:val="24"/>
          <w:szCs w:val="24"/>
        </w:rPr>
        <w:t xml:space="preserve"> In other words, these three factors were important characteristics of countries that offered strong patent law protection pre-TRIPS.</w:t>
      </w:r>
      <w:r w:rsidRPr="007952DC">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Pr="001A3310">
        <w:rPr>
          <w:rFonts w:ascii="Times New Roman" w:hAnsi="Times New Roman" w:cs="Times New Roman"/>
          <w:sz w:val="24"/>
          <w:szCs w:val="24"/>
        </w:rPr>
        <w:t>two decades after the publication of Ginarte and Park’s stu</w:t>
      </w:r>
      <w:r>
        <w:rPr>
          <w:rFonts w:ascii="Times New Roman" w:hAnsi="Times New Roman" w:cs="Times New Roman"/>
          <w:sz w:val="24"/>
          <w:szCs w:val="24"/>
        </w:rPr>
        <w:t xml:space="preserve">dy, and after </w:t>
      </w:r>
      <w:r w:rsidR="00384907">
        <w:rPr>
          <w:rFonts w:ascii="Times New Roman" w:hAnsi="Times New Roman" w:cs="Times New Roman"/>
          <w:sz w:val="24"/>
          <w:szCs w:val="24"/>
        </w:rPr>
        <w:t xml:space="preserve">the </w:t>
      </w:r>
      <w:r w:rsidR="00384907" w:rsidRPr="008276DF">
        <w:rPr>
          <w:rFonts w:ascii="Times New Roman" w:hAnsi="Times New Roman" w:cs="Times New Roman"/>
          <w:sz w:val="24"/>
          <w:szCs w:val="24"/>
        </w:rPr>
        <w:t>signing</w:t>
      </w:r>
      <w:r>
        <w:rPr>
          <w:rFonts w:ascii="Times New Roman" w:hAnsi="Times New Roman" w:cs="Times New Roman"/>
          <w:sz w:val="24"/>
          <w:szCs w:val="24"/>
        </w:rPr>
        <w:t xml:space="preserve"> and implementation of </w:t>
      </w:r>
      <w:r w:rsidRPr="008276DF">
        <w:rPr>
          <w:rFonts w:ascii="Times New Roman" w:hAnsi="Times New Roman" w:cs="Times New Roman"/>
          <w:sz w:val="24"/>
          <w:szCs w:val="24"/>
        </w:rPr>
        <w:t>TRIPS,</w:t>
      </w:r>
      <w:r>
        <w:rPr>
          <w:rFonts w:ascii="Times New Roman" w:hAnsi="Times New Roman" w:cs="Times New Roman"/>
          <w:sz w:val="24"/>
          <w:szCs w:val="24"/>
        </w:rPr>
        <w:t xml:space="preserve"> </w:t>
      </w:r>
      <w:r w:rsidRPr="008276DF">
        <w:rPr>
          <w:rFonts w:ascii="Times New Roman" w:hAnsi="Times New Roman" w:cs="Times New Roman"/>
          <w:sz w:val="24"/>
          <w:szCs w:val="24"/>
        </w:rPr>
        <w:t xml:space="preserve">patent systems </w:t>
      </w:r>
      <w:r>
        <w:rPr>
          <w:rFonts w:ascii="Times New Roman" w:hAnsi="Times New Roman" w:cs="Times New Roman"/>
          <w:sz w:val="24"/>
          <w:szCs w:val="24"/>
        </w:rPr>
        <w:t xml:space="preserve">have </w:t>
      </w:r>
      <w:r w:rsidRPr="008276DF">
        <w:rPr>
          <w:rFonts w:ascii="Times New Roman" w:hAnsi="Times New Roman" w:cs="Times New Roman"/>
          <w:sz w:val="24"/>
          <w:szCs w:val="24"/>
        </w:rPr>
        <w:t>evolved considerably</w:t>
      </w:r>
      <w:r>
        <w:rPr>
          <w:rFonts w:ascii="Times New Roman" w:hAnsi="Times New Roman" w:cs="Times New Roman"/>
          <w:sz w:val="24"/>
          <w:szCs w:val="24"/>
        </w:rPr>
        <w:t>,</w:t>
      </w:r>
      <w:r w:rsidRPr="008276D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1A3310">
        <w:rPr>
          <w:rFonts w:ascii="Times New Roman" w:hAnsi="Times New Roman" w:cs="Times New Roman"/>
          <w:sz w:val="24"/>
          <w:szCs w:val="24"/>
        </w:rPr>
        <w:t xml:space="preserve">there is no updated empirical evidence regarding the determinants of </w:t>
      </w:r>
      <w:r>
        <w:rPr>
          <w:rFonts w:ascii="Times New Roman" w:hAnsi="Times New Roman" w:cs="Times New Roman"/>
          <w:sz w:val="24"/>
          <w:szCs w:val="24"/>
        </w:rPr>
        <w:t>(</w:t>
      </w:r>
      <w:r w:rsidRPr="001A3310">
        <w:rPr>
          <w:rFonts w:ascii="Times New Roman" w:hAnsi="Times New Roman" w:cs="Times New Roman"/>
          <w:sz w:val="24"/>
          <w:szCs w:val="24"/>
        </w:rPr>
        <w:t xml:space="preserve">a) the strength of patent law protection, and </w:t>
      </w:r>
      <w:r>
        <w:rPr>
          <w:rFonts w:ascii="Times New Roman" w:hAnsi="Times New Roman" w:cs="Times New Roman"/>
          <w:sz w:val="24"/>
          <w:szCs w:val="24"/>
        </w:rPr>
        <w:t>(</w:t>
      </w:r>
      <w:r w:rsidRPr="001A3310">
        <w:rPr>
          <w:rFonts w:ascii="Times New Roman" w:hAnsi="Times New Roman" w:cs="Times New Roman"/>
          <w:sz w:val="24"/>
          <w:szCs w:val="24"/>
        </w:rPr>
        <w:t xml:space="preserve">b) the strength of the enforcement of patent law in practice </w:t>
      </w:r>
      <w:r>
        <w:rPr>
          <w:rFonts w:ascii="Times New Roman" w:hAnsi="Times New Roman" w:cs="Times New Roman"/>
          <w:sz w:val="24"/>
          <w:szCs w:val="24"/>
        </w:rPr>
        <w:t>in</w:t>
      </w:r>
      <w:r w:rsidRPr="001A3310">
        <w:rPr>
          <w:rFonts w:ascii="Times New Roman" w:hAnsi="Times New Roman" w:cs="Times New Roman"/>
          <w:sz w:val="24"/>
          <w:szCs w:val="24"/>
        </w:rPr>
        <w:t xml:space="preserve"> the post</w:t>
      </w:r>
      <w:r>
        <w:rPr>
          <w:rFonts w:ascii="Times New Roman" w:hAnsi="Times New Roman" w:cs="Times New Roman"/>
          <w:sz w:val="24"/>
          <w:szCs w:val="24"/>
        </w:rPr>
        <w:t>-</w:t>
      </w:r>
      <w:r w:rsidRPr="001A3310">
        <w:rPr>
          <w:rFonts w:ascii="Times New Roman" w:hAnsi="Times New Roman" w:cs="Times New Roman"/>
          <w:sz w:val="24"/>
          <w:szCs w:val="24"/>
        </w:rPr>
        <w:t xml:space="preserve">TRIPS period. </w:t>
      </w:r>
    </w:p>
    <w:p w14:paraId="24854741" w14:textId="5FDFC134" w:rsidR="00A20C3C" w:rsidRDefault="00A20C3C" w:rsidP="00A20C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w:t>
      </w:r>
      <w:r w:rsidRPr="00261DE1">
        <w:rPr>
          <w:rFonts w:ascii="Times New Roman" w:hAnsi="Times New Roman" w:cs="Times New Roman"/>
          <w:sz w:val="24"/>
          <w:szCs w:val="24"/>
        </w:rPr>
        <w:t xml:space="preserve">is research note </w:t>
      </w:r>
      <w:r w:rsidRPr="00AF5C19">
        <w:rPr>
          <w:rFonts w:ascii="Times New Roman" w:hAnsi="Times New Roman" w:cs="Times New Roman"/>
          <w:sz w:val="24"/>
          <w:szCs w:val="24"/>
        </w:rPr>
        <w:t xml:space="preserve">we update and expand the study by Ginarte and Park (1997) and </w:t>
      </w:r>
      <w:r w:rsidRPr="009473D8">
        <w:rPr>
          <w:rFonts w:ascii="Times New Roman" w:hAnsi="Times New Roman" w:cs="Times New Roman"/>
          <w:sz w:val="24"/>
          <w:szCs w:val="24"/>
        </w:rPr>
        <w:t>make two contributions to the international business literature studying patent systems</w:t>
      </w:r>
      <w:r w:rsidRPr="00AF5C19">
        <w:rPr>
          <w:rFonts w:ascii="Times New Roman" w:hAnsi="Times New Roman" w:cs="Times New Roman"/>
          <w:sz w:val="24"/>
          <w:szCs w:val="24"/>
        </w:rPr>
        <w:t>. First</w:t>
      </w:r>
      <w:r w:rsidRPr="00812E10">
        <w:rPr>
          <w:rFonts w:ascii="Times New Roman" w:hAnsi="Times New Roman" w:cs="Times New Roman"/>
          <w:sz w:val="24"/>
          <w:szCs w:val="24"/>
        </w:rPr>
        <w:t xml:space="preserve">, we </w:t>
      </w:r>
      <w:r>
        <w:rPr>
          <w:rFonts w:ascii="Times New Roman" w:hAnsi="Times New Roman" w:cs="Times New Roman"/>
          <w:sz w:val="24"/>
          <w:szCs w:val="24"/>
        </w:rPr>
        <w:t xml:space="preserve">study the previously unidentified </w:t>
      </w:r>
      <w:r w:rsidRPr="00812E10">
        <w:rPr>
          <w:rFonts w:ascii="Times New Roman" w:hAnsi="Times New Roman" w:cs="Times New Roman"/>
          <w:sz w:val="24"/>
          <w:szCs w:val="24"/>
        </w:rPr>
        <w:t xml:space="preserve">determinants of the strength of enforcement of patent law in </w:t>
      </w:r>
      <w:r>
        <w:rPr>
          <w:rFonts w:ascii="Times New Roman" w:hAnsi="Times New Roman" w:cs="Times New Roman"/>
          <w:sz w:val="24"/>
          <w:szCs w:val="24"/>
        </w:rPr>
        <w:t xml:space="preserve">practice </w:t>
      </w:r>
      <w:r w:rsidRPr="00105561">
        <w:rPr>
          <w:rFonts w:ascii="Times New Roman" w:hAnsi="Times New Roman" w:cs="Times New Roman"/>
          <w:sz w:val="24"/>
          <w:szCs w:val="24"/>
        </w:rPr>
        <w:t xml:space="preserve">for 43 WTO member countries </w:t>
      </w:r>
      <w:r>
        <w:rPr>
          <w:rFonts w:ascii="Times New Roman" w:hAnsi="Times New Roman" w:cs="Times New Roman"/>
          <w:sz w:val="24"/>
          <w:szCs w:val="24"/>
        </w:rPr>
        <w:t>in the post-TRIPS years, 1998-2011</w:t>
      </w:r>
      <w:r w:rsidRPr="00812E10">
        <w:rPr>
          <w:rFonts w:ascii="Times New Roman" w:hAnsi="Times New Roman" w:cs="Times New Roman"/>
          <w:sz w:val="24"/>
          <w:szCs w:val="24"/>
        </w:rPr>
        <w:t>. We follow the same methodology as Ginarte and Park</w:t>
      </w:r>
      <w:r w:rsidR="003B4F7D">
        <w:rPr>
          <w:rFonts w:ascii="Times New Roman" w:hAnsi="Times New Roman" w:cs="Times New Roman"/>
          <w:sz w:val="24"/>
          <w:szCs w:val="24"/>
        </w:rPr>
        <w:t>;</w:t>
      </w:r>
      <w:r>
        <w:rPr>
          <w:rFonts w:ascii="Times New Roman" w:hAnsi="Times New Roman" w:cs="Times New Roman"/>
          <w:sz w:val="24"/>
          <w:szCs w:val="24"/>
        </w:rPr>
        <w:t xml:space="preserve"> however</w:t>
      </w:r>
      <w:r w:rsidR="003B4F7D">
        <w:rPr>
          <w:rFonts w:ascii="Times New Roman" w:hAnsi="Times New Roman" w:cs="Times New Roman"/>
          <w:sz w:val="24"/>
          <w:szCs w:val="24"/>
        </w:rPr>
        <w:t>,</w:t>
      </w:r>
      <w:r>
        <w:rPr>
          <w:rFonts w:ascii="Times New Roman" w:hAnsi="Times New Roman" w:cs="Times New Roman"/>
          <w:sz w:val="24"/>
          <w:szCs w:val="24"/>
        </w:rPr>
        <w:t xml:space="preserve"> we use </w:t>
      </w:r>
      <w:r w:rsidRPr="00812E10">
        <w:rPr>
          <w:rFonts w:ascii="Times New Roman" w:hAnsi="Times New Roman" w:cs="Times New Roman"/>
          <w:sz w:val="24"/>
          <w:szCs w:val="24"/>
        </w:rPr>
        <w:t xml:space="preserve">the composite index of patent systems strength developed by Papageorgiadis et al. (2014) to </w:t>
      </w:r>
      <w:r>
        <w:rPr>
          <w:rFonts w:ascii="Times New Roman" w:hAnsi="Times New Roman" w:cs="Times New Roman"/>
          <w:sz w:val="24"/>
          <w:szCs w:val="24"/>
        </w:rPr>
        <w:t>approximate</w:t>
      </w:r>
      <w:r w:rsidRPr="00812E10">
        <w:rPr>
          <w:rFonts w:ascii="Times New Roman" w:hAnsi="Times New Roman" w:cs="Times New Roman"/>
          <w:sz w:val="24"/>
          <w:szCs w:val="24"/>
        </w:rPr>
        <w:t xml:space="preserve"> for the strength of the enforcement of patent law in practice (</w:t>
      </w:r>
      <w:r>
        <w:rPr>
          <w:rFonts w:ascii="Times New Roman" w:hAnsi="Times New Roman" w:cs="Times New Roman"/>
          <w:sz w:val="24"/>
          <w:szCs w:val="24"/>
        </w:rPr>
        <w:t>Ahammad et al., 2018; Papageorgiadis et al., 2019).</w:t>
      </w:r>
      <w:r w:rsidRPr="00C60C57">
        <w:rPr>
          <w:rStyle w:val="FootnoteReference"/>
          <w:rFonts w:ascii="Times New Roman" w:hAnsi="Times New Roman" w:cs="Times New Roman"/>
          <w:sz w:val="20"/>
          <w:szCs w:val="24"/>
        </w:rPr>
        <w:footnoteReference w:id="3"/>
      </w:r>
      <w:r>
        <w:rPr>
          <w:rFonts w:ascii="Times New Roman" w:hAnsi="Times New Roman" w:cs="Times New Roman"/>
          <w:sz w:val="24"/>
          <w:szCs w:val="24"/>
        </w:rPr>
        <w:t xml:space="preserve"> W</w:t>
      </w:r>
      <w:r w:rsidRPr="00812E10">
        <w:rPr>
          <w:rFonts w:ascii="Times New Roman" w:hAnsi="Times New Roman" w:cs="Times New Roman"/>
          <w:sz w:val="24"/>
          <w:szCs w:val="24"/>
        </w:rPr>
        <w:t xml:space="preserve">e find strong and consistent evidence that higher numbers of patent and trademark applications filed in a country have a significantly positive effect on the strengthening of the enforcement of patent law in practice. </w:t>
      </w:r>
      <w:r>
        <w:rPr>
          <w:rFonts w:ascii="Times New Roman" w:hAnsi="Times New Roman" w:cs="Times New Roman"/>
          <w:sz w:val="24"/>
          <w:szCs w:val="24"/>
        </w:rPr>
        <w:t xml:space="preserve">In addition, we find that </w:t>
      </w:r>
      <w:r w:rsidRPr="00812E10">
        <w:rPr>
          <w:rFonts w:ascii="Times New Roman" w:hAnsi="Times New Roman" w:cs="Times New Roman"/>
          <w:sz w:val="24"/>
          <w:szCs w:val="24"/>
        </w:rPr>
        <w:t xml:space="preserve">R&amp;D expenditure, the level of economic development and the quality of human capital also </w:t>
      </w:r>
      <w:r>
        <w:rPr>
          <w:rFonts w:ascii="Times New Roman" w:hAnsi="Times New Roman" w:cs="Times New Roman"/>
          <w:sz w:val="24"/>
          <w:szCs w:val="24"/>
        </w:rPr>
        <w:t>stimulate the strengthening of patent</w:t>
      </w:r>
      <w:r w:rsidRPr="00812E10">
        <w:rPr>
          <w:rFonts w:ascii="Times New Roman" w:hAnsi="Times New Roman" w:cs="Times New Roman"/>
          <w:sz w:val="24"/>
          <w:szCs w:val="24"/>
        </w:rPr>
        <w:t xml:space="preserve"> enforcement. </w:t>
      </w:r>
      <w:r>
        <w:rPr>
          <w:rFonts w:ascii="Times New Roman" w:hAnsi="Times New Roman" w:cs="Times New Roman"/>
          <w:sz w:val="24"/>
          <w:szCs w:val="24"/>
        </w:rPr>
        <w:t xml:space="preserve">Second, </w:t>
      </w:r>
      <w:r w:rsidRPr="00812E10">
        <w:rPr>
          <w:rFonts w:ascii="Times New Roman" w:hAnsi="Times New Roman" w:cs="Times New Roman"/>
          <w:sz w:val="24"/>
          <w:szCs w:val="24"/>
        </w:rPr>
        <w:t>we</w:t>
      </w:r>
      <w:r w:rsidRPr="00261DE1">
        <w:rPr>
          <w:rFonts w:ascii="Times New Roman" w:hAnsi="Times New Roman" w:cs="Times New Roman"/>
          <w:sz w:val="24"/>
          <w:szCs w:val="24"/>
        </w:rPr>
        <w:t xml:space="preserve"> update the Ginarte and Park </w:t>
      </w:r>
      <w:r>
        <w:rPr>
          <w:rFonts w:ascii="Times New Roman" w:hAnsi="Times New Roman" w:cs="Times New Roman"/>
          <w:sz w:val="24"/>
          <w:szCs w:val="24"/>
        </w:rPr>
        <w:t>study by investigating</w:t>
      </w:r>
      <w:r w:rsidRPr="00261DE1">
        <w:rPr>
          <w:rFonts w:ascii="Times New Roman" w:hAnsi="Times New Roman" w:cs="Times New Roman"/>
          <w:sz w:val="24"/>
          <w:szCs w:val="24"/>
        </w:rPr>
        <w:t xml:space="preserve"> the determinants of </w:t>
      </w:r>
      <w:r>
        <w:rPr>
          <w:rFonts w:ascii="Times New Roman" w:hAnsi="Times New Roman" w:cs="Times New Roman"/>
          <w:sz w:val="24"/>
          <w:szCs w:val="24"/>
        </w:rPr>
        <w:t xml:space="preserve">the strength of protection of </w:t>
      </w:r>
      <w:r w:rsidRPr="00261DE1">
        <w:rPr>
          <w:rFonts w:ascii="Times New Roman" w:hAnsi="Times New Roman" w:cs="Times New Roman"/>
          <w:sz w:val="24"/>
          <w:szCs w:val="24"/>
        </w:rPr>
        <w:t xml:space="preserve">patent </w:t>
      </w:r>
      <w:r>
        <w:rPr>
          <w:rFonts w:ascii="Times New Roman" w:hAnsi="Times New Roman" w:cs="Times New Roman"/>
          <w:sz w:val="24"/>
          <w:szCs w:val="24"/>
        </w:rPr>
        <w:t>law in the period after TRIPS</w:t>
      </w:r>
      <w:r w:rsidRPr="00261DE1">
        <w:rPr>
          <w:rFonts w:ascii="Times New Roman" w:hAnsi="Times New Roman" w:cs="Times New Roman"/>
          <w:sz w:val="24"/>
          <w:szCs w:val="24"/>
        </w:rPr>
        <w:t xml:space="preserve">. </w:t>
      </w:r>
      <w:r>
        <w:rPr>
          <w:rFonts w:ascii="Times New Roman" w:hAnsi="Times New Roman" w:cs="Times New Roman"/>
          <w:sz w:val="24"/>
          <w:szCs w:val="24"/>
        </w:rPr>
        <w:t xml:space="preserve">We </w:t>
      </w:r>
      <w:r w:rsidRPr="00261DE1">
        <w:rPr>
          <w:rFonts w:ascii="Times New Roman" w:hAnsi="Times New Roman" w:cs="Times New Roman"/>
          <w:sz w:val="24"/>
          <w:szCs w:val="24"/>
        </w:rPr>
        <w:t xml:space="preserve">find </w:t>
      </w:r>
      <w:r>
        <w:rPr>
          <w:rFonts w:ascii="Times New Roman" w:hAnsi="Times New Roman" w:cs="Times New Roman"/>
          <w:sz w:val="24"/>
          <w:szCs w:val="24"/>
        </w:rPr>
        <w:t xml:space="preserve">consistent evidence </w:t>
      </w:r>
      <w:r w:rsidRPr="00261DE1">
        <w:rPr>
          <w:rFonts w:ascii="Times New Roman" w:hAnsi="Times New Roman" w:cs="Times New Roman"/>
          <w:sz w:val="24"/>
          <w:szCs w:val="24"/>
        </w:rPr>
        <w:t>that</w:t>
      </w:r>
      <w:r>
        <w:rPr>
          <w:rFonts w:ascii="Times New Roman" w:hAnsi="Times New Roman" w:cs="Times New Roman"/>
          <w:sz w:val="24"/>
          <w:szCs w:val="24"/>
        </w:rPr>
        <w:t xml:space="preserve"> the level of R&amp;D expenditure in a country and the level of economic development continue to be two important determinants of the strength of patent law in WTO member countries in the post-TRIPS time period. We also find evidence to suggest that the quality of human capital in a country is a new post-TRIPS determinant of the strength of patent law. </w:t>
      </w:r>
    </w:p>
    <w:p w14:paraId="280B4D66" w14:textId="66617197" w:rsidR="00A20C3C" w:rsidRPr="00261DE1" w:rsidRDefault="00A20C3C" w:rsidP="00A20C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next section, we </w:t>
      </w:r>
      <w:r w:rsidRPr="00261DE1">
        <w:rPr>
          <w:rFonts w:ascii="Times New Roman" w:hAnsi="Times New Roman" w:cs="Times New Roman"/>
          <w:sz w:val="24"/>
          <w:szCs w:val="24"/>
        </w:rPr>
        <w:t xml:space="preserve">briefly discuss the </w:t>
      </w:r>
      <w:r>
        <w:rPr>
          <w:rFonts w:ascii="Times New Roman" w:hAnsi="Times New Roman" w:cs="Times New Roman"/>
          <w:sz w:val="24"/>
          <w:szCs w:val="24"/>
        </w:rPr>
        <w:t xml:space="preserve">two complementary </w:t>
      </w:r>
      <w:r w:rsidRPr="00261DE1">
        <w:rPr>
          <w:rFonts w:ascii="Times New Roman" w:hAnsi="Times New Roman" w:cs="Times New Roman"/>
          <w:sz w:val="24"/>
          <w:szCs w:val="24"/>
        </w:rPr>
        <w:t xml:space="preserve">measures </w:t>
      </w:r>
      <w:r>
        <w:rPr>
          <w:rFonts w:ascii="Times New Roman" w:hAnsi="Times New Roman" w:cs="Times New Roman"/>
          <w:sz w:val="24"/>
          <w:szCs w:val="24"/>
        </w:rPr>
        <w:t xml:space="preserve">used as proxies for two </w:t>
      </w:r>
      <w:r w:rsidRPr="00BA72C0">
        <w:rPr>
          <w:rFonts w:ascii="Times New Roman" w:hAnsi="Times New Roman" w:cs="Times New Roman"/>
          <w:sz w:val="24"/>
          <w:szCs w:val="24"/>
        </w:rPr>
        <w:t>distinct aspects of the strength of patent systems</w:t>
      </w:r>
      <w:r>
        <w:rPr>
          <w:rFonts w:ascii="Times New Roman" w:hAnsi="Times New Roman" w:cs="Times New Roman"/>
          <w:sz w:val="24"/>
          <w:szCs w:val="24"/>
        </w:rPr>
        <w:t xml:space="preserve">, the strength of patent </w:t>
      </w:r>
      <w:r w:rsidRPr="00261DE1">
        <w:rPr>
          <w:rFonts w:ascii="Times New Roman" w:hAnsi="Times New Roman" w:cs="Times New Roman"/>
          <w:sz w:val="24"/>
          <w:szCs w:val="24"/>
        </w:rPr>
        <w:t>enforcement</w:t>
      </w:r>
      <w:r>
        <w:rPr>
          <w:rFonts w:ascii="Times New Roman" w:hAnsi="Times New Roman" w:cs="Times New Roman"/>
          <w:sz w:val="24"/>
          <w:szCs w:val="24"/>
        </w:rPr>
        <w:t xml:space="preserve"> and the strength of</w:t>
      </w:r>
      <w:r w:rsidRPr="00261DE1">
        <w:rPr>
          <w:rFonts w:ascii="Times New Roman" w:hAnsi="Times New Roman" w:cs="Times New Roman"/>
          <w:sz w:val="24"/>
          <w:szCs w:val="24"/>
        </w:rPr>
        <w:t xml:space="preserve"> patent </w:t>
      </w:r>
      <w:r>
        <w:rPr>
          <w:rFonts w:ascii="Times New Roman" w:hAnsi="Times New Roman" w:cs="Times New Roman"/>
          <w:sz w:val="24"/>
          <w:szCs w:val="24"/>
        </w:rPr>
        <w:t xml:space="preserve">law on the books </w:t>
      </w:r>
      <w:r w:rsidRPr="00BA72C0">
        <w:rPr>
          <w:rFonts w:ascii="Times New Roman" w:hAnsi="Times New Roman" w:cs="Times New Roman"/>
          <w:sz w:val="24"/>
          <w:szCs w:val="24"/>
        </w:rPr>
        <w:t>(Papageorgiadis and Sharma, 2016).</w:t>
      </w:r>
      <w:r>
        <w:rPr>
          <w:rFonts w:ascii="Times New Roman" w:hAnsi="Times New Roman" w:cs="Times New Roman"/>
          <w:sz w:val="24"/>
          <w:szCs w:val="24"/>
        </w:rPr>
        <w:t xml:space="preserve"> Following the</w:t>
      </w:r>
      <w:r w:rsidRPr="00261DE1">
        <w:rPr>
          <w:rFonts w:ascii="Times New Roman" w:hAnsi="Times New Roman" w:cs="Times New Roman"/>
          <w:sz w:val="24"/>
          <w:szCs w:val="24"/>
        </w:rPr>
        <w:t xml:space="preserve"> Ginarte and Park (1997) </w:t>
      </w:r>
      <w:r>
        <w:rPr>
          <w:rFonts w:ascii="Times New Roman" w:hAnsi="Times New Roman" w:cs="Times New Roman"/>
          <w:sz w:val="24"/>
          <w:szCs w:val="24"/>
        </w:rPr>
        <w:t>empirical approach, in section three we present the empirical model, estimation,</w:t>
      </w:r>
      <w:r w:rsidRPr="0059331B">
        <w:rPr>
          <w:rFonts w:ascii="Times New Roman" w:hAnsi="Times New Roman" w:cs="Times New Roman"/>
          <w:sz w:val="24"/>
          <w:szCs w:val="24"/>
        </w:rPr>
        <w:t xml:space="preserve"> </w:t>
      </w:r>
      <w:r>
        <w:rPr>
          <w:rFonts w:ascii="Times New Roman" w:hAnsi="Times New Roman" w:cs="Times New Roman"/>
          <w:sz w:val="24"/>
          <w:szCs w:val="24"/>
        </w:rPr>
        <w:t xml:space="preserve">and variables applied and focus the discussion on the additional (contemporary) variables that we incorporated in the estimation. We provide the results and discussion of the </w:t>
      </w:r>
      <w:r>
        <w:rPr>
          <w:rFonts w:ascii="Times New Roman" w:hAnsi="Times New Roman" w:cs="Times New Roman"/>
          <w:sz w:val="24"/>
          <w:szCs w:val="24"/>
        </w:rPr>
        <w:lastRenderedPageBreak/>
        <w:t>findings in section four</w:t>
      </w:r>
      <w:r w:rsidRPr="00261DE1">
        <w:rPr>
          <w:rFonts w:ascii="Times New Roman" w:hAnsi="Times New Roman" w:cs="Times New Roman"/>
          <w:sz w:val="24"/>
          <w:szCs w:val="24"/>
        </w:rPr>
        <w:t xml:space="preserve">. In </w:t>
      </w:r>
      <w:r>
        <w:rPr>
          <w:rFonts w:ascii="Times New Roman" w:hAnsi="Times New Roman" w:cs="Times New Roman"/>
          <w:sz w:val="24"/>
          <w:szCs w:val="24"/>
        </w:rPr>
        <w:t>section five</w:t>
      </w:r>
      <w:r w:rsidRPr="00261DE1">
        <w:rPr>
          <w:rFonts w:ascii="Times New Roman" w:hAnsi="Times New Roman" w:cs="Times New Roman"/>
          <w:sz w:val="24"/>
          <w:szCs w:val="24"/>
        </w:rPr>
        <w:t>, we discuss the policy implications of th</w:t>
      </w:r>
      <w:r>
        <w:rPr>
          <w:rFonts w:ascii="Times New Roman" w:hAnsi="Times New Roman" w:cs="Times New Roman"/>
          <w:sz w:val="24"/>
          <w:szCs w:val="24"/>
        </w:rPr>
        <w:t>e</w:t>
      </w:r>
      <w:r w:rsidRPr="00261DE1">
        <w:rPr>
          <w:rFonts w:ascii="Times New Roman" w:hAnsi="Times New Roman" w:cs="Times New Roman"/>
          <w:sz w:val="24"/>
          <w:szCs w:val="24"/>
        </w:rPr>
        <w:t xml:space="preserve"> study and make suggestions for future research. </w:t>
      </w:r>
    </w:p>
    <w:p w14:paraId="54A51227" w14:textId="77777777" w:rsidR="00A20C3C" w:rsidRDefault="00A20C3C" w:rsidP="00A20C3C">
      <w:pPr>
        <w:spacing w:after="0" w:line="360" w:lineRule="auto"/>
        <w:jc w:val="both"/>
        <w:rPr>
          <w:rFonts w:ascii="Times New Roman" w:hAnsi="Times New Roman" w:cs="Times New Roman"/>
          <w:b/>
          <w:sz w:val="24"/>
          <w:szCs w:val="24"/>
        </w:rPr>
      </w:pPr>
    </w:p>
    <w:p w14:paraId="5BB642AD" w14:textId="77777777" w:rsidR="00A20C3C" w:rsidRPr="00261DE1" w:rsidRDefault="00A20C3C" w:rsidP="00A20C3C">
      <w:pPr>
        <w:spacing w:after="0" w:line="360" w:lineRule="auto"/>
        <w:jc w:val="both"/>
        <w:rPr>
          <w:rFonts w:ascii="Times New Roman" w:hAnsi="Times New Roman" w:cs="Times New Roman"/>
          <w:b/>
          <w:sz w:val="24"/>
          <w:szCs w:val="24"/>
        </w:rPr>
      </w:pPr>
      <w:r w:rsidRPr="00261DE1">
        <w:rPr>
          <w:rFonts w:ascii="Times New Roman" w:hAnsi="Times New Roman" w:cs="Times New Roman"/>
          <w:b/>
          <w:sz w:val="24"/>
          <w:szCs w:val="24"/>
        </w:rPr>
        <w:t xml:space="preserve">2. </w:t>
      </w:r>
      <w:r>
        <w:rPr>
          <w:rFonts w:ascii="Times New Roman" w:hAnsi="Times New Roman" w:cs="Times New Roman"/>
          <w:b/>
          <w:sz w:val="24"/>
          <w:szCs w:val="24"/>
        </w:rPr>
        <w:t>Measures</w:t>
      </w:r>
    </w:p>
    <w:p w14:paraId="7A28BEE3" w14:textId="42F8A403" w:rsidR="00A20C3C" w:rsidRDefault="00A20C3C" w:rsidP="00A20C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dependent variable for the estimation of the determinants of the strength of patent law is the version of the </w:t>
      </w:r>
      <w:r w:rsidRPr="00E30D0F">
        <w:rPr>
          <w:rFonts w:ascii="Times New Roman" w:hAnsi="Times New Roman" w:cs="Times New Roman"/>
          <w:sz w:val="24"/>
          <w:szCs w:val="24"/>
        </w:rPr>
        <w:t xml:space="preserve">Ginarte and Park (1997) </w:t>
      </w:r>
      <w:r>
        <w:rPr>
          <w:rFonts w:ascii="Times New Roman" w:hAnsi="Times New Roman" w:cs="Times New Roman"/>
          <w:sz w:val="24"/>
          <w:szCs w:val="24"/>
        </w:rPr>
        <w:t xml:space="preserve">index </w:t>
      </w:r>
      <w:r w:rsidR="003B4F7D">
        <w:rPr>
          <w:rFonts w:ascii="Times New Roman" w:hAnsi="Times New Roman" w:cs="Times New Roman"/>
          <w:sz w:val="24"/>
          <w:szCs w:val="24"/>
        </w:rPr>
        <w:t xml:space="preserve">updated </w:t>
      </w:r>
      <w:r w:rsidRPr="00E30D0F">
        <w:rPr>
          <w:rFonts w:ascii="Times New Roman" w:hAnsi="Times New Roman" w:cs="Times New Roman"/>
          <w:sz w:val="24"/>
          <w:szCs w:val="24"/>
        </w:rPr>
        <w:t xml:space="preserve">by Park (2008). </w:t>
      </w:r>
      <w:r w:rsidR="003B4F7D">
        <w:rPr>
          <w:rFonts w:ascii="Times New Roman" w:hAnsi="Times New Roman" w:cs="Times New Roman"/>
          <w:sz w:val="24"/>
          <w:szCs w:val="24"/>
        </w:rPr>
        <w:t>This version of the</w:t>
      </w:r>
      <w:r>
        <w:rPr>
          <w:rFonts w:ascii="Times New Roman" w:hAnsi="Times New Roman" w:cs="Times New Roman"/>
          <w:sz w:val="24"/>
          <w:szCs w:val="24"/>
        </w:rPr>
        <w:t xml:space="preserve"> index is the most widely used in empirical studies in the literature. </w:t>
      </w:r>
      <w:r w:rsidRPr="00E30D0F">
        <w:rPr>
          <w:rFonts w:ascii="Times New Roman" w:hAnsi="Times New Roman" w:cs="Times New Roman"/>
          <w:sz w:val="24"/>
          <w:szCs w:val="24"/>
        </w:rPr>
        <w:t>The scores of the Park (2008) index capture the availability of patent</w:t>
      </w:r>
      <w:r w:rsidR="003B4F7D">
        <w:rPr>
          <w:rFonts w:ascii="Times New Roman" w:hAnsi="Times New Roman" w:cs="Times New Roman"/>
          <w:sz w:val="24"/>
          <w:szCs w:val="24"/>
        </w:rPr>
        <w:t>-</w:t>
      </w:r>
      <w:r w:rsidRPr="00E30D0F">
        <w:rPr>
          <w:rFonts w:ascii="Times New Roman" w:hAnsi="Times New Roman" w:cs="Times New Roman"/>
          <w:sz w:val="24"/>
          <w:szCs w:val="24"/>
        </w:rPr>
        <w:t xml:space="preserve">related legislation that enables the functioning of </w:t>
      </w:r>
      <w:r>
        <w:rPr>
          <w:rFonts w:ascii="Times New Roman" w:hAnsi="Times New Roman" w:cs="Times New Roman"/>
          <w:sz w:val="24"/>
          <w:szCs w:val="24"/>
        </w:rPr>
        <w:t>a</w:t>
      </w:r>
      <w:r w:rsidRPr="00E30D0F">
        <w:rPr>
          <w:rFonts w:ascii="Times New Roman" w:hAnsi="Times New Roman" w:cs="Times New Roman"/>
          <w:sz w:val="24"/>
          <w:szCs w:val="24"/>
        </w:rPr>
        <w:t xml:space="preserve"> patent system. The index is comp</w:t>
      </w:r>
      <w:r w:rsidR="003B4F7D">
        <w:rPr>
          <w:rFonts w:ascii="Times New Roman" w:hAnsi="Times New Roman" w:cs="Times New Roman"/>
          <w:sz w:val="24"/>
          <w:szCs w:val="24"/>
        </w:rPr>
        <w:t>o</w:t>
      </w:r>
      <w:r w:rsidRPr="00E30D0F">
        <w:rPr>
          <w:rFonts w:ascii="Times New Roman" w:hAnsi="Times New Roman" w:cs="Times New Roman"/>
          <w:sz w:val="24"/>
          <w:szCs w:val="24"/>
        </w:rPr>
        <w:t>sed of five components that cap</w:t>
      </w:r>
      <w:r>
        <w:rPr>
          <w:rFonts w:ascii="Times New Roman" w:hAnsi="Times New Roman" w:cs="Times New Roman"/>
          <w:sz w:val="24"/>
          <w:szCs w:val="24"/>
        </w:rPr>
        <w:t xml:space="preserve">ture the </w:t>
      </w:r>
      <w:r w:rsidR="003B4F7D" w:rsidRPr="004868CE">
        <w:rPr>
          <w:rFonts w:ascii="Times New Roman" w:hAnsi="Times New Roman" w:cs="Times New Roman"/>
          <w:sz w:val="24"/>
          <w:szCs w:val="24"/>
        </w:rPr>
        <w:t>(</w:t>
      </w:r>
      <w:r w:rsidRPr="004868CE">
        <w:rPr>
          <w:rFonts w:ascii="Times New Roman" w:hAnsi="Times New Roman" w:cs="Times New Roman"/>
          <w:sz w:val="24"/>
          <w:szCs w:val="24"/>
        </w:rPr>
        <w:t>i)</w:t>
      </w:r>
      <w:r>
        <w:rPr>
          <w:rFonts w:ascii="Times New Roman" w:hAnsi="Times New Roman" w:cs="Times New Roman"/>
          <w:sz w:val="24"/>
          <w:szCs w:val="24"/>
        </w:rPr>
        <w:t xml:space="preserve"> granting of patent rights</w:t>
      </w:r>
      <w:r w:rsidRPr="00E30D0F">
        <w:rPr>
          <w:rFonts w:ascii="Times New Roman" w:hAnsi="Times New Roman" w:cs="Times New Roman"/>
          <w:sz w:val="24"/>
          <w:szCs w:val="24"/>
        </w:rPr>
        <w:t xml:space="preserve"> for specific innovations, </w:t>
      </w:r>
      <w:r w:rsidR="003B4F7D">
        <w:rPr>
          <w:rFonts w:ascii="Times New Roman" w:hAnsi="Times New Roman" w:cs="Times New Roman"/>
          <w:sz w:val="24"/>
          <w:szCs w:val="24"/>
        </w:rPr>
        <w:t>(</w:t>
      </w:r>
      <w:r w:rsidRPr="00E30D0F">
        <w:rPr>
          <w:rFonts w:ascii="Times New Roman" w:hAnsi="Times New Roman" w:cs="Times New Roman"/>
          <w:sz w:val="24"/>
          <w:szCs w:val="24"/>
        </w:rPr>
        <w:t xml:space="preserve">ii) signatory status of a country to international treaties that are relevant to patent rights (such as TRIPS), </w:t>
      </w:r>
      <w:r w:rsidR="003B4F7D">
        <w:rPr>
          <w:rFonts w:ascii="Times New Roman" w:hAnsi="Times New Roman" w:cs="Times New Roman"/>
          <w:sz w:val="24"/>
          <w:szCs w:val="24"/>
        </w:rPr>
        <w:t>(</w:t>
      </w:r>
      <w:r w:rsidRPr="00E30D0F">
        <w:rPr>
          <w:rFonts w:ascii="Times New Roman" w:hAnsi="Times New Roman" w:cs="Times New Roman"/>
          <w:sz w:val="24"/>
          <w:szCs w:val="24"/>
        </w:rPr>
        <w:t>iii) duration of protection</w:t>
      </w:r>
      <w:r>
        <w:rPr>
          <w:rFonts w:ascii="Times New Roman" w:hAnsi="Times New Roman" w:cs="Times New Roman"/>
          <w:sz w:val="24"/>
          <w:szCs w:val="24"/>
        </w:rPr>
        <w:t xml:space="preserve"> for the patent rights</w:t>
      </w:r>
      <w:r w:rsidR="00181E00">
        <w:rPr>
          <w:rFonts w:ascii="Times New Roman" w:hAnsi="Times New Roman" w:cs="Times New Roman"/>
          <w:sz w:val="24"/>
          <w:szCs w:val="24"/>
        </w:rPr>
        <w:t xml:space="preserve"> granted</w:t>
      </w:r>
      <w:r w:rsidRPr="00E30D0F">
        <w:rPr>
          <w:rFonts w:ascii="Times New Roman" w:hAnsi="Times New Roman" w:cs="Times New Roman"/>
          <w:sz w:val="24"/>
          <w:szCs w:val="24"/>
        </w:rPr>
        <w:t xml:space="preserve">, </w:t>
      </w:r>
      <w:r w:rsidR="003B4F7D">
        <w:rPr>
          <w:rFonts w:ascii="Times New Roman" w:hAnsi="Times New Roman" w:cs="Times New Roman"/>
          <w:sz w:val="24"/>
          <w:szCs w:val="24"/>
        </w:rPr>
        <w:t>(</w:t>
      </w:r>
      <w:r w:rsidRPr="00E30D0F">
        <w:rPr>
          <w:rFonts w:ascii="Times New Roman" w:hAnsi="Times New Roman" w:cs="Times New Roman"/>
          <w:sz w:val="24"/>
          <w:szCs w:val="24"/>
        </w:rPr>
        <w:t xml:space="preserve">iv) availability of </w:t>
      </w:r>
      <w:r>
        <w:rPr>
          <w:rFonts w:ascii="Times New Roman" w:hAnsi="Times New Roman" w:cs="Times New Roman"/>
          <w:sz w:val="24"/>
          <w:szCs w:val="24"/>
        </w:rPr>
        <w:t>legal mechanisms</w:t>
      </w:r>
      <w:r w:rsidRPr="00E30D0F">
        <w:rPr>
          <w:rFonts w:ascii="Times New Roman" w:hAnsi="Times New Roman" w:cs="Times New Roman"/>
          <w:sz w:val="24"/>
          <w:szCs w:val="24"/>
        </w:rPr>
        <w:t xml:space="preserve"> that </w:t>
      </w:r>
      <w:r>
        <w:rPr>
          <w:rFonts w:ascii="Times New Roman" w:hAnsi="Times New Roman" w:cs="Times New Roman"/>
          <w:sz w:val="24"/>
          <w:szCs w:val="24"/>
        </w:rPr>
        <w:t>can</w:t>
      </w:r>
      <w:r w:rsidRPr="00E30D0F">
        <w:rPr>
          <w:rFonts w:ascii="Times New Roman" w:hAnsi="Times New Roman" w:cs="Times New Roman"/>
          <w:sz w:val="24"/>
          <w:szCs w:val="24"/>
        </w:rPr>
        <w:t xml:space="preserve"> </w:t>
      </w:r>
      <w:r>
        <w:rPr>
          <w:rFonts w:ascii="Times New Roman" w:hAnsi="Times New Roman" w:cs="Times New Roman"/>
          <w:sz w:val="24"/>
          <w:szCs w:val="24"/>
        </w:rPr>
        <w:t>enable</w:t>
      </w:r>
      <w:r w:rsidRPr="00E30D0F">
        <w:rPr>
          <w:rFonts w:ascii="Times New Roman" w:hAnsi="Times New Roman" w:cs="Times New Roman"/>
          <w:sz w:val="24"/>
          <w:szCs w:val="24"/>
        </w:rPr>
        <w:t xml:space="preserve"> the enforcement of patent rights and, </w:t>
      </w:r>
      <w:r w:rsidR="003B4F7D">
        <w:rPr>
          <w:rFonts w:ascii="Times New Roman" w:hAnsi="Times New Roman" w:cs="Times New Roman"/>
          <w:sz w:val="24"/>
          <w:szCs w:val="24"/>
        </w:rPr>
        <w:t>(</w:t>
      </w:r>
      <w:r w:rsidRPr="00E30D0F">
        <w:rPr>
          <w:rFonts w:ascii="Times New Roman" w:hAnsi="Times New Roman" w:cs="Times New Roman"/>
          <w:sz w:val="24"/>
          <w:szCs w:val="24"/>
        </w:rPr>
        <w:t xml:space="preserve">v) legislation that can potentially restrict patent rights. The unweighted sum of these five components determines the overall score </w:t>
      </w:r>
      <w:r>
        <w:rPr>
          <w:rFonts w:ascii="Times New Roman" w:hAnsi="Times New Roman" w:cs="Times New Roman"/>
          <w:sz w:val="24"/>
          <w:szCs w:val="24"/>
        </w:rPr>
        <w:t xml:space="preserve">for each of the countries included in </w:t>
      </w:r>
      <w:r w:rsidRPr="00E30D0F">
        <w:rPr>
          <w:rFonts w:ascii="Times New Roman" w:hAnsi="Times New Roman" w:cs="Times New Roman"/>
          <w:sz w:val="24"/>
          <w:szCs w:val="24"/>
        </w:rPr>
        <w:t xml:space="preserve">the </w:t>
      </w:r>
      <w:r>
        <w:rPr>
          <w:rFonts w:ascii="Times New Roman" w:hAnsi="Times New Roman" w:cs="Times New Roman"/>
          <w:sz w:val="24"/>
          <w:szCs w:val="24"/>
        </w:rPr>
        <w:t>index</w:t>
      </w:r>
      <w:r w:rsidRPr="00E30D0F">
        <w:rPr>
          <w:rFonts w:ascii="Times New Roman" w:hAnsi="Times New Roman" w:cs="Times New Roman"/>
          <w:sz w:val="24"/>
          <w:szCs w:val="24"/>
        </w:rPr>
        <w:t xml:space="preserve">. </w:t>
      </w:r>
    </w:p>
    <w:p w14:paraId="082FF4B8" w14:textId="6132D402" w:rsidR="00A20C3C" w:rsidRPr="00C14F8E" w:rsidRDefault="00A20C3C" w:rsidP="00A20C3C">
      <w:pPr>
        <w:spacing w:line="360" w:lineRule="auto"/>
        <w:ind w:firstLine="720"/>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We use the </w:t>
      </w:r>
      <w:r w:rsidRPr="00E30D0F">
        <w:rPr>
          <w:rFonts w:ascii="Times New Roman" w:hAnsi="Times New Roman" w:cs="Times New Roman"/>
          <w:sz w:val="24"/>
          <w:szCs w:val="24"/>
        </w:rPr>
        <w:t>index by Papageorgiadis et al. (2014)</w:t>
      </w:r>
      <w:r>
        <w:rPr>
          <w:rFonts w:ascii="Times New Roman" w:hAnsi="Times New Roman" w:cs="Times New Roman"/>
          <w:sz w:val="24"/>
          <w:szCs w:val="24"/>
        </w:rPr>
        <w:t xml:space="preserve"> as the dependent variable for the estimation of the strength of the enforcement of patent law </w:t>
      </w:r>
      <w:r w:rsidR="00C92804">
        <w:rPr>
          <w:rFonts w:ascii="Times New Roman" w:hAnsi="Times New Roman" w:cs="Times New Roman"/>
          <w:sz w:val="24"/>
          <w:szCs w:val="24"/>
        </w:rPr>
        <w:t xml:space="preserve">in national patent systems </w:t>
      </w:r>
      <w:r>
        <w:rPr>
          <w:rFonts w:ascii="Times New Roman" w:hAnsi="Times New Roman" w:cs="Times New Roman"/>
          <w:sz w:val="24"/>
          <w:szCs w:val="24"/>
        </w:rPr>
        <w:t xml:space="preserve">in practice. </w:t>
      </w:r>
      <w:r w:rsidRPr="00367332">
        <w:rPr>
          <w:rFonts w:ascii="Times New Roman" w:hAnsi="Times New Roman" w:cs="Times New Roman"/>
          <w:sz w:val="24"/>
          <w:szCs w:val="24"/>
        </w:rPr>
        <w:t>It is important to note that</w:t>
      </w:r>
      <w:r>
        <w:rPr>
          <w:rFonts w:ascii="Times New Roman" w:hAnsi="Times New Roman" w:cs="Times New Roman"/>
          <w:sz w:val="24"/>
          <w:szCs w:val="24"/>
        </w:rPr>
        <w:t xml:space="preserve"> the fourth</w:t>
      </w:r>
      <w:r w:rsidRPr="00367332">
        <w:rPr>
          <w:rFonts w:ascii="Times New Roman" w:hAnsi="Times New Roman" w:cs="Times New Roman"/>
          <w:sz w:val="24"/>
          <w:szCs w:val="24"/>
        </w:rPr>
        <w:t xml:space="preserve"> component of the </w:t>
      </w:r>
      <w:r>
        <w:rPr>
          <w:rFonts w:ascii="Times New Roman" w:hAnsi="Times New Roman" w:cs="Times New Roman"/>
          <w:sz w:val="24"/>
          <w:szCs w:val="24"/>
        </w:rPr>
        <w:t xml:space="preserve">Ginarte and Park (1997) </w:t>
      </w:r>
      <w:r w:rsidRPr="00367332">
        <w:rPr>
          <w:rFonts w:ascii="Times New Roman" w:hAnsi="Times New Roman" w:cs="Times New Roman"/>
          <w:sz w:val="24"/>
          <w:szCs w:val="24"/>
        </w:rPr>
        <w:t>index</w:t>
      </w:r>
      <w:r w:rsidR="00181E00">
        <w:rPr>
          <w:rFonts w:ascii="Times New Roman" w:hAnsi="Times New Roman" w:cs="Times New Roman"/>
          <w:sz w:val="24"/>
          <w:szCs w:val="24"/>
        </w:rPr>
        <w:t>, which</w:t>
      </w:r>
      <w:r w:rsidRPr="00367332">
        <w:rPr>
          <w:rFonts w:ascii="Times New Roman" w:hAnsi="Times New Roman" w:cs="Times New Roman"/>
          <w:sz w:val="24"/>
          <w:szCs w:val="24"/>
        </w:rPr>
        <w:t xml:space="preserve"> captur</w:t>
      </w:r>
      <w:r>
        <w:rPr>
          <w:rFonts w:ascii="Times New Roman" w:hAnsi="Times New Roman" w:cs="Times New Roman"/>
          <w:sz w:val="24"/>
          <w:szCs w:val="24"/>
        </w:rPr>
        <w:t>es</w:t>
      </w:r>
      <w:r w:rsidRPr="00367332">
        <w:rPr>
          <w:rFonts w:ascii="Times New Roman" w:hAnsi="Times New Roman" w:cs="Times New Roman"/>
          <w:sz w:val="24"/>
          <w:szCs w:val="24"/>
        </w:rPr>
        <w:t xml:space="preserve"> the </w:t>
      </w:r>
      <w:r>
        <w:rPr>
          <w:rFonts w:ascii="Times New Roman" w:hAnsi="Times New Roman" w:cs="Times New Roman"/>
          <w:sz w:val="24"/>
          <w:szCs w:val="24"/>
        </w:rPr>
        <w:t xml:space="preserve">availability of </w:t>
      </w:r>
      <w:r w:rsidRPr="00367332">
        <w:rPr>
          <w:rFonts w:ascii="Times New Roman" w:hAnsi="Times New Roman" w:cs="Times New Roman"/>
          <w:sz w:val="24"/>
          <w:szCs w:val="24"/>
        </w:rPr>
        <w:t>legislation that can enable t</w:t>
      </w:r>
      <w:r>
        <w:rPr>
          <w:rFonts w:ascii="Times New Roman" w:hAnsi="Times New Roman" w:cs="Times New Roman"/>
          <w:sz w:val="24"/>
          <w:szCs w:val="24"/>
        </w:rPr>
        <w:t>he enforcement of patent rights</w:t>
      </w:r>
      <w:r w:rsidR="00181E00">
        <w:rPr>
          <w:rFonts w:ascii="Times New Roman" w:hAnsi="Times New Roman" w:cs="Times New Roman"/>
          <w:sz w:val="24"/>
          <w:szCs w:val="24"/>
        </w:rPr>
        <w:t>,</w:t>
      </w:r>
      <w:r>
        <w:rPr>
          <w:rFonts w:ascii="Times New Roman" w:hAnsi="Times New Roman" w:cs="Times New Roman"/>
          <w:sz w:val="24"/>
          <w:szCs w:val="24"/>
        </w:rPr>
        <w:t xml:space="preserve"> has been </w:t>
      </w:r>
      <w:r w:rsidRPr="00367332">
        <w:rPr>
          <w:rFonts w:ascii="Times New Roman" w:hAnsi="Times New Roman" w:cs="Times New Roman"/>
          <w:sz w:val="24"/>
          <w:szCs w:val="24"/>
        </w:rPr>
        <w:t>commonly mis</w:t>
      </w:r>
      <w:r>
        <w:rPr>
          <w:rFonts w:ascii="Times New Roman" w:hAnsi="Times New Roman" w:cs="Times New Roman"/>
          <w:sz w:val="24"/>
          <w:szCs w:val="24"/>
        </w:rPr>
        <w:t xml:space="preserve">perceived as a measure of patent enforcement strength </w:t>
      </w:r>
      <w:r w:rsidRPr="00367332">
        <w:rPr>
          <w:rFonts w:ascii="Times New Roman" w:hAnsi="Times New Roman" w:cs="Times New Roman"/>
          <w:sz w:val="24"/>
          <w:szCs w:val="24"/>
        </w:rPr>
        <w:t>(Arora, 20</w:t>
      </w:r>
      <w:r>
        <w:rPr>
          <w:rFonts w:ascii="Times New Roman" w:hAnsi="Times New Roman" w:cs="Times New Roman"/>
          <w:sz w:val="24"/>
          <w:szCs w:val="24"/>
        </w:rPr>
        <w:t>09; Brander et al., 2017).</w:t>
      </w:r>
      <w:r w:rsidRPr="00367332">
        <w:rPr>
          <w:rFonts w:ascii="Times New Roman" w:hAnsi="Times New Roman" w:cs="Times New Roman"/>
          <w:sz w:val="24"/>
          <w:szCs w:val="24"/>
        </w:rPr>
        <w:t xml:space="preserve"> </w:t>
      </w:r>
      <w:r>
        <w:rPr>
          <w:rFonts w:ascii="Times New Roman" w:hAnsi="Times New Roman" w:cs="Times New Roman"/>
          <w:sz w:val="24"/>
          <w:szCs w:val="24"/>
        </w:rPr>
        <w:t xml:space="preserve">In fact, as </w:t>
      </w:r>
      <w:r w:rsidRPr="00367332">
        <w:rPr>
          <w:rFonts w:ascii="Times New Roman" w:hAnsi="Times New Roman" w:cs="Times New Roman"/>
          <w:sz w:val="24"/>
          <w:szCs w:val="24"/>
        </w:rPr>
        <w:t>Park (2008, p.</w:t>
      </w:r>
      <w:r w:rsidR="00181E00">
        <w:rPr>
          <w:rFonts w:ascii="Times New Roman" w:hAnsi="Times New Roman" w:cs="Times New Roman"/>
          <w:sz w:val="24"/>
          <w:szCs w:val="24"/>
        </w:rPr>
        <w:t xml:space="preserve"> </w:t>
      </w:r>
      <w:r w:rsidRPr="00367332">
        <w:rPr>
          <w:rFonts w:ascii="Times New Roman" w:hAnsi="Times New Roman" w:cs="Times New Roman"/>
          <w:sz w:val="24"/>
          <w:szCs w:val="24"/>
        </w:rPr>
        <w:t xml:space="preserve">761) </w:t>
      </w:r>
      <w:r>
        <w:rPr>
          <w:rFonts w:ascii="Times New Roman" w:hAnsi="Times New Roman" w:cs="Times New Roman"/>
          <w:sz w:val="24"/>
          <w:szCs w:val="24"/>
        </w:rPr>
        <w:t xml:space="preserve">highlights in the latest update of the index: </w:t>
      </w:r>
      <w:r w:rsidRPr="00367332">
        <w:rPr>
          <w:rFonts w:ascii="Times New Roman" w:hAnsi="Times New Roman" w:cs="Times New Roman"/>
          <w:sz w:val="24"/>
          <w:szCs w:val="24"/>
        </w:rPr>
        <w:t>“</w:t>
      </w:r>
      <w:r w:rsidR="00181E00">
        <w:rPr>
          <w:rFonts w:ascii="Times New Roman" w:hAnsi="Times New Roman" w:cs="Times New Roman"/>
          <w:sz w:val="24"/>
          <w:szCs w:val="24"/>
        </w:rPr>
        <w:t>T</w:t>
      </w:r>
      <w:r w:rsidRPr="00367332">
        <w:rPr>
          <w:rFonts w:ascii="Times New Roman" w:hAnsi="Times New Roman" w:cs="Times New Roman"/>
          <w:sz w:val="24"/>
          <w:szCs w:val="24"/>
        </w:rPr>
        <w:t>his index was designed to provide an indicator of strength of patent protection, not the quality of patent systems”</w:t>
      </w:r>
      <w:r>
        <w:rPr>
          <w:rFonts w:ascii="Times New Roman" w:hAnsi="Times New Roman" w:cs="Times New Roman"/>
          <w:sz w:val="24"/>
          <w:szCs w:val="24"/>
        </w:rPr>
        <w:t xml:space="preserve">. </w:t>
      </w:r>
      <w:r>
        <w:rPr>
          <w:rFonts w:ascii="Times New Roman" w:eastAsia="Calibri" w:hAnsi="Times New Roman" w:cs="Times New Roman"/>
          <w:sz w:val="24"/>
          <w:szCs w:val="24"/>
          <w:lang w:eastAsia="en-US"/>
        </w:rPr>
        <w:t xml:space="preserve">In contrast, the Papageorgiadis et al. (2014) index uses both reports and perceptions of </w:t>
      </w:r>
      <w:r w:rsidRPr="005C2DDA">
        <w:rPr>
          <w:rFonts w:ascii="Times New Roman" w:eastAsia="Calibri" w:hAnsi="Times New Roman" w:cs="Times New Roman"/>
          <w:sz w:val="24"/>
          <w:szCs w:val="24"/>
          <w:lang w:eastAsia="en-US"/>
        </w:rPr>
        <w:t>effectiveness</w:t>
      </w:r>
      <w:r>
        <w:rPr>
          <w:rFonts w:ascii="Times New Roman" w:eastAsia="Calibri" w:hAnsi="Times New Roman" w:cs="Times New Roman"/>
          <w:sz w:val="24"/>
          <w:szCs w:val="24"/>
          <w:lang w:eastAsia="en-US"/>
        </w:rPr>
        <w:t xml:space="preserve"> to measure the strength of the enforcement of patent law in practice in the time period </w:t>
      </w:r>
      <w:r w:rsidR="00C92804">
        <w:rPr>
          <w:rFonts w:ascii="Times New Roman" w:eastAsia="Calibri" w:hAnsi="Times New Roman" w:cs="Times New Roman"/>
          <w:sz w:val="24"/>
          <w:szCs w:val="24"/>
          <w:lang w:eastAsia="en-US"/>
        </w:rPr>
        <w:t xml:space="preserve">since the signing of </w:t>
      </w:r>
      <w:r>
        <w:rPr>
          <w:rFonts w:ascii="Times New Roman" w:eastAsia="Calibri" w:hAnsi="Times New Roman" w:cs="Times New Roman"/>
          <w:sz w:val="24"/>
          <w:szCs w:val="24"/>
          <w:lang w:eastAsia="en-US"/>
        </w:rPr>
        <w:t>TRIPS</w:t>
      </w:r>
      <w:r w:rsidRPr="005C2DD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(Papageorgiadis and McDonald, 2019). </w:t>
      </w:r>
      <w:r w:rsidR="00C92804">
        <w:rPr>
          <w:rFonts w:ascii="Times New Roman" w:eastAsia="Calibri" w:hAnsi="Times New Roman" w:cs="Times New Roman"/>
          <w:sz w:val="24"/>
          <w:szCs w:val="24"/>
          <w:lang w:eastAsia="en-US"/>
        </w:rPr>
        <w:t>It is the only longitudinal index to do so, and i</w:t>
      </w:r>
      <w:r>
        <w:rPr>
          <w:rFonts w:ascii="Times New Roman" w:eastAsia="Calibri" w:hAnsi="Times New Roman" w:cs="Times New Roman"/>
          <w:sz w:val="24"/>
          <w:szCs w:val="24"/>
          <w:lang w:eastAsia="en-US"/>
        </w:rPr>
        <w:t>n so doing, t</w:t>
      </w:r>
      <w:r>
        <w:rPr>
          <w:rFonts w:ascii="Times New Roman" w:hAnsi="Times New Roman" w:cs="Times New Roman"/>
          <w:sz w:val="24"/>
          <w:szCs w:val="24"/>
        </w:rPr>
        <w:t xml:space="preserve">his composite indicator measures the strength of </w:t>
      </w:r>
      <w:r w:rsidRPr="008D5851">
        <w:rPr>
          <w:rFonts w:ascii="Times New Roman" w:eastAsia="Calibri" w:hAnsi="Times New Roman" w:cs="Times New Roman"/>
          <w:sz w:val="24"/>
          <w:szCs w:val="24"/>
          <w:lang w:eastAsia="en-US"/>
        </w:rPr>
        <w:t>eight enforcement</w:t>
      </w:r>
      <w:r w:rsidR="00C92804">
        <w:rPr>
          <w:rFonts w:ascii="Times New Roman" w:eastAsia="Calibri" w:hAnsi="Times New Roman" w:cs="Times New Roman"/>
          <w:sz w:val="24"/>
          <w:szCs w:val="24"/>
          <w:lang w:eastAsia="en-US"/>
        </w:rPr>
        <w:t>-</w:t>
      </w:r>
      <w:r w:rsidRPr="008D5851">
        <w:rPr>
          <w:rFonts w:ascii="Times New Roman" w:eastAsia="Calibri" w:hAnsi="Times New Roman" w:cs="Times New Roman"/>
          <w:sz w:val="24"/>
          <w:szCs w:val="24"/>
          <w:lang w:eastAsia="en-US"/>
        </w:rPr>
        <w:t>related components of national patent systems</w:t>
      </w:r>
      <w:r>
        <w:rPr>
          <w:rFonts w:ascii="Times New Roman" w:eastAsia="Calibri" w:hAnsi="Times New Roman" w:cs="Times New Roman"/>
          <w:sz w:val="24"/>
          <w:szCs w:val="24"/>
          <w:lang w:eastAsia="en-US"/>
        </w:rPr>
        <w:t xml:space="preserve">, thereby providing the most comprehensive approximation for the overall strength of enforcement of patent law in practice in the literature. </w:t>
      </w:r>
    </w:p>
    <w:p w14:paraId="32CBD9D6" w14:textId="5C28F19E" w:rsidR="00A20C3C" w:rsidRPr="00E30D0F" w:rsidRDefault="00A20C3C" w:rsidP="00A20C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Papageorgiadis et al. (2014) developed </w:t>
      </w:r>
      <w:r w:rsidR="00C92804">
        <w:rPr>
          <w:rFonts w:ascii="Times New Roman" w:hAnsi="Times New Roman" w:cs="Times New Roman"/>
          <w:sz w:val="24"/>
          <w:szCs w:val="24"/>
        </w:rPr>
        <w:t xml:space="preserve">the </w:t>
      </w:r>
      <w:r>
        <w:rPr>
          <w:rFonts w:ascii="Times New Roman" w:hAnsi="Times New Roman" w:cs="Times New Roman"/>
          <w:sz w:val="24"/>
          <w:szCs w:val="24"/>
        </w:rPr>
        <w:t xml:space="preserve">index following methodological recommendations </w:t>
      </w:r>
      <w:r w:rsidR="00C92804">
        <w:rPr>
          <w:rFonts w:ascii="Times New Roman" w:hAnsi="Times New Roman" w:cs="Times New Roman"/>
          <w:sz w:val="24"/>
          <w:szCs w:val="24"/>
        </w:rPr>
        <w:t xml:space="preserve">from </w:t>
      </w:r>
      <w:r>
        <w:rPr>
          <w:rFonts w:ascii="Times New Roman" w:hAnsi="Times New Roman" w:cs="Times New Roman"/>
          <w:sz w:val="24"/>
          <w:szCs w:val="24"/>
        </w:rPr>
        <w:t xml:space="preserve">the </w:t>
      </w:r>
      <w:r w:rsidR="00C92804">
        <w:rPr>
          <w:rFonts w:ascii="Times New Roman" w:hAnsi="Times New Roman" w:cs="Times New Roman"/>
          <w:sz w:val="24"/>
          <w:szCs w:val="24"/>
        </w:rPr>
        <w:t xml:space="preserve">Organization for Economic Co-operation and Development </w:t>
      </w:r>
      <w:r>
        <w:rPr>
          <w:rFonts w:ascii="Times New Roman" w:hAnsi="Times New Roman" w:cs="Times New Roman"/>
          <w:sz w:val="24"/>
          <w:szCs w:val="24"/>
        </w:rPr>
        <w:t>(2008)</w:t>
      </w:r>
      <w:r w:rsidRPr="00E30D0F">
        <w:rPr>
          <w:rFonts w:ascii="Times New Roman" w:hAnsi="Times New Roman" w:cs="Times New Roman"/>
          <w:sz w:val="24"/>
          <w:szCs w:val="24"/>
        </w:rPr>
        <w:t>.</w:t>
      </w:r>
      <w:r>
        <w:rPr>
          <w:rFonts w:ascii="Times New Roman" w:hAnsi="Times New Roman" w:cs="Times New Roman"/>
          <w:sz w:val="24"/>
          <w:szCs w:val="24"/>
        </w:rPr>
        <w:t xml:space="preserve"> The authors applied </w:t>
      </w:r>
      <w:r w:rsidRPr="00E30D0F">
        <w:rPr>
          <w:rFonts w:ascii="Times New Roman" w:hAnsi="Times New Roman" w:cs="Times New Roman"/>
          <w:sz w:val="24"/>
          <w:szCs w:val="24"/>
        </w:rPr>
        <w:t xml:space="preserve">a transaction cost rationale to map </w:t>
      </w:r>
      <w:r>
        <w:rPr>
          <w:rFonts w:ascii="Times New Roman" w:hAnsi="Times New Roman" w:cs="Times New Roman"/>
          <w:sz w:val="24"/>
          <w:szCs w:val="24"/>
        </w:rPr>
        <w:t xml:space="preserve">how </w:t>
      </w:r>
      <w:r w:rsidRPr="00E30D0F">
        <w:rPr>
          <w:rFonts w:ascii="Times New Roman" w:hAnsi="Times New Roman" w:cs="Times New Roman"/>
          <w:sz w:val="24"/>
          <w:szCs w:val="24"/>
        </w:rPr>
        <w:t xml:space="preserve">ineffective </w:t>
      </w:r>
      <w:r>
        <w:rPr>
          <w:rFonts w:ascii="Times New Roman" w:hAnsi="Times New Roman" w:cs="Times New Roman"/>
          <w:sz w:val="24"/>
          <w:szCs w:val="24"/>
        </w:rPr>
        <w:t xml:space="preserve">enforcement activities, </w:t>
      </w:r>
      <w:r w:rsidRPr="00E30D0F">
        <w:rPr>
          <w:rFonts w:ascii="Times New Roman" w:hAnsi="Times New Roman" w:cs="Times New Roman"/>
          <w:sz w:val="24"/>
          <w:szCs w:val="24"/>
        </w:rPr>
        <w:lastRenderedPageBreak/>
        <w:t>administration</w:t>
      </w:r>
      <w:r>
        <w:rPr>
          <w:rFonts w:ascii="Times New Roman" w:hAnsi="Times New Roman" w:cs="Times New Roman"/>
          <w:sz w:val="24"/>
          <w:szCs w:val="24"/>
        </w:rPr>
        <w:t>,</w:t>
      </w:r>
      <w:r w:rsidRPr="00E30D0F">
        <w:rPr>
          <w:rFonts w:ascii="Times New Roman" w:hAnsi="Times New Roman" w:cs="Times New Roman"/>
          <w:sz w:val="24"/>
          <w:szCs w:val="24"/>
        </w:rPr>
        <w:t xml:space="preserve"> and governing of </w:t>
      </w:r>
      <w:r>
        <w:rPr>
          <w:rFonts w:ascii="Times New Roman" w:hAnsi="Times New Roman" w:cs="Times New Roman"/>
          <w:sz w:val="24"/>
          <w:szCs w:val="24"/>
        </w:rPr>
        <w:t>enforcement</w:t>
      </w:r>
      <w:r w:rsidR="00306E20">
        <w:rPr>
          <w:rFonts w:ascii="Times New Roman" w:hAnsi="Times New Roman" w:cs="Times New Roman"/>
          <w:sz w:val="24"/>
          <w:szCs w:val="24"/>
        </w:rPr>
        <w:t>-</w:t>
      </w:r>
      <w:r>
        <w:rPr>
          <w:rFonts w:ascii="Times New Roman" w:hAnsi="Times New Roman" w:cs="Times New Roman"/>
          <w:sz w:val="24"/>
          <w:szCs w:val="24"/>
        </w:rPr>
        <w:t xml:space="preserve">related aspects of </w:t>
      </w:r>
      <w:r w:rsidRPr="00E30D0F">
        <w:rPr>
          <w:rFonts w:ascii="Times New Roman" w:hAnsi="Times New Roman" w:cs="Times New Roman"/>
          <w:sz w:val="24"/>
          <w:szCs w:val="24"/>
        </w:rPr>
        <w:t>a national patent system increase the transaction costs that patent owners face</w:t>
      </w:r>
      <w:r>
        <w:rPr>
          <w:rFonts w:ascii="Times New Roman" w:hAnsi="Times New Roman" w:cs="Times New Roman"/>
          <w:sz w:val="24"/>
          <w:szCs w:val="24"/>
        </w:rPr>
        <w:t xml:space="preserve"> in 48 countries</w:t>
      </w:r>
      <w:r w:rsidRPr="00E30D0F">
        <w:rPr>
          <w:rFonts w:ascii="Times New Roman" w:hAnsi="Times New Roman" w:cs="Times New Roman"/>
          <w:sz w:val="24"/>
          <w:szCs w:val="24"/>
        </w:rPr>
        <w:t xml:space="preserve">. The index scores are derived </w:t>
      </w:r>
      <w:r>
        <w:rPr>
          <w:rFonts w:ascii="Times New Roman" w:hAnsi="Times New Roman" w:cs="Times New Roman"/>
          <w:sz w:val="24"/>
          <w:szCs w:val="24"/>
        </w:rPr>
        <w:t xml:space="preserve">using secondary data that proxy for </w:t>
      </w:r>
      <w:r w:rsidRPr="00E30D0F">
        <w:rPr>
          <w:rFonts w:ascii="Times New Roman" w:hAnsi="Times New Roman" w:cs="Times New Roman"/>
          <w:sz w:val="24"/>
          <w:szCs w:val="24"/>
        </w:rPr>
        <w:t xml:space="preserve">three </w:t>
      </w:r>
      <w:r>
        <w:rPr>
          <w:rFonts w:ascii="Times New Roman" w:hAnsi="Times New Roman" w:cs="Times New Roman"/>
          <w:sz w:val="24"/>
          <w:szCs w:val="24"/>
        </w:rPr>
        <w:t xml:space="preserve">types of </w:t>
      </w:r>
      <w:r w:rsidRPr="00E30D0F">
        <w:rPr>
          <w:rFonts w:ascii="Times New Roman" w:hAnsi="Times New Roman" w:cs="Times New Roman"/>
          <w:sz w:val="24"/>
          <w:szCs w:val="24"/>
        </w:rPr>
        <w:t>transaction cost</w:t>
      </w:r>
      <w:r>
        <w:rPr>
          <w:rFonts w:ascii="Times New Roman" w:hAnsi="Times New Roman" w:cs="Times New Roman"/>
          <w:sz w:val="24"/>
          <w:szCs w:val="24"/>
        </w:rPr>
        <w:t xml:space="preserve">s: </w:t>
      </w:r>
      <w:r w:rsidR="00306E20">
        <w:rPr>
          <w:rFonts w:ascii="Times New Roman" w:hAnsi="Times New Roman" w:cs="Times New Roman"/>
          <w:sz w:val="24"/>
          <w:szCs w:val="24"/>
        </w:rPr>
        <w:t>(</w:t>
      </w:r>
      <w:r w:rsidRPr="00E30D0F">
        <w:rPr>
          <w:rFonts w:ascii="Times New Roman" w:hAnsi="Times New Roman" w:cs="Times New Roman"/>
          <w:sz w:val="24"/>
          <w:szCs w:val="24"/>
        </w:rPr>
        <w:t>a) the servicing costs faced by patent o</w:t>
      </w:r>
      <w:r>
        <w:rPr>
          <w:rFonts w:ascii="Times New Roman" w:hAnsi="Times New Roman" w:cs="Times New Roman"/>
          <w:sz w:val="24"/>
          <w:szCs w:val="24"/>
        </w:rPr>
        <w:t>wners</w:t>
      </w:r>
      <w:r w:rsidRPr="00E30D0F">
        <w:rPr>
          <w:rFonts w:ascii="Times New Roman" w:hAnsi="Times New Roman" w:cs="Times New Roman"/>
          <w:sz w:val="24"/>
          <w:szCs w:val="24"/>
        </w:rPr>
        <w:t xml:space="preserve"> in terms of the quality of patent administration in a given country, </w:t>
      </w:r>
      <w:r w:rsidR="00306E20">
        <w:rPr>
          <w:rFonts w:ascii="Times New Roman" w:hAnsi="Times New Roman" w:cs="Times New Roman"/>
          <w:sz w:val="24"/>
          <w:szCs w:val="24"/>
        </w:rPr>
        <w:t>(</w:t>
      </w:r>
      <w:r w:rsidRPr="00E30D0F">
        <w:rPr>
          <w:rFonts w:ascii="Times New Roman" w:hAnsi="Times New Roman" w:cs="Times New Roman"/>
          <w:sz w:val="24"/>
          <w:szCs w:val="24"/>
        </w:rPr>
        <w:t xml:space="preserve">b) the property rights protection costs </w:t>
      </w:r>
      <w:r w:rsidR="00306E20">
        <w:rPr>
          <w:rFonts w:ascii="Times New Roman" w:hAnsi="Times New Roman" w:cs="Times New Roman"/>
          <w:sz w:val="24"/>
          <w:szCs w:val="24"/>
        </w:rPr>
        <w:t>incurred as a result of</w:t>
      </w:r>
      <w:r w:rsidRPr="00E30D0F">
        <w:rPr>
          <w:rFonts w:ascii="Times New Roman" w:hAnsi="Times New Roman" w:cs="Times New Roman"/>
          <w:sz w:val="24"/>
          <w:szCs w:val="24"/>
        </w:rPr>
        <w:t xml:space="preserve"> the ineffectiveness of the judiciary and the judicial process in a country</w:t>
      </w:r>
      <w:r w:rsidR="00306E20">
        <w:rPr>
          <w:rFonts w:ascii="Times New Roman" w:hAnsi="Times New Roman" w:cs="Times New Roman"/>
          <w:sz w:val="24"/>
          <w:szCs w:val="24"/>
        </w:rPr>
        <w:t>,</w:t>
      </w:r>
      <w:r w:rsidRPr="00E30D0F">
        <w:rPr>
          <w:rFonts w:ascii="Times New Roman" w:hAnsi="Times New Roman" w:cs="Times New Roman"/>
          <w:sz w:val="24"/>
          <w:szCs w:val="24"/>
        </w:rPr>
        <w:t xml:space="preserve"> and </w:t>
      </w:r>
      <w:r w:rsidR="00306E20">
        <w:rPr>
          <w:rFonts w:ascii="Times New Roman" w:hAnsi="Times New Roman" w:cs="Times New Roman"/>
          <w:sz w:val="24"/>
          <w:szCs w:val="24"/>
        </w:rPr>
        <w:t>(</w:t>
      </w:r>
      <w:r w:rsidRPr="00E30D0F">
        <w:rPr>
          <w:rFonts w:ascii="Times New Roman" w:hAnsi="Times New Roman" w:cs="Times New Roman"/>
          <w:sz w:val="24"/>
          <w:szCs w:val="24"/>
        </w:rPr>
        <w:t xml:space="preserve">c) the monitoring costs </w:t>
      </w:r>
      <w:r w:rsidR="00306E20">
        <w:rPr>
          <w:rFonts w:ascii="Times New Roman" w:hAnsi="Times New Roman" w:cs="Times New Roman"/>
          <w:sz w:val="24"/>
          <w:szCs w:val="24"/>
        </w:rPr>
        <w:t>that</w:t>
      </w:r>
      <w:r w:rsidR="00306E20" w:rsidRPr="00E30D0F">
        <w:rPr>
          <w:rFonts w:ascii="Times New Roman" w:hAnsi="Times New Roman" w:cs="Times New Roman"/>
          <w:sz w:val="24"/>
          <w:szCs w:val="24"/>
        </w:rPr>
        <w:t xml:space="preserve"> </w:t>
      </w:r>
      <w:r w:rsidRPr="00E30D0F">
        <w:rPr>
          <w:rFonts w:ascii="Times New Roman" w:hAnsi="Times New Roman" w:cs="Times New Roman"/>
          <w:sz w:val="24"/>
          <w:szCs w:val="24"/>
        </w:rPr>
        <w:t>originate from the ineffectiveness of public and private agenci</w:t>
      </w:r>
      <w:r>
        <w:rPr>
          <w:rFonts w:ascii="Times New Roman" w:hAnsi="Times New Roman" w:cs="Times New Roman"/>
          <w:sz w:val="24"/>
          <w:szCs w:val="24"/>
        </w:rPr>
        <w:t>es (e.g. police and customs) in enforcing</w:t>
      </w:r>
      <w:r w:rsidRPr="00E30D0F">
        <w:rPr>
          <w:rFonts w:ascii="Times New Roman" w:hAnsi="Times New Roman" w:cs="Times New Roman"/>
          <w:sz w:val="24"/>
          <w:szCs w:val="24"/>
        </w:rPr>
        <w:t xml:space="preserve"> patent rights, as well as the overall societal attitudes towards the enforcement</w:t>
      </w:r>
      <w:r w:rsidR="00306E20">
        <w:rPr>
          <w:rFonts w:ascii="Times New Roman" w:hAnsi="Times New Roman" w:cs="Times New Roman"/>
          <w:sz w:val="24"/>
          <w:szCs w:val="24"/>
        </w:rPr>
        <w:t>-</w:t>
      </w:r>
      <w:r>
        <w:rPr>
          <w:rFonts w:ascii="Times New Roman" w:hAnsi="Times New Roman" w:cs="Times New Roman"/>
          <w:sz w:val="24"/>
          <w:szCs w:val="24"/>
        </w:rPr>
        <w:t xml:space="preserve">related aspects </w:t>
      </w:r>
      <w:r w:rsidRPr="00E30D0F">
        <w:rPr>
          <w:rFonts w:ascii="Times New Roman" w:hAnsi="Times New Roman" w:cs="Times New Roman"/>
          <w:sz w:val="24"/>
          <w:szCs w:val="24"/>
        </w:rPr>
        <w:t>of patent rights which dictate the acceptability of enforcement actions</w:t>
      </w:r>
      <w:r>
        <w:rPr>
          <w:rFonts w:ascii="Times New Roman" w:hAnsi="Times New Roman" w:cs="Times New Roman"/>
          <w:sz w:val="24"/>
          <w:szCs w:val="24"/>
        </w:rPr>
        <w:t xml:space="preserve"> in a given country</w:t>
      </w:r>
      <w:r w:rsidRPr="00E30D0F">
        <w:rPr>
          <w:rFonts w:ascii="Times New Roman" w:hAnsi="Times New Roman" w:cs="Times New Roman"/>
          <w:sz w:val="24"/>
          <w:szCs w:val="24"/>
        </w:rPr>
        <w:t>.</w:t>
      </w:r>
      <w:r>
        <w:rPr>
          <w:rFonts w:ascii="Times New Roman" w:hAnsi="Times New Roman" w:cs="Times New Roman"/>
          <w:sz w:val="24"/>
          <w:szCs w:val="24"/>
        </w:rPr>
        <w:t xml:space="preserve"> </w:t>
      </w:r>
    </w:p>
    <w:p w14:paraId="5170B9E9" w14:textId="77777777" w:rsidR="00A20C3C" w:rsidRDefault="00A20C3C" w:rsidP="00A20C3C">
      <w:pPr>
        <w:spacing w:after="0" w:line="360" w:lineRule="auto"/>
        <w:jc w:val="both"/>
        <w:rPr>
          <w:rFonts w:ascii="Times New Roman" w:hAnsi="Times New Roman" w:cs="Times New Roman"/>
          <w:b/>
          <w:sz w:val="24"/>
          <w:szCs w:val="24"/>
        </w:rPr>
      </w:pPr>
    </w:p>
    <w:p w14:paraId="6C99114F" w14:textId="77777777" w:rsidR="00A20C3C" w:rsidRPr="00261DE1" w:rsidRDefault="00A20C3C" w:rsidP="00A20C3C">
      <w:pPr>
        <w:spacing w:after="0" w:line="360" w:lineRule="auto"/>
        <w:jc w:val="both"/>
        <w:rPr>
          <w:rFonts w:ascii="Times New Roman" w:hAnsi="Times New Roman" w:cs="Times New Roman"/>
          <w:b/>
          <w:sz w:val="24"/>
          <w:szCs w:val="24"/>
        </w:rPr>
      </w:pPr>
      <w:r w:rsidRPr="00261DE1">
        <w:rPr>
          <w:rFonts w:ascii="Times New Roman" w:hAnsi="Times New Roman" w:cs="Times New Roman"/>
          <w:b/>
          <w:sz w:val="24"/>
          <w:szCs w:val="24"/>
        </w:rPr>
        <w:t xml:space="preserve">3. Empirical </w:t>
      </w:r>
      <w:r>
        <w:rPr>
          <w:rFonts w:ascii="Times New Roman" w:hAnsi="Times New Roman" w:cs="Times New Roman"/>
          <w:b/>
          <w:sz w:val="24"/>
          <w:szCs w:val="24"/>
        </w:rPr>
        <w:t>model and estimation</w:t>
      </w:r>
    </w:p>
    <w:p w14:paraId="4739F298" w14:textId="009D0C2D" w:rsidR="00A20C3C" w:rsidRPr="00261DE1" w:rsidRDefault="00306E20" w:rsidP="00A20C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noted, t</w:t>
      </w:r>
      <w:r w:rsidR="00A20C3C">
        <w:rPr>
          <w:rFonts w:ascii="Times New Roman" w:hAnsi="Times New Roman" w:cs="Times New Roman"/>
          <w:sz w:val="24"/>
          <w:szCs w:val="24"/>
        </w:rPr>
        <w:t>he empirical approach of this research note follows the Ginarte and Park (1997) study. However, the difference is that we consider the determinants of the strength of patent law as well as the determinants of the strength of patent enforcement. The estimation is</w:t>
      </w:r>
      <w:r w:rsidR="00A20C3C" w:rsidRPr="00261DE1">
        <w:rPr>
          <w:rFonts w:ascii="Times New Roman" w:hAnsi="Times New Roman" w:cs="Times New Roman"/>
          <w:sz w:val="24"/>
          <w:szCs w:val="24"/>
        </w:rPr>
        <w:t xml:space="preserve"> based on a panel of 43 WTO member countries for the period 1998-2011</w:t>
      </w:r>
      <w:r w:rsidR="00A20C3C">
        <w:rPr>
          <w:rFonts w:ascii="Times New Roman" w:hAnsi="Times New Roman" w:cs="Times New Roman"/>
          <w:sz w:val="24"/>
          <w:szCs w:val="24"/>
        </w:rPr>
        <w:t>, and</w:t>
      </w:r>
      <w:r w:rsidR="00A20C3C" w:rsidRPr="00261DE1">
        <w:rPr>
          <w:rFonts w:ascii="Times New Roman" w:hAnsi="Times New Roman" w:cs="Times New Roman"/>
          <w:sz w:val="24"/>
          <w:szCs w:val="24"/>
        </w:rPr>
        <w:t xml:space="preserve"> </w:t>
      </w:r>
      <w:r w:rsidR="00A20C3C">
        <w:rPr>
          <w:rFonts w:ascii="Times New Roman" w:hAnsi="Times New Roman" w:cs="Times New Roman"/>
          <w:sz w:val="24"/>
          <w:szCs w:val="24"/>
        </w:rPr>
        <w:t>t</w:t>
      </w:r>
      <w:r w:rsidR="00A20C3C" w:rsidRPr="00261DE1">
        <w:rPr>
          <w:rFonts w:ascii="Times New Roman" w:hAnsi="Times New Roman" w:cs="Times New Roman"/>
          <w:sz w:val="24"/>
          <w:szCs w:val="24"/>
        </w:rPr>
        <w:t xml:space="preserve">he </w:t>
      </w:r>
      <w:r w:rsidR="00A20C3C">
        <w:rPr>
          <w:rFonts w:ascii="Times New Roman" w:hAnsi="Times New Roman" w:cs="Times New Roman"/>
          <w:sz w:val="24"/>
          <w:szCs w:val="24"/>
        </w:rPr>
        <w:t xml:space="preserve">estimation </w:t>
      </w:r>
      <w:r w:rsidR="00A20C3C" w:rsidRPr="00261DE1">
        <w:rPr>
          <w:rFonts w:ascii="Times New Roman" w:hAnsi="Times New Roman" w:cs="Times New Roman"/>
          <w:sz w:val="24"/>
          <w:szCs w:val="24"/>
        </w:rPr>
        <w:t xml:space="preserve">model can </w:t>
      </w:r>
      <w:r w:rsidR="00A20C3C">
        <w:rPr>
          <w:rFonts w:ascii="Times New Roman" w:hAnsi="Times New Roman" w:cs="Times New Roman"/>
          <w:sz w:val="24"/>
          <w:szCs w:val="24"/>
        </w:rPr>
        <w:t xml:space="preserve">be </w:t>
      </w:r>
      <w:r w:rsidR="00A20C3C" w:rsidRPr="00261DE1">
        <w:rPr>
          <w:rFonts w:ascii="Times New Roman" w:hAnsi="Times New Roman" w:cs="Times New Roman"/>
          <w:sz w:val="24"/>
          <w:szCs w:val="24"/>
        </w:rPr>
        <w:t>written as follows:</w:t>
      </w:r>
      <w:r w:rsidR="00A20C3C" w:rsidRPr="00261DE1">
        <w:rPr>
          <w:rFonts w:ascii="Times New Roman" w:hAnsi="Times New Roman" w:cs="Times New Roman"/>
          <w:sz w:val="24"/>
          <w:szCs w:val="24"/>
        </w:rPr>
        <w:tab/>
      </w:r>
    </w:p>
    <w:p w14:paraId="151C8478" w14:textId="77777777" w:rsidR="00A20C3C" w:rsidRPr="00261DE1" w:rsidRDefault="00384907" w:rsidP="00A20C3C">
      <w:pPr>
        <w:spacing w:after="0" w:line="360" w:lineRule="auto"/>
        <w:ind w:left="720"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it</m:t>
            </m:r>
          </m:sub>
        </m:sSub>
      </m:oMath>
      <w:r w:rsidR="00A20C3C" w:rsidRPr="00261DE1">
        <w:rPr>
          <w:rFonts w:ascii="Times New Roman" w:hAnsi="Times New Roman" w:cs="Times New Roman"/>
          <w:sz w:val="24"/>
          <w:szCs w:val="24"/>
        </w:rPr>
        <w:t xml:space="preserve">                                                                                          (1)</w:t>
      </w:r>
    </w:p>
    <w:p w14:paraId="02129B81" w14:textId="6DF1B811" w:rsidR="00A20C3C" w:rsidRDefault="00A20C3C" w:rsidP="00A20C3C">
      <w:pPr>
        <w:spacing w:after="0" w:line="360" w:lineRule="auto"/>
        <w:jc w:val="both"/>
        <w:rPr>
          <w:rFonts w:ascii="Times New Roman" w:hAnsi="Times New Roman" w:cs="Times New Roman"/>
          <w:sz w:val="24"/>
          <w:szCs w:val="24"/>
        </w:rPr>
      </w:pPr>
      <w:r w:rsidRPr="00261DE1">
        <w:rPr>
          <w:rFonts w:ascii="Times New Roman" w:hAnsi="Times New Roman" w:cs="Times New Roman"/>
          <w:sz w:val="24"/>
          <w:szCs w:val="24"/>
        </w:rPr>
        <w:t xml:space="preserve">where </w:t>
      </w:r>
      <w:r w:rsidRPr="00261DE1">
        <w:rPr>
          <w:rFonts w:ascii="Times New Roman" w:hAnsi="Times New Roman" w:cs="Times New Roman"/>
          <w:i/>
          <w:sz w:val="24"/>
          <w:szCs w:val="24"/>
        </w:rPr>
        <w:t>y</w:t>
      </w:r>
      <w:r w:rsidRPr="00261DE1">
        <w:rPr>
          <w:rFonts w:ascii="Times New Roman" w:hAnsi="Times New Roman" w:cs="Times New Roman"/>
          <w:sz w:val="24"/>
          <w:szCs w:val="24"/>
        </w:rPr>
        <w:t xml:space="preserve"> is the proxy of </w:t>
      </w:r>
      <w:r>
        <w:rPr>
          <w:rFonts w:ascii="Times New Roman" w:hAnsi="Times New Roman" w:cs="Times New Roman"/>
          <w:sz w:val="24"/>
          <w:szCs w:val="24"/>
        </w:rPr>
        <w:t xml:space="preserve">the strength of either </w:t>
      </w:r>
      <w:r w:rsidRPr="00261DE1">
        <w:rPr>
          <w:rFonts w:ascii="Times New Roman" w:hAnsi="Times New Roman" w:cs="Times New Roman"/>
          <w:sz w:val="24"/>
          <w:szCs w:val="24"/>
        </w:rPr>
        <w:t xml:space="preserve">patent </w:t>
      </w:r>
      <w:r>
        <w:rPr>
          <w:rFonts w:ascii="Times New Roman" w:hAnsi="Times New Roman" w:cs="Times New Roman"/>
          <w:sz w:val="24"/>
          <w:szCs w:val="24"/>
        </w:rPr>
        <w:t>law (first set of regressions, focusing on the determinants of the strength of patent law only) or the enforcement of patent law in practice (second set of regressions, focusing on the determinants of the strength of the enforcement of patent law in practice)</w:t>
      </w:r>
      <w:r w:rsidRPr="00261DE1">
        <w:rPr>
          <w:rFonts w:ascii="Times New Roman" w:hAnsi="Times New Roman" w:cs="Times New Roman"/>
          <w:sz w:val="24"/>
          <w:szCs w:val="24"/>
        </w:rPr>
        <w:t xml:space="preserve">, </w:t>
      </w:r>
      <w:r w:rsidRPr="00261DE1">
        <w:rPr>
          <w:rFonts w:ascii="Times New Roman" w:hAnsi="Times New Roman" w:cs="Times New Roman"/>
          <w:i/>
          <w:sz w:val="24"/>
          <w:szCs w:val="24"/>
        </w:rPr>
        <w:t>x</w:t>
      </w:r>
      <w:r w:rsidRPr="00261DE1">
        <w:rPr>
          <w:rFonts w:ascii="Times New Roman" w:hAnsi="Times New Roman" w:cs="Times New Roman"/>
          <w:sz w:val="24"/>
          <w:szCs w:val="24"/>
        </w:rPr>
        <w:t xml:space="preserve"> is the vector of all explanatory variables</w:t>
      </w:r>
      <w:r>
        <w:rPr>
          <w:rFonts w:ascii="Times New Roman" w:hAnsi="Times New Roman" w:cs="Times New Roman"/>
          <w:sz w:val="24"/>
          <w:szCs w:val="24"/>
        </w:rPr>
        <w:t xml:space="preserve">, lagged by one year to control for potential endogeneity (except for </w:t>
      </w:r>
      <w:r w:rsidR="004868CE">
        <w:rPr>
          <w:rFonts w:ascii="Times New Roman" w:hAnsi="Times New Roman"/>
          <w:sz w:val="24"/>
        </w:rPr>
        <w:t>p</w:t>
      </w:r>
      <w:r w:rsidRPr="004868CE">
        <w:rPr>
          <w:rFonts w:ascii="Times New Roman" w:hAnsi="Times New Roman"/>
          <w:sz w:val="24"/>
        </w:rPr>
        <w:t xml:space="preserve">olitical </w:t>
      </w:r>
      <w:r w:rsidR="004868CE">
        <w:rPr>
          <w:rFonts w:ascii="Times New Roman" w:hAnsi="Times New Roman"/>
          <w:sz w:val="24"/>
        </w:rPr>
        <w:t>f</w:t>
      </w:r>
      <w:r w:rsidRPr="004868CE">
        <w:rPr>
          <w:rFonts w:ascii="Times New Roman" w:hAnsi="Times New Roman"/>
          <w:sz w:val="24"/>
        </w:rPr>
        <w:t>reedom</w:t>
      </w:r>
      <w:r>
        <w:rPr>
          <w:rFonts w:ascii="Times New Roman" w:hAnsi="Times New Roman" w:cs="Times New Roman"/>
          <w:sz w:val="24"/>
          <w:szCs w:val="24"/>
        </w:rPr>
        <w:t>)</w:t>
      </w:r>
      <w:r w:rsidRPr="00261DE1">
        <w:rPr>
          <w:rFonts w:ascii="Times New Roman" w:hAnsi="Times New Roman" w:cs="Times New Roman"/>
          <w:sz w:val="24"/>
          <w:szCs w:val="24"/>
        </w:rPr>
        <w:t xml:space="preserve"> and </w:t>
      </w:r>
      <w:r w:rsidRPr="00261DE1">
        <w:rPr>
          <w:rFonts w:ascii="Times New Roman" w:hAnsi="Times New Roman" w:cs="Times New Roman"/>
          <w:i/>
          <w:sz w:val="24"/>
          <w:szCs w:val="24"/>
        </w:rPr>
        <w:t>u</w:t>
      </w:r>
      <w:r>
        <w:rPr>
          <w:rFonts w:ascii="Times New Roman" w:hAnsi="Times New Roman" w:cs="Times New Roman"/>
          <w:i/>
          <w:sz w:val="24"/>
          <w:szCs w:val="24"/>
          <w:vertAlign w:val="subscript"/>
        </w:rPr>
        <w:t>it</w:t>
      </w:r>
      <w:r w:rsidRPr="00261DE1">
        <w:rPr>
          <w:rFonts w:ascii="Times New Roman" w:hAnsi="Times New Roman" w:cs="Times New Roman"/>
          <w:sz w:val="24"/>
          <w:szCs w:val="24"/>
        </w:rPr>
        <w:t xml:space="preserve"> is the error term.</w:t>
      </w:r>
      <w:r w:rsidRPr="009D0952">
        <w:rPr>
          <w:rStyle w:val="FootnoteReference"/>
          <w:rFonts w:ascii="Times New Roman" w:hAnsi="Times New Roman" w:cs="Times New Roman"/>
          <w:sz w:val="20"/>
          <w:szCs w:val="24"/>
        </w:rPr>
        <w:t xml:space="preserve"> </w:t>
      </w:r>
      <w:r w:rsidRPr="00C60C57">
        <w:rPr>
          <w:rStyle w:val="FootnoteReference"/>
          <w:rFonts w:ascii="Times New Roman" w:hAnsi="Times New Roman" w:cs="Times New Roman"/>
          <w:sz w:val="20"/>
          <w:szCs w:val="24"/>
        </w:rPr>
        <w:footnoteReference w:id="4"/>
      </w:r>
      <w:r>
        <w:rPr>
          <w:rFonts w:ascii="Times New Roman" w:hAnsi="Times New Roman" w:cs="Times New Roman"/>
          <w:sz w:val="24"/>
          <w:szCs w:val="24"/>
        </w:rPr>
        <w:t xml:space="preserve"> With regards to the explanatory variables, </w:t>
      </w:r>
      <w:r w:rsidRPr="00261DE1">
        <w:rPr>
          <w:rFonts w:ascii="Times New Roman" w:hAnsi="Times New Roman" w:cs="Times New Roman"/>
          <w:sz w:val="24"/>
          <w:szCs w:val="24"/>
        </w:rPr>
        <w:t xml:space="preserve">we include the </w:t>
      </w:r>
      <w:r>
        <w:rPr>
          <w:rFonts w:ascii="Times New Roman" w:hAnsi="Times New Roman" w:cs="Times New Roman"/>
          <w:sz w:val="24"/>
          <w:szCs w:val="24"/>
        </w:rPr>
        <w:t xml:space="preserve">same </w:t>
      </w:r>
      <w:r w:rsidRPr="00261DE1">
        <w:rPr>
          <w:rFonts w:ascii="Times New Roman" w:hAnsi="Times New Roman" w:cs="Times New Roman"/>
          <w:sz w:val="24"/>
          <w:szCs w:val="24"/>
        </w:rPr>
        <w:t xml:space="preserve">variables </w:t>
      </w:r>
      <w:r>
        <w:rPr>
          <w:rFonts w:ascii="Times New Roman" w:hAnsi="Times New Roman" w:cs="Times New Roman"/>
          <w:sz w:val="24"/>
          <w:szCs w:val="24"/>
        </w:rPr>
        <w:t xml:space="preserve">as those </w:t>
      </w:r>
      <w:r w:rsidRPr="00261DE1">
        <w:rPr>
          <w:rFonts w:ascii="Times New Roman" w:hAnsi="Times New Roman" w:cs="Times New Roman"/>
          <w:sz w:val="24"/>
          <w:szCs w:val="24"/>
        </w:rPr>
        <w:t xml:space="preserve">used by </w:t>
      </w:r>
      <w:r>
        <w:rPr>
          <w:rFonts w:ascii="Times New Roman" w:hAnsi="Times New Roman" w:cs="Times New Roman"/>
          <w:sz w:val="24"/>
          <w:szCs w:val="24"/>
        </w:rPr>
        <w:t xml:space="preserve">the </w:t>
      </w:r>
      <w:r w:rsidRPr="00261DE1">
        <w:rPr>
          <w:rFonts w:ascii="Times New Roman" w:hAnsi="Times New Roman" w:cs="Times New Roman"/>
          <w:sz w:val="24"/>
          <w:szCs w:val="24"/>
        </w:rPr>
        <w:t>Ginarte and Park (1997)</w:t>
      </w:r>
      <w:r>
        <w:rPr>
          <w:rFonts w:ascii="Times New Roman" w:hAnsi="Times New Roman" w:cs="Times New Roman"/>
          <w:sz w:val="24"/>
          <w:szCs w:val="24"/>
        </w:rPr>
        <w:t xml:space="preserve"> study i</w:t>
      </w:r>
      <w:r w:rsidRPr="00261DE1">
        <w:rPr>
          <w:rFonts w:ascii="Times New Roman" w:hAnsi="Times New Roman" w:cs="Times New Roman"/>
          <w:sz w:val="24"/>
          <w:szCs w:val="24"/>
        </w:rPr>
        <w:t>n all specifications</w:t>
      </w:r>
      <w:r>
        <w:rPr>
          <w:rFonts w:ascii="Times New Roman" w:hAnsi="Times New Roman" w:cs="Times New Roman"/>
          <w:sz w:val="24"/>
          <w:szCs w:val="24"/>
        </w:rPr>
        <w:t xml:space="preserve">. These are </w:t>
      </w:r>
      <w:r w:rsidR="000B12BB">
        <w:rPr>
          <w:rFonts w:ascii="Times New Roman" w:hAnsi="Times New Roman" w:cs="Times New Roman"/>
          <w:sz w:val="24"/>
          <w:szCs w:val="24"/>
        </w:rPr>
        <w:t>(</w:t>
      </w:r>
      <w:r>
        <w:rPr>
          <w:rFonts w:ascii="Times New Roman" w:hAnsi="Times New Roman" w:cs="Times New Roman"/>
          <w:sz w:val="24"/>
          <w:szCs w:val="24"/>
        </w:rPr>
        <w:t xml:space="preserve">i) </w:t>
      </w:r>
      <w:r w:rsidRPr="00261DE1">
        <w:rPr>
          <w:rFonts w:ascii="Times New Roman" w:hAnsi="Times New Roman" w:cs="Times New Roman"/>
          <w:sz w:val="24"/>
          <w:szCs w:val="24"/>
        </w:rPr>
        <w:t>GDP</w:t>
      </w:r>
      <w:r>
        <w:rPr>
          <w:rFonts w:ascii="Times New Roman" w:hAnsi="Times New Roman" w:cs="Times New Roman"/>
          <w:sz w:val="24"/>
          <w:szCs w:val="24"/>
        </w:rPr>
        <w:t xml:space="preserve"> per capita</w:t>
      </w:r>
      <w:r w:rsidR="000B12BB">
        <w:rPr>
          <w:rFonts w:ascii="Times New Roman" w:hAnsi="Times New Roman" w:cs="Times New Roman"/>
          <w:sz w:val="24"/>
          <w:szCs w:val="24"/>
        </w:rPr>
        <w:t>,</w:t>
      </w:r>
      <w:r>
        <w:rPr>
          <w:rFonts w:ascii="Times New Roman" w:hAnsi="Times New Roman" w:cs="Times New Roman"/>
          <w:sz w:val="24"/>
          <w:szCs w:val="24"/>
        </w:rPr>
        <w:t xml:space="preserve"> to proxy for the level of economic development (World Bank, 2015a);</w:t>
      </w:r>
      <w:r w:rsidRPr="00261DE1">
        <w:rPr>
          <w:rFonts w:ascii="Times New Roman" w:hAnsi="Times New Roman" w:cs="Times New Roman"/>
          <w:sz w:val="24"/>
          <w:szCs w:val="24"/>
        </w:rPr>
        <w:t xml:space="preserve"> </w:t>
      </w:r>
      <w:r w:rsidR="000B12BB">
        <w:rPr>
          <w:rFonts w:ascii="Times New Roman" w:hAnsi="Times New Roman" w:cs="Times New Roman"/>
          <w:sz w:val="24"/>
          <w:szCs w:val="24"/>
        </w:rPr>
        <w:t>(</w:t>
      </w:r>
      <w:r>
        <w:rPr>
          <w:rFonts w:ascii="Times New Roman" w:hAnsi="Times New Roman" w:cs="Times New Roman"/>
          <w:sz w:val="24"/>
          <w:szCs w:val="24"/>
        </w:rPr>
        <w:t xml:space="preserve">ii) </w:t>
      </w:r>
      <w:r w:rsidRPr="00261DE1">
        <w:rPr>
          <w:rFonts w:ascii="Times New Roman" w:hAnsi="Times New Roman" w:cs="Times New Roman"/>
          <w:sz w:val="24"/>
          <w:szCs w:val="24"/>
        </w:rPr>
        <w:t xml:space="preserve">R&amp;D expenditure as </w:t>
      </w:r>
      <w:r w:rsidR="000B12BB">
        <w:rPr>
          <w:rFonts w:ascii="Times New Roman" w:hAnsi="Times New Roman" w:cs="Times New Roman"/>
          <w:sz w:val="24"/>
          <w:szCs w:val="24"/>
        </w:rPr>
        <w:t xml:space="preserve">a </w:t>
      </w:r>
      <w:r w:rsidRPr="00261DE1">
        <w:rPr>
          <w:rFonts w:ascii="Times New Roman" w:hAnsi="Times New Roman" w:cs="Times New Roman"/>
          <w:sz w:val="24"/>
          <w:szCs w:val="24"/>
        </w:rPr>
        <w:t>percentage of GDP</w:t>
      </w:r>
      <w:r>
        <w:rPr>
          <w:rFonts w:ascii="Times New Roman" w:hAnsi="Times New Roman" w:cs="Times New Roman"/>
          <w:sz w:val="24"/>
          <w:szCs w:val="24"/>
        </w:rPr>
        <w:t xml:space="preserve"> (World Bank, 2015b);</w:t>
      </w:r>
      <w:r w:rsidRPr="00261DE1">
        <w:rPr>
          <w:rFonts w:ascii="Times New Roman" w:hAnsi="Times New Roman" w:cs="Times New Roman"/>
          <w:sz w:val="24"/>
          <w:szCs w:val="24"/>
        </w:rPr>
        <w:t xml:space="preserve"> </w:t>
      </w:r>
      <w:r w:rsidR="000B12BB">
        <w:rPr>
          <w:rFonts w:ascii="Times New Roman" w:hAnsi="Times New Roman" w:cs="Times New Roman"/>
          <w:sz w:val="24"/>
          <w:szCs w:val="24"/>
        </w:rPr>
        <w:t>(</w:t>
      </w:r>
      <w:r>
        <w:rPr>
          <w:rFonts w:ascii="Times New Roman" w:hAnsi="Times New Roman" w:cs="Times New Roman"/>
          <w:sz w:val="24"/>
          <w:szCs w:val="24"/>
        </w:rPr>
        <w:t xml:space="preserve">iii) </w:t>
      </w:r>
      <w:r w:rsidRPr="00261DE1">
        <w:rPr>
          <w:rFonts w:ascii="Times New Roman" w:hAnsi="Times New Roman" w:cs="Times New Roman"/>
          <w:sz w:val="24"/>
          <w:szCs w:val="24"/>
        </w:rPr>
        <w:t>secondary</w:t>
      </w:r>
      <w:r>
        <w:rPr>
          <w:rFonts w:ascii="Times New Roman" w:hAnsi="Times New Roman" w:cs="Times New Roman"/>
          <w:sz w:val="24"/>
          <w:szCs w:val="24"/>
        </w:rPr>
        <w:t xml:space="preserve"> education</w:t>
      </w:r>
      <w:r w:rsidRPr="00261DE1">
        <w:rPr>
          <w:rFonts w:ascii="Times New Roman" w:hAnsi="Times New Roman" w:cs="Times New Roman"/>
          <w:sz w:val="24"/>
          <w:szCs w:val="24"/>
        </w:rPr>
        <w:t xml:space="preserve"> enrolment rate</w:t>
      </w:r>
      <w:r w:rsidR="000B12BB">
        <w:rPr>
          <w:rFonts w:ascii="Times New Roman" w:hAnsi="Times New Roman" w:cs="Times New Roman"/>
          <w:sz w:val="24"/>
          <w:szCs w:val="24"/>
        </w:rPr>
        <w:t>,</w:t>
      </w:r>
      <w:r>
        <w:rPr>
          <w:rFonts w:ascii="Times New Roman" w:hAnsi="Times New Roman" w:cs="Times New Roman"/>
          <w:sz w:val="24"/>
          <w:szCs w:val="24"/>
        </w:rPr>
        <w:t xml:space="preserve"> to proxy for the quality of human capital </w:t>
      </w:r>
      <w:r w:rsidRPr="007E2E83">
        <w:rPr>
          <w:rFonts w:ascii="Times New Roman" w:hAnsi="Times New Roman" w:cs="Times New Roman"/>
          <w:sz w:val="24"/>
          <w:szCs w:val="24"/>
        </w:rPr>
        <w:t>(World Ban</w:t>
      </w:r>
      <w:r>
        <w:rPr>
          <w:rFonts w:ascii="Times New Roman" w:hAnsi="Times New Roman" w:cs="Times New Roman"/>
          <w:sz w:val="24"/>
          <w:szCs w:val="24"/>
        </w:rPr>
        <w:t>k, 2015c</w:t>
      </w:r>
      <w:r w:rsidRPr="007E2E83">
        <w:rPr>
          <w:rFonts w:ascii="Times New Roman" w:hAnsi="Times New Roman" w:cs="Times New Roman"/>
          <w:sz w:val="24"/>
          <w:szCs w:val="24"/>
        </w:rPr>
        <w:t>)</w:t>
      </w:r>
      <w:r>
        <w:rPr>
          <w:rFonts w:ascii="Times New Roman" w:hAnsi="Times New Roman" w:cs="Times New Roman"/>
          <w:sz w:val="24"/>
          <w:szCs w:val="24"/>
        </w:rPr>
        <w:t>;</w:t>
      </w:r>
      <w:r w:rsidR="004868CE">
        <w:rPr>
          <w:rFonts w:ascii="Times New Roman" w:hAnsi="Times New Roman" w:cs="Times New Roman"/>
          <w:sz w:val="24"/>
          <w:szCs w:val="24"/>
        </w:rPr>
        <w:t xml:space="preserve"> </w:t>
      </w:r>
      <w:r w:rsidR="000B12BB">
        <w:rPr>
          <w:rFonts w:ascii="Times New Roman" w:hAnsi="Times New Roman" w:cs="Times New Roman"/>
          <w:sz w:val="24"/>
          <w:szCs w:val="24"/>
        </w:rPr>
        <w:t>(</w:t>
      </w:r>
      <w:r>
        <w:rPr>
          <w:rFonts w:ascii="Times New Roman" w:hAnsi="Times New Roman" w:cs="Times New Roman"/>
          <w:sz w:val="24"/>
          <w:szCs w:val="24"/>
        </w:rPr>
        <w:t>iv) the Index of Economic Freedom</w:t>
      </w:r>
      <w:r w:rsidR="000B12BB">
        <w:rPr>
          <w:rFonts w:ascii="Times New Roman" w:hAnsi="Times New Roman" w:cs="Times New Roman"/>
          <w:sz w:val="24"/>
          <w:szCs w:val="24"/>
        </w:rPr>
        <w:t>,</w:t>
      </w:r>
      <w:r>
        <w:rPr>
          <w:rFonts w:ascii="Times New Roman" w:hAnsi="Times New Roman" w:cs="Times New Roman"/>
          <w:sz w:val="24"/>
          <w:szCs w:val="24"/>
        </w:rPr>
        <w:t xml:space="preserve"> to proxy for the level of market freedom in a country (Heritage Foundation, 2015); </w:t>
      </w:r>
      <w:r w:rsidR="000B12BB">
        <w:rPr>
          <w:rFonts w:ascii="Times New Roman" w:hAnsi="Times New Roman" w:cs="Times New Roman"/>
          <w:sz w:val="24"/>
          <w:szCs w:val="24"/>
        </w:rPr>
        <w:t>(</w:t>
      </w:r>
      <w:r>
        <w:rPr>
          <w:rFonts w:ascii="Times New Roman" w:hAnsi="Times New Roman" w:cs="Times New Roman"/>
          <w:sz w:val="24"/>
          <w:szCs w:val="24"/>
        </w:rPr>
        <w:t xml:space="preserve">v) the sum of volume of </w:t>
      </w:r>
      <w:r>
        <w:rPr>
          <w:rFonts w:ascii="Times New Roman" w:hAnsi="Times New Roman" w:cs="Times New Roman"/>
          <w:sz w:val="24"/>
          <w:szCs w:val="24"/>
        </w:rPr>
        <w:lastRenderedPageBreak/>
        <w:t>exports and imports of a country over GDP</w:t>
      </w:r>
      <w:r w:rsidR="000B12BB">
        <w:rPr>
          <w:rFonts w:ascii="Times New Roman" w:hAnsi="Times New Roman" w:cs="Times New Roman"/>
          <w:sz w:val="24"/>
          <w:szCs w:val="24"/>
        </w:rPr>
        <w:t>,</w:t>
      </w:r>
      <w:r>
        <w:rPr>
          <w:rFonts w:ascii="Times New Roman" w:hAnsi="Times New Roman" w:cs="Times New Roman"/>
          <w:sz w:val="24"/>
          <w:szCs w:val="24"/>
        </w:rPr>
        <w:t xml:space="preserve"> to proxy for the openness of the economy (</w:t>
      </w:r>
      <w:r w:rsidRPr="007E2E83">
        <w:rPr>
          <w:rFonts w:ascii="Times New Roman" w:hAnsi="Times New Roman" w:cs="Times New Roman"/>
          <w:sz w:val="24"/>
          <w:szCs w:val="24"/>
        </w:rPr>
        <w:t>World Bank</w:t>
      </w:r>
      <w:r>
        <w:rPr>
          <w:rFonts w:ascii="Times New Roman" w:hAnsi="Times New Roman" w:cs="Times New Roman"/>
          <w:sz w:val="24"/>
          <w:szCs w:val="24"/>
        </w:rPr>
        <w:t>, 2015d, 2015e</w:t>
      </w:r>
      <w:r w:rsidRPr="007E2E83">
        <w:rPr>
          <w:rFonts w:ascii="Times New Roman" w:hAnsi="Times New Roman" w:cs="Times New Roman"/>
          <w:sz w:val="24"/>
          <w:szCs w:val="24"/>
        </w:rPr>
        <w:t>)</w:t>
      </w:r>
      <w:r w:rsidR="000B12BB">
        <w:rPr>
          <w:rFonts w:ascii="Times New Roman" w:hAnsi="Times New Roman" w:cs="Times New Roman"/>
          <w:sz w:val="24"/>
          <w:szCs w:val="24"/>
        </w:rPr>
        <w:t>,</w:t>
      </w:r>
      <w:r>
        <w:rPr>
          <w:rFonts w:ascii="Times New Roman" w:hAnsi="Times New Roman" w:cs="Times New Roman"/>
          <w:sz w:val="24"/>
          <w:szCs w:val="24"/>
        </w:rPr>
        <w:t xml:space="preserve"> given that the data of Sachs et al. (1995) used by Ginarte and Park have not been updated with contemporary values; </w:t>
      </w:r>
      <w:r w:rsidR="000B12BB">
        <w:rPr>
          <w:rFonts w:ascii="Times New Roman" w:hAnsi="Times New Roman" w:cs="Times New Roman"/>
          <w:sz w:val="24"/>
          <w:szCs w:val="24"/>
        </w:rPr>
        <w:t>(</w:t>
      </w:r>
      <w:r>
        <w:rPr>
          <w:rFonts w:ascii="Times New Roman" w:hAnsi="Times New Roman" w:cs="Times New Roman"/>
          <w:sz w:val="24"/>
          <w:szCs w:val="24"/>
        </w:rPr>
        <w:t xml:space="preserve">vi) the </w:t>
      </w:r>
      <w:r w:rsidR="004868CE">
        <w:rPr>
          <w:rFonts w:ascii="Times New Roman" w:hAnsi="Times New Roman" w:cs="Times New Roman"/>
          <w:sz w:val="24"/>
          <w:szCs w:val="24"/>
        </w:rPr>
        <w:t>p</w:t>
      </w:r>
      <w:r w:rsidRPr="004868CE">
        <w:rPr>
          <w:rFonts w:ascii="Times New Roman" w:hAnsi="Times New Roman" w:cs="Times New Roman"/>
          <w:sz w:val="24"/>
          <w:szCs w:val="24"/>
        </w:rPr>
        <w:t xml:space="preserve">olitical </w:t>
      </w:r>
      <w:r w:rsidR="004868CE">
        <w:rPr>
          <w:rFonts w:ascii="Times New Roman" w:hAnsi="Times New Roman" w:cs="Times New Roman"/>
          <w:sz w:val="24"/>
          <w:szCs w:val="24"/>
        </w:rPr>
        <w:t>r</w:t>
      </w:r>
      <w:r w:rsidRPr="004868CE">
        <w:rPr>
          <w:rFonts w:ascii="Times New Roman" w:hAnsi="Times New Roman" w:cs="Times New Roman"/>
          <w:sz w:val="24"/>
          <w:szCs w:val="24"/>
        </w:rPr>
        <w:t>ights</w:t>
      </w:r>
      <w:r>
        <w:rPr>
          <w:rFonts w:ascii="Times New Roman" w:hAnsi="Times New Roman" w:cs="Times New Roman"/>
          <w:sz w:val="24"/>
          <w:szCs w:val="24"/>
        </w:rPr>
        <w:t xml:space="preserve"> data made available by the Freedom House (2015)</w:t>
      </w:r>
      <w:r w:rsidR="000B12BB">
        <w:rPr>
          <w:rFonts w:ascii="Times New Roman" w:hAnsi="Times New Roman" w:cs="Times New Roman"/>
          <w:sz w:val="24"/>
          <w:szCs w:val="24"/>
        </w:rPr>
        <w:t>,</w:t>
      </w:r>
      <w:r>
        <w:rPr>
          <w:rFonts w:ascii="Times New Roman" w:hAnsi="Times New Roman" w:cs="Times New Roman"/>
          <w:sz w:val="24"/>
          <w:szCs w:val="24"/>
        </w:rPr>
        <w:t xml:space="preserve"> to </w:t>
      </w:r>
      <w:r w:rsidRPr="00261DE1">
        <w:rPr>
          <w:rFonts w:ascii="Times New Roman" w:hAnsi="Times New Roman" w:cs="Times New Roman"/>
          <w:sz w:val="24"/>
          <w:szCs w:val="24"/>
        </w:rPr>
        <w:t xml:space="preserve">proxy </w:t>
      </w:r>
      <w:r>
        <w:rPr>
          <w:rFonts w:ascii="Times New Roman" w:hAnsi="Times New Roman" w:cs="Times New Roman"/>
          <w:sz w:val="24"/>
          <w:szCs w:val="24"/>
        </w:rPr>
        <w:t>for</w:t>
      </w:r>
      <w:r w:rsidRPr="00261DE1">
        <w:rPr>
          <w:rFonts w:ascii="Times New Roman" w:hAnsi="Times New Roman" w:cs="Times New Roman"/>
          <w:sz w:val="24"/>
          <w:szCs w:val="24"/>
        </w:rPr>
        <w:t xml:space="preserve"> </w:t>
      </w:r>
      <w:r w:rsidRPr="004868CE">
        <w:rPr>
          <w:rFonts w:ascii="Times New Roman" w:hAnsi="Times New Roman"/>
          <w:sz w:val="24"/>
        </w:rPr>
        <w:t>political freedom</w:t>
      </w:r>
      <w:r>
        <w:rPr>
          <w:rFonts w:ascii="Times New Roman" w:hAnsi="Times New Roman" w:cs="Times New Roman"/>
          <w:sz w:val="24"/>
          <w:szCs w:val="24"/>
        </w:rPr>
        <w:t xml:space="preserve"> </w:t>
      </w:r>
      <w:r w:rsidR="000B12BB">
        <w:rPr>
          <w:rFonts w:ascii="Times New Roman" w:hAnsi="Times New Roman" w:cs="Times New Roman"/>
          <w:sz w:val="24"/>
          <w:szCs w:val="24"/>
        </w:rPr>
        <w:t xml:space="preserve">as </w:t>
      </w:r>
      <w:r>
        <w:rPr>
          <w:rFonts w:ascii="Times New Roman" w:hAnsi="Times New Roman" w:cs="Times New Roman"/>
          <w:sz w:val="24"/>
          <w:szCs w:val="24"/>
        </w:rPr>
        <w:t xml:space="preserve">the political freedom data </w:t>
      </w:r>
      <w:r w:rsidR="000B12BB">
        <w:rPr>
          <w:rFonts w:ascii="Times New Roman" w:hAnsi="Times New Roman" w:cs="Times New Roman"/>
          <w:sz w:val="24"/>
          <w:szCs w:val="24"/>
        </w:rPr>
        <w:t xml:space="preserve">of </w:t>
      </w:r>
      <w:r>
        <w:rPr>
          <w:rFonts w:ascii="Times New Roman" w:hAnsi="Times New Roman" w:cs="Times New Roman"/>
          <w:sz w:val="24"/>
          <w:szCs w:val="24"/>
        </w:rPr>
        <w:t xml:space="preserve">Barro and Lee (1994) (used by Ginarte and Park, 1997) are not available for any of the years considered in our study. </w:t>
      </w:r>
    </w:p>
    <w:p w14:paraId="1EE46846" w14:textId="605F048F" w:rsidR="00A20C3C" w:rsidRDefault="00A20C3C" w:rsidP="00A20C3C">
      <w:pPr>
        <w:spacing w:after="0" w:line="360" w:lineRule="auto"/>
        <w:ind w:firstLine="720"/>
        <w:jc w:val="both"/>
        <w:rPr>
          <w:rFonts w:ascii="Times New Roman" w:hAnsi="Times New Roman" w:cs="Times New Roman"/>
          <w:sz w:val="24"/>
          <w:szCs w:val="24"/>
        </w:rPr>
      </w:pPr>
      <w:r w:rsidRPr="004868CE">
        <w:rPr>
          <w:rFonts w:ascii="Times New Roman" w:hAnsi="Times New Roman" w:cs="Times New Roman"/>
          <w:sz w:val="24"/>
          <w:szCs w:val="24"/>
        </w:rPr>
        <w:t>Further to</w:t>
      </w:r>
      <w:r>
        <w:rPr>
          <w:rFonts w:ascii="Times New Roman" w:hAnsi="Times New Roman" w:cs="Times New Roman"/>
          <w:sz w:val="24"/>
          <w:szCs w:val="24"/>
        </w:rPr>
        <w:t xml:space="preserve"> the variables included in the Ginarte and Park (1997) study, we also take into account the potential effects of </w:t>
      </w:r>
      <w:r w:rsidRPr="00261DE1">
        <w:rPr>
          <w:rFonts w:ascii="Times New Roman" w:hAnsi="Times New Roman" w:cs="Times New Roman"/>
          <w:sz w:val="24"/>
          <w:szCs w:val="24"/>
        </w:rPr>
        <w:t xml:space="preserve">three </w:t>
      </w:r>
      <w:r>
        <w:rPr>
          <w:rFonts w:ascii="Times New Roman" w:hAnsi="Times New Roman" w:cs="Times New Roman"/>
          <w:sz w:val="24"/>
          <w:szCs w:val="24"/>
        </w:rPr>
        <w:t xml:space="preserve">additional </w:t>
      </w:r>
      <w:r w:rsidRPr="00261DE1">
        <w:rPr>
          <w:rFonts w:ascii="Times New Roman" w:hAnsi="Times New Roman" w:cs="Times New Roman"/>
          <w:sz w:val="24"/>
          <w:szCs w:val="24"/>
        </w:rPr>
        <w:t>variables</w:t>
      </w:r>
      <w:r>
        <w:rPr>
          <w:rFonts w:ascii="Times New Roman" w:hAnsi="Times New Roman" w:cs="Times New Roman"/>
          <w:sz w:val="24"/>
          <w:szCs w:val="24"/>
        </w:rPr>
        <w:t xml:space="preserve"> which have become increasingly important in the time period studied</w:t>
      </w:r>
      <w:r w:rsidRPr="00261DE1">
        <w:rPr>
          <w:rFonts w:ascii="Times New Roman" w:hAnsi="Times New Roman" w:cs="Times New Roman"/>
          <w:sz w:val="24"/>
          <w:szCs w:val="24"/>
        </w:rPr>
        <w:t xml:space="preserve">. </w:t>
      </w:r>
      <w:r>
        <w:rPr>
          <w:rFonts w:ascii="Times New Roman" w:hAnsi="Times New Roman" w:cs="Times New Roman"/>
          <w:sz w:val="24"/>
          <w:szCs w:val="24"/>
        </w:rPr>
        <w:t>First</w:t>
      </w:r>
      <w:r w:rsidRPr="00261DE1">
        <w:rPr>
          <w:rFonts w:ascii="Times New Roman" w:hAnsi="Times New Roman" w:cs="Times New Roman"/>
          <w:sz w:val="24"/>
          <w:szCs w:val="24"/>
        </w:rPr>
        <w:t xml:space="preserve">, </w:t>
      </w:r>
      <w:r w:rsidRPr="00261DE1">
        <w:rPr>
          <w:rFonts w:ascii="Times New Roman" w:hAnsi="Times New Roman" w:cs="Times New Roman"/>
          <w:color w:val="0D0D0D" w:themeColor="text1" w:themeTint="F2"/>
          <w:sz w:val="24"/>
          <w:szCs w:val="24"/>
        </w:rPr>
        <w:t xml:space="preserve">we </w:t>
      </w:r>
      <w:r>
        <w:rPr>
          <w:rFonts w:ascii="Times New Roman" w:hAnsi="Times New Roman" w:cs="Times New Roman"/>
          <w:color w:val="0D0D0D" w:themeColor="text1" w:themeTint="F2"/>
          <w:sz w:val="24"/>
          <w:szCs w:val="24"/>
        </w:rPr>
        <w:t>consider the potential effects of</w:t>
      </w:r>
      <w:r w:rsidRPr="00261DE1">
        <w:rPr>
          <w:rFonts w:ascii="Times New Roman" w:hAnsi="Times New Roman" w:cs="Times New Roman"/>
          <w:color w:val="0D0D0D" w:themeColor="text1" w:themeTint="F2"/>
          <w:sz w:val="24"/>
          <w:szCs w:val="24"/>
        </w:rPr>
        <w:t xml:space="preserve"> the</w:t>
      </w:r>
      <w:r>
        <w:rPr>
          <w:rFonts w:ascii="Times New Roman" w:hAnsi="Times New Roman" w:cs="Times New Roman"/>
          <w:color w:val="0D0D0D" w:themeColor="text1" w:themeTint="F2"/>
          <w:sz w:val="24"/>
          <w:szCs w:val="24"/>
        </w:rPr>
        <w:t xml:space="preserve"> </w:t>
      </w:r>
      <w:r w:rsidRPr="00261DE1">
        <w:rPr>
          <w:rFonts w:ascii="Times New Roman" w:hAnsi="Times New Roman" w:cs="Times New Roman"/>
          <w:color w:val="0D0D0D" w:themeColor="text1" w:themeTint="F2"/>
          <w:sz w:val="24"/>
          <w:szCs w:val="24"/>
        </w:rPr>
        <w:t xml:space="preserve">number of </w:t>
      </w:r>
      <w:r>
        <w:rPr>
          <w:rFonts w:ascii="Times New Roman" w:hAnsi="Times New Roman" w:cs="Times New Roman"/>
          <w:color w:val="0D0D0D" w:themeColor="text1" w:themeTint="F2"/>
          <w:sz w:val="24"/>
          <w:szCs w:val="24"/>
        </w:rPr>
        <w:t>patent</w:t>
      </w:r>
      <w:r w:rsidRPr="00261DE1">
        <w:rPr>
          <w:rFonts w:ascii="Times New Roman" w:hAnsi="Times New Roman" w:cs="Times New Roman"/>
          <w:color w:val="0D0D0D" w:themeColor="text1" w:themeTint="F2"/>
          <w:sz w:val="24"/>
          <w:szCs w:val="24"/>
        </w:rPr>
        <w:t xml:space="preserve"> applications </w:t>
      </w:r>
      <w:r>
        <w:rPr>
          <w:rFonts w:ascii="Times New Roman" w:hAnsi="Times New Roman" w:cs="Times New Roman"/>
          <w:color w:val="0D0D0D" w:themeColor="text1" w:themeTint="F2"/>
          <w:sz w:val="24"/>
          <w:szCs w:val="24"/>
        </w:rPr>
        <w:t>per capita</w:t>
      </w:r>
      <w:r w:rsidRPr="00261DE1">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and</w:t>
      </w:r>
      <w:r w:rsidRPr="00261DE1">
        <w:rPr>
          <w:rFonts w:ascii="Times New Roman" w:hAnsi="Times New Roman" w:cs="Times New Roman"/>
          <w:color w:val="0D0D0D" w:themeColor="text1" w:themeTint="F2"/>
          <w:sz w:val="24"/>
          <w:szCs w:val="24"/>
        </w:rPr>
        <w:t xml:space="preserve"> the number of </w:t>
      </w:r>
      <w:r>
        <w:rPr>
          <w:rFonts w:ascii="Times New Roman" w:hAnsi="Times New Roman" w:cs="Times New Roman"/>
          <w:color w:val="0D0D0D" w:themeColor="text1" w:themeTint="F2"/>
          <w:sz w:val="24"/>
          <w:szCs w:val="24"/>
        </w:rPr>
        <w:t>trademark</w:t>
      </w:r>
      <w:r w:rsidRPr="00261DE1">
        <w:rPr>
          <w:rFonts w:ascii="Times New Roman" w:hAnsi="Times New Roman" w:cs="Times New Roman"/>
          <w:color w:val="0D0D0D" w:themeColor="text1" w:themeTint="F2"/>
          <w:sz w:val="24"/>
          <w:szCs w:val="24"/>
        </w:rPr>
        <w:t xml:space="preserve"> applications of residents and non-residents </w:t>
      </w:r>
      <w:r>
        <w:rPr>
          <w:rFonts w:ascii="Times New Roman" w:hAnsi="Times New Roman" w:cs="Times New Roman"/>
          <w:color w:val="0D0D0D" w:themeColor="text1" w:themeTint="F2"/>
          <w:sz w:val="24"/>
          <w:szCs w:val="24"/>
        </w:rPr>
        <w:t>(WIPO, 2015)</w:t>
      </w:r>
      <w:r w:rsidRPr="00261DE1">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Higher levels of patent and trademark applications in a country indicate the desire of local and foreign companies to gain protection for their IP, as well as to (potentially) effectively enforce their legal rights in practice (Desyllas and Sako, 2013). Higher levels of patent and trademark applications in a country are therefore expected to have a positive effect on the strength of patent law and the strength of the enforcement of patent law in practice. </w:t>
      </w:r>
      <w:r>
        <w:rPr>
          <w:rFonts w:ascii="Times New Roman" w:hAnsi="Times New Roman" w:cs="Times New Roman"/>
          <w:sz w:val="24"/>
          <w:szCs w:val="24"/>
        </w:rPr>
        <w:t>Second</w:t>
      </w:r>
      <w:r w:rsidRPr="00261DE1">
        <w:rPr>
          <w:rFonts w:ascii="Times New Roman" w:hAnsi="Times New Roman" w:cs="Times New Roman"/>
          <w:sz w:val="24"/>
          <w:szCs w:val="24"/>
        </w:rPr>
        <w:t>, we use a proxy measure for</w:t>
      </w:r>
      <w:r>
        <w:rPr>
          <w:rFonts w:ascii="Times New Roman" w:hAnsi="Times New Roman" w:cs="Times New Roman"/>
          <w:sz w:val="24"/>
          <w:szCs w:val="24"/>
        </w:rPr>
        <w:t xml:space="preserve"> the level of foreign direct investment</w:t>
      </w:r>
      <w:r w:rsidRPr="00261DE1">
        <w:rPr>
          <w:rFonts w:ascii="Times New Roman" w:hAnsi="Times New Roman" w:cs="Times New Roman"/>
          <w:sz w:val="24"/>
          <w:szCs w:val="24"/>
        </w:rPr>
        <w:t xml:space="preserve"> </w:t>
      </w:r>
      <w:r>
        <w:rPr>
          <w:rFonts w:ascii="Times New Roman" w:hAnsi="Times New Roman" w:cs="Times New Roman"/>
          <w:sz w:val="24"/>
          <w:szCs w:val="24"/>
        </w:rPr>
        <w:t xml:space="preserve">(FDI), </w:t>
      </w:r>
      <w:r w:rsidRPr="00261DE1">
        <w:rPr>
          <w:rFonts w:ascii="Times New Roman" w:hAnsi="Times New Roman" w:cs="Times New Roman"/>
          <w:sz w:val="24"/>
          <w:szCs w:val="24"/>
        </w:rPr>
        <w:t xml:space="preserve">defined as the sum of </w:t>
      </w:r>
      <w:r>
        <w:rPr>
          <w:rFonts w:ascii="Times New Roman" w:hAnsi="Times New Roman" w:cs="Times New Roman"/>
          <w:sz w:val="24"/>
          <w:szCs w:val="24"/>
        </w:rPr>
        <w:t xml:space="preserve">foreign </w:t>
      </w:r>
      <w:r w:rsidRPr="00261DE1">
        <w:rPr>
          <w:rFonts w:ascii="Times New Roman" w:hAnsi="Times New Roman" w:cs="Times New Roman"/>
          <w:sz w:val="24"/>
          <w:szCs w:val="24"/>
        </w:rPr>
        <w:t xml:space="preserve">assets and liabilities as </w:t>
      </w:r>
      <w:r w:rsidR="0003091A">
        <w:rPr>
          <w:rFonts w:ascii="Times New Roman" w:hAnsi="Times New Roman" w:cs="Times New Roman"/>
          <w:sz w:val="24"/>
          <w:szCs w:val="24"/>
        </w:rPr>
        <w:t xml:space="preserve">a </w:t>
      </w:r>
      <w:r w:rsidRPr="004868CE">
        <w:rPr>
          <w:rFonts w:ascii="Times New Roman" w:hAnsi="Times New Roman" w:cs="Times New Roman"/>
          <w:sz w:val="24"/>
          <w:szCs w:val="24"/>
        </w:rPr>
        <w:t>ratio</w:t>
      </w:r>
      <w:r w:rsidRPr="00261DE1">
        <w:rPr>
          <w:rFonts w:ascii="Times New Roman" w:hAnsi="Times New Roman" w:cs="Times New Roman"/>
          <w:sz w:val="24"/>
          <w:szCs w:val="24"/>
        </w:rPr>
        <w:t xml:space="preserve"> of GDP</w:t>
      </w:r>
      <w:r>
        <w:rPr>
          <w:rFonts w:ascii="Times New Roman" w:hAnsi="Times New Roman" w:cs="Times New Roman"/>
          <w:sz w:val="24"/>
          <w:szCs w:val="24"/>
        </w:rPr>
        <w:t xml:space="preserve"> (World Bank, 2015f)</w:t>
      </w:r>
      <w:r w:rsidRPr="00261DE1">
        <w:rPr>
          <w:rFonts w:ascii="Times New Roman" w:hAnsi="Times New Roman" w:cs="Times New Roman"/>
          <w:sz w:val="24"/>
          <w:szCs w:val="24"/>
        </w:rPr>
        <w:t>.</w:t>
      </w:r>
      <w:r>
        <w:rPr>
          <w:rFonts w:ascii="Times New Roman" w:hAnsi="Times New Roman" w:cs="Times New Roman"/>
          <w:sz w:val="24"/>
          <w:szCs w:val="24"/>
        </w:rPr>
        <w:t xml:space="preserve"> This is because FDI commonly involves the transfer of technology from the headquarters of a company to </w:t>
      </w:r>
      <w:r w:rsidR="0003091A">
        <w:rPr>
          <w:rFonts w:ascii="Times New Roman" w:hAnsi="Times New Roman" w:cs="Times New Roman"/>
          <w:sz w:val="24"/>
          <w:szCs w:val="24"/>
        </w:rPr>
        <w:t xml:space="preserve">a </w:t>
      </w:r>
      <w:r>
        <w:rPr>
          <w:rFonts w:ascii="Times New Roman" w:hAnsi="Times New Roman" w:cs="Times New Roman"/>
          <w:sz w:val="24"/>
          <w:szCs w:val="24"/>
        </w:rPr>
        <w:t>subsidiary in the host market (</w:t>
      </w:r>
      <w:r w:rsidRPr="00A20E3C">
        <w:rPr>
          <w:rFonts w:ascii="Times New Roman" w:hAnsi="Times New Roman" w:cs="Times New Roman"/>
          <w:sz w:val="24"/>
          <w:szCs w:val="24"/>
        </w:rPr>
        <w:t>Dunning and Zhang</w:t>
      </w:r>
      <w:r>
        <w:rPr>
          <w:rFonts w:ascii="Times New Roman" w:hAnsi="Times New Roman" w:cs="Times New Roman"/>
          <w:sz w:val="24"/>
          <w:szCs w:val="24"/>
        </w:rPr>
        <w:t xml:space="preserve">, 2008). Foreign firms frequently apply pressure to local governments to strengthen patent law and the enforcement of patent law in practice, so that they can retain the same business model as the one used in their home country and successfully appropriate the returns from their innovations in the host country (Zhang et al., 2010). </w:t>
      </w:r>
    </w:p>
    <w:p w14:paraId="3B81190D" w14:textId="3A859CE7" w:rsidR="00A20C3C" w:rsidRPr="007E2E83" w:rsidRDefault="00A20C3C" w:rsidP="00A20C3C">
      <w:pPr>
        <w:spacing w:after="0" w:line="360" w:lineRule="auto"/>
        <w:ind w:firstLine="720"/>
        <w:jc w:val="both"/>
        <w:rPr>
          <w:rFonts w:ascii="Times New Roman" w:hAnsi="Times New Roman" w:cs="Times New Roman"/>
          <w:sz w:val="24"/>
          <w:szCs w:val="24"/>
        </w:rPr>
      </w:pPr>
      <w:r w:rsidRPr="00261DE1">
        <w:rPr>
          <w:rFonts w:ascii="Times New Roman" w:hAnsi="Times New Roman" w:cs="Times New Roman"/>
          <w:sz w:val="24"/>
          <w:szCs w:val="24"/>
        </w:rPr>
        <w:t xml:space="preserve">Table 1 </w:t>
      </w:r>
      <w:r>
        <w:rPr>
          <w:rFonts w:ascii="Times New Roman" w:hAnsi="Times New Roman" w:cs="Times New Roman"/>
          <w:sz w:val="24"/>
          <w:szCs w:val="24"/>
        </w:rPr>
        <w:t xml:space="preserve">and </w:t>
      </w:r>
      <w:r w:rsidR="0003091A">
        <w:rPr>
          <w:rFonts w:ascii="Times New Roman" w:hAnsi="Times New Roman" w:cs="Times New Roman"/>
          <w:sz w:val="24"/>
          <w:szCs w:val="24"/>
        </w:rPr>
        <w:t>f</w:t>
      </w:r>
      <w:r>
        <w:rPr>
          <w:rFonts w:ascii="Times New Roman" w:hAnsi="Times New Roman" w:cs="Times New Roman"/>
          <w:sz w:val="24"/>
          <w:szCs w:val="24"/>
        </w:rPr>
        <w:t>igure 1 summarise</w:t>
      </w:r>
      <w:r w:rsidRPr="00261DE1">
        <w:rPr>
          <w:rFonts w:ascii="Times New Roman" w:hAnsi="Times New Roman" w:cs="Times New Roman"/>
          <w:sz w:val="24"/>
          <w:szCs w:val="24"/>
        </w:rPr>
        <w:t xml:space="preserve"> the </w:t>
      </w:r>
      <w:r w:rsidRPr="000F49BC">
        <w:rPr>
          <w:rFonts w:ascii="Times New Roman" w:hAnsi="Times New Roman" w:cs="Times New Roman"/>
          <w:sz w:val="24"/>
          <w:szCs w:val="24"/>
        </w:rPr>
        <w:t>description</w:t>
      </w:r>
      <w:r>
        <w:rPr>
          <w:rFonts w:ascii="Times New Roman" w:hAnsi="Times New Roman" w:cs="Times New Roman"/>
          <w:sz w:val="24"/>
          <w:szCs w:val="24"/>
        </w:rPr>
        <w:t xml:space="preserve"> of the variables together with the measures used</w:t>
      </w:r>
      <w:r w:rsidRPr="000F49BC">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0F49BC">
        <w:rPr>
          <w:rFonts w:ascii="Times New Roman" w:hAnsi="Times New Roman" w:cs="Times New Roman"/>
          <w:sz w:val="24"/>
          <w:szCs w:val="24"/>
        </w:rPr>
        <w:t xml:space="preserve">sources </w:t>
      </w:r>
      <w:r>
        <w:rPr>
          <w:rFonts w:ascii="Times New Roman" w:hAnsi="Times New Roman" w:cs="Times New Roman"/>
          <w:sz w:val="24"/>
          <w:szCs w:val="24"/>
        </w:rPr>
        <w:t>of the data. Table 2 provides the descriptive statistics and</w:t>
      </w:r>
      <w:r w:rsidRPr="00261DE1">
        <w:rPr>
          <w:rFonts w:ascii="Times New Roman" w:hAnsi="Times New Roman" w:cs="Times New Roman"/>
          <w:sz w:val="24"/>
          <w:szCs w:val="24"/>
        </w:rPr>
        <w:t xml:space="preserve"> </w:t>
      </w:r>
      <w:r>
        <w:rPr>
          <w:rFonts w:ascii="Times New Roman" w:hAnsi="Times New Roman" w:cs="Times New Roman"/>
          <w:sz w:val="24"/>
          <w:szCs w:val="24"/>
        </w:rPr>
        <w:t>Table 3 the correlation coefficients matrix.</w:t>
      </w:r>
      <w:r>
        <w:rPr>
          <w:rStyle w:val="FootnoteReference"/>
          <w:rFonts w:ascii="Times New Roman" w:hAnsi="Times New Roman" w:cs="Times New Roman"/>
          <w:sz w:val="24"/>
          <w:szCs w:val="24"/>
        </w:rPr>
        <w:footnoteReference w:id="5"/>
      </w:r>
    </w:p>
    <w:p w14:paraId="62AAED79" w14:textId="77777777" w:rsidR="00A20C3C" w:rsidRDefault="00A20C3C" w:rsidP="00A20C3C">
      <w:pPr>
        <w:spacing w:line="480" w:lineRule="auto"/>
        <w:jc w:val="center"/>
        <w:rPr>
          <w:rFonts w:ascii="Times New Roman" w:eastAsia="Calibri" w:hAnsi="Times New Roman" w:cs="Times New Roman"/>
          <w:sz w:val="24"/>
          <w:lang w:val="en-US"/>
        </w:rPr>
      </w:pPr>
      <w:r w:rsidRPr="00E07BAF">
        <w:rPr>
          <w:rFonts w:ascii="Times New Roman" w:eastAsia="Calibri" w:hAnsi="Times New Roman" w:cs="Times New Roman"/>
          <w:sz w:val="24"/>
          <w:lang w:val="en-US"/>
        </w:rPr>
        <w:t>--------------------------------Table 1 goes about here-----------------------------</w:t>
      </w:r>
    </w:p>
    <w:p w14:paraId="52652E6C" w14:textId="77777777" w:rsidR="00A20C3C" w:rsidRPr="00E07BAF" w:rsidRDefault="00A20C3C" w:rsidP="00A20C3C">
      <w:pPr>
        <w:spacing w:line="480" w:lineRule="auto"/>
        <w:jc w:val="center"/>
        <w:rPr>
          <w:rFonts w:ascii="Times New Roman" w:eastAsia="Calibri" w:hAnsi="Times New Roman" w:cs="Times New Roman"/>
          <w:sz w:val="24"/>
          <w:lang w:val="en-US"/>
        </w:rPr>
      </w:pPr>
      <w:r w:rsidRPr="00E07BAF">
        <w:rPr>
          <w:rFonts w:ascii="Times New Roman" w:eastAsia="Calibri" w:hAnsi="Times New Roman" w:cs="Times New Roman"/>
          <w:sz w:val="24"/>
          <w:lang w:val="en-US"/>
        </w:rPr>
        <w:t>--------------------------------</w:t>
      </w:r>
      <w:r>
        <w:rPr>
          <w:rFonts w:ascii="Times New Roman" w:eastAsia="Calibri" w:hAnsi="Times New Roman" w:cs="Times New Roman"/>
          <w:sz w:val="24"/>
          <w:lang w:val="en-US"/>
        </w:rPr>
        <w:t>Figure</w:t>
      </w:r>
      <w:r w:rsidRPr="00E07BAF">
        <w:rPr>
          <w:rFonts w:ascii="Times New Roman" w:eastAsia="Calibri" w:hAnsi="Times New Roman" w:cs="Times New Roman"/>
          <w:sz w:val="24"/>
          <w:lang w:val="en-US"/>
        </w:rPr>
        <w:t xml:space="preserve"> 1 goes about he</w:t>
      </w:r>
      <w:r>
        <w:rPr>
          <w:rFonts w:ascii="Times New Roman" w:eastAsia="Calibri" w:hAnsi="Times New Roman" w:cs="Times New Roman"/>
          <w:sz w:val="24"/>
          <w:lang w:val="en-US"/>
        </w:rPr>
        <w:t>re-----------------------------</w:t>
      </w:r>
    </w:p>
    <w:p w14:paraId="0EB2BB8E" w14:textId="77777777" w:rsidR="00A20C3C" w:rsidRPr="00E07BAF" w:rsidRDefault="00A20C3C" w:rsidP="00A20C3C">
      <w:pPr>
        <w:spacing w:line="480" w:lineRule="auto"/>
        <w:jc w:val="center"/>
        <w:rPr>
          <w:rFonts w:ascii="Times New Roman" w:hAnsi="Times New Roman"/>
          <w:sz w:val="24"/>
          <w:lang w:val="en-US"/>
        </w:rPr>
      </w:pPr>
      <w:r w:rsidRPr="00E07BAF">
        <w:rPr>
          <w:rFonts w:ascii="Times New Roman" w:hAnsi="Times New Roman"/>
          <w:sz w:val="24"/>
          <w:lang w:val="en-US"/>
        </w:rPr>
        <w:t>-------</w:t>
      </w:r>
      <w:r>
        <w:rPr>
          <w:rFonts w:ascii="Times New Roman" w:hAnsi="Times New Roman"/>
          <w:sz w:val="24"/>
          <w:lang w:val="en-US"/>
        </w:rPr>
        <w:t>-------------------------Table 2</w:t>
      </w:r>
      <w:r w:rsidRPr="00E07BAF">
        <w:rPr>
          <w:rFonts w:ascii="Times New Roman" w:hAnsi="Times New Roman"/>
          <w:sz w:val="24"/>
          <w:lang w:val="en-US"/>
        </w:rPr>
        <w:t xml:space="preserve"> goes about here-----------------------------</w:t>
      </w:r>
    </w:p>
    <w:p w14:paraId="79D1F3A6" w14:textId="77777777" w:rsidR="00A20C3C" w:rsidRDefault="00A20C3C" w:rsidP="00A20C3C">
      <w:pPr>
        <w:spacing w:line="480" w:lineRule="auto"/>
        <w:jc w:val="center"/>
        <w:rPr>
          <w:rFonts w:ascii="Times New Roman" w:hAnsi="Times New Roman"/>
          <w:sz w:val="24"/>
          <w:lang w:val="en-US"/>
        </w:rPr>
      </w:pPr>
      <w:r w:rsidRPr="00E07BAF">
        <w:rPr>
          <w:rFonts w:ascii="Times New Roman" w:hAnsi="Times New Roman"/>
          <w:sz w:val="24"/>
          <w:lang w:val="en-US"/>
        </w:rPr>
        <w:lastRenderedPageBreak/>
        <w:t>-------</w:t>
      </w:r>
      <w:r>
        <w:rPr>
          <w:rFonts w:ascii="Times New Roman" w:hAnsi="Times New Roman"/>
          <w:sz w:val="24"/>
          <w:lang w:val="en-US"/>
        </w:rPr>
        <w:t>-------------------------Table 3</w:t>
      </w:r>
      <w:r w:rsidRPr="00E07BAF">
        <w:rPr>
          <w:rFonts w:ascii="Times New Roman" w:hAnsi="Times New Roman"/>
          <w:sz w:val="24"/>
          <w:lang w:val="en-US"/>
        </w:rPr>
        <w:t xml:space="preserve"> goes about here-----------------------------</w:t>
      </w:r>
    </w:p>
    <w:p w14:paraId="067D28EF" w14:textId="77777777" w:rsidR="00A20C3C" w:rsidRDefault="00A20C3C" w:rsidP="00A20C3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Pr="00261DE1">
        <w:rPr>
          <w:rFonts w:ascii="Times New Roman" w:hAnsi="Times New Roman" w:cs="Times New Roman"/>
          <w:b/>
          <w:sz w:val="24"/>
          <w:szCs w:val="24"/>
        </w:rPr>
        <w:t>. Results</w:t>
      </w:r>
    </w:p>
    <w:p w14:paraId="0A981598" w14:textId="3700CF28" w:rsidR="00A20C3C" w:rsidRPr="00491F85" w:rsidRDefault="00A20C3C" w:rsidP="00A20C3C">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Given the presence of country heterogeneity in our sample, we adopted a panel data analysis approach. </w:t>
      </w:r>
      <w:r w:rsidRPr="00F95984">
        <w:rPr>
          <w:rFonts w:ascii="Times New Roman" w:hAnsi="Times New Roman" w:cs="Times New Roman"/>
          <w:sz w:val="24"/>
          <w:szCs w:val="24"/>
        </w:rPr>
        <w:t>In the first set of regressions (</w:t>
      </w:r>
      <w:r w:rsidR="0003091A">
        <w:rPr>
          <w:rFonts w:ascii="Times New Roman" w:hAnsi="Times New Roman" w:cs="Times New Roman"/>
          <w:sz w:val="24"/>
          <w:szCs w:val="24"/>
        </w:rPr>
        <w:t>t</w:t>
      </w:r>
      <w:r w:rsidRPr="00F95984">
        <w:rPr>
          <w:rFonts w:ascii="Times New Roman" w:hAnsi="Times New Roman" w:cs="Times New Roman"/>
          <w:sz w:val="24"/>
          <w:szCs w:val="24"/>
        </w:rPr>
        <w:t>able 4) we use the Park (2008) index, which proxies for the strength of patent law as our dependent variable. Subsequently, we repeat the same set of estimations (</w:t>
      </w:r>
      <w:r w:rsidR="0003091A">
        <w:rPr>
          <w:rFonts w:ascii="Times New Roman" w:hAnsi="Times New Roman" w:cs="Times New Roman"/>
          <w:sz w:val="24"/>
          <w:szCs w:val="24"/>
        </w:rPr>
        <w:t>t</w:t>
      </w:r>
      <w:r w:rsidRPr="00F95984">
        <w:rPr>
          <w:rFonts w:ascii="Times New Roman" w:hAnsi="Times New Roman" w:cs="Times New Roman"/>
          <w:sz w:val="24"/>
          <w:szCs w:val="24"/>
        </w:rPr>
        <w:t>able 5) using the Papageorgiadis et al. (2014) index</w:t>
      </w:r>
      <w:r w:rsidR="0003091A">
        <w:rPr>
          <w:rFonts w:ascii="Times New Roman" w:hAnsi="Times New Roman" w:cs="Times New Roman"/>
          <w:sz w:val="24"/>
          <w:szCs w:val="24"/>
        </w:rPr>
        <w:t>,</w:t>
      </w:r>
      <w:r w:rsidRPr="00F95984">
        <w:rPr>
          <w:rFonts w:ascii="Times New Roman" w:hAnsi="Times New Roman" w:cs="Times New Roman"/>
          <w:sz w:val="24"/>
          <w:szCs w:val="24"/>
        </w:rPr>
        <w:t xml:space="preserve"> </w:t>
      </w:r>
      <w:r w:rsidR="0003091A">
        <w:rPr>
          <w:rFonts w:ascii="Times New Roman" w:hAnsi="Times New Roman" w:cs="Times New Roman"/>
          <w:sz w:val="24"/>
          <w:szCs w:val="24"/>
        </w:rPr>
        <w:t>which</w:t>
      </w:r>
      <w:r w:rsidR="0003091A" w:rsidRPr="00F95984">
        <w:rPr>
          <w:rFonts w:ascii="Times New Roman" w:hAnsi="Times New Roman" w:cs="Times New Roman"/>
          <w:sz w:val="24"/>
          <w:szCs w:val="24"/>
        </w:rPr>
        <w:t xml:space="preserve"> </w:t>
      </w:r>
      <w:r w:rsidRPr="00F95984">
        <w:rPr>
          <w:rFonts w:ascii="Times New Roman" w:hAnsi="Times New Roman" w:cs="Times New Roman"/>
          <w:sz w:val="24"/>
          <w:szCs w:val="24"/>
        </w:rPr>
        <w:t>proxies for the strength of enforcement of patent law in practice.</w:t>
      </w:r>
      <w:r>
        <w:rPr>
          <w:rFonts w:ascii="Times New Roman" w:hAnsi="Times New Roman" w:cs="Times New Roman"/>
          <w:sz w:val="24"/>
          <w:szCs w:val="24"/>
        </w:rPr>
        <w:t xml:space="preserve"> We applied </w:t>
      </w:r>
      <w:r w:rsidRPr="00F02E72">
        <w:rPr>
          <w:rFonts w:ascii="Times New Roman" w:hAnsi="Times New Roman" w:cs="Times New Roman"/>
          <w:sz w:val="24"/>
          <w:szCs w:val="24"/>
        </w:rPr>
        <w:t xml:space="preserve">the </w:t>
      </w:r>
      <w:r w:rsidR="004868CE">
        <w:rPr>
          <w:rFonts w:ascii="Times New Roman" w:hAnsi="Times New Roman" w:cs="Times New Roman"/>
          <w:sz w:val="24"/>
          <w:szCs w:val="24"/>
        </w:rPr>
        <w:t>f</w:t>
      </w:r>
      <w:r w:rsidRPr="004868CE">
        <w:rPr>
          <w:rFonts w:ascii="Times New Roman" w:hAnsi="Times New Roman" w:cs="Times New Roman"/>
          <w:sz w:val="24"/>
          <w:szCs w:val="24"/>
        </w:rPr>
        <w:t xml:space="preserve">easible </w:t>
      </w:r>
      <w:r w:rsidR="004868CE">
        <w:rPr>
          <w:rFonts w:ascii="Times New Roman" w:hAnsi="Times New Roman" w:cs="Times New Roman"/>
          <w:sz w:val="24"/>
          <w:szCs w:val="24"/>
        </w:rPr>
        <w:t>g</w:t>
      </w:r>
      <w:r w:rsidRPr="004868CE">
        <w:rPr>
          <w:rFonts w:ascii="Times New Roman" w:hAnsi="Times New Roman" w:cs="Times New Roman"/>
          <w:sz w:val="24"/>
          <w:szCs w:val="24"/>
        </w:rPr>
        <w:t xml:space="preserve">eneral </w:t>
      </w:r>
      <w:r w:rsidR="004868CE">
        <w:rPr>
          <w:rFonts w:ascii="Times New Roman" w:hAnsi="Times New Roman" w:cs="Times New Roman"/>
          <w:sz w:val="24"/>
          <w:szCs w:val="24"/>
        </w:rPr>
        <w:t>l</w:t>
      </w:r>
      <w:r w:rsidRPr="004868CE">
        <w:rPr>
          <w:rFonts w:ascii="Times New Roman" w:hAnsi="Times New Roman" w:cs="Times New Roman"/>
          <w:sz w:val="24"/>
          <w:szCs w:val="24"/>
        </w:rPr>
        <w:t xml:space="preserve">east </w:t>
      </w:r>
      <w:r w:rsidR="004868CE">
        <w:rPr>
          <w:rFonts w:ascii="Times New Roman" w:hAnsi="Times New Roman" w:cs="Times New Roman"/>
          <w:sz w:val="24"/>
          <w:szCs w:val="24"/>
        </w:rPr>
        <w:t>s</w:t>
      </w:r>
      <w:r w:rsidRPr="004868CE">
        <w:rPr>
          <w:rFonts w:ascii="Times New Roman" w:hAnsi="Times New Roman" w:cs="Times New Roman"/>
          <w:sz w:val="24"/>
          <w:szCs w:val="24"/>
        </w:rPr>
        <w:t>quares</w:t>
      </w:r>
      <w:r w:rsidRPr="00F02E72">
        <w:rPr>
          <w:rFonts w:ascii="Times New Roman" w:hAnsi="Times New Roman" w:cs="Times New Roman"/>
          <w:sz w:val="24"/>
          <w:szCs w:val="24"/>
        </w:rPr>
        <w:t xml:space="preserve"> estimator</w:t>
      </w:r>
      <w:r w:rsidR="0003091A">
        <w:rPr>
          <w:rFonts w:ascii="Times New Roman" w:hAnsi="Times New Roman" w:cs="Times New Roman"/>
          <w:sz w:val="24"/>
          <w:szCs w:val="24"/>
        </w:rPr>
        <w:t>,</w:t>
      </w:r>
      <w:r w:rsidRPr="00F02E72">
        <w:rPr>
          <w:rFonts w:ascii="Times New Roman" w:hAnsi="Times New Roman" w:cs="Times New Roman"/>
          <w:sz w:val="24"/>
          <w:szCs w:val="24"/>
        </w:rPr>
        <w:t xml:space="preserve"> </w:t>
      </w:r>
      <w:r w:rsidR="0003091A">
        <w:rPr>
          <w:rFonts w:ascii="Times New Roman" w:hAnsi="Times New Roman" w:cs="Times New Roman"/>
          <w:sz w:val="24"/>
          <w:szCs w:val="24"/>
        </w:rPr>
        <w:t>controlling for</w:t>
      </w:r>
      <w:r w:rsidR="0003091A" w:rsidRPr="00F02E72">
        <w:rPr>
          <w:rFonts w:ascii="Times New Roman" w:hAnsi="Times New Roman" w:cs="Times New Roman"/>
          <w:sz w:val="24"/>
          <w:szCs w:val="24"/>
        </w:rPr>
        <w:t xml:space="preserve"> </w:t>
      </w:r>
      <w:r w:rsidRPr="00F02E72">
        <w:rPr>
          <w:rFonts w:ascii="Times New Roman" w:hAnsi="Times New Roman" w:cs="Times New Roman"/>
          <w:sz w:val="24"/>
          <w:szCs w:val="24"/>
        </w:rPr>
        <w:t>panel heteroscedasticity and first</w:t>
      </w:r>
      <w:r w:rsidR="0003091A">
        <w:rPr>
          <w:rFonts w:ascii="Times New Roman" w:hAnsi="Times New Roman" w:cs="Times New Roman"/>
          <w:sz w:val="24"/>
          <w:szCs w:val="24"/>
        </w:rPr>
        <w:t>-</w:t>
      </w:r>
      <w:r w:rsidRPr="00F02E72">
        <w:rPr>
          <w:rFonts w:ascii="Times New Roman" w:hAnsi="Times New Roman" w:cs="Times New Roman"/>
          <w:sz w:val="24"/>
          <w:szCs w:val="24"/>
        </w:rPr>
        <w:t>order autocorrelation. The common</w:t>
      </w:r>
      <w:r w:rsidRPr="00261DE1">
        <w:rPr>
          <w:rFonts w:ascii="Times New Roman" w:hAnsi="Times New Roman" w:cs="Times New Roman"/>
          <w:sz w:val="24"/>
          <w:szCs w:val="24"/>
        </w:rPr>
        <w:t xml:space="preserve"> characteristic</w:t>
      </w:r>
      <w:r>
        <w:rPr>
          <w:rFonts w:ascii="Times New Roman" w:hAnsi="Times New Roman" w:cs="Times New Roman"/>
          <w:sz w:val="24"/>
          <w:szCs w:val="24"/>
        </w:rPr>
        <w:t xml:space="preserve"> of the three </w:t>
      </w:r>
      <w:r w:rsidRPr="00261DE1">
        <w:rPr>
          <w:rFonts w:ascii="Times New Roman" w:hAnsi="Times New Roman" w:cs="Times New Roman"/>
          <w:sz w:val="24"/>
          <w:szCs w:val="24"/>
        </w:rPr>
        <w:t xml:space="preserve">specifications is that we always include the </w:t>
      </w:r>
      <w:r>
        <w:rPr>
          <w:rFonts w:ascii="Times New Roman" w:hAnsi="Times New Roman" w:cs="Times New Roman"/>
          <w:sz w:val="24"/>
          <w:szCs w:val="24"/>
        </w:rPr>
        <w:t xml:space="preserve">proxies of the </w:t>
      </w:r>
      <w:r w:rsidRPr="00261DE1">
        <w:rPr>
          <w:rFonts w:ascii="Times New Roman" w:hAnsi="Times New Roman" w:cs="Times New Roman"/>
          <w:sz w:val="24"/>
          <w:szCs w:val="24"/>
        </w:rPr>
        <w:t xml:space="preserve">variables originally used </w:t>
      </w:r>
      <w:r>
        <w:rPr>
          <w:rFonts w:ascii="Times New Roman" w:hAnsi="Times New Roman" w:cs="Times New Roman"/>
          <w:sz w:val="24"/>
          <w:szCs w:val="24"/>
        </w:rPr>
        <w:t>in the</w:t>
      </w:r>
      <w:r w:rsidRPr="00261DE1">
        <w:rPr>
          <w:rFonts w:ascii="Times New Roman" w:hAnsi="Times New Roman" w:cs="Times New Roman"/>
          <w:sz w:val="24"/>
          <w:szCs w:val="24"/>
        </w:rPr>
        <w:t xml:space="preserve"> Ginarte and Park</w:t>
      </w:r>
      <w:r>
        <w:rPr>
          <w:rFonts w:ascii="Times New Roman" w:hAnsi="Times New Roman" w:cs="Times New Roman"/>
          <w:sz w:val="24"/>
          <w:szCs w:val="24"/>
        </w:rPr>
        <w:t xml:space="preserve"> (1997) study</w:t>
      </w:r>
      <w:r w:rsidRPr="00261DE1">
        <w:rPr>
          <w:rFonts w:ascii="Times New Roman" w:hAnsi="Times New Roman" w:cs="Times New Roman"/>
          <w:sz w:val="24"/>
          <w:szCs w:val="24"/>
        </w:rPr>
        <w:t xml:space="preserve">. </w:t>
      </w:r>
      <w:r>
        <w:rPr>
          <w:rFonts w:ascii="Times New Roman" w:hAnsi="Times New Roman" w:cs="Times New Roman"/>
          <w:sz w:val="24"/>
          <w:szCs w:val="24"/>
        </w:rPr>
        <w:t xml:space="preserve">Our specifications consider the variables included in </w:t>
      </w:r>
      <w:r w:rsidR="0003091A">
        <w:rPr>
          <w:rFonts w:ascii="Times New Roman" w:hAnsi="Times New Roman" w:cs="Times New Roman"/>
          <w:sz w:val="24"/>
          <w:szCs w:val="24"/>
        </w:rPr>
        <w:t>that</w:t>
      </w:r>
      <w:r>
        <w:rPr>
          <w:rFonts w:ascii="Times New Roman" w:hAnsi="Times New Roman" w:cs="Times New Roman"/>
          <w:sz w:val="24"/>
          <w:szCs w:val="24"/>
        </w:rPr>
        <w:t xml:space="preserve"> study together with two or all three of the contemporary </w:t>
      </w:r>
      <w:r w:rsidRPr="00261DE1">
        <w:rPr>
          <w:rFonts w:ascii="Times New Roman" w:hAnsi="Times New Roman" w:cs="Times New Roman"/>
          <w:sz w:val="24"/>
          <w:szCs w:val="24"/>
        </w:rPr>
        <w:t xml:space="preserve">variables </w:t>
      </w:r>
      <w:r>
        <w:rPr>
          <w:rFonts w:ascii="Times New Roman" w:hAnsi="Times New Roman" w:cs="Times New Roman"/>
          <w:sz w:val="24"/>
          <w:szCs w:val="24"/>
        </w:rPr>
        <w:t>discussed in section three. More precisely, the first specification (</w:t>
      </w:r>
      <w:r w:rsidR="0003091A">
        <w:rPr>
          <w:rFonts w:ascii="Times New Roman" w:hAnsi="Times New Roman" w:cs="Times New Roman"/>
          <w:sz w:val="24"/>
          <w:szCs w:val="24"/>
        </w:rPr>
        <w:t>c</w:t>
      </w:r>
      <w:r>
        <w:rPr>
          <w:rFonts w:ascii="Times New Roman" w:hAnsi="Times New Roman" w:cs="Times New Roman"/>
          <w:sz w:val="24"/>
          <w:szCs w:val="24"/>
        </w:rPr>
        <w:t>olumn 1) includes all the variables considered by Ginarte and Park (1997) plus FDI and trademark applications per capita. The second specification (</w:t>
      </w:r>
      <w:r w:rsidR="0003091A">
        <w:rPr>
          <w:rFonts w:ascii="Times New Roman" w:hAnsi="Times New Roman" w:cs="Times New Roman"/>
          <w:sz w:val="24"/>
          <w:szCs w:val="24"/>
        </w:rPr>
        <w:t>c</w:t>
      </w:r>
      <w:r>
        <w:rPr>
          <w:rFonts w:ascii="Times New Roman" w:hAnsi="Times New Roman" w:cs="Times New Roman"/>
          <w:sz w:val="24"/>
          <w:szCs w:val="24"/>
        </w:rPr>
        <w:t>olumn 2) replaces trademark applications per capita with</w:t>
      </w:r>
      <w:r w:rsidRPr="00261DE1">
        <w:rPr>
          <w:rFonts w:ascii="Times New Roman" w:hAnsi="Times New Roman" w:cs="Times New Roman"/>
          <w:sz w:val="24"/>
          <w:szCs w:val="24"/>
        </w:rPr>
        <w:t xml:space="preserve"> </w:t>
      </w:r>
      <w:r>
        <w:rPr>
          <w:rFonts w:ascii="Times New Roman" w:hAnsi="Times New Roman" w:cs="Times New Roman"/>
          <w:sz w:val="24"/>
          <w:szCs w:val="24"/>
        </w:rPr>
        <w:t>patent a</w:t>
      </w:r>
      <w:r w:rsidRPr="00261DE1">
        <w:rPr>
          <w:rFonts w:ascii="Times New Roman" w:hAnsi="Times New Roman" w:cs="Times New Roman"/>
          <w:sz w:val="24"/>
          <w:szCs w:val="24"/>
        </w:rPr>
        <w:t xml:space="preserve">pplications </w:t>
      </w:r>
      <w:r>
        <w:rPr>
          <w:rFonts w:ascii="Times New Roman" w:hAnsi="Times New Roman" w:cs="Times New Roman"/>
          <w:sz w:val="24"/>
          <w:szCs w:val="24"/>
        </w:rPr>
        <w:t>per capita. The</w:t>
      </w:r>
      <w:r w:rsidRPr="00261DE1">
        <w:rPr>
          <w:rFonts w:ascii="Times New Roman" w:hAnsi="Times New Roman" w:cs="Times New Roman"/>
          <w:sz w:val="24"/>
          <w:szCs w:val="24"/>
        </w:rPr>
        <w:t xml:space="preserve"> third </w:t>
      </w:r>
      <w:r>
        <w:rPr>
          <w:rFonts w:ascii="Times New Roman" w:hAnsi="Times New Roman" w:cs="Times New Roman"/>
          <w:sz w:val="24"/>
          <w:szCs w:val="24"/>
        </w:rPr>
        <w:t>estimation (</w:t>
      </w:r>
      <w:r w:rsidR="0003091A">
        <w:rPr>
          <w:rFonts w:ascii="Times New Roman" w:hAnsi="Times New Roman" w:cs="Times New Roman"/>
          <w:sz w:val="24"/>
          <w:szCs w:val="24"/>
        </w:rPr>
        <w:t>c</w:t>
      </w:r>
      <w:r>
        <w:rPr>
          <w:rFonts w:ascii="Times New Roman" w:hAnsi="Times New Roman" w:cs="Times New Roman"/>
          <w:sz w:val="24"/>
          <w:szCs w:val="24"/>
        </w:rPr>
        <w:t xml:space="preserve">olumn 3) </w:t>
      </w:r>
      <w:r w:rsidRPr="00261DE1">
        <w:rPr>
          <w:rFonts w:ascii="Times New Roman" w:hAnsi="Times New Roman" w:cs="Times New Roman"/>
          <w:sz w:val="24"/>
          <w:szCs w:val="24"/>
        </w:rPr>
        <w:t>include</w:t>
      </w:r>
      <w:r>
        <w:rPr>
          <w:rFonts w:ascii="Times New Roman" w:hAnsi="Times New Roman" w:cs="Times New Roman"/>
          <w:sz w:val="24"/>
          <w:szCs w:val="24"/>
        </w:rPr>
        <w:t>s</w:t>
      </w:r>
      <w:r w:rsidRPr="00261DE1">
        <w:rPr>
          <w:rFonts w:ascii="Times New Roman" w:hAnsi="Times New Roman" w:cs="Times New Roman"/>
          <w:sz w:val="24"/>
          <w:szCs w:val="24"/>
        </w:rPr>
        <w:t xml:space="preserve"> all variables</w:t>
      </w:r>
      <w:r>
        <w:rPr>
          <w:rFonts w:ascii="Times New Roman" w:hAnsi="Times New Roman" w:cs="Times New Roman"/>
          <w:sz w:val="24"/>
          <w:szCs w:val="24"/>
        </w:rPr>
        <w:t xml:space="preserve"> considered in our study</w:t>
      </w:r>
      <w:r w:rsidRPr="00261DE1">
        <w:rPr>
          <w:rFonts w:ascii="Times New Roman" w:hAnsi="Times New Roman" w:cs="Times New Roman"/>
          <w:sz w:val="24"/>
          <w:szCs w:val="24"/>
        </w:rPr>
        <w:t xml:space="preserve">. </w:t>
      </w:r>
    </w:p>
    <w:p w14:paraId="0781279D" w14:textId="77777777" w:rsidR="00A20C3C" w:rsidRDefault="00A20C3C" w:rsidP="00A20C3C">
      <w:pPr>
        <w:spacing w:after="0" w:line="360" w:lineRule="auto"/>
        <w:jc w:val="both"/>
        <w:rPr>
          <w:rFonts w:ascii="Times New Roman" w:hAnsi="Times New Roman" w:cs="Times New Roman"/>
          <w:sz w:val="24"/>
          <w:szCs w:val="24"/>
          <w:lang w:val="en-US"/>
        </w:rPr>
      </w:pPr>
    </w:p>
    <w:p w14:paraId="00D958C7" w14:textId="77777777" w:rsidR="00A20C3C" w:rsidRPr="00136816" w:rsidRDefault="00A20C3C" w:rsidP="00A20C3C">
      <w:pPr>
        <w:spacing w:line="480" w:lineRule="auto"/>
        <w:jc w:val="center"/>
        <w:rPr>
          <w:rFonts w:ascii="Times New Roman" w:hAnsi="Times New Roman"/>
          <w:sz w:val="24"/>
          <w:lang w:val="en-US"/>
        </w:rPr>
      </w:pPr>
      <w:r w:rsidRPr="00136816">
        <w:rPr>
          <w:rFonts w:ascii="Times New Roman" w:hAnsi="Times New Roman"/>
          <w:sz w:val="24"/>
          <w:lang w:val="en-US"/>
        </w:rPr>
        <w:t>--------------------------------Table 4 goes about here-----------------------------</w:t>
      </w:r>
    </w:p>
    <w:p w14:paraId="2D2F7A40" w14:textId="77777777" w:rsidR="00A20C3C" w:rsidRPr="0095401B" w:rsidRDefault="00A20C3C" w:rsidP="00A20C3C">
      <w:pPr>
        <w:spacing w:line="480" w:lineRule="auto"/>
        <w:jc w:val="center"/>
        <w:rPr>
          <w:rFonts w:ascii="Times New Roman" w:hAnsi="Times New Roman"/>
          <w:sz w:val="24"/>
          <w:lang w:val="en-US"/>
        </w:rPr>
      </w:pPr>
      <w:r w:rsidRPr="00136816">
        <w:rPr>
          <w:rFonts w:ascii="Times New Roman" w:hAnsi="Times New Roman"/>
          <w:sz w:val="24"/>
          <w:lang w:val="en-US"/>
        </w:rPr>
        <w:t>--------------------------------Table 5 goes about her</w:t>
      </w:r>
      <w:r>
        <w:rPr>
          <w:rFonts w:ascii="Times New Roman" w:hAnsi="Times New Roman"/>
          <w:sz w:val="24"/>
          <w:lang w:val="en-US"/>
        </w:rPr>
        <w:t>e-----------------------------</w:t>
      </w:r>
      <w:r>
        <w:rPr>
          <w:rFonts w:ascii="Times New Roman" w:hAnsi="Times New Roman"/>
          <w:sz w:val="24"/>
          <w:lang w:val="en-US"/>
        </w:rPr>
        <w:tab/>
      </w:r>
    </w:p>
    <w:p w14:paraId="1171A652" w14:textId="77777777" w:rsidR="00A20C3C" w:rsidRDefault="00A20C3C" w:rsidP="00A20C3C">
      <w:pPr>
        <w:spacing w:after="0" w:line="360" w:lineRule="auto"/>
        <w:jc w:val="both"/>
        <w:rPr>
          <w:rFonts w:ascii="Times New Roman" w:hAnsi="Times New Roman" w:cs="Times New Roman"/>
          <w:sz w:val="24"/>
          <w:szCs w:val="24"/>
          <w:lang w:val="en-US"/>
        </w:rPr>
      </w:pPr>
    </w:p>
    <w:p w14:paraId="50065830" w14:textId="77777777" w:rsidR="00A20C3C" w:rsidRPr="008B5718" w:rsidRDefault="00A20C3C" w:rsidP="00A20C3C">
      <w:pPr>
        <w:spacing w:after="0" w:line="360" w:lineRule="auto"/>
        <w:jc w:val="both"/>
        <w:rPr>
          <w:rFonts w:ascii="Times New Roman" w:hAnsi="Times New Roman" w:cs="Times New Roman"/>
          <w:i/>
          <w:sz w:val="24"/>
          <w:szCs w:val="24"/>
          <w:lang w:val="en-US"/>
        </w:rPr>
      </w:pPr>
      <w:r w:rsidRPr="008B5718">
        <w:rPr>
          <w:rFonts w:ascii="Times New Roman" w:hAnsi="Times New Roman" w:cs="Times New Roman"/>
          <w:i/>
          <w:sz w:val="24"/>
          <w:szCs w:val="24"/>
          <w:lang w:val="en-US"/>
        </w:rPr>
        <w:t>4.</w:t>
      </w:r>
      <w:r>
        <w:rPr>
          <w:rFonts w:ascii="Times New Roman" w:hAnsi="Times New Roman" w:cs="Times New Roman"/>
          <w:i/>
          <w:sz w:val="24"/>
          <w:szCs w:val="24"/>
          <w:lang w:val="en-US"/>
        </w:rPr>
        <w:t>1</w:t>
      </w:r>
      <w:r w:rsidRPr="008B5718">
        <w:rPr>
          <w:rFonts w:ascii="Times New Roman" w:hAnsi="Times New Roman" w:cs="Times New Roman"/>
          <w:i/>
          <w:sz w:val="24"/>
          <w:szCs w:val="24"/>
          <w:lang w:val="en-US"/>
        </w:rPr>
        <w:t xml:space="preserve"> Determinants of the strength of patent law </w:t>
      </w:r>
    </w:p>
    <w:p w14:paraId="1E721B12" w14:textId="05E28F74" w:rsidR="00A20C3C" w:rsidRDefault="00A20C3C" w:rsidP="00A20C3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results of the estimations focusing on the determinants of the strength of patent law reveal that two pre-TRIPS determinants identified in the Ginarte and Park (1997) study continue to be significant in the </w:t>
      </w:r>
      <w:r w:rsidR="0003091A">
        <w:rPr>
          <w:rFonts w:ascii="Times New Roman" w:hAnsi="Times New Roman" w:cs="Times New Roman"/>
          <w:sz w:val="24"/>
          <w:szCs w:val="24"/>
          <w:lang w:val="en-US"/>
        </w:rPr>
        <w:t xml:space="preserve">era since the signing of </w:t>
      </w:r>
      <w:r>
        <w:rPr>
          <w:rFonts w:ascii="Times New Roman" w:hAnsi="Times New Roman" w:cs="Times New Roman"/>
          <w:sz w:val="24"/>
          <w:szCs w:val="24"/>
          <w:lang w:val="en-US"/>
        </w:rPr>
        <w:t>TRIPS. More specifically, similar to the finding of Ginarte and Park (1997), we find evidence that the GDP per capita and R&amp;D expenditure have a positive and significant effect on the strength of patent law protection. The</w:t>
      </w:r>
      <w:r w:rsidRPr="00261DE1">
        <w:rPr>
          <w:rFonts w:ascii="Times New Roman" w:hAnsi="Times New Roman" w:cs="Times New Roman"/>
          <w:sz w:val="24"/>
          <w:szCs w:val="24"/>
        </w:rPr>
        <w:t xml:space="preserve"> logarithm of real GDP </w:t>
      </w:r>
      <w:r>
        <w:rPr>
          <w:rFonts w:ascii="Times New Roman" w:hAnsi="Times New Roman" w:cs="Times New Roman"/>
          <w:sz w:val="24"/>
          <w:szCs w:val="24"/>
        </w:rPr>
        <w:t>is</w:t>
      </w:r>
      <w:r w:rsidRPr="00261DE1">
        <w:rPr>
          <w:rFonts w:ascii="Times New Roman" w:hAnsi="Times New Roman" w:cs="Times New Roman"/>
          <w:sz w:val="24"/>
          <w:szCs w:val="24"/>
        </w:rPr>
        <w:t xml:space="preserve"> positive and statistically significant</w:t>
      </w:r>
      <w:r>
        <w:rPr>
          <w:rFonts w:ascii="Times New Roman" w:hAnsi="Times New Roman" w:cs="Times New Roman"/>
          <w:sz w:val="24"/>
          <w:szCs w:val="24"/>
        </w:rPr>
        <w:t xml:space="preserve"> at 1</w:t>
      </w:r>
      <w:r w:rsidRPr="00297119">
        <w:rPr>
          <w:rFonts w:ascii="Times New Roman" w:hAnsi="Times New Roman" w:cs="Times New Roman"/>
          <w:sz w:val="24"/>
          <w:szCs w:val="24"/>
        </w:rPr>
        <w:t xml:space="preserve"> </w:t>
      </w:r>
      <w:r w:rsidR="0003091A">
        <w:rPr>
          <w:rFonts w:ascii="Times New Roman" w:hAnsi="Times New Roman" w:cs="Times New Roman"/>
          <w:sz w:val="24"/>
          <w:szCs w:val="24"/>
        </w:rPr>
        <w:t xml:space="preserve">per cent </w:t>
      </w:r>
      <w:r>
        <w:rPr>
          <w:rFonts w:ascii="Times New Roman" w:hAnsi="Times New Roman" w:cs="Times New Roman"/>
          <w:sz w:val="24"/>
          <w:szCs w:val="24"/>
        </w:rPr>
        <w:t xml:space="preserve">in </w:t>
      </w:r>
      <w:r w:rsidRPr="00261DE1">
        <w:rPr>
          <w:rFonts w:ascii="Times New Roman" w:hAnsi="Times New Roman" w:cs="Times New Roman"/>
          <w:sz w:val="24"/>
          <w:szCs w:val="24"/>
        </w:rPr>
        <w:t>all specifications</w:t>
      </w:r>
      <w:r w:rsidR="0003091A">
        <w:rPr>
          <w:rFonts w:ascii="Times New Roman" w:hAnsi="Times New Roman" w:cs="Times New Roman"/>
          <w:sz w:val="24"/>
          <w:szCs w:val="24"/>
        </w:rPr>
        <w:t>,</w:t>
      </w:r>
      <w:r>
        <w:rPr>
          <w:rFonts w:ascii="Times New Roman" w:hAnsi="Times New Roman" w:cs="Times New Roman"/>
          <w:sz w:val="24"/>
          <w:szCs w:val="24"/>
        </w:rPr>
        <w:t xml:space="preserve"> and t</w:t>
      </w:r>
      <w:r w:rsidRPr="00261DE1">
        <w:rPr>
          <w:rFonts w:ascii="Times New Roman" w:hAnsi="Times New Roman" w:cs="Times New Roman"/>
          <w:sz w:val="24"/>
          <w:szCs w:val="24"/>
        </w:rPr>
        <w:t>he same positive sign</w:t>
      </w:r>
      <w:r>
        <w:rPr>
          <w:rFonts w:ascii="Times New Roman" w:hAnsi="Times New Roman" w:cs="Times New Roman"/>
          <w:sz w:val="24"/>
          <w:szCs w:val="24"/>
        </w:rPr>
        <w:t xml:space="preserve"> is also </w:t>
      </w:r>
      <w:r w:rsidRPr="00261DE1">
        <w:rPr>
          <w:rFonts w:ascii="Times New Roman" w:hAnsi="Times New Roman" w:cs="Times New Roman"/>
          <w:sz w:val="24"/>
          <w:szCs w:val="24"/>
        </w:rPr>
        <w:t xml:space="preserve">found for the R&amp;D </w:t>
      </w:r>
      <w:r>
        <w:rPr>
          <w:rFonts w:ascii="Times New Roman" w:hAnsi="Times New Roman" w:cs="Times New Roman"/>
          <w:sz w:val="24"/>
          <w:szCs w:val="24"/>
        </w:rPr>
        <w:t xml:space="preserve">expenditure </w:t>
      </w:r>
      <w:r w:rsidRPr="00683360">
        <w:rPr>
          <w:rFonts w:ascii="Times New Roman" w:hAnsi="Times New Roman" w:cs="Times New Roman"/>
          <w:sz w:val="24"/>
          <w:szCs w:val="24"/>
          <w:lang w:val="en-US"/>
        </w:rPr>
        <w:t>(</w:t>
      </w:r>
      <w:r w:rsidRPr="00A14A16">
        <w:rPr>
          <w:rFonts w:ascii="Times New Roman" w:hAnsi="Times New Roman" w:cs="Times New Roman"/>
          <w:i/>
          <w:sz w:val="24"/>
          <w:szCs w:val="24"/>
          <w:lang w:val="en-US"/>
        </w:rPr>
        <w:t>p</w:t>
      </w:r>
      <w:r w:rsidR="0003091A">
        <w:rPr>
          <w:rFonts w:ascii="Times New Roman" w:hAnsi="Times New Roman" w:cs="Times New Roman"/>
          <w:i/>
          <w:sz w:val="24"/>
          <w:szCs w:val="24"/>
          <w:lang w:val="en-US"/>
        </w:rPr>
        <w:t xml:space="preserve"> </w:t>
      </w:r>
      <w:r>
        <w:rPr>
          <w:rFonts w:ascii="Times New Roman" w:hAnsi="Times New Roman" w:cs="Times New Roman"/>
          <w:sz w:val="24"/>
          <w:szCs w:val="24"/>
          <w:lang w:val="en-US"/>
        </w:rPr>
        <w:t>&lt;</w:t>
      </w:r>
      <w:r w:rsidR="0003091A">
        <w:rPr>
          <w:rFonts w:ascii="Times New Roman" w:hAnsi="Times New Roman" w:cs="Times New Roman"/>
          <w:sz w:val="24"/>
          <w:szCs w:val="24"/>
          <w:lang w:val="en-US"/>
        </w:rPr>
        <w:t xml:space="preserve"> </w:t>
      </w:r>
      <w:r w:rsidRPr="00683360">
        <w:rPr>
          <w:rFonts w:ascii="Times New Roman" w:hAnsi="Times New Roman" w:cs="Times New Roman"/>
          <w:sz w:val="24"/>
          <w:szCs w:val="24"/>
          <w:lang w:val="en-US"/>
        </w:rPr>
        <w:t>5%)</w:t>
      </w:r>
      <w:r>
        <w:rPr>
          <w:rFonts w:ascii="Times New Roman" w:hAnsi="Times New Roman" w:cs="Times New Roman"/>
          <w:sz w:val="24"/>
          <w:szCs w:val="24"/>
          <w:lang w:val="en-US"/>
        </w:rPr>
        <w:t xml:space="preserve"> variable. Therefore, similar</w:t>
      </w:r>
      <w:r w:rsidR="0003091A">
        <w:rPr>
          <w:rFonts w:ascii="Times New Roman" w:hAnsi="Times New Roman" w:cs="Times New Roman"/>
          <w:sz w:val="24"/>
          <w:szCs w:val="24"/>
          <w:lang w:val="en-US"/>
        </w:rPr>
        <w:t>ly</w:t>
      </w:r>
      <w:r>
        <w:rPr>
          <w:rFonts w:ascii="Times New Roman" w:hAnsi="Times New Roman" w:cs="Times New Roman"/>
          <w:sz w:val="24"/>
          <w:szCs w:val="24"/>
          <w:lang w:val="en-US"/>
        </w:rPr>
        <w:t xml:space="preserve"> to </w:t>
      </w:r>
      <w:r w:rsidR="0003091A">
        <w:rPr>
          <w:rFonts w:ascii="Times New Roman" w:hAnsi="Times New Roman" w:cs="Times New Roman"/>
          <w:sz w:val="24"/>
          <w:szCs w:val="24"/>
          <w:lang w:val="en-US"/>
        </w:rPr>
        <w:t xml:space="preserve">the situation in </w:t>
      </w:r>
      <w:r>
        <w:rPr>
          <w:rFonts w:ascii="Times New Roman" w:hAnsi="Times New Roman" w:cs="Times New Roman"/>
          <w:sz w:val="24"/>
          <w:szCs w:val="24"/>
          <w:lang w:val="en-US"/>
        </w:rPr>
        <w:t xml:space="preserve">the pre-TRIPS years, the level of economic development and the amount of funds invested in R&amp;D activities are significant factors that help strengthen patent law protection in all countries in our sample. In addition, while Ginarte and Park (1997) found the </w:t>
      </w:r>
      <w:r>
        <w:rPr>
          <w:rFonts w:ascii="Times New Roman" w:hAnsi="Times New Roman" w:cs="Times New Roman"/>
          <w:sz w:val="24"/>
          <w:szCs w:val="24"/>
        </w:rPr>
        <w:lastRenderedPageBreak/>
        <w:t xml:space="preserve">secondary enrolment variable to have an insignificant effect, we find that in the years </w:t>
      </w:r>
      <w:r w:rsidR="0003091A">
        <w:rPr>
          <w:rFonts w:ascii="Times New Roman" w:hAnsi="Times New Roman" w:cs="Times New Roman"/>
          <w:sz w:val="24"/>
          <w:szCs w:val="24"/>
        </w:rPr>
        <w:t xml:space="preserve">since the signing of TRIPS </w:t>
      </w:r>
      <w:r>
        <w:rPr>
          <w:rFonts w:ascii="Times New Roman" w:hAnsi="Times New Roman" w:cs="Times New Roman"/>
          <w:sz w:val="24"/>
          <w:szCs w:val="24"/>
        </w:rPr>
        <w:t>the quality of human capital has a highly significant positive effect on the strength of patent law (</w:t>
      </w:r>
      <w:r w:rsidRPr="00A14A16">
        <w:rPr>
          <w:rFonts w:ascii="Times New Roman" w:hAnsi="Times New Roman" w:cs="Times New Roman"/>
          <w:i/>
          <w:sz w:val="24"/>
          <w:szCs w:val="24"/>
        </w:rPr>
        <w:t>p</w:t>
      </w:r>
      <w:r w:rsidR="0003091A">
        <w:rPr>
          <w:rFonts w:ascii="Times New Roman" w:hAnsi="Times New Roman" w:cs="Times New Roman"/>
          <w:i/>
          <w:sz w:val="24"/>
          <w:szCs w:val="24"/>
        </w:rPr>
        <w:t xml:space="preserve"> </w:t>
      </w:r>
      <w:r>
        <w:rPr>
          <w:rFonts w:ascii="Times New Roman" w:hAnsi="Times New Roman" w:cs="Times New Roman"/>
          <w:sz w:val="24"/>
          <w:szCs w:val="24"/>
        </w:rPr>
        <w:t>&lt;</w:t>
      </w:r>
      <w:r w:rsidR="0003091A">
        <w:rPr>
          <w:rFonts w:ascii="Times New Roman" w:hAnsi="Times New Roman" w:cs="Times New Roman"/>
          <w:sz w:val="24"/>
          <w:szCs w:val="24"/>
        </w:rPr>
        <w:t xml:space="preserve"> </w:t>
      </w:r>
      <w:r>
        <w:rPr>
          <w:rFonts w:ascii="Times New Roman" w:hAnsi="Times New Roman" w:cs="Times New Roman"/>
          <w:sz w:val="24"/>
          <w:szCs w:val="24"/>
        </w:rPr>
        <w:t xml:space="preserve">1%). Together, </w:t>
      </w:r>
      <w:r>
        <w:rPr>
          <w:rFonts w:ascii="Times New Roman" w:hAnsi="Times New Roman" w:cs="Times New Roman"/>
          <w:sz w:val="24"/>
          <w:szCs w:val="24"/>
          <w:lang w:val="en-US"/>
        </w:rPr>
        <w:t xml:space="preserve">these three aspects of a national economy can help create an ecosystem </w:t>
      </w:r>
      <w:r w:rsidR="0003091A">
        <w:rPr>
          <w:rFonts w:ascii="Times New Roman" w:hAnsi="Times New Roman" w:cs="Times New Roman"/>
          <w:sz w:val="24"/>
          <w:szCs w:val="24"/>
          <w:lang w:val="en-US"/>
        </w:rPr>
        <w:t xml:space="preserve">in which </w:t>
      </w:r>
      <w:r>
        <w:rPr>
          <w:rFonts w:ascii="Times New Roman" w:hAnsi="Times New Roman" w:cs="Times New Roman"/>
          <w:sz w:val="24"/>
          <w:szCs w:val="24"/>
          <w:lang w:val="en-US"/>
        </w:rPr>
        <w:t>firms can develop higher</w:t>
      </w:r>
      <w:r w:rsidR="0003091A">
        <w:rPr>
          <w:rFonts w:ascii="Times New Roman" w:hAnsi="Times New Roman" w:cs="Times New Roman"/>
          <w:sz w:val="24"/>
          <w:szCs w:val="24"/>
          <w:lang w:val="en-US"/>
        </w:rPr>
        <w:t>-</w:t>
      </w:r>
      <w:r>
        <w:rPr>
          <w:rFonts w:ascii="Times New Roman" w:hAnsi="Times New Roman" w:cs="Times New Roman"/>
          <w:sz w:val="24"/>
          <w:szCs w:val="24"/>
          <w:lang w:val="en-US"/>
        </w:rPr>
        <w:t>quality intellectual assets that require the granting of patent rights so that firms can successfully appropriate the returns on their innovations.</w:t>
      </w:r>
    </w:p>
    <w:p w14:paraId="1A853372" w14:textId="6F817A38" w:rsidR="00A20C3C" w:rsidRDefault="00A20C3C" w:rsidP="00A20C3C">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We also find that the </w:t>
      </w:r>
      <w:r w:rsidR="0003091A">
        <w:rPr>
          <w:rFonts w:ascii="Times New Roman" w:hAnsi="Times New Roman" w:cs="Times New Roman"/>
          <w:sz w:val="24"/>
          <w:szCs w:val="24"/>
          <w:lang w:val="en-US"/>
        </w:rPr>
        <w:t xml:space="preserve">variables for </w:t>
      </w:r>
      <w:r>
        <w:rPr>
          <w:rFonts w:ascii="Times New Roman" w:hAnsi="Times New Roman" w:cs="Times New Roman"/>
          <w:sz w:val="24"/>
          <w:szCs w:val="24"/>
          <w:lang w:val="en-US"/>
        </w:rPr>
        <w:t xml:space="preserve">market freedom, openness and trademark applications per capita have a negative effect on the strength of patent law protection, with the effect of market freedom being significantly negative </w:t>
      </w:r>
      <w:r w:rsidRPr="00270B80">
        <w:rPr>
          <w:rFonts w:ascii="Times New Roman" w:hAnsi="Times New Roman" w:cs="Times New Roman"/>
          <w:sz w:val="24"/>
          <w:szCs w:val="24"/>
        </w:rPr>
        <w:t>(</w:t>
      </w:r>
      <w:r w:rsidRPr="00A14A16">
        <w:rPr>
          <w:rFonts w:ascii="Times New Roman" w:hAnsi="Times New Roman" w:cs="Times New Roman"/>
          <w:i/>
          <w:sz w:val="24"/>
          <w:szCs w:val="24"/>
        </w:rPr>
        <w:t>p</w:t>
      </w:r>
      <w:r w:rsidR="0003091A">
        <w:rPr>
          <w:rFonts w:ascii="Times New Roman" w:hAnsi="Times New Roman" w:cs="Times New Roman"/>
          <w:i/>
          <w:sz w:val="24"/>
          <w:szCs w:val="24"/>
        </w:rPr>
        <w:t xml:space="preserve"> </w:t>
      </w:r>
      <w:r w:rsidRPr="00270B80">
        <w:rPr>
          <w:rFonts w:ascii="Times New Roman" w:hAnsi="Times New Roman" w:cs="Times New Roman"/>
          <w:sz w:val="24"/>
          <w:szCs w:val="24"/>
        </w:rPr>
        <w:t>&lt;</w:t>
      </w:r>
      <w:r w:rsidR="0003091A">
        <w:rPr>
          <w:rFonts w:ascii="Times New Roman" w:hAnsi="Times New Roman" w:cs="Times New Roman"/>
          <w:sz w:val="24"/>
          <w:szCs w:val="24"/>
        </w:rPr>
        <w:t xml:space="preserve"> </w:t>
      </w:r>
      <w:r>
        <w:rPr>
          <w:rFonts w:ascii="Times New Roman" w:hAnsi="Times New Roman" w:cs="Times New Roman"/>
          <w:sz w:val="24"/>
          <w:szCs w:val="24"/>
        </w:rPr>
        <w:t>1%) in all specifications</w:t>
      </w:r>
      <w:r>
        <w:rPr>
          <w:rFonts w:ascii="Times New Roman" w:hAnsi="Times New Roman" w:cs="Times New Roman"/>
          <w:sz w:val="24"/>
          <w:szCs w:val="24"/>
          <w:lang w:val="en-US"/>
        </w:rPr>
        <w:t>. The results for market freedom and openness are c</w:t>
      </w:r>
      <w:r w:rsidRPr="005F08DE">
        <w:rPr>
          <w:rFonts w:ascii="Times New Roman" w:hAnsi="Times New Roman" w:cs="Times New Roman"/>
          <w:sz w:val="24"/>
          <w:szCs w:val="24"/>
          <w:lang w:val="en-US"/>
        </w:rPr>
        <w:t>ontrary to the results of th</w:t>
      </w:r>
      <w:r>
        <w:rPr>
          <w:rFonts w:ascii="Times New Roman" w:hAnsi="Times New Roman" w:cs="Times New Roman"/>
          <w:sz w:val="24"/>
          <w:szCs w:val="24"/>
          <w:lang w:val="en-US"/>
        </w:rPr>
        <w:t>e Ginarte and Park (1997) study.</w:t>
      </w:r>
      <w:r w:rsidRPr="005F08DE">
        <w:rPr>
          <w:rFonts w:ascii="Times New Roman" w:hAnsi="Times New Roman" w:cs="Times New Roman"/>
          <w:sz w:val="24"/>
          <w:szCs w:val="24"/>
          <w:lang w:val="en-US"/>
        </w:rPr>
        <w:t xml:space="preserve"> </w:t>
      </w:r>
      <w:r>
        <w:rPr>
          <w:rFonts w:ascii="Times New Roman" w:hAnsi="Times New Roman" w:cs="Times New Roman"/>
          <w:sz w:val="24"/>
          <w:szCs w:val="24"/>
        </w:rPr>
        <w:t xml:space="preserve">This finding reveals that the positive association between these two factors and patent law strength </w:t>
      </w:r>
      <w:r w:rsidR="00DB12FB">
        <w:rPr>
          <w:rFonts w:ascii="Times New Roman" w:hAnsi="Times New Roman" w:cs="Times New Roman"/>
          <w:sz w:val="24"/>
          <w:szCs w:val="24"/>
        </w:rPr>
        <w:t xml:space="preserve">since </w:t>
      </w:r>
      <w:r w:rsidR="0003091A">
        <w:rPr>
          <w:rFonts w:ascii="Times New Roman" w:hAnsi="Times New Roman" w:cs="Times New Roman"/>
          <w:sz w:val="24"/>
          <w:szCs w:val="24"/>
        </w:rPr>
        <w:t xml:space="preserve">the </w:t>
      </w:r>
      <w:r>
        <w:rPr>
          <w:rFonts w:ascii="Times New Roman" w:hAnsi="Times New Roman" w:cs="Times New Roman"/>
          <w:sz w:val="24"/>
          <w:szCs w:val="24"/>
        </w:rPr>
        <w:t xml:space="preserve">TRIPS </w:t>
      </w:r>
      <w:r w:rsidR="0003091A">
        <w:rPr>
          <w:rFonts w:ascii="Times New Roman" w:hAnsi="Times New Roman" w:cs="Times New Roman"/>
          <w:sz w:val="24"/>
          <w:szCs w:val="24"/>
        </w:rPr>
        <w:t xml:space="preserve">signing </w:t>
      </w:r>
      <w:r>
        <w:rPr>
          <w:rFonts w:ascii="Times New Roman" w:hAnsi="Times New Roman" w:cs="Times New Roman"/>
          <w:sz w:val="24"/>
          <w:szCs w:val="24"/>
        </w:rPr>
        <w:t xml:space="preserve">has been reversed. This might </w:t>
      </w:r>
      <w:r w:rsidR="00DB12FB">
        <w:rPr>
          <w:rFonts w:ascii="Times New Roman" w:hAnsi="Times New Roman" w:cs="Times New Roman"/>
          <w:sz w:val="24"/>
          <w:szCs w:val="24"/>
        </w:rPr>
        <w:t xml:space="preserve">have been </w:t>
      </w:r>
      <w:r>
        <w:rPr>
          <w:rFonts w:ascii="Times New Roman" w:hAnsi="Times New Roman" w:cs="Times New Roman"/>
          <w:sz w:val="24"/>
          <w:szCs w:val="24"/>
        </w:rPr>
        <w:t xml:space="preserve">caused by the fact that TRIPS helped to solve the international coordination problem but at the same time induced countries to move away from e.g. the Nash equilibrium degree of IP protection that would be predicted by a structured model of trade and innovation (Grossman and Lai, 2004). </w:t>
      </w:r>
      <w:r>
        <w:rPr>
          <w:rFonts w:ascii="Times New Roman" w:hAnsi="Times New Roman" w:cs="Times New Roman"/>
          <w:sz w:val="24"/>
          <w:szCs w:val="24"/>
          <w:lang w:val="en-US"/>
        </w:rPr>
        <w:t xml:space="preserve">In addition, </w:t>
      </w:r>
      <w:r w:rsidR="00DB12FB">
        <w:rPr>
          <w:rFonts w:ascii="Times New Roman" w:hAnsi="Times New Roman" w:cs="Times New Roman"/>
          <w:sz w:val="24"/>
          <w:szCs w:val="24"/>
          <w:lang w:val="en-US"/>
        </w:rPr>
        <w:t xml:space="preserve">we found that </w:t>
      </w:r>
      <w:r>
        <w:rPr>
          <w:rFonts w:ascii="Times New Roman" w:hAnsi="Times New Roman" w:cs="Times New Roman"/>
          <w:sz w:val="24"/>
          <w:szCs w:val="24"/>
          <w:lang w:val="en-US"/>
        </w:rPr>
        <w:t xml:space="preserve">the three variables of </w:t>
      </w:r>
      <w:r w:rsidRPr="00261DE1">
        <w:rPr>
          <w:rFonts w:ascii="Times New Roman" w:hAnsi="Times New Roman" w:cs="Times New Roman"/>
          <w:sz w:val="24"/>
          <w:szCs w:val="24"/>
        </w:rPr>
        <w:t>political freedom</w:t>
      </w:r>
      <w:r>
        <w:rPr>
          <w:rFonts w:ascii="Times New Roman" w:hAnsi="Times New Roman" w:cs="Times New Roman"/>
          <w:sz w:val="24"/>
          <w:szCs w:val="24"/>
        </w:rPr>
        <w:t>, FDI and patent applications per capita have limited to no statistically significant effect across all three estimations (with the exception of FDI in one of the specifications)</w:t>
      </w:r>
      <w:r w:rsidRPr="00261DE1">
        <w:rPr>
          <w:rFonts w:ascii="Times New Roman" w:hAnsi="Times New Roman" w:cs="Times New Roman"/>
          <w:sz w:val="24"/>
          <w:szCs w:val="24"/>
        </w:rPr>
        <w:t>.</w:t>
      </w:r>
      <w:r>
        <w:rPr>
          <w:rFonts w:ascii="Times New Roman" w:hAnsi="Times New Roman" w:cs="Times New Roman"/>
          <w:sz w:val="24"/>
          <w:szCs w:val="24"/>
        </w:rPr>
        <w:t xml:space="preserve"> The insignificant effect of the political freedom variable is consistent with the results of Ginarte and Park (1997). In contrast, FDI levels and patent applications per capita are found to have no significant effect on the strength of patent law. This could be because the levels of FDI and numbers of patent applications can be mainly considered </w:t>
      </w:r>
      <w:r w:rsidR="00DB12FB">
        <w:rPr>
          <w:rFonts w:ascii="Times New Roman" w:hAnsi="Times New Roman" w:cs="Times New Roman"/>
          <w:sz w:val="24"/>
          <w:szCs w:val="24"/>
        </w:rPr>
        <w:t xml:space="preserve">not as determinants but </w:t>
      </w:r>
      <w:r>
        <w:rPr>
          <w:rFonts w:ascii="Times New Roman" w:hAnsi="Times New Roman" w:cs="Times New Roman"/>
          <w:sz w:val="24"/>
          <w:szCs w:val="24"/>
        </w:rPr>
        <w:t>as outcomes</w:t>
      </w:r>
      <w:r w:rsidR="00DB12FB">
        <w:rPr>
          <w:rFonts w:ascii="Times New Roman" w:hAnsi="Times New Roman" w:cs="Times New Roman"/>
          <w:sz w:val="24"/>
          <w:szCs w:val="24"/>
        </w:rPr>
        <w:t>,</w:t>
      </w:r>
      <w:r>
        <w:rPr>
          <w:rFonts w:ascii="Times New Roman" w:hAnsi="Times New Roman" w:cs="Times New Roman"/>
          <w:sz w:val="24"/>
          <w:szCs w:val="24"/>
        </w:rPr>
        <w:t xml:space="preserve"> whose size depends on the strength of patent law. Indeed, there is consistent evidence that strengthening levels of patent law attract higher levels of FDI and lead to more firms seeking to formally register their patent rights in the country (Ushijima, 2013). </w:t>
      </w:r>
    </w:p>
    <w:p w14:paraId="03134ED8" w14:textId="77777777" w:rsidR="00A20C3C" w:rsidRDefault="00A20C3C" w:rsidP="00A20C3C">
      <w:pPr>
        <w:spacing w:after="0" w:line="360" w:lineRule="auto"/>
        <w:jc w:val="both"/>
        <w:rPr>
          <w:rFonts w:ascii="Times New Roman" w:hAnsi="Times New Roman" w:cs="Times New Roman"/>
          <w:sz w:val="24"/>
          <w:szCs w:val="24"/>
        </w:rPr>
      </w:pPr>
    </w:p>
    <w:p w14:paraId="16C47150" w14:textId="77777777" w:rsidR="00A20C3C" w:rsidRPr="008B5718" w:rsidRDefault="00A20C3C" w:rsidP="00A20C3C">
      <w:pPr>
        <w:spacing w:after="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4.2</w:t>
      </w:r>
      <w:r w:rsidRPr="008B5718">
        <w:rPr>
          <w:rFonts w:ascii="Times New Roman" w:hAnsi="Times New Roman" w:cs="Times New Roman"/>
          <w:i/>
          <w:sz w:val="24"/>
          <w:szCs w:val="24"/>
          <w:lang w:val="en-US"/>
        </w:rPr>
        <w:t xml:space="preserve"> Determinants of the strength of </w:t>
      </w:r>
      <w:r>
        <w:rPr>
          <w:rFonts w:ascii="Times New Roman" w:hAnsi="Times New Roman" w:cs="Times New Roman"/>
          <w:i/>
          <w:sz w:val="24"/>
          <w:szCs w:val="24"/>
          <w:lang w:val="en-US"/>
        </w:rPr>
        <w:t xml:space="preserve">patent </w:t>
      </w:r>
      <w:r w:rsidRPr="008B5718">
        <w:rPr>
          <w:rFonts w:ascii="Times New Roman" w:hAnsi="Times New Roman" w:cs="Times New Roman"/>
          <w:i/>
          <w:sz w:val="24"/>
          <w:szCs w:val="24"/>
          <w:lang w:val="en-US"/>
        </w:rPr>
        <w:t xml:space="preserve">enforcement </w:t>
      </w:r>
    </w:p>
    <w:p w14:paraId="093BD06D" w14:textId="2C653672" w:rsidR="00A20C3C" w:rsidRPr="002D6228" w:rsidRDefault="00A20C3C" w:rsidP="00A20C3C">
      <w:pPr>
        <w:spacing w:after="0" w:line="360" w:lineRule="auto"/>
        <w:ind w:firstLine="720"/>
        <w:jc w:val="both"/>
        <w:rPr>
          <w:rFonts w:ascii="Times New Roman" w:hAnsi="Times New Roman"/>
          <w:sz w:val="24"/>
        </w:rPr>
      </w:pPr>
      <w:r>
        <w:rPr>
          <w:rFonts w:ascii="Times New Roman" w:hAnsi="Times New Roman" w:cs="Times New Roman"/>
          <w:sz w:val="24"/>
          <w:szCs w:val="24"/>
          <w:lang w:val="en-US"/>
        </w:rPr>
        <w:t xml:space="preserve">The results of all estimations on the determinants of the strength of enforcement of patent law in practice reveal the significant effect of two different factors compared </w:t>
      </w:r>
      <w:r w:rsidR="007B1CAC">
        <w:rPr>
          <w:rFonts w:ascii="Times New Roman" w:hAnsi="Times New Roman" w:cs="Times New Roman"/>
          <w:sz w:val="24"/>
          <w:szCs w:val="24"/>
          <w:lang w:val="en-US"/>
        </w:rPr>
        <w:t xml:space="preserve">with </w:t>
      </w:r>
      <w:r>
        <w:rPr>
          <w:rFonts w:ascii="Times New Roman" w:hAnsi="Times New Roman" w:cs="Times New Roman"/>
          <w:sz w:val="24"/>
          <w:szCs w:val="24"/>
          <w:lang w:val="en-US"/>
        </w:rPr>
        <w:t xml:space="preserve">those influencing the strength of patent law protection. The results show that the number of patent and trademark applications in a country </w:t>
      </w:r>
      <w:r w:rsidR="007B1CAC">
        <w:rPr>
          <w:rFonts w:ascii="Times New Roman" w:hAnsi="Times New Roman" w:cs="Times New Roman"/>
          <w:sz w:val="24"/>
          <w:szCs w:val="24"/>
          <w:lang w:val="en-US"/>
        </w:rPr>
        <w:t xml:space="preserve">has </w:t>
      </w:r>
      <w:r>
        <w:rPr>
          <w:rFonts w:ascii="Times New Roman" w:hAnsi="Times New Roman" w:cs="Times New Roman"/>
          <w:sz w:val="24"/>
          <w:szCs w:val="24"/>
          <w:lang w:val="en-US"/>
        </w:rPr>
        <w:t xml:space="preserve">a significant positive effect </w:t>
      </w:r>
      <w:r w:rsidRPr="00971635">
        <w:rPr>
          <w:rFonts w:ascii="Times New Roman" w:hAnsi="Times New Roman" w:cs="Times New Roman"/>
          <w:sz w:val="24"/>
          <w:szCs w:val="24"/>
        </w:rPr>
        <w:t>(</w:t>
      </w:r>
      <w:r w:rsidRPr="00A14A16">
        <w:rPr>
          <w:rFonts w:ascii="Times New Roman" w:hAnsi="Times New Roman" w:cs="Times New Roman"/>
          <w:i/>
          <w:sz w:val="24"/>
          <w:szCs w:val="24"/>
        </w:rPr>
        <w:t>p</w:t>
      </w:r>
      <w:r w:rsidR="007B1CAC">
        <w:rPr>
          <w:rFonts w:ascii="Times New Roman" w:hAnsi="Times New Roman" w:cs="Times New Roman"/>
          <w:i/>
          <w:sz w:val="24"/>
          <w:szCs w:val="24"/>
        </w:rPr>
        <w:t xml:space="preserve"> </w:t>
      </w:r>
      <w:r w:rsidRPr="00971635">
        <w:rPr>
          <w:rFonts w:ascii="Times New Roman" w:hAnsi="Times New Roman" w:cs="Times New Roman"/>
          <w:sz w:val="24"/>
          <w:szCs w:val="24"/>
        </w:rPr>
        <w:t>&lt;</w:t>
      </w:r>
      <w:r w:rsidR="007B1CAC">
        <w:rPr>
          <w:rFonts w:ascii="Times New Roman" w:hAnsi="Times New Roman" w:cs="Times New Roman"/>
          <w:sz w:val="24"/>
          <w:szCs w:val="24"/>
        </w:rPr>
        <w:t xml:space="preserve"> </w:t>
      </w:r>
      <w:r w:rsidRPr="00971635">
        <w:rPr>
          <w:rFonts w:ascii="Times New Roman" w:hAnsi="Times New Roman" w:cs="Times New Roman"/>
          <w:sz w:val="24"/>
          <w:szCs w:val="24"/>
        </w:rPr>
        <w:t xml:space="preserve">1%) </w:t>
      </w:r>
      <w:r>
        <w:rPr>
          <w:rFonts w:ascii="Times New Roman" w:hAnsi="Times New Roman" w:cs="Times New Roman"/>
          <w:sz w:val="24"/>
          <w:szCs w:val="24"/>
          <w:lang w:val="en-US"/>
        </w:rPr>
        <w:t xml:space="preserve">on the strength of patent enforcement in almost all specifications. </w:t>
      </w:r>
      <w:r w:rsidR="007B1CAC">
        <w:rPr>
          <w:rFonts w:ascii="Times New Roman" w:hAnsi="Times New Roman" w:cs="Times New Roman"/>
          <w:sz w:val="24"/>
          <w:szCs w:val="24"/>
          <w:lang w:val="en-US"/>
        </w:rPr>
        <w:t xml:space="preserve">Whereas </w:t>
      </w:r>
      <w:r>
        <w:rPr>
          <w:rFonts w:ascii="Times New Roman" w:hAnsi="Times New Roman" w:cs="Times New Roman"/>
          <w:sz w:val="24"/>
          <w:szCs w:val="24"/>
          <w:lang w:val="en-US"/>
        </w:rPr>
        <w:t xml:space="preserve">the number of patent and trademark applications was not found to affect the strength of patent law protection, the ability of patent owners to register and gain patent and trademark rights for the innovations that they </w:t>
      </w:r>
      <w:r>
        <w:rPr>
          <w:rFonts w:ascii="Times New Roman" w:hAnsi="Times New Roman" w:cs="Times New Roman"/>
          <w:sz w:val="24"/>
          <w:szCs w:val="24"/>
          <w:lang w:val="en-US"/>
        </w:rPr>
        <w:lastRenderedPageBreak/>
        <w:t xml:space="preserve">commercialize in a country </w:t>
      </w:r>
      <w:r w:rsidR="007B1CAC">
        <w:rPr>
          <w:rFonts w:ascii="Times New Roman" w:hAnsi="Times New Roman" w:cs="Times New Roman"/>
          <w:sz w:val="24"/>
          <w:szCs w:val="24"/>
          <w:lang w:val="en-US"/>
        </w:rPr>
        <w:t xml:space="preserve">was </w:t>
      </w:r>
      <w:r>
        <w:rPr>
          <w:rFonts w:ascii="Times New Roman" w:hAnsi="Times New Roman" w:cs="Times New Roman"/>
          <w:sz w:val="24"/>
          <w:szCs w:val="24"/>
          <w:lang w:val="en-US"/>
        </w:rPr>
        <w:t xml:space="preserve">found to positively affect patent enforcement strength. This may be because higher </w:t>
      </w:r>
      <w:r w:rsidR="007B1CAC">
        <w:rPr>
          <w:rFonts w:ascii="Times New Roman" w:hAnsi="Times New Roman" w:cs="Times New Roman"/>
          <w:sz w:val="24"/>
          <w:szCs w:val="24"/>
          <w:lang w:val="en-US"/>
        </w:rPr>
        <w:t xml:space="preserve">volumes </w:t>
      </w:r>
      <w:r>
        <w:rPr>
          <w:rFonts w:ascii="Times New Roman" w:hAnsi="Times New Roman" w:cs="Times New Roman"/>
          <w:sz w:val="24"/>
          <w:szCs w:val="24"/>
          <w:lang w:val="en-US"/>
        </w:rPr>
        <w:t>of intellectual asset ownership in a country could increase the number of requests that public patent enforcement agents receive, potentially leading them to increase their efforts, become more effective and achieve stronger enforcement of patent law in practice (</w:t>
      </w:r>
      <w:r w:rsidRPr="009473D8">
        <w:rPr>
          <w:rFonts w:ascii="Times New Roman" w:hAnsi="Times New Roman" w:cs="Times New Roman"/>
          <w:sz w:val="24"/>
          <w:szCs w:val="24"/>
        </w:rPr>
        <w:t>Desyllas and Sako, 2013)</w:t>
      </w:r>
      <w:r w:rsidRPr="009473D8">
        <w:rPr>
          <w:rFonts w:ascii="Times New Roman" w:hAnsi="Times New Roman" w:cs="Times New Roman"/>
          <w:sz w:val="24"/>
          <w:szCs w:val="24"/>
          <w:lang w:val="en-US"/>
        </w:rPr>
        <w:t>.</w:t>
      </w:r>
      <w:r>
        <w:rPr>
          <w:rFonts w:ascii="Times New Roman" w:hAnsi="Times New Roman" w:cs="Times New Roman"/>
          <w:sz w:val="24"/>
          <w:szCs w:val="24"/>
          <w:lang w:val="en-US"/>
        </w:rPr>
        <w:t xml:space="preserve"> This is not the case for the strengthening of patent law protection, given that the assigning of patent and trademark rights is an output of patent law protection and that most countries already offer TRIPS</w:t>
      </w:r>
      <w:r w:rsidR="007B1CAC">
        <w:rPr>
          <w:rFonts w:ascii="Times New Roman" w:hAnsi="Times New Roman" w:cs="Times New Roman"/>
          <w:sz w:val="24"/>
          <w:szCs w:val="24"/>
          <w:lang w:val="en-US"/>
        </w:rPr>
        <w:t>-</w:t>
      </w:r>
      <w:r>
        <w:rPr>
          <w:rFonts w:ascii="Times New Roman" w:hAnsi="Times New Roman" w:cs="Times New Roman"/>
          <w:sz w:val="24"/>
          <w:szCs w:val="24"/>
          <w:lang w:val="en-US"/>
        </w:rPr>
        <w:t>level minimum standards of legal protection.</w:t>
      </w:r>
    </w:p>
    <w:p w14:paraId="56B79F37" w14:textId="6B7B2BB3" w:rsidR="00A20C3C" w:rsidRPr="002D6228" w:rsidRDefault="00A20C3C" w:rsidP="00A20C3C">
      <w:pPr>
        <w:spacing w:after="0" w:line="360" w:lineRule="auto"/>
        <w:ind w:firstLine="720"/>
        <w:jc w:val="both"/>
        <w:rPr>
          <w:rFonts w:ascii="Times New Roman" w:hAnsi="Times New Roman"/>
          <w:sz w:val="24"/>
        </w:rPr>
      </w:pPr>
      <w:r>
        <w:rPr>
          <w:rFonts w:ascii="Times New Roman" w:hAnsi="Times New Roman" w:cs="Times New Roman"/>
          <w:sz w:val="24"/>
          <w:szCs w:val="24"/>
          <w:lang w:val="en-US"/>
        </w:rPr>
        <w:t xml:space="preserve">The three determinants of the strength of patent law </w:t>
      </w:r>
      <w:r w:rsidR="007B1CAC">
        <w:rPr>
          <w:rFonts w:ascii="Times New Roman" w:hAnsi="Times New Roman" w:cs="Times New Roman"/>
          <w:sz w:val="24"/>
          <w:szCs w:val="24"/>
          <w:lang w:val="en-US"/>
        </w:rPr>
        <w:t xml:space="preserve">since the </w:t>
      </w:r>
      <w:r>
        <w:rPr>
          <w:rFonts w:ascii="Times New Roman" w:hAnsi="Times New Roman" w:cs="Times New Roman"/>
          <w:sz w:val="24"/>
          <w:szCs w:val="24"/>
          <w:lang w:val="en-US"/>
        </w:rPr>
        <w:t xml:space="preserve">TRIPS </w:t>
      </w:r>
      <w:r w:rsidR="007B1CAC">
        <w:rPr>
          <w:rFonts w:ascii="Times New Roman" w:hAnsi="Times New Roman" w:cs="Times New Roman"/>
          <w:sz w:val="24"/>
          <w:szCs w:val="24"/>
          <w:lang w:val="en-US"/>
        </w:rPr>
        <w:t xml:space="preserve">signing, </w:t>
      </w:r>
      <w:r>
        <w:rPr>
          <w:rFonts w:ascii="Times New Roman" w:hAnsi="Times New Roman" w:cs="Times New Roman"/>
          <w:sz w:val="24"/>
          <w:szCs w:val="24"/>
          <w:lang w:val="en-US"/>
        </w:rPr>
        <w:t xml:space="preserve">however, </w:t>
      </w:r>
      <w:r w:rsidR="007B1CAC">
        <w:rPr>
          <w:rFonts w:ascii="Times New Roman" w:hAnsi="Times New Roman" w:cs="Times New Roman"/>
          <w:sz w:val="24"/>
          <w:szCs w:val="24"/>
          <w:lang w:val="en-US"/>
        </w:rPr>
        <w:t xml:space="preserve">were </w:t>
      </w:r>
      <w:r>
        <w:rPr>
          <w:rFonts w:ascii="Times New Roman" w:hAnsi="Times New Roman" w:cs="Times New Roman"/>
          <w:sz w:val="24"/>
          <w:szCs w:val="24"/>
          <w:lang w:val="en-US"/>
        </w:rPr>
        <w:t xml:space="preserve">consistently found to have a strong determinant effect on </w:t>
      </w:r>
      <w:r w:rsidRPr="00B068E5">
        <w:rPr>
          <w:rFonts w:ascii="Times New Roman" w:hAnsi="Times New Roman" w:cs="Times New Roman"/>
          <w:sz w:val="24"/>
          <w:szCs w:val="24"/>
          <w:lang w:val="en-US"/>
        </w:rPr>
        <w:t xml:space="preserve">the strength of </w:t>
      </w:r>
      <w:r>
        <w:rPr>
          <w:rFonts w:ascii="Times New Roman" w:hAnsi="Times New Roman" w:cs="Times New Roman"/>
          <w:sz w:val="24"/>
          <w:szCs w:val="24"/>
          <w:lang w:val="en-US"/>
        </w:rPr>
        <w:t xml:space="preserve">patent enforcement. </w:t>
      </w:r>
      <w:r w:rsidRPr="002832EB">
        <w:rPr>
          <w:rFonts w:ascii="Times New Roman" w:hAnsi="Times New Roman" w:cs="Times New Roman"/>
          <w:sz w:val="24"/>
          <w:szCs w:val="24"/>
          <w:lang w:val="en-US"/>
        </w:rPr>
        <w:t>GDP per capita</w:t>
      </w:r>
      <w:r>
        <w:rPr>
          <w:rFonts w:ascii="Times New Roman" w:hAnsi="Times New Roman" w:cs="Times New Roman"/>
          <w:sz w:val="24"/>
          <w:szCs w:val="24"/>
          <w:lang w:val="en-US"/>
        </w:rPr>
        <w:t>,</w:t>
      </w:r>
      <w:r w:rsidRPr="002832EB">
        <w:rPr>
          <w:rFonts w:ascii="Times New Roman" w:hAnsi="Times New Roman" w:cs="Times New Roman"/>
          <w:sz w:val="24"/>
          <w:szCs w:val="24"/>
          <w:lang w:val="en-US"/>
        </w:rPr>
        <w:t xml:space="preserve"> R&amp;D expenditure and secondary </w:t>
      </w:r>
      <w:r w:rsidR="007B1CAC">
        <w:rPr>
          <w:rFonts w:ascii="Times New Roman" w:hAnsi="Times New Roman" w:cs="Times New Roman"/>
          <w:sz w:val="24"/>
          <w:szCs w:val="24"/>
          <w:lang w:val="en-US"/>
        </w:rPr>
        <w:t xml:space="preserve">school </w:t>
      </w:r>
      <w:r w:rsidRPr="002832EB">
        <w:rPr>
          <w:rFonts w:ascii="Times New Roman" w:hAnsi="Times New Roman" w:cs="Times New Roman"/>
          <w:sz w:val="24"/>
          <w:szCs w:val="24"/>
          <w:lang w:val="en-US"/>
        </w:rPr>
        <w:t xml:space="preserve">enrolment </w:t>
      </w:r>
      <w:r>
        <w:rPr>
          <w:rFonts w:ascii="Times New Roman" w:hAnsi="Times New Roman" w:cs="Times New Roman"/>
          <w:sz w:val="24"/>
          <w:szCs w:val="24"/>
          <w:lang w:val="en-US"/>
        </w:rPr>
        <w:t xml:space="preserve">consistently </w:t>
      </w:r>
      <w:r w:rsidR="007B1CAC">
        <w:rPr>
          <w:rFonts w:ascii="Times New Roman" w:hAnsi="Times New Roman" w:cs="Times New Roman"/>
          <w:sz w:val="24"/>
          <w:szCs w:val="24"/>
          <w:lang w:val="en-US"/>
        </w:rPr>
        <w:t>had</w:t>
      </w:r>
      <w:r>
        <w:rPr>
          <w:rFonts w:ascii="Times New Roman" w:hAnsi="Times New Roman" w:cs="Times New Roman"/>
          <w:sz w:val="24"/>
          <w:szCs w:val="24"/>
          <w:lang w:val="en-US"/>
        </w:rPr>
        <w:t xml:space="preserve"> a highly </w:t>
      </w:r>
      <w:r w:rsidRPr="002832EB">
        <w:rPr>
          <w:rFonts w:ascii="Times New Roman" w:hAnsi="Times New Roman" w:cs="Times New Roman"/>
          <w:sz w:val="24"/>
          <w:szCs w:val="24"/>
          <w:lang w:val="en-US"/>
        </w:rPr>
        <w:t xml:space="preserve">significant positive effect </w:t>
      </w:r>
      <w:r>
        <w:rPr>
          <w:rFonts w:ascii="Times New Roman" w:hAnsi="Times New Roman" w:cs="Times New Roman"/>
          <w:sz w:val="24"/>
          <w:szCs w:val="24"/>
          <w:lang w:val="en-US"/>
        </w:rPr>
        <w:t>(</w:t>
      </w:r>
      <w:r w:rsidRPr="00A14A16">
        <w:rPr>
          <w:rFonts w:ascii="Times New Roman" w:hAnsi="Times New Roman" w:cs="Times New Roman"/>
          <w:i/>
          <w:sz w:val="24"/>
          <w:szCs w:val="24"/>
          <w:lang w:val="en-US"/>
        </w:rPr>
        <w:t>p</w:t>
      </w:r>
      <w:r w:rsidR="007B1CAC">
        <w:rPr>
          <w:rFonts w:ascii="Times New Roman" w:hAnsi="Times New Roman" w:cs="Times New Roman"/>
          <w:i/>
          <w:sz w:val="24"/>
          <w:szCs w:val="24"/>
          <w:lang w:val="en-US"/>
        </w:rPr>
        <w:t xml:space="preserve"> </w:t>
      </w:r>
      <w:r>
        <w:rPr>
          <w:rFonts w:ascii="Times New Roman" w:hAnsi="Times New Roman" w:cs="Times New Roman"/>
          <w:sz w:val="24"/>
          <w:szCs w:val="24"/>
          <w:lang w:val="en-US"/>
        </w:rPr>
        <w:t>&lt;</w:t>
      </w:r>
      <w:r w:rsidR="007B1C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 </w:t>
      </w:r>
      <w:r w:rsidRPr="002832EB">
        <w:rPr>
          <w:rFonts w:ascii="Times New Roman" w:hAnsi="Times New Roman" w:cs="Times New Roman"/>
          <w:sz w:val="24"/>
          <w:szCs w:val="24"/>
          <w:lang w:val="en-US"/>
        </w:rPr>
        <w:t xml:space="preserve">on the strength of </w:t>
      </w:r>
      <w:r>
        <w:rPr>
          <w:rFonts w:ascii="Times New Roman" w:hAnsi="Times New Roman" w:cs="Times New Roman"/>
          <w:sz w:val="24"/>
          <w:szCs w:val="24"/>
          <w:lang w:val="en-US"/>
        </w:rPr>
        <w:t xml:space="preserve">the enforcement of </w:t>
      </w:r>
      <w:r w:rsidRPr="002832EB">
        <w:rPr>
          <w:rFonts w:ascii="Times New Roman" w:hAnsi="Times New Roman" w:cs="Times New Roman"/>
          <w:sz w:val="24"/>
          <w:szCs w:val="24"/>
          <w:lang w:val="en-US"/>
        </w:rPr>
        <w:t>patent law</w:t>
      </w:r>
      <w:r>
        <w:rPr>
          <w:rFonts w:ascii="Times New Roman" w:hAnsi="Times New Roman" w:cs="Times New Roman"/>
          <w:sz w:val="24"/>
          <w:szCs w:val="24"/>
          <w:lang w:val="en-US"/>
        </w:rPr>
        <w:t xml:space="preserve"> in practice. This important finding showcases that the determinants of the two aspects of the patent systems of countries in the year</w:t>
      </w:r>
      <w:r w:rsidR="007B1CAC">
        <w:rPr>
          <w:rFonts w:ascii="Times New Roman" w:hAnsi="Times New Roman" w:cs="Times New Roman"/>
          <w:sz w:val="24"/>
          <w:szCs w:val="24"/>
          <w:lang w:val="en-US"/>
        </w:rPr>
        <w:t>s</w:t>
      </w:r>
      <w:r>
        <w:rPr>
          <w:rFonts w:ascii="Times New Roman" w:hAnsi="Times New Roman" w:cs="Times New Roman"/>
          <w:sz w:val="24"/>
          <w:szCs w:val="24"/>
          <w:lang w:val="en-US"/>
        </w:rPr>
        <w:t xml:space="preserve"> after the signing of the TRIPS agreement </w:t>
      </w:r>
      <w:r w:rsidR="007B1CAC">
        <w:rPr>
          <w:rFonts w:ascii="Times New Roman" w:hAnsi="Times New Roman" w:cs="Times New Roman"/>
          <w:sz w:val="24"/>
          <w:szCs w:val="24"/>
          <w:lang w:val="en-US"/>
        </w:rPr>
        <w:t xml:space="preserve">were </w:t>
      </w:r>
      <w:r>
        <w:rPr>
          <w:rFonts w:ascii="Times New Roman" w:hAnsi="Times New Roman" w:cs="Times New Roman"/>
          <w:sz w:val="24"/>
          <w:szCs w:val="24"/>
          <w:lang w:val="en-US"/>
        </w:rPr>
        <w:t>positively affected by similar economic factors. Contrary to these three factors</w:t>
      </w:r>
      <w:r>
        <w:rPr>
          <w:rFonts w:ascii="Times New Roman" w:hAnsi="Times New Roman" w:cs="Times New Roman"/>
          <w:sz w:val="24"/>
          <w:szCs w:val="24"/>
        </w:rPr>
        <w:t xml:space="preserve">, the results of the estimations highlight that </w:t>
      </w:r>
      <w:r w:rsidR="007B1CAC">
        <w:rPr>
          <w:rFonts w:ascii="Times New Roman" w:hAnsi="Times New Roman" w:cs="Times New Roman"/>
          <w:sz w:val="24"/>
          <w:szCs w:val="24"/>
        </w:rPr>
        <w:t xml:space="preserve">the remaining four variables </w:t>
      </w:r>
      <w:r>
        <w:rPr>
          <w:rFonts w:ascii="Times New Roman" w:hAnsi="Times New Roman" w:cs="Times New Roman"/>
          <w:sz w:val="24"/>
          <w:szCs w:val="24"/>
        </w:rPr>
        <w:t xml:space="preserve">have an insignificant effect on the strength of patent enforcement. We </w:t>
      </w:r>
      <w:r w:rsidR="007B1CAC">
        <w:rPr>
          <w:rFonts w:ascii="Times New Roman" w:hAnsi="Times New Roman" w:cs="Times New Roman"/>
          <w:sz w:val="24"/>
          <w:szCs w:val="24"/>
        </w:rPr>
        <w:t xml:space="preserve">found </w:t>
      </w:r>
      <w:r w:rsidRPr="00261DE1">
        <w:rPr>
          <w:rFonts w:ascii="Times New Roman" w:hAnsi="Times New Roman" w:cs="Times New Roman"/>
          <w:sz w:val="24"/>
          <w:szCs w:val="24"/>
        </w:rPr>
        <w:t xml:space="preserve">no evidence that </w:t>
      </w:r>
      <w:r>
        <w:rPr>
          <w:rFonts w:ascii="Times New Roman" w:hAnsi="Times New Roman" w:cs="Times New Roman"/>
          <w:sz w:val="24"/>
          <w:szCs w:val="24"/>
        </w:rPr>
        <w:t xml:space="preserve">the variables of political freedom and </w:t>
      </w:r>
      <w:r w:rsidRPr="00261DE1">
        <w:rPr>
          <w:rFonts w:ascii="Times New Roman" w:hAnsi="Times New Roman" w:cs="Times New Roman"/>
          <w:sz w:val="24"/>
          <w:szCs w:val="24"/>
        </w:rPr>
        <w:t xml:space="preserve">openness </w:t>
      </w:r>
      <w:r>
        <w:rPr>
          <w:rFonts w:ascii="Times New Roman" w:hAnsi="Times New Roman" w:cs="Times New Roman"/>
          <w:sz w:val="24"/>
          <w:szCs w:val="24"/>
        </w:rPr>
        <w:t xml:space="preserve">have any significant effect. These results </w:t>
      </w:r>
      <w:r w:rsidR="007B1CAC">
        <w:rPr>
          <w:rFonts w:ascii="Times New Roman" w:hAnsi="Times New Roman" w:cs="Times New Roman"/>
          <w:sz w:val="24"/>
          <w:szCs w:val="24"/>
        </w:rPr>
        <w:t xml:space="preserve">were </w:t>
      </w:r>
      <w:r>
        <w:rPr>
          <w:rFonts w:ascii="Times New Roman" w:hAnsi="Times New Roman" w:cs="Times New Roman"/>
          <w:sz w:val="24"/>
          <w:szCs w:val="24"/>
        </w:rPr>
        <w:t xml:space="preserve">consistent across all estimations. We also </w:t>
      </w:r>
      <w:r w:rsidR="007B1CAC">
        <w:rPr>
          <w:rFonts w:ascii="Times New Roman" w:hAnsi="Times New Roman" w:cs="Times New Roman"/>
          <w:sz w:val="24"/>
          <w:szCs w:val="24"/>
        </w:rPr>
        <w:t xml:space="preserve">found </w:t>
      </w:r>
      <w:r>
        <w:rPr>
          <w:rFonts w:ascii="Times New Roman" w:hAnsi="Times New Roman" w:cs="Times New Roman"/>
          <w:sz w:val="24"/>
          <w:szCs w:val="24"/>
        </w:rPr>
        <w:t>evidence in only one out of three estimations that market freedom ha</w:t>
      </w:r>
      <w:r w:rsidR="007B1CAC">
        <w:rPr>
          <w:rFonts w:ascii="Times New Roman" w:hAnsi="Times New Roman" w:cs="Times New Roman"/>
          <w:sz w:val="24"/>
          <w:szCs w:val="24"/>
        </w:rPr>
        <w:t>d</w:t>
      </w:r>
      <w:r>
        <w:rPr>
          <w:rFonts w:ascii="Times New Roman" w:hAnsi="Times New Roman" w:cs="Times New Roman"/>
          <w:sz w:val="24"/>
          <w:szCs w:val="24"/>
        </w:rPr>
        <w:t xml:space="preserve"> a significant effect on the strength of patent enforcement.</w:t>
      </w:r>
      <w:r>
        <w:rPr>
          <w:rFonts w:ascii="Times New Roman" w:hAnsi="Times New Roman" w:cs="Times New Roman"/>
          <w:sz w:val="24"/>
          <w:szCs w:val="24"/>
          <w:lang w:val="en-US"/>
        </w:rPr>
        <w:t xml:space="preserve"> Finally, the </w:t>
      </w:r>
      <w:r>
        <w:rPr>
          <w:rFonts w:ascii="Times New Roman" w:hAnsi="Times New Roman" w:cs="Times New Roman"/>
          <w:sz w:val="24"/>
          <w:szCs w:val="24"/>
        </w:rPr>
        <w:t xml:space="preserve">FDI variable </w:t>
      </w:r>
      <w:r w:rsidR="007B1CAC">
        <w:rPr>
          <w:rFonts w:ascii="Times New Roman" w:hAnsi="Times New Roman" w:cs="Times New Roman"/>
          <w:sz w:val="24"/>
          <w:szCs w:val="24"/>
        </w:rPr>
        <w:t xml:space="preserve">was </w:t>
      </w:r>
      <w:r>
        <w:rPr>
          <w:rFonts w:ascii="Times New Roman" w:hAnsi="Times New Roman" w:cs="Times New Roman"/>
          <w:sz w:val="24"/>
          <w:szCs w:val="24"/>
        </w:rPr>
        <w:t>found to be</w:t>
      </w:r>
      <w:r w:rsidRPr="00261DE1">
        <w:rPr>
          <w:rFonts w:ascii="Times New Roman" w:hAnsi="Times New Roman" w:cs="Times New Roman"/>
          <w:sz w:val="24"/>
          <w:szCs w:val="24"/>
        </w:rPr>
        <w:t xml:space="preserve"> statistically significant</w:t>
      </w:r>
      <w:r>
        <w:rPr>
          <w:rFonts w:ascii="Times New Roman" w:hAnsi="Times New Roman" w:cs="Times New Roman"/>
          <w:sz w:val="24"/>
          <w:szCs w:val="24"/>
        </w:rPr>
        <w:t xml:space="preserve"> and positive in two out of three estimations</w:t>
      </w:r>
      <w:r w:rsidRPr="00261DE1">
        <w:rPr>
          <w:rFonts w:ascii="Times New Roman" w:hAnsi="Times New Roman" w:cs="Times New Roman"/>
          <w:sz w:val="24"/>
          <w:szCs w:val="24"/>
        </w:rPr>
        <w:t>.</w:t>
      </w:r>
      <w:r>
        <w:rPr>
          <w:rFonts w:ascii="Times New Roman" w:hAnsi="Times New Roman" w:cs="Times New Roman"/>
          <w:sz w:val="24"/>
          <w:szCs w:val="24"/>
        </w:rPr>
        <w:t xml:space="preserve"> Therefore, there is some evidence that FDI might have a positive effect on the strength of enforcement of patent law in practice.</w:t>
      </w:r>
    </w:p>
    <w:p w14:paraId="5D63F4F8" w14:textId="77777777" w:rsidR="00A20C3C" w:rsidRPr="00261DE1" w:rsidRDefault="00A20C3C" w:rsidP="00A20C3C">
      <w:pPr>
        <w:spacing w:after="0" w:line="360" w:lineRule="auto"/>
        <w:jc w:val="both"/>
        <w:rPr>
          <w:rFonts w:ascii="Times New Roman" w:hAnsi="Times New Roman" w:cs="Times New Roman"/>
          <w:sz w:val="24"/>
          <w:szCs w:val="24"/>
        </w:rPr>
      </w:pPr>
    </w:p>
    <w:p w14:paraId="5EB9AED3" w14:textId="77777777" w:rsidR="00A20C3C" w:rsidRPr="00261DE1" w:rsidRDefault="00A20C3C" w:rsidP="00A20C3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Pr="00261DE1">
        <w:rPr>
          <w:rFonts w:ascii="Times New Roman" w:hAnsi="Times New Roman" w:cs="Times New Roman"/>
          <w:b/>
          <w:sz w:val="24"/>
          <w:szCs w:val="24"/>
        </w:rPr>
        <w:t>. Conclusions</w:t>
      </w:r>
    </w:p>
    <w:p w14:paraId="1474C19A" w14:textId="0AD9D539" w:rsidR="00A20C3C" w:rsidRDefault="00A20C3C" w:rsidP="00A20C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Twenty years after the publication of the seminal study by Ginarte and Park (1997) on the determinants of the strength of patent systems, we revisit</w:t>
      </w:r>
      <w:r w:rsidR="002812A6">
        <w:rPr>
          <w:rFonts w:ascii="Times New Roman" w:hAnsi="Times New Roman" w:cs="Times New Roman"/>
          <w:sz w:val="24"/>
          <w:szCs w:val="24"/>
        </w:rPr>
        <w:t>ed</w:t>
      </w:r>
      <w:r>
        <w:rPr>
          <w:rFonts w:ascii="Times New Roman" w:hAnsi="Times New Roman" w:cs="Times New Roman"/>
          <w:sz w:val="24"/>
          <w:szCs w:val="24"/>
        </w:rPr>
        <w:t xml:space="preserve"> and expand</w:t>
      </w:r>
      <w:r w:rsidR="002812A6">
        <w:rPr>
          <w:rFonts w:ascii="Times New Roman" w:hAnsi="Times New Roman" w:cs="Times New Roman"/>
          <w:sz w:val="24"/>
          <w:szCs w:val="24"/>
        </w:rPr>
        <w:t>ed</w:t>
      </w:r>
      <w:r>
        <w:rPr>
          <w:rFonts w:ascii="Times New Roman" w:hAnsi="Times New Roman" w:cs="Times New Roman"/>
          <w:sz w:val="24"/>
          <w:szCs w:val="24"/>
        </w:rPr>
        <w:t xml:space="preserve"> their work using data for the post-TRIPS </w:t>
      </w:r>
      <w:r w:rsidR="00384907">
        <w:rPr>
          <w:rFonts w:ascii="Times New Roman" w:hAnsi="Times New Roman" w:cs="Times New Roman"/>
          <w:sz w:val="24"/>
          <w:szCs w:val="24"/>
        </w:rPr>
        <w:t>signing</w:t>
      </w:r>
      <w:r w:rsidR="002812A6">
        <w:rPr>
          <w:rFonts w:ascii="Times New Roman" w:hAnsi="Times New Roman" w:cs="Times New Roman"/>
          <w:sz w:val="24"/>
          <w:szCs w:val="24"/>
        </w:rPr>
        <w:t xml:space="preserve"> </w:t>
      </w:r>
      <w:r>
        <w:rPr>
          <w:rFonts w:ascii="Times New Roman" w:hAnsi="Times New Roman" w:cs="Times New Roman"/>
          <w:sz w:val="24"/>
          <w:szCs w:val="24"/>
        </w:rPr>
        <w:t xml:space="preserve">time period </w:t>
      </w:r>
      <w:r w:rsidR="002812A6">
        <w:rPr>
          <w:rFonts w:ascii="Times New Roman" w:hAnsi="Times New Roman" w:cs="Times New Roman"/>
          <w:sz w:val="24"/>
          <w:szCs w:val="24"/>
        </w:rPr>
        <w:t xml:space="preserve">of </w:t>
      </w:r>
      <w:r>
        <w:rPr>
          <w:rFonts w:ascii="Times New Roman" w:hAnsi="Times New Roman" w:cs="Times New Roman"/>
          <w:sz w:val="24"/>
          <w:szCs w:val="24"/>
        </w:rPr>
        <w:t>1998-2011. In so doing, we ma</w:t>
      </w:r>
      <w:r w:rsidR="002812A6">
        <w:rPr>
          <w:rFonts w:ascii="Times New Roman" w:hAnsi="Times New Roman" w:cs="Times New Roman"/>
          <w:sz w:val="24"/>
          <w:szCs w:val="24"/>
        </w:rPr>
        <w:t>d</w:t>
      </w:r>
      <w:r>
        <w:rPr>
          <w:rFonts w:ascii="Times New Roman" w:hAnsi="Times New Roman" w:cs="Times New Roman"/>
          <w:sz w:val="24"/>
          <w:szCs w:val="24"/>
        </w:rPr>
        <w:t xml:space="preserve">e two contributions to the literature. First, </w:t>
      </w:r>
      <w:r w:rsidRPr="000E46D5">
        <w:rPr>
          <w:rFonts w:ascii="Times New Roman" w:hAnsi="Times New Roman" w:cs="Times New Roman"/>
          <w:sz w:val="24"/>
          <w:szCs w:val="24"/>
        </w:rPr>
        <w:t>we expand</w:t>
      </w:r>
      <w:r w:rsidR="002812A6">
        <w:rPr>
          <w:rFonts w:ascii="Times New Roman" w:hAnsi="Times New Roman" w:cs="Times New Roman"/>
          <w:sz w:val="24"/>
          <w:szCs w:val="24"/>
        </w:rPr>
        <w:t>ed</w:t>
      </w:r>
      <w:r w:rsidRPr="000E46D5">
        <w:rPr>
          <w:rFonts w:ascii="Times New Roman" w:hAnsi="Times New Roman" w:cs="Times New Roman"/>
          <w:sz w:val="24"/>
          <w:szCs w:val="24"/>
        </w:rPr>
        <w:t xml:space="preserve"> </w:t>
      </w:r>
      <w:r>
        <w:rPr>
          <w:rFonts w:ascii="Times New Roman" w:hAnsi="Times New Roman" w:cs="Times New Roman"/>
          <w:sz w:val="24"/>
          <w:szCs w:val="24"/>
        </w:rPr>
        <w:t xml:space="preserve">the focus of the </w:t>
      </w:r>
      <w:r w:rsidRPr="000E46D5">
        <w:rPr>
          <w:rFonts w:ascii="Times New Roman" w:hAnsi="Times New Roman" w:cs="Times New Roman"/>
          <w:sz w:val="24"/>
          <w:szCs w:val="24"/>
        </w:rPr>
        <w:t xml:space="preserve">Ginarte and Park (1997) </w:t>
      </w:r>
      <w:r>
        <w:rPr>
          <w:rFonts w:ascii="Times New Roman" w:hAnsi="Times New Roman" w:cs="Times New Roman"/>
          <w:sz w:val="24"/>
          <w:szCs w:val="24"/>
        </w:rPr>
        <w:t xml:space="preserve">study </w:t>
      </w:r>
      <w:r w:rsidRPr="000E46D5">
        <w:rPr>
          <w:rFonts w:ascii="Times New Roman" w:hAnsi="Times New Roman" w:cs="Times New Roman"/>
          <w:sz w:val="24"/>
          <w:szCs w:val="24"/>
        </w:rPr>
        <w:t xml:space="preserve">by </w:t>
      </w:r>
      <w:r>
        <w:rPr>
          <w:rFonts w:ascii="Times New Roman" w:hAnsi="Times New Roman" w:cs="Times New Roman"/>
          <w:sz w:val="24"/>
          <w:szCs w:val="24"/>
        </w:rPr>
        <w:t xml:space="preserve">considering </w:t>
      </w:r>
      <w:r w:rsidRPr="000E46D5">
        <w:rPr>
          <w:rFonts w:ascii="Times New Roman" w:hAnsi="Times New Roman" w:cs="Times New Roman"/>
          <w:sz w:val="24"/>
          <w:szCs w:val="24"/>
        </w:rPr>
        <w:t xml:space="preserve">the determinants of the strength of the enforcement of patent law in practice. </w:t>
      </w:r>
      <w:r>
        <w:rPr>
          <w:rFonts w:ascii="Times New Roman" w:hAnsi="Times New Roman" w:cs="Times New Roman"/>
          <w:sz w:val="24"/>
          <w:szCs w:val="24"/>
        </w:rPr>
        <w:t>The results reveal</w:t>
      </w:r>
      <w:r w:rsidR="002812A6">
        <w:rPr>
          <w:rFonts w:ascii="Times New Roman" w:hAnsi="Times New Roman" w:cs="Times New Roman"/>
          <w:sz w:val="24"/>
          <w:szCs w:val="24"/>
        </w:rPr>
        <w:t>ed</w:t>
      </w:r>
      <w:r>
        <w:rPr>
          <w:rFonts w:ascii="Times New Roman" w:hAnsi="Times New Roman" w:cs="Times New Roman"/>
          <w:sz w:val="24"/>
          <w:szCs w:val="24"/>
        </w:rPr>
        <w:t xml:space="preserve"> an important insight on what factors influence the strength of patent enforcement in a country, in that </w:t>
      </w:r>
      <w:r w:rsidRPr="000E46D5">
        <w:rPr>
          <w:rFonts w:ascii="Times New Roman" w:hAnsi="Times New Roman" w:cs="Times New Roman"/>
          <w:sz w:val="24"/>
          <w:szCs w:val="24"/>
        </w:rPr>
        <w:t xml:space="preserve">the number of patent and trademark applications </w:t>
      </w:r>
      <w:r w:rsidR="004868CE">
        <w:rPr>
          <w:rFonts w:ascii="Times New Roman" w:hAnsi="Times New Roman" w:cs="Times New Roman"/>
          <w:sz w:val="24"/>
          <w:szCs w:val="24"/>
        </w:rPr>
        <w:t>has</w:t>
      </w:r>
      <w:r w:rsidR="004868CE" w:rsidRPr="000E46D5">
        <w:rPr>
          <w:rFonts w:ascii="Times New Roman" w:hAnsi="Times New Roman" w:cs="Times New Roman"/>
          <w:sz w:val="24"/>
          <w:szCs w:val="24"/>
        </w:rPr>
        <w:t xml:space="preserve"> </w:t>
      </w:r>
      <w:r w:rsidRPr="000E46D5">
        <w:rPr>
          <w:rFonts w:ascii="Times New Roman" w:hAnsi="Times New Roman" w:cs="Times New Roman"/>
          <w:sz w:val="24"/>
          <w:szCs w:val="24"/>
        </w:rPr>
        <w:t>a positive effect on the strength of patent law in practice.</w:t>
      </w:r>
      <w:r>
        <w:rPr>
          <w:rFonts w:ascii="Times New Roman" w:hAnsi="Times New Roman" w:cs="Times New Roman"/>
          <w:sz w:val="24"/>
          <w:szCs w:val="24"/>
        </w:rPr>
        <w:t xml:space="preserve"> </w:t>
      </w:r>
      <w:r w:rsidR="002812A6">
        <w:rPr>
          <w:rFonts w:ascii="Times New Roman" w:hAnsi="Times New Roman" w:cs="Times New Roman"/>
          <w:sz w:val="24"/>
          <w:szCs w:val="24"/>
        </w:rPr>
        <w:t xml:space="preserve">This </w:t>
      </w:r>
      <w:r>
        <w:rPr>
          <w:rFonts w:ascii="Times New Roman" w:hAnsi="Times New Roman" w:cs="Times New Roman"/>
          <w:sz w:val="24"/>
          <w:szCs w:val="24"/>
        </w:rPr>
        <w:t xml:space="preserve">result suggests that the higher the number of IP owners (in the form of ownership of patent or trademark rights) who attempt to </w:t>
      </w:r>
      <w:r>
        <w:rPr>
          <w:rFonts w:ascii="Times New Roman" w:hAnsi="Times New Roman" w:cs="Times New Roman"/>
          <w:sz w:val="24"/>
          <w:szCs w:val="24"/>
        </w:rPr>
        <w:lastRenderedPageBreak/>
        <w:t xml:space="preserve">commercialize their rights in a country, the higher the likelihood that they will apply pressure on public enforcement agents to effectively enforce their rights in a country. Furthermore, we find that higher levels of </w:t>
      </w:r>
      <w:r w:rsidRPr="00585178">
        <w:rPr>
          <w:rFonts w:ascii="Times New Roman" w:hAnsi="Times New Roman" w:cs="Times New Roman"/>
          <w:sz w:val="24"/>
          <w:szCs w:val="24"/>
        </w:rPr>
        <w:t xml:space="preserve">GDP per capita, R&amp;D expenditure and </w:t>
      </w:r>
      <w:r>
        <w:rPr>
          <w:rFonts w:ascii="Times New Roman" w:hAnsi="Times New Roman" w:cs="Times New Roman"/>
          <w:sz w:val="24"/>
          <w:szCs w:val="24"/>
        </w:rPr>
        <w:t xml:space="preserve">quality of human capital in a country </w:t>
      </w:r>
      <w:r w:rsidRPr="000E46D5">
        <w:rPr>
          <w:rFonts w:ascii="Times New Roman" w:hAnsi="Times New Roman" w:cs="Times New Roman"/>
          <w:sz w:val="24"/>
          <w:szCs w:val="24"/>
        </w:rPr>
        <w:t xml:space="preserve">also have a significantly positive effect on the strengthening of </w:t>
      </w:r>
      <w:r>
        <w:rPr>
          <w:rFonts w:ascii="Times New Roman" w:hAnsi="Times New Roman" w:cs="Times New Roman"/>
          <w:sz w:val="24"/>
          <w:szCs w:val="24"/>
        </w:rPr>
        <w:t>patent</w:t>
      </w:r>
      <w:r w:rsidRPr="000E46D5">
        <w:rPr>
          <w:rFonts w:ascii="Times New Roman" w:hAnsi="Times New Roman" w:cs="Times New Roman"/>
          <w:sz w:val="24"/>
          <w:szCs w:val="24"/>
        </w:rPr>
        <w:t xml:space="preserve"> enforcement. Importantly, all five variables found to determine the strength of patent </w:t>
      </w:r>
      <w:r>
        <w:rPr>
          <w:rFonts w:ascii="Times New Roman" w:hAnsi="Times New Roman" w:cs="Times New Roman"/>
          <w:sz w:val="24"/>
          <w:szCs w:val="24"/>
        </w:rPr>
        <w:t xml:space="preserve">enforcement </w:t>
      </w:r>
      <w:r w:rsidRPr="000E46D5">
        <w:rPr>
          <w:rFonts w:ascii="Times New Roman" w:hAnsi="Times New Roman" w:cs="Times New Roman"/>
          <w:sz w:val="24"/>
          <w:szCs w:val="24"/>
        </w:rPr>
        <w:t xml:space="preserve">are variables that capture the level and quality of economic and social activity </w:t>
      </w:r>
      <w:r>
        <w:rPr>
          <w:rFonts w:ascii="Times New Roman" w:hAnsi="Times New Roman" w:cs="Times New Roman"/>
          <w:sz w:val="24"/>
          <w:szCs w:val="24"/>
        </w:rPr>
        <w:t xml:space="preserve">in a country, </w:t>
      </w:r>
      <w:r w:rsidRPr="000E46D5">
        <w:rPr>
          <w:rFonts w:ascii="Times New Roman" w:hAnsi="Times New Roman" w:cs="Times New Roman"/>
          <w:sz w:val="24"/>
          <w:szCs w:val="24"/>
        </w:rPr>
        <w:t xml:space="preserve">instead of more general variables that relate to </w:t>
      </w:r>
      <w:r>
        <w:rPr>
          <w:rFonts w:ascii="Times New Roman" w:hAnsi="Times New Roman" w:cs="Times New Roman"/>
          <w:sz w:val="24"/>
          <w:szCs w:val="24"/>
        </w:rPr>
        <w:t>e.g. the openness of an economy</w:t>
      </w:r>
      <w:r w:rsidRPr="000E46D5">
        <w:rPr>
          <w:rFonts w:ascii="Times New Roman" w:hAnsi="Times New Roman" w:cs="Times New Roman"/>
          <w:sz w:val="24"/>
          <w:szCs w:val="24"/>
        </w:rPr>
        <w:t xml:space="preserve"> and political conditions. </w:t>
      </w:r>
    </w:p>
    <w:p w14:paraId="5E33E877" w14:textId="5247A3E5" w:rsidR="00A20C3C" w:rsidRDefault="00A20C3C" w:rsidP="00A20C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 we </w:t>
      </w:r>
      <w:r w:rsidRPr="004868CE">
        <w:rPr>
          <w:rFonts w:ascii="Times New Roman" w:hAnsi="Times New Roman" w:cs="Times New Roman"/>
          <w:sz w:val="24"/>
          <w:szCs w:val="24"/>
        </w:rPr>
        <w:t>study</w:t>
      </w:r>
      <w:r>
        <w:rPr>
          <w:rFonts w:ascii="Times New Roman" w:hAnsi="Times New Roman" w:cs="Times New Roman"/>
          <w:sz w:val="24"/>
          <w:szCs w:val="24"/>
        </w:rPr>
        <w:t xml:space="preserve"> the determinants of the strength of patent law</w:t>
      </w:r>
      <w:r w:rsidR="002812A6">
        <w:rPr>
          <w:rFonts w:ascii="Times New Roman" w:hAnsi="Times New Roman" w:cs="Times New Roman"/>
          <w:sz w:val="24"/>
          <w:szCs w:val="24"/>
        </w:rPr>
        <w:t>,</w:t>
      </w:r>
      <w:r>
        <w:rPr>
          <w:rFonts w:ascii="Times New Roman" w:hAnsi="Times New Roman" w:cs="Times New Roman"/>
          <w:sz w:val="24"/>
          <w:szCs w:val="24"/>
        </w:rPr>
        <w:t xml:space="preserve"> focusing on the time period </w:t>
      </w:r>
      <w:r w:rsidR="002812A6">
        <w:rPr>
          <w:rFonts w:ascii="Times New Roman" w:hAnsi="Times New Roman" w:cs="Times New Roman"/>
          <w:sz w:val="24"/>
          <w:szCs w:val="24"/>
        </w:rPr>
        <w:t xml:space="preserve">since the signing of </w:t>
      </w:r>
      <w:r>
        <w:rPr>
          <w:rFonts w:ascii="Times New Roman" w:hAnsi="Times New Roman" w:cs="Times New Roman"/>
          <w:sz w:val="24"/>
          <w:szCs w:val="24"/>
        </w:rPr>
        <w:t>TRIPS</w:t>
      </w:r>
      <w:r w:rsidR="002812A6">
        <w:rPr>
          <w:rFonts w:ascii="Times New Roman" w:hAnsi="Times New Roman" w:cs="Times New Roman"/>
          <w:sz w:val="24"/>
          <w:szCs w:val="24"/>
        </w:rPr>
        <w:t>,</w:t>
      </w:r>
      <w:r>
        <w:rPr>
          <w:rFonts w:ascii="Times New Roman" w:hAnsi="Times New Roman" w:cs="Times New Roman"/>
          <w:sz w:val="24"/>
          <w:szCs w:val="24"/>
        </w:rPr>
        <w:t xml:space="preserve"> which was not captured in the study of Ginarte and Park (1997). We find that the two main determinants that were significant in the Ginarte and Park (1997) study,</w:t>
      </w:r>
      <w:r w:rsidRPr="006B5C32">
        <w:rPr>
          <w:rFonts w:ascii="Times New Roman" w:hAnsi="Times New Roman" w:cs="Times New Roman"/>
          <w:sz w:val="24"/>
          <w:szCs w:val="24"/>
        </w:rPr>
        <w:t xml:space="preserve"> the level of development of a country and R&amp;D expenditure, </w:t>
      </w:r>
      <w:r>
        <w:rPr>
          <w:rFonts w:ascii="Times New Roman" w:hAnsi="Times New Roman" w:cs="Times New Roman"/>
          <w:sz w:val="24"/>
          <w:szCs w:val="24"/>
        </w:rPr>
        <w:t>continue to have a positive effect on the strength of patent law. In addition, we find that</w:t>
      </w:r>
      <w:r w:rsidRPr="006B5C32">
        <w:rPr>
          <w:rFonts w:ascii="Times New Roman" w:hAnsi="Times New Roman" w:cs="Times New Roman"/>
          <w:sz w:val="24"/>
          <w:szCs w:val="24"/>
        </w:rPr>
        <w:t xml:space="preserve"> the quality of human capital</w:t>
      </w:r>
      <w:r>
        <w:rPr>
          <w:rFonts w:ascii="Times New Roman" w:hAnsi="Times New Roman" w:cs="Times New Roman"/>
          <w:sz w:val="24"/>
          <w:szCs w:val="24"/>
        </w:rPr>
        <w:t xml:space="preserve"> has a positive effect on the strength of patent law of a country. These are important findings that confirm the contemporary relevance of the Ginarte and Park (1997) study as well as highlight that some of the key determinants of strengthening levels of patent law continue to be the same as prior to </w:t>
      </w:r>
      <w:r w:rsidR="002812A6">
        <w:rPr>
          <w:rFonts w:ascii="Times New Roman" w:hAnsi="Times New Roman" w:cs="Times New Roman"/>
          <w:sz w:val="24"/>
          <w:szCs w:val="24"/>
        </w:rPr>
        <w:t xml:space="preserve">the signing of </w:t>
      </w:r>
      <w:r>
        <w:rPr>
          <w:rFonts w:ascii="Times New Roman" w:hAnsi="Times New Roman" w:cs="Times New Roman"/>
          <w:sz w:val="24"/>
          <w:szCs w:val="24"/>
        </w:rPr>
        <w:t xml:space="preserve">TRIPS. Importantly, we also find that other variables which relate to the general economic and political conditions of a country such as market freedom, political freedom and openness do not have the expected effect on the strength of patent law anymore. The results </w:t>
      </w:r>
      <w:r w:rsidRPr="004868CE">
        <w:rPr>
          <w:rFonts w:ascii="Times New Roman" w:hAnsi="Times New Roman" w:cs="Times New Roman"/>
          <w:sz w:val="24"/>
          <w:szCs w:val="24"/>
        </w:rPr>
        <w:t>showcase</w:t>
      </w:r>
      <w:r>
        <w:rPr>
          <w:rFonts w:ascii="Times New Roman" w:hAnsi="Times New Roman" w:cs="Times New Roman"/>
          <w:sz w:val="24"/>
          <w:szCs w:val="24"/>
        </w:rPr>
        <w:t xml:space="preserve"> that after the signing of the TRIPS agreement, variables that relate to the general stance to</w:t>
      </w:r>
      <w:r w:rsidR="002812A6">
        <w:rPr>
          <w:rFonts w:ascii="Times New Roman" w:hAnsi="Times New Roman" w:cs="Times New Roman"/>
          <w:sz w:val="24"/>
          <w:szCs w:val="24"/>
        </w:rPr>
        <w:t>ward</w:t>
      </w:r>
      <w:r>
        <w:rPr>
          <w:rFonts w:ascii="Times New Roman" w:hAnsi="Times New Roman" w:cs="Times New Roman"/>
          <w:sz w:val="24"/>
          <w:szCs w:val="24"/>
        </w:rPr>
        <w:t xml:space="preserve"> trade and </w:t>
      </w:r>
      <w:r w:rsidR="002812A6">
        <w:rPr>
          <w:rFonts w:ascii="Times New Roman" w:hAnsi="Times New Roman" w:cs="Times New Roman"/>
          <w:sz w:val="24"/>
          <w:szCs w:val="24"/>
        </w:rPr>
        <w:t xml:space="preserve">the </w:t>
      </w:r>
      <w:r>
        <w:rPr>
          <w:rFonts w:ascii="Times New Roman" w:hAnsi="Times New Roman" w:cs="Times New Roman"/>
          <w:sz w:val="24"/>
          <w:szCs w:val="24"/>
        </w:rPr>
        <w:t xml:space="preserve">openness of a country no longer affect the strength of patent law, whereas variables that </w:t>
      </w:r>
      <w:r w:rsidR="002812A6">
        <w:rPr>
          <w:rFonts w:ascii="Times New Roman" w:hAnsi="Times New Roman" w:cs="Times New Roman"/>
          <w:sz w:val="24"/>
          <w:szCs w:val="24"/>
        </w:rPr>
        <w:t xml:space="preserve">outline </w:t>
      </w:r>
      <w:r>
        <w:rPr>
          <w:rFonts w:ascii="Times New Roman" w:hAnsi="Times New Roman" w:cs="Times New Roman"/>
          <w:sz w:val="24"/>
          <w:szCs w:val="24"/>
        </w:rPr>
        <w:t xml:space="preserve">the footprint of the level and quality of economic and social activity in a country are important determinants. </w:t>
      </w:r>
    </w:p>
    <w:p w14:paraId="086A0DED" w14:textId="77777777" w:rsidR="00A20C3C" w:rsidRDefault="00A20C3C" w:rsidP="00A20C3C">
      <w:pPr>
        <w:spacing w:after="0" w:line="360" w:lineRule="auto"/>
        <w:ind w:firstLine="720"/>
        <w:jc w:val="both"/>
        <w:rPr>
          <w:rFonts w:ascii="Times New Roman" w:hAnsi="Times New Roman" w:cs="Times New Roman"/>
          <w:sz w:val="24"/>
          <w:szCs w:val="24"/>
        </w:rPr>
      </w:pPr>
      <w:r w:rsidRPr="00A56DDE">
        <w:rPr>
          <w:rFonts w:ascii="Times New Roman" w:hAnsi="Times New Roman" w:cs="Times New Roman"/>
          <w:sz w:val="24"/>
          <w:szCs w:val="24"/>
        </w:rPr>
        <w:t xml:space="preserve">This paper offers a statistical analysis of determinants of the strength of patent enforcement at the national level. To develop better understanding of how </w:t>
      </w:r>
      <w:r>
        <w:rPr>
          <w:rFonts w:ascii="Times New Roman" w:hAnsi="Times New Roman" w:cs="Times New Roman"/>
          <w:sz w:val="24"/>
          <w:szCs w:val="24"/>
        </w:rPr>
        <w:t>patent</w:t>
      </w:r>
      <w:r w:rsidRPr="00A56DDE">
        <w:rPr>
          <w:rFonts w:ascii="Times New Roman" w:hAnsi="Times New Roman" w:cs="Times New Roman"/>
          <w:sz w:val="24"/>
          <w:szCs w:val="24"/>
        </w:rPr>
        <w:t xml:space="preserve"> enforcement can be strengthened, future research could devote effort in the following areas. First, researchers could develop case studies to identify the dynamics and mechanisms with which patent and trademark users from different industries and countries influence the development of stronger patent enforcement. For example, anecdotal evidence suggests that in the pre-TRIPS years, the global pharmaceutical industry was influential in lobbying for the strengthening of patent law internationally. The results of our study suggest that in the years after TRIPS, patent and trademark users from a variety of different industries may have influenced the strength of patent enforcement. Second, and related to the above, as more firms become active users of patents and trademarks in a country, future research could analyze the </w:t>
      </w:r>
      <w:r w:rsidRPr="00A56DDE">
        <w:rPr>
          <w:rFonts w:ascii="Times New Roman" w:hAnsi="Times New Roman" w:cs="Times New Roman"/>
          <w:sz w:val="24"/>
          <w:szCs w:val="24"/>
        </w:rPr>
        <w:lastRenderedPageBreak/>
        <w:t xml:space="preserve">educational activities undertaken by the national IP Offices to support firms in managing, protecting and creating value from their IP and in exploring and exploiting the value of IP owned by others, legally and ethically. Such studies could identify the effect of different educational activities in stimulating IP usage and identify the best educational practices to help develop patent enforcement strength in other countries. </w:t>
      </w:r>
    </w:p>
    <w:p w14:paraId="67A4F7C4" w14:textId="77777777" w:rsidR="00A20C3C" w:rsidRDefault="00A20C3C" w:rsidP="00A20C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14:paraId="3EC1FCA9" w14:textId="15FE5105" w:rsidR="00A20C3C" w:rsidRPr="001648EA" w:rsidRDefault="00A20C3C" w:rsidP="00A20C3C">
      <w:pPr>
        <w:spacing w:after="0" w:line="360" w:lineRule="auto"/>
        <w:jc w:val="both"/>
        <w:rPr>
          <w:rFonts w:ascii="Times New Roman" w:hAnsi="Times New Roman" w:cs="Times New Roman"/>
          <w:b/>
          <w:sz w:val="24"/>
          <w:szCs w:val="24"/>
        </w:rPr>
      </w:pPr>
      <w:r w:rsidRPr="00575F1F">
        <w:rPr>
          <w:rFonts w:ascii="Times New Roman" w:hAnsi="Times New Roman" w:cs="Times New Roman"/>
          <w:b/>
          <w:sz w:val="24"/>
          <w:szCs w:val="24"/>
        </w:rPr>
        <w:t>6</w:t>
      </w:r>
      <w:r>
        <w:rPr>
          <w:rFonts w:ascii="Times New Roman" w:hAnsi="Times New Roman" w:cs="Times New Roman"/>
          <w:b/>
          <w:sz w:val="24"/>
          <w:szCs w:val="24"/>
        </w:rPr>
        <w:t>.</w:t>
      </w:r>
      <w:r w:rsidRPr="00575F1F">
        <w:rPr>
          <w:rFonts w:ascii="Times New Roman" w:hAnsi="Times New Roman" w:cs="Times New Roman"/>
          <w:b/>
          <w:sz w:val="24"/>
          <w:szCs w:val="24"/>
        </w:rPr>
        <w:t xml:space="preserve"> Policy </w:t>
      </w:r>
      <w:r>
        <w:rPr>
          <w:rFonts w:ascii="Times New Roman" w:hAnsi="Times New Roman" w:cs="Times New Roman"/>
          <w:b/>
          <w:sz w:val="24"/>
          <w:szCs w:val="24"/>
        </w:rPr>
        <w:t>i</w:t>
      </w:r>
      <w:r w:rsidRPr="001648EA">
        <w:rPr>
          <w:rFonts w:ascii="Times New Roman" w:hAnsi="Times New Roman" w:cs="Times New Roman"/>
          <w:b/>
          <w:sz w:val="24"/>
          <w:szCs w:val="24"/>
        </w:rPr>
        <w:t>mplications</w:t>
      </w:r>
    </w:p>
    <w:p w14:paraId="3306ACCC" w14:textId="7A02230D" w:rsidR="00A20C3C" w:rsidRDefault="00A20C3C" w:rsidP="00A20C3C">
      <w:pPr>
        <w:spacing w:after="0" w:line="360" w:lineRule="auto"/>
        <w:jc w:val="both"/>
        <w:rPr>
          <w:rFonts w:ascii="Times New Roman" w:hAnsi="Times New Roman" w:cs="Times New Roman"/>
          <w:sz w:val="24"/>
          <w:szCs w:val="24"/>
          <w:lang w:val="en-US"/>
        </w:rPr>
      </w:pPr>
      <w:r w:rsidRPr="00270BD7">
        <w:rPr>
          <w:rFonts w:ascii="Times New Roman" w:hAnsi="Times New Roman" w:cs="Times New Roman"/>
          <w:sz w:val="24"/>
          <w:szCs w:val="24"/>
        </w:rPr>
        <w:t xml:space="preserve">The </w:t>
      </w:r>
      <w:r>
        <w:rPr>
          <w:rFonts w:ascii="Times New Roman" w:hAnsi="Times New Roman" w:cs="Times New Roman"/>
          <w:sz w:val="24"/>
          <w:szCs w:val="24"/>
        </w:rPr>
        <w:t>findings</w:t>
      </w:r>
      <w:r w:rsidRPr="00270BD7">
        <w:rPr>
          <w:rFonts w:ascii="Times New Roman" w:hAnsi="Times New Roman" w:cs="Times New Roman"/>
          <w:sz w:val="24"/>
          <w:szCs w:val="24"/>
        </w:rPr>
        <w:t xml:space="preserve"> of this study have</w:t>
      </w:r>
      <w:r>
        <w:rPr>
          <w:rFonts w:ascii="Times New Roman" w:hAnsi="Times New Roman" w:cs="Times New Roman"/>
          <w:sz w:val="24"/>
          <w:szCs w:val="24"/>
        </w:rPr>
        <w:t xml:space="preserve"> two </w:t>
      </w:r>
      <w:r w:rsidRPr="00270BD7">
        <w:rPr>
          <w:rFonts w:ascii="Times New Roman" w:hAnsi="Times New Roman" w:cs="Times New Roman"/>
          <w:sz w:val="24"/>
          <w:szCs w:val="24"/>
        </w:rPr>
        <w:t>important implications for policymakers at the na</w:t>
      </w:r>
      <w:r>
        <w:rPr>
          <w:rFonts w:ascii="Times New Roman" w:hAnsi="Times New Roman" w:cs="Times New Roman"/>
          <w:sz w:val="24"/>
          <w:szCs w:val="24"/>
        </w:rPr>
        <w:t>tional and supranational level</w:t>
      </w:r>
      <w:r w:rsidR="002812A6">
        <w:rPr>
          <w:rFonts w:ascii="Times New Roman" w:hAnsi="Times New Roman" w:cs="Times New Roman"/>
          <w:sz w:val="24"/>
          <w:szCs w:val="24"/>
        </w:rPr>
        <w:t>s</w:t>
      </w:r>
      <w:r>
        <w:rPr>
          <w:rFonts w:ascii="Times New Roman" w:hAnsi="Times New Roman" w:cs="Times New Roman"/>
          <w:sz w:val="24"/>
          <w:szCs w:val="24"/>
        </w:rPr>
        <w:t xml:space="preserve">. First, the results suggest </w:t>
      </w:r>
      <w:r w:rsidRPr="003F6EA4">
        <w:rPr>
          <w:rFonts w:ascii="Times New Roman" w:hAnsi="Times New Roman" w:cs="Times New Roman"/>
          <w:sz w:val="24"/>
          <w:szCs w:val="24"/>
          <w:lang w:val="en-US"/>
        </w:rPr>
        <w:t xml:space="preserve">that policymakers who aim to strengthen </w:t>
      </w:r>
      <w:r>
        <w:rPr>
          <w:rFonts w:ascii="Times New Roman" w:hAnsi="Times New Roman" w:cs="Times New Roman"/>
          <w:sz w:val="24"/>
          <w:szCs w:val="24"/>
          <w:lang w:val="en-US"/>
        </w:rPr>
        <w:t xml:space="preserve">patent </w:t>
      </w:r>
      <w:r w:rsidRPr="003F6EA4">
        <w:rPr>
          <w:rFonts w:ascii="Times New Roman" w:hAnsi="Times New Roman" w:cs="Times New Roman"/>
          <w:sz w:val="24"/>
          <w:szCs w:val="24"/>
          <w:lang w:val="en-US"/>
        </w:rPr>
        <w:t xml:space="preserve">enforcement activities </w:t>
      </w:r>
      <w:r>
        <w:rPr>
          <w:rFonts w:ascii="Times New Roman" w:hAnsi="Times New Roman" w:cs="Times New Roman"/>
          <w:sz w:val="24"/>
          <w:szCs w:val="24"/>
          <w:lang w:val="en-US"/>
        </w:rPr>
        <w:t>need to</w:t>
      </w:r>
      <w:r w:rsidRPr="003F6EA4">
        <w:rPr>
          <w:rFonts w:ascii="Times New Roman" w:hAnsi="Times New Roman" w:cs="Times New Roman"/>
          <w:sz w:val="24"/>
          <w:szCs w:val="24"/>
          <w:lang w:val="en-US"/>
        </w:rPr>
        <w:t xml:space="preserve"> take actions to educate and incentivize innovative firms to </w:t>
      </w:r>
      <w:r>
        <w:rPr>
          <w:rFonts w:ascii="Times New Roman" w:hAnsi="Times New Roman" w:cs="Times New Roman"/>
          <w:sz w:val="24"/>
          <w:szCs w:val="24"/>
          <w:lang w:val="en-US"/>
        </w:rPr>
        <w:t xml:space="preserve">become familiar </w:t>
      </w:r>
      <w:r w:rsidR="002812A6">
        <w:rPr>
          <w:rFonts w:ascii="Times New Roman" w:hAnsi="Times New Roman" w:cs="Times New Roman"/>
          <w:sz w:val="24"/>
          <w:szCs w:val="24"/>
          <w:lang w:val="en-US"/>
        </w:rPr>
        <w:t xml:space="preserve">with </w:t>
      </w:r>
      <w:r w:rsidRPr="003F6EA4">
        <w:rPr>
          <w:rFonts w:ascii="Times New Roman" w:hAnsi="Times New Roman" w:cs="Times New Roman"/>
          <w:sz w:val="24"/>
          <w:szCs w:val="24"/>
          <w:lang w:val="en-US"/>
        </w:rPr>
        <w:t xml:space="preserve">and seek to protect their rights in </w:t>
      </w:r>
      <w:r>
        <w:rPr>
          <w:rFonts w:ascii="Times New Roman" w:hAnsi="Times New Roman" w:cs="Times New Roman"/>
          <w:sz w:val="24"/>
          <w:szCs w:val="24"/>
          <w:lang w:val="en-US"/>
        </w:rPr>
        <w:t>the country. As UNCTAD (2015, p.</w:t>
      </w:r>
      <w:r w:rsidR="002812A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65) highlights in its </w:t>
      </w:r>
      <w:r w:rsidRPr="0042692C">
        <w:rPr>
          <w:rFonts w:ascii="Times New Roman" w:hAnsi="Times New Roman" w:cs="Times New Roman"/>
          <w:sz w:val="24"/>
          <w:szCs w:val="24"/>
          <w:lang w:val="en-US"/>
        </w:rPr>
        <w:t>Investment Policy Framework for Sustainable Development</w:t>
      </w:r>
      <w:r>
        <w:rPr>
          <w:rFonts w:ascii="Times New Roman" w:hAnsi="Times New Roman" w:cs="Times New Roman"/>
          <w:sz w:val="24"/>
          <w:szCs w:val="24"/>
          <w:lang w:val="en-US"/>
        </w:rPr>
        <w:t xml:space="preserve"> report, “As national investors are frequently less aware of their IP rights</w:t>
      </w:r>
      <w:r w:rsidR="002812A6">
        <w:rPr>
          <w:rFonts w:ascii="Times New Roman" w:hAnsi="Times New Roman" w:cs="Times New Roman"/>
          <w:sz w:val="24"/>
          <w:szCs w:val="24"/>
          <w:lang w:val="en-US"/>
        </w:rPr>
        <w:t>,</w:t>
      </w:r>
      <w:r>
        <w:rPr>
          <w:rFonts w:ascii="Times New Roman" w:hAnsi="Times New Roman" w:cs="Times New Roman"/>
          <w:sz w:val="24"/>
          <w:szCs w:val="24"/>
          <w:lang w:val="en-US"/>
        </w:rPr>
        <w:t xml:space="preserve"> they should be sensitized on the issue”. Indeed, increasing the number of firms who actively engage with the patent and IP systems of the country will increase the number of firms who seek to commercialize their newly granted IP rights and </w:t>
      </w:r>
      <w:r w:rsidR="002812A6">
        <w:rPr>
          <w:rFonts w:ascii="Times New Roman" w:hAnsi="Times New Roman" w:cs="Times New Roman"/>
          <w:sz w:val="24"/>
          <w:szCs w:val="24"/>
          <w:lang w:val="en-US"/>
        </w:rPr>
        <w:t xml:space="preserve">who </w:t>
      </w:r>
      <w:r>
        <w:rPr>
          <w:rFonts w:ascii="Times New Roman" w:hAnsi="Times New Roman" w:cs="Times New Roman"/>
          <w:sz w:val="24"/>
          <w:szCs w:val="24"/>
          <w:lang w:val="en-US"/>
        </w:rPr>
        <w:t xml:space="preserve">will </w:t>
      </w:r>
      <w:r w:rsidRPr="003F6EA4">
        <w:rPr>
          <w:rFonts w:ascii="Times New Roman" w:hAnsi="Times New Roman" w:cs="Times New Roman"/>
          <w:sz w:val="24"/>
          <w:szCs w:val="24"/>
          <w:lang w:val="en-US"/>
        </w:rPr>
        <w:t xml:space="preserve">monitor </w:t>
      </w:r>
      <w:r>
        <w:rPr>
          <w:rFonts w:ascii="Times New Roman" w:hAnsi="Times New Roman" w:cs="Times New Roman"/>
          <w:sz w:val="24"/>
          <w:szCs w:val="24"/>
          <w:lang w:val="en-US"/>
        </w:rPr>
        <w:t xml:space="preserve">the market to </w:t>
      </w:r>
      <w:r w:rsidR="002812A6">
        <w:rPr>
          <w:rFonts w:ascii="Times New Roman" w:hAnsi="Times New Roman" w:cs="Times New Roman"/>
          <w:sz w:val="24"/>
          <w:szCs w:val="24"/>
          <w:lang w:val="en-US"/>
        </w:rPr>
        <w:t>identify when</w:t>
      </w:r>
      <w:r>
        <w:rPr>
          <w:rFonts w:ascii="Times New Roman" w:hAnsi="Times New Roman" w:cs="Times New Roman"/>
          <w:sz w:val="24"/>
          <w:szCs w:val="24"/>
          <w:lang w:val="en-US"/>
        </w:rPr>
        <w:t xml:space="preserve"> their rights are infringed by competitors. After identifying the infringement of their rights, the new IP </w:t>
      </w:r>
      <w:r w:rsidRPr="003F6EA4">
        <w:rPr>
          <w:rFonts w:ascii="Times New Roman" w:hAnsi="Times New Roman" w:cs="Times New Roman"/>
          <w:sz w:val="24"/>
          <w:szCs w:val="24"/>
          <w:lang w:val="en-US"/>
        </w:rPr>
        <w:t xml:space="preserve">owners as well as their </w:t>
      </w:r>
      <w:r>
        <w:rPr>
          <w:rFonts w:ascii="Times New Roman" w:hAnsi="Times New Roman" w:cs="Times New Roman"/>
          <w:sz w:val="24"/>
          <w:szCs w:val="24"/>
          <w:lang w:val="en-US"/>
        </w:rPr>
        <w:t xml:space="preserve">collective </w:t>
      </w:r>
      <w:r w:rsidRPr="003F6EA4">
        <w:rPr>
          <w:rFonts w:ascii="Times New Roman" w:hAnsi="Times New Roman" w:cs="Times New Roman"/>
          <w:sz w:val="24"/>
          <w:szCs w:val="24"/>
          <w:lang w:val="en-US"/>
        </w:rPr>
        <w:t xml:space="preserve">industry associations will in turn </w:t>
      </w:r>
      <w:r>
        <w:rPr>
          <w:rFonts w:ascii="Times New Roman" w:hAnsi="Times New Roman" w:cs="Times New Roman"/>
          <w:sz w:val="24"/>
          <w:szCs w:val="24"/>
          <w:lang w:val="en-US"/>
        </w:rPr>
        <w:t>apply pressure on the public</w:t>
      </w:r>
      <w:r w:rsidRPr="003F6E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patent </w:t>
      </w:r>
      <w:r w:rsidRPr="003F6EA4">
        <w:rPr>
          <w:rFonts w:ascii="Times New Roman" w:hAnsi="Times New Roman" w:cs="Times New Roman"/>
          <w:sz w:val="24"/>
          <w:szCs w:val="24"/>
          <w:lang w:val="en-US"/>
        </w:rPr>
        <w:t xml:space="preserve">enforcement </w:t>
      </w:r>
      <w:r>
        <w:rPr>
          <w:rFonts w:ascii="Times New Roman" w:hAnsi="Times New Roman" w:cs="Times New Roman"/>
          <w:sz w:val="24"/>
          <w:szCs w:val="24"/>
          <w:lang w:val="en-US"/>
        </w:rPr>
        <w:t xml:space="preserve">agents who are responsible </w:t>
      </w:r>
      <w:r w:rsidR="002812A6">
        <w:rPr>
          <w:rFonts w:ascii="Times New Roman" w:hAnsi="Times New Roman" w:cs="Times New Roman"/>
          <w:sz w:val="24"/>
          <w:szCs w:val="24"/>
          <w:lang w:val="en-US"/>
        </w:rPr>
        <w:t xml:space="preserve">for </w:t>
      </w:r>
      <w:r>
        <w:rPr>
          <w:rFonts w:ascii="Times New Roman" w:hAnsi="Times New Roman" w:cs="Times New Roman"/>
          <w:sz w:val="24"/>
          <w:szCs w:val="24"/>
          <w:lang w:val="en-US"/>
        </w:rPr>
        <w:t>enforc</w:t>
      </w:r>
      <w:r w:rsidR="002812A6">
        <w:rPr>
          <w:rFonts w:ascii="Times New Roman" w:hAnsi="Times New Roman" w:cs="Times New Roman"/>
          <w:sz w:val="24"/>
          <w:szCs w:val="24"/>
          <w:lang w:val="en-US"/>
        </w:rPr>
        <w:t>ing</w:t>
      </w:r>
      <w:r w:rsidRPr="003F6EA4">
        <w:rPr>
          <w:rFonts w:ascii="Times New Roman" w:hAnsi="Times New Roman" w:cs="Times New Roman"/>
          <w:sz w:val="24"/>
          <w:szCs w:val="24"/>
          <w:lang w:val="en-US"/>
        </w:rPr>
        <w:t xml:space="preserve"> patent law in practice</w:t>
      </w:r>
      <w:r>
        <w:rPr>
          <w:rFonts w:ascii="Times New Roman" w:hAnsi="Times New Roman" w:cs="Times New Roman"/>
          <w:sz w:val="24"/>
          <w:szCs w:val="24"/>
          <w:lang w:val="en-US"/>
        </w:rPr>
        <w:t xml:space="preserve"> (Yang et al., 2004)</w:t>
      </w:r>
      <w:r w:rsidRPr="003F6EA4">
        <w:rPr>
          <w:rFonts w:ascii="Times New Roman" w:hAnsi="Times New Roman" w:cs="Times New Roman"/>
          <w:sz w:val="24"/>
          <w:szCs w:val="24"/>
          <w:lang w:val="en-US"/>
        </w:rPr>
        <w:t xml:space="preserve">. </w:t>
      </w:r>
    </w:p>
    <w:p w14:paraId="221FD9F0" w14:textId="0AF467F6" w:rsidR="00A20C3C" w:rsidRPr="002D6228" w:rsidRDefault="00A20C3C" w:rsidP="00A20C3C">
      <w:pPr>
        <w:spacing w:after="0" w:line="360" w:lineRule="auto"/>
        <w:ind w:firstLine="720"/>
        <w:jc w:val="both"/>
        <w:rPr>
          <w:rFonts w:ascii="Times New Roman" w:hAnsi="Times New Roman"/>
          <w:sz w:val="24"/>
        </w:rPr>
      </w:pPr>
      <w:r w:rsidRPr="003F6EA4">
        <w:rPr>
          <w:rFonts w:ascii="Times New Roman" w:hAnsi="Times New Roman" w:cs="Times New Roman"/>
          <w:sz w:val="24"/>
          <w:szCs w:val="24"/>
          <w:lang w:val="en-US"/>
        </w:rPr>
        <w:t xml:space="preserve">A successful example of </w:t>
      </w:r>
      <w:r>
        <w:rPr>
          <w:rFonts w:ascii="Times New Roman" w:hAnsi="Times New Roman" w:cs="Times New Roman"/>
          <w:sz w:val="24"/>
          <w:szCs w:val="24"/>
          <w:lang w:val="en-US"/>
        </w:rPr>
        <w:t>providing incentives</w:t>
      </w:r>
      <w:r w:rsidRPr="003F6E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aim to increase the number of users of a patent system at the national level </w:t>
      </w:r>
      <w:r w:rsidRPr="003F6EA4">
        <w:rPr>
          <w:rFonts w:ascii="Times New Roman" w:hAnsi="Times New Roman" w:cs="Times New Roman"/>
          <w:sz w:val="24"/>
          <w:szCs w:val="24"/>
          <w:lang w:val="en-US"/>
        </w:rPr>
        <w:t xml:space="preserve">is found in the targets of </w:t>
      </w:r>
      <w:r w:rsidRPr="002D6228">
        <w:rPr>
          <w:rFonts w:ascii="Times New Roman" w:hAnsi="Times New Roman"/>
          <w:sz w:val="24"/>
        </w:rPr>
        <w:t>China's 12</w:t>
      </w:r>
      <w:r w:rsidRPr="002D6228">
        <w:rPr>
          <w:rFonts w:ascii="Times New Roman" w:hAnsi="Times New Roman"/>
          <w:sz w:val="24"/>
          <w:vertAlign w:val="superscript"/>
        </w:rPr>
        <w:t>th</w:t>
      </w:r>
      <w:r w:rsidRPr="002D6228">
        <w:rPr>
          <w:rFonts w:ascii="Times New Roman" w:hAnsi="Times New Roman"/>
          <w:sz w:val="24"/>
        </w:rPr>
        <w:t xml:space="preserve"> five</w:t>
      </w:r>
      <w:r>
        <w:rPr>
          <w:rFonts w:ascii="Times New Roman" w:hAnsi="Times New Roman" w:cs="Times New Roman"/>
          <w:sz w:val="24"/>
          <w:szCs w:val="24"/>
        </w:rPr>
        <w:t>-</w:t>
      </w:r>
      <w:r w:rsidRPr="002D6228">
        <w:rPr>
          <w:rFonts w:ascii="Times New Roman" w:hAnsi="Times New Roman"/>
          <w:sz w:val="24"/>
        </w:rPr>
        <w:t>year plan (2011-2015)</w:t>
      </w:r>
      <w:r w:rsidR="002812A6">
        <w:rPr>
          <w:rFonts w:ascii="Times New Roman" w:hAnsi="Times New Roman"/>
          <w:sz w:val="24"/>
        </w:rPr>
        <w:t>,</w:t>
      </w:r>
      <w:r w:rsidRPr="002D6228">
        <w:rPr>
          <w:rFonts w:ascii="Times New Roman" w:hAnsi="Times New Roman"/>
          <w:sz w:val="24"/>
        </w:rPr>
        <w:t xml:space="preserve"> which aimed to upgrade the capabilities of the Chinese manufacturing sector through scientific development. One of the targets was focused on providing monetary incentives to patent applicants, with an aim of increasing the number of patents in the country from 1.7 to 3.3 patents per 10,000 people in the time period (U.S.-China Economic and Security Review Commission, 2011). This target </w:t>
      </w:r>
      <w:r w:rsidR="00384907" w:rsidRPr="002D6228">
        <w:rPr>
          <w:rFonts w:ascii="Times New Roman" w:hAnsi="Times New Roman"/>
          <w:sz w:val="24"/>
        </w:rPr>
        <w:t>equalled</w:t>
      </w:r>
      <w:r w:rsidRPr="002D6228">
        <w:rPr>
          <w:rFonts w:ascii="Times New Roman" w:hAnsi="Times New Roman"/>
          <w:sz w:val="24"/>
        </w:rPr>
        <w:t xml:space="preserve"> a 100 </w:t>
      </w:r>
      <w:r w:rsidR="00F8285B">
        <w:rPr>
          <w:rFonts w:ascii="Times New Roman" w:hAnsi="Times New Roman"/>
          <w:sz w:val="24"/>
        </w:rPr>
        <w:t xml:space="preserve">per cent </w:t>
      </w:r>
      <w:r w:rsidRPr="002D6228">
        <w:rPr>
          <w:rFonts w:ascii="Times New Roman" w:hAnsi="Times New Roman"/>
          <w:sz w:val="24"/>
        </w:rPr>
        <w:t>increase in the numbers of patents granted</w:t>
      </w:r>
      <w:r w:rsidR="00F8285B">
        <w:rPr>
          <w:rFonts w:ascii="Times New Roman" w:hAnsi="Times New Roman"/>
          <w:sz w:val="24"/>
        </w:rPr>
        <w:t>.</w:t>
      </w:r>
      <w:r w:rsidRPr="002D6228">
        <w:rPr>
          <w:rFonts w:ascii="Times New Roman" w:hAnsi="Times New Roman"/>
          <w:sz w:val="24"/>
        </w:rPr>
        <w:t xml:space="preserve"> </w:t>
      </w:r>
      <w:r w:rsidR="00F8285B">
        <w:rPr>
          <w:rFonts w:ascii="Times New Roman" w:hAnsi="Times New Roman"/>
          <w:sz w:val="24"/>
        </w:rPr>
        <w:t>It</w:t>
      </w:r>
      <w:r w:rsidR="00F8285B" w:rsidRPr="002D6228">
        <w:rPr>
          <w:rFonts w:ascii="Times New Roman" w:hAnsi="Times New Roman"/>
          <w:sz w:val="24"/>
        </w:rPr>
        <w:t xml:space="preserve"> </w:t>
      </w:r>
      <w:r w:rsidRPr="002D6228">
        <w:rPr>
          <w:rFonts w:ascii="Times New Roman" w:hAnsi="Times New Roman"/>
          <w:sz w:val="24"/>
        </w:rPr>
        <w:t xml:space="preserve">aimed to enable Chinese firms to become familiar with the benefits of the Chinese patent system and to upgrade their manufacturing capabilities by commercializing their registered innovations (U.S.-China Economic and Security Review Commission, 2011). Indeed, </w:t>
      </w:r>
      <w:r w:rsidR="00F8285B">
        <w:rPr>
          <w:rFonts w:ascii="Times New Roman" w:hAnsi="Times New Roman"/>
          <w:sz w:val="24"/>
        </w:rPr>
        <w:t>now that</w:t>
      </w:r>
      <w:r w:rsidR="00F8285B" w:rsidRPr="002D6228">
        <w:rPr>
          <w:rFonts w:ascii="Times New Roman" w:hAnsi="Times New Roman"/>
          <w:sz w:val="24"/>
        </w:rPr>
        <w:t xml:space="preserve"> </w:t>
      </w:r>
      <w:r w:rsidRPr="002D6228">
        <w:rPr>
          <w:rFonts w:ascii="Times New Roman" w:hAnsi="Times New Roman"/>
          <w:sz w:val="24"/>
        </w:rPr>
        <w:t xml:space="preserve">the number of patent applications and patents granted in China has </w:t>
      </w:r>
      <w:r w:rsidR="00F8285B">
        <w:rPr>
          <w:rFonts w:ascii="Times New Roman" w:hAnsi="Times New Roman"/>
          <w:sz w:val="24"/>
        </w:rPr>
        <w:t xml:space="preserve">risen </w:t>
      </w:r>
      <w:r w:rsidRPr="002D6228">
        <w:rPr>
          <w:rFonts w:ascii="Times New Roman" w:hAnsi="Times New Roman"/>
          <w:sz w:val="24"/>
        </w:rPr>
        <w:t>exponentially over the last years, one of the next areas of focus identified in the Chinese government’s 13</w:t>
      </w:r>
      <w:r w:rsidRPr="002D6228">
        <w:rPr>
          <w:rFonts w:ascii="Times New Roman" w:hAnsi="Times New Roman"/>
          <w:sz w:val="24"/>
          <w:vertAlign w:val="superscript"/>
        </w:rPr>
        <w:t xml:space="preserve">th </w:t>
      </w:r>
      <w:r w:rsidRPr="002D6228">
        <w:rPr>
          <w:rFonts w:ascii="Times New Roman" w:hAnsi="Times New Roman"/>
          <w:sz w:val="24"/>
        </w:rPr>
        <w:t>five</w:t>
      </w:r>
      <w:r>
        <w:rPr>
          <w:rFonts w:ascii="Times New Roman" w:hAnsi="Times New Roman" w:cs="Times New Roman"/>
          <w:sz w:val="24"/>
          <w:szCs w:val="24"/>
        </w:rPr>
        <w:t>-</w:t>
      </w:r>
      <w:r w:rsidRPr="002D6228">
        <w:rPr>
          <w:rFonts w:ascii="Times New Roman" w:hAnsi="Times New Roman"/>
          <w:sz w:val="24"/>
        </w:rPr>
        <w:t xml:space="preserve">year plan period is to </w:t>
      </w:r>
      <w:r w:rsidR="00F8285B">
        <w:rPr>
          <w:rFonts w:ascii="Times New Roman" w:hAnsi="Times New Roman"/>
          <w:sz w:val="24"/>
        </w:rPr>
        <w:t>“</w:t>
      </w:r>
      <w:r w:rsidRPr="002D6228">
        <w:rPr>
          <w:rFonts w:ascii="Times New Roman" w:hAnsi="Times New Roman"/>
          <w:sz w:val="24"/>
        </w:rPr>
        <w:t>ensure strict IPR protection</w:t>
      </w:r>
      <w:r w:rsidR="00F8285B">
        <w:rPr>
          <w:rFonts w:ascii="Times New Roman" w:hAnsi="Times New Roman"/>
          <w:sz w:val="24"/>
        </w:rPr>
        <w:t>”</w:t>
      </w:r>
      <w:r w:rsidRPr="002D6228">
        <w:rPr>
          <w:rFonts w:ascii="Times New Roman" w:hAnsi="Times New Roman"/>
          <w:sz w:val="24"/>
        </w:rPr>
        <w:t xml:space="preserve"> (SIPO, 2016). Policymakers from other countries could provide similar monetary incentives to the Chinese </w:t>
      </w:r>
      <w:r w:rsidRPr="002D6228">
        <w:rPr>
          <w:rFonts w:ascii="Times New Roman" w:hAnsi="Times New Roman"/>
          <w:sz w:val="24"/>
        </w:rPr>
        <w:lastRenderedPageBreak/>
        <w:t>ones, in order to expand the number of users of their patent system, since in the long term, this is expected to lead to the strengthening of patent enforcement in a country.</w:t>
      </w:r>
    </w:p>
    <w:p w14:paraId="3AF89F22" w14:textId="28180614" w:rsidR="00A20C3C" w:rsidRPr="00554375" w:rsidRDefault="00A20C3C" w:rsidP="00A20C3C">
      <w:pPr>
        <w:spacing w:after="0" w:line="360" w:lineRule="auto"/>
        <w:ind w:firstLine="720"/>
        <w:jc w:val="both"/>
        <w:rPr>
          <w:rFonts w:ascii="Times New Roman" w:hAnsi="Times New Roman"/>
          <w:sz w:val="24"/>
        </w:rPr>
      </w:pPr>
      <w:r w:rsidRPr="002D6228">
        <w:rPr>
          <w:rFonts w:ascii="Times New Roman" w:hAnsi="Times New Roman"/>
          <w:sz w:val="24"/>
        </w:rPr>
        <w:t xml:space="preserve">At the supranational level, policymakers could also consider providing indirect monetary incentives that can incentivize patent activity, by exploring ways to expand the country coverage of patent protection and (if possible) adopt a regional fee structure </w:t>
      </w:r>
      <w:r w:rsidR="00F8285B">
        <w:rPr>
          <w:rFonts w:ascii="Times New Roman" w:hAnsi="Times New Roman"/>
          <w:sz w:val="24"/>
        </w:rPr>
        <w:t>for</w:t>
      </w:r>
      <w:r w:rsidR="00F8285B" w:rsidRPr="00554375">
        <w:rPr>
          <w:rFonts w:ascii="Times New Roman" w:hAnsi="Times New Roman"/>
          <w:sz w:val="24"/>
        </w:rPr>
        <w:t xml:space="preserve"> </w:t>
      </w:r>
      <w:r w:rsidRPr="00554375">
        <w:rPr>
          <w:rFonts w:ascii="Times New Roman" w:hAnsi="Times New Roman"/>
          <w:sz w:val="24"/>
        </w:rPr>
        <w:t>the filing and renewal of patents in a group of countries. For example, the European Patent Office is planning to launch the “Unitary Patent” in 2019</w:t>
      </w:r>
      <w:r>
        <w:rPr>
          <w:rFonts w:ascii="Times New Roman" w:hAnsi="Times New Roman" w:cs="Times New Roman"/>
          <w:sz w:val="24"/>
          <w:szCs w:val="24"/>
        </w:rPr>
        <w:t>,</w:t>
      </w:r>
      <w:r w:rsidRPr="00554375">
        <w:rPr>
          <w:rFonts w:ascii="Times New Roman" w:hAnsi="Times New Roman"/>
          <w:sz w:val="24"/>
        </w:rPr>
        <w:t xml:space="preserve"> a new form of patent protection that allows </w:t>
      </w:r>
      <w:r w:rsidR="00F8285B">
        <w:rPr>
          <w:rFonts w:ascii="Times New Roman" w:hAnsi="Times New Roman"/>
          <w:sz w:val="24"/>
        </w:rPr>
        <w:t xml:space="preserve">IP owners to </w:t>
      </w:r>
      <w:r w:rsidRPr="00554375">
        <w:rPr>
          <w:rFonts w:ascii="Times New Roman" w:hAnsi="Times New Roman"/>
          <w:sz w:val="24"/>
        </w:rPr>
        <w:t>receiv</w:t>
      </w:r>
      <w:r w:rsidR="00F8285B">
        <w:rPr>
          <w:rFonts w:ascii="Times New Roman" w:hAnsi="Times New Roman"/>
          <w:sz w:val="24"/>
        </w:rPr>
        <w:t>e</w:t>
      </w:r>
      <w:r w:rsidRPr="00554375">
        <w:rPr>
          <w:rFonts w:ascii="Times New Roman" w:hAnsi="Times New Roman"/>
          <w:sz w:val="24"/>
        </w:rPr>
        <w:t xml:space="preserve"> uniform patent protection in 26 </w:t>
      </w:r>
      <w:r>
        <w:rPr>
          <w:rFonts w:ascii="Times New Roman" w:hAnsi="Times New Roman" w:cs="Times New Roman"/>
          <w:sz w:val="24"/>
          <w:szCs w:val="24"/>
        </w:rPr>
        <w:t xml:space="preserve">member </w:t>
      </w:r>
      <w:r w:rsidRPr="00554375">
        <w:rPr>
          <w:rFonts w:ascii="Times New Roman" w:hAnsi="Times New Roman"/>
          <w:sz w:val="24"/>
        </w:rPr>
        <w:t xml:space="preserve">countries of the European Union </w:t>
      </w:r>
      <w:r w:rsidR="00F8285B">
        <w:rPr>
          <w:rFonts w:ascii="Times New Roman" w:hAnsi="Times New Roman"/>
          <w:sz w:val="24"/>
        </w:rPr>
        <w:t xml:space="preserve">(EU) </w:t>
      </w:r>
      <w:r w:rsidRPr="00554375">
        <w:rPr>
          <w:rFonts w:ascii="Times New Roman" w:hAnsi="Times New Roman"/>
          <w:sz w:val="24"/>
        </w:rPr>
        <w:t xml:space="preserve">for a significantly reduced fee (EPO, 2018a). The unitary patent is expected to relieve innovators </w:t>
      </w:r>
      <w:r w:rsidR="00F8285B">
        <w:rPr>
          <w:rFonts w:ascii="Times New Roman" w:hAnsi="Times New Roman"/>
          <w:sz w:val="24"/>
        </w:rPr>
        <w:t>of</w:t>
      </w:r>
      <w:r w:rsidR="00F8285B" w:rsidRPr="00554375">
        <w:rPr>
          <w:rFonts w:ascii="Times New Roman" w:hAnsi="Times New Roman"/>
          <w:sz w:val="24"/>
        </w:rPr>
        <w:t xml:space="preserve"> </w:t>
      </w:r>
      <w:r w:rsidRPr="00554375">
        <w:rPr>
          <w:rFonts w:ascii="Times New Roman" w:hAnsi="Times New Roman"/>
          <w:sz w:val="24"/>
        </w:rPr>
        <w:t xml:space="preserve">the validation, translation and maintenance costs of patents in each of the 26 EU countries, at a reduced fee that covers patent protection in all countries. The overall registration and maintenance cost of a unitary patent for 20 years is expected to be </w:t>
      </w:r>
      <w:r w:rsidR="00F8285B">
        <w:rPr>
          <w:rFonts w:ascii="Times New Roman" w:hAnsi="Times New Roman" w:cs="Times New Roman"/>
          <w:sz w:val="24"/>
        </w:rPr>
        <w:t>€</w:t>
      </w:r>
      <w:r w:rsidRPr="00554375">
        <w:rPr>
          <w:rFonts w:ascii="Times New Roman" w:hAnsi="Times New Roman"/>
          <w:sz w:val="24"/>
        </w:rPr>
        <w:t xml:space="preserve">35,555, whereas the equivalent cost of patent registration and maintenance in each of the 26 countries would be </w:t>
      </w:r>
      <w:r w:rsidR="00F8285B">
        <w:rPr>
          <w:rFonts w:ascii="Times New Roman" w:hAnsi="Times New Roman" w:cs="Times New Roman"/>
          <w:sz w:val="24"/>
        </w:rPr>
        <w:t>€</w:t>
      </w:r>
      <w:r w:rsidRPr="00554375">
        <w:rPr>
          <w:rFonts w:ascii="Times New Roman" w:hAnsi="Times New Roman"/>
          <w:sz w:val="24"/>
        </w:rPr>
        <w:t xml:space="preserve">169,667, a projected saving of </w:t>
      </w:r>
      <w:r w:rsidR="00F8285B">
        <w:rPr>
          <w:rFonts w:ascii="Times New Roman" w:hAnsi="Times New Roman" w:cs="Times New Roman"/>
          <w:sz w:val="24"/>
        </w:rPr>
        <w:t>€</w:t>
      </w:r>
      <w:r w:rsidRPr="00554375">
        <w:rPr>
          <w:rFonts w:ascii="Times New Roman" w:hAnsi="Times New Roman"/>
          <w:sz w:val="24"/>
        </w:rPr>
        <w:t>134,112 per patent (EPO, 2018b).</w:t>
      </w:r>
      <w:r w:rsidRPr="00554375">
        <w:rPr>
          <w:rStyle w:val="FootnoteReference"/>
          <w:rFonts w:ascii="Times New Roman" w:hAnsi="Times New Roman"/>
          <w:sz w:val="24"/>
        </w:rPr>
        <w:footnoteReference w:id="6"/>
      </w:r>
      <w:r w:rsidRPr="00554375">
        <w:rPr>
          <w:rFonts w:ascii="Times New Roman" w:hAnsi="Times New Roman"/>
          <w:sz w:val="24"/>
        </w:rPr>
        <w:t xml:space="preserve"> The </w:t>
      </w:r>
      <w:r>
        <w:rPr>
          <w:rFonts w:ascii="Times New Roman" w:hAnsi="Times New Roman" w:cs="Times New Roman"/>
          <w:sz w:val="24"/>
          <w:szCs w:val="24"/>
        </w:rPr>
        <w:t>European Patent Office (</w:t>
      </w:r>
      <w:r w:rsidRPr="00554375">
        <w:rPr>
          <w:rFonts w:ascii="Times New Roman" w:hAnsi="Times New Roman"/>
          <w:sz w:val="24"/>
        </w:rPr>
        <w:t>EPO</w:t>
      </w:r>
      <w:r>
        <w:rPr>
          <w:rFonts w:ascii="Times New Roman" w:hAnsi="Times New Roman" w:cs="Times New Roman"/>
          <w:sz w:val="24"/>
          <w:szCs w:val="24"/>
        </w:rPr>
        <w:t>)</w:t>
      </w:r>
      <w:r w:rsidRPr="00554375">
        <w:rPr>
          <w:rFonts w:ascii="Times New Roman" w:hAnsi="Times New Roman"/>
          <w:sz w:val="24"/>
        </w:rPr>
        <w:t xml:space="preserve"> also provides subsidies for </w:t>
      </w:r>
      <w:r>
        <w:rPr>
          <w:rFonts w:ascii="Times New Roman" w:hAnsi="Times New Roman" w:cs="Times New Roman"/>
          <w:sz w:val="24"/>
          <w:szCs w:val="24"/>
        </w:rPr>
        <w:t xml:space="preserve">small and </w:t>
      </w:r>
      <w:r w:rsidRPr="00554375">
        <w:rPr>
          <w:rFonts w:ascii="Times New Roman" w:hAnsi="Times New Roman" w:cs="Times New Roman"/>
          <w:sz w:val="24"/>
          <w:szCs w:val="24"/>
        </w:rPr>
        <w:t>medium</w:t>
      </w:r>
      <w:r>
        <w:rPr>
          <w:rFonts w:ascii="Times New Roman" w:hAnsi="Times New Roman" w:cs="Times New Roman"/>
          <w:sz w:val="24"/>
          <w:szCs w:val="24"/>
        </w:rPr>
        <w:t xml:space="preserve"> enterprises (</w:t>
      </w:r>
      <w:r w:rsidRPr="00554375">
        <w:rPr>
          <w:rFonts w:ascii="Times New Roman" w:hAnsi="Times New Roman"/>
          <w:sz w:val="24"/>
        </w:rPr>
        <w:t>SMEs</w:t>
      </w:r>
      <w:r>
        <w:rPr>
          <w:rFonts w:ascii="Times New Roman" w:hAnsi="Times New Roman" w:cs="Times New Roman"/>
          <w:sz w:val="24"/>
          <w:szCs w:val="24"/>
        </w:rPr>
        <w:t>)</w:t>
      </w:r>
      <w:r w:rsidRPr="00554375">
        <w:rPr>
          <w:rFonts w:ascii="Times New Roman" w:hAnsi="Times New Roman"/>
          <w:sz w:val="24"/>
        </w:rPr>
        <w:t xml:space="preserve"> and public research organi</w:t>
      </w:r>
      <w:r>
        <w:rPr>
          <w:rFonts w:ascii="Times New Roman" w:hAnsi="Times New Roman" w:cs="Times New Roman"/>
          <w:sz w:val="24"/>
          <w:szCs w:val="24"/>
        </w:rPr>
        <w:t>z</w:t>
      </w:r>
      <w:r w:rsidRPr="00554375">
        <w:rPr>
          <w:rFonts w:ascii="Times New Roman" w:hAnsi="Times New Roman"/>
          <w:sz w:val="24"/>
        </w:rPr>
        <w:t>ations</w:t>
      </w:r>
      <w:r w:rsidR="00F8285B">
        <w:rPr>
          <w:rFonts w:ascii="Times New Roman" w:hAnsi="Times New Roman"/>
          <w:sz w:val="24"/>
        </w:rPr>
        <w:t>,</w:t>
      </w:r>
      <w:r w:rsidRPr="00554375">
        <w:rPr>
          <w:rFonts w:ascii="Times New Roman" w:hAnsi="Times New Roman"/>
          <w:sz w:val="24"/>
        </w:rPr>
        <w:t xml:space="preserve"> to incentivize them to register their rights (EPO, 2018a). National IP </w:t>
      </w:r>
      <w:r w:rsidR="00F8285B">
        <w:rPr>
          <w:rFonts w:ascii="Times New Roman" w:hAnsi="Times New Roman"/>
          <w:sz w:val="24"/>
        </w:rPr>
        <w:t>o</w:t>
      </w:r>
      <w:r w:rsidRPr="00554375">
        <w:rPr>
          <w:rFonts w:ascii="Times New Roman" w:hAnsi="Times New Roman"/>
          <w:sz w:val="24"/>
        </w:rPr>
        <w:t xml:space="preserve">ffices in other regions could follow the EPO’s example and explore potential collaboration with neighboring countries and make it easier for patent owners to efficiently and cost-effectively receive patent protection in neighboring countries. The Chinese State IP Office has signed agreements with neighboring IP </w:t>
      </w:r>
      <w:r w:rsidR="00F8285B">
        <w:rPr>
          <w:rFonts w:ascii="Times New Roman" w:hAnsi="Times New Roman"/>
          <w:sz w:val="24"/>
        </w:rPr>
        <w:t>o</w:t>
      </w:r>
      <w:r w:rsidRPr="00554375">
        <w:rPr>
          <w:rFonts w:ascii="Times New Roman" w:hAnsi="Times New Roman"/>
          <w:sz w:val="24"/>
        </w:rPr>
        <w:t xml:space="preserve">ffices such as </w:t>
      </w:r>
      <w:r w:rsidR="00F8285B">
        <w:rPr>
          <w:rFonts w:ascii="Times New Roman" w:hAnsi="Times New Roman"/>
          <w:sz w:val="24"/>
        </w:rPr>
        <w:t xml:space="preserve">that of </w:t>
      </w:r>
      <w:r w:rsidRPr="00554375">
        <w:rPr>
          <w:rFonts w:ascii="Times New Roman" w:hAnsi="Times New Roman"/>
          <w:sz w:val="24"/>
        </w:rPr>
        <w:t xml:space="preserve">Cambodia, </w:t>
      </w:r>
      <w:r>
        <w:rPr>
          <w:rFonts w:ascii="Times New Roman" w:hAnsi="Times New Roman" w:cs="Times New Roman"/>
          <w:sz w:val="24"/>
          <w:szCs w:val="24"/>
        </w:rPr>
        <w:t xml:space="preserve">which agreed to validate Chinese patents </w:t>
      </w:r>
      <w:r w:rsidRPr="00A94519">
        <w:rPr>
          <w:rFonts w:ascii="Times New Roman" w:hAnsi="Times New Roman" w:cs="Times New Roman"/>
          <w:sz w:val="24"/>
          <w:szCs w:val="24"/>
        </w:rPr>
        <w:t xml:space="preserve">as of </w:t>
      </w:r>
      <w:r w:rsidR="00F8285B">
        <w:rPr>
          <w:rFonts w:ascii="Times New Roman" w:hAnsi="Times New Roman" w:cs="Times New Roman"/>
          <w:sz w:val="24"/>
          <w:szCs w:val="24"/>
        </w:rPr>
        <w:t xml:space="preserve">28 </w:t>
      </w:r>
      <w:r w:rsidRPr="00A94519">
        <w:rPr>
          <w:rFonts w:ascii="Times New Roman" w:hAnsi="Times New Roman" w:cs="Times New Roman"/>
          <w:sz w:val="24"/>
          <w:szCs w:val="24"/>
        </w:rPr>
        <w:t>March 2018</w:t>
      </w:r>
      <w:r>
        <w:rPr>
          <w:rFonts w:ascii="Times New Roman" w:hAnsi="Times New Roman" w:cs="Times New Roman"/>
          <w:sz w:val="24"/>
          <w:szCs w:val="24"/>
        </w:rPr>
        <w:t xml:space="preserve">, and </w:t>
      </w:r>
      <w:r w:rsidR="00F8285B">
        <w:rPr>
          <w:rFonts w:ascii="Times New Roman" w:hAnsi="Times New Roman" w:cs="Times New Roman"/>
          <w:sz w:val="24"/>
          <w:szCs w:val="24"/>
        </w:rPr>
        <w:t xml:space="preserve">that of the </w:t>
      </w:r>
      <w:r>
        <w:rPr>
          <w:rFonts w:ascii="Times New Roman" w:hAnsi="Times New Roman" w:cs="Times New Roman"/>
          <w:sz w:val="24"/>
          <w:szCs w:val="24"/>
        </w:rPr>
        <w:t>Lao</w:t>
      </w:r>
      <w:r w:rsidR="00F8285B">
        <w:rPr>
          <w:rFonts w:ascii="Times New Roman" w:hAnsi="Times New Roman" w:cs="Times New Roman"/>
          <w:sz w:val="24"/>
          <w:szCs w:val="24"/>
        </w:rPr>
        <w:t xml:space="preserve"> People’s Democratic Republic</w:t>
      </w:r>
      <w:r>
        <w:rPr>
          <w:rFonts w:ascii="Times New Roman" w:hAnsi="Times New Roman" w:cs="Times New Roman"/>
          <w:sz w:val="24"/>
          <w:szCs w:val="24"/>
        </w:rPr>
        <w:t>, which agreed to</w:t>
      </w:r>
      <w:r w:rsidRPr="00A94519">
        <w:rPr>
          <w:rFonts w:ascii="Times New Roman" w:hAnsi="Times New Roman" w:cs="Times New Roman"/>
          <w:sz w:val="24"/>
          <w:szCs w:val="24"/>
        </w:rPr>
        <w:t xml:space="preserve"> recognize the </w:t>
      </w:r>
      <w:r>
        <w:rPr>
          <w:rFonts w:ascii="Times New Roman" w:hAnsi="Times New Roman" w:cs="Times New Roman"/>
          <w:sz w:val="24"/>
          <w:szCs w:val="24"/>
        </w:rPr>
        <w:t xml:space="preserve">Chinese </w:t>
      </w:r>
      <w:r w:rsidRPr="00A94519">
        <w:rPr>
          <w:rFonts w:ascii="Times New Roman" w:hAnsi="Times New Roman" w:cs="Times New Roman"/>
          <w:sz w:val="24"/>
          <w:szCs w:val="24"/>
        </w:rPr>
        <w:t>patent examination results</w:t>
      </w:r>
      <w:r>
        <w:rPr>
          <w:rFonts w:ascii="Times New Roman" w:hAnsi="Times New Roman" w:cs="Times New Roman"/>
          <w:sz w:val="24"/>
          <w:szCs w:val="24"/>
        </w:rPr>
        <w:t xml:space="preserve"> (Xinhua </w:t>
      </w:r>
      <w:r w:rsidR="00554375">
        <w:rPr>
          <w:rFonts w:ascii="Times New Roman" w:hAnsi="Times New Roman" w:cs="Times New Roman"/>
          <w:sz w:val="24"/>
          <w:szCs w:val="24"/>
        </w:rPr>
        <w:t>N</w:t>
      </w:r>
      <w:r w:rsidRPr="00554375">
        <w:rPr>
          <w:rFonts w:ascii="Times New Roman" w:hAnsi="Times New Roman" w:cs="Times New Roman"/>
          <w:sz w:val="24"/>
          <w:szCs w:val="24"/>
        </w:rPr>
        <w:t>ews</w:t>
      </w:r>
      <w:r>
        <w:rPr>
          <w:rFonts w:ascii="Times New Roman" w:hAnsi="Times New Roman" w:cs="Times New Roman"/>
          <w:sz w:val="24"/>
          <w:szCs w:val="24"/>
        </w:rPr>
        <w:t xml:space="preserve">, 2018a, 2018b). Such agreements further incentivize patenting activities by Chinese firms </w:t>
      </w:r>
      <w:r w:rsidR="00F8285B">
        <w:rPr>
          <w:rFonts w:ascii="Times New Roman" w:hAnsi="Times New Roman"/>
          <w:sz w:val="24"/>
        </w:rPr>
        <w:t>as</w:t>
      </w:r>
      <w:r w:rsidR="00F8285B" w:rsidRPr="00554375">
        <w:rPr>
          <w:rFonts w:ascii="Times New Roman" w:hAnsi="Times New Roman"/>
          <w:sz w:val="24"/>
        </w:rPr>
        <w:t xml:space="preserve"> </w:t>
      </w:r>
      <w:r w:rsidRPr="00554375">
        <w:rPr>
          <w:rFonts w:ascii="Times New Roman" w:hAnsi="Times New Roman"/>
          <w:sz w:val="24"/>
        </w:rPr>
        <w:t xml:space="preserve">patenting in China can enable the firms to easily expand their protection to </w:t>
      </w:r>
      <w:r w:rsidR="00F8285B">
        <w:rPr>
          <w:rFonts w:ascii="Times New Roman" w:hAnsi="Times New Roman"/>
          <w:sz w:val="24"/>
        </w:rPr>
        <w:t xml:space="preserve">other </w:t>
      </w:r>
      <w:r w:rsidRPr="00554375">
        <w:rPr>
          <w:rFonts w:ascii="Times New Roman" w:hAnsi="Times New Roman"/>
          <w:sz w:val="24"/>
        </w:rPr>
        <w:t>countries in the region.</w:t>
      </w:r>
    </w:p>
    <w:p w14:paraId="6EFDB81C" w14:textId="02425824" w:rsidR="00A20C3C" w:rsidRPr="002D6228" w:rsidRDefault="00A20C3C" w:rsidP="00A20C3C">
      <w:pPr>
        <w:spacing w:after="0" w:line="360" w:lineRule="auto"/>
        <w:ind w:firstLine="720"/>
        <w:jc w:val="both"/>
        <w:rPr>
          <w:rFonts w:ascii="Times New Roman" w:hAnsi="Times New Roman"/>
          <w:sz w:val="24"/>
        </w:rPr>
      </w:pPr>
      <w:r w:rsidRPr="002D6228">
        <w:rPr>
          <w:rFonts w:ascii="Times New Roman" w:hAnsi="Times New Roman"/>
          <w:sz w:val="24"/>
        </w:rPr>
        <w:t>With regard to the second recommendation</w:t>
      </w:r>
      <w:r w:rsidRPr="00554375">
        <w:rPr>
          <w:rFonts w:ascii="Times New Roman" w:hAnsi="Times New Roman"/>
          <w:sz w:val="24"/>
        </w:rPr>
        <w:t xml:space="preserve">, the findings of this study suggest that policymakers should aim to increase overall levels of R&amp;D expenditure and invest in improving the quality of human capital in </w:t>
      </w:r>
      <w:r w:rsidR="00F8285B">
        <w:rPr>
          <w:rFonts w:ascii="Times New Roman" w:hAnsi="Times New Roman"/>
          <w:sz w:val="24"/>
        </w:rPr>
        <w:t>their</w:t>
      </w:r>
      <w:r w:rsidR="00F8285B" w:rsidRPr="00554375">
        <w:rPr>
          <w:rFonts w:ascii="Times New Roman" w:hAnsi="Times New Roman"/>
          <w:sz w:val="24"/>
        </w:rPr>
        <w:t xml:space="preserve"> </w:t>
      </w:r>
      <w:r w:rsidRPr="00554375">
        <w:rPr>
          <w:rFonts w:ascii="Times New Roman" w:hAnsi="Times New Roman"/>
          <w:sz w:val="24"/>
        </w:rPr>
        <w:t xml:space="preserve">country, since </w:t>
      </w:r>
      <w:r w:rsidR="00F8285B">
        <w:rPr>
          <w:rFonts w:ascii="Times New Roman" w:hAnsi="Times New Roman"/>
          <w:sz w:val="24"/>
        </w:rPr>
        <w:t>both</w:t>
      </w:r>
      <w:r w:rsidR="00F8285B" w:rsidRPr="00554375">
        <w:rPr>
          <w:rFonts w:ascii="Times New Roman" w:hAnsi="Times New Roman"/>
          <w:sz w:val="24"/>
        </w:rPr>
        <w:t xml:space="preserve"> </w:t>
      </w:r>
      <w:r w:rsidRPr="00554375">
        <w:rPr>
          <w:rFonts w:ascii="Times New Roman" w:hAnsi="Times New Roman"/>
          <w:sz w:val="24"/>
        </w:rPr>
        <w:t>will boost their countr</w:t>
      </w:r>
      <w:r w:rsidR="00F8285B">
        <w:rPr>
          <w:rFonts w:ascii="Times New Roman" w:hAnsi="Times New Roman"/>
          <w:sz w:val="24"/>
        </w:rPr>
        <w:t>y</w:t>
      </w:r>
      <w:r w:rsidRPr="002D6228">
        <w:rPr>
          <w:rFonts w:ascii="Times New Roman" w:hAnsi="Times New Roman"/>
          <w:sz w:val="24"/>
        </w:rPr>
        <w:t>’</w:t>
      </w:r>
      <w:r w:rsidR="00F8285B">
        <w:rPr>
          <w:rFonts w:ascii="Times New Roman" w:hAnsi="Times New Roman"/>
          <w:sz w:val="24"/>
        </w:rPr>
        <w:t>s</w:t>
      </w:r>
      <w:r w:rsidRPr="002D6228">
        <w:rPr>
          <w:rFonts w:ascii="Times New Roman" w:hAnsi="Times New Roman"/>
          <w:sz w:val="24"/>
        </w:rPr>
        <w:t xml:space="preserve"> innovation capability, which in turn leads to increased demand for </w:t>
      </w:r>
      <w:r w:rsidR="00F8285B">
        <w:rPr>
          <w:rFonts w:ascii="Times New Roman" w:hAnsi="Times New Roman"/>
          <w:sz w:val="24"/>
        </w:rPr>
        <w:t>stronger</w:t>
      </w:r>
      <w:r w:rsidR="00F8285B" w:rsidRPr="00554375">
        <w:rPr>
          <w:rFonts w:ascii="Times New Roman" w:hAnsi="Times New Roman"/>
          <w:sz w:val="24"/>
        </w:rPr>
        <w:t xml:space="preserve"> </w:t>
      </w:r>
      <w:r w:rsidRPr="00554375">
        <w:rPr>
          <w:rFonts w:ascii="Times New Roman" w:hAnsi="Times New Roman"/>
          <w:sz w:val="24"/>
        </w:rPr>
        <w:t xml:space="preserve">patent enforcement. This is in line with UNCTAD’s </w:t>
      </w:r>
      <w:r w:rsidRPr="0042692C">
        <w:rPr>
          <w:rFonts w:ascii="Times New Roman" w:hAnsi="Times New Roman" w:cs="Times New Roman"/>
          <w:sz w:val="24"/>
          <w:szCs w:val="24"/>
          <w:lang w:val="en-US"/>
        </w:rPr>
        <w:t>Investment Policy Framework for Sustainable Development</w:t>
      </w:r>
      <w:r>
        <w:rPr>
          <w:rFonts w:ascii="Times New Roman" w:hAnsi="Times New Roman" w:cs="Times New Roman"/>
          <w:sz w:val="24"/>
          <w:szCs w:val="24"/>
          <w:lang w:val="en-US"/>
        </w:rPr>
        <w:t xml:space="preserve"> report</w:t>
      </w:r>
      <w:r w:rsidRPr="00554375">
        <w:rPr>
          <w:rFonts w:ascii="Times New Roman" w:hAnsi="Times New Roman"/>
          <w:sz w:val="24"/>
        </w:rPr>
        <w:t xml:space="preserve"> (2015, p.</w:t>
      </w:r>
      <w:r w:rsidR="00F8285B">
        <w:rPr>
          <w:rFonts w:ascii="Times New Roman" w:hAnsi="Times New Roman"/>
          <w:sz w:val="24"/>
        </w:rPr>
        <w:t xml:space="preserve"> </w:t>
      </w:r>
      <w:r w:rsidRPr="00554375">
        <w:rPr>
          <w:rFonts w:ascii="Times New Roman" w:hAnsi="Times New Roman"/>
          <w:sz w:val="24"/>
        </w:rPr>
        <w:t>42)</w:t>
      </w:r>
      <w:r w:rsidR="00F8285B">
        <w:rPr>
          <w:rFonts w:ascii="Times New Roman" w:hAnsi="Times New Roman"/>
          <w:sz w:val="24"/>
        </w:rPr>
        <w:t>,</w:t>
      </w:r>
      <w:r w:rsidRPr="00554375">
        <w:rPr>
          <w:rFonts w:ascii="Times New Roman" w:hAnsi="Times New Roman"/>
          <w:sz w:val="24"/>
        </w:rPr>
        <w:t xml:space="preserve"> which </w:t>
      </w:r>
      <w:r w:rsidRPr="00554375">
        <w:rPr>
          <w:rFonts w:ascii="Times New Roman" w:hAnsi="Times New Roman"/>
          <w:sz w:val="24"/>
          <w:lang w:val="en"/>
        </w:rPr>
        <w:t>highlights</w:t>
      </w:r>
      <w:r w:rsidRPr="00554375">
        <w:rPr>
          <w:rFonts w:ascii="Times New Roman" w:hAnsi="Times New Roman"/>
          <w:sz w:val="24"/>
        </w:rPr>
        <w:t xml:space="preserve"> that “businesses are more likely to invest resources in R&amp;D and technological upgrading if their innovations are protected”. Therefore </w:t>
      </w:r>
      <w:r w:rsidR="00E318D9">
        <w:rPr>
          <w:rFonts w:ascii="Times New Roman" w:hAnsi="Times New Roman"/>
          <w:sz w:val="24"/>
        </w:rPr>
        <w:t>whereas</w:t>
      </w:r>
      <w:r w:rsidR="00E318D9" w:rsidRPr="002D6228">
        <w:rPr>
          <w:rFonts w:ascii="Times New Roman" w:hAnsi="Times New Roman"/>
          <w:sz w:val="24"/>
        </w:rPr>
        <w:t xml:space="preserve"> </w:t>
      </w:r>
      <w:r w:rsidRPr="002D6228">
        <w:rPr>
          <w:rFonts w:ascii="Times New Roman" w:hAnsi="Times New Roman"/>
          <w:sz w:val="24"/>
        </w:rPr>
        <w:t xml:space="preserve">our </w:t>
      </w:r>
      <w:r w:rsidRPr="002D6228">
        <w:rPr>
          <w:rFonts w:ascii="Times New Roman" w:hAnsi="Times New Roman"/>
          <w:sz w:val="24"/>
        </w:rPr>
        <w:lastRenderedPageBreak/>
        <w:t xml:space="preserve">first recommendation focused on increasing the capacity of IP owners in a country, </w:t>
      </w:r>
      <w:r w:rsidR="00E318D9">
        <w:rPr>
          <w:rFonts w:ascii="Times New Roman" w:hAnsi="Times New Roman"/>
          <w:sz w:val="24"/>
        </w:rPr>
        <w:t>our</w:t>
      </w:r>
      <w:r w:rsidR="00E318D9" w:rsidRPr="002D6228">
        <w:rPr>
          <w:rFonts w:ascii="Times New Roman" w:hAnsi="Times New Roman"/>
          <w:sz w:val="24"/>
        </w:rPr>
        <w:t xml:space="preserve"> </w:t>
      </w:r>
      <w:r w:rsidRPr="002D6228">
        <w:rPr>
          <w:rFonts w:ascii="Times New Roman" w:hAnsi="Times New Roman"/>
          <w:sz w:val="24"/>
        </w:rPr>
        <w:t>second recommendation focuses on increasing the quality of the innovation outputs of IP owners. Investing in these two factors is expected to enable firms to engage with higher</w:t>
      </w:r>
      <w:r w:rsidR="00E318D9">
        <w:rPr>
          <w:rFonts w:ascii="Times New Roman" w:hAnsi="Times New Roman"/>
          <w:sz w:val="24"/>
        </w:rPr>
        <w:t>-</w:t>
      </w:r>
      <w:r w:rsidRPr="002D6228">
        <w:rPr>
          <w:rFonts w:ascii="Times New Roman" w:hAnsi="Times New Roman"/>
          <w:sz w:val="24"/>
        </w:rPr>
        <w:t>level and more advanced technologies that are more likely to require an effective patent system, so that patent owners can successfully commercialize their assets (UNCTAD, 2014).</w:t>
      </w:r>
    </w:p>
    <w:p w14:paraId="168D056F" w14:textId="4FE439AD" w:rsidR="00A20C3C" w:rsidRPr="002D6228" w:rsidRDefault="00A20C3C" w:rsidP="00A20C3C">
      <w:pPr>
        <w:spacing w:after="0" w:line="360" w:lineRule="auto"/>
        <w:ind w:firstLine="720"/>
        <w:jc w:val="both"/>
        <w:rPr>
          <w:rFonts w:ascii="Times New Roman" w:hAnsi="Times New Roman"/>
          <w:sz w:val="24"/>
        </w:rPr>
      </w:pPr>
      <w:r w:rsidRPr="002D6228">
        <w:rPr>
          <w:rFonts w:ascii="Times New Roman" w:hAnsi="Times New Roman"/>
          <w:sz w:val="24"/>
        </w:rPr>
        <w:t>Policymakers can consider incentivizing firms to invest more in R&amp;D, particularly at the early experimental stages of research</w:t>
      </w:r>
      <w:r w:rsidR="00E318D9">
        <w:rPr>
          <w:rFonts w:ascii="Times New Roman" w:hAnsi="Times New Roman"/>
          <w:sz w:val="24"/>
        </w:rPr>
        <w:t>,</w:t>
      </w:r>
      <w:r w:rsidRPr="002D6228">
        <w:rPr>
          <w:rFonts w:ascii="Times New Roman" w:hAnsi="Times New Roman"/>
          <w:sz w:val="24"/>
        </w:rPr>
        <w:t xml:space="preserve"> which are more risky but, if successful, are expected to lead to the development of valuable IP assets. Contemporary studies generally find that R&amp;D subsidies are expected to increase R&amp;D output in the form of patents, especially in the European context (Buchman and Kaiser, 2018; </w:t>
      </w:r>
      <w:r w:rsidRPr="001C565F">
        <w:rPr>
          <w:rFonts w:ascii="Times New Roman" w:hAnsi="Times New Roman" w:cs="Times New Roman"/>
          <w:bCs/>
          <w:sz w:val="24"/>
          <w:szCs w:val="24"/>
        </w:rPr>
        <w:t>Szczygielski et al., 2017</w:t>
      </w:r>
      <w:r w:rsidRPr="002D6228">
        <w:rPr>
          <w:rFonts w:ascii="Times New Roman" w:hAnsi="Times New Roman"/>
          <w:sz w:val="24"/>
        </w:rPr>
        <w:t>). With regards to the findings of firms located in developed European countries, R&amp;D subsidies were found to increase the number of collaborative R&amp;D projects of German biotechnology firms (Broekel and Boschma, 2011) and boost their patenting activity (Buchman and Kaiser, 2018). The same positive effect is found for R&amp;D subsidies to small and medium</w:t>
      </w:r>
      <w:r w:rsidR="00E318D9">
        <w:rPr>
          <w:rFonts w:ascii="Times New Roman" w:hAnsi="Times New Roman"/>
          <w:sz w:val="24"/>
        </w:rPr>
        <w:t>-</w:t>
      </w:r>
      <w:r w:rsidRPr="002D6228">
        <w:rPr>
          <w:rFonts w:ascii="Times New Roman" w:hAnsi="Times New Roman"/>
          <w:sz w:val="24"/>
        </w:rPr>
        <w:t>sized Italian firms</w:t>
      </w:r>
      <w:r w:rsidR="00E318D9">
        <w:rPr>
          <w:rFonts w:ascii="Times New Roman" w:hAnsi="Times New Roman"/>
          <w:sz w:val="24"/>
        </w:rPr>
        <w:t>;</w:t>
      </w:r>
      <w:r w:rsidRPr="002D6228">
        <w:rPr>
          <w:rFonts w:ascii="Times New Roman" w:hAnsi="Times New Roman"/>
          <w:sz w:val="24"/>
        </w:rPr>
        <w:t xml:space="preserve"> however</w:t>
      </w:r>
      <w:r w:rsidR="00E318D9">
        <w:rPr>
          <w:rFonts w:ascii="Times New Roman" w:hAnsi="Times New Roman"/>
          <w:sz w:val="24"/>
        </w:rPr>
        <w:t>,</w:t>
      </w:r>
      <w:r w:rsidRPr="002D6228">
        <w:rPr>
          <w:rFonts w:ascii="Times New Roman" w:hAnsi="Times New Roman"/>
          <w:sz w:val="24"/>
        </w:rPr>
        <w:t xml:space="preserve"> the R&amp;D subsidy cost required to produce one additional patent is high, ranging between €206,000 and €310,000 </w:t>
      </w:r>
      <w:r w:rsidRPr="001C565F">
        <w:rPr>
          <w:rFonts w:ascii="Times New Roman" w:hAnsi="Times New Roman" w:cs="Times New Roman"/>
          <w:bCs/>
          <w:sz w:val="24"/>
          <w:szCs w:val="24"/>
        </w:rPr>
        <w:t>(Szczygielski et al., 2017)</w:t>
      </w:r>
      <w:r w:rsidRPr="002D6228">
        <w:rPr>
          <w:rFonts w:ascii="Times New Roman" w:hAnsi="Times New Roman"/>
          <w:sz w:val="24"/>
        </w:rPr>
        <w:t xml:space="preserve">. </w:t>
      </w:r>
      <w:r w:rsidR="00E318D9">
        <w:rPr>
          <w:rFonts w:ascii="Times New Roman" w:hAnsi="Times New Roman"/>
          <w:sz w:val="24"/>
        </w:rPr>
        <w:t xml:space="preserve">A </w:t>
      </w:r>
      <w:r w:rsidRPr="002D6228">
        <w:rPr>
          <w:rFonts w:ascii="Times New Roman" w:hAnsi="Times New Roman"/>
          <w:sz w:val="24"/>
        </w:rPr>
        <w:t xml:space="preserve">similar positive effect between R&amp;D subsidies and innovation is found for firms from European countries catching up on technology, such as Poland and Turkey </w:t>
      </w:r>
      <w:r w:rsidRPr="001C565F">
        <w:rPr>
          <w:rFonts w:ascii="Times New Roman" w:hAnsi="Times New Roman" w:cs="Times New Roman"/>
          <w:bCs/>
          <w:sz w:val="24"/>
          <w:szCs w:val="24"/>
        </w:rPr>
        <w:t>(Bronzini and Pizelli, 2016).</w:t>
      </w:r>
    </w:p>
    <w:p w14:paraId="3B161F28" w14:textId="5AFB4129" w:rsidR="00A20C3C" w:rsidRPr="001C565F" w:rsidRDefault="00A20C3C" w:rsidP="00A20C3C">
      <w:pPr>
        <w:spacing w:after="0" w:line="360" w:lineRule="auto"/>
        <w:ind w:firstLine="720"/>
        <w:jc w:val="both"/>
        <w:rPr>
          <w:rFonts w:ascii="Times New Roman" w:hAnsi="Times New Roman" w:cs="Times New Roman"/>
          <w:bCs/>
          <w:sz w:val="24"/>
          <w:szCs w:val="24"/>
        </w:rPr>
      </w:pPr>
      <w:r w:rsidRPr="002D6228">
        <w:rPr>
          <w:rFonts w:ascii="Times New Roman" w:hAnsi="Times New Roman"/>
          <w:sz w:val="24"/>
        </w:rPr>
        <w:t xml:space="preserve">An example of a successful R&amp;D subsidy program is the </w:t>
      </w:r>
      <w:r w:rsidRPr="001C565F">
        <w:rPr>
          <w:rFonts w:ascii="Times New Roman" w:hAnsi="Times New Roman" w:cs="Times New Roman"/>
          <w:bCs/>
          <w:sz w:val="24"/>
          <w:szCs w:val="24"/>
        </w:rPr>
        <w:t>Scientific Research and Experimental Development Tax Incentive Program (SR&amp;ED)</w:t>
      </w:r>
      <w:r w:rsidRPr="001C565F">
        <w:rPr>
          <w:rFonts w:ascii="Times New Roman" w:hAnsi="Times New Roman" w:cs="Times New Roman"/>
          <w:b/>
          <w:bCs/>
          <w:sz w:val="24"/>
          <w:szCs w:val="24"/>
        </w:rPr>
        <w:t xml:space="preserve"> </w:t>
      </w:r>
      <w:r w:rsidRPr="001C565F">
        <w:rPr>
          <w:rFonts w:ascii="Times New Roman" w:hAnsi="Times New Roman" w:cs="Times New Roman"/>
          <w:bCs/>
          <w:sz w:val="24"/>
          <w:szCs w:val="24"/>
        </w:rPr>
        <w:t xml:space="preserve">of the Canadian government which “encourages and supports scientific research and experimental development…by letting you deduct your SR&amp;ED costs from your income for tax purposes” (Government of Canada, 2018). SR&amp;ED incentives are considered an integral component of the Canadian innovation system, supporting </w:t>
      </w:r>
      <w:r w:rsidR="00E318D9">
        <w:rPr>
          <w:rFonts w:ascii="Times New Roman" w:hAnsi="Times New Roman" w:cs="Times New Roman"/>
          <w:bCs/>
          <w:sz w:val="24"/>
          <w:szCs w:val="24"/>
        </w:rPr>
        <w:t>innovati</w:t>
      </w:r>
      <w:r w:rsidR="00384907">
        <w:rPr>
          <w:rFonts w:ascii="Times New Roman" w:hAnsi="Times New Roman" w:cs="Times New Roman"/>
          <w:bCs/>
          <w:sz w:val="24"/>
          <w:szCs w:val="24"/>
        </w:rPr>
        <w:t>v</w:t>
      </w:r>
      <w:r w:rsidR="00E318D9">
        <w:rPr>
          <w:rFonts w:ascii="Times New Roman" w:hAnsi="Times New Roman" w:cs="Times New Roman"/>
          <w:bCs/>
          <w:sz w:val="24"/>
          <w:szCs w:val="24"/>
        </w:rPr>
        <w:t xml:space="preserve">e </w:t>
      </w:r>
      <w:r w:rsidRPr="001C565F">
        <w:rPr>
          <w:rFonts w:ascii="Times New Roman" w:hAnsi="Times New Roman" w:cs="Times New Roman"/>
          <w:bCs/>
          <w:sz w:val="24"/>
          <w:szCs w:val="24"/>
        </w:rPr>
        <w:t>small and start</w:t>
      </w:r>
      <w:r w:rsidR="00E318D9">
        <w:rPr>
          <w:rFonts w:ascii="Times New Roman" w:hAnsi="Times New Roman" w:cs="Times New Roman"/>
          <w:bCs/>
          <w:sz w:val="24"/>
          <w:szCs w:val="24"/>
        </w:rPr>
        <w:t>-</w:t>
      </w:r>
      <w:r w:rsidRPr="001C565F">
        <w:rPr>
          <w:rFonts w:ascii="Times New Roman" w:hAnsi="Times New Roman" w:cs="Times New Roman"/>
          <w:bCs/>
          <w:sz w:val="24"/>
          <w:szCs w:val="24"/>
        </w:rPr>
        <w:t xml:space="preserve">up businesses and attracting (and retaining) highly qualified human capital </w:t>
      </w:r>
      <w:r w:rsidRPr="00554375">
        <w:rPr>
          <w:rFonts w:ascii="Times New Roman" w:hAnsi="Times New Roman" w:cs="Times New Roman"/>
          <w:bCs/>
          <w:sz w:val="24"/>
          <w:szCs w:val="24"/>
        </w:rPr>
        <w:t>in the country</w:t>
      </w:r>
      <w:r w:rsidRPr="001C565F">
        <w:rPr>
          <w:rFonts w:ascii="Times New Roman" w:hAnsi="Times New Roman" w:cs="Times New Roman"/>
          <w:bCs/>
          <w:sz w:val="24"/>
          <w:szCs w:val="24"/>
        </w:rPr>
        <w:t xml:space="preserve"> (CPA, 2018). Importantly, such incentives can have a multiplying effect in terms of boosting investments in R&amp;D, since successful projects are expected to attract further cycles of R&amp;D funding from internal or external sources. Overall, when policymakers consider develop</w:t>
      </w:r>
      <w:r w:rsidR="00E318D9">
        <w:rPr>
          <w:rFonts w:ascii="Times New Roman" w:hAnsi="Times New Roman" w:cs="Times New Roman"/>
          <w:bCs/>
          <w:sz w:val="24"/>
          <w:szCs w:val="24"/>
        </w:rPr>
        <w:t>ing</w:t>
      </w:r>
      <w:r w:rsidRPr="001C565F">
        <w:rPr>
          <w:rFonts w:ascii="Times New Roman" w:hAnsi="Times New Roman" w:cs="Times New Roman"/>
          <w:bCs/>
          <w:sz w:val="24"/>
          <w:szCs w:val="24"/>
        </w:rPr>
        <w:t xml:space="preserve"> </w:t>
      </w:r>
      <w:r w:rsidR="00E318D9">
        <w:rPr>
          <w:rFonts w:ascii="Times New Roman" w:hAnsi="Times New Roman" w:cs="Times New Roman"/>
          <w:bCs/>
          <w:sz w:val="24"/>
          <w:szCs w:val="24"/>
        </w:rPr>
        <w:t>such</w:t>
      </w:r>
      <w:r w:rsidRPr="001C565F">
        <w:rPr>
          <w:rFonts w:ascii="Times New Roman" w:hAnsi="Times New Roman" w:cs="Times New Roman"/>
          <w:bCs/>
          <w:sz w:val="24"/>
          <w:szCs w:val="24"/>
        </w:rPr>
        <w:t xml:space="preserve"> policies to influence the determinants of patent enforcement, they also need to simultaneously undertake reforms that directly aim to improve the functioning and effectiveness of patent systems.</w:t>
      </w:r>
    </w:p>
    <w:p w14:paraId="5AB62556" w14:textId="77777777" w:rsidR="00A20C3C" w:rsidRPr="00AF5C19" w:rsidRDefault="00A20C3C" w:rsidP="00A20C3C">
      <w:pPr>
        <w:rPr>
          <w:rFonts w:ascii="Times New Roman" w:hAnsi="Times New Roman" w:cs="Times New Roman"/>
          <w:sz w:val="24"/>
          <w:szCs w:val="24"/>
        </w:rPr>
      </w:pPr>
      <w:r>
        <w:rPr>
          <w:rFonts w:ascii="Times New Roman" w:hAnsi="Times New Roman" w:cs="Times New Roman"/>
          <w:sz w:val="24"/>
          <w:szCs w:val="24"/>
        </w:rPr>
        <w:br w:type="page"/>
      </w:r>
    </w:p>
    <w:p w14:paraId="18C32BFC" w14:textId="3831E4AD" w:rsidR="00A20C3C" w:rsidRPr="00261DE1" w:rsidRDefault="00A20C3C" w:rsidP="00A20C3C">
      <w:pPr>
        <w:jc w:val="both"/>
        <w:rPr>
          <w:rFonts w:ascii="Times New Roman" w:hAnsi="Times New Roman" w:cs="Times New Roman"/>
          <w:sz w:val="24"/>
          <w:szCs w:val="24"/>
        </w:rPr>
      </w:pPr>
      <w:r w:rsidRPr="00261DE1">
        <w:rPr>
          <w:rFonts w:ascii="Times New Roman" w:hAnsi="Times New Roman" w:cs="Times New Roman"/>
          <w:b/>
          <w:sz w:val="24"/>
          <w:szCs w:val="24"/>
        </w:rPr>
        <w:lastRenderedPageBreak/>
        <w:t>References</w:t>
      </w:r>
    </w:p>
    <w:p w14:paraId="127B30ED" w14:textId="74623892" w:rsidR="00A20C3C" w:rsidRPr="004B0B8C" w:rsidRDefault="00A20C3C" w:rsidP="00A20C3C">
      <w:pPr>
        <w:jc w:val="both"/>
        <w:rPr>
          <w:rFonts w:ascii="Times New Roman" w:hAnsi="Times New Roman" w:cs="Times New Roman"/>
          <w:bCs/>
          <w:sz w:val="24"/>
          <w:szCs w:val="24"/>
        </w:rPr>
      </w:pPr>
      <w:r w:rsidRPr="00384907">
        <w:rPr>
          <w:rFonts w:ascii="Times New Roman" w:hAnsi="Times New Roman" w:cs="Times New Roman"/>
          <w:bCs/>
          <w:sz w:val="24"/>
          <w:szCs w:val="24"/>
          <w:lang w:val="de-DE"/>
        </w:rPr>
        <w:t xml:space="preserve">Ahammad, M.F., Konwar, Z., Papageorgiadis, N., Wang, C., Inbar, J. (2018). </w:t>
      </w:r>
      <w:r w:rsidRPr="003A3FF9">
        <w:rPr>
          <w:rFonts w:ascii="Times New Roman" w:hAnsi="Times New Roman" w:cs="Times New Roman"/>
          <w:bCs/>
          <w:sz w:val="24"/>
          <w:szCs w:val="24"/>
        </w:rPr>
        <w:t>R&amp;D capabilities, intellectual property strength and choice of equity ownership in cross</w:t>
      </w:r>
      <w:r w:rsidR="00554375">
        <w:rPr>
          <w:rFonts w:ascii="Times New Roman" w:hAnsi="Times New Roman" w:cs="Times New Roman"/>
          <w:bCs/>
          <w:sz w:val="24"/>
          <w:szCs w:val="24"/>
        </w:rPr>
        <w:t>-</w:t>
      </w:r>
      <w:r w:rsidRPr="003A3FF9">
        <w:rPr>
          <w:rFonts w:ascii="Times New Roman" w:hAnsi="Times New Roman" w:cs="Times New Roman"/>
          <w:bCs/>
          <w:sz w:val="24"/>
          <w:szCs w:val="24"/>
        </w:rPr>
        <w:t>border acquisitions: evi</w:t>
      </w:r>
      <w:r w:rsidRPr="004B0B8C">
        <w:rPr>
          <w:rFonts w:ascii="Times New Roman" w:hAnsi="Times New Roman" w:cs="Times New Roman"/>
          <w:bCs/>
          <w:sz w:val="24"/>
          <w:szCs w:val="24"/>
        </w:rPr>
        <w:t>dence from BRICS acquirers in Europe. </w:t>
      </w:r>
      <w:r w:rsidRPr="00D46480">
        <w:rPr>
          <w:rFonts w:ascii="Times New Roman" w:hAnsi="Times New Roman" w:cs="Times New Roman"/>
          <w:bCs/>
          <w:i/>
          <w:iCs/>
          <w:sz w:val="24"/>
          <w:szCs w:val="24"/>
        </w:rPr>
        <w:t>R&amp;D</w:t>
      </w:r>
      <w:r w:rsidRPr="00F42A27">
        <w:rPr>
          <w:rFonts w:ascii="Times New Roman" w:hAnsi="Times New Roman" w:cs="Times New Roman"/>
          <w:bCs/>
          <w:i/>
          <w:iCs/>
          <w:sz w:val="24"/>
          <w:szCs w:val="24"/>
        </w:rPr>
        <w:t xml:space="preserve"> Management</w:t>
      </w:r>
      <w:r w:rsidRPr="004B0B8C">
        <w:rPr>
          <w:rFonts w:ascii="Times New Roman" w:hAnsi="Times New Roman" w:cs="Times New Roman"/>
          <w:bCs/>
          <w:sz w:val="24"/>
          <w:szCs w:val="24"/>
        </w:rPr>
        <w:t>, </w:t>
      </w:r>
      <w:r w:rsidRPr="004B0B8C">
        <w:rPr>
          <w:rFonts w:ascii="Times New Roman" w:hAnsi="Times New Roman" w:cs="Times New Roman"/>
          <w:bCs/>
          <w:iCs/>
          <w:sz w:val="24"/>
          <w:szCs w:val="24"/>
        </w:rPr>
        <w:t>48,</w:t>
      </w:r>
      <w:r w:rsidRPr="004B0B8C">
        <w:rPr>
          <w:rFonts w:ascii="Times New Roman" w:hAnsi="Times New Roman" w:cs="Times New Roman"/>
          <w:bCs/>
          <w:sz w:val="24"/>
          <w:szCs w:val="24"/>
        </w:rPr>
        <w:t xml:space="preserve"> (2), 177-194.</w:t>
      </w:r>
    </w:p>
    <w:p w14:paraId="1B10A76D" w14:textId="0F04257A"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Alexiou, C., Nellis, J.</w:t>
      </w:r>
      <w:r>
        <w:rPr>
          <w:rFonts w:ascii="Times New Roman" w:hAnsi="Times New Roman" w:cs="Times New Roman"/>
          <w:bCs/>
          <w:sz w:val="24"/>
          <w:szCs w:val="24"/>
        </w:rPr>
        <w:t xml:space="preserve">, </w:t>
      </w:r>
      <w:r w:rsidRPr="004B0B8C">
        <w:rPr>
          <w:rFonts w:ascii="Times New Roman" w:hAnsi="Times New Roman" w:cs="Times New Roman"/>
          <w:bCs/>
          <w:sz w:val="24"/>
          <w:szCs w:val="24"/>
        </w:rPr>
        <w:t>Papageorgiadis, N. (2016). The effect of patent enforcement strength and FDI on economic growth. </w:t>
      </w:r>
      <w:r w:rsidRPr="004B0B8C">
        <w:rPr>
          <w:rFonts w:ascii="Times New Roman" w:hAnsi="Times New Roman" w:cs="Times New Roman"/>
          <w:bCs/>
          <w:i/>
          <w:iCs/>
          <w:sz w:val="24"/>
          <w:szCs w:val="24"/>
        </w:rPr>
        <w:t>Multinational Business Review</w:t>
      </w:r>
      <w:r w:rsidRPr="004B0B8C">
        <w:rPr>
          <w:rFonts w:ascii="Times New Roman" w:hAnsi="Times New Roman" w:cs="Times New Roman"/>
          <w:bCs/>
          <w:sz w:val="24"/>
          <w:szCs w:val="24"/>
        </w:rPr>
        <w:t>, </w:t>
      </w:r>
      <w:r w:rsidRPr="004B0B8C">
        <w:rPr>
          <w:rFonts w:ascii="Times New Roman" w:hAnsi="Times New Roman" w:cs="Times New Roman"/>
          <w:bCs/>
          <w:iCs/>
          <w:sz w:val="24"/>
          <w:szCs w:val="24"/>
        </w:rPr>
        <w:t>24,</w:t>
      </w:r>
      <w:r w:rsidRPr="004B0B8C">
        <w:rPr>
          <w:rFonts w:ascii="Times New Roman" w:hAnsi="Times New Roman" w:cs="Times New Roman"/>
          <w:bCs/>
          <w:sz w:val="24"/>
          <w:szCs w:val="24"/>
        </w:rPr>
        <w:t xml:space="preserve"> (4), 334-353.</w:t>
      </w:r>
    </w:p>
    <w:p w14:paraId="68F3C455" w14:textId="41242681" w:rsidR="00A20C3C" w:rsidRPr="00384907" w:rsidRDefault="00A20C3C" w:rsidP="00A20C3C">
      <w:pPr>
        <w:jc w:val="both"/>
        <w:rPr>
          <w:rFonts w:ascii="Times New Roman" w:hAnsi="Times New Roman" w:cs="Times New Roman"/>
          <w:bCs/>
          <w:sz w:val="24"/>
          <w:szCs w:val="24"/>
          <w:lang w:val="es-ES_tradnl"/>
        </w:rPr>
      </w:pPr>
      <w:r w:rsidRPr="004B0B8C">
        <w:rPr>
          <w:rFonts w:ascii="Times New Roman" w:hAnsi="Times New Roman" w:cs="Times New Roman"/>
          <w:bCs/>
          <w:sz w:val="24"/>
          <w:szCs w:val="24"/>
        </w:rPr>
        <w:t xml:space="preserve">Arora, A. (2009). </w:t>
      </w:r>
      <w:r w:rsidRPr="00384907">
        <w:rPr>
          <w:rFonts w:ascii="Times New Roman" w:hAnsi="Times New Roman" w:cs="Times New Roman"/>
          <w:bCs/>
          <w:sz w:val="24"/>
          <w:szCs w:val="24"/>
        </w:rPr>
        <w:t>Intellectual property rights and the international transfer of technology: setting out an agenda for empirical research in developing countries,</w:t>
      </w:r>
      <w:r w:rsidRPr="004B0B8C">
        <w:rPr>
          <w:rFonts w:ascii="Times New Roman" w:hAnsi="Times New Roman" w:cs="Times New Roman"/>
          <w:bCs/>
          <w:i/>
          <w:sz w:val="24"/>
          <w:szCs w:val="24"/>
        </w:rPr>
        <w:t xml:space="preserve"> </w:t>
      </w:r>
      <w:r w:rsidRPr="00384907">
        <w:rPr>
          <w:rFonts w:ascii="Times New Roman" w:hAnsi="Times New Roman" w:cs="Times New Roman"/>
          <w:bCs/>
          <w:sz w:val="24"/>
          <w:szCs w:val="24"/>
        </w:rPr>
        <w:t>in: World Intellectual Property Organization</w:t>
      </w:r>
      <w:r w:rsidRPr="00E318D9">
        <w:rPr>
          <w:rFonts w:ascii="Times New Roman" w:hAnsi="Times New Roman" w:cs="Times New Roman"/>
          <w:bCs/>
          <w:sz w:val="24"/>
          <w:szCs w:val="24"/>
        </w:rPr>
        <w:t xml:space="preserve"> </w:t>
      </w:r>
      <w:r w:rsidRPr="004B0B8C">
        <w:rPr>
          <w:rFonts w:ascii="Times New Roman" w:hAnsi="Times New Roman" w:cs="Times New Roman"/>
          <w:bCs/>
          <w:sz w:val="24"/>
          <w:szCs w:val="24"/>
        </w:rPr>
        <w:t xml:space="preserve">(WIPO) </w:t>
      </w:r>
      <w:r w:rsidRPr="00554375">
        <w:rPr>
          <w:rFonts w:ascii="Times New Roman" w:hAnsi="Times New Roman" w:cs="Times New Roman"/>
          <w:bCs/>
          <w:sz w:val="24"/>
          <w:szCs w:val="24"/>
        </w:rPr>
        <w:t>(Eds)</w:t>
      </w:r>
      <w:r w:rsidRPr="004B0B8C">
        <w:rPr>
          <w:rFonts w:ascii="Times New Roman" w:hAnsi="Times New Roman" w:cs="Times New Roman"/>
          <w:bCs/>
          <w:sz w:val="24"/>
          <w:szCs w:val="24"/>
        </w:rPr>
        <w:t xml:space="preserve">, </w:t>
      </w:r>
      <w:r w:rsidRPr="00384907">
        <w:rPr>
          <w:rFonts w:ascii="Times New Roman" w:hAnsi="Times New Roman" w:cs="Times New Roman"/>
          <w:bCs/>
          <w:i/>
          <w:sz w:val="24"/>
          <w:szCs w:val="24"/>
        </w:rPr>
        <w:t>The Economics of Intellectual Property: Suggestions for Further Research in Developing Countries and Countries with Economies in Transition</w:t>
      </w:r>
      <w:r w:rsidRPr="004B0B8C">
        <w:rPr>
          <w:rFonts w:ascii="Times New Roman" w:hAnsi="Times New Roman" w:cs="Times New Roman"/>
          <w:bCs/>
          <w:sz w:val="24"/>
          <w:szCs w:val="24"/>
        </w:rPr>
        <w:t xml:space="preserve">. </w:t>
      </w:r>
      <w:r w:rsidRPr="00384907">
        <w:rPr>
          <w:rFonts w:ascii="Times New Roman" w:hAnsi="Times New Roman" w:cs="Times New Roman"/>
          <w:bCs/>
          <w:sz w:val="24"/>
          <w:szCs w:val="24"/>
          <w:lang w:val="es-ES_tradnl"/>
        </w:rPr>
        <w:t xml:space="preserve">WIPO publication </w:t>
      </w:r>
      <w:r w:rsidR="00E318D9" w:rsidRPr="00384907">
        <w:rPr>
          <w:rFonts w:ascii="Times New Roman" w:hAnsi="Times New Roman" w:cs="Times New Roman"/>
          <w:bCs/>
          <w:sz w:val="24"/>
          <w:szCs w:val="24"/>
          <w:lang w:val="es-ES_tradnl"/>
        </w:rPr>
        <w:t>n</w:t>
      </w:r>
      <w:r w:rsidRPr="00384907">
        <w:rPr>
          <w:rFonts w:ascii="Times New Roman" w:hAnsi="Times New Roman" w:cs="Times New Roman"/>
          <w:bCs/>
          <w:sz w:val="24"/>
          <w:szCs w:val="24"/>
          <w:lang w:val="es-ES_tradnl"/>
        </w:rPr>
        <w:t>o</w:t>
      </w:r>
      <w:r w:rsidR="00E318D9" w:rsidRPr="00384907">
        <w:rPr>
          <w:rFonts w:ascii="Times New Roman" w:hAnsi="Times New Roman" w:cs="Times New Roman"/>
          <w:bCs/>
          <w:sz w:val="24"/>
          <w:szCs w:val="24"/>
          <w:lang w:val="es-ES_tradnl"/>
        </w:rPr>
        <w:t>.</w:t>
      </w:r>
      <w:r w:rsidRPr="00384907">
        <w:rPr>
          <w:rFonts w:ascii="Times New Roman" w:hAnsi="Times New Roman" w:cs="Times New Roman"/>
          <w:bCs/>
          <w:sz w:val="24"/>
          <w:szCs w:val="24"/>
          <w:lang w:val="es-ES_tradnl"/>
        </w:rPr>
        <w:t xml:space="preserve"> 1012(E), Geneva, pp. 41-58.</w:t>
      </w:r>
    </w:p>
    <w:p w14:paraId="6ABFD282" w14:textId="2FAA7896" w:rsidR="00A20C3C" w:rsidRPr="004B0B8C" w:rsidRDefault="00A20C3C" w:rsidP="00A20C3C">
      <w:pPr>
        <w:jc w:val="both"/>
        <w:rPr>
          <w:rFonts w:ascii="Times New Roman" w:hAnsi="Times New Roman" w:cs="Times New Roman"/>
          <w:bCs/>
          <w:sz w:val="24"/>
          <w:szCs w:val="24"/>
        </w:rPr>
      </w:pPr>
      <w:r w:rsidRPr="00384907">
        <w:rPr>
          <w:rFonts w:ascii="Times New Roman" w:hAnsi="Times New Roman" w:cs="Times New Roman"/>
          <w:bCs/>
          <w:sz w:val="24"/>
          <w:szCs w:val="24"/>
          <w:lang w:val="es-ES_tradnl"/>
        </w:rPr>
        <w:t xml:space="preserve">Barro, R. J., Lee, J. W. </w:t>
      </w:r>
      <w:r w:rsidRPr="004B0B8C">
        <w:rPr>
          <w:rFonts w:ascii="Times New Roman" w:hAnsi="Times New Roman" w:cs="Times New Roman"/>
          <w:bCs/>
          <w:sz w:val="24"/>
          <w:szCs w:val="24"/>
        </w:rPr>
        <w:t xml:space="preserve">(1994). Sources of economic growth. </w:t>
      </w:r>
      <w:r w:rsidRPr="004B0B8C">
        <w:rPr>
          <w:rFonts w:ascii="Times New Roman" w:hAnsi="Times New Roman" w:cs="Times New Roman"/>
          <w:bCs/>
          <w:i/>
          <w:iCs/>
          <w:sz w:val="24"/>
          <w:szCs w:val="24"/>
        </w:rPr>
        <w:t>Carnegie-Rochester Conference Series on Public Policy</w:t>
      </w:r>
      <w:r w:rsidRPr="004B0B8C">
        <w:rPr>
          <w:rFonts w:ascii="Times New Roman" w:hAnsi="Times New Roman" w:cs="Times New Roman"/>
          <w:bCs/>
          <w:sz w:val="24"/>
          <w:szCs w:val="24"/>
        </w:rPr>
        <w:t>, 40, 1-46.</w:t>
      </w:r>
    </w:p>
    <w:p w14:paraId="5BFBB910" w14:textId="790E7FC8"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Broekel, T., Graf, H. (2012). Public research intensity and the structure of German R&amp;D networks: a comparison of 10 technologies. </w:t>
      </w:r>
      <w:r w:rsidRPr="004B0B8C">
        <w:rPr>
          <w:rFonts w:ascii="Times New Roman" w:hAnsi="Times New Roman" w:cs="Times New Roman"/>
          <w:bCs/>
          <w:i/>
          <w:sz w:val="24"/>
          <w:szCs w:val="24"/>
        </w:rPr>
        <w:t>Economics of Innovation and New Technology</w:t>
      </w:r>
      <w:r w:rsidRPr="004B0B8C">
        <w:rPr>
          <w:rFonts w:ascii="Times New Roman" w:hAnsi="Times New Roman" w:cs="Times New Roman"/>
          <w:bCs/>
          <w:sz w:val="24"/>
          <w:szCs w:val="24"/>
        </w:rPr>
        <w:t>, 21, (4), 345-372.</w:t>
      </w:r>
    </w:p>
    <w:p w14:paraId="62F793F8" w14:textId="326ED21D"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Bronzini, R., Piselli, P. (2016). The impact of R&amp;D subsidies on firm innovation. </w:t>
      </w:r>
      <w:r w:rsidRPr="004B0B8C">
        <w:rPr>
          <w:rFonts w:ascii="Times New Roman" w:hAnsi="Times New Roman" w:cs="Times New Roman"/>
          <w:bCs/>
          <w:i/>
          <w:sz w:val="24"/>
          <w:szCs w:val="24"/>
        </w:rPr>
        <w:t>Research Policy</w:t>
      </w:r>
      <w:r w:rsidRPr="004B0B8C">
        <w:rPr>
          <w:rFonts w:ascii="Times New Roman" w:hAnsi="Times New Roman" w:cs="Times New Roman"/>
          <w:bCs/>
          <w:sz w:val="24"/>
          <w:szCs w:val="24"/>
        </w:rPr>
        <w:t>, 45, (2), 442-457.</w:t>
      </w:r>
    </w:p>
    <w:p w14:paraId="4EF48648" w14:textId="3953F16D"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Buchmann, T., Kaiser, M. (2018). The effects of R&amp;D subsidies and network embeddedness on R&amp;D output: evidence from the German biotech industry. </w:t>
      </w:r>
      <w:r w:rsidRPr="004B0B8C">
        <w:rPr>
          <w:rFonts w:ascii="Times New Roman" w:hAnsi="Times New Roman" w:cs="Times New Roman"/>
          <w:bCs/>
          <w:i/>
          <w:iCs/>
          <w:sz w:val="24"/>
          <w:szCs w:val="24"/>
        </w:rPr>
        <w:t>Industry and Innovation</w:t>
      </w:r>
      <w:r w:rsidRPr="004B0B8C">
        <w:rPr>
          <w:rFonts w:ascii="Times New Roman" w:hAnsi="Times New Roman" w:cs="Times New Roman"/>
          <w:bCs/>
          <w:sz w:val="24"/>
          <w:szCs w:val="24"/>
        </w:rPr>
        <w:t xml:space="preserve">, </w:t>
      </w:r>
      <w:r w:rsidRPr="00384907">
        <w:rPr>
          <w:rFonts w:ascii="Times New Roman" w:hAnsi="Times New Roman" w:cs="Times New Roman"/>
          <w:bCs/>
          <w:sz w:val="24"/>
          <w:szCs w:val="24"/>
        </w:rPr>
        <w:t>forthcoming</w:t>
      </w:r>
      <w:r w:rsidRPr="00E318D9">
        <w:rPr>
          <w:rFonts w:ascii="Times New Roman" w:hAnsi="Times New Roman" w:cs="Times New Roman"/>
          <w:bCs/>
          <w:sz w:val="24"/>
          <w:szCs w:val="24"/>
        </w:rPr>
        <w:t xml:space="preserve">, </w:t>
      </w:r>
      <w:r w:rsidRPr="004B0B8C">
        <w:rPr>
          <w:rFonts w:ascii="Times New Roman" w:hAnsi="Times New Roman" w:cs="Times New Roman"/>
          <w:bCs/>
          <w:sz w:val="24"/>
          <w:szCs w:val="24"/>
        </w:rPr>
        <w:t>1-26.</w:t>
      </w:r>
    </w:p>
    <w:p w14:paraId="15D0554C" w14:textId="546C6329" w:rsidR="00A20C3C" w:rsidRPr="004B0B8C" w:rsidRDefault="00A20C3C" w:rsidP="00A20C3C">
      <w:pPr>
        <w:jc w:val="both"/>
        <w:rPr>
          <w:rFonts w:ascii="Times New Roman" w:hAnsi="Times New Roman" w:cs="Times New Roman"/>
          <w:bCs/>
          <w:sz w:val="24"/>
          <w:szCs w:val="24"/>
        </w:rPr>
      </w:pPr>
      <w:r w:rsidRPr="00384907">
        <w:rPr>
          <w:rFonts w:ascii="Times New Roman" w:hAnsi="Times New Roman" w:cs="Times New Roman"/>
          <w:sz w:val="24"/>
          <w:szCs w:val="24"/>
          <w:lang w:val="de-DE"/>
        </w:rPr>
        <w:t xml:space="preserve">Brander, J.A., Cui, V., Vertinsky, I. (2017). </w:t>
      </w:r>
      <w:r w:rsidRPr="004B0B8C">
        <w:rPr>
          <w:rFonts w:ascii="Times New Roman" w:hAnsi="Times New Roman" w:cs="Times New Roman"/>
          <w:sz w:val="24"/>
          <w:szCs w:val="24"/>
        </w:rPr>
        <w:t>China and intellectual property rights: A challenge to the rule of law. </w:t>
      </w:r>
      <w:r w:rsidRPr="004B0B8C">
        <w:rPr>
          <w:rFonts w:ascii="Times New Roman" w:hAnsi="Times New Roman" w:cs="Times New Roman"/>
          <w:i/>
          <w:iCs/>
          <w:sz w:val="24"/>
          <w:szCs w:val="24"/>
        </w:rPr>
        <w:t>Journal of International Business Studies</w:t>
      </w:r>
      <w:r w:rsidRPr="004B0B8C">
        <w:rPr>
          <w:rFonts w:ascii="Times New Roman" w:hAnsi="Times New Roman" w:cs="Times New Roman"/>
          <w:sz w:val="24"/>
          <w:szCs w:val="24"/>
        </w:rPr>
        <w:t>, </w:t>
      </w:r>
      <w:r w:rsidRPr="004B0B8C">
        <w:rPr>
          <w:rFonts w:ascii="Times New Roman" w:hAnsi="Times New Roman" w:cs="Times New Roman"/>
          <w:iCs/>
          <w:sz w:val="24"/>
          <w:szCs w:val="24"/>
        </w:rPr>
        <w:t xml:space="preserve">48 </w:t>
      </w:r>
      <w:r w:rsidRPr="004B0B8C">
        <w:rPr>
          <w:rFonts w:ascii="Times New Roman" w:hAnsi="Times New Roman" w:cs="Times New Roman"/>
          <w:sz w:val="24"/>
          <w:szCs w:val="24"/>
        </w:rPr>
        <w:t xml:space="preserve">(7), 908-921. </w:t>
      </w:r>
    </w:p>
    <w:p w14:paraId="7464EF9E" w14:textId="4A9E0E67"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Correa, C. M. (2009). </w:t>
      </w:r>
      <w:r w:rsidRPr="00384907">
        <w:rPr>
          <w:rFonts w:ascii="Times New Roman" w:hAnsi="Times New Roman" w:cs="Times New Roman"/>
          <w:bCs/>
          <w:sz w:val="24"/>
          <w:szCs w:val="24"/>
        </w:rPr>
        <w:t>The push for stronger enforcement rules: implications for developing countries</w:t>
      </w:r>
      <w:r w:rsidRPr="00E318D9">
        <w:rPr>
          <w:rFonts w:ascii="Times New Roman" w:hAnsi="Times New Roman" w:cs="Times New Roman"/>
          <w:bCs/>
          <w:sz w:val="24"/>
          <w:szCs w:val="24"/>
        </w:rPr>
        <w:t>,</w:t>
      </w:r>
      <w:r w:rsidRPr="004B0B8C">
        <w:rPr>
          <w:rFonts w:ascii="Times New Roman" w:hAnsi="Times New Roman" w:cs="Times New Roman"/>
          <w:bCs/>
          <w:sz w:val="24"/>
          <w:szCs w:val="24"/>
        </w:rPr>
        <w:t xml:space="preserve"> in: Fink, C., Correa, C. M. </w:t>
      </w:r>
      <w:r w:rsidRPr="00554375">
        <w:rPr>
          <w:rFonts w:ascii="Times New Roman" w:hAnsi="Times New Roman" w:cs="Times New Roman"/>
          <w:bCs/>
          <w:sz w:val="24"/>
          <w:szCs w:val="24"/>
        </w:rPr>
        <w:t>(Eds)</w:t>
      </w:r>
      <w:r w:rsidRPr="004B0B8C">
        <w:rPr>
          <w:rFonts w:ascii="Times New Roman" w:hAnsi="Times New Roman" w:cs="Times New Roman"/>
          <w:bCs/>
          <w:sz w:val="24"/>
          <w:szCs w:val="24"/>
        </w:rPr>
        <w:t xml:space="preserve">, </w:t>
      </w:r>
      <w:r w:rsidRPr="00384907">
        <w:rPr>
          <w:rFonts w:ascii="Times New Roman" w:hAnsi="Times New Roman" w:cs="Times New Roman"/>
          <w:bCs/>
          <w:i/>
          <w:iCs/>
          <w:sz w:val="24"/>
          <w:szCs w:val="24"/>
        </w:rPr>
        <w:t>The Global Debate on The Enforcement of Intellectual Property Rights and Developing Countries</w:t>
      </w:r>
      <w:r w:rsidRPr="004B0B8C">
        <w:rPr>
          <w:rFonts w:ascii="Times New Roman" w:hAnsi="Times New Roman" w:cs="Times New Roman"/>
          <w:bCs/>
          <w:iCs/>
          <w:sz w:val="24"/>
          <w:szCs w:val="24"/>
        </w:rPr>
        <w:t xml:space="preserve">. </w:t>
      </w:r>
      <w:r w:rsidRPr="004B0B8C">
        <w:rPr>
          <w:rFonts w:ascii="Times New Roman" w:hAnsi="Times New Roman" w:cs="Times New Roman"/>
          <w:bCs/>
          <w:sz w:val="24"/>
          <w:szCs w:val="24"/>
        </w:rPr>
        <w:t xml:space="preserve">International Centre for Trade and Sustainable Development (ICTSD), </w:t>
      </w:r>
      <w:r w:rsidRPr="004B0B8C">
        <w:rPr>
          <w:rFonts w:ascii="Times New Roman" w:hAnsi="Times New Roman" w:cs="Times New Roman"/>
          <w:bCs/>
          <w:iCs/>
          <w:sz w:val="24"/>
          <w:szCs w:val="24"/>
        </w:rPr>
        <w:t>pp. 31-59</w:t>
      </w:r>
      <w:r w:rsidRPr="004B0B8C">
        <w:rPr>
          <w:rFonts w:ascii="Times New Roman" w:hAnsi="Times New Roman" w:cs="Times New Roman"/>
          <w:bCs/>
          <w:sz w:val="24"/>
          <w:szCs w:val="24"/>
        </w:rPr>
        <w:t>.</w:t>
      </w:r>
    </w:p>
    <w:p w14:paraId="5F496447" w14:textId="08576306"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CPA (Chartered Professional Accountants Canada) (2018). </w:t>
      </w:r>
      <w:r w:rsidRPr="00384907">
        <w:rPr>
          <w:rFonts w:ascii="Times New Roman" w:hAnsi="Times New Roman" w:cs="Times New Roman"/>
          <w:bCs/>
          <w:sz w:val="24"/>
          <w:szCs w:val="24"/>
        </w:rPr>
        <w:t>Innovation nation: the power of SR&amp;D in Canada</w:t>
      </w:r>
      <w:r w:rsidRPr="00E318D9">
        <w:rPr>
          <w:rFonts w:ascii="Times New Roman" w:hAnsi="Times New Roman" w:cs="Times New Roman"/>
          <w:bCs/>
          <w:sz w:val="24"/>
          <w:szCs w:val="24"/>
        </w:rPr>
        <w:t>.</w:t>
      </w:r>
      <w:r w:rsidRPr="004B0B8C">
        <w:rPr>
          <w:rFonts w:ascii="Times New Roman" w:hAnsi="Times New Roman" w:cs="Times New Roman"/>
          <w:bCs/>
          <w:sz w:val="24"/>
          <w:szCs w:val="24"/>
        </w:rPr>
        <w:t xml:space="preserve"> 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February</w:t>
      </w:r>
      <w:r w:rsidR="00E318D9">
        <w:rPr>
          <w:rFonts w:ascii="Times New Roman" w:hAnsi="Times New Roman" w:cs="Times New Roman"/>
          <w:bCs/>
          <w:sz w:val="24"/>
          <w:szCs w:val="24"/>
        </w:rPr>
        <w:t xml:space="preserve"> </w:t>
      </w:r>
      <w:r w:rsidRPr="004B0B8C">
        <w:rPr>
          <w:rFonts w:ascii="Times New Roman" w:hAnsi="Times New Roman" w:cs="Times New Roman"/>
          <w:bCs/>
          <w:sz w:val="24"/>
          <w:szCs w:val="24"/>
        </w:rPr>
        <w:t>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from: https://www.cpacanada.ca/en/members-area/profession-news/2016/february/sred-tax-incentives-in-canada</w:t>
      </w:r>
      <w:r w:rsidR="00E318D9">
        <w:rPr>
          <w:rFonts w:ascii="Times New Roman" w:hAnsi="Times New Roman" w:cs="Times New Roman"/>
          <w:bCs/>
          <w:sz w:val="24"/>
          <w:szCs w:val="24"/>
        </w:rPr>
        <w:t>.</w:t>
      </w:r>
      <w:r w:rsidRPr="004B0B8C">
        <w:rPr>
          <w:rFonts w:ascii="Times New Roman" w:hAnsi="Times New Roman" w:cs="Times New Roman"/>
          <w:bCs/>
          <w:sz w:val="24"/>
          <w:szCs w:val="24"/>
        </w:rPr>
        <w:t xml:space="preserve"> </w:t>
      </w:r>
    </w:p>
    <w:p w14:paraId="1D98D694" w14:textId="4FD15C55"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Desyllas, P., Sako, M. (2013). Profiting from business model innovation: Evidence from Pay-As-You-Drive auto insurance. </w:t>
      </w:r>
      <w:r w:rsidRPr="004B0B8C">
        <w:rPr>
          <w:rFonts w:ascii="Times New Roman" w:hAnsi="Times New Roman" w:cs="Times New Roman"/>
          <w:bCs/>
          <w:i/>
          <w:iCs/>
          <w:sz w:val="24"/>
          <w:szCs w:val="24"/>
        </w:rPr>
        <w:t>Research Policy</w:t>
      </w:r>
      <w:r w:rsidRPr="004B0B8C">
        <w:rPr>
          <w:rFonts w:ascii="Times New Roman" w:hAnsi="Times New Roman" w:cs="Times New Roman"/>
          <w:bCs/>
          <w:iCs/>
          <w:sz w:val="24"/>
          <w:szCs w:val="24"/>
        </w:rPr>
        <w:t>,</w:t>
      </w:r>
      <w:r w:rsidRPr="004B0B8C">
        <w:rPr>
          <w:rFonts w:ascii="Times New Roman" w:hAnsi="Times New Roman" w:cs="Times New Roman"/>
          <w:bCs/>
          <w:sz w:val="24"/>
          <w:szCs w:val="24"/>
        </w:rPr>
        <w:t xml:space="preserve"> </w:t>
      </w:r>
      <w:r w:rsidRPr="004B0B8C">
        <w:rPr>
          <w:rFonts w:ascii="Times New Roman" w:hAnsi="Times New Roman" w:cs="Times New Roman"/>
          <w:bCs/>
          <w:iCs/>
          <w:sz w:val="24"/>
          <w:szCs w:val="24"/>
        </w:rPr>
        <w:t xml:space="preserve">42, </w:t>
      </w:r>
      <w:r w:rsidRPr="004B0B8C">
        <w:rPr>
          <w:rFonts w:ascii="Times New Roman" w:hAnsi="Times New Roman" w:cs="Times New Roman"/>
          <w:bCs/>
          <w:sz w:val="24"/>
          <w:szCs w:val="24"/>
        </w:rPr>
        <w:t>(1), 101-116.</w:t>
      </w:r>
    </w:p>
    <w:p w14:paraId="0B6CBCFE" w14:textId="513A097E" w:rsidR="00A20C3C" w:rsidRDefault="00A20C3C" w:rsidP="00A20C3C">
      <w:pPr>
        <w:jc w:val="both"/>
        <w:rPr>
          <w:rFonts w:ascii="Times New Roman" w:hAnsi="Times New Roman" w:cs="Times New Roman"/>
          <w:bCs/>
          <w:sz w:val="24"/>
          <w:szCs w:val="24"/>
        </w:rPr>
      </w:pPr>
      <w:r w:rsidRPr="00536E2A">
        <w:rPr>
          <w:rFonts w:ascii="Times New Roman" w:hAnsi="Times New Roman" w:cs="Times New Roman"/>
          <w:bCs/>
          <w:sz w:val="24"/>
          <w:szCs w:val="24"/>
        </w:rPr>
        <w:t>Dunning</w:t>
      </w:r>
      <w:r>
        <w:rPr>
          <w:rFonts w:ascii="Times New Roman" w:hAnsi="Times New Roman" w:cs="Times New Roman"/>
          <w:bCs/>
          <w:sz w:val="24"/>
          <w:szCs w:val="24"/>
        </w:rPr>
        <w:t xml:space="preserve">, J. H., </w:t>
      </w:r>
      <w:r w:rsidRPr="00536E2A">
        <w:rPr>
          <w:rFonts w:ascii="Times New Roman" w:hAnsi="Times New Roman" w:cs="Times New Roman"/>
          <w:bCs/>
          <w:sz w:val="24"/>
          <w:szCs w:val="24"/>
        </w:rPr>
        <w:t xml:space="preserve">Zhang, F. </w:t>
      </w:r>
      <w:r>
        <w:rPr>
          <w:rFonts w:ascii="Times New Roman" w:hAnsi="Times New Roman" w:cs="Times New Roman"/>
          <w:bCs/>
          <w:sz w:val="24"/>
          <w:szCs w:val="24"/>
        </w:rPr>
        <w:t>(</w:t>
      </w:r>
      <w:r w:rsidRPr="00536E2A">
        <w:rPr>
          <w:rFonts w:ascii="Times New Roman" w:hAnsi="Times New Roman" w:cs="Times New Roman"/>
          <w:bCs/>
          <w:sz w:val="24"/>
          <w:szCs w:val="24"/>
        </w:rPr>
        <w:t>2008</w:t>
      </w:r>
      <w:r>
        <w:rPr>
          <w:rFonts w:ascii="Times New Roman" w:hAnsi="Times New Roman" w:cs="Times New Roman"/>
          <w:bCs/>
          <w:sz w:val="24"/>
          <w:szCs w:val="24"/>
        </w:rPr>
        <w:t>)</w:t>
      </w:r>
      <w:r w:rsidRPr="00536E2A">
        <w:rPr>
          <w:rFonts w:ascii="Times New Roman" w:hAnsi="Times New Roman" w:cs="Times New Roman"/>
          <w:bCs/>
          <w:sz w:val="24"/>
          <w:szCs w:val="24"/>
        </w:rPr>
        <w:t xml:space="preserve">. Foreign direct investment and the locational competitiveness of countries. </w:t>
      </w:r>
      <w:r w:rsidRPr="00536E2A">
        <w:rPr>
          <w:rFonts w:ascii="Times New Roman" w:hAnsi="Times New Roman" w:cs="Times New Roman"/>
          <w:bCs/>
          <w:i/>
          <w:sz w:val="24"/>
          <w:szCs w:val="24"/>
        </w:rPr>
        <w:t>Transnational Corporations</w:t>
      </w:r>
      <w:r>
        <w:rPr>
          <w:rFonts w:ascii="Times New Roman" w:hAnsi="Times New Roman" w:cs="Times New Roman"/>
          <w:bCs/>
          <w:sz w:val="24"/>
          <w:szCs w:val="24"/>
        </w:rPr>
        <w:t>, 17, (</w:t>
      </w:r>
      <w:r w:rsidRPr="00536E2A">
        <w:rPr>
          <w:rFonts w:ascii="Times New Roman" w:hAnsi="Times New Roman" w:cs="Times New Roman"/>
          <w:bCs/>
          <w:sz w:val="24"/>
          <w:szCs w:val="24"/>
        </w:rPr>
        <w:t>3</w:t>
      </w:r>
      <w:r>
        <w:rPr>
          <w:rFonts w:ascii="Times New Roman" w:hAnsi="Times New Roman" w:cs="Times New Roman"/>
          <w:bCs/>
          <w:sz w:val="24"/>
          <w:szCs w:val="24"/>
        </w:rPr>
        <w:t>), 1-30.</w:t>
      </w:r>
    </w:p>
    <w:p w14:paraId="659B0BDA" w14:textId="3FF0B0CA" w:rsidR="00A20C3C" w:rsidRPr="00E318D9"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lastRenderedPageBreak/>
        <w:t xml:space="preserve">EPO (European Patent Office), (2018a). </w:t>
      </w:r>
      <w:r w:rsidRPr="00384907">
        <w:rPr>
          <w:rFonts w:ascii="Times New Roman" w:hAnsi="Times New Roman" w:cs="Times New Roman"/>
          <w:bCs/>
          <w:sz w:val="24"/>
          <w:szCs w:val="24"/>
        </w:rPr>
        <w:t>Unitary patent</w:t>
      </w:r>
      <w:r w:rsidRPr="00E318D9">
        <w:rPr>
          <w:rFonts w:ascii="Times New Roman" w:hAnsi="Times New Roman" w:cs="Times New Roman"/>
          <w:bCs/>
          <w:sz w:val="24"/>
          <w:szCs w:val="24"/>
        </w:rPr>
        <w:t xml:space="preserve">. </w:t>
      </w:r>
      <w:r w:rsidRPr="004B0B8C">
        <w:rPr>
          <w:rFonts w:ascii="Times New Roman" w:hAnsi="Times New Roman" w:cs="Times New Roman"/>
          <w:bCs/>
          <w:sz w:val="24"/>
          <w:szCs w:val="24"/>
        </w:rPr>
        <w:t>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 xml:space="preserve">February </w:t>
      </w:r>
      <w:r w:rsidRPr="004B0B8C">
        <w:rPr>
          <w:rFonts w:ascii="Times New Roman" w:hAnsi="Times New Roman" w:cs="Times New Roman"/>
          <w:bCs/>
          <w:sz w:val="24"/>
          <w:szCs w:val="24"/>
        </w:rPr>
        <w:t>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w:t>
      </w:r>
      <w:r w:rsidRPr="00E318D9">
        <w:rPr>
          <w:rFonts w:ascii="Times New Roman" w:hAnsi="Times New Roman" w:cs="Times New Roman"/>
          <w:bCs/>
          <w:sz w:val="24"/>
          <w:szCs w:val="24"/>
        </w:rPr>
        <w:t xml:space="preserve">from </w:t>
      </w:r>
      <w:r w:rsidRPr="00384907">
        <w:rPr>
          <w:rFonts w:ascii="Times New Roman" w:hAnsi="Times New Roman" w:cs="Times New Roman"/>
          <w:sz w:val="24"/>
          <w:szCs w:val="24"/>
        </w:rPr>
        <w:t>https://www.epo.org/law-practice/unitary/unitary-patent.html</w:t>
      </w:r>
      <w:r w:rsidR="00E318D9">
        <w:rPr>
          <w:rFonts w:ascii="Times New Roman" w:hAnsi="Times New Roman" w:cs="Times New Roman"/>
          <w:sz w:val="24"/>
          <w:szCs w:val="24"/>
        </w:rPr>
        <w:t>.</w:t>
      </w:r>
    </w:p>
    <w:p w14:paraId="08229127" w14:textId="636E83B8" w:rsidR="00A20C3C" w:rsidRPr="003A3FF9"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EPO (European Patent Office), (2018b). </w:t>
      </w:r>
      <w:r w:rsidRPr="00384907">
        <w:rPr>
          <w:rFonts w:ascii="Times New Roman" w:hAnsi="Times New Roman" w:cs="Times New Roman"/>
          <w:bCs/>
          <w:sz w:val="24"/>
          <w:szCs w:val="24"/>
        </w:rPr>
        <w:t>Cost of a Unitary Patent</w:t>
      </w:r>
      <w:r w:rsidRPr="00E318D9">
        <w:rPr>
          <w:rFonts w:ascii="Times New Roman" w:hAnsi="Times New Roman" w:cs="Times New Roman"/>
          <w:bCs/>
          <w:sz w:val="24"/>
          <w:szCs w:val="24"/>
        </w:rPr>
        <w:t xml:space="preserve">. </w:t>
      </w:r>
      <w:r w:rsidRPr="00D46480">
        <w:rPr>
          <w:rFonts w:ascii="Times New Roman" w:hAnsi="Times New Roman" w:cs="Times New Roman"/>
          <w:bCs/>
          <w:sz w:val="24"/>
          <w:szCs w:val="24"/>
        </w:rPr>
        <w:t>Downloaded on 2</w:t>
      </w:r>
      <w:r>
        <w:rPr>
          <w:rFonts w:ascii="Times New Roman" w:hAnsi="Times New Roman" w:cs="Times New Roman"/>
          <w:bCs/>
          <w:sz w:val="24"/>
          <w:szCs w:val="24"/>
        </w:rPr>
        <w:t>1</w:t>
      </w:r>
      <w:r w:rsidRPr="00D46480">
        <w:rPr>
          <w:rFonts w:ascii="Times New Roman" w:hAnsi="Times New Roman" w:cs="Times New Roman"/>
          <w:bCs/>
          <w:sz w:val="24"/>
          <w:szCs w:val="24"/>
        </w:rPr>
        <w:t xml:space="preserve"> </w:t>
      </w:r>
      <w:r>
        <w:rPr>
          <w:rFonts w:ascii="Times New Roman" w:hAnsi="Times New Roman" w:cs="Times New Roman"/>
          <w:bCs/>
          <w:sz w:val="24"/>
          <w:szCs w:val="24"/>
        </w:rPr>
        <w:t xml:space="preserve">February </w:t>
      </w:r>
      <w:r w:rsidRPr="00D46480">
        <w:rPr>
          <w:rFonts w:ascii="Times New Roman" w:hAnsi="Times New Roman" w:cs="Times New Roman"/>
          <w:bCs/>
          <w:sz w:val="24"/>
          <w:szCs w:val="24"/>
        </w:rPr>
        <w:t>201</w:t>
      </w:r>
      <w:r>
        <w:rPr>
          <w:rFonts w:ascii="Times New Roman" w:hAnsi="Times New Roman" w:cs="Times New Roman"/>
          <w:bCs/>
          <w:sz w:val="24"/>
          <w:szCs w:val="24"/>
        </w:rPr>
        <w:t>9</w:t>
      </w:r>
      <w:r w:rsidRPr="00D46480">
        <w:rPr>
          <w:rFonts w:ascii="Times New Roman" w:hAnsi="Times New Roman" w:cs="Times New Roman"/>
          <w:bCs/>
          <w:sz w:val="24"/>
          <w:szCs w:val="24"/>
        </w:rPr>
        <w:t xml:space="preserve"> from</w:t>
      </w:r>
      <w:r w:rsidRPr="00A14A16">
        <w:rPr>
          <w:rFonts w:ascii="Times New Roman" w:hAnsi="Times New Roman" w:cs="Times New Roman"/>
        </w:rPr>
        <w:t xml:space="preserve"> </w:t>
      </w:r>
      <w:r w:rsidRPr="003A3FF9">
        <w:rPr>
          <w:rFonts w:ascii="Times New Roman" w:hAnsi="Times New Roman" w:cs="Times New Roman"/>
          <w:bCs/>
          <w:sz w:val="24"/>
          <w:szCs w:val="24"/>
        </w:rPr>
        <w:t>https://www.epo.org/law-practice/unitary/unitary-patent/cost.html</w:t>
      </w:r>
      <w:r w:rsidR="00554375">
        <w:rPr>
          <w:rFonts w:ascii="Times New Roman" w:hAnsi="Times New Roman" w:cs="Times New Roman"/>
          <w:bCs/>
          <w:sz w:val="24"/>
          <w:szCs w:val="24"/>
        </w:rPr>
        <w:t>.</w:t>
      </w:r>
    </w:p>
    <w:p w14:paraId="31272850" w14:textId="0F851030"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Fink, C.</w:t>
      </w:r>
      <w:r w:rsidRPr="00D46480">
        <w:rPr>
          <w:rFonts w:ascii="Times New Roman" w:hAnsi="Times New Roman" w:cs="Times New Roman"/>
          <w:bCs/>
          <w:sz w:val="24"/>
          <w:szCs w:val="24"/>
        </w:rPr>
        <w:t xml:space="preserve"> </w:t>
      </w:r>
      <w:r w:rsidRPr="00F42A27">
        <w:rPr>
          <w:rFonts w:ascii="Times New Roman" w:hAnsi="Times New Roman" w:cs="Times New Roman"/>
          <w:bCs/>
          <w:sz w:val="24"/>
          <w:szCs w:val="24"/>
        </w:rPr>
        <w:t>(</w:t>
      </w:r>
      <w:r w:rsidRPr="004B0B8C">
        <w:rPr>
          <w:rFonts w:ascii="Times New Roman" w:hAnsi="Times New Roman" w:cs="Times New Roman"/>
          <w:bCs/>
          <w:sz w:val="24"/>
          <w:szCs w:val="24"/>
        </w:rPr>
        <w:t xml:space="preserve">2009). </w:t>
      </w:r>
      <w:r w:rsidRPr="00E441E2">
        <w:rPr>
          <w:rFonts w:ascii="Times New Roman" w:hAnsi="Times New Roman" w:cs="Times New Roman"/>
          <w:bCs/>
          <w:sz w:val="24"/>
          <w:szCs w:val="24"/>
        </w:rPr>
        <w:t>En</w:t>
      </w:r>
      <w:r w:rsidRPr="00384907">
        <w:rPr>
          <w:rFonts w:ascii="Times New Roman" w:hAnsi="Times New Roman" w:cs="Times New Roman"/>
          <w:bCs/>
          <w:sz w:val="24"/>
          <w:szCs w:val="24"/>
        </w:rPr>
        <w:t>forcing intellectual property rights: an economic perspective</w:t>
      </w:r>
      <w:r w:rsidRPr="00E441E2">
        <w:rPr>
          <w:rFonts w:ascii="Times New Roman" w:hAnsi="Times New Roman" w:cs="Times New Roman"/>
          <w:bCs/>
          <w:sz w:val="24"/>
          <w:szCs w:val="24"/>
        </w:rPr>
        <w:t>,</w:t>
      </w:r>
      <w:r w:rsidRPr="004B0B8C">
        <w:rPr>
          <w:rFonts w:ascii="Times New Roman" w:hAnsi="Times New Roman" w:cs="Times New Roman"/>
          <w:bCs/>
          <w:sz w:val="24"/>
          <w:szCs w:val="24"/>
        </w:rPr>
        <w:t xml:space="preserve"> in: Fink, C., Correa, C. M. (Eds), </w:t>
      </w:r>
      <w:r w:rsidRPr="00384907">
        <w:rPr>
          <w:rFonts w:ascii="Times New Roman" w:hAnsi="Times New Roman" w:cs="Times New Roman"/>
          <w:bCs/>
          <w:i/>
          <w:iCs/>
          <w:sz w:val="24"/>
          <w:szCs w:val="24"/>
        </w:rPr>
        <w:t xml:space="preserve">The Global Debate on </w:t>
      </w:r>
      <w:r w:rsidR="00554375">
        <w:rPr>
          <w:rFonts w:ascii="Times New Roman" w:hAnsi="Times New Roman" w:cs="Times New Roman"/>
          <w:bCs/>
          <w:i/>
          <w:iCs/>
          <w:sz w:val="24"/>
          <w:szCs w:val="24"/>
        </w:rPr>
        <w:t>t</w:t>
      </w:r>
      <w:r w:rsidRPr="00384907">
        <w:rPr>
          <w:rFonts w:ascii="Times New Roman" w:hAnsi="Times New Roman" w:cs="Times New Roman"/>
          <w:bCs/>
          <w:i/>
          <w:iCs/>
          <w:sz w:val="24"/>
          <w:szCs w:val="24"/>
        </w:rPr>
        <w:t>he Enforcement of Intellectual Property Rights and Developing Countries</w:t>
      </w:r>
      <w:r w:rsidRPr="004B0B8C">
        <w:rPr>
          <w:rFonts w:ascii="Times New Roman" w:hAnsi="Times New Roman" w:cs="Times New Roman"/>
          <w:bCs/>
          <w:iCs/>
          <w:sz w:val="24"/>
          <w:szCs w:val="24"/>
        </w:rPr>
        <w:t xml:space="preserve">. </w:t>
      </w:r>
      <w:r w:rsidRPr="004B0B8C">
        <w:rPr>
          <w:rFonts w:ascii="Times New Roman" w:hAnsi="Times New Roman" w:cs="Times New Roman"/>
          <w:bCs/>
          <w:sz w:val="24"/>
          <w:szCs w:val="24"/>
        </w:rPr>
        <w:t xml:space="preserve">International Centre for Trade and Sustainable Development (ICTSD), </w:t>
      </w:r>
      <w:r w:rsidRPr="004B0B8C">
        <w:rPr>
          <w:rFonts w:ascii="Times New Roman" w:hAnsi="Times New Roman" w:cs="Times New Roman"/>
          <w:bCs/>
          <w:iCs/>
          <w:sz w:val="24"/>
          <w:szCs w:val="24"/>
        </w:rPr>
        <w:t>pp. 1-25</w:t>
      </w:r>
      <w:r w:rsidRPr="004B0B8C">
        <w:rPr>
          <w:rFonts w:ascii="Times New Roman" w:hAnsi="Times New Roman" w:cs="Times New Roman"/>
          <w:bCs/>
          <w:sz w:val="24"/>
          <w:szCs w:val="24"/>
        </w:rPr>
        <w:t>.</w:t>
      </w:r>
    </w:p>
    <w:p w14:paraId="46423FCE" w14:textId="22881E2C"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Financial Times (2018). </w:t>
      </w:r>
      <w:r w:rsidRPr="00686553">
        <w:rPr>
          <w:rFonts w:ascii="Times New Roman" w:hAnsi="Times New Roman" w:cs="Times New Roman"/>
          <w:bCs/>
          <w:sz w:val="24"/>
          <w:szCs w:val="24"/>
        </w:rPr>
        <w:t>Donald Trump lays out tariff plans for Chinese industrial goods</w:t>
      </w:r>
      <w:r w:rsidRPr="00E441E2">
        <w:rPr>
          <w:rFonts w:ascii="Times New Roman" w:hAnsi="Times New Roman" w:cs="Times New Roman"/>
          <w:bCs/>
          <w:sz w:val="24"/>
          <w:szCs w:val="24"/>
        </w:rPr>
        <w:t xml:space="preserve">. </w:t>
      </w:r>
      <w:r w:rsidR="00E441E2">
        <w:rPr>
          <w:rFonts w:ascii="Times New Roman" w:hAnsi="Times New Roman" w:cs="Times New Roman"/>
          <w:bCs/>
          <w:sz w:val="24"/>
          <w:szCs w:val="24"/>
        </w:rPr>
        <w:t xml:space="preserve">4 </w:t>
      </w:r>
      <w:r w:rsidRPr="004B0B8C">
        <w:rPr>
          <w:rFonts w:ascii="Times New Roman" w:hAnsi="Times New Roman" w:cs="Times New Roman"/>
          <w:bCs/>
          <w:sz w:val="24"/>
          <w:szCs w:val="24"/>
        </w:rPr>
        <w:t>April. 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 xml:space="preserve">February </w:t>
      </w:r>
      <w:r w:rsidRPr="004B0B8C">
        <w:rPr>
          <w:rFonts w:ascii="Times New Roman" w:hAnsi="Times New Roman" w:cs="Times New Roman"/>
          <w:bCs/>
          <w:sz w:val="24"/>
          <w:szCs w:val="24"/>
        </w:rPr>
        <w:t>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from https://www.ft.com/content/42fb1100-378f-11e8-8eee-e06bde01c544</w:t>
      </w:r>
      <w:r w:rsidR="00E441E2">
        <w:rPr>
          <w:rFonts w:ascii="Times New Roman" w:hAnsi="Times New Roman" w:cs="Times New Roman"/>
          <w:bCs/>
          <w:sz w:val="24"/>
          <w:szCs w:val="24"/>
        </w:rPr>
        <w:t>.</w:t>
      </w:r>
    </w:p>
    <w:p w14:paraId="7696AB42" w14:textId="455624A2"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Freedom House (2015). </w:t>
      </w:r>
      <w:r w:rsidRPr="00554375">
        <w:rPr>
          <w:rFonts w:ascii="Times New Roman" w:hAnsi="Times New Roman" w:cs="Times New Roman"/>
          <w:bCs/>
          <w:i/>
          <w:sz w:val="24"/>
          <w:szCs w:val="24"/>
        </w:rPr>
        <w:t xml:space="preserve">Freedom in the </w:t>
      </w:r>
      <w:r w:rsidR="00554375">
        <w:rPr>
          <w:rFonts w:ascii="Times New Roman" w:hAnsi="Times New Roman" w:cs="Times New Roman"/>
          <w:bCs/>
          <w:i/>
          <w:sz w:val="24"/>
          <w:szCs w:val="24"/>
        </w:rPr>
        <w:t>W</w:t>
      </w:r>
      <w:r w:rsidRPr="00554375">
        <w:rPr>
          <w:rFonts w:ascii="Times New Roman" w:hAnsi="Times New Roman" w:cs="Times New Roman"/>
          <w:bCs/>
          <w:i/>
          <w:sz w:val="24"/>
          <w:szCs w:val="24"/>
        </w:rPr>
        <w:t>orld</w:t>
      </w:r>
      <w:r w:rsidRPr="00554375">
        <w:rPr>
          <w:rFonts w:ascii="Times New Roman" w:hAnsi="Times New Roman" w:cs="Times New Roman"/>
          <w:bCs/>
          <w:sz w:val="24"/>
          <w:szCs w:val="24"/>
        </w:rPr>
        <w:t>.</w:t>
      </w:r>
      <w:r w:rsidRPr="004B0B8C">
        <w:rPr>
          <w:rFonts w:ascii="Times New Roman" w:hAnsi="Times New Roman" w:cs="Times New Roman"/>
          <w:bCs/>
          <w:sz w:val="24"/>
          <w:szCs w:val="24"/>
        </w:rPr>
        <w:t xml:space="preserve"> 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 xml:space="preserve">February </w:t>
      </w:r>
      <w:r w:rsidRPr="004B0B8C">
        <w:rPr>
          <w:rFonts w:ascii="Times New Roman" w:hAnsi="Times New Roman" w:cs="Times New Roman"/>
          <w:bCs/>
          <w:sz w:val="24"/>
          <w:szCs w:val="24"/>
        </w:rPr>
        <w:t>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from https://freedomhouse.org/report/freedom-world/freedom-world-2015#.WBdL64_XLIU</w:t>
      </w:r>
      <w:r w:rsidR="00E441E2">
        <w:rPr>
          <w:rFonts w:ascii="Times New Roman" w:hAnsi="Times New Roman" w:cs="Times New Roman"/>
          <w:bCs/>
          <w:sz w:val="24"/>
          <w:szCs w:val="24"/>
        </w:rPr>
        <w:t>.</w:t>
      </w:r>
    </w:p>
    <w:p w14:paraId="0D34F2A0" w14:textId="354813EB" w:rsidR="00A20C3C" w:rsidRPr="004B0B8C" w:rsidRDefault="00A20C3C" w:rsidP="00A20C3C">
      <w:pPr>
        <w:jc w:val="both"/>
        <w:rPr>
          <w:rFonts w:ascii="Times New Roman" w:hAnsi="Times New Roman" w:cs="Times New Roman"/>
          <w:bCs/>
          <w:sz w:val="24"/>
          <w:szCs w:val="24"/>
        </w:rPr>
      </w:pPr>
      <w:r w:rsidRPr="00384907">
        <w:rPr>
          <w:rFonts w:ascii="Times New Roman" w:hAnsi="Times New Roman" w:cs="Times New Roman"/>
          <w:bCs/>
          <w:sz w:val="24"/>
          <w:szCs w:val="24"/>
        </w:rPr>
        <w:t xml:space="preserve">Ginarte, J. C., Park, W. </w:t>
      </w:r>
      <w:r w:rsidRPr="004B0B8C">
        <w:rPr>
          <w:rFonts w:ascii="Times New Roman" w:hAnsi="Times New Roman" w:cs="Times New Roman"/>
          <w:bCs/>
          <w:sz w:val="24"/>
          <w:szCs w:val="24"/>
        </w:rPr>
        <w:t xml:space="preserve">(1997). Determinants of patent rights: A cross-national study. </w:t>
      </w:r>
      <w:r w:rsidRPr="004B0B8C">
        <w:rPr>
          <w:rFonts w:ascii="Times New Roman" w:hAnsi="Times New Roman" w:cs="Times New Roman"/>
          <w:bCs/>
          <w:i/>
          <w:sz w:val="24"/>
          <w:szCs w:val="24"/>
        </w:rPr>
        <w:t>Research Policy</w:t>
      </w:r>
      <w:r w:rsidRPr="004B0B8C">
        <w:rPr>
          <w:rFonts w:ascii="Times New Roman" w:hAnsi="Times New Roman" w:cs="Times New Roman"/>
          <w:bCs/>
          <w:sz w:val="24"/>
          <w:szCs w:val="24"/>
        </w:rPr>
        <w:t>, 26, (3), 283-301.</w:t>
      </w:r>
    </w:p>
    <w:p w14:paraId="434C8A1D" w14:textId="0B0D54F2"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Government of Canada, (2018). </w:t>
      </w:r>
      <w:r w:rsidRPr="00686553">
        <w:rPr>
          <w:rFonts w:ascii="Times New Roman" w:hAnsi="Times New Roman" w:cs="Times New Roman"/>
          <w:bCs/>
          <w:sz w:val="24"/>
          <w:szCs w:val="24"/>
        </w:rPr>
        <w:t>Claim your Scientific Research and Experimental Development (SR&amp;ED) tax incentives</w:t>
      </w:r>
      <w:r w:rsidRPr="00AB36CC">
        <w:rPr>
          <w:rFonts w:ascii="Times New Roman" w:hAnsi="Times New Roman" w:cs="Times New Roman"/>
          <w:bCs/>
          <w:sz w:val="24"/>
          <w:szCs w:val="24"/>
        </w:rPr>
        <w:t xml:space="preserve">. </w:t>
      </w:r>
      <w:r w:rsidRPr="004B0B8C">
        <w:rPr>
          <w:rFonts w:ascii="Times New Roman" w:hAnsi="Times New Roman" w:cs="Times New Roman"/>
          <w:bCs/>
          <w:sz w:val="24"/>
          <w:szCs w:val="24"/>
        </w:rPr>
        <w:t>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 xml:space="preserve">February </w:t>
      </w:r>
      <w:r w:rsidRPr="004B0B8C">
        <w:rPr>
          <w:rFonts w:ascii="Times New Roman" w:hAnsi="Times New Roman" w:cs="Times New Roman"/>
          <w:bCs/>
          <w:sz w:val="24"/>
          <w:szCs w:val="24"/>
        </w:rPr>
        <w:t>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from https://www.canada.ca/en/revenue-agency/campaigns/scientific-research-experimental-development.html</w:t>
      </w:r>
      <w:r w:rsidR="00AB36CC">
        <w:rPr>
          <w:rFonts w:ascii="Times New Roman" w:hAnsi="Times New Roman" w:cs="Times New Roman"/>
          <w:bCs/>
          <w:sz w:val="24"/>
          <w:szCs w:val="24"/>
        </w:rPr>
        <w:t>.</w:t>
      </w:r>
    </w:p>
    <w:p w14:paraId="6A5B57E5" w14:textId="3E1DDE5E"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Government of Singapore and Intellectual Property Office of Singapore (2017). </w:t>
      </w:r>
      <w:r w:rsidRPr="00686553">
        <w:rPr>
          <w:rFonts w:ascii="Times New Roman" w:hAnsi="Times New Roman" w:cs="Times New Roman"/>
          <w:bCs/>
          <w:sz w:val="24"/>
          <w:szCs w:val="24"/>
        </w:rPr>
        <w:t>Update to the intellectual property hub masterplan</w:t>
      </w:r>
      <w:r w:rsidRPr="00AB36CC">
        <w:rPr>
          <w:rFonts w:ascii="Times New Roman" w:hAnsi="Times New Roman" w:cs="Times New Roman"/>
          <w:bCs/>
          <w:sz w:val="24"/>
          <w:szCs w:val="24"/>
        </w:rPr>
        <w:t>.</w:t>
      </w:r>
      <w:r w:rsidRPr="004B0B8C">
        <w:rPr>
          <w:rFonts w:ascii="Times New Roman" w:hAnsi="Times New Roman" w:cs="Times New Roman"/>
          <w:bCs/>
          <w:sz w:val="24"/>
          <w:szCs w:val="24"/>
        </w:rPr>
        <w:t xml:space="preserve"> 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 xml:space="preserve">February </w:t>
      </w:r>
      <w:r w:rsidRPr="004B0B8C">
        <w:rPr>
          <w:rFonts w:ascii="Times New Roman" w:hAnsi="Times New Roman" w:cs="Times New Roman"/>
          <w:bCs/>
          <w:sz w:val="24"/>
          <w:szCs w:val="24"/>
        </w:rPr>
        <w:t>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from https://www.ipos.gov.sg/docs/default-source/about-ipos-doc/full-report_update-to-ip-hub-master-plan_final.pdf</w:t>
      </w:r>
      <w:r w:rsidR="00AB36CC">
        <w:rPr>
          <w:rFonts w:ascii="Times New Roman" w:hAnsi="Times New Roman" w:cs="Times New Roman"/>
          <w:bCs/>
          <w:sz w:val="24"/>
          <w:szCs w:val="24"/>
        </w:rPr>
        <w:t>.</w:t>
      </w:r>
    </w:p>
    <w:p w14:paraId="4D47D278" w14:textId="0F8EB0D2"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Grossman, G. M., Lai, E. L. C, (2004). International protection of intellectual property. </w:t>
      </w:r>
      <w:r w:rsidRPr="004B0B8C">
        <w:rPr>
          <w:rFonts w:ascii="Times New Roman" w:hAnsi="Times New Roman" w:cs="Times New Roman"/>
          <w:bCs/>
          <w:i/>
          <w:iCs/>
          <w:sz w:val="24"/>
          <w:szCs w:val="24"/>
        </w:rPr>
        <w:t>The American Economic Review</w:t>
      </w:r>
      <w:r w:rsidRPr="004B0B8C">
        <w:rPr>
          <w:rFonts w:ascii="Times New Roman" w:hAnsi="Times New Roman" w:cs="Times New Roman"/>
          <w:bCs/>
          <w:iCs/>
          <w:sz w:val="24"/>
          <w:szCs w:val="24"/>
        </w:rPr>
        <w:t>,</w:t>
      </w:r>
      <w:r w:rsidRPr="004B0B8C">
        <w:rPr>
          <w:rFonts w:ascii="Times New Roman" w:hAnsi="Times New Roman" w:cs="Times New Roman"/>
          <w:bCs/>
          <w:sz w:val="24"/>
          <w:szCs w:val="24"/>
        </w:rPr>
        <w:t xml:space="preserve"> </w:t>
      </w:r>
      <w:r w:rsidRPr="004B0B8C">
        <w:rPr>
          <w:rFonts w:ascii="Times New Roman" w:hAnsi="Times New Roman" w:cs="Times New Roman"/>
          <w:bCs/>
          <w:iCs/>
          <w:sz w:val="24"/>
          <w:szCs w:val="24"/>
        </w:rPr>
        <w:t xml:space="preserve">94 </w:t>
      </w:r>
      <w:r w:rsidRPr="004B0B8C">
        <w:rPr>
          <w:rFonts w:ascii="Times New Roman" w:hAnsi="Times New Roman" w:cs="Times New Roman"/>
          <w:bCs/>
          <w:sz w:val="24"/>
          <w:szCs w:val="24"/>
        </w:rPr>
        <w:t>(5), 1635-1653.</w:t>
      </w:r>
    </w:p>
    <w:p w14:paraId="57621D1C" w14:textId="46808ECF"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Heritage Foundation (2015). </w:t>
      </w:r>
      <w:r w:rsidRPr="004B0B8C">
        <w:rPr>
          <w:rFonts w:ascii="Times New Roman" w:hAnsi="Times New Roman" w:cs="Times New Roman"/>
          <w:bCs/>
          <w:i/>
          <w:sz w:val="24"/>
          <w:szCs w:val="24"/>
        </w:rPr>
        <w:t>Index of economic freedom</w:t>
      </w:r>
      <w:r w:rsidRPr="004B0B8C">
        <w:rPr>
          <w:rFonts w:ascii="Times New Roman" w:hAnsi="Times New Roman" w:cs="Times New Roman"/>
          <w:bCs/>
          <w:sz w:val="24"/>
          <w:szCs w:val="24"/>
        </w:rPr>
        <w:t>. 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February</w:t>
      </w:r>
      <w:r w:rsidR="00AB36CC">
        <w:rPr>
          <w:rFonts w:ascii="Times New Roman" w:hAnsi="Times New Roman" w:cs="Times New Roman"/>
          <w:bCs/>
          <w:sz w:val="24"/>
          <w:szCs w:val="24"/>
        </w:rPr>
        <w:t xml:space="preserve"> </w:t>
      </w:r>
      <w:r w:rsidRPr="004B0B8C">
        <w:rPr>
          <w:rFonts w:ascii="Times New Roman" w:hAnsi="Times New Roman" w:cs="Times New Roman"/>
          <w:bCs/>
          <w:sz w:val="24"/>
          <w:szCs w:val="24"/>
        </w:rPr>
        <w:t>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from http://www.heritage.org/index</w:t>
      </w:r>
      <w:r w:rsidR="00AB36CC">
        <w:rPr>
          <w:rFonts w:ascii="Times New Roman" w:hAnsi="Times New Roman" w:cs="Times New Roman"/>
          <w:bCs/>
          <w:sz w:val="24"/>
          <w:szCs w:val="24"/>
        </w:rPr>
        <w:t>.</w:t>
      </w:r>
    </w:p>
    <w:p w14:paraId="6A039B01" w14:textId="3A5D3DA1"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Papageorgiadis, N., Cross, A., Alexiou, C. (2014). International patent systems strength 1998-2011. </w:t>
      </w:r>
      <w:r w:rsidRPr="004B0B8C">
        <w:rPr>
          <w:rFonts w:ascii="Times New Roman" w:hAnsi="Times New Roman" w:cs="Times New Roman"/>
          <w:bCs/>
          <w:i/>
          <w:sz w:val="24"/>
          <w:szCs w:val="24"/>
        </w:rPr>
        <w:t>Journal of World Business</w:t>
      </w:r>
      <w:r w:rsidRPr="004B0B8C">
        <w:rPr>
          <w:rFonts w:ascii="Times New Roman" w:hAnsi="Times New Roman" w:cs="Times New Roman"/>
          <w:bCs/>
          <w:sz w:val="24"/>
          <w:szCs w:val="24"/>
        </w:rPr>
        <w:t>, 49, (4), 586-597.</w:t>
      </w:r>
    </w:p>
    <w:p w14:paraId="275E5B6B" w14:textId="3E35899A"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Papageorgiadis, N., McDonald, F. (201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Defining and </w:t>
      </w:r>
      <w:r w:rsidR="00AB36CC" w:rsidRPr="004B0B8C">
        <w:rPr>
          <w:rFonts w:ascii="Times New Roman" w:hAnsi="Times New Roman" w:cs="Times New Roman"/>
          <w:bCs/>
          <w:sz w:val="24"/>
          <w:szCs w:val="24"/>
        </w:rPr>
        <w:t>measuring the institutional underpinnings of intellectual property rights systems i</w:t>
      </w:r>
      <w:r w:rsidRPr="004B0B8C">
        <w:rPr>
          <w:rFonts w:ascii="Times New Roman" w:hAnsi="Times New Roman" w:cs="Times New Roman"/>
          <w:bCs/>
          <w:sz w:val="24"/>
          <w:szCs w:val="24"/>
        </w:rPr>
        <w:t>n a post-TRIPS World. </w:t>
      </w:r>
      <w:r w:rsidRPr="004B0B8C">
        <w:rPr>
          <w:rFonts w:ascii="Times New Roman" w:hAnsi="Times New Roman" w:cs="Times New Roman"/>
          <w:bCs/>
          <w:i/>
          <w:iCs/>
          <w:sz w:val="24"/>
          <w:szCs w:val="24"/>
        </w:rPr>
        <w:t>Journal of International Management</w:t>
      </w:r>
      <w:r w:rsidRPr="004B0B8C">
        <w:rPr>
          <w:rFonts w:ascii="Times New Roman" w:hAnsi="Times New Roman" w:cs="Times New Roman"/>
          <w:bCs/>
          <w:sz w:val="24"/>
          <w:szCs w:val="24"/>
        </w:rPr>
        <w:t>, forthcoming.</w:t>
      </w:r>
    </w:p>
    <w:p w14:paraId="69E5DA7B" w14:textId="4FE2AF21"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Papageorgiadis, N., Sharma, A. (2016). Intellectual property rights and innovation: A panel analysis. </w:t>
      </w:r>
      <w:r w:rsidRPr="004B0B8C">
        <w:rPr>
          <w:rFonts w:ascii="Times New Roman" w:hAnsi="Times New Roman" w:cs="Times New Roman"/>
          <w:bCs/>
          <w:i/>
          <w:iCs/>
          <w:sz w:val="24"/>
          <w:szCs w:val="24"/>
        </w:rPr>
        <w:t>Economics Letters</w:t>
      </w:r>
      <w:r w:rsidRPr="004B0B8C">
        <w:rPr>
          <w:rFonts w:ascii="Times New Roman" w:hAnsi="Times New Roman" w:cs="Times New Roman"/>
          <w:bCs/>
          <w:iCs/>
          <w:sz w:val="24"/>
          <w:szCs w:val="24"/>
        </w:rPr>
        <w:t>,</w:t>
      </w:r>
      <w:r w:rsidRPr="004B0B8C">
        <w:rPr>
          <w:rFonts w:ascii="Times New Roman" w:hAnsi="Times New Roman" w:cs="Times New Roman"/>
          <w:bCs/>
          <w:sz w:val="24"/>
          <w:szCs w:val="24"/>
        </w:rPr>
        <w:t xml:space="preserve"> </w:t>
      </w:r>
      <w:r w:rsidRPr="004B0B8C">
        <w:rPr>
          <w:rFonts w:ascii="Times New Roman" w:hAnsi="Times New Roman" w:cs="Times New Roman"/>
          <w:bCs/>
          <w:iCs/>
          <w:sz w:val="24"/>
          <w:szCs w:val="24"/>
        </w:rPr>
        <w:t>141</w:t>
      </w:r>
      <w:r w:rsidRPr="004B0B8C">
        <w:rPr>
          <w:rFonts w:ascii="Times New Roman" w:hAnsi="Times New Roman" w:cs="Times New Roman"/>
          <w:bCs/>
          <w:sz w:val="24"/>
          <w:szCs w:val="24"/>
        </w:rPr>
        <w:t>, 70-72.</w:t>
      </w:r>
    </w:p>
    <w:p w14:paraId="31FB8CE2" w14:textId="123ED7CC"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lastRenderedPageBreak/>
        <w:t>Papageorgiadis, N., Xu, Y., Alexiou, C. (201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The effect of European intellectual property institutions on Chinese outward foreign direct investment. </w:t>
      </w:r>
      <w:r w:rsidRPr="004B0B8C">
        <w:rPr>
          <w:rFonts w:ascii="Times New Roman" w:hAnsi="Times New Roman" w:cs="Times New Roman"/>
          <w:bCs/>
          <w:i/>
          <w:sz w:val="24"/>
          <w:szCs w:val="24"/>
        </w:rPr>
        <w:t>Management Organization Review</w:t>
      </w:r>
      <w:r w:rsidRPr="004B0B8C">
        <w:rPr>
          <w:rFonts w:ascii="Times New Roman" w:hAnsi="Times New Roman" w:cs="Times New Roman"/>
          <w:bCs/>
          <w:sz w:val="24"/>
          <w:szCs w:val="24"/>
        </w:rPr>
        <w:t xml:space="preserve">, </w:t>
      </w:r>
      <w:r w:rsidR="00AB36CC" w:rsidRPr="00AB36CC">
        <w:rPr>
          <w:rFonts w:ascii="Times New Roman" w:hAnsi="Times New Roman" w:cs="Times New Roman"/>
          <w:bCs/>
          <w:sz w:val="24"/>
          <w:szCs w:val="24"/>
        </w:rPr>
        <w:t>forthcoming</w:t>
      </w:r>
      <w:r w:rsidRPr="004B0B8C">
        <w:rPr>
          <w:rFonts w:ascii="Times New Roman" w:hAnsi="Times New Roman" w:cs="Times New Roman"/>
          <w:bCs/>
          <w:sz w:val="24"/>
          <w:szCs w:val="24"/>
        </w:rPr>
        <w:t>.</w:t>
      </w:r>
    </w:p>
    <w:p w14:paraId="1A5878AB" w14:textId="0B1F8C3E"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Park, W. G. (2008). International patent protection 1960–2005. </w:t>
      </w:r>
      <w:r w:rsidRPr="004B0B8C">
        <w:rPr>
          <w:rFonts w:ascii="Times New Roman" w:hAnsi="Times New Roman" w:cs="Times New Roman"/>
          <w:bCs/>
          <w:i/>
          <w:sz w:val="24"/>
          <w:szCs w:val="24"/>
        </w:rPr>
        <w:t>Research Policy</w:t>
      </w:r>
      <w:r w:rsidRPr="004B0B8C">
        <w:rPr>
          <w:rFonts w:ascii="Times New Roman" w:hAnsi="Times New Roman" w:cs="Times New Roman"/>
          <w:bCs/>
          <w:sz w:val="24"/>
          <w:szCs w:val="24"/>
        </w:rPr>
        <w:t>, 37, 761-766.</w:t>
      </w:r>
    </w:p>
    <w:p w14:paraId="4F1A054C" w14:textId="3A50ED3B"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Peng, M. W., Ahlstrom, D., Carraher, S. M., Shi, W. S. (2017). An institution-based view of global IPR History. </w:t>
      </w:r>
      <w:r w:rsidRPr="004B0B8C">
        <w:rPr>
          <w:rFonts w:ascii="Times New Roman" w:hAnsi="Times New Roman" w:cs="Times New Roman"/>
          <w:bCs/>
          <w:i/>
          <w:iCs/>
          <w:sz w:val="24"/>
          <w:szCs w:val="24"/>
        </w:rPr>
        <w:t>Journal of International Business Studies</w:t>
      </w:r>
      <w:r w:rsidRPr="004B0B8C">
        <w:rPr>
          <w:rFonts w:ascii="Times New Roman" w:hAnsi="Times New Roman" w:cs="Times New Roman"/>
          <w:bCs/>
          <w:sz w:val="24"/>
          <w:szCs w:val="24"/>
        </w:rPr>
        <w:t>, </w:t>
      </w:r>
      <w:r w:rsidRPr="004B0B8C">
        <w:rPr>
          <w:rFonts w:ascii="Times New Roman" w:hAnsi="Times New Roman" w:cs="Times New Roman"/>
          <w:bCs/>
          <w:iCs/>
          <w:sz w:val="24"/>
          <w:szCs w:val="24"/>
        </w:rPr>
        <w:t xml:space="preserve">48, </w:t>
      </w:r>
      <w:r w:rsidRPr="004B0B8C">
        <w:rPr>
          <w:rFonts w:ascii="Times New Roman" w:hAnsi="Times New Roman" w:cs="Times New Roman"/>
          <w:bCs/>
          <w:sz w:val="24"/>
          <w:szCs w:val="24"/>
        </w:rPr>
        <w:t>(7), 893-907.</w:t>
      </w:r>
    </w:p>
    <w:p w14:paraId="344A11E5" w14:textId="0D8D8840" w:rsidR="00A20C3C" w:rsidRDefault="00A20C3C" w:rsidP="00A20C3C">
      <w:pPr>
        <w:jc w:val="both"/>
        <w:rPr>
          <w:rFonts w:ascii="Times New Roman" w:hAnsi="Times New Roman" w:cs="Times New Roman"/>
          <w:bCs/>
          <w:sz w:val="24"/>
          <w:szCs w:val="24"/>
        </w:rPr>
      </w:pPr>
      <w:r w:rsidRPr="001D3251">
        <w:rPr>
          <w:rFonts w:ascii="Times New Roman" w:hAnsi="Times New Roman" w:cs="Times New Roman"/>
          <w:bCs/>
          <w:sz w:val="24"/>
          <w:szCs w:val="24"/>
        </w:rPr>
        <w:t xml:space="preserve">Pereira, A. (2006). Biotechnology foreign direct investment in Singapore. </w:t>
      </w:r>
      <w:r w:rsidRPr="001D3251">
        <w:rPr>
          <w:rFonts w:ascii="Times New Roman" w:hAnsi="Times New Roman" w:cs="Times New Roman"/>
          <w:bCs/>
          <w:i/>
          <w:sz w:val="24"/>
          <w:szCs w:val="24"/>
        </w:rPr>
        <w:t>Transnational Corporations</w:t>
      </w:r>
      <w:r w:rsidRPr="001D3251">
        <w:rPr>
          <w:rFonts w:ascii="Times New Roman" w:hAnsi="Times New Roman" w:cs="Times New Roman"/>
          <w:bCs/>
          <w:sz w:val="24"/>
          <w:szCs w:val="24"/>
        </w:rPr>
        <w:t xml:space="preserve">, 15, (2), 99-123. </w:t>
      </w:r>
    </w:p>
    <w:p w14:paraId="189D5D81" w14:textId="5F998713" w:rsidR="00A20C3C" w:rsidRPr="002D6228" w:rsidRDefault="00A20C3C" w:rsidP="00A20C3C">
      <w:pPr>
        <w:jc w:val="both"/>
        <w:rPr>
          <w:rFonts w:ascii="Times New Roman" w:hAnsi="Times New Roman"/>
          <w:sz w:val="24"/>
        </w:rPr>
      </w:pPr>
      <w:r w:rsidRPr="00686553">
        <w:rPr>
          <w:rFonts w:ascii="Times New Roman" w:eastAsia="MS Mincho" w:hAnsi="Times New Roman" w:cs="Times New Roman"/>
          <w:bCs/>
          <w:sz w:val="24"/>
          <w:szCs w:val="24"/>
          <w:lang w:val="de-DE" w:eastAsia="ja-JP"/>
        </w:rPr>
        <w:t xml:space="preserve">Sachs, J. D., Warner, A., Åslund, A., Fischer, S. (1995). </w:t>
      </w:r>
      <w:r w:rsidRPr="003A3FF9">
        <w:rPr>
          <w:rFonts w:ascii="Times New Roman" w:eastAsia="MS Mincho" w:hAnsi="Times New Roman" w:cs="Times New Roman"/>
          <w:bCs/>
          <w:sz w:val="24"/>
          <w:szCs w:val="24"/>
          <w:lang w:eastAsia="ja-JP"/>
        </w:rPr>
        <w:t xml:space="preserve">Economic reform and the process of global integration. </w:t>
      </w:r>
      <w:r w:rsidRPr="004B0B8C">
        <w:rPr>
          <w:rFonts w:ascii="Times New Roman" w:eastAsia="MS Mincho" w:hAnsi="Times New Roman" w:cs="Times New Roman"/>
          <w:bCs/>
          <w:i/>
          <w:iCs/>
          <w:sz w:val="24"/>
          <w:szCs w:val="24"/>
          <w:lang w:eastAsia="ja-JP"/>
        </w:rPr>
        <w:t>Brookings Papers on Economic Activity</w:t>
      </w:r>
      <w:r w:rsidRPr="00D46480">
        <w:rPr>
          <w:rFonts w:ascii="Times New Roman" w:eastAsia="MS Mincho" w:hAnsi="Times New Roman" w:cs="Times New Roman"/>
          <w:bCs/>
          <w:iCs/>
          <w:sz w:val="24"/>
          <w:szCs w:val="24"/>
          <w:lang w:eastAsia="ja-JP"/>
        </w:rPr>
        <w:t>,</w:t>
      </w:r>
      <w:r w:rsidRPr="00F42A27">
        <w:rPr>
          <w:rFonts w:ascii="Times New Roman" w:eastAsia="MS Mincho" w:hAnsi="Times New Roman" w:cs="Times New Roman"/>
          <w:bCs/>
          <w:sz w:val="24"/>
          <w:szCs w:val="24"/>
          <w:lang w:eastAsia="ja-JP"/>
        </w:rPr>
        <w:t xml:space="preserve"> </w:t>
      </w:r>
      <w:r w:rsidRPr="004B0B8C">
        <w:rPr>
          <w:rFonts w:ascii="Times New Roman" w:eastAsia="MS Mincho" w:hAnsi="Times New Roman" w:cs="Times New Roman"/>
          <w:bCs/>
          <w:iCs/>
          <w:sz w:val="24"/>
          <w:szCs w:val="24"/>
          <w:lang w:eastAsia="ja-JP"/>
        </w:rPr>
        <w:t xml:space="preserve">1995, </w:t>
      </w:r>
      <w:r w:rsidRPr="004B0B8C">
        <w:rPr>
          <w:rFonts w:ascii="Times New Roman" w:eastAsia="MS Mincho" w:hAnsi="Times New Roman" w:cs="Times New Roman"/>
          <w:bCs/>
          <w:sz w:val="24"/>
          <w:szCs w:val="24"/>
          <w:lang w:eastAsia="ja-JP"/>
        </w:rPr>
        <w:t>(1), 1-118.</w:t>
      </w:r>
    </w:p>
    <w:p w14:paraId="6818D323" w14:textId="5B39A66D" w:rsidR="00A20C3C" w:rsidRPr="002D6228" w:rsidRDefault="00A20C3C" w:rsidP="00A20C3C">
      <w:pPr>
        <w:rPr>
          <w:rFonts w:ascii="Times New Roman" w:hAnsi="Times New Roman"/>
          <w:sz w:val="24"/>
          <w:szCs w:val="24"/>
        </w:rPr>
      </w:pPr>
      <w:r w:rsidRPr="002D6228">
        <w:rPr>
          <w:rFonts w:ascii="Times New Roman" w:hAnsi="Times New Roman"/>
          <w:sz w:val="24"/>
        </w:rPr>
        <w:t xml:space="preserve">SIPO (State Intellectual Property Office of China) (2016). </w:t>
      </w:r>
      <w:r w:rsidRPr="00686553">
        <w:rPr>
          <w:rFonts w:ascii="Times New Roman" w:hAnsi="Times New Roman"/>
          <w:sz w:val="24"/>
        </w:rPr>
        <w:t xml:space="preserve">New Year message 2016: making solid strides in the new journey of building a powerful IP country. </w:t>
      </w:r>
      <w:r w:rsidRPr="004B0B8C">
        <w:rPr>
          <w:rFonts w:ascii="Times New Roman" w:eastAsia="MS Mincho" w:hAnsi="Times New Roman" w:cs="Times New Roman"/>
          <w:bCs/>
          <w:sz w:val="24"/>
          <w:szCs w:val="24"/>
          <w:lang w:eastAsia="ja-JP"/>
        </w:rPr>
        <w:t>Downloaded on 2</w:t>
      </w:r>
      <w:r>
        <w:rPr>
          <w:rFonts w:ascii="Times New Roman" w:eastAsia="MS Mincho" w:hAnsi="Times New Roman" w:cs="Times New Roman"/>
          <w:bCs/>
          <w:sz w:val="24"/>
          <w:szCs w:val="24"/>
          <w:lang w:eastAsia="ja-JP"/>
        </w:rPr>
        <w:t>1</w:t>
      </w:r>
      <w:r w:rsidRPr="004B0B8C">
        <w:rPr>
          <w:rFonts w:ascii="Times New Roman" w:eastAsia="MS Mincho" w:hAnsi="Times New Roman" w:cs="Times New Roman"/>
          <w:bCs/>
          <w:sz w:val="24"/>
          <w:szCs w:val="24"/>
          <w:lang w:eastAsia="ja-JP"/>
        </w:rPr>
        <w:t xml:space="preserve"> </w:t>
      </w:r>
      <w:r>
        <w:rPr>
          <w:rFonts w:ascii="Times New Roman" w:eastAsia="MS Mincho" w:hAnsi="Times New Roman" w:cs="Times New Roman"/>
          <w:bCs/>
          <w:sz w:val="24"/>
          <w:szCs w:val="24"/>
          <w:lang w:eastAsia="ja-JP"/>
        </w:rPr>
        <w:t xml:space="preserve">February </w:t>
      </w:r>
      <w:r w:rsidRPr="004B0B8C">
        <w:rPr>
          <w:rFonts w:ascii="Times New Roman" w:eastAsia="MS Mincho" w:hAnsi="Times New Roman" w:cs="Times New Roman"/>
          <w:bCs/>
          <w:sz w:val="24"/>
          <w:szCs w:val="24"/>
          <w:lang w:eastAsia="ja-JP"/>
        </w:rPr>
        <w:t>201</w:t>
      </w:r>
      <w:r>
        <w:rPr>
          <w:rFonts w:ascii="Times New Roman" w:eastAsia="MS Mincho" w:hAnsi="Times New Roman" w:cs="Times New Roman"/>
          <w:bCs/>
          <w:sz w:val="24"/>
          <w:szCs w:val="24"/>
          <w:lang w:eastAsia="ja-JP"/>
        </w:rPr>
        <w:t>9</w:t>
      </w:r>
      <w:r w:rsidRPr="004B0B8C">
        <w:rPr>
          <w:rFonts w:ascii="Times New Roman" w:eastAsia="MS Mincho" w:hAnsi="Times New Roman" w:cs="Times New Roman"/>
          <w:bCs/>
          <w:sz w:val="24"/>
          <w:szCs w:val="24"/>
          <w:lang w:eastAsia="ja-JP"/>
        </w:rPr>
        <w:t xml:space="preserve"> from </w:t>
      </w:r>
      <w:r w:rsidRPr="00686553">
        <w:rPr>
          <w:rFonts w:ascii="Times New Roman" w:hAnsi="Times New Roman" w:cs="Times New Roman"/>
          <w:sz w:val="24"/>
          <w:szCs w:val="24"/>
        </w:rPr>
        <w:t>http://english.sipo.gov.cn/about/commissioner/201601/t20160115_1229191.html</w:t>
      </w:r>
    </w:p>
    <w:p w14:paraId="1B68C52D" w14:textId="77777777" w:rsidR="00A20C3C" w:rsidRPr="004B0B8C" w:rsidRDefault="00A20C3C" w:rsidP="00A20C3C">
      <w:pPr>
        <w:rPr>
          <w:rFonts w:ascii="Times New Roman" w:eastAsia="MS Mincho" w:hAnsi="Times New Roman" w:cs="Times New Roman"/>
          <w:bCs/>
          <w:sz w:val="24"/>
          <w:szCs w:val="24"/>
          <w:lang w:eastAsia="ja-JP"/>
        </w:rPr>
      </w:pPr>
      <w:r w:rsidRPr="004B0B8C">
        <w:rPr>
          <w:rFonts w:ascii="Times New Roman" w:eastAsia="MS Mincho" w:hAnsi="Times New Roman" w:cs="Times New Roman"/>
          <w:bCs/>
          <w:sz w:val="24"/>
          <w:szCs w:val="24"/>
          <w:lang w:eastAsia="ja-JP"/>
        </w:rPr>
        <w:t>Szczygielski, K., Grabowski, W., Pamukcu, M. T., Tandogan, V. S. (2017). Does government support for private innovation matter? Firm-level evidence from two catching-up countries. </w:t>
      </w:r>
      <w:r w:rsidRPr="00D46480">
        <w:rPr>
          <w:rFonts w:ascii="Times New Roman" w:eastAsia="MS Mincho" w:hAnsi="Times New Roman" w:cs="Times New Roman"/>
          <w:bCs/>
          <w:i/>
          <w:iCs/>
          <w:sz w:val="24"/>
          <w:szCs w:val="24"/>
          <w:lang w:eastAsia="ja-JP"/>
        </w:rPr>
        <w:t>Research Policy</w:t>
      </w:r>
      <w:r w:rsidRPr="00F42A27">
        <w:rPr>
          <w:rFonts w:ascii="Times New Roman" w:eastAsia="MS Mincho" w:hAnsi="Times New Roman" w:cs="Times New Roman"/>
          <w:bCs/>
          <w:sz w:val="24"/>
          <w:szCs w:val="24"/>
          <w:lang w:eastAsia="ja-JP"/>
        </w:rPr>
        <w:t>, </w:t>
      </w:r>
      <w:r w:rsidRPr="004B0B8C">
        <w:rPr>
          <w:rFonts w:ascii="Times New Roman" w:eastAsia="MS Mincho" w:hAnsi="Times New Roman" w:cs="Times New Roman"/>
          <w:bCs/>
          <w:iCs/>
          <w:sz w:val="24"/>
          <w:szCs w:val="24"/>
          <w:lang w:eastAsia="ja-JP"/>
        </w:rPr>
        <w:t>46,</w:t>
      </w:r>
      <w:r w:rsidRPr="004B0B8C">
        <w:rPr>
          <w:rFonts w:ascii="Times New Roman" w:eastAsia="MS Mincho" w:hAnsi="Times New Roman" w:cs="Times New Roman"/>
          <w:bCs/>
          <w:i/>
          <w:iCs/>
          <w:sz w:val="24"/>
          <w:szCs w:val="24"/>
          <w:lang w:eastAsia="ja-JP"/>
        </w:rPr>
        <w:t xml:space="preserve"> </w:t>
      </w:r>
      <w:r w:rsidRPr="004B0B8C">
        <w:rPr>
          <w:rFonts w:ascii="Times New Roman" w:eastAsia="MS Mincho" w:hAnsi="Times New Roman" w:cs="Times New Roman"/>
          <w:bCs/>
          <w:sz w:val="24"/>
          <w:szCs w:val="24"/>
          <w:lang w:eastAsia="ja-JP"/>
        </w:rPr>
        <w:t>(1), 219-237.</w:t>
      </w:r>
    </w:p>
    <w:p w14:paraId="1D611290" w14:textId="7EEBD1C4" w:rsidR="00A20C3C" w:rsidRPr="004B0B8C" w:rsidRDefault="00A20C3C" w:rsidP="00A20C3C">
      <w:pPr>
        <w:rPr>
          <w:rFonts w:ascii="Times New Roman" w:hAnsi="Times New Roman" w:cs="Times New Roman"/>
          <w:bCs/>
          <w:sz w:val="24"/>
          <w:szCs w:val="24"/>
        </w:rPr>
      </w:pPr>
      <w:r w:rsidRPr="004B0B8C">
        <w:rPr>
          <w:rFonts w:ascii="Times New Roman" w:eastAsia="MS Mincho" w:hAnsi="Times New Roman" w:cs="Times New Roman"/>
          <w:sz w:val="24"/>
          <w:szCs w:val="24"/>
          <w:lang w:eastAsia="ja-JP"/>
        </w:rPr>
        <w:t xml:space="preserve">Taubman, A., Wager, H., Watal, J. (2012). </w:t>
      </w:r>
      <w:r w:rsidRPr="004B0B8C">
        <w:rPr>
          <w:rFonts w:ascii="Times New Roman" w:eastAsia="MS Mincho" w:hAnsi="Times New Roman" w:cs="Times New Roman"/>
          <w:i/>
          <w:sz w:val="24"/>
          <w:szCs w:val="24"/>
          <w:lang w:eastAsia="ja-JP"/>
        </w:rPr>
        <w:t xml:space="preserve">A </w:t>
      </w:r>
      <w:r w:rsidR="00AB36CC" w:rsidRPr="004B0B8C">
        <w:rPr>
          <w:rFonts w:ascii="Times New Roman" w:eastAsia="MS Mincho" w:hAnsi="Times New Roman" w:cs="Times New Roman"/>
          <w:i/>
          <w:sz w:val="24"/>
          <w:szCs w:val="24"/>
          <w:lang w:eastAsia="ja-JP"/>
        </w:rPr>
        <w:t xml:space="preserve">Handbook </w:t>
      </w:r>
      <w:r w:rsidRPr="004B0B8C">
        <w:rPr>
          <w:rFonts w:ascii="Times New Roman" w:eastAsia="MS Mincho" w:hAnsi="Times New Roman" w:cs="Times New Roman"/>
          <w:i/>
          <w:sz w:val="24"/>
          <w:szCs w:val="24"/>
          <w:lang w:eastAsia="ja-JP"/>
        </w:rPr>
        <w:t xml:space="preserve">on the WTO TRIPs </w:t>
      </w:r>
      <w:r w:rsidR="00AB36CC" w:rsidRPr="004B0B8C">
        <w:rPr>
          <w:rFonts w:ascii="Times New Roman" w:eastAsia="MS Mincho" w:hAnsi="Times New Roman" w:cs="Times New Roman"/>
          <w:i/>
          <w:sz w:val="24"/>
          <w:szCs w:val="24"/>
          <w:lang w:eastAsia="ja-JP"/>
        </w:rPr>
        <w:t>Agreement</w:t>
      </w:r>
      <w:r w:rsidRPr="004B0B8C">
        <w:rPr>
          <w:rFonts w:ascii="Times New Roman" w:eastAsia="MS Mincho" w:hAnsi="Times New Roman" w:cs="Times New Roman"/>
          <w:sz w:val="24"/>
          <w:szCs w:val="24"/>
          <w:lang w:eastAsia="ja-JP"/>
        </w:rPr>
        <w:t xml:space="preserve">. </w:t>
      </w:r>
      <w:r w:rsidRPr="00554375">
        <w:rPr>
          <w:rFonts w:ascii="Times New Roman" w:eastAsia="MS Mincho" w:hAnsi="Times New Roman" w:cs="Times New Roman"/>
          <w:sz w:val="24"/>
          <w:szCs w:val="24"/>
          <w:lang w:eastAsia="ja-JP"/>
        </w:rPr>
        <w:t>Cambridge University Press, Cambridge, UK.</w:t>
      </w:r>
      <w:r w:rsidRPr="004B0B8C">
        <w:rPr>
          <w:rFonts w:ascii="Times New Roman" w:eastAsia="MS Mincho" w:hAnsi="Times New Roman" w:cs="Times New Roman"/>
          <w:sz w:val="24"/>
          <w:szCs w:val="24"/>
          <w:lang w:eastAsia="ja-JP"/>
        </w:rPr>
        <w:t xml:space="preserve"> </w:t>
      </w:r>
    </w:p>
    <w:p w14:paraId="3011CF2B" w14:textId="5CBD8329"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UK IP Office (2017). </w:t>
      </w:r>
      <w:r w:rsidRPr="00686553">
        <w:rPr>
          <w:rFonts w:ascii="Times New Roman" w:hAnsi="Times New Roman" w:cs="Times New Roman"/>
          <w:bCs/>
          <w:sz w:val="24"/>
          <w:szCs w:val="24"/>
        </w:rPr>
        <w:t>Fast facts</w:t>
      </w:r>
      <w:r w:rsidRPr="00AB36CC">
        <w:rPr>
          <w:rFonts w:ascii="Times New Roman" w:hAnsi="Times New Roman" w:cs="Times New Roman"/>
          <w:bCs/>
          <w:sz w:val="24"/>
          <w:szCs w:val="24"/>
        </w:rPr>
        <w:t>.</w:t>
      </w:r>
      <w:r w:rsidRPr="004B0B8C">
        <w:rPr>
          <w:rFonts w:ascii="Times New Roman" w:hAnsi="Times New Roman" w:cs="Times New Roman"/>
          <w:bCs/>
          <w:sz w:val="24"/>
          <w:szCs w:val="24"/>
        </w:rPr>
        <w:t xml:space="preserve"> 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February</w:t>
      </w:r>
      <w:r w:rsidRPr="004B0B8C">
        <w:rPr>
          <w:rFonts w:ascii="Times New Roman" w:hAnsi="Times New Roman" w:cs="Times New Roman"/>
          <w:bCs/>
          <w:sz w:val="24"/>
          <w:szCs w:val="24"/>
        </w:rPr>
        <w:t xml:space="preserve"> 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from https://assets.publishing.service.gov.uk/government/uploads/system/uploads/attachment_data/file/581279/Fast-Facts-2017.pdf</w:t>
      </w:r>
      <w:r w:rsidR="00AB36CC">
        <w:rPr>
          <w:rFonts w:ascii="Times New Roman" w:hAnsi="Times New Roman" w:cs="Times New Roman"/>
          <w:bCs/>
          <w:sz w:val="24"/>
          <w:szCs w:val="24"/>
        </w:rPr>
        <w:t>.</w:t>
      </w:r>
    </w:p>
    <w:p w14:paraId="36456895" w14:textId="6633656F"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UNCTAD (United Nations Conference on Trade and Development) (2010). </w:t>
      </w:r>
      <w:r w:rsidRPr="004B0B8C">
        <w:rPr>
          <w:rFonts w:ascii="Times New Roman" w:hAnsi="Times New Roman" w:cs="Times New Roman"/>
          <w:bCs/>
          <w:i/>
          <w:sz w:val="24"/>
          <w:szCs w:val="24"/>
        </w:rPr>
        <w:t xml:space="preserve">World Investment Report 2013: Investing in a </w:t>
      </w:r>
      <w:r w:rsidR="00AB36CC" w:rsidRPr="004B0B8C">
        <w:rPr>
          <w:rFonts w:ascii="Times New Roman" w:hAnsi="Times New Roman" w:cs="Times New Roman"/>
          <w:bCs/>
          <w:i/>
          <w:sz w:val="24"/>
          <w:szCs w:val="24"/>
        </w:rPr>
        <w:t>Low</w:t>
      </w:r>
      <w:r w:rsidRPr="004B0B8C">
        <w:rPr>
          <w:rFonts w:ascii="Times New Roman" w:hAnsi="Times New Roman" w:cs="Times New Roman"/>
          <w:bCs/>
          <w:i/>
          <w:sz w:val="24"/>
          <w:szCs w:val="24"/>
        </w:rPr>
        <w:t>-</w:t>
      </w:r>
      <w:r w:rsidR="00AB36CC" w:rsidRPr="004B0B8C">
        <w:rPr>
          <w:rFonts w:ascii="Times New Roman" w:hAnsi="Times New Roman" w:cs="Times New Roman"/>
          <w:bCs/>
          <w:i/>
          <w:sz w:val="24"/>
          <w:szCs w:val="24"/>
        </w:rPr>
        <w:t>Carbon Economy</w:t>
      </w:r>
      <w:r w:rsidRPr="004B0B8C">
        <w:rPr>
          <w:rFonts w:ascii="Times New Roman" w:hAnsi="Times New Roman" w:cs="Times New Roman"/>
          <w:bCs/>
          <w:sz w:val="24"/>
          <w:szCs w:val="24"/>
        </w:rPr>
        <w:t>. Downloaded on 24 April 2018 from http://unctad.org/en/pages/DIAE/World%20Investment%20Report/WIR-Series.aspx?Re=11,5,,</w:t>
      </w:r>
      <w:r w:rsidR="00AB36CC">
        <w:rPr>
          <w:rFonts w:ascii="Times New Roman" w:hAnsi="Times New Roman" w:cs="Times New Roman"/>
          <w:bCs/>
          <w:sz w:val="24"/>
          <w:szCs w:val="24"/>
        </w:rPr>
        <w:t>.</w:t>
      </w:r>
    </w:p>
    <w:p w14:paraId="1FC9EC4E" w14:textId="57E77289"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UNCTAD (United Nations Conference on Trade and Development), (2013). </w:t>
      </w:r>
      <w:r w:rsidRPr="004B0B8C">
        <w:rPr>
          <w:rFonts w:ascii="Times New Roman" w:hAnsi="Times New Roman" w:cs="Times New Roman"/>
          <w:bCs/>
          <w:i/>
          <w:sz w:val="24"/>
          <w:szCs w:val="24"/>
        </w:rPr>
        <w:t xml:space="preserve">World Investment Report 2013: Global </w:t>
      </w:r>
      <w:r w:rsidR="00AB36CC" w:rsidRPr="004B0B8C">
        <w:rPr>
          <w:rFonts w:ascii="Times New Roman" w:hAnsi="Times New Roman" w:cs="Times New Roman"/>
          <w:bCs/>
          <w:i/>
          <w:sz w:val="24"/>
          <w:szCs w:val="24"/>
        </w:rPr>
        <w:t xml:space="preserve">Value </w:t>
      </w:r>
      <w:r w:rsidRPr="004B0B8C">
        <w:rPr>
          <w:rFonts w:ascii="Times New Roman" w:hAnsi="Times New Roman" w:cs="Times New Roman"/>
          <w:bCs/>
          <w:i/>
          <w:sz w:val="24"/>
          <w:szCs w:val="24"/>
        </w:rPr>
        <w:t xml:space="preserve">Chains, </w:t>
      </w:r>
      <w:r w:rsidR="00AB36CC" w:rsidRPr="004B0B8C">
        <w:rPr>
          <w:rFonts w:ascii="Times New Roman" w:hAnsi="Times New Roman" w:cs="Times New Roman"/>
          <w:bCs/>
          <w:i/>
          <w:sz w:val="24"/>
          <w:szCs w:val="24"/>
        </w:rPr>
        <w:t xml:space="preserve">Investment </w:t>
      </w:r>
      <w:r w:rsidRPr="004B0B8C">
        <w:rPr>
          <w:rFonts w:ascii="Times New Roman" w:hAnsi="Times New Roman" w:cs="Times New Roman"/>
          <w:bCs/>
          <w:i/>
          <w:sz w:val="24"/>
          <w:szCs w:val="24"/>
        </w:rPr>
        <w:t xml:space="preserve">and </w:t>
      </w:r>
      <w:r w:rsidR="00AB36CC" w:rsidRPr="004B0B8C">
        <w:rPr>
          <w:rFonts w:ascii="Times New Roman" w:hAnsi="Times New Roman" w:cs="Times New Roman"/>
          <w:bCs/>
          <w:i/>
          <w:sz w:val="24"/>
          <w:szCs w:val="24"/>
        </w:rPr>
        <w:t xml:space="preserve">Trade </w:t>
      </w:r>
      <w:r w:rsidRPr="004B0B8C">
        <w:rPr>
          <w:rFonts w:ascii="Times New Roman" w:hAnsi="Times New Roman" w:cs="Times New Roman"/>
          <w:bCs/>
          <w:i/>
          <w:sz w:val="24"/>
          <w:szCs w:val="24"/>
        </w:rPr>
        <w:t>fo</w:t>
      </w:r>
      <w:r w:rsidR="00AB36CC">
        <w:rPr>
          <w:rFonts w:ascii="Times New Roman" w:hAnsi="Times New Roman" w:cs="Times New Roman"/>
          <w:bCs/>
          <w:i/>
          <w:sz w:val="24"/>
          <w:szCs w:val="24"/>
        </w:rPr>
        <w:t>r</w:t>
      </w:r>
      <w:r w:rsidRPr="004B0B8C">
        <w:rPr>
          <w:rFonts w:ascii="Times New Roman" w:hAnsi="Times New Roman" w:cs="Times New Roman"/>
          <w:bCs/>
          <w:i/>
          <w:sz w:val="24"/>
          <w:szCs w:val="24"/>
        </w:rPr>
        <w:t xml:space="preserve"> </w:t>
      </w:r>
      <w:r w:rsidR="00AB36CC" w:rsidRPr="004B0B8C">
        <w:rPr>
          <w:rFonts w:ascii="Times New Roman" w:hAnsi="Times New Roman" w:cs="Times New Roman"/>
          <w:bCs/>
          <w:i/>
          <w:sz w:val="24"/>
          <w:szCs w:val="24"/>
        </w:rPr>
        <w:t>Development</w:t>
      </w:r>
      <w:r w:rsidRPr="004B0B8C">
        <w:rPr>
          <w:rFonts w:ascii="Times New Roman" w:hAnsi="Times New Roman" w:cs="Times New Roman"/>
          <w:bCs/>
          <w:sz w:val="24"/>
          <w:szCs w:val="24"/>
        </w:rPr>
        <w:t>. 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February</w:t>
      </w:r>
      <w:r w:rsidRPr="004B0B8C">
        <w:rPr>
          <w:rFonts w:ascii="Times New Roman" w:hAnsi="Times New Roman" w:cs="Times New Roman"/>
          <w:bCs/>
          <w:sz w:val="24"/>
          <w:szCs w:val="24"/>
        </w:rPr>
        <w:t xml:space="preserve"> 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from http://unctad.org/en/pages/DIAE/World%20Investment%20Report/WIR-Series.aspx?Re=6,5,,</w:t>
      </w:r>
      <w:r w:rsidR="00AB36CC">
        <w:rPr>
          <w:rFonts w:ascii="Times New Roman" w:hAnsi="Times New Roman" w:cs="Times New Roman"/>
          <w:bCs/>
          <w:sz w:val="24"/>
          <w:szCs w:val="24"/>
        </w:rPr>
        <w:t>.</w:t>
      </w:r>
    </w:p>
    <w:p w14:paraId="207B2D73" w14:textId="3C06519E" w:rsidR="00A20C3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UNCTAD (United Nations Conference on Trade and Development), (2014). </w:t>
      </w:r>
      <w:r w:rsidRPr="004B0B8C">
        <w:rPr>
          <w:rFonts w:ascii="Times New Roman" w:hAnsi="Times New Roman" w:cs="Times New Roman"/>
          <w:bCs/>
          <w:i/>
          <w:sz w:val="24"/>
          <w:szCs w:val="24"/>
        </w:rPr>
        <w:t>World Investment Report 2014: Investing in the SDGs:</w:t>
      </w:r>
      <w:r w:rsidR="00574334" w:rsidRPr="004B0B8C">
        <w:rPr>
          <w:rFonts w:ascii="Times New Roman" w:hAnsi="Times New Roman" w:cs="Times New Roman"/>
          <w:bCs/>
          <w:i/>
          <w:sz w:val="24"/>
          <w:szCs w:val="24"/>
        </w:rPr>
        <w:t xml:space="preserve"> An Action Pl</w:t>
      </w:r>
      <w:r w:rsidRPr="004B0B8C">
        <w:rPr>
          <w:rFonts w:ascii="Times New Roman" w:hAnsi="Times New Roman" w:cs="Times New Roman"/>
          <w:bCs/>
          <w:i/>
          <w:sz w:val="24"/>
          <w:szCs w:val="24"/>
        </w:rPr>
        <w:t>an</w:t>
      </w:r>
      <w:r w:rsidRPr="004B0B8C">
        <w:rPr>
          <w:rFonts w:ascii="Times New Roman" w:hAnsi="Times New Roman" w:cs="Times New Roman"/>
          <w:bCs/>
          <w:sz w:val="24"/>
          <w:szCs w:val="24"/>
        </w:rPr>
        <w:t>. 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February</w:t>
      </w:r>
      <w:r w:rsidRPr="004B0B8C">
        <w:rPr>
          <w:rFonts w:ascii="Times New Roman" w:hAnsi="Times New Roman" w:cs="Times New Roman"/>
          <w:bCs/>
          <w:sz w:val="24"/>
          <w:szCs w:val="24"/>
        </w:rPr>
        <w:t xml:space="preserve"> 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from http://unctad.org/en/pages/DIAE/World%20Investment%20Report/WIR-Series.aspx?Re=6,5,,</w:t>
      </w:r>
      <w:r w:rsidR="00574334">
        <w:rPr>
          <w:rFonts w:ascii="Times New Roman" w:hAnsi="Times New Roman" w:cs="Times New Roman"/>
          <w:bCs/>
          <w:sz w:val="24"/>
          <w:szCs w:val="24"/>
        </w:rPr>
        <w:t>.</w:t>
      </w:r>
    </w:p>
    <w:p w14:paraId="308B68B3" w14:textId="48FFE612"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lastRenderedPageBreak/>
        <w:t>UNCTAD (United Nations Conference on Trade and Development), (</w:t>
      </w:r>
      <w:r>
        <w:rPr>
          <w:rFonts w:ascii="Times New Roman" w:hAnsi="Times New Roman" w:cs="Times New Roman"/>
          <w:bCs/>
          <w:sz w:val="24"/>
          <w:szCs w:val="24"/>
        </w:rPr>
        <w:t>2015</w:t>
      </w:r>
      <w:r w:rsidRPr="004B0B8C">
        <w:rPr>
          <w:rFonts w:ascii="Times New Roman" w:hAnsi="Times New Roman" w:cs="Times New Roman"/>
          <w:bCs/>
          <w:sz w:val="24"/>
          <w:szCs w:val="24"/>
        </w:rPr>
        <w:t>).</w:t>
      </w:r>
      <w:r>
        <w:rPr>
          <w:rFonts w:ascii="Times New Roman" w:hAnsi="Times New Roman" w:cs="Times New Roman"/>
          <w:bCs/>
          <w:i/>
          <w:sz w:val="24"/>
          <w:szCs w:val="24"/>
        </w:rPr>
        <w:t xml:space="preserve"> Investment </w:t>
      </w:r>
      <w:r w:rsidR="00574334">
        <w:rPr>
          <w:rFonts w:ascii="Times New Roman" w:hAnsi="Times New Roman" w:cs="Times New Roman"/>
          <w:bCs/>
          <w:i/>
          <w:sz w:val="24"/>
          <w:szCs w:val="24"/>
        </w:rPr>
        <w:t xml:space="preserve">Policy Framework </w:t>
      </w:r>
      <w:r>
        <w:rPr>
          <w:rFonts w:ascii="Times New Roman" w:hAnsi="Times New Roman" w:cs="Times New Roman"/>
          <w:bCs/>
          <w:i/>
          <w:sz w:val="24"/>
          <w:szCs w:val="24"/>
        </w:rPr>
        <w:t xml:space="preserve">for </w:t>
      </w:r>
      <w:r w:rsidR="00574334">
        <w:rPr>
          <w:rFonts w:ascii="Times New Roman" w:hAnsi="Times New Roman" w:cs="Times New Roman"/>
          <w:bCs/>
          <w:i/>
          <w:sz w:val="24"/>
          <w:szCs w:val="24"/>
        </w:rPr>
        <w:t>Sustainable Development</w:t>
      </w:r>
      <w:r w:rsidRPr="004B0B8C">
        <w:rPr>
          <w:rFonts w:ascii="Times New Roman" w:hAnsi="Times New Roman" w:cs="Times New Roman"/>
          <w:bCs/>
          <w:sz w:val="24"/>
          <w:szCs w:val="24"/>
        </w:rPr>
        <w:t>. Downloaded</w:t>
      </w:r>
      <w:r>
        <w:rPr>
          <w:rFonts w:ascii="Times New Roman" w:hAnsi="Times New Roman" w:cs="Times New Roman"/>
          <w:bCs/>
          <w:sz w:val="24"/>
          <w:szCs w:val="24"/>
        </w:rPr>
        <w:t xml:space="preserve"> on 21 February 2019</w:t>
      </w:r>
      <w:r w:rsidRPr="004B0B8C">
        <w:rPr>
          <w:rFonts w:ascii="Times New Roman" w:hAnsi="Times New Roman" w:cs="Times New Roman"/>
          <w:bCs/>
          <w:sz w:val="24"/>
          <w:szCs w:val="24"/>
        </w:rPr>
        <w:t xml:space="preserve"> from </w:t>
      </w:r>
      <w:r w:rsidRPr="00B00712">
        <w:rPr>
          <w:rFonts w:ascii="Times New Roman" w:hAnsi="Times New Roman" w:cs="Times New Roman"/>
          <w:bCs/>
          <w:sz w:val="24"/>
          <w:szCs w:val="24"/>
        </w:rPr>
        <w:t>https://unctad.org/en/pages/PublicationWebflyer.aspx?publicationid=1437</w:t>
      </w:r>
      <w:r w:rsidR="00574334">
        <w:rPr>
          <w:rFonts w:ascii="Times New Roman" w:hAnsi="Times New Roman" w:cs="Times New Roman"/>
          <w:bCs/>
          <w:sz w:val="24"/>
          <w:szCs w:val="24"/>
        </w:rPr>
        <w:t>.</w:t>
      </w:r>
    </w:p>
    <w:p w14:paraId="6F3C5F49" w14:textId="77777777" w:rsidR="00A20C3C" w:rsidRPr="002D6228" w:rsidRDefault="00A20C3C" w:rsidP="00A20C3C">
      <w:pPr>
        <w:rPr>
          <w:rFonts w:ascii="Times New Roman" w:hAnsi="Times New Roman"/>
          <w:sz w:val="24"/>
        </w:rPr>
      </w:pPr>
      <w:r w:rsidRPr="002D6228">
        <w:rPr>
          <w:rFonts w:ascii="Times New Roman" w:hAnsi="Times New Roman"/>
          <w:sz w:val="24"/>
        </w:rPr>
        <w:t xml:space="preserve">U.S.-China Economic and Security Review Commission, (2011). </w:t>
      </w:r>
      <w:r w:rsidRPr="002D6228">
        <w:rPr>
          <w:rFonts w:ascii="Times New Roman" w:hAnsi="Times New Roman"/>
          <w:i/>
          <w:sz w:val="24"/>
        </w:rPr>
        <w:t>Backgrounder: China’s 12th five-year plan</w:t>
      </w:r>
      <w:r w:rsidRPr="002D6228">
        <w:rPr>
          <w:rFonts w:ascii="Times New Roman" w:hAnsi="Times New Roman"/>
          <w:sz w:val="24"/>
        </w:rPr>
        <w:t xml:space="preserve">. </w:t>
      </w:r>
      <w:r w:rsidRPr="004B0B8C">
        <w:rPr>
          <w:rFonts w:ascii="Times New Roman" w:hAnsi="Times New Roman" w:cs="Times New Roman"/>
          <w:bCs/>
          <w:sz w:val="24"/>
          <w:szCs w:val="24"/>
        </w:rPr>
        <w:t>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February</w:t>
      </w:r>
      <w:r w:rsidRPr="004B0B8C">
        <w:rPr>
          <w:rFonts w:ascii="Times New Roman" w:hAnsi="Times New Roman" w:cs="Times New Roman"/>
          <w:bCs/>
          <w:sz w:val="24"/>
          <w:szCs w:val="24"/>
        </w:rPr>
        <w:t xml:space="preserve"> 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from</w:t>
      </w:r>
      <w:r w:rsidRPr="002D6228">
        <w:rPr>
          <w:rFonts w:ascii="Times New Roman" w:hAnsi="Times New Roman"/>
          <w:sz w:val="24"/>
        </w:rPr>
        <w:t xml:space="preserve">: http://origin.www.uscc.gov/sites/default/files/Research/12th-FiveYearPlan_062811.pdf </w:t>
      </w:r>
    </w:p>
    <w:p w14:paraId="7A205F90" w14:textId="70386C65"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Ushijima, T. (2013). Patent rights protection and Japanese foreign direct investment. </w:t>
      </w:r>
      <w:r w:rsidRPr="004B0B8C">
        <w:rPr>
          <w:rFonts w:ascii="Times New Roman" w:hAnsi="Times New Roman" w:cs="Times New Roman"/>
          <w:bCs/>
          <w:i/>
          <w:iCs/>
          <w:sz w:val="24"/>
          <w:szCs w:val="24"/>
        </w:rPr>
        <w:t>Research Policy</w:t>
      </w:r>
      <w:r w:rsidRPr="004B0B8C">
        <w:rPr>
          <w:rFonts w:ascii="Times New Roman" w:hAnsi="Times New Roman" w:cs="Times New Roman"/>
          <w:bCs/>
          <w:iCs/>
          <w:sz w:val="24"/>
          <w:szCs w:val="24"/>
        </w:rPr>
        <w:t>,</w:t>
      </w:r>
      <w:r w:rsidRPr="004B0B8C">
        <w:rPr>
          <w:rFonts w:ascii="Times New Roman" w:hAnsi="Times New Roman" w:cs="Times New Roman"/>
          <w:bCs/>
          <w:sz w:val="24"/>
          <w:szCs w:val="24"/>
        </w:rPr>
        <w:t xml:space="preserve"> </w:t>
      </w:r>
      <w:r w:rsidRPr="004B0B8C">
        <w:rPr>
          <w:rFonts w:ascii="Times New Roman" w:hAnsi="Times New Roman" w:cs="Times New Roman"/>
          <w:bCs/>
          <w:iCs/>
          <w:sz w:val="24"/>
          <w:szCs w:val="24"/>
        </w:rPr>
        <w:t xml:space="preserve">42, </w:t>
      </w:r>
      <w:r w:rsidRPr="004B0B8C">
        <w:rPr>
          <w:rFonts w:ascii="Times New Roman" w:hAnsi="Times New Roman" w:cs="Times New Roman"/>
          <w:bCs/>
          <w:sz w:val="24"/>
          <w:szCs w:val="24"/>
        </w:rPr>
        <w:t>(3), 738-748.</w:t>
      </w:r>
    </w:p>
    <w:p w14:paraId="46FF14D1" w14:textId="2ECFF7FF"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WIPO (World Intellectual Property Organization) (2015). </w:t>
      </w:r>
      <w:r w:rsidRPr="00686553">
        <w:rPr>
          <w:rFonts w:ascii="Times New Roman" w:hAnsi="Times New Roman"/>
          <w:sz w:val="24"/>
        </w:rPr>
        <w:t xml:space="preserve">WIPO IP statistics data center. </w:t>
      </w:r>
      <w:r w:rsidRPr="004B0B8C">
        <w:rPr>
          <w:rFonts w:ascii="Times New Roman" w:hAnsi="Times New Roman" w:cs="Times New Roman"/>
          <w:bCs/>
          <w:sz w:val="24"/>
          <w:szCs w:val="24"/>
        </w:rPr>
        <w:t>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February</w:t>
      </w:r>
      <w:r w:rsidRPr="004B0B8C">
        <w:rPr>
          <w:rFonts w:ascii="Times New Roman" w:hAnsi="Times New Roman" w:cs="Times New Roman"/>
          <w:bCs/>
          <w:sz w:val="24"/>
          <w:szCs w:val="24"/>
        </w:rPr>
        <w:t xml:space="preserve"> 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from: http://ipstats.wipo.int/ipstatv2/index.htm</w:t>
      </w:r>
      <w:r w:rsidR="00574334">
        <w:rPr>
          <w:rFonts w:ascii="Times New Roman" w:hAnsi="Times New Roman" w:cs="Times New Roman"/>
          <w:bCs/>
          <w:sz w:val="24"/>
          <w:szCs w:val="24"/>
        </w:rPr>
        <w:t>.</w:t>
      </w:r>
      <w:r w:rsidRPr="004B0B8C">
        <w:rPr>
          <w:rFonts w:ascii="Times New Roman" w:hAnsi="Times New Roman" w:cs="Times New Roman"/>
          <w:bCs/>
          <w:sz w:val="24"/>
          <w:szCs w:val="24"/>
        </w:rPr>
        <w:t xml:space="preserve"> </w:t>
      </w:r>
    </w:p>
    <w:p w14:paraId="42CE795B" w14:textId="7961886B"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Word Bank (2015a). </w:t>
      </w:r>
      <w:r w:rsidRPr="00686553">
        <w:rPr>
          <w:rFonts w:ascii="Times New Roman" w:hAnsi="Times New Roman" w:cs="Times New Roman"/>
          <w:bCs/>
          <w:sz w:val="24"/>
          <w:szCs w:val="24"/>
          <w:lang w:val="en-US"/>
        </w:rPr>
        <w:t>GDP per capita (current US$)</w:t>
      </w:r>
      <w:r w:rsidRPr="00574334">
        <w:rPr>
          <w:rFonts w:ascii="Times New Roman" w:hAnsi="Times New Roman" w:cs="Times New Roman"/>
          <w:bCs/>
          <w:sz w:val="24"/>
          <w:szCs w:val="24"/>
          <w:lang w:val="en-US"/>
        </w:rPr>
        <w:t xml:space="preserve">. </w:t>
      </w:r>
      <w:r w:rsidRPr="004B0B8C">
        <w:rPr>
          <w:rFonts w:ascii="Times New Roman" w:hAnsi="Times New Roman" w:cs="Times New Roman"/>
          <w:bCs/>
          <w:sz w:val="24"/>
          <w:szCs w:val="24"/>
        </w:rPr>
        <w:t>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February 2019</w:t>
      </w:r>
      <w:r w:rsidRPr="004B0B8C">
        <w:rPr>
          <w:rFonts w:ascii="Times New Roman" w:hAnsi="Times New Roman" w:cs="Times New Roman"/>
          <w:bCs/>
          <w:sz w:val="24"/>
          <w:szCs w:val="24"/>
        </w:rPr>
        <w:t xml:space="preserve"> from http://data.worldbank.org/indicator/NY.GDP.PCAP.CD</w:t>
      </w:r>
      <w:r w:rsidR="00574334">
        <w:rPr>
          <w:rFonts w:ascii="Times New Roman" w:hAnsi="Times New Roman" w:cs="Times New Roman"/>
          <w:bCs/>
          <w:sz w:val="24"/>
          <w:szCs w:val="24"/>
        </w:rPr>
        <w:t>.</w:t>
      </w:r>
    </w:p>
    <w:p w14:paraId="06127353" w14:textId="79A1BDF3"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Word Bank (2015b). </w:t>
      </w:r>
      <w:r w:rsidRPr="00686553">
        <w:rPr>
          <w:rFonts w:ascii="Times New Roman" w:hAnsi="Times New Roman" w:cs="Times New Roman"/>
          <w:bCs/>
          <w:sz w:val="24"/>
          <w:szCs w:val="24"/>
          <w:lang w:val="en-US"/>
        </w:rPr>
        <w:t>Research and development expenditure (% of GDP)</w:t>
      </w:r>
      <w:r w:rsidRPr="00574334">
        <w:rPr>
          <w:rFonts w:ascii="Times New Roman" w:hAnsi="Times New Roman" w:cs="Times New Roman"/>
          <w:bCs/>
          <w:sz w:val="24"/>
          <w:szCs w:val="24"/>
          <w:lang w:val="en-US"/>
        </w:rPr>
        <w:t>.</w:t>
      </w:r>
      <w:r w:rsidRPr="00574334">
        <w:rPr>
          <w:rFonts w:ascii="Times New Roman" w:hAnsi="Times New Roman" w:cs="Times New Roman"/>
          <w:bCs/>
          <w:sz w:val="24"/>
          <w:szCs w:val="24"/>
        </w:rPr>
        <w:t xml:space="preserve"> </w:t>
      </w:r>
      <w:r w:rsidRPr="004B0B8C">
        <w:rPr>
          <w:rFonts w:ascii="Times New Roman" w:hAnsi="Times New Roman" w:cs="Times New Roman"/>
          <w:bCs/>
          <w:sz w:val="24"/>
          <w:szCs w:val="24"/>
        </w:rPr>
        <w:t>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February</w:t>
      </w:r>
      <w:r w:rsidRPr="004B0B8C">
        <w:rPr>
          <w:rFonts w:ascii="Times New Roman" w:hAnsi="Times New Roman" w:cs="Times New Roman"/>
          <w:bCs/>
          <w:sz w:val="24"/>
          <w:szCs w:val="24"/>
        </w:rPr>
        <w:t xml:space="preserve"> 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from http://data.worldbank.org/indicator/GB.XPD.RSDV.GD.ZS</w:t>
      </w:r>
      <w:r w:rsidR="00574334">
        <w:rPr>
          <w:rFonts w:ascii="Times New Roman" w:hAnsi="Times New Roman" w:cs="Times New Roman"/>
          <w:bCs/>
          <w:sz w:val="24"/>
          <w:szCs w:val="24"/>
        </w:rPr>
        <w:t>.</w:t>
      </w:r>
    </w:p>
    <w:p w14:paraId="0CDEF3C6" w14:textId="7A4908DD"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Word Bank, (2015c). </w:t>
      </w:r>
      <w:r w:rsidRPr="00686553">
        <w:rPr>
          <w:rFonts w:ascii="Times New Roman" w:hAnsi="Times New Roman" w:cs="Times New Roman"/>
          <w:bCs/>
          <w:sz w:val="24"/>
          <w:szCs w:val="24"/>
          <w:lang w:val="en-US"/>
        </w:rPr>
        <w:t>Gross enrolment ratio, secondary, both sexes (%)</w:t>
      </w:r>
      <w:r w:rsidRPr="00574334">
        <w:rPr>
          <w:rFonts w:ascii="Times New Roman" w:hAnsi="Times New Roman" w:cs="Times New Roman"/>
          <w:bCs/>
          <w:sz w:val="24"/>
          <w:szCs w:val="24"/>
          <w:lang w:val="en-US"/>
        </w:rPr>
        <w:t xml:space="preserve">. </w:t>
      </w:r>
      <w:r w:rsidRPr="004B0B8C">
        <w:rPr>
          <w:rFonts w:ascii="Times New Roman" w:hAnsi="Times New Roman" w:cs="Times New Roman"/>
          <w:bCs/>
          <w:sz w:val="24"/>
          <w:szCs w:val="24"/>
        </w:rPr>
        <w:t>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 xml:space="preserve">February </w:t>
      </w:r>
      <w:r w:rsidRPr="004B0B8C">
        <w:rPr>
          <w:rFonts w:ascii="Times New Roman" w:hAnsi="Times New Roman" w:cs="Times New Roman"/>
          <w:bCs/>
          <w:sz w:val="24"/>
          <w:szCs w:val="24"/>
        </w:rPr>
        <w:t>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from http://data.worldbank.org/indicator/SE.SEC.ENRR</w:t>
      </w:r>
      <w:r w:rsidR="00574334">
        <w:rPr>
          <w:rFonts w:ascii="Times New Roman" w:hAnsi="Times New Roman" w:cs="Times New Roman"/>
          <w:bCs/>
          <w:sz w:val="24"/>
          <w:szCs w:val="24"/>
        </w:rPr>
        <w:t>.</w:t>
      </w:r>
      <w:r w:rsidRPr="004B0B8C">
        <w:rPr>
          <w:rFonts w:ascii="Times New Roman" w:hAnsi="Times New Roman" w:cs="Times New Roman"/>
          <w:bCs/>
          <w:sz w:val="24"/>
          <w:szCs w:val="24"/>
        </w:rPr>
        <w:t xml:space="preserve"> </w:t>
      </w:r>
    </w:p>
    <w:p w14:paraId="603AA461" w14:textId="45209CB7"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Word Bank (2015d).</w:t>
      </w:r>
      <w:r w:rsidRPr="004B0B8C">
        <w:rPr>
          <w:rFonts w:ascii="Times New Roman" w:hAnsi="Times New Roman" w:cs="Times New Roman"/>
          <w:bCs/>
          <w:sz w:val="24"/>
          <w:szCs w:val="24"/>
          <w:lang w:val="en-US"/>
        </w:rPr>
        <w:t xml:space="preserve"> </w:t>
      </w:r>
      <w:r w:rsidRPr="00686553">
        <w:rPr>
          <w:rFonts w:ascii="Times New Roman" w:hAnsi="Times New Roman" w:cs="Times New Roman"/>
          <w:bCs/>
          <w:sz w:val="24"/>
          <w:szCs w:val="24"/>
          <w:lang w:val="en-US"/>
        </w:rPr>
        <w:t>Exports of goods and services (BoP, current US$)</w:t>
      </w:r>
      <w:r w:rsidRPr="00574334">
        <w:rPr>
          <w:rFonts w:ascii="Times New Roman" w:hAnsi="Times New Roman" w:cs="Times New Roman"/>
          <w:bCs/>
          <w:sz w:val="24"/>
          <w:szCs w:val="24"/>
          <w:lang w:val="en-US"/>
        </w:rPr>
        <w:t xml:space="preserve">. </w:t>
      </w:r>
      <w:r w:rsidRPr="004B0B8C">
        <w:rPr>
          <w:rFonts w:ascii="Times New Roman" w:hAnsi="Times New Roman" w:cs="Times New Roman"/>
          <w:bCs/>
          <w:sz w:val="24"/>
          <w:szCs w:val="24"/>
        </w:rPr>
        <w:t>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 xml:space="preserve">February </w:t>
      </w:r>
      <w:r w:rsidRPr="004B0B8C">
        <w:rPr>
          <w:rFonts w:ascii="Times New Roman" w:hAnsi="Times New Roman" w:cs="Times New Roman"/>
          <w:bCs/>
          <w:sz w:val="24"/>
          <w:szCs w:val="24"/>
        </w:rPr>
        <w:t>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from http://data.worldbank.org/indicator/BX.GSR.GNFS.CD</w:t>
      </w:r>
      <w:r w:rsidR="00574334">
        <w:rPr>
          <w:rFonts w:ascii="Times New Roman" w:hAnsi="Times New Roman" w:cs="Times New Roman"/>
          <w:bCs/>
          <w:sz w:val="24"/>
          <w:szCs w:val="24"/>
        </w:rPr>
        <w:t>.</w:t>
      </w:r>
      <w:r w:rsidRPr="004B0B8C">
        <w:rPr>
          <w:rFonts w:ascii="Times New Roman" w:hAnsi="Times New Roman" w:cs="Times New Roman"/>
          <w:bCs/>
          <w:sz w:val="24"/>
          <w:szCs w:val="24"/>
        </w:rPr>
        <w:t xml:space="preserve"> </w:t>
      </w:r>
    </w:p>
    <w:p w14:paraId="44C118F2" w14:textId="5D422077"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Word Bank (2015e).</w:t>
      </w:r>
      <w:r w:rsidRPr="004B0B8C">
        <w:rPr>
          <w:rFonts w:ascii="Times New Roman" w:hAnsi="Times New Roman" w:cs="Times New Roman"/>
          <w:bCs/>
          <w:sz w:val="24"/>
          <w:szCs w:val="24"/>
          <w:lang w:val="en-US"/>
        </w:rPr>
        <w:t xml:space="preserve"> </w:t>
      </w:r>
      <w:r w:rsidRPr="00686553">
        <w:rPr>
          <w:rFonts w:ascii="Times New Roman" w:hAnsi="Times New Roman" w:cs="Times New Roman"/>
          <w:bCs/>
          <w:sz w:val="24"/>
          <w:szCs w:val="24"/>
          <w:lang w:val="en-US"/>
        </w:rPr>
        <w:t>Imports of goods and services (BoP, current US$)</w:t>
      </w:r>
      <w:r w:rsidRPr="00574334">
        <w:rPr>
          <w:rFonts w:ascii="Times New Roman" w:hAnsi="Times New Roman" w:cs="Times New Roman"/>
          <w:bCs/>
          <w:sz w:val="24"/>
          <w:szCs w:val="24"/>
          <w:lang w:val="en-US"/>
        </w:rPr>
        <w:t xml:space="preserve">. </w:t>
      </w:r>
      <w:r w:rsidRPr="004B0B8C">
        <w:rPr>
          <w:rFonts w:ascii="Times New Roman" w:hAnsi="Times New Roman" w:cs="Times New Roman"/>
          <w:bCs/>
          <w:sz w:val="24"/>
          <w:szCs w:val="24"/>
        </w:rPr>
        <w:t>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 xml:space="preserve">February </w:t>
      </w:r>
      <w:r w:rsidRPr="004B0B8C">
        <w:rPr>
          <w:rFonts w:ascii="Times New Roman" w:hAnsi="Times New Roman" w:cs="Times New Roman"/>
          <w:bCs/>
          <w:sz w:val="24"/>
          <w:szCs w:val="24"/>
        </w:rPr>
        <w:t>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from http://data.worldbank.org/indicator/NE.IMP.GNFS.ZS</w:t>
      </w:r>
      <w:r w:rsidR="00574334">
        <w:rPr>
          <w:rFonts w:ascii="Times New Roman" w:hAnsi="Times New Roman" w:cs="Times New Roman"/>
          <w:bCs/>
          <w:sz w:val="24"/>
          <w:szCs w:val="24"/>
        </w:rPr>
        <w:t>.</w:t>
      </w:r>
      <w:r w:rsidRPr="004B0B8C">
        <w:rPr>
          <w:rFonts w:ascii="Times New Roman" w:hAnsi="Times New Roman" w:cs="Times New Roman"/>
          <w:bCs/>
          <w:sz w:val="24"/>
          <w:szCs w:val="24"/>
        </w:rPr>
        <w:t xml:space="preserve"> </w:t>
      </w:r>
    </w:p>
    <w:p w14:paraId="3EE6D17C" w14:textId="6B247926"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Word Bank (2015f).</w:t>
      </w:r>
      <w:r w:rsidRPr="004B0B8C">
        <w:rPr>
          <w:rFonts w:ascii="Times New Roman" w:hAnsi="Times New Roman" w:cs="Times New Roman"/>
          <w:bCs/>
          <w:sz w:val="24"/>
          <w:szCs w:val="24"/>
          <w:lang w:val="en-US"/>
        </w:rPr>
        <w:t xml:space="preserve"> </w:t>
      </w:r>
      <w:r w:rsidRPr="00686553">
        <w:rPr>
          <w:rFonts w:ascii="Times New Roman" w:hAnsi="Times New Roman" w:cs="Times New Roman"/>
          <w:bCs/>
          <w:sz w:val="24"/>
          <w:szCs w:val="24"/>
          <w:lang w:val="en-US"/>
        </w:rPr>
        <w:t>Foreign direct investment, net inflows (BoP, current US$)</w:t>
      </w:r>
      <w:r w:rsidRPr="00574334">
        <w:rPr>
          <w:rFonts w:ascii="Times New Roman" w:hAnsi="Times New Roman" w:cs="Times New Roman"/>
          <w:bCs/>
          <w:sz w:val="24"/>
          <w:szCs w:val="24"/>
          <w:lang w:val="en-US"/>
        </w:rPr>
        <w:t xml:space="preserve">. </w:t>
      </w:r>
      <w:r w:rsidRPr="004B0B8C">
        <w:rPr>
          <w:rFonts w:ascii="Times New Roman" w:hAnsi="Times New Roman" w:cs="Times New Roman"/>
          <w:bCs/>
          <w:sz w:val="24"/>
          <w:szCs w:val="24"/>
        </w:rPr>
        <w:t>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February</w:t>
      </w:r>
      <w:r w:rsidR="00574334">
        <w:rPr>
          <w:rFonts w:ascii="Times New Roman" w:hAnsi="Times New Roman" w:cs="Times New Roman"/>
          <w:bCs/>
          <w:sz w:val="24"/>
          <w:szCs w:val="24"/>
        </w:rPr>
        <w:t xml:space="preserve"> </w:t>
      </w:r>
      <w:r w:rsidRPr="004B0B8C">
        <w:rPr>
          <w:rFonts w:ascii="Times New Roman" w:hAnsi="Times New Roman" w:cs="Times New Roman"/>
          <w:bCs/>
          <w:sz w:val="24"/>
          <w:szCs w:val="24"/>
        </w:rPr>
        <w:t>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from http://data.worldbank.org/indicator/BX.KLT.DINV.CD.WD</w:t>
      </w:r>
      <w:r w:rsidR="00574334">
        <w:rPr>
          <w:rFonts w:ascii="Times New Roman" w:hAnsi="Times New Roman" w:cs="Times New Roman"/>
          <w:bCs/>
          <w:sz w:val="24"/>
          <w:szCs w:val="24"/>
        </w:rPr>
        <w:t>.</w:t>
      </w:r>
    </w:p>
    <w:p w14:paraId="37FF4628" w14:textId="601B6E7D"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WTO (World Trade Organization) (2018). </w:t>
      </w:r>
      <w:r w:rsidRPr="00686553">
        <w:rPr>
          <w:rFonts w:ascii="Times New Roman" w:hAnsi="Times New Roman" w:cs="Times New Roman"/>
          <w:bCs/>
          <w:sz w:val="24"/>
          <w:szCs w:val="24"/>
        </w:rPr>
        <w:t>Annex 1c: Agreement on Trade-Related Aspects of Intellectual Property Rights</w:t>
      </w:r>
      <w:r w:rsidRPr="00574334">
        <w:rPr>
          <w:rFonts w:ascii="Times New Roman" w:hAnsi="Times New Roman" w:cs="Times New Roman"/>
          <w:bCs/>
          <w:sz w:val="24"/>
          <w:szCs w:val="24"/>
        </w:rPr>
        <w:t xml:space="preserve">. </w:t>
      </w:r>
      <w:r w:rsidRPr="004B0B8C">
        <w:rPr>
          <w:rFonts w:ascii="Times New Roman" w:hAnsi="Times New Roman" w:cs="Times New Roman"/>
          <w:bCs/>
          <w:sz w:val="24"/>
          <w:szCs w:val="24"/>
        </w:rPr>
        <w:t>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 xml:space="preserve">February </w:t>
      </w:r>
      <w:r w:rsidRPr="004B0B8C">
        <w:rPr>
          <w:rFonts w:ascii="Times New Roman" w:hAnsi="Times New Roman" w:cs="Times New Roman"/>
          <w:bCs/>
          <w:sz w:val="24"/>
          <w:szCs w:val="24"/>
        </w:rPr>
        <w:t>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from https://www.wto.org/english/docs_e/legal_e/27-trips.doc</w:t>
      </w:r>
      <w:r w:rsidR="00574334">
        <w:rPr>
          <w:rFonts w:ascii="Times New Roman" w:hAnsi="Times New Roman" w:cs="Times New Roman"/>
          <w:bCs/>
          <w:sz w:val="24"/>
          <w:szCs w:val="24"/>
        </w:rPr>
        <w:t>.</w:t>
      </w:r>
      <w:r w:rsidRPr="004B0B8C">
        <w:rPr>
          <w:rFonts w:ascii="Times New Roman" w:hAnsi="Times New Roman" w:cs="Times New Roman"/>
          <w:bCs/>
          <w:sz w:val="24"/>
          <w:szCs w:val="24"/>
        </w:rPr>
        <w:t xml:space="preserve"> </w:t>
      </w:r>
    </w:p>
    <w:p w14:paraId="57334AA4" w14:textId="49FA02EF"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Xinhua news (2018a). </w:t>
      </w:r>
      <w:r w:rsidRPr="00686553">
        <w:rPr>
          <w:rFonts w:ascii="Times New Roman" w:hAnsi="Times New Roman" w:cs="Times New Roman"/>
          <w:bCs/>
          <w:sz w:val="24"/>
          <w:szCs w:val="24"/>
        </w:rPr>
        <w:t>Chinese patents to be valid in Cambodia: official</w:t>
      </w:r>
      <w:r w:rsidRPr="00574334">
        <w:rPr>
          <w:rFonts w:ascii="Times New Roman" w:hAnsi="Times New Roman" w:cs="Times New Roman"/>
          <w:bCs/>
          <w:sz w:val="24"/>
          <w:szCs w:val="24"/>
        </w:rPr>
        <w:t xml:space="preserve">. </w:t>
      </w:r>
      <w:r w:rsidRPr="004B0B8C">
        <w:rPr>
          <w:rFonts w:ascii="Times New Roman" w:hAnsi="Times New Roman" w:cs="Times New Roman"/>
          <w:bCs/>
          <w:sz w:val="24"/>
          <w:szCs w:val="24"/>
        </w:rPr>
        <w:t>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 xml:space="preserve">February </w:t>
      </w:r>
      <w:r w:rsidRPr="004B0B8C">
        <w:rPr>
          <w:rFonts w:ascii="Times New Roman" w:hAnsi="Times New Roman" w:cs="Times New Roman"/>
          <w:bCs/>
          <w:sz w:val="24"/>
          <w:szCs w:val="24"/>
        </w:rPr>
        <w:t>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from http://www.xinhuanet.com/english/2018-03/02/c_137011853.htm</w:t>
      </w:r>
      <w:r w:rsidR="00574334">
        <w:rPr>
          <w:rFonts w:ascii="Times New Roman" w:hAnsi="Times New Roman" w:cs="Times New Roman"/>
          <w:bCs/>
          <w:sz w:val="24"/>
          <w:szCs w:val="24"/>
        </w:rPr>
        <w:t>.</w:t>
      </w:r>
    </w:p>
    <w:p w14:paraId="65C354CF" w14:textId="5E20B353"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 xml:space="preserve">Xinhua news (2018b). </w:t>
      </w:r>
      <w:r w:rsidRPr="00686553">
        <w:rPr>
          <w:rFonts w:ascii="Times New Roman" w:hAnsi="Times New Roman" w:cs="Times New Roman"/>
          <w:bCs/>
          <w:sz w:val="24"/>
          <w:szCs w:val="24"/>
        </w:rPr>
        <w:t>China, Laos sign MoU on intellectual property cooperation</w:t>
      </w:r>
      <w:r w:rsidRPr="00574334">
        <w:rPr>
          <w:rFonts w:ascii="Times New Roman" w:hAnsi="Times New Roman" w:cs="Times New Roman"/>
          <w:bCs/>
          <w:sz w:val="24"/>
          <w:szCs w:val="24"/>
        </w:rPr>
        <w:t xml:space="preserve">. </w:t>
      </w:r>
      <w:r w:rsidRPr="004B0B8C">
        <w:rPr>
          <w:rFonts w:ascii="Times New Roman" w:hAnsi="Times New Roman" w:cs="Times New Roman"/>
          <w:bCs/>
          <w:sz w:val="24"/>
          <w:szCs w:val="24"/>
        </w:rPr>
        <w:t>Downloaded on 2</w:t>
      </w:r>
      <w:r>
        <w:rPr>
          <w:rFonts w:ascii="Times New Roman" w:hAnsi="Times New Roman" w:cs="Times New Roman"/>
          <w:bCs/>
          <w:sz w:val="24"/>
          <w:szCs w:val="24"/>
        </w:rPr>
        <w:t>1</w:t>
      </w:r>
      <w:r w:rsidRPr="004B0B8C">
        <w:rPr>
          <w:rFonts w:ascii="Times New Roman" w:hAnsi="Times New Roman" w:cs="Times New Roman"/>
          <w:bCs/>
          <w:sz w:val="24"/>
          <w:szCs w:val="24"/>
        </w:rPr>
        <w:t xml:space="preserve"> </w:t>
      </w:r>
      <w:r>
        <w:rPr>
          <w:rFonts w:ascii="Times New Roman" w:hAnsi="Times New Roman" w:cs="Times New Roman"/>
          <w:bCs/>
          <w:sz w:val="24"/>
          <w:szCs w:val="24"/>
        </w:rPr>
        <w:t xml:space="preserve">February </w:t>
      </w:r>
      <w:r w:rsidRPr="004B0B8C">
        <w:rPr>
          <w:rFonts w:ascii="Times New Roman" w:hAnsi="Times New Roman" w:cs="Times New Roman"/>
          <w:bCs/>
          <w:sz w:val="24"/>
          <w:szCs w:val="24"/>
        </w:rPr>
        <w:t>201</w:t>
      </w:r>
      <w:r>
        <w:rPr>
          <w:rFonts w:ascii="Times New Roman" w:hAnsi="Times New Roman" w:cs="Times New Roman"/>
          <w:bCs/>
          <w:sz w:val="24"/>
          <w:szCs w:val="24"/>
        </w:rPr>
        <w:t>9</w:t>
      </w:r>
      <w:r w:rsidRPr="004B0B8C">
        <w:rPr>
          <w:rFonts w:ascii="Times New Roman" w:hAnsi="Times New Roman" w:cs="Times New Roman"/>
          <w:bCs/>
          <w:sz w:val="24"/>
          <w:szCs w:val="24"/>
        </w:rPr>
        <w:t xml:space="preserve"> from http://www.xinhuanet.com/english/2018-04/02/c_137083496.htm</w:t>
      </w:r>
      <w:r w:rsidR="00574334">
        <w:rPr>
          <w:rFonts w:ascii="Times New Roman" w:hAnsi="Times New Roman" w:cs="Times New Roman"/>
          <w:bCs/>
          <w:sz w:val="24"/>
          <w:szCs w:val="24"/>
        </w:rPr>
        <w:t>.</w:t>
      </w:r>
    </w:p>
    <w:p w14:paraId="1199843C" w14:textId="5D634997" w:rsidR="00A20C3C" w:rsidRPr="004B0B8C" w:rsidRDefault="00A20C3C" w:rsidP="00A20C3C">
      <w:pPr>
        <w:jc w:val="both"/>
        <w:rPr>
          <w:rFonts w:ascii="Times New Roman" w:hAnsi="Times New Roman" w:cs="Times New Roman"/>
          <w:bCs/>
          <w:sz w:val="24"/>
          <w:szCs w:val="24"/>
        </w:rPr>
      </w:pPr>
      <w:r w:rsidRPr="004B0B8C">
        <w:rPr>
          <w:rFonts w:ascii="Times New Roman" w:hAnsi="Times New Roman" w:cs="Times New Roman"/>
          <w:bCs/>
          <w:sz w:val="24"/>
          <w:szCs w:val="24"/>
        </w:rPr>
        <w:t>Yang, D., Sonmez, M. Bosworth, D. (2004). Intellectual property abuses: how should multinationals respond? </w:t>
      </w:r>
      <w:r w:rsidRPr="004B0B8C">
        <w:rPr>
          <w:rFonts w:ascii="Times New Roman" w:hAnsi="Times New Roman" w:cs="Times New Roman"/>
          <w:bCs/>
          <w:i/>
          <w:iCs/>
          <w:sz w:val="24"/>
          <w:szCs w:val="24"/>
        </w:rPr>
        <w:t>Long Range Planning</w:t>
      </w:r>
      <w:r w:rsidRPr="004B0B8C">
        <w:rPr>
          <w:rFonts w:ascii="Times New Roman" w:hAnsi="Times New Roman" w:cs="Times New Roman"/>
          <w:bCs/>
          <w:sz w:val="24"/>
          <w:szCs w:val="24"/>
        </w:rPr>
        <w:t>, </w:t>
      </w:r>
      <w:r w:rsidRPr="004B0B8C">
        <w:rPr>
          <w:rFonts w:ascii="Times New Roman" w:hAnsi="Times New Roman" w:cs="Times New Roman"/>
          <w:bCs/>
          <w:iCs/>
          <w:sz w:val="24"/>
          <w:szCs w:val="24"/>
        </w:rPr>
        <w:t>37</w:t>
      </w:r>
      <w:r w:rsidR="00574334">
        <w:rPr>
          <w:rFonts w:ascii="Times New Roman" w:hAnsi="Times New Roman" w:cs="Times New Roman"/>
          <w:bCs/>
          <w:iCs/>
          <w:sz w:val="24"/>
          <w:szCs w:val="24"/>
        </w:rPr>
        <w:t xml:space="preserve"> </w:t>
      </w:r>
      <w:r w:rsidRPr="004B0B8C">
        <w:rPr>
          <w:rFonts w:ascii="Times New Roman" w:hAnsi="Times New Roman" w:cs="Times New Roman"/>
          <w:bCs/>
          <w:sz w:val="24"/>
          <w:szCs w:val="24"/>
        </w:rPr>
        <w:t>(5), 459-475.</w:t>
      </w:r>
    </w:p>
    <w:p w14:paraId="4972AF03" w14:textId="4B4B38ED" w:rsidR="00A20C3C" w:rsidRDefault="00A20C3C" w:rsidP="00A20C3C">
      <w:pPr>
        <w:rPr>
          <w:rFonts w:ascii="Times New Roman" w:hAnsi="Times New Roman" w:cs="Times New Roman"/>
          <w:bCs/>
          <w:sz w:val="24"/>
          <w:szCs w:val="24"/>
        </w:rPr>
      </w:pPr>
      <w:r w:rsidRPr="004B0B8C">
        <w:rPr>
          <w:rFonts w:ascii="Times New Roman" w:hAnsi="Times New Roman" w:cs="Times New Roman"/>
          <w:bCs/>
          <w:sz w:val="24"/>
          <w:szCs w:val="24"/>
        </w:rPr>
        <w:t xml:space="preserve">Zhang, Y., Li, H., Li, Y., Zhou, L. (2010). FDI spillovers in an emerging market: the role of foreign firms’ country origin diversity and domestic firms’ absorptive capacity. </w:t>
      </w:r>
      <w:r w:rsidRPr="004B0B8C">
        <w:rPr>
          <w:rFonts w:ascii="Times New Roman" w:hAnsi="Times New Roman" w:cs="Times New Roman"/>
          <w:bCs/>
          <w:i/>
          <w:sz w:val="24"/>
          <w:szCs w:val="24"/>
        </w:rPr>
        <w:t>Strategic Management Journal</w:t>
      </w:r>
      <w:r w:rsidRPr="004B0B8C">
        <w:rPr>
          <w:rFonts w:ascii="Times New Roman" w:hAnsi="Times New Roman" w:cs="Times New Roman"/>
          <w:bCs/>
          <w:sz w:val="24"/>
          <w:szCs w:val="24"/>
        </w:rPr>
        <w:t>, 31, (9), 969-989.</w:t>
      </w:r>
      <w:r>
        <w:rPr>
          <w:rFonts w:ascii="Times New Roman" w:hAnsi="Times New Roman" w:cs="Times New Roman"/>
          <w:bCs/>
          <w:sz w:val="24"/>
          <w:szCs w:val="24"/>
        </w:rPr>
        <w:br w:type="page"/>
      </w:r>
    </w:p>
    <w:p w14:paraId="4FB0EF4A" w14:textId="77777777" w:rsidR="00A20C3C" w:rsidRDefault="00A20C3C" w:rsidP="00A20C3C">
      <w:pPr>
        <w:spacing w:after="0"/>
        <w:rPr>
          <w:rFonts w:ascii="Times New Roman" w:hAnsi="Times New Roman" w:cs="Times New Roman"/>
          <w:b/>
          <w:sz w:val="24"/>
        </w:rPr>
      </w:pPr>
      <w:r>
        <w:rPr>
          <w:rFonts w:ascii="Times New Roman" w:hAnsi="Times New Roman" w:cs="Times New Roman"/>
          <w:b/>
          <w:sz w:val="24"/>
        </w:rPr>
        <w:lastRenderedPageBreak/>
        <w:t xml:space="preserve">Figure 1: </w:t>
      </w:r>
      <w:r w:rsidRPr="00643925">
        <w:rPr>
          <w:rFonts w:ascii="Times New Roman" w:hAnsi="Times New Roman" w:cs="Times New Roman"/>
          <w:sz w:val="24"/>
        </w:rPr>
        <w:t xml:space="preserve">Determinants </w:t>
      </w:r>
      <w:r>
        <w:rPr>
          <w:rFonts w:ascii="Times New Roman" w:hAnsi="Times New Roman" w:cs="Times New Roman"/>
          <w:sz w:val="24"/>
        </w:rPr>
        <w:t>of strength of p</w:t>
      </w:r>
      <w:r w:rsidRPr="00643925">
        <w:rPr>
          <w:rFonts w:ascii="Times New Roman" w:hAnsi="Times New Roman" w:cs="Times New Roman"/>
          <w:sz w:val="24"/>
        </w:rPr>
        <w:t xml:space="preserve">atent law and </w:t>
      </w:r>
      <w:r>
        <w:rPr>
          <w:rFonts w:ascii="Times New Roman" w:hAnsi="Times New Roman" w:cs="Times New Roman"/>
          <w:sz w:val="24"/>
        </w:rPr>
        <w:t xml:space="preserve">strength of patent law </w:t>
      </w:r>
      <w:r w:rsidRPr="00643925">
        <w:rPr>
          <w:rFonts w:ascii="Times New Roman" w:hAnsi="Times New Roman" w:cs="Times New Roman"/>
          <w:sz w:val="24"/>
        </w:rPr>
        <w:t xml:space="preserve">enforcement </w:t>
      </w:r>
    </w:p>
    <w:p w14:paraId="51D8C49F" w14:textId="77777777" w:rsidR="00A20C3C" w:rsidRDefault="00A20C3C" w:rsidP="00A20C3C">
      <w:pPr>
        <w:jc w:val="center"/>
      </w:pPr>
    </w:p>
    <w:p w14:paraId="03FBE055" w14:textId="77777777" w:rsidR="00A20C3C" w:rsidRDefault="00A20C3C" w:rsidP="00A20C3C">
      <w:pPr>
        <w:rPr>
          <w:rFonts w:ascii="Times New Roman" w:hAnsi="Times New Roman" w:cs="Times New Roman"/>
        </w:rPr>
      </w:pPr>
    </w:p>
    <w:p w14:paraId="65A0D78C" w14:textId="2E6F8DB6" w:rsidR="00A20C3C" w:rsidRDefault="00A20C3C" w:rsidP="00A20C3C">
      <w:pPr>
        <w:rPr>
          <w:rFonts w:ascii="Times New Roman" w:hAnsi="Times New Roman" w:cs="Times New Roman"/>
        </w:rPr>
      </w:pPr>
      <w:r w:rsidRPr="0084194F">
        <w:rPr>
          <w:rFonts w:ascii="Times New Roman" w:eastAsia="Calibri" w:hAnsi="Times New Roman" w:cs="Times New Roman"/>
          <w:noProof/>
        </w:rPr>
        <mc:AlternateContent>
          <mc:Choice Requires="wps">
            <w:drawing>
              <wp:anchor distT="0" distB="0" distL="114300" distR="114300" simplePos="0" relativeHeight="251665408" behindDoc="0" locked="0" layoutInCell="1" allowOverlap="1" wp14:anchorId="1A7EBE2C" wp14:editId="0B526B2A">
                <wp:simplePos x="0" y="0"/>
                <wp:positionH relativeFrom="margin">
                  <wp:posOffset>0</wp:posOffset>
                </wp:positionH>
                <wp:positionV relativeFrom="paragraph">
                  <wp:posOffset>167005</wp:posOffset>
                </wp:positionV>
                <wp:extent cx="2343150" cy="1619250"/>
                <wp:effectExtent l="0" t="0" r="19050" b="317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1619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C35ED00" w14:textId="77777777" w:rsidR="00384907" w:rsidRDefault="00384907" w:rsidP="00A20C3C">
                            <w:pPr>
                              <w:spacing w:after="0" w:line="240" w:lineRule="auto"/>
                              <w:ind w:right="-140" w:hanging="142"/>
                              <w:jc w:val="center"/>
                              <w:rPr>
                                <w:rFonts w:ascii="Times New Roman" w:hAnsi="Times New Roman" w:cs="Times New Roman"/>
                                <w:b/>
                                <w:sz w:val="20"/>
                                <w:szCs w:val="20"/>
                              </w:rPr>
                            </w:pPr>
                            <w:r w:rsidRPr="004F5BC7">
                              <w:rPr>
                                <w:rFonts w:ascii="Times New Roman" w:hAnsi="Times New Roman" w:cs="Times New Roman"/>
                                <w:b/>
                                <w:sz w:val="20"/>
                                <w:szCs w:val="20"/>
                              </w:rPr>
                              <w:t>Factors determining incentives</w:t>
                            </w:r>
                          </w:p>
                          <w:p w14:paraId="3BD21874" w14:textId="77777777" w:rsidR="00384907" w:rsidRPr="004F5BC7" w:rsidRDefault="00384907" w:rsidP="00A20C3C">
                            <w:pPr>
                              <w:pStyle w:val="ListParagraph"/>
                              <w:numPr>
                                <w:ilvl w:val="0"/>
                                <w:numId w:val="7"/>
                              </w:numPr>
                              <w:spacing w:after="0" w:line="240" w:lineRule="auto"/>
                              <w:ind w:left="142" w:hanging="142"/>
                              <w:contextualSpacing/>
                              <w:rPr>
                                <w:rFonts w:ascii="Times New Roman" w:hAnsi="Times New Roman" w:cs="Times New Roman"/>
                                <w:sz w:val="20"/>
                                <w:szCs w:val="20"/>
                              </w:rPr>
                            </w:pPr>
                            <w:r w:rsidRPr="004F5BC7">
                              <w:rPr>
                                <w:rFonts w:ascii="Times New Roman" w:hAnsi="Times New Roman" w:cs="Times New Roman"/>
                                <w:sz w:val="20"/>
                                <w:szCs w:val="20"/>
                              </w:rPr>
                              <w:t xml:space="preserve">Factors affecting aggregate output level: </w:t>
                            </w:r>
                            <w:r>
                              <w:rPr>
                                <w:rFonts w:ascii="Times New Roman" w:hAnsi="Times New Roman" w:cs="Times New Roman"/>
                                <w:sz w:val="20"/>
                                <w:szCs w:val="20"/>
                              </w:rPr>
                              <w:t>(</w:t>
                            </w:r>
                            <w:r w:rsidRPr="004F5BC7">
                              <w:rPr>
                                <w:rFonts w:ascii="Times New Roman" w:hAnsi="Times New Roman" w:cs="Times New Roman"/>
                                <w:sz w:val="20"/>
                                <w:szCs w:val="20"/>
                              </w:rPr>
                              <w:t xml:space="preserve">i) </w:t>
                            </w:r>
                            <w:r>
                              <w:rPr>
                                <w:rFonts w:ascii="Times New Roman" w:hAnsi="Times New Roman" w:cs="Times New Roman"/>
                                <w:sz w:val="20"/>
                                <w:szCs w:val="20"/>
                              </w:rPr>
                              <w:t>h</w:t>
                            </w:r>
                            <w:r w:rsidRPr="004F5BC7">
                              <w:rPr>
                                <w:rFonts w:ascii="Times New Roman" w:hAnsi="Times New Roman" w:cs="Times New Roman"/>
                                <w:sz w:val="20"/>
                                <w:szCs w:val="20"/>
                              </w:rPr>
                              <w:t xml:space="preserve">uman capital, </w:t>
                            </w:r>
                            <w:r>
                              <w:rPr>
                                <w:rFonts w:ascii="Times New Roman" w:hAnsi="Times New Roman" w:cs="Times New Roman"/>
                                <w:sz w:val="20"/>
                                <w:szCs w:val="20"/>
                              </w:rPr>
                              <w:t>(</w:t>
                            </w:r>
                            <w:r w:rsidRPr="004F5BC7">
                              <w:rPr>
                                <w:rFonts w:ascii="Times New Roman" w:hAnsi="Times New Roman" w:cs="Times New Roman"/>
                                <w:sz w:val="20"/>
                                <w:szCs w:val="20"/>
                              </w:rPr>
                              <w:t>ii) R&amp;D investment</w:t>
                            </w:r>
                          </w:p>
                          <w:p w14:paraId="0600FE79" w14:textId="77777777" w:rsidR="00384907" w:rsidRPr="004F5BC7" w:rsidRDefault="00384907" w:rsidP="00A20C3C">
                            <w:pPr>
                              <w:pStyle w:val="ListParagraph"/>
                              <w:numPr>
                                <w:ilvl w:val="0"/>
                                <w:numId w:val="7"/>
                              </w:numPr>
                              <w:spacing w:after="0" w:line="240" w:lineRule="auto"/>
                              <w:ind w:left="142" w:hanging="142"/>
                              <w:contextualSpacing/>
                              <w:rPr>
                                <w:rFonts w:ascii="Times New Roman" w:hAnsi="Times New Roman" w:cs="Times New Roman"/>
                                <w:sz w:val="20"/>
                                <w:szCs w:val="20"/>
                              </w:rPr>
                            </w:pPr>
                            <w:r w:rsidRPr="004F5BC7">
                              <w:rPr>
                                <w:rFonts w:ascii="Times New Roman" w:hAnsi="Times New Roman" w:cs="Times New Roman"/>
                                <w:sz w:val="20"/>
                                <w:szCs w:val="20"/>
                              </w:rPr>
                              <w:t xml:space="preserve">Factors affecting aggregate price level: </w:t>
                            </w:r>
                            <w:r>
                              <w:rPr>
                                <w:rFonts w:ascii="Times New Roman" w:hAnsi="Times New Roman" w:cs="Times New Roman"/>
                                <w:sz w:val="20"/>
                                <w:szCs w:val="20"/>
                              </w:rPr>
                              <w:t>(</w:t>
                            </w:r>
                            <w:r w:rsidRPr="004F5BC7">
                              <w:rPr>
                                <w:rFonts w:ascii="Times New Roman" w:hAnsi="Times New Roman" w:cs="Times New Roman"/>
                                <w:sz w:val="20"/>
                                <w:szCs w:val="20"/>
                              </w:rPr>
                              <w:t xml:space="preserve">i) openness to trade, </w:t>
                            </w:r>
                            <w:r>
                              <w:rPr>
                                <w:rFonts w:ascii="Times New Roman" w:hAnsi="Times New Roman" w:cs="Times New Roman"/>
                                <w:sz w:val="20"/>
                                <w:szCs w:val="20"/>
                              </w:rPr>
                              <w:t>(</w:t>
                            </w:r>
                            <w:r w:rsidRPr="004F5BC7">
                              <w:rPr>
                                <w:rFonts w:ascii="Times New Roman" w:hAnsi="Times New Roman" w:cs="Times New Roman"/>
                                <w:sz w:val="20"/>
                                <w:szCs w:val="20"/>
                              </w:rPr>
                              <w:t xml:space="preserve">ii) market freedom, </w:t>
                            </w:r>
                            <w:r>
                              <w:rPr>
                                <w:rFonts w:ascii="Times New Roman" w:hAnsi="Times New Roman" w:cs="Times New Roman"/>
                                <w:sz w:val="20"/>
                                <w:szCs w:val="20"/>
                              </w:rPr>
                              <w:t>(</w:t>
                            </w:r>
                            <w:r w:rsidRPr="004F5BC7">
                              <w:rPr>
                                <w:rFonts w:ascii="Times New Roman" w:hAnsi="Times New Roman" w:cs="Times New Roman"/>
                                <w:sz w:val="20"/>
                                <w:szCs w:val="20"/>
                              </w:rPr>
                              <w:t xml:space="preserve">iii) political freedom. </w:t>
                            </w:r>
                          </w:p>
                          <w:p w14:paraId="6F2F23BF" w14:textId="77777777" w:rsidR="00384907" w:rsidRPr="004F5BC7" w:rsidRDefault="00384907" w:rsidP="00A20C3C">
                            <w:pPr>
                              <w:pStyle w:val="ListParagraph"/>
                              <w:numPr>
                                <w:ilvl w:val="0"/>
                                <w:numId w:val="7"/>
                              </w:numPr>
                              <w:spacing w:after="0" w:line="240" w:lineRule="auto"/>
                              <w:ind w:left="142" w:hanging="142"/>
                              <w:contextualSpacing/>
                              <w:rPr>
                                <w:rFonts w:ascii="Times New Roman" w:hAnsi="Times New Roman" w:cs="Times New Roman"/>
                                <w:sz w:val="20"/>
                                <w:szCs w:val="20"/>
                              </w:rPr>
                            </w:pPr>
                            <w:r w:rsidRPr="004F5BC7">
                              <w:rPr>
                                <w:rFonts w:ascii="Times New Roman" w:hAnsi="Times New Roman" w:cs="Times New Roman"/>
                                <w:sz w:val="20"/>
                                <w:szCs w:val="20"/>
                              </w:rPr>
                              <w:t xml:space="preserve">Infrastructure cost: </w:t>
                            </w:r>
                            <w:r>
                              <w:rPr>
                                <w:rFonts w:ascii="Times New Roman" w:hAnsi="Times New Roman" w:cs="Times New Roman"/>
                                <w:sz w:val="20"/>
                                <w:szCs w:val="20"/>
                              </w:rPr>
                              <w:t>developing and operating</w:t>
                            </w:r>
                            <w:r w:rsidRPr="004F5BC7">
                              <w:rPr>
                                <w:rFonts w:ascii="Times New Roman" w:hAnsi="Times New Roman" w:cs="Times New Roman"/>
                                <w:sz w:val="20"/>
                                <w:szCs w:val="20"/>
                              </w:rPr>
                              <w:t xml:space="preserve"> patent law infrastructure (relative to national income per capita)</w:t>
                            </w:r>
                          </w:p>
                          <w:p w14:paraId="7E7B54A3" w14:textId="77777777" w:rsidR="00384907" w:rsidRPr="000C59B0" w:rsidRDefault="00384907" w:rsidP="00A20C3C">
                            <w:pPr>
                              <w:spacing w:after="0" w:line="240" w:lineRule="auto"/>
                              <w:jc w:val="right"/>
                              <w:rPr>
                                <w:rFonts w:ascii="Times New Roman" w:hAnsi="Times New Roman" w:cs="Times New Roman"/>
                                <w:sz w:val="16"/>
                                <w:szCs w:val="20"/>
                              </w:rPr>
                            </w:pPr>
                            <w:r>
                              <w:rPr>
                                <w:rFonts w:ascii="Times New Roman" w:hAnsi="Times New Roman" w:cs="Times New Roman"/>
                                <w:sz w:val="16"/>
                                <w:szCs w:val="20"/>
                              </w:rPr>
                              <w:t>(Adapted from Ginarte and</w:t>
                            </w:r>
                            <w:r w:rsidRPr="000C59B0">
                              <w:rPr>
                                <w:rFonts w:ascii="Times New Roman" w:hAnsi="Times New Roman" w:cs="Times New Roman"/>
                                <w:sz w:val="16"/>
                                <w:szCs w:val="20"/>
                              </w:rPr>
                              <w:t xml:space="preserve"> Park</w:t>
                            </w:r>
                            <w:r>
                              <w:rPr>
                                <w:rFonts w:ascii="Times New Roman" w:hAnsi="Times New Roman" w:cs="Times New Roman"/>
                                <w:sz w:val="16"/>
                                <w:szCs w:val="20"/>
                              </w:rPr>
                              <w:t xml:space="preserve">, </w:t>
                            </w:r>
                            <w:r w:rsidRPr="000C59B0">
                              <w:rPr>
                                <w:rFonts w:ascii="Times New Roman" w:hAnsi="Times New Roman" w:cs="Times New Roman"/>
                                <w:sz w:val="16"/>
                                <w:szCs w:val="20"/>
                              </w:rPr>
                              <w:t>1997)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EBE2C" id="Rectangle 11" o:spid="_x0000_s1026" style="position:absolute;margin-left:0;margin-top:13.15pt;width:184.5pt;height:1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PFiAIAADwFAAAOAAAAZHJzL2Uyb0RvYy54bWysVMlu2zAQvRfoPxC8N7IdZxMiB0YCFwWM&#10;NGhS5DymKFsot5KMZffr+0jLibOciuogzHCGs7x5w8urjVZsLX1oran48GjAmTTC1q1ZVvznw+zL&#10;OWchkqlJWSMrvpWBX00+f7rsXClHdmVVLT1DEBPKzlV8FaMriyKIldQUjqyTBsbGek0Rql8WtacO&#10;0bUqRoPBadFZXztvhQwBpzc7I5/k+E0jRfzeNEFGpiqO2mL++/xfpH8xuaRy6cmtWtGXQf9QhabW&#10;IOlzqBuKxJ58+y6UboW3wTbxSFhd2KZphcw9oJvh4E039ytyMvcCcIJ7hin8v7Didn3nWVtjdkPO&#10;DGnM6AdQI7NUkuEMAHUulPC7d3c+tRjc3IpfAYbilSUpoffZNF4nXzTINhnt7TPachOZwOHoeHw8&#10;PMFQBGzD0+HFCEqKSuX+uvMhfpVWsyRU3KOwjDKt5yHuXPcuuTKr2nrWKpWVbbhWnq0Jkwdhattx&#10;pihEHFZ8lr8+Wzi8pgzrUM7obJAqI1CyURQhageQgllyRmoJrovocy2vbod3SR/Q7kHiQf4+Spwa&#10;uaGw2lWcoyY3KnUbsSKq1RU/P7ytTLLKTPIejpcRJCluFhtESOLC1lvM2dvdAgQnZi3yzYHHHXkw&#10;Hs1ii+N3/BplgYDtJc5W1v/56Dz5g4iwctZhg4DO7yfyEt1+M6DoxXA8TiuXlfHJ2QiKP7QsDi3m&#10;SV9bjAosRHVZTP5R7cXGW/2IZZ+mrDCREci9m0OvXMfdZuO5EHI6zW5YM0dxbu6dSMETZAnph80j&#10;edfzKmJGt3a/bVS+odfON900dvoUbdNm7r3g2m8CVjSzt39O0htwqGevl0dv8hcAAP//AwBQSwME&#10;FAAGAAgAAAAhACJs1EveAAAABwEAAA8AAABkcnMvZG93bnJldi54bWxMj0FPwkAQhe8m/ofNmHiT&#10;LTQUrN0SQiQhUQ4g8bx0h7banW2621L/veNJju+9yXvfZKvRNmLAzteOFEwnEQikwpmaSgWnj+3T&#10;EoQPmoxuHKGCH/Swyu/vMp0ad6UDDsdQCi4hn2oFVQhtKqUvKrTaT1yLxNnFdVYHll0pTaevXG4b&#10;OYuiRFpdEy9UusVNhcX3sbcK1ody/v75houvwe/Mpd/Vr6f9RqnHh3H9AiLgGP6P4Q+f0SFnprPr&#10;yXjRKOBHgoJZEoPgNE6e2TizsZzGIPNM3vLnvwAAAP//AwBQSwECLQAUAAYACAAAACEAtoM4kv4A&#10;AADhAQAAEwAAAAAAAAAAAAAAAAAAAAAAW0NvbnRlbnRfVHlwZXNdLnhtbFBLAQItABQABgAIAAAA&#10;IQA4/SH/1gAAAJQBAAALAAAAAAAAAAAAAAAAAC8BAABfcmVscy8ucmVsc1BLAQItABQABgAIAAAA&#10;IQDUNcPFiAIAADwFAAAOAAAAAAAAAAAAAAAAAC4CAABkcnMvZTJvRG9jLnhtbFBLAQItABQABgAI&#10;AAAAIQAibNRL3gAAAAcBAAAPAAAAAAAAAAAAAAAAAOIEAABkcnMvZG93bnJldi54bWxQSwUGAAAA&#10;AAQABADzAAAA7QUAAAAA&#10;" fillcolor="window" strokecolor="windowText" strokeweight="1pt">
                <v:path arrowok="t"/>
                <v:textbox>
                  <w:txbxContent>
                    <w:p w14:paraId="7C35ED00" w14:textId="77777777" w:rsidR="00384907" w:rsidRDefault="00384907" w:rsidP="00A20C3C">
                      <w:pPr>
                        <w:spacing w:after="0" w:line="240" w:lineRule="auto"/>
                        <w:ind w:right="-140" w:hanging="142"/>
                        <w:jc w:val="center"/>
                        <w:rPr>
                          <w:rFonts w:ascii="Times New Roman" w:hAnsi="Times New Roman" w:cs="Times New Roman"/>
                          <w:b/>
                          <w:sz w:val="20"/>
                          <w:szCs w:val="20"/>
                        </w:rPr>
                      </w:pPr>
                      <w:r w:rsidRPr="004F5BC7">
                        <w:rPr>
                          <w:rFonts w:ascii="Times New Roman" w:hAnsi="Times New Roman" w:cs="Times New Roman"/>
                          <w:b/>
                          <w:sz w:val="20"/>
                          <w:szCs w:val="20"/>
                        </w:rPr>
                        <w:t>Factors determining incentives</w:t>
                      </w:r>
                    </w:p>
                    <w:p w14:paraId="3BD21874" w14:textId="77777777" w:rsidR="00384907" w:rsidRPr="004F5BC7" w:rsidRDefault="00384907" w:rsidP="00A20C3C">
                      <w:pPr>
                        <w:pStyle w:val="ListParagraph"/>
                        <w:numPr>
                          <w:ilvl w:val="0"/>
                          <w:numId w:val="7"/>
                        </w:numPr>
                        <w:spacing w:after="0" w:line="240" w:lineRule="auto"/>
                        <w:ind w:left="142" w:hanging="142"/>
                        <w:contextualSpacing/>
                        <w:rPr>
                          <w:rFonts w:ascii="Times New Roman" w:hAnsi="Times New Roman" w:cs="Times New Roman"/>
                          <w:sz w:val="20"/>
                          <w:szCs w:val="20"/>
                        </w:rPr>
                      </w:pPr>
                      <w:r w:rsidRPr="004F5BC7">
                        <w:rPr>
                          <w:rFonts w:ascii="Times New Roman" w:hAnsi="Times New Roman" w:cs="Times New Roman"/>
                          <w:sz w:val="20"/>
                          <w:szCs w:val="20"/>
                        </w:rPr>
                        <w:t xml:space="preserve">Factors affecting aggregate output level: </w:t>
                      </w:r>
                      <w:r>
                        <w:rPr>
                          <w:rFonts w:ascii="Times New Roman" w:hAnsi="Times New Roman" w:cs="Times New Roman"/>
                          <w:sz w:val="20"/>
                          <w:szCs w:val="20"/>
                        </w:rPr>
                        <w:t>(</w:t>
                      </w:r>
                      <w:r w:rsidRPr="004F5BC7">
                        <w:rPr>
                          <w:rFonts w:ascii="Times New Roman" w:hAnsi="Times New Roman" w:cs="Times New Roman"/>
                          <w:sz w:val="20"/>
                          <w:szCs w:val="20"/>
                        </w:rPr>
                        <w:t xml:space="preserve">i) </w:t>
                      </w:r>
                      <w:r>
                        <w:rPr>
                          <w:rFonts w:ascii="Times New Roman" w:hAnsi="Times New Roman" w:cs="Times New Roman"/>
                          <w:sz w:val="20"/>
                          <w:szCs w:val="20"/>
                        </w:rPr>
                        <w:t>h</w:t>
                      </w:r>
                      <w:r w:rsidRPr="004F5BC7">
                        <w:rPr>
                          <w:rFonts w:ascii="Times New Roman" w:hAnsi="Times New Roman" w:cs="Times New Roman"/>
                          <w:sz w:val="20"/>
                          <w:szCs w:val="20"/>
                        </w:rPr>
                        <w:t xml:space="preserve">uman capital, </w:t>
                      </w:r>
                      <w:r>
                        <w:rPr>
                          <w:rFonts w:ascii="Times New Roman" w:hAnsi="Times New Roman" w:cs="Times New Roman"/>
                          <w:sz w:val="20"/>
                          <w:szCs w:val="20"/>
                        </w:rPr>
                        <w:t>(</w:t>
                      </w:r>
                      <w:r w:rsidRPr="004F5BC7">
                        <w:rPr>
                          <w:rFonts w:ascii="Times New Roman" w:hAnsi="Times New Roman" w:cs="Times New Roman"/>
                          <w:sz w:val="20"/>
                          <w:szCs w:val="20"/>
                        </w:rPr>
                        <w:t>ii) R&amp;D investment</w:t>
                      </w:r>
                    </w:p>
                    <w:p w14:paraId="0600FE79" w14:textId="77777777" w:rsidR="00384907" w:rsidRPr="004F5BC7" w:rsidRDefault="00384907" w:rsidP="00A20C3C">
                      <w:pPr>
                        <w:pStyle w:val="ListParagraph"/>
                        <w:numPr>
                          <w:ilvl w:val="0"/>
                          <w:numId w:val="7"/>
                        </w:numPr>
                        <w:spacing w:after="0" w:line="240" w:lineRule="auto"/>
                        <w:ind w:left="142" w:hanging="142"/>
                        <w:contextualSpacing/>
                        <w:rPr>
                          <w:rFonts w:ascii="Times New Roman" w:hAnsi="Times New Roman" w:cs="Times New Roman"/>
                          <w:sz w:val="20"/>
                          <w:szCs w:val="20"/>
                        </w:rPr>
                      </w:pPr>
                      <w:r w:rsidRPr="004F5BC7">
                        <w:rPr>
                          <w:rFonts w:ascii="Times New Roman" w:hAnsi="Times New Roman" w:cs="Times New Roman"/>
                          <w:sz w:val="20"/>
                          <w:szCs w:val="20"/>
                        </w:rPr>
                        <w:t xml:space="preserve">Factors affecting aggregate price level: </w:t>
                      </w:r>
                      <w:r>
                        <w:rPr>
                          <w:rFonts w:ascii="Times New Roman" w:hAnsi="Times New Roman" w:cs="Times New Roman"/>
                          <w:sz w:val="20"/>
                          <w:szCs w:val="20"/>
                        </w:rPr>
                        <w:t>(</w:t>
                      </w:r>
                      <w:r w:rsidRPr="004F5BC7">
                        <w:rPr>
                          <w:rFonts w:ascii="Times New Roman" w:hAnsi="Times New Roman" w:cs="Times New Roman"/>
                          <w:sz w:val="20"/>
                          <w:szCs w:val="20"/>
                        </w:rPr>
                        <w:t xml:space="preserve">i) openness to trade, </w:t>
                      </w:r>
                      <w:r>
                        <w:rPr>
                          <w:rFonts w:ascii="Times New Roman" w:hAnsi="Times New Roman" w:cs="Times New Roman"/>
                          <w:sz w:val="20"/>
                          <w:szCs w:val="20"/>
                        </w:rPr>
                        <w:t>(</w:t>
                      </w:r>
                      <w:r w:rsidRPr="004F5BC7">
                        <w:rPr>
                          <w:rFonts w:ascii="Times New Roman" w:hAnsi="Times New Roman" w:cs="Times New Roman"/>
                          <w:sz w:val="20"/>
                          <w:szCs w:val="20"/>
                        </w:rPr>
                        <w:t xml:space="preserve">ii) market freedom, </w:t>
                      </w:r>
                      <w:r>
                        <w:rPr>
                          <w:rFonts w:ascii="Times New Roman" w:hAnsi="Times New Roman" w:cs="Times New Roman"/>
                          <w:sz w:val="20"/>
                          <w:szCs w:val="20"/>
                        </w:rPr>
                        <w:t>(</w:t>
                      </w:r>
                      <w:r w:rsidRPr="004F5BC7">
                        <w:rPr>
                          <w:rFonts w:ascii="Times New Roman" w:hAnsi="Times New Roman" w:cs="Times New Roman"/>
                          <w:sz w:val="20"/>
                          <w:szCs w:val="20"/>
                        </w:rPr>
                        <w:t xml:space="preserve">iii) political freedom. </w:t>
                      </w:r>
                    </w:p>
                    <w:p w14:paraId="6F2F23BF" w14:textId="77777777" w:rsidR="00384907" w:rsidRPr="004F5BC7" w:rsidRDefault="00384907" w:rsidP="00A20C3C">
                      <w:pPr>
                        <w:pStyle w:val="ListParagraph"/>
                        <w:numPr>
                          <w:ilvl w:val="0"/>
                          <w:numId w:val="7"/>
                        </w:numPr>
                        <w:spacing w:after="0" w:line="240" w:lineRule="auto"/>
                        <w:ind w:left="142" w:hanging="142"/>
                        <w:contextualSpacing/>
                        <w:rPr>
                          <w:rFonts w:ascii="Times New Roman" w:hAnsi="Times New Roman" w:cs="Times New Roman"/>
                          <w:sz w:val="20"/>
                          <w:szCs w:val="20"/>
                        </w:rPr>
                      </w:pPr>
                      <w:r w:rsidRPr="004F5BC7">
                        <w:rPr>
                          <w:rFonts w:ascii="Times New Roman" w:hAnsi="Times New Roman" w:cs="Times New Roman"/>
                          <w:sz w:val="20"/>
                          <w:szCs w:val="20"/>
                        </w:rPr>
                        <w:t xml:space="preserve">Infrastructure cost: </w:t>
                      </w:r>
                      <w:r>
                        <w:rPr>
                          <w:rFonts w:ascii="Times New Roman" w:hAnsi="Times New Roman" w:cs="Times New Roman"/>
                          <w:sz w:val="20"/>
                          <w:szCs w:val="20"/>
                        </w:rPr>
                        <w:t>developing and operating</w:t>
                      </w:r>
                      <w:r w:rsidRPr="004F5BC7">
                        <w:rPr>
                          <w:rFonts w:ascii="Times New Roman" w:hAnsi="Times New Roman" w:cs="Times New Roman"/>
                          <w:sz w:val="20"/>
                          <w:szCs w:val="20"/>
                        </w:rPr>
                        <w:t xml:space="preserve"> patent law infrastructure (relative to national income per capita)</w:t>
                      </w:r>
                    </w:p>
                    <w:p w14:paraId="7E7B54A3" w14:textId="77777777" w:rsidR="00384907" w:rsidRPr="000C59B0" w:rsidRDefault="00384907" w:rsidP="00A20C3C">
                      <w:pPr>
                        <w:spacing w:after="0" w:line="240" w:lineRule="auto"/>
                        <w:jc w:val="right"/>
                        <w:rPr>
                          <w:rFonts w:ascii="Times New Roman" w:hAnsi="Times New Roman" w:cs="Times New Roman"/>
                          <w:sz w:val="16"/>
                          <w:szCs w:val="20"/>
                        </w:rPr>
                      </w:pPr>
                      <w:r>
                        <w:rPr>
                          <w:rFonts w:ascii="Times New Roman" w:hAnsi="Times New Roman" w:cs="Times New Roman"/>
                          <w:sz w:val="16"/>
                          <w:szCs w:val="20"/>
                        </w:rPr>
                        <w:t>(Adapted from Ginarte and</w:t>
                      </w:r>
                      <w:r w:rsidRPr="000C59B0">
                        <w:rPr>
                          <w:rFonts w:ascii="Times New Roman" w:hAnsi="Times New Roman" w:cs="Times New Roman"/>
                          <w:sz w:val="16"/>
                          <w:szCs w:val="20"/>
                        </w:rPr>
                        <w:t xml:space="preserve"> Park</w:t>
                      </w:r>
                      <w:r>
                        <w:rPr>
                          <w:rFonts w:ascii="Times New Roman" w:hAnsi="Times New Roman" w:cs="Times New Roman"/>
                          <w:sz w:val="16"/>
                          <w:szCs w:val="20"/>
                        </w:rPr>
                        <w:t xml:space="preserve">, </w:t>
                      </w:r>
                      <w:r w:rsidRPr="000C59B0">
                        <w:rPr>
                          <w:rFonts w:ascii="Times New Roman" w:hAnsi="Times New Roman" w:cs="Times New Roman"/>
                          <w:sz w:val="16"/>
                          <w:szCs w:val="20"/>
                        </w:rPr>
                        <w:t>1997)</w:t>
                      </w:r>
                    </w:p>
                  </w:txbxContent>
                </v:textbox>
                <w10:wrap anchorx="margin"/>
              </v:rect>
            </w:pict>
          </mc:Fallback>
        </mc:AlternateContent>
      </w:r>
    </w:p>
    <w:p w14:paraId="667A098C" w14:textId="77777777" w:rsidR="00A20C3C" w:rsidRDefault="00A20C3C" w:rsidP="00A20C3C">
      <w:pPr>
        <w:rPr>
          <w:rFonts w:ascii="Times New Roman" w:hAnsi="Times New Roman" w:cs="Times New Roman"/>
        </w:rPr>
      </w:pPr>
    </w:p>
    <w:p w14:paraId="72CD2B14" w14:textId="77777777" w:rsidR="00A20C3C" w:rsidRDefault="00A20C3C" w:rsidP="00A20C3C">
      <w:pPr>
        <w:rPr>
          <w:rFonts w:ascii="Times New Roman" w:hAnsi="Times New Roman" w:cs="Times New Roman"/>
        </w:rPr>
      </w:pPr>
      <w:r w:rsidRPr="0084194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3E5E12D" wp14:editId="54FC8105">
                <wp:simplePos x="0" y="0"/>
                <wp:positionH relativeFrom="column">
                  <wp:posOffset>3790950</wp:posOffset>
                </wp:positionH>
                <wp:positionV relativeFrom="paragraph">
                  <wp:posOffset>57785</wp:posOffset>
                </wp:positionV>
                <wp:extent cx="1555750" cy="711200"/>
                <wp:effectExtent l="0" t="0" r="19050" b="25400"/>
                <wp:wrapSquare wrapText="bothSides"/>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0" cy="7112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E1E2339" w14:textId="77777777" w:rsidR="00384907" w:rsidRPr="0065302E" w:rsidRDefault="00384907" w:rsidP="00A20C3C">
                            <w:pPr>
                              <w:jc w:val="center"/>
                              <w:rPr>
                                <w:rFonts w:ascii="Times New Roman" w:hAnsi="Times New Roman" w:cs="Times New Roman"/>
                                <w:b/>
                                <w:sz w:val="20"/>
                                <w:szCs w:val="20"/>
                              </w:rPr>
                            </w:pPr>
                            <w:r w:rsidRPr="0065302E">
                              <w:rPr>
                                <w:rFonts w:ascii="Times New Roman" w:hAnsi="Times New Roman" w:cs="Times New Roman"/>
                                <w:b/>
                                <w:sz w:val="20"/>
                                <w:szCs w:val="20"/>
                              </w:rPr>
                              <w:t>Patent Law Strength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E5E12D" id="Oval 14" o:spid="_x0000_s1027" style="position:absolute;margin-left:298.5pt;margin-top:4.55pt;width:122.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6NciQIAAEAFAAAOAAAAZHJzL2Uyb0RvYy54bWysVEtv2zAMvg/YfxB0Xx0HybIZdYqgRYYB&#10;QVugHXpmZCkWptckJXb260fJTpuuPQ3TQSBFio+Pj8urXity4D5Ia2paXkwo4YbZRppdTX88rj99&#10;oSREMA0oa3hNjzzQq+XHD5edq/jUtlY13BM0YkLVuZq2MbqqKAJruYZwYR03KBTWa4jI+l3ReOjQ&#10;ulbFdDL5XHTWN85bxkPA15tBSJfZvhCcxTshAo9E1RRji/n2+d6mu1heQrXz4FrJxjDgH6LQIA06&#10;fTZ1AxHI3ss3prRk3gYr4gWzurBCSMZzDphNOfkrm4cWHM+5IDjBPcMU/p9Zdnu490Q2WLsZJQY0&#10;1ujuAIogi9h0LlSo8uDufcouuI1lPwMKileSxIRRpxdeJ13MjfQZ6OMz0LyPhOFjOZ/PF3OsB0PZ&#10;oiyxkslbAdXpt/MhfuNWk0TUlCslXUhYQAWHTYiD9kkrx2aVbNZSqcwcw7XyBBOpKXZLYztKFISI&#10;jzVd5zM6DOfflCEdRjddYDyEAfajUBCR1A4RCmZHCagdNjqLPsfy6nd44/QREz5zPMnnPccpkRsI&#10;7RBxtprUoNIy4nwoqWv65fy3MknKc4ePcLwUIVGx3/ZDXZOh9LK1zRFr7e0wBMGxtUS3G4TlHjx2&#10;PeaMkxzv8BLKIhB2pChprf/93nvSx2ZEKSUdThGC9GsPnmPS3w226ddyNktjl5nZfDFFxp9LtucS&#10;s9fXFitW4s5wLJNJP6oTKbzVTzjwq+QVRWAY+h7KMTLXcZhuXBmMr1ZZDUfNQdyYB8eS8YRcAvyx&#10;fwLvxg6LWKpbe5q4N1026Kafxq720QqZW/AF13EkcExzH48rJe2Bcz5rvSy+5R8AAAD//wMAUEsD&#10;BBQABgAIAAAAIQDtNgzf4AAAAAkBAAAPAAAAZHJzL2Rvd25yZXYueG1sTI9PT4NAFMTvJn6HzTPx&#10;ZheIfwqyNKaN2vRg0mqix4V9ApF9i+wW6Lf3edLjZCYzv8lXs+3EiINvHSmIFxEIpMqZlmoFb6+P&#10;V0sQPmgyunOECk7oYVWcn+U6M26iPY6HUAsuIZ9pBU0IfSalrxq02i9cj8TepxusDiyHWppBT1xu&#10;O5lE0a20uiVeaHSP6warr8PRKviOth/p3j89b3enyEzrcvM+vmyUuryYH+5BBJzDXxh+8RkdCmYq&#10;3ZGMF52Cm/SOvwQFaQyC/eV1wrrkYBLHIItc/n9Q/AAAAP//AwBQSwECLQAUAAYACAAAACEAtoM4&#10;kv4AAADhAQAAEwAAAAAAAAAAAAAAAAAAAAAAW0NvbnRlbnRfVHlwZXNdLnhtbFBLAQItABQABgAI&#10;AAAAIQA4/SH/1gAAAJQBAAALAAAAAAAAAAAAAAAAAC8BAABfcmVscy8ucmVsc1BLAQItABQABgAI&#10;AAAAIQAS96NciQIAAEAFAAAOAAAAAAAAAAAAAAAAAC4CAABkcnMvZTJvRG9jLnhtbFBLAQItABQA&#10;BgAIAAAAIQDtNgzf4AAAAAkBAAAPAAAAAAAAAAAAAAAAAOMEAABkcnMvZG93bnJldi54bWxQSwUG&#10;AAAAAAQABADzAAAA8AUAAAAA&#10;" fillcolor="window" strokecolor="windowText" strokeweight="1pt">
                <v:stroke joinstyle="miter"/>
                <v:path arrowok="t"/>
                <v:textbox>
                  <w:txbxContent>
                    <w:p w14:paraId="0E1E2339" w14:textId="77777777" w:rsidR="00384907" w:rsidRPr="0065302E" w:rsidRDefault="00384907" w:rsidP="00A20C3C">
                      <w:pPr>
                        <w:jc w:val="center"/>
                        <w:rPr>
                          <w:rFonts w:ascii="Times New Roman" w:hAnsi="Times New Roman" w:cs="Times New Roman"/>
                          <w:b/>
                          <w:sz w:val="20"/>
                          <w:szCs w:val="20"/>
                        </w:rPr>
                      </w:pPr>
                      <w:r w:rsidRPr="0065302E">
                        <w:rPr>
                          <w:rFonts w:ascii="Times New Roman" w:hAnsi="Times New Roman" w:cs="Times New Roman"/>
                          <w:b/>
                          <w:sz w:val="20"/>
                          <w:szCs w:val="20"/>
                        </w:rPr>
                        <w:t>Patent Law Strength</w:t>
                      </w:r>
                    </w:p>
                  </w:txbxContent>
                </v:textbox>
                <w10:wrap type="square"/>
              </v:oval>
            </w:pict>
          </mc:Fallback>
        </mc:AlternateContent>
      </w:r>
    </w:p>
    <w:p w14:paraId="43FA9BB2" w14:textId="77777777" w:rsidR="00A20C3C" w:rsidRPr="00CA2661" w:rsidRDefault="00A20C3C" w:rsidP="00A20C3C">
      <w:pPr>
        <w:rPr>
          <w:rFonts w:ascii="Times New Roman" w:hAnsi="Times New Roman" w:cs="Times New Roman"/>
        </w:rPr>
      </w:pPr>
      <w:r w:rsidRPr="0084194F">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5EE7873" wp14:editId="588FD999">
                <wp:simplePos x="0" y="0"/>
                <wp:positionH relativeFrom="column">
                  <wp:posOffset>2330450</wp:posOffset>
                </wp:positionH>
                <wp:positionV relativeFrom="paragraph">
                  <wp:posOffset>276225</wp:posOffset>
                </wp:positionV>
                <wp:extent cx="1555750" cy="1212850"/>
                <wp:effectExtent l="0" t="50800" r="69850" b="317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55750" cy="1212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750969" id="Straight Arrow Connector 9" o:spid="_x0000_s1026" type="#_x0000_t32" style="position:absolute;margin-left:183.5pt;margin-top:21.75pt;width:122.5pt;height:9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Wi6AEAACAEAAAOAAAAZHJzL2Uyb0RvYy54bWysU9+P0zAMfkfif4jyzrpOGtxV605oB7yc&#10;4MSA91yarNElceSEtfvvcdKtxy8hhHix6tjfZ3+2u7kZnWVHhdGAb3m9WHKmvITO+EPLP396++KK&#10;s5iE74QFr1p+UpHfbJ8/2wyhUSvowXYKGZH42Ayh5X1KoamqKHvlRFxAUJ6CGtCJRC4eqg7FQOzO&#10;Vqvl8mU1AHYBQaoY6fV2CvJt4ddayfRB66gSsy2n3lKxWOxDttV2I5oDitAbeW5D/EMXThhPRWeq&#10;W5EE+4rmFypnJEIEnRYSXAVaG6mKBlJTL39Ss+9FUEULDSeGeUzx/9HK98d7ZKZr+TVnXjha0T6h&#10;MIc+sdeIMLAdeE9jBGTXeVpDiA2Bdv4es145+n24A/kYKVb9EMxODFPaqNExbU34QkdSBkXS2Vj2&#10;cJr3oMbEJD3W6/X61ZrWJSlWr+rVFTmZXzSZKNcNGNM7BY7lj5bHc89zs1MRcbyLaQJeABlsfbZJ&#10;GPvGdyydAqlOaIQ/WHWuk1OKnElB0ZJOVk3wj0rTzHKnRUu5VrWzyI6C7qx7rGcWyswQbaydQcs/&#10;g865GabKBf8tcM4uFcGnGeiMB/xd1TReWtVT/kX1pDXLfoDudI+X7dIZlj2cf5l859/7Bf70Y2+/&#10;AQAA//8DAFBLAwQUAAYACAAAACEAN+hAvd8AAAAKAQAADwAAAGRycy9kb3ducmV2LnhtbEyPzU7D&#10;MBCE70i8g7VI3KjT/AEhToUq9QgSLQe4ufHiBOJ1FLtt4OlZTuU4O6PZb+rV7AZxxCn0nhQsFwkI&#10;pNabnqyC193m5g5EiJqMHjyhgm8MsGouL2pdGX+iFzxuoxVcQqHSCroYx0rK0HbodFj4EYm9Dz85&#10;HVlOVppJn7jcDTJNklI63RN/6PSI6w7br+3BKXiKzk7uvtjk1lL2/hl267fnH6Wur+bHBxAR53gO&#10;wx8+o0PDTHt/IBPEoCArb3lLVJBnBQgOlMuUD3sFaZYXIJta/p/Q/AIAAP//AwBQSwECLQAUAAYA&#10;CAAAACEAtoM4kv4AAADhAQAAEwAAAAAAAAAAAAAAAAAAAAAAW0NvbnRlbnRfVHlwZXNdLnhtbFBL&#10;AQItABQABgAIAAAAIQA4/SH/1gAAAJQBAAALAAAAAAAAAAAAAAAAAC8BAABfcmVscy8ucmVsc1BL&#10;AQItABQABgAIAAAAIQCZmnWi6AEAACAEAAAOAAAAAAAAAAAAAAAAAC4CAABkcnMvZTJvRG9jLnht&#10;bFBLAQItABQABgAIAAAAIQA36EC93wAAAAoBAAAPAAAAAAAAAAAAAAAAAEIEAABkcnMvZG93bnJl&#10;di54bWxQSwUGAAAAAAQABADzAAAATgUAAAAA&#10;" strokecolor="black [3040]">
                <v:stroke endarrow="block"/>
                <o:lock v:ext="edit" shapetype="f"/>
              </v:shape>
            </w:pict>
          </mc:Fallback>
        </mc:AlternateContent>
      </w:r>
      <w:r w:rsidRPr="0084194F">
        <w:rPr>
          <w:rFonts w:ascii="Times New Roman" w:hAnsi="Times New Roman" w:cs="Times New Roman"/>
          <w:noProof/>
        </w:rPr>
        <mc:AlternateContent>
          <mc:Choice Requires="wps">
            <w:drawing>
              <wp:anchor distT="4294967295" distB="4294967295" distL="114300" distR="114300" simplePos="0" relativeHeight="251663360" behindDoc="0" locked="0" layoutInCell="1" allowOverlap="1" wp14:anchorId="219BAC4F" wp14:editId="6C2E117D">
                <wp:simplePos x="0" y="0"/>
                <wp:positionH relativeFrom="column">
                  <wp:posOffset>2343150</wp:posOffset>
                </wp:positionH>
                <wp:positionV relativeFrom="paragraph">
                  <wp:posOffset>53974</wp:posOffset>
                </wp:positionV>
                <wp:extent cx="1447800" cy="0"/>
                <wp:effectExtent l="0" t="76200" r="50800" b="1016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7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688D00" id="Straight Arrow Connector 16" o:spid="_x0000_s1026" type="#_x0000_t32" style="position:absolute;margin-left:184.5pt;margin-top:4.25pt;width:11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o03gEAABIEAAAOAAAAZHJzL2Uyb0RvYy54bWysU9tu2zAMfR+wfxD0vtgpiq4w4hRDuu2l&#10;2IKl+wBVlmKhkihQWuz8/Sg59q4YhmEvhCWeQ55D0Zu70Vl2UhgN+JavVzVnykvojD+2/PPju1e3&#10;nMUkfCcseNXys4r8bvvyxWYIjbqCHmynkFERH5shtLxPKTRVFWWvnIgrCMpTUgM6keiIx6pDMVB1&#10;Z6urur6pBsAuIEgVI93eT0m+LfW1VjJ91DqqxGzLSVsqEUt8yrHabkRzRBF6Iy8yxD+ocMJ4arqU&#10;uhdJsC9ofinljESIoNNKgqtAayNV8UBu1vVPbg69CKp4oeHEsIwp/r+y8sNpj8x09HY3nHnh6I0O&#10;CYU59om9QYSB7cB7miMgIwjNawixIdrO7zE7lqM/hAeQz5Fy1Q/JfIhhgo0aXYaTZTaW+Z+X+asx&#10;MUmX6+vr17c1PZOcc5VoZmLAmN4rcCx/tDxeRC7q1mX+4vQQUxYimpmQu1qfYxLGvvUdS+dANhMa&#10;4Y9WZU8Ez5Aif1JctKezVRP9k9I0payxtCn7qXYW2UnQZnXP66UKITNFG2sXUv1n0gWbaars7N8S&#10;F3TpCD4tRGc84O+6pnGWqif87Hrymm0/QXfe4/yatHhlPpefJG/29+dC//Yrb78CAAD//wMAUEsD&#10;BBQABgAIAAAAIQAHOZ1W2wAAAAcBAAAPAAAAZHJzL2Rvd25yZXYueG1sTI9BTsMwEEX3SNzBGiQ2&#10;FbVLSalDnApFQqxbOIATu0lUe5zGbpvenoENXT790f9vis3kHTvbMfYBFSzmApjFJpgeWwXfXx9P&#10;a2AxaTTaBbQKrjbCpry/K3RuwgW39rxLLaMSjLlW0KU05JzHprNex3kYLFK2D6PXiXBsuRn1hcq9&#10;489CrLjXPdJCpwdbdbY57E5ewbZ6qRfXsRLZpxPyODvK2VJLpR4fpvc3YMlO6f8YfvVJHUpyqsMJ&#10;TWROwXIl6ZekYJ0BozyTr8T1H/Oy4Lf+5Q8AAAD//wMAUEsBAi0AFAAGAAgAAAAhALaDOJL+AAAA&#10;4QEAABMAAAAAAAAAAAAAAAAAAAAAAFtDb250ZW50X1R5cGVzXS54bWxQSwECLQAUAAYACAAAACEA&#10;OP0h/9YAAACUAQAACwAAAAAAAAAAAAAAAAAvAQAAX3JlbHMvLnJlbHNQSwECLQAUAAYACAAAACEA&#10;2Q66NN4BAAASBAAADgAAAAAAAAAAAAAAAAAuAgAAZHJzL2Uyb0RvYy54bWxQSwECLQAUAAYACAAA&#10;ACEABzmdVtsAAAAHAQAADwAAAAAAAAAAAAAAAAA4BAAAZHJzL2Rvd25yZXYueG1sUEsFBgAAAAAE&#10;AAQA8wAAAEAFAAAAAA==&#10;" strokecolor="black [3040]">
                <v:stroke endarrow="block"/>
                <o:lock v:ext="edit" shapetype="f"/>
              </v:shape>
            </w:pict>
          </mc:Fallback>
        </mc:AlternateContent>
      </w:r>
      <w:r w:rsidRPr="0084194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E61CA7E" wp14:editId="48A214C5">
                <wp:simplePos x="0" y="0"/>
                <wp:positionH relativeFrom="column">
                  <wp:posOffset>2343150</wp:posOffset>
                </wp:positionH>
                <wp:positionV relativeFrom="paragraph">
                  <wp:posOffset>53975</wp:posOffset>
                </wp:positionV>
                <wp:extent cx="1498600" cy="1181100"/>
                <wp:effectExtent l="0" t="0" r="76200" b="635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1181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4B6D9D" id="Straight Arrow Connector 8" o:spid="_x0000_s1026" type="#_x0000_t32" style="position:absolute;margin-left:184.5pt;margin-top:4.25pt;width:118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mg3wEAABYEAAAOAAAAZHJzL2Uyb0RvYy54bWysU12v0zAMfUfiP0R5Z22v0NWo1l2hXeDl&#10;CiYGPyA3TdboJnHkhLX79zjpVj6FEOLFqmOfYx/b3dxNzrKTwmjAd7xZ1ZwpL6E3/tjxz5/evlhz&#10;FpPwvbDgVcfPKvK77fNnmzG06gYGsL1CRiQ+tmPo+JBSaKsqykE5EVcQlKegBnQikYvHqkcxEruz&#10;1U1d31YjYB8QpIqRXu/nIN8Wfq2VTB+0jiox23HqLRWLxT5mW203oj2iCIORlzbEP3ThhPFUdKG6&#10;F0mwL2h+oXJGIkTQaSXBVaC1kapoIDVN/ZOawyCCKlpoODEsY4r/j1a+P+2Rmb7jtCgvHK3okFCY&#10;45DYa0QY2Q68pzECsnWe1hhiS6Cd32PWKyd/CA8gnyLFqh+C2YlhTps0upxOgtlUpn9epq+mxCQ9&#10;Ni9frW9rWpKkWNOsm4aczCraKzxgTO8UOJY/Oh4vnS4tNmUH4vQQ0wy8AnJt67NNwtg3vmfpHEhr&#10;QiP80apLnZxSRMx9FwXpbNUM/6g0TSp3WsqUG1U7i+wk6Lr6p2ZhocwM0cbaBVT/GXTJzTBV7vZv&#10;gUt2qQg+LUBnPODvqqbp2qqe86+qZ61Z9iP05z1ed0rHV/Zw+VHydX/vF/i333n7FQAA//8DAFBL&#10;AwQUAAYACAAAACEA8liDM90AAAAJAQAADwAAAGRycy9kb3ducmV2LnhtbEyPzW7CMBCE75X6DtZW&#10;6gUVm0IiHOKgKlLVM7QP4MTbJMI/ITYQ3r7bU3sczWjmm3I/O8uuOMUheAWrpQCGvg1m8J2Cr8/3&#10;ly2wmLQ32gaPCu4YYV89PpS6MOHmD3g9po5RiY+FVtCnNBacx7ZHp+MyjOjJ+w6T04nk1HEz6RuV&#10;O8tfhci504OnhV6PWPfYno4Xp+BQb5rVfapF9mGFPC/OcrHWUqnnp/ltByzhnP7C8ItP6FARUxMu&#10;3kRmFaxzSV+Sgm0GjPxcZKQbCspNBrwq+f8H1Q8AAAD//wMAUEsBAi0AFAAGAAgAAAAhALaDOJL+&#10;AAAA4QEAABMAAAAAAAAAAAAAAAAAAAAAAFtDb250ZW50X1R5cGVzXS54bWxQSwECLQAUAAYACAAA&#10;ACEAOP0h/9YAAACUAQAACwAAAAAAAAAAAAAAAAAvAQAAX3JlbHMvLnJlbHNQSwECLQAUAAYACAAA&#10;ACEA1HAJoN8BAAAWBAAADgAAAAAAAAAAAAAAAAAuAgAAZHJzL2Uyb0RvYy54bWxQSwECLQAUAAYA&#10;CAAAACEA8liDM90AAAAJAQAADwAAAAAAAAAAAAAAAAA5BAAAZHJzL2Rvd25yZXYueG1sUEsFBgAA&#10;AAAEAAQA8wAAAEMFAAAAAA==&#10;" strokecolor="black [3040]">
                <v:stroke endarrow="block"/>
                <o:lock v:ext="edit" shapetype="f"/>
              </v:shape>
            </w:pict>
          </mc:Fallback>
        </mc:AlternateContent>
      </w:r>
    </w:p>
    <w:p w14:paraId="0033D834" w14:textId="77777777" w:rsidR="00A20C3C" w:rsidRDefault="00A20C3C" w:rsidP="00A20C3C">
      <w:r w:rsidRPr="0084194F">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D03B0F9" wp14:editId="61A8E70B">
                <wp:simplePos x="0" y="0"/>
                <wp:positionH relativeFrom="margin">
                  <wp:align>left</wp:align>
                </wp:positionH>
                <wp:positionV relativeFrom="paragraph">
                  <wp:posOffset>763270</wp:posOffset>
                </wp:positionV>
                <wp:extent cx="2343150" cy="863600"/>
                <wp:effectExtent l="0" t="0" r="19050" b="254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863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E799B7A" w14:textId="77777777" w:rsidR="00384907" w:rsidRPr="004F5BC7" w:rsidRDefault="00384907" w:rsidP="00A20C3C">
                            <w:pPr>
                              <w:spacing w:after="0" w:line="240" w:lineRule="auto"/>
                              <w:ind w:right="-140" w:hanging="142"/>
                              <w:jc w:val="center"/>
                              <w:rPr>
                                <w:rFonts w:ascii="Times New Roman" w:hAnsi="Times New Roman" w:cs="Times New Roman"/>
                                <w:sz w:val="20"/>
                                <w:szCs w:val="20"/>
                              </w:rPr>
                            </w:pPr>
                            <w:r>
                              <w:rPr>
                                <w:rFonts w:ascii="Times New Roman" w:hAnsi="Times New Roman" w:cs="Times New Roman"/>
                                <w:b/>
                                <w:sz w:val="20"/>
                                <w:szCs w:val="20"/>
                              </w:rPr>
                              <w:t>Pressure factors</w:t>
                            </w:r>
                          </w:p>
                          <w:p w14:paraId="6A4E5ECD" w14:textId="77777777" w:rsidR="00384907" w:rsidRPr="004F5BC7" w:rsidRDefault="00384907" w:rsidP="00A20C3C">
                            <w:pPr>
                              <w:pStyle w:val="ListParagraph"/>
                              <w:numPr>
                                <w:ilvl w:val="0"/>
                                <w:numId w:val="7"/>
                              </w:numPr>
                              <w:spacing w:after="0" w:line="240" w:lineRule="auto"/>
                              <w:ind w:left="142" w:hanging="142"/>
                              <w:contextualSpacing/>
                              <w:rPr>
                                <w:rFonts w:ascii="Times New Roman" w:hAnsi="Times New Roman" w:cs="Times New Roman"/>
                                <w:sz w:val="20"/>
                                <w:szCs w:val="20"/>
                              </w:rPr>
                            </w:pPr>
                            <w:r w:rsidRPr="004F5BC7">
                              <w:rPr>
                                <w:rFonts w:ascii="Times New Roman" w:hAnsi="Times New Roman" w:cs="Times New Roman"/>
                                <w:sz w:val="20"/>
                                <w:szCs w:val="20"/>
                              </w:rPr>
                              <w:t xml:space="preserve">Pressure from </w:t>
                            </w:r>
                            <w:r>
                              <w:rPr>
                                <w:rFonts w:ascii="Times New Roman" w:hAnsi="Times New Roman" w:cs="Times New Roman"/>
                                <w:sz w:val="20"/>
                                <w:szCs w:val="20"/>
                              </w:rPr>
                              <w:t xml:space="preserve">intellectual property </w:t>
                            </w:r>
                            <w:r w:rsidRPr="004F5BC7">
                              <w:rPr>
                                <w:rFonts w:ascii="Times New Roman" w:hAnsi="Times New Roman" w:cs="Times New Roman"/>
                                <w:sz w:val="20"/>
                                <w:szCs w:val="20"/>
                              </w:rPr>
                              <w:t>right</w:t>
                            </w:r>
                            <w:r>
                              <w:rPr>
                                <w:rFonts w:ascii="Times New Roman" w:hAnsi="Times New Roman" w:cs="Times New Roman"/>
                                <w:sz w:val="20"/>
                                <w:szCs w:val="20"/>
                              </w:rPr>
                              <w:t>s</w:t>
                            </w:r>
                            <w:r w:rsidRPr="004F5BC7">
                              <w:rPr>
                                <w:rFonts w:ascii="Times New Roman" w:hAnsi="Times New Roman" w:cs="Times New Roman"/>
                                <w:sz w:val="20"/>
                                <w:szCs w:val="20"/>
                              </w:rPr>
                              <w:t xml:space="preserve"> </w:t>
                            </w:r>
                            <w:r>
                              <w:rPr>
                                <w:rFonts w:ascii="Times New Roman" w:hAnsi="Times New Roman" w:cs="Times New Roman"/>
                                <w:sz w:val="20"/>
                                <w:szCs w:val="20"/>
                              </w:rPr>
                              <w:t>owners who operate in a country</w:t>
                            </w:r>
                            <w:r w:rsidRPr="004F5BC7">
                              <w:rPr>
                                <w:rFonts w:ascii="Times New Roman" w:hAnsi="Times New Roman" w:cs="Times New Roman"/>
                                <w:sz w:val="20"/>
                                <w:szCs w:val="20"/>
                              </w:rPr>
                              <w:t xml:space="preserve">: </w:t>
                            </w:r>
                            <w:r>
                              <w:rPr>
                                <w:rFonts w:ascii="Times New Roman" w:hAnsi="Times New Roman" w:cs="Times New Roman"/>
                                <w:sz w:val="20"/>
                                <w:szCs w:val="20"/>
                              </w:rPr>
                              <w:t>(i) number of patents, (ii) number of trademarks</w:t>
                            </w:r>
                          </w:p>
                          <w:p w14:paraId="5B97C340" w14:textId="77777777" w:rsidR="00384907" w:rsidRPr="004F5BC7" w:rsidRDefault="00384907" w:rsidP="00A20C3C">
                            <w:pPr>
                              <w:spacing w:after="0" w:line="240" w:lineRule="auto"/>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3B0F9" id="Rectangle 15" o:spid="_x0000_s1028" style="position:absolute;margin-left:0;margin-top:60.1pt;width:184.5pt;height:6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3byjwIAAEIFAAAOAAAAZHJzL2Uyb0RvYy54bWysVMlu2zAQvRfoPxC8N7IdZ6kQOzASuChg&#10;JEGTIucxRdlCuZVkLLtf30dKTpzlVJQHgsMZzvLeDC8ut1qxjfShsWbCh0cDzqQRtmrMasJ/Psy/&#10;nHMWIpmKlDVywncy8Mvp508XrSvlyK6tqqRncGJC2boJX8foyqIIYi01hSPrpIGytl5ThOhXReWp&#10;hXetitFgcFq01lfOWyFDwO11p+TT7L+upYi3dR1kZGrCkVvMu8/7Mu3F9ILKlSe3bkSfBv1DFpoa&#10;g6DPrq4pEnvyzTtXuhHeBlvHI2F1Yeu6ETLXgGqGgzfV3K/JyVwLwAnuGabw/9yKm82dZ00F7k44&#10;M6TB0Q+gRmalJMMdAGpdKGF37+58KjG4hRW/AhTFK00SQm+zrb1OtiiQbTPau2e05TYygcvR8fh4&#10;eAJSBHTnp8eng0xHQeX+tfMhfpNWs3SYcI+8Msi0WYSY4lO5N8mJWdVU80apLOzClfJsQyAe/VLZ&#10;ljNFIeJywud5pdrgIhw+U4a1wGJ0hmSYIHRkrSjiqB0wCmbFGakVWl1En3N59Tq8C/qAag8CD/L6&#10;KHAq5JrCuss4e+2aUzcRE6IaDZAOXyuTypS5x3s4XhhIp7hdbjOzoz2JS1vtwLa33RgEJ+YNwi4A&#10;yx159D1qxizHW2y1sgDC9ifO1tb/+eg+2aMdoeWsxRwBpN9P5CWK/m7QqF+H43EavCyMT85GEPyh&#10;ZnmoMU/6yoKxIX4NJ/Ix2Ue1P9be6keM/CxFhYqMQOyOjl64it1849MQcjbLZhg2R3Fh7p1IzhNy&#10;CfCH7SN517dXBFU3dj9zVL7pss42vTR29hRt3eQWTEh3uPbzgEHNbdV/KuknOJSz1cvXN/0LAAD/&#10;/wMAUEsDBBQABgAIAAAAIQDE/kBf3gAAAAgBAAAPAAAAZHJzL2Rvd25yZXYueG1sTI/BTsMwEETv&#10;SPyDtUjcqINRAw1xqqoCqRL00FL17MbbJBCvo9hJw9+znOC4M6PZN/lycq0YsQ+NJw33swQEUult&#10;Q5WGw8fr3ROIEA1Z03pCDd8YYFlcX+Ums/5COxz3sRJcQiEzGuoYu0zKUNboTJj5Dom9s++diXz2&#10;lbS9uXC5a6VKklQ60xB/qE2H6xrLr/3gNKx21fz9+IaPn2PY2POwaV4O27XWtzfT6hlExCn+heEX&#10;n9GhYKaTH8gG0WrgIZFVlSgQbD+kC1ZOGtQ8VSCLXP4fUPwAAAD//wMAUEsBAi0AFAAGAAgAAAAh&#10;ALaDOJL+AAAA4QEAABMAAAAAAAAAAAAAAAAAAAAAAFtDb250ZW50X1R5cGVzXS54bWxQSwECLQAU&#10;AAYACAAAACEAOP0h/9YAAACUAQAACwAAAAAAAAAAAAAAAAAvAQAAX3JlbHMvLnJlbHNQSwECLQAU&#10;AAYACAAAACEAtj928o8CAABCBQAADgAAAAAAAAAAAAAAAAAuAgAAZHJzL2Uyb0RvYy54bWxQSwEC&#10;LQAUAAYACAAAACEAxP5AX94AAAAIAQAADwAAAAAAAAAAAAAAAADpBAAAZHJzL2Rvd25yZXYueG1s&#10;UEsFBgAAAAAEAAQA8wAAAPQFAAAAAA==&#10;" fillcolor="window" strokecolor="windowText" strokeweight="1pt">
                <v:path arrowok="t"/>
                <v:textbox>
                  <w:txbxContent>
                    <w:p w14:paraId="0E799B7A" w14:textId="77777777" w:rsidR="00384907" w:rsidRPr="004F5BC7" w:rsidRDefault="00384907" w:rsidP="00A20C3C">
                      <w:pPr>
                        <w:spacing w:after="0" w:line="240" w:lineRule="auto"/>
                        <w:ind w:right="-140" w:hanging="142"/>
                        <w:jc w:val="center"/>
                        <w:rPr>
                          <w:rFonts w:ascii="Times New Roman" w:hAnsi="Times New Roman" w:cs="Times New Roman"/>
                          <w:sz w:val="20"/>
                          <w:szCs w:val="20"/>
                        </w:rPr>
                      </w:pPr>
                      <w:r>
                        <w:rPr>
                          <w:rFonts w:ascii="Times New Roman" w:hAnsi="Times New Roman" w:cs="Times New Roman"/>
                          <w:b/>
                          <w:sz w:val="20"/>
                          <w:szCs w:val="20"/>
                        </w:rPr>
                        <w:t>Pressure factors</w:t>
                      </w:r>
                    </w:p>
                    <w:p w14:paraId="6A4E5ECD" w14:textId="77777777" w:rsidR="00384907" w:rsidRPr="004F5BC7" w:rsidRDefault="00384907" w:rsidP="00A20C3C">
                      <w:pPr>
                        <w:pStyle w:val="ListParagraph"/>
                        <w:numPr>
                          <w:ilvl w:val="0"/>
                          <w:numId w:val="7"/>
                        </w:numPr>
                        <w:spacing w:after="0" w:line="240" w:lineRule="auto"/>
                        <w:ind w:left="142" w:hanging="142"/>
                        <w:contextualSpacing/>
                        <w:rPr>
                          <w:rFonts w:ascii="Times New Roman" w:hAnsi="Times New Roman" w:cs="Times New Roman"/>
                          <w:sz w:val="20"/>
                          <w:szCs w:val="20"/>
                        </w:rPr>
                      </w:pPr>
                      <w:r w:rsidRPr="004F5BC7">
                        <w:rPr>
                          <w:rFonts w:ascii="Times New Roman" w:hAnsi="Times New Roman" w:cs="Times New Roman"/>
                          <w:sz w:val="20"/>
                          <w:szCs w:val="20"/>
                        </w:rPr>
                        <w:t xml:space="preserve">Pressure from </w:t>
                      </w:r>
                      <w:r>
                        <w:rPr>
                          <w:rFonts w:ascii="Times New Roman" w:hAnsi="Times New Roman" w:cs="Times New Roman"/>
                          <w:sz w:val="20"/>
                          <w:szCs w:val="20"/>
                        </w:rPr>
                        <w:t xml:space="preserve">intellectual property </w:t>
                      </w:r>
                      <w:r w:rsidRPr="004F5BC7">
                        <w:rPr>
                          <w:rFonts w:ascii="Times New Roman" w:hAnsi="Times New Roman" w:cs="Times New Roman"/>
                          <w:sz w:val="20"/>
                          <w:szCs w:val="20"/>
                        </w:rPr>
                        <w:t>right</w:t>
                      </w:r>
                      <w:r>
                        <w:rPr>
                          <w:rFonts w:ascii="Times New Roman" w:hAnsi="Times New Roman" w:cs="Times New Roman"/>
                          <w:sz w:val="20"/>
                          <w:szCs w:val="20"/>
                        </w:rPr>
                        <w:t>s</w:t>
                      </w:r>
                      <w:r w:rsidRPr="004F5BC7">
                        <w:rPr>
                          <w:rFonts w:ascii="Times New Roman" w:hAnsi="Times New Roman" w:cs="Times New Roman"/>
                          <w:sz w:val="20"/>
                          <w:szCs w:val="20"/>
                        </w:rPr>
                        <w:t xml:space="preserve"> </w:t>
                      </w:r>
                      <w:r>
                        <w:rPr>
                          <w:rFonts w:ascii="Times New Roman" w:hAnsi="Times New Roman" w:cs="Times New Roman"/>
                          <w:sz w:val="20"/>
                          <w:szCs w:val="20"/>
                        </w:rPr>
                        <w:t>owners who operate in a country</w:t>
                      </w:r>
                      <w:r w:rsidRPr="004F5BC7">
                        <w:rPr>
                          <w:rFonts w:ascii="Times New Roman" w:hAnsi="Times New Roman" w:cs="Times New Roman"/>
                          <w:sz w:val="20"/>
                          <w:szCs w:val="20"/>
                        </w:rPr>
                        <w:t xml:space="preserve">: </w:t>
                      </w:r>
                      <w:r>
                        <w:rPr>
                          <w:rFonts w:ascii="Times New Roman" w:hAnsi="Times New Roman" w:cs="Times New Roman"/>
                          <w:sz w:val="20"/>
                          <w:szCs w:val="20"/>
                        </w:rPr>
                        <w:t>(i) number of patents, (ii) number of trademarks</w:t>
                      </w:r>
                    </w:p>
                    <w:p w14:paraId="5B97C340" w14:textId="77777777" w:rsidR="00384907" w:rsidRPr="004F5BC7" w:rsidRDefault="00384907" w:rsidP="00A20C3C">
                      <w:pPr>
                        <w:spacing w:after="0" w:line="240" w:lineRule="auto"/>
                        <w:jc w:val="center"/>
                        <w:rPr>
                          <w:rFonts w:ascii="Times New Roman" w:hAnsi="Times New Roman" w:cs="Times New Roman"/>
                          <w:sz w:val="20"/>
                          <w:szCs w:val="20"/>
                        </w:rPr>
                      </w:pPr>
                    </w:p>
                  </w:txbxContent>
                </v:textbox>
                <w10:wrap anchorx="margin"/>
              </v:rect>
            </w:pict>
          </mc:Fallback>
        </mc:AlternateContent>
      </w:r>
    </w:p>
    <w:p w14:paraId="5FFA02E1" w14:textId="77777777" w:rsidR="00A20C3C" w:rsidRDefault="00A20C3C" w:rsidP="00A20C3C">
      <w:pPr>
        <w:rPr>
          <w:rFonts w:ascii="Times New Roman" w:hAnsi="Times New Roman" w:cs="Times New Roman"/>
          <w:b/>
          <w:sz w:val="24"/>
        </w:rPr>
      </w:pPr>
      <w:r w:rsidRPr="0084194F">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7B47FBE" wp14:editId="52956155">
                <wp:simplePos x="0" y="0"/>
                <wp:positionH relativeFrom="column">
                  <wp:posOffset>3792855</wp:posOffset>
                </wp:positionH>
                <wp:positionV relativeFrom="paragraph">
                  <wp:posOffset>345440</wp:posOffset>
                </wp:positionV>
                <wp:extent cx="1555750" cy="877570"/>
                <wp:effectExtent l="0" t="0" r="19050" b="36830"/>
                <wp:wrapSquare wrapText="bothSides"/>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0" cy="87757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ADFB7B9" w14:textId="77777777" w:rsidR="00384907" w:rsidRPr="00A37532" w:rsidRDefault="00384907" w:rsidP="00A20C3C">
                            <w:pPr>
                              <w:jc w:val="center"/>
                              <w:rPr>
                                <w:rFonts w:ascii="Times New Roman" w:hAnsi="Times New Roman" w:cs="Times New Roman"/>
                                <w:b/>
                                <w:sz w:val="20"/>
                                <w:szCs w:val="20"/>
                              </w:rPr>
                            </w:pPr>
                            <w:r w:rsidRPr="00A37532">
                              <w:rPr>
                                <w:rFonts w:ascii="Times New Roman" w:hAnsi="Times New Roman" w:cs="Times New Roman"/>
                                <w:b/>
                                <w:sz w:val="20"/>
                                <w:szCs w:val="20"/>
                              </w:rPr>
                              <w:t>Strength of Patent Law Enforcement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B47FBE" id="Oval 2" o:spid="_x0000_s1029" style="position:absolute;margin-left:298.65pt;margin-top:27.2pt;width:122.5pt;height:6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K4jAIAAD4FAAAOAAAAZHJzL2Uyb0RvYy54bWysVFFvGyEMfp+0/4B4Xy/JmqU79VJFrTJN&#10;itpK7dRnh+NyaIAZkFyyXz/DXdp07dM0HhDGxvb32ebyam8020kfFNqKj89GnEkrsFZ2U/Efj8tP&#10;F5yFCLYGjVZW/CADv5p//HDZuVJOsEVdS8/IiQ1l5yrexujKogiilQbCGTppSdmgNxBJ9Jui9tCR&#10;d6OLyWj0pejQ186jkCHQ7U2v5PPsv2mkiHdNE2RkuuKUW8y7z/s67cX8EsqNB9cqMaQB/5CFAWUp&#10;6LOrG4jAtl69cWWU8BiwiWcCTYFNo4TMGAjNePQXmocWnMxYiJzgnmkK/8+tuN3de6bqik84s2Co&#10;RHc70GySmOlcKMngwd37hC24FYqfgRTFK00SwmCzb7xJtoSM7TPNh2ea5T4yQZfj6XQ6m1I1BOku&#10;ZrPpLNehgPL42vkQv0k0LB0qLrVWLiQmoITdKsSUApRHq5wbalUvldZZOIRr7RnhqDj1So0dZxpC&#10;pMuKL/NK8MhFOH2mLesou8lslHID6sZGQ6SjccRPsBvOQG+ozUX0OZdXr8OboI8E+CTwKK/3Aicg&#10;NxDaPuPstW9MoyJNh1aGeDp9rW2CKXN/D3S8FCGd4n69z1X9fKzjGusDVdpjPwLBiaWisCui5R48&#10;9TxhpjmOd7Q1GokIHE6cteh/v3ef7KkVSctZRzNEJP3agpcE+rulJv06Pj9PQ5eF8+lsQoI/1axP&#10;NXZrrpEqNqYfw4l8TPZRH4+NR/NE475IUUkFVlDsvhyDcB372aYPQ8jFIpvRoDmIK/vgRHKemEuE&#10;P+6fwLuhwyKV6haP8/amy3rb9NLiYhuxUbkFE9M9r8NI0JDmtho+lPQLnMrZ6uXbm/8BAAD//wMA&#10;UEsDBBQABgAIAAAAIQByPrCr4QAAAAoBAAAPAAAAZHJzL2Rvd25yZXYueG1sTI/LTsMwEEX3SPyD&#10;NUjsqE0IbRPiVKgVULFAaosESycekojYDrGbpH/fYQW7eRzdOZOtJtOyAXvfOCvhdiaAoS2dbmwl&#10;4f3wdLME5oOyWrXOooQTeljllxeZSrUb7Q6HfagYhVifKgl1CF3KuS9rNMrPXIeWdl+uNypQ21dc&#10;92qkcNPySIg5N6qxdKFWHa5rLL/3RyPhR2w/k51/ftm+noQe18XmY3jbSHl9NT0+AAs4hT8YfvVJ&#10;HXJyKtzRas9aCffJ4o5QKuIYGAHLOKJBQWQSzYHnGf//Qn4GAAD//wMAUEsBAi0AFAAGAAgAAAAh&#10;ALaDOJL+AAAA4QEAABMAAAAAAAAAAAAAAAAAAAAAAFtDb250ZW50X1R5cGVzXS54bWxQSwECLQAU&#10;AAYACAAAACEAOP0h/9YAAACUAQAACwAAAAAAAAAAAAAAAAAvAQAAX3JlbHMvLnJlbHNQSwECLQAU&#10;AAYACAAAACEAtjiyuIwCAAA+BQAADgAAAAAAAAAAAAAAAAAuAgAAZHJzL2Uyb0RvYy54bWxQSwEC&#10;LQAUAAYACAAAACEAcj6wq+EAAAAKAQAADwAAAAAAAAAAAAAAAADmBAAAZHJzL2Rvd25yZXYueG1s&#10;UEsFBgAAAAAEAAQA8wAAAPQFAAAAAA==&#10;" fillcolor="window" strokecolor="windowText" strokeweight="1pt">
                <v:stroke joinstyle="miter"/>
                <v:path arrowok="t"/>
                <v:textbox>
                  <w:txbxContent>
                    <w:p w14:paraId="3ADFB7B9" w14:textId="77777777" w:rsidR="00384907" w:rsidRPr="00A37532" w:rsidRDefault="00384907" w:rsidP="00A20C3C">
                      <w:pPr>
                        <w:jc w:val="center"/>
                        <w:rPr>
                          <w:rFonts w:ascii="Times New Roman" w:hAnsi="Times New Roman" w:cs="Times New Roman"/>
                          <w:b/>
                          <w:sz w:val="20"/>
                          <w:szCs w:val="20"/>
                        </w:rPr>
                      </w:pPr>
                      <w:r w:rsidRPr="00A37532">
                        <w:rPr>
                          <w:rFonts w:ascii="Times New Roman" w:hAnsi="Times New Roman" w:cs="Times New Roman"/>
                          <w:b/>
                          <w:sz w:val="20"/>
                          <w:szCs w:val="20"/>
                        </w:rPr>
                        <w:t>Strength of Patent Law Enforcement</w:t>
                      </w:r>
                    </w:p>
                  </w:txbxContent>
                </v:textbox>
                <w10:wrap type="square"/>
              </v:oval>
            </w:pict>
          </mc:Fallback>
        </mc:AlternateContent>
      </w:r>
      <w:r w:rsidRPr="0084194F">
        <w:rPr>
          <w:rFonts w:ascii="Times New Roman" w:hAnsi="Times New Roman" w:cs="Times New Roman"/>
          <w:noProof/>
        </w:rPr>
        <mc:AlternateContent>
          <mc:Choice Requires="wps">
            <w:drawing>
              <wp:anchor distT="4294967295" distB="4294967295" distL="114300" distR="114300" simplePos="0" relativeHeight="251666432" behindDoc="0" locked="0" layoutInCell="1" allowOverlap="1" wp14:anchorId="47C3D464" wp14:editId="3EB7EA5A">
                <wp:simplePos x="0" y="0"/>
                <wp:positionH relativeFrom="column">
                  <wp:posOffset>2336800</wp:posOffset>
                </wp:positionH>
                <wp:positionV relativeFrom="paragraph">
                  <wp:posOffset>850899</wp:posOffset>
                </wp:positionV>
                <wp:extent cx="1475105" cy="0"/>
                <wp:effectExtent l="0" t="76200" r="48895" b="1016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51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DF7E9" id="Straight Arrow Connector 12" o:spid="_x0000_s1026" type="#_x0000_t32" style="position:absolute;margin-left:184pt;margin-top:67pt;width:116.1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fx3QEAABIEAAAOAAAAZHJzL2Uyb0RvYy54bWysU9uO0zAQfUfiHyy/0yQVCyhqukJd4GUF&#10;FYUP8Dp2Yq3jscamSf+esdOEqxBCvIxizzkz54wnu9tpsOysMBhwDa82JWfKSWiN6xr++dPbZ684&#10;C1G4VlhwquEXFfjt/umT3ehrtYUebKuQUREX6tE3vI/R10URZK8GETbglaOkBhxEpCN2RYtipOqD&#10;LbZl+aIYAVuPIFUIdHs3J/k+19dayfhB66Aisw0nbTFHzPEhxWK/E3WHwvdGXmWIf1AxCOOo6Vrq&#10;TkTBvqD5pdRgJEIAHTcShgK0NlJlD+SmKn9yc+qFV9kLDSf4dUzh/5WV789HZKalt9ty5sRAb3SK&#10;KEzXR/YaEUZ2AOdojoCMIDSv0YeaaAd3xORYTu7k70E+BsoVPyTTIfgZNmkcEpwssynP/7LOX02R&#10;Sbqsnr+8qcobzuSSK0S9ED2G+E7BwNJHw8NV5KquyvMX5/sQkxBRL4TU1boUozD2jWtZvHiyGdEI&#10;11mVPBE8QbL8WXHWHi9WzfSPStOUksbcJu+nOlhkZ0Gb1T5WaxVCJoo21q6k8s+kKzbRVN7ZvyWu&#10;6NwRXFyJg3GAv+sap0WqnvGL69lrsv0A7eWIy2vS4uX5XH+StNnfnzP926+8/woAAP//AwBQSwME&#10;FAAGAAgAAAAhAKYl7zvdAAAACwEAAA8AAABkcnMvZG93bnJldi54bWxMj81qwzAQhO+FvoPYQC+h&#10;kVKnJnYsh2IoPSftA8jW1jbVjyMpifP23UKhve3uDLPfVPvZGnbBEEfvJKxXAhi6zuvR9RI+3l8f&#10;t8BiUk4r4x1KuGGEfX1/V6lS+6s74OWYekYhLpZKwpDSVHIeuwGtiis/oSPt0werEq2h5zqoK4Vb&#10;w5+EyLlVo6MPg5qwGbD7Op6thEOzade30IjnNyOK0/JULDNVSPmwmF92wBLO6c8MP/iEDjUxtf7s&#10;dGRGQpZvqUsiIdvQQI5ciAxY+3vhdcX/d6i/AQAA//8DAFBLAQItABQABgAIAAAAIQC2gziS/gAA&#10;AOEBAAATAAAAAAAAAAAAAAAAAAAAAABbQ29udGVudF9UeXBlc10ueG1sUEsBAi0AFAAGAAgAAAAh&#10;ADj9If/WAAAAlAEAAAsAAAAAAAAAAAAAAAAALwEAAF9yZWxzLy5yZWxzUEsBAi0AFAAGAAgAAAAh&#10;AM4Tx/HdAQAAEgQAAA4AAAAAAAAAAAAAAAAALgIAAGRycy9lMm9Eb2MueG1sUEsBAi0AFAAGAAgA&#10;AAAhAKYl7zvdAAAACwEAAA8AAAAAAAAAAAAAAAAANwQAAGRycy9kb3ducmV2LnhtbFBLBQYAAAAA&#10;BAAEAPMAAABBBQAAAAA=&#10;" strokecolor="black [3040]">
                <v:stroke endarrow="block"/>
                <o:lock v:ext="edit" shapetype="f"/>
              </v:shape>
            </w:pict>
          </mc:Fallback>
        </mc:AlternateContent>
      </w:r>
      <w:r>
        <w:rPr>
          <w:rFonts w:ascii="Times New Roman" w:hAnsi="Times New Roman" w:cs="Times New Roman"/>
          <w:b/>
          <w:sz w:val="24"/>
        </w:rPr>
        <w:br w:type="page"/>
      </w:r>
    </w:p>
    <w:p w14:paraId="154D503A" w14:textId="77777777" w:rsidR="00A20C3C" w:rsidRPr="00010FE3" w:rsidRDefault="00A20C3C" w:rsidP="00A20C3C">
      <w:pPr>
        <w:spacing w:after="0"/>
        <w:jc w:val="center"/>
        <w:rPr>
          <w:rFonts w:ascii="Times New Roman" w:hAnsi="Times New Roman" w:cs="Times New Roman"/>
          <w:sz w:val="24"/>
          <w:szCs w:val="24"/>
        </w:rPr>
      </w:pPr>
      <w:r w:rsidRPr="00E52B2E">
        <w:rPr>
          <w:rFonts w:ascii="Times New Roman" w:hAnsi="Times New Roman" w:cs="Times New Roman"/>
          <w:b/>
          <w:sz w:val="24"/>
        </w:rPr>
        <w:lastRenderedPageBreak/>
        <w:t>Table 1.</w:t>
      </w:r>
      <w:r w:rsidRPr="00E52B2E">
        <w:rPr>
          <w:rFonts w:ascii="Times New Roman" w:hAnsi="Times New Roman" w:cs="Times New Roman"/>
          <w:sz w:val="24"/>
        </w:rPr>
        <w:t xml:space="preserve"> Variable description, measurement and sources</w:t>
      </w:r>
      <w:r w:rsidRPr="00010FE3">
        <w:rPr>
          <w:rFonts w:ascii="Times New Roman" w:hAnsi="Times New Roman" w:cs="Times New Roman"/>
        </w:rPr>
        <w:fldChar w:fldCharType="begin"/>
      </w:r>
      <w:r w:rsidRPr="00010FE3">
        <w:rPr>
          <w:rFonts w:ascii="Times New Roman" w:hAnsi="Times New Roman" w:cs="Times New Roman"/>
        </w:rPr>
        <w:instrText xml:space="preserve"> LINK Excel.Sheet.8 "C:\\Users\\George Magonis\\Dropbox\\XPotentials\\Nick-Chengang\\Results\\Table 1.xlsx" "Table1!R1C1:R11C3" \a \f 4 \h  \* MERGEFORMAT </w:instrText>
      </w:r>
      <w:r w:rsidRPr="00010FE3">
        <w:rPr>
          <w:rFonts w:ascii="Times New Roman" w:hAnsi="Times New Roman" w:cs="Times New Roman"/>
        </w:rPr>
        <w:fldChar w:fldCharType="separate"/>
      </w:r>
      <w:r>
        <w:rPr>
          <w:rFonts w:ascii="Times New Roman" w:hAnsi="Times New Roman" w:cs="Times New Roman"/>
          <w:b/>
        </w:rPr>
        <w:t>Error! Not a valid link.</w:t>
      </w:r>
      <w:r w:rsidRPr="00010FE3">
        <w:rPr>
          <w:rFonts w:ascii="Times New Roman" w:hAnsi="Times New Roman" w:cs="Times New Roman"/>
          <w:sz w:val="24"/>
          <w:szCs w:val="24"/>
        </w:rPr>
        <w:fldChar w:fldCharType="end"/>
      </w:r>
    </w:p>
    <w:tbl>
      <w:tblPr>
        <w:tblStyle w:val="TableGrid1"/>
        <w:tblW w:w="94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3483"/>
        <w:gridCol w:w="2957"/>
      </w:tblGrid>
      <w:tr w:rsidR="00A20C3C" w:rsidRPr="00813AA1" w14:paraId="4E87DE56" w14:textId="77777777" w:rsidTr="003B4F7D">
        <w:tc>
          <w:tcPr>
            <w:tcW w:w="3038" w:type="dxa"/>
          </w:tcPr>
          <w:p w14:paraId="520B84CE" w14:textId="77777777" w:rsidR="00A20C3C" w:rsidRPr="00813AA1" w:rsidRDefault="00A20C3C" w:rsidP="003B4F7D">
            <w:pPr>
              <w:rPr>
                <w:rFonts w:ascii="Times New Roman" w:eastAsia="Times New Roman" w:hAnsi="Times New Roman" w:cs="Times New Roman"/>
                <w:b/>
                <w:bCs/>
                <w:color w:val="000000"/>
              </w:rPr>
            </w:pPr>
            <w:r w:rsidRPr="00813AA1">
              <w:rPr>
                <w:rFonts w:ascii="Times New Roman" w:eastAsia="Times New Roman" w:hAnsi="Times New Roman" w:cs="Times New Roman"/>
                <w:b/>
                <w:bCs/>
                <w:color w:val="000000"/>
              </w:rPr>
              <w:t>Variable</w:t>
            </w:r>
          </w:p>
        </w:tc>
        <w:tc>
          <w:tcPr>
            <w:tcW w:w="3483" w:type="dxa"/>
          </w:tcPr>
          <w:p w14:paraId="1EF2B478" w14:textId="77777777" w:rsidR="00A20C3C" w:rsidRPr="00813AA1" w:rsidRDefault="00A20C3C" w:rsidP="003B4F7D">
            <w:pPr>
              <w:rPr>
                <w:rFonts w:ascii="Times New Roman" w:eastAsia="Times New Roman" w:hAnsi="Times New Roman" w:cs="Times New Roman"/>
                <w:b/>
                <w:bCs/>
                <w:color w:val="000000"/>
              </w:rPr>
            </w:pPr>
            <w:r w:rsidRPr="00813AA1">
              <w:rPr>
                <w:rFonts w:ascii="Times New Roman" w:eastAsia="Times New Roman" w:hAnsi="Times New Roman" w:cs="Times New Roman"/>
                <w:b/>
                <w:bCs/>
                <w:color w:val="000000"/>
              </w:rPr>
              <w:t>Description/Measurement</w:t>
            </w:r>
          </w:p>
        </w:tc>
        <w:tc>
          <w:tcPr>
            <w:tcW w:w="2957" w:type="dxa"/>
            <w:vAlign w:val="center"/>
          </w:tcPr>
          <w:p w14:paraId="60022D11" w14:textId="77777777" w:rsidR="00A20C3C" w:rsidRPr="00813AA1" w:rsidRDefault="00A20C3C" w:rsidP="003B4F7D">
            <w:pPr>
              <w:rPr>
                <w:rFonts w:ascii="Times New Roman" w:eastAsia="Times New Roman" w:hAnsi="Times New Roman" w:cs="Times New Roman"/>
                <w:b/>
                <w:bCs/>
                <w:color w:val="000000"/>
              </w:rPr>
            </w:pPr>
            <w:r w:rsidRPr="00813AA1">
              <w:rPr>
                <w:rFonts w:ascii="Times New Roman" w:eastAsia="Times New Roman" w:hAnsi="Times New Roman" w:cs="Times New Roman"/>
                <w:b/>
                <w:bCs/>
                <w:color w:val="000000"/>
              </w:rPr>
              <w:t>Data Source</w:t>
            </w:r>
          </w:p>
        </w:tc>
      </w:tr>
      <w:tr w:rsidR="00A20C3C" w:rsidRPr="00813AA1" w14:paraId="70218533" w14:textId="77777777" w:rsidTr="003B4F7D">
        <w:trPr>
          <w:trHeight w:val="362"/>
        </w:trPr>
        <w:tc>
          <w:tcPr>
            <w:tcW w:w="3038" w:type="dxa"/>
          </w:tcPr>
          <w:p w14:paraId="4D695811"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Patent law strength</w:t>
            </w:r>
          </w:p>
        </w:tc>
        <w:tc>
          <w:tcPr>
            <w:tcW w:w="3483" w:type="dxa"/>
          </w:tcPr>
          <w:p w14:paraId="5D64614F"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Index by Park (2008)</w:t>
            </w:r>
          </w:p>
        </w:tc>
        <w:tc>
          <w:tcPr>
            <w:tcW w:w="2957" w:type="dxa"/>
          </w:tcPr>
          <w:p w14:paraId="6EF60B6F"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Park (2008)</w:t>
            </w:r>
          </w:p>
        </w:tc>
      </w:tr>
      <w:tr w:rsidR="00A20C3C" w:rsidRPr="00813AA1" w14:paraId="783B3786" w14:textId="77777777" w:rsidTr="003B4F7D">
        <w:tc>
          <w:tcPr>
            <w:tcW w:w="3038" w:type="dxa"/>
          </w:tcPr>
          <w:p w14:paraId="50FFFAAD"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 xml:space="preserve">Enforcement strength of patent law </w:t>
            </w:r>
          </w:p>
        </w:tc>
        <w:tc>
          <w:tcPr>
            <w:tcW w:w="3483" w:type="dxa"/>
          </w:tcPr>
          <w:p w14:paraId="07409026"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Index by Papageorgiadis et al. (2014)</w:t>
            </w:r>
          </w:p>
        </w:tc>
        <w:tc>
          <w:tcPr>
            <w:tcW w:w="2957" w:type="dxa"/>
          </w:tcPr>
          <w:p w14:paraId="52E6B85A"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Papageorgiadis et al. (2014)</w:t>
            </w:r>
          </w:p>
        </w:tc>
      </w:tr>
      <w:tr w:rsidR="00A20C3C" w:rsidRPr="00813AA1" w14:paraId="7DF0339A" w14:textId="77777777" w:rsidTr="003B4F7D">
        <w:tc>
          <w:tcPr>
            <w:tcW w:w="3038" w:type="dxa"/>
          </w:tcPr>
          <w:p w14:paraId="12CDFFED"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 xml:space="preserve">GDP per capita </w:t>
            </w:r>
          </w:p>
        </w:tc>
        <w:tc>
          <w:tcPr>
            <w:tcW w:w="3483" w:type="dxa"/>
          </w:tcPr>
          <w:p w14:paraId="03DFDE79"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Logarithm of real GDP per capita</w:t>
            </w:r>
          </w:p>
        </w:tc>
        <w:tc>
          <w:tcPr>
            <w:tcW w:w="2957" w:type="dxa"/>
          </w:tcPr>
          <w:p w14:paraId="3E66845A"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World Bank (2015a)</w:t>
            </w:r>
          </w:p>
        </w:tc>
      </w:tr>
      <w:tr w:rsidR="00A20C3C" w:rsidRPr="00813AA1" w14:paraId="20DCEFA3" w14:textId="77777777" w:rsidTr="003B4F7D">
        <w:tc>
          <w:tcPr>
            <w:tcW w:w="3038" w:type="dxa"/>
          </w:tcPr>
          <w:p w14:paraId="02F8A305"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R&amp;D / GDP</w:t>
            </w:r>
          </w:p>
        </w:tc>
        <w:tc>
          <w:tcPr>
            <w:tcW w:w="3483" w:type="dxa"/>
          </w:tcPr>
          <w:p w14:paraId="1792A4E6"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 xml:space="preserve">% of </w:t>
            </w:r>
            <w:r w:rsidRPr="00554375">
              <w:rPr>
                <w:rFonts w:ascii="Times New Roman" w:hAnsi="Times New Roman"/>
                <w:color w:val="000000"/>
              </w:rPr>
              <w:t>research and development</w:t>
            </w:r>
            <w:r w:rsidRPr="00813AA1">
              <w:rPr>
                <w:rFonts w:ascii="Times New Roman" w:eastAsia="Times New Roman" w:hAnsi="Times New Roman" w:cs="Times New Roman"/>
                <w:color w:val="000000"/>
              </w:rPr>
              <w:t xml:space="preserve"> expenditure over GDP</w:t>
            </w:r>
          </w:p>
        </w:tc>
        <w:tc>
          <w:tcPr>
            <w:tcW w:w="2957" w:type="dxa"/>
          </w:tcPr>
          <w:p w14:paraId="6FCCDA3B"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World Bank (2015b)</w:t>
            </w:r>
          </w:p>
        </w:tc>
      </w:tr>
      <w:tr w:rsidR="00A20C3C" w:rsidRPr="00813AA1" w14:paraId="3585D4BB" w14:textId="77777777" w:rsidTr="003B4F7D">
        <w:tc>
          <w:tcPr>
            <w:tcW w:w="3038" w:type="dxa"/>
          </w:tcPr>
          <w:p w14:paraId="56E210C3"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Secondary enrolment</w:t>
            </w:r>
          </w:p>
        </w:tc>
        <w:tc>
          <w:tcPr>
            <w:tcW w:w="3483" w:type="dxa"/>
          </w:tcPr>
          <w:p w14:paraId="39A9ECCB"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 of population that it is enrolled in secondary schools</w:t>
            </w:r>
          </w:p>
        </w:tc>
        <w:tc>
          <w:tcPr>
            <w:tcW w:w="2957" w:type="dxa"/>
          </w:tcPr>
          <w:p w14:paraId="46EE0D6C"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World Bank (2015c)</w:t>
            </w:r>
          </w:p>
        </w:tc>
      </w:tr>
      <w:tr w:rsidR="00A20C3C" w:rsidRPr="00813AA1" w14:paraId="29EEE017" w14:textId="77777777" w:rsidTr="003B4F7D">
        <w:tc>
          <w:tcPr>
            <w:tcW w:w="3038" w:type="dxa"/>
          </w:tcPr>
          <w:p w14:paraId="6A3EE45F"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Political freedom</w:t>
            </w:r>
          </w:p>
        </w:tc>
        <w:tc>
          <w:tcPr>
            <w:tcW w:w="3483" w:type="dxa"/>
          </w:tcPr>
          <w:p w14:paraId="09CBF392" w14:textId="45532CED"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Measure of political risk</w:t>
            </w:r>
            <w:r w:rsidR="00134CB7">
              <w:rPr>
                <w:rFonts w:ascii="Times New Roman" w:eastAsia="Times New Roman" w:hAnsi="Times New Roman" w:cs="Times New Roman"/>
                <w:color w:val="000000"/>
              </w:rPr>
              <w:t xml:space="preserve"> in which</w:t>
            </w:r>
            <w:r w:rsidRPr="00813AA1">
              <w:rPr>
                <w:rFonts w:ascii="Times New Roman" w:eastAsia="Times New Roman" w:hAnsi="Times New Roman" w:cs="Times New Roman"/>
                <w:color w:val="000000"/>
              </w:rPr>
              <w:t xml:space="preserve"> </w:t>
            </w:r>
            <w:r w:rsidR="00134CB7">
              <w:rPr>
                <w:rFonts w:ascii="Times New Roman" w:eastAsia="Times New Roman" w:hAnsi="Times New Roman" w:cs="Times New Roman"/>
                <w:color w:val="000000"/>
              </w:rPr>
              <w:t>h</w:t>
            </w:r>
            <w:r w:rsidRPr="00813AA1">
              <w:rPr>
                <w:rFonts w:ascii="Times New Roman" w:eastAsia="Times New Roman" w:hAnsi="Times New Roman" w:cs="Times New Roman"/>
                <w:color w:val="000000"/>
              </w:rPr>
              <w:t>igher values indicate a riskier environment</w:t>
            </w:r>
          </w:p>
        </w:tc>
        <w:tc>
          <w:tcPr>
            <w:tcW w:w="2957" w:type="dxa"/>
          </w:tcPr>
          <w:p w14:paraId="704BE075"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Freedom House (2015)</w:t>
            </w:r>
          </w:p>
        </w:tc>
      </w:tr>
      <w:tr w:rsidR="00A20C3C" w:rsidRPr="00813AA1" w14:paraId="6AE05E08" w14:textId="77777777" w:rsidTr="003B4F7D">
        <w:tc>
          <w:tcPr>
            <w:tcW w:w="3038" w:type="dxa"/>
          </w:tcPr>
          <w:p w14:paraId="4C17A84C"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Market freedom</w:t>
            </w:r>
          </w:p>
        </w:tc>
        <w:tc>
          <w:tcPr>
            <w:tcW w:w="3483" w:type="dxa"/>
          </w:tcPr>
          <w:p w14:paraId="42A05290" w14:textId="55EE3869" w:rsidR="00A20C3C" w:rsidRPr="00813AA1" w:rsidRDefault="00A20C3C">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Measure of market freedom</w:t>
            </w:r>
            <w:r w:rsidR="00134CB7">
              <w:rPr>
                <w:rFonts w:ascii="Times New Roman" w:eastAsia="Times New Roman" w:hAnsi="Times New Roman" w:cs="Times New Roman"/>
                <w:color w:val="000000"/>
              </w:rPr>
              <w:t xml:space="preserve"> in which</w:t>
            </w:r>
            <w:r w:rsidRPr="00813AA1">
              <w:rPr>
                <w:rFonts w:ascii="Times New Roman" w:eastAsia="Times New Roman" w:hAnsi="Times New Roman" w:cs="Times New Roman"/>
                <w:color w:val="000000"/>
              </w:rPr>
              <w:t xml:space="preserve"> </w:t>
            </w:r>
            <w:r w:rsidR="00134CB7">
              <w:rPr>
                <w:rFonts w:ascii="Times New Roman" w:eastAsia="Times New Roman" w:hAnsi="Times New Roman" w:cs="Times New Roman"/>
                <w:color w:val="000000"/>
              </w:rPr>
              <w:t>h</w:t>
            </w:r>
            <w:r w:rsidRPr="00813AA1">
              <w:rPr>
                <w:rFonts w:ascii="Times New Roman" w:eastAsia="Times New Roman" w:hAnsi="Times New Roman" w:cs="Times New Roman"/>
                <w:color w:val="000000"/>
              </w:rPr>
              <w:t>igher values indicate more freedom in business transactions</w:t>
            </w:r>
          </w:p>
        </w:tc>
        <w:tc>
          <w:tcPr>
            <w:tcW w:w="2957" w:type="dxa"/>
          </w:tcPr>
          <w:p w14:paraId="1B8C27D2"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Heritage Foundation (2015)</w:t>
            </w:r>
          </w:p>
        </w:tc>
      </w:tr>
      <w:tr w:rsidR="00A20C3C" w:rsidRPr="00813AA1" w14:paraId="301C0566" w14:textId="77777777" w:rsidTr="003B4F7D">
        <w:tc>
          <w:tcPr>
            <w:tcW w:w="3038" w:type="dxa"/>
          </w:tcPr>
          <w:p w14:paraId="3C844255"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 xml:space="preserve">Openness </w:t>
            </w:r>
          </w:p>
        </w:tc>
        <w:tc>
          <w:tcPr>
            <w:tcW w:w="3483" w:type="dxa"/>
          </w:tcPr>
          <w:p w14:paraId="38F1803C"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Sum of volume of exports plus imports over GDP</w:t>
            </w:r>
          </w:p>
        </w:tc>
        <w:tc>
          <w:tcPr>
            <w:tcW w:w="2957" w:type="dxa"/>
          </w:tcPr>
          <w:p w14:paraId="23D150F8"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World Bank (2015d, 2015e)</w:t>
            </w:r>
          </w:p>
        </w:tc>
      </w:tr>
      <w:tr w:rsidR="00A20C3C" w:rsidRPr="00813AA1" w14:paraId="0AC2883D" w14:textId="77777777" w:rsidTr="003B4F7D">
        <w:tc>
          <w:tcPr>
            <w:tcW w:w="3038" w:type="dxa"/>
          </w:tcPr>
          <w:p w14:paraId="3E07E296"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Trademark applications per capita</w:t>
            </w:r>
          </w:p>
        </w:tc>
        <w:tc>
          <w:tcPr>
            <w:tcW w:w="3483" w:type="dxa"/>
          </w:tcPr>
          <w:p w14:paraId="4F8C67BD" w14:textId="03E20481"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 xml:space="preserve">Logarithm of </w:t>
            </w:r>
            <w:r>
              <w:rPr>
                <w:rFonts w:ascii="Times New Roman" w:eastAsia="Times New Roman" w:hAnsi="Times New Roman" w:cs="Times New Roman"/>
                <w:color w:val="000000"/>
              </w:rPr>
              <w:t>a</w:t>
            </w:r>
            <w:r w:rsidRPr="00813AA1">
              <w:rPr>
                <w:rFonts w:ascii="Times New Roman" w:eastAsia="Times New Roman" w:hAnsi="Times New Roman" w:cs="Times New Roman"/>
                <w:color w:val="000000"/>
              </w:rPr>
              <w:t xml:space="preserve">pplications to register a trademark with a national or regional </w:t>
            </w:r>
            <w:r w:rsidRPr="00554375">
              <w:rPr>
                <w:rFonts w:ascii="Times New Roman" w:eastAsia="Times New Roman" w:hAnsi="Times New Roman" w:cs="Times New Roman"/>
                <w:color w:val="000000"/>
              </w:rPr>
              <w:t>intellectual property</w:t>
            </w:r>
            <w:r w:rsidRPr="00554375">
              <w:rPr>
                <w:rFonts w:ascii="Times New Roman" w:hAnsi="Times New Roman"/>
                <w:color w:val="000000"/>
              </w:rPr>
              <w:t xml:space="preserve"> (IP)</w:t>
            </w:r>
            <w:r w:rsidRPr="00813AA1">
              <w:rPr>
                <w:rFonts w:ascii="Times New Roman" w:eastAsia="Times New Roman" w:hAnsi="Times New Roman" w:cs="Times New Roman"/>
                <w:color w:val="000000"/>
              </w:rPr>
              <w:t xml:space="preserve"> office over population</w:t>
            </w:r>
          </w:p>
        </w:tc>
        <w:tc>
          <w:tcPr>
            <w:tcW w:w="2957" w:type="dxa"/>
          </w:tcPr>
          <w:p w14:paraId="58748FEE"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WIPO (2015)</w:t>
            </w:r>
          </w:p>
        </w:tc>
      </w:tr>
      <w:tr w:rsidR="00A20C3C" w:rsidRPr="00813AA1" w14:paraId="4935D0F4" w14:textId="77777777" w:rsidTr="003B4F7D">
        <w:tc>
          <w:tcPr>
            <w:tcW w:w="3038" w:type="dxa"/>
          </w:tcPr>
          <w:p w14:paraId="63F1396A"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FDI / GDP</w:t>
            </w:r>
          </w:p>
        </w:tc>
        <w:tc>
          <w:tcPr>
            <w:tcW w:w="3483" w:type="dxa"/>
          </w:tcPr>
          <w:p w14:paraId="38348C9F"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Sum of foreign assets and liabilities over GDP</w:t>
            </w:r>
          </w:p>
        </w:tc>
        <w:tc>
          <w:tcPr>
            <w:tcW w:w="2957" w:type="dxa"/>
          </w:tcPr>
          <w:p w14:paraId="530385EE"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World Bank (2015f)</w:t>
            </w:r>
          </w:p>
        </w:tc>
      </w:tr>
      <w:tr w:rsidR="00A20C3C" w:rsidRPr="00813AA1" w14:paraId="15C8A22A" w14:textId="77777777" w:rsidTr="003B4F7D">
        <w:tc>
          <w:tcPr>
            <w:tcW w:w="3038" w:type="dxa"/>
          </w:tcPr>
          <w:p w14:paraId="309E0426"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Patent applications per capita</w:t>
            </w:r>
          </w:p>
        </w:tc>
        <w:tc>
          <w:tcPr>
            <w:tcW w:w="3483" w:type="dxa"/>
          </w:tcPr>
          <w:p w14:paraId="3911E1AC" w14:textId="549BBC93" w:rsidR="00A20C3C" w:rsidRPr="00813AA1" w:rsidRDefault="00A20C3C">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 xml:space="preserve">Logarithm of </w:t>
            </w:r>
            <w:r w:rsidR="00134CB7">
              <w:rPr>
                <w:rFonts w:ascii="Times New Roman" w:eastAsia="Times New Roman" w:hAnsi="Times New Roman" w:cs="Times New Roman"/>
                <w:color w:val="000000"/>
              </w:rPr>
              <w:t>w</w:t>
            </w:r>
            <w:r w:rsidRPr="00813AA1">
              <w:rPr>
                <w:rFonts w:ascii="Times New Roman" w:eastAsia="Times New Roman" w:hAnsi="Times New Roman" w:cs="Times New Roman"/>
                <w:color w:val="000000"/>
              </w:rPr>
              <w:t>orldwide patent applications filed through the Patent Cooperation Treaty procedure or with a national patent office for exclusive rights for an invention over population</w:t>
            </w:r>
          </w:p>
        </w:tc>
        <w:tc>
          <w:tcPr>
            <w:tcW w:w="2957" w:type="dxa"/>
          </w:tcPr>
          <w:p w14:paraId="7E0B6257" w14:textId="77777777" w:rsidR="00A20C3C" w:rsidRPr="00813AA1" w:rsidRDefault="00A20C3C" w:rsidP="003B4F7D">
            <w:pPr>
              <w:rPr>
                <w:rFonts w:ascii="Times New Roman" w:eastAsia="Times New Roman" w:hAnsi="Times New Roman" w:cs="Times New Roman"/>
                <w:color w:val="000000"/>
              </w:rPr>
            </w:pPr>
            <w:r w:rsidRPr="00813AA1">
              <w:rPr>
                <w:rFonts w:ascii="Times New Roman" w:eastAsia="Times New Roman" w:hAnsi="Times New Roman" w:cs="Times New Roman"/>
                <w:color w:val="000000"/>
              </w:rPr>
              <w:t>WIPO (2015)</w:t>
            </w:r>
          </w:p>
        </w:tc>
      </w:tr>
    </w:tbl>
    <w:p w14:paraId="4D01D0CA" w14:textId="77777777" w:rsidR="00A20C3C" w:rsidRPr="00010FE3" w:rsidRDefault="00A20C3C" w:rsidP="00A20C3C">
      <w:pPr>
        <w:spacing w:after="0"/>
        <w:rPr>
          <w:rFonts w:ascii="Times New Roman" w:hAnsi="Times New Roman" w:cs="Times New Roman"/>
          <w:sz w:val="24"/>
          <w:szCs w:val="24"/>
        </w:rPr>
      </w:pPr>
    </w:p>
    <w:p w14:paraId="59B3C3AD" w14:textId="77777777" w:rsidR="00A20C3C" w:rsidRPr="00010FE3" w:rsidRDefault="00A20C3C" w:rsidP="00A20C3C">
      <w:pPr>
        <w:rPr>
          <w:rFonts w:ascii="Times New Roman" w:hAnsi="Times New Roman" w:cs="Times New Roman"/>
          <w:sz w:val="24"/>
          <w:szCs w:val="24"/>
        </w:rPr>
      </w:pPr>
      <w:r>
        <w:rPr>
          <w:rFonts w:ascii="Times New Roman" w:hAnsi="Times New Roman" w:cs="Times New Roman"/>
          <w:sz w:val="24"/>
          <w:szCs w:val="24"/>
        </w:rPr>
        <w:br w:type="page"/>
      </w:r>
    </w:p>
    <w:p w14:paraId="6066AC12" w14:textId="77777777" w:rsidR="00A20C3C" w:rsidRPr="00E52B2E" w:rsidRDefault="00A20C3C" w:rsidP="00A20C3C">
      <w:pPr>
        <w:spacing w:after="0"/>
        <w:rPr>
          <w:rFonts w:ascii="Times New Roman" w:hAnsi="Times New Roman" w:cs="Times New Roman"/>
          <w:sz w:val="24"/>
          <w:szCs w:val="24"/>
        </w:rPr>
      </w:pPr>
      <w:r w:rsidRPr="00E52B2E">
        <w:rPr>
          <w:rFonts w:ascii="Times New Roman" w:hAnsi="Times New Roman" w:cs="Times New Roman"/>
          <w:b/>
          <w:sz w:val="24"/>
          <w:szCs w:val="24"/>
        </w:rPr>
        <w:lastRenderedPageBreak/>
        <w:t>Table 2.</w:t>
      </w:r>
      <w:r w:rsidRPr="00E52B2E">
        <w:rPr>
          <w:rFonts w:ascii="Times New Roman" w:hAnsi="Times New Roman" w:cs="Times New Roman"/>
          <w:sz w:val="24"/>
          <w:szCs w:val="24"/>
        </w:rPr>
        <w:t xml:space="preserve"> </w:t>
      </w:r>
      <w:r>
        <w:rPr>
          <w:rFonts w:ascii="Times New Roman" w:hAnsi="Times New Roman" w:cs="Times New Roman"/>
          <w:sz w:val="24"/>
          <w:szCs w:val="24"/>
        </w:rPr>
        <w:t>Descriptive s</w:t>
      </w:r>
      <w:r w:rsidRPr="00E52B2E">
        <w:rPr>
          <w:rFonts w:ascii="Times New Roman" w:hAnsi="Times New Roman" w:cs="Times New Roman"/>
          <w:sz w:val="24"/>
          <w:szCs w:val="24"/>
        </w:rPr>
        <w:t>tatistics</w:t>
      </w:r>
    </w:p>
    <w:tbl>
      <w:tblPr>
        <w:tblW w:w="8606" w:type="dxa"/>
        <w:tblLayout w:type="fixed"/>
        <w:tblLook w:val="04A0" w:firstRow="1" w:lastRow="0" w:firstColumn="1" w:lastColumn="0" w:noHBand="0" w:noVBand="1"/>
      </w:tblPr>
      <w:tblGrid>
        <w:gridCol w:w="3302"/>
        <w:gridCol w:w="1326"/>
        <w:gridCol w:w="1326"/>
        <w:gridCol w:w="1326"/>
        <w:gridCol w:w="1326"/>
      </w:tblGrid>
      <w:tr w:rsidR="00A20C3C" w:rsidRPr="00010FE3" w14:paraId="71F78C16" w14:textId="77777777" w:rsidTr="003B4F7D">
        <w:trPr>
          <w:trHeight w:val="323"/>
        </w:trPr>
        <w:tc>
          <w:tcPr>
            <w:tcW w:w="3302" w:type="dxa"/>
            <w:tcBorders>
              <w:top w:val="double" w:sz="6" w:space="0" w:color="auto"/>
              <w:left w:val="nil"/>
              <w:bottom w:val="double" w:sz="6" w:space="0" w:color="auto"/>
              <w:right w:val="nil"/>
            </w:tcBorders>
            <w:shd w:val="clear" w:color="auto" w:fill="auto"/>
            <w:noWrap/>
            <w:vAlign w:val="center"/>
            <w:hideMark/>
          </w:tcPr>
          <w:p w14:paraId="5DE421C7" w14:textId="77777777" w:rsidR="00A20C3C" w:rsidRPr="00010FE3" w:rsidRDefault="00A20C3C" w:rsidP="003B4F7D">
            <w:pPr>
              <w:spacing w:after="0" w:line="240" w:lineRule="auto"/>
              <w:rPr>
                <w:rFonts w:ascii="Times New Roman" w:eastAsia="Times New Roman" w:hAnsi="Times New Roman" w:cs="Times New Roman"/>
                <w:b/>
                <w:bCs/>
                <w:color w:val="000000"/>
              </w:rPr>
            </w:pPr>
            <w:r w:rsidRPr="00010FE3">
              <w:rPr>
                <w:rFonts w:ascii="Times New Roman" w:eastAsia="Times New Roman" w:hAnsi="Times New Roman" w:cs="Times New Roman"/>
                <w:b/>
                <w:bCs/>
                <w:color w:val="000000"/>
              </w:rPr>
              <w:t>Variable</w:t>
            </w:r>
          </w:p>
        </w:tc>
        <w:tc>
          <w:tcPr>
            <w:tcW w:w="1326" w:type="dxa"/>
            <w:tcBorders>
              <w:top w:val="double" w:sz="6" w:space="0" w:color="auto"/>
              <w:left w:val="nil"/>
              <w:bottom w:val="double" w:sz="6" w:space="0" w:color="auto"/>
              <w:right w:val="nil"/>
            </w:tcBorders>
            <w:shd w:val="clear" w:color="auto" w:fill="auto"/>
            <w:noWrap/>
            <w:vAlign w:val="center"/>
            <w:hideMark/>
          </w:tcPr>
          <w:p w14:paraId="13F0B712" w14:textId="77777777" w:rsidR="00A20C3C" w:rsidRPr="00010FE3" w:rsidRDefault="00A20C3C" w:rsidP="003B4F7D">
            <w:pPr>
              <w:spacing w:after="0" w:line="240" w:lineRule="auto"/>
              <w:jc w:val="center"/>
              <w:rPr>
                <w:rFonts w:ascii="Times New Roman" w:eastAsia="Times New Roman" w:hAnsi="Times New Roman" w:cs="Times New Roman"/>
                <w:b/>
                <w:bCs/>
                <w:color w:val="000000"/>
              </w:rPr>
            </w:pPr>
            <w:r w:rsidRPr="00010FE3">
              <w:rPr>
                <w:rFonts w:ascii="Times New Roman" w:eastAsia="Times New Roman" w:hAnsi="Times New Roman" w:cs="Times New Roman"/>
                <w:b/>
                <w:bCs/>
                <w:color w:val="000000"/>
              </w:rPr>
              <w:t>Mean</w:t>
            </w:r>
          </w:p>
        </w:tc>
        <w:tc>
          <w:tcPr>
            <w:tcW w:w="1326" w:type="dxa"/>
            <w:tcBorders>
              <w:top w:val="double" w:sz="6" w:space="0" w:color="auto"/>
              <w:left w:val="nil"/>
              <w:bottom w:val="double" w:sz="6" w:space="0" w:color="auto"/>
              <w:right w:val="nil"/>
            </w:tcBorders>
            <w:shd w:val="clear" w:color="auto" w:fill="auto"/>
            <w:noWrap/>
            <w:vAlign w:val="center"/>
            <w:hideMark/>
          </w:tcPr>
          <w:p w14:paraId="14ABF6F9" w14:textId="77777777" w:rsidR="00A20C3C" w:rsidRPr="00010FE3" w:rsidRDefault="00A20C3C" w:rsidP="003B4F7D">
            <w:pPr>
              <w:spacing w:after="0" w:line="240" w:lineRule="auto"/>
              <w:jc w:val="center"/>
              <w:rPr>
                <w:rFonts w:ascii="Times New Roman" w:eastAsia="Times New Roman" w:hAnsi="Times New Roman" w:cs="Times New Roman"/>
                <w:b/>
                <w:bCs/>
                <w:color w:val="000000"/>
              </w:rPr>
            </w:pPr>
            <w:r w:rsidRPr="00010FE3">
              <w:rPr>
                <w:rFonts w:ascii="Times New Roman" w:eastAsia="Times New Roman" w:hAnsi="Times New Roman" w:cs="Times New Roman"/>
                <w:b/>
                <w:bCs/>
                <w:color w:val="000000"/>
              </w:rPr>
              <w:t>SD</w:t>
            </w:r>
          </w:p>
        </w:tc>
        <w:tc>
          <w:tcPr>
            <w:tcW w:w="1326" w:type="dxa"/>
            <w:tcBorders>
              <w:top w:val="double" w:sz="6" w:space="0" w:color="auto"/>
              <w:left w:val="nil"/>
              <w:bottom w:val="double" w:sz="6" w:space="0" w:color="auto"/>
              <w:right w:val="nil"/>
            </w:tcBorders>
            <w:shd w:val="clear" w:color="auto" w:fill="auto"/>
            <w:noWrap/>
            <w:vAlign w:val="center"/>
            <w:hideMark/>
          </w:tcPr>
          <w:p w14:paraId="242E623C" w14:textId="77777777" w:rsidR="00A20C3C" w:rsidRPr="00010FE3" w:rsidRDefault="00A20C3C" w:rsidP="003B4F7D">
            <w:pPr>
              <w:spacing w:after="0" w:line="240" w:lineRule="auto"/>
              <w:jc w:val="center"/>
              <w:rPr>
                <w:rFonts w:ascii="Times New Roman" w:eastAsia="Times New Roman" w:hAnsi="Times New Roman" w:cs="Times New Roman"/>
                <w:b/>
                <w:bCs/>
                <w:color w:val="000000"/>
              </w:rPr>
            </w:pPr>
            <w:r w:rsidRPr="00010FE3">
              <w:rPr>
                <w:rFonts w:ascii="Times New Roman" w:eastAsia="Times New Roman" w:hAnsi="Times New Roman" w:cs="Times New Roman"/>
                <w:b/>
                <w:bCs/>
                <w:color w:val="000000"/>
              </w:rPr>
              <w:t>Min</w:t>
            </w:r>
          </w:p>
        </w:tc>
        <w:tc>
          <w:tcPr>
            <w:tcW w:w="1326" w:type="dxa"/>
            <w:tcBorders>
              <w:top w:val="double" w:sz="6" w:space="0" w:color="auto"/>
              <w:left w:val="nil"/>
              <w:bottom w:val="double" w:sz="6" w:space="0" w:color="auto"/>
              <w:right w:val="nil"/>
            </w:tcBorders>
            <w:shd w:val="clear" w:color="auto" w:fill="auto"/>
            <w:noWrap/>
            <w:vAlign w:val="center"/>
            <w:hideMark/>
          </w:tcPr>
          <w:p w14:paraId="227B5EFB" w14:textId="77777777" w:rsidR="00A20C3C" w:rsidRPr="00010FE3" w:rsidRDefault="00A20C3C" w:rsidP="003B4F7D">
            <w:pPr>
              <w:spacing w:after="0" w:line="240" w:lineRule="auto"/>
              <w:jc w:val="center"/>
              <w:rPr>
                <w:rFonts w:ascii="Times New Roman" w:eastAsia="Times New Roman" w:hAnsi="Times New Roman" w:cs="Times New Roman"/>
                <w:b/>
                <w:bCs/>
                <w:color w:val="000000"/>
              </w:rPr>
            </w:pPr>
            <w:r w:rsidRPr="00010FE3">
              <w:rPr>
                <w:rFonts w:ascii="Times New Roman" w:eastAsia="Times New Roman" w:hAnsi="Times New Roman" w:cs="Times New Roman"/>
                <w:b/>
                <w:bCs/>
                <w:color w:val="000000"/>
              </w:rPr>
              <w:t>Max</w:t>
            </w:r>
          </w:p>
        </w:tc>
      </w:tr>
      <w:tr w:rsidR="00A20C3C" w:rsidRPr="00010FE3" w14:paraId="30629AED" w14:textId="77777777" w:rsidTr="003B4F7D">
        <w:trPr>
          <w:trHeight w:val="309"/>
        </w:trPr>
        <w:tc>
          <w:tcPr>
            <w:tcW w:w="3302" w:type="dxa"/>
            <w:tcBorders>
              <w:top w:val="nil"/>
              <w:left w:val="nil"/>
              <w:bottom w:val="nil"/>
              <w:right w:val="nil"/>
            </w:tcBorders>
            <w:shd w:val="clear" w:color="auto" w:fill="auto"/>
            <w:noWrap/>
            <w:vAlign w:val="center"/>
            <w:hideMark/>
          </w:tcPr>
          <w:p w14:paraId="40C61E14" w14:textId="77777777" w:rsidR="00A20C3C" w:rsidRPr="00010FE3" w:rsidRDefault="00A20C3C" w:rsidP="003B4F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Patent law strength</w:t>
            </w:r>
          </w:p>
        </w:tc>
        <w:tc>
          <w:tcPr>
            <w:tcW w:w="1326" w:type="dxa"/>
            <w:tcBorders>
              <w:top w:val="nil"/>
              <w:left w:val="nil"/>
              <w:bottom w:val="nil"/>
              <w:right w:val="nil"/>
            </w:tcBorders>
            <w:shd w:val="clear" w:color="auto" w:fill="auto"/>
            <w:noWrap/>
            <w:vAlign w:val="center"/>
            <w:hideMark/>
          </w:tcPr>
          <w:p w14:paraId="0B7CC94C"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3.987</w:t>
            </w:r>
          </w:p>
        </w:tc>
        <w:tc>
          <w:tcPr>
            <w:tcW w:w="1326" w:type="dxa"/>
            <w:tcBorders>
              <w:top w:val="nil"/>
              <w:left w:val="nil"/>
              <w:bottom w:val="nil"/>
              <w:right w:val="nil"/>
            </w:tcBorders>
            <w:shd w:val="clear" w:color="auto" w:fill="auto"/>
            <w:noWrap/>
            <w:vAlign w:val="center"/>
            <w:hideMark/>
          </w:tcPr>
          <w:p w14:paraId="4D432EE4"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0.662</w:t>
            </w:r>
          </w:p>
        </w:tc>
        <w:tc>
          <w:tcPr>
            <w:tcW w:w="1326" w:type="dxa"/>
            <w:tcBorders>
              <w:top w:val="nil"/>
              <w:left w:val="nil"/>
              <w:bottom w:val="nil"/>
              <w:right w:val="nil"/>
            </w:tcBorders>
            <w:shd w:val="clear" w:color="auto" w:fill="auto"/>
            <w:noWrap/>
            <w:vAlign w:val="center"/>
            <w:hideMark/>
          </w:tcPr>
          <w:p w14:paraId="256AC935"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1.08</w:t>
            </w:r>
          </w:p>
        </w:tc>
        <w:tc>
          <w:tcPr>
            <w:tcW w:w="1326" w:type="dxa"/>
            <w:tcBorders>
              <w:top w:val="nil"/>
              <w:left w:val="nil"/>
              <w:bottom w:val="nil"/>
              <w:right w:val="nil"/>
            </w:tcBorders>
            <w:shd w:val="clear" w:color="auto" w:fill="auto"/>
            <w:noWrap/>
            <w:vAlign w:val="center"/>
            <w:hideMark/>
          </w:tcPr>
          <w:p w14:paraId="0CB5AAB5"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4.67</w:t>
            </w:r>
          </w:p>
        </w:tc>
      </w:tr>
      <w:tr w:rsidR="00A20C3C" w:rsidRPr="00010FE3" w14:paraId="148396C0" w14:textId="77777777" w:rsidTr="003B4F7D">
        <w:trPr>
          <w:trHeight w:val="294"/>
        </w:trPr>
        <w:tc>
          <w:tcPr>
            <w:tcW w:w="3302" w:type="dxa"/>
            <w:tcBorders>
              <w:top w:val="nil"/>
              <w:left w:val="nil"/>
              <w:bottom w:val="nil"/>
              <w:right w:val="nil"/>
            </w:tcBorders>
            <w:shd w:val="clear" w:color="auto" w:fill="auto"/>
            <w:noWrap/>
            <w:vAlign w:val="center"/>
            <w:hideMark/>
          </w:tcPr>
          <w:p w14:paraId="51DE4047" w14:textId="77777777" w:rsidR="00A20C3C" w:rsidRPr="00010FE3" w:rsidRDefault="00A20C3C" w:rsidP="003B4F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Enforcement strength of patent law </w:t>
            </w:r>
          </w:p>
        </w:tc>
        <w:tc>
          <w:tcPr>
            <w:tcW w:w="1326" w:type="dxa"/>
            <w:tcBorders>
              <w:top w:val="nil"/>
              <w:left w:val="nil"/>
              <w:bottom w:val="nil"/>
              <w:right w:val="nil"/>
            </w:tcBorders>
            <w:shd w:val="clear" w:color="auto" w:fill="auto"/>
            <w:noWrap/>
            <w:vAlign w:val="center"/>
            <w:hideMark/>
          </w:tcPr>
          <w:p w14:paraId="5654B6E3"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6.42</w:t>
            </w:r>
          </w:p>
        </w:tc>
        <w:tc>
          <w:tcPr>
            <w:tcW w:w="1326" w:type="dxa"/>
            <w:tcBorders>
              <w:top w:val="nil"/>
              <w:left w:val="nil"/>
              <w:bottom w:val="nil"/>
              <w:right w:val="nil"/>
            </w:tcBorders>
            <w:shd w:val="clear" w:color="auto" w:fill="auto"/>
            <w:noWrap/>
            <w:vAlign w:val="center"/>
            <w:hideMark/>
          </w:tcPr>
          <w:p w14:paraId="0AF90D2B"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2.126</w:t>
            </w:r>
          </w:p>
        </w:tc>
        <w:tc>
          <w:tcPr>
            <w:tcW w:w="1326" w:type="dxa"/>
            <w:tcBorders>
              <w:top w:val="nil"/>
              <w:left w:val="nil"/>
              <w:bottom w:val="nil"/>
              <w:right w:val="nil"/>
            </w:tcBorders>
            <w:shd w:val="clear" w:color="auto" w:fill="auto"/>
            <w:noWrap/>
            <w:vAlign w:val="center"/>
            <w:hideMark/>
          </w:tcPr>
          <w:p w14:paraId="0F7AD0EA"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2.6</w:t>
            </w:r>
          </w:p>
        </w:tc>
        <w:tc>
          <w:tcPr>
            <w:tcW w:w="1326" w:type="dxa"/>
            <w:tcBorders>
              <w:top w:val="nil"/>
              <w:left w:val="nil"/>
              <w:bottom w:val="nil"/>
              <w:right w:val="nil"/>
            </w:tcBorders>
            <w:shd w:val="clear" w:color="auto" w:fill="auto"/>
            <w:noWrap/>
            <w:vAlign w:val="center"/>
            <w:hideMark/>
          </w:tcPr>
          <w:p w14:paraId="75AD4D83"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9.9</w:t>
            </w:r>
          </w:p>
        </w:tc>
      </w:tr>
      <w:tr w:rsidR="00A20C3C" w:rsidRPr="00010FE3" w14:paraId="1BEED0A3" w14:textId="77777777" w:rsidTr="003B4F7D">
        <w:trPr>
          <w:trHeight w:val="294"/>
        </w:trPr>
        <w:tc>
          <w:tcPr>
            <w:tcW w:w="3302" w:type="dxa"/>
            <w:tcBorders>
              <w:top w:val="nil"/>
              <w:left w:val="nil"/>
              <w:bottom w:val="nil"/>
              <w:right w:val="nil"/>
            </w:tcBorders>
            <w:shd w:val="clear" w:color="auto" w:fill="auto"/>
            <w:noWrap/>
            <w:vAlign w:val="center"/>
            <w:hideMark/>
          </w:tcPr>
          <w:p w14:paraId="173AF67B" w14:textId="77777777" w:rsidR="00A20C3C" w:rsidRPr="00010FE3" w:rsidRDefault="00A20C3C" w:rsidP="003B4F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GDP per capita</w:t>
            </w:r>
          </w:p>
        </w:tc>
        <w:tc>
          <w:tcPr>
            <w:tcW w:w="1326" w:type="dxa"/>
            <w:tcBorders>
              <w:top w:val="nil"/>
              <w:left w:val="nil"/>
              <w:bottom w:val="nil"/>
              <w:right w:val="nil"/>
            </w:tcBorders>
            <w:shd w:val="clear" w:color="auto" w:fill="auto"/>
            <w:noWrap/>
            <w:vAlign w:val="center"/>
            <w:hideMark/>
          </w:tcPr>
          <w:p w14:paraId="4C0E7F09"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9.486</w:t>
            </w:r>
          </w:p>
        </w:tc>
        <w:tc>
          <w:tcPr>
            <w:tcW w:w="1326" w:type="dxa"/>
            <w:tcBorders>
              <w:top w:val="nil"/>
              <w:left w:val="nil"/>
              <w:bottom w:val="nil"/>
              <w:right w:val="nil"/>
            </w:tcBorders>
            <w:shd w:val="clear" w:color="auto" w:fill="auto"/>
            <w:noWrap/>
            <w:vAlign w:val="center"/>
            <w:hideMark/>
          </w:tcPr>
          <w:p w14:paraId="632C5881"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1.191</w:t>
            </w:r>
          </w:p>
        </w:tc>
        <w:tc>
          <w:tcPr>
            <w:tcW w:w="1326" w:type="dxa"/>
            <w:tcBorders>
              <w:top w:val="nil"/>
              <w:left w:val="nil"/>
              <w:bottom w:val="nil"/>
              <w:right w:val="nil"/>
            </w:tcBorders>
            <w:shd w:val="clear" w:color="auto" w:fill="auto"/>
            <w:noWrap/>
            <w:vAlign w:val="center"/>
            <w:hideMark/>
          </w:tcPr>
          <w:p w14:paraId="374C3DB5"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6.271</w:t>
            </w:r>
          </w:p>
        </w:tc>
        <w:tc>
          <w:tcPr>
            <w:tcW w:w="1326" w:type="dxa"/>
            <w:tcBorders>
              <w:top w:val="nil"/>
              <w:left w:val="nil"/>
              <w:bottom w:val="nil"/>
              <w:right w:val="nil"/>
            </w:tcBorders>
            <w:shd w:val="clear" w:color="auto" w:fill="auto"/>
            <w:noWrap/>
            <w:vAlign w:val="center"/>
            <w:hideMark/>
          </w:tcPr>
          <w:p w14:paraId="02E8115D"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11.124</w:t>
            </w:r>
          </w:p>
        </w:tc>
      </w:tr>
      <w:tr w:rsidR="00A20C3C" w:rsidRPr="00010FE3" w14:paraId="6074D5D7" w14:textId="77777777" w:rsidTr="003B4F7D">
        <w:trPr>
          <w:trHeight w:val="294"/>
        </w:trPr>
        <w:tc>
          <w:tcPr>
            <w:tcW w:w="3302" w:type="dxa"/>
            <w:tcBorders>
              <w:top w:val="nil"/>
              <w:left w:val="nil"/>
              <w:bottom w:val="nil"/>
              <w:right w:val="nil"/>
            </w:tcBorders>
            <w:shd w:val="clear" w:color="auto" w:fill="auto"/>
            <w:noWrap/>
            <w:vAlign w:val="center"/>
            <w:hideMark/>
          </w:tcPr>
          <w:p w14:paraId="33C6CB5E" w14:textId="77777777" w:rsidR="00A20C3C" w:rsidRPr="00010FE3" w:rsidRDefault="00A20C3C" w:rsidP="003B4F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R&amp;D / GDP</w:t>
            </w:r>
          </w:p>
        </w:tc>
        <w:tc>
          <w:tcPr>
            <w:tcW w:w="1326" w:type="dxa"/>
            <w:tcBorders>
              <w:top w:val="nil"/>
              <w:left w:val="nil"/>
              <w:bottom w:val="nil"/>
              <w:right w:val="nil"/>
            </w:tcBorders>
            <w:shd w:val="clear" w:color="auto" w:fill="auto"/>
            <w:noWrap/>
            <w:vAlign w:val="center"/>
            <w:hideMark/>
          </w:tcPr>
          <w:p w14:paraId="6C74B0EF"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1.441</w:t>
            </w:r>
          </w:p>
        </w:tc>
        <w:tc>
          <w:tcPr>
            <w:tcW w:w="1326" w:type="dxa"/>
            <w:tcBorders>
              <w:top w:val="nil"/>
              <w:left w:val="nil"/>
              <w:bottom w:val="nil"/>
              <w:right w:val="nil"/>
            </w:tcBorders>
            <w:shd w:val="clear" w:color="auto" w:fill="auto"/>
            <w:noWrap/>
            <w:vAlign w:val="center"/>
            <w:hideMark/>
          </w:tcPr>
          <w:p w14:paraId="53B4AE38"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1.082</w:t>
            </w:r>
          </w:p>
        </w:tc>
        <w:tc>
          <w:tcPr>
            <w:tcW w:w="1326" w:type="dxa"/>
            <w:tcBorders>
              <w:top w:val="nil"/>
              <w:left w:val="nil"/>
              <w:bottom w:val="nil"/>
              <w:right w:val="nil"/>
            </w:tcBorders>
            <w:shd w:val="clear" w:color="auto" w:fill="auto"/>
            <w:noWrap/>
            <w:vAlign w:val="center"/>
            <w:hideMark/>
          </w:tcPr>
          <w:p w14:paraId="558C7BAD"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0.01</w:t>
            </w:r>
          </w:p>
        </w:tc>
        <w:tc>
          <w:tcPr>
            <w:tcW w:w="1326" w:type="dxa"/>
            <w:tcBorders>
              <w:top w:val="nil"/>
              <w:left w:val="nil"/>
              <w:bottom w:val="nil"/>
              <w:right w:val="nil"/>
            </w:tcBorders>
            <w:shd w:val="clear" w:color="auto" w:fill="auto"/>
            <w:noWrap/>
            <w:vAlign w:val="center"/>
            <w:hideMark/>
          </w:tcPr>
          <w:p w14:paraId="097173D1"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4.835</w:t>
            </w:r>
          </w:p>
        </w:tc>
      </w:tr>
      <w:tr w:rsidR="00A20C3C" w:rsidRPr="00010FE3" w14:paraId="5A5491F8" w14:textId="77777777" w:rsidTr="003B4F7D">
        <w:trPr>
          <w:trHeight w:val="294"/>
        </w:trPr>
        <w:tc>
          <w:tcPr>
            <w:tcW w:w="3302" w:type="dxa"/>
            <w:tcBorders>
              <w:top w:val="nil"/>
              <w:left w:val="nil"/>
              <w:bottom w:val="nil"/>
              <w:right w:val="nil"/>
            </w:tcBorders>
            <w:shd w:val="clear" w:color="auto" w:fill="auto"/>
            <w:noWrap/>
            <w:vAlign w:val="center"/>
            <w:hideMark/>
          </w:tcPr>
          <w:p w14:paraId="7D3C8CCB" w14:textId="77777777" w:rsidR="00A20C3C" w:rsidRPr="00010FE3" w:rsidRDefault="00A20C3C" w:rsidP="003B4F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Secondary enrolment</w:t>
            </w:r>
          </w:p>
        </w:tc>
        <w:tc>
          <w:tcPr>
            <w:tcW w:w="1326" w:type="dxa"/>
            <w:tcBorders>
              <w:top w:val="nil"/>
              <w:left w:val="nil"/>
              <w:bottom w:val="nil"/>
              <w:right w:val="nil"/>
            </w:tcBorders>
            <w:shd w:val="clear" w:color="auto" w:fill="auto"/>
            <w:noWrap/>
            <w:vAlign w:val="center"/>
            <w:hideMark/>
          </w:tcPr>
          <w:p w14:paraId="16F232F9"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96.747</w:t>
            </w:r>
          </w:p>
        </w:tc>
        <w:tc>
          <w:tcPr>
            <w:tcW w:w="1326" w:type="dxa"/>
            <w:tcBorders>
              <w:top w:val="nil"/>
              <w:left w:val="nil"/>
              <w:bottom w:val="nil"/>
              <w:right w:val="nil"/>
            </w:tcBorders>
            <w:shd w:val="clear" w:color="auto" w:fill="auto"/>
            <w:noWrap/>
            <w:vAlign w:val="center"/>
            <w:hideMark/>
          </w:tcPr>
          <w:p w14:paraId="649A2B3C"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13.476</w:t>
            </w:r>
          </w:p>
        </w:tc>
        <w:tc>
          <w:tcPr>
            <w:tcW w:w="1326" w:type="dxa"/>
            <w:tcBorders>
              <w:top w:val="nil"/>
              <w:left w:val="nil"/>
              <w:bottom w:val="nil"/>
              <w:right w:val="nil"/>
            </w:tcBorders>
            <w:shd w:val="clear" w:color="auto" w:fill="auto"/>
            <w:noWrap/>
            <w:vAlign w:val="center"/>
            <w:hideMark/>
          </w:tcPr>
          <w:p w14:paraId="09798028"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42.298</w:t>
            </w:r>
          </w:p>
        </w:tc>
        <w:tc>
          <w:tcPr>
            <w:tcW w:w="1326" w:type="dxa"/>
            <w:tcBorders>
              <w:top w:val="nil"/>
              <w:left w:val="nil"/>
              <w:bottom w:val="nil"/>
              <w:right w:val="nil"/>
            </w:tcBorders>
            <w:shd w:val="clear" w:color="auto" w:fill="auto"/>
            <w:noWrap/>
            <w:vAlign w:val="center"/>
            <w:hideMark/>
          </w:tcPr>
          <w:p w14:paraId="15362C77"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160.619</w:t>
            </w:r>
          </w:p>
        </w:tc>
      </w:tr>
      <w:tr w:rsidR="00A20C3C" w:rsidRPr="00010FE3" w14:paraId="6627F38E" w14:textId="77777777" w:rsidTr="003B4F7D">
        <w:trPr>
          <w:trHeight w:val="294"/>
        </w:trPr>
        <w:tc>
          <w:tcPr>
            <w:tcW w:w="3302" w:type="dxa"/>
            <w:tcBorders>
              <w:top w:val="nil"/>
              <w:left w:val="nil"/>
              <w:bottom w:val="nil"/>
              <w:right w:val="nil"/>
            </w:tcBorders>
            <w:shd w:val="clear" w:color="auto" w:fill="auto"/>
            <w:noWrap/>
            <w:vAlign w:val="center"/>
            <w:hideMark/>
          </w:tcPr>
          <w:p w14:paraId="7970AE88" w14:textId="77777777" w:rsidR="00A20C3C" w:rsidRPr="00010FE3" w:rsidRDefault="00A20C3C" w:rsidP="003B4F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Pr="00010FE3">
              <w:rPr>
                <w:rFonts w:ascii="Times New Roman" w:eastAsia="Times New Roman" w:hAnsi="Times New Roman" w:cs="Times New Roman"/>
                <w:color w:val="000000"/>
              </w:rPr>
              <w:t>olitical</w:t>
            </w:r>
            <w:r>
              <w:rPr>
                <w:rFonts w:ascii="Times New Roman" w:eastAsia="Times New Roman" w:hAnsi="Times New Roman" w:cs="Times New Roman"/>
                <w:color w:val="000000"/>
              </w:rPr>
              <w:t xml:space="preserve"> freedom</w:t>
            </w:r>
          </w:p>
        </w:tc>
        <w:tc>
          <w:tcPr>
            <w:tcW w:w="1326" w:type="dxa"/>
            <w:tcBorders>
              <w:top w:val="nil"/>
              <w:left w:val="nil"/>
              <w:bottom w:val="nil"/>
              <w:right w:val="nil"/>
            </w:tcBorders>
            <w:shd w:val="clear" w:color="auto" w:fill="auto"/>
            <w:noWrap/>
            <w:vAlign w:val="center"/>
            <w:hideMark/>
          </w:tcPr>
          <w:p w14:paraId="72E496A2"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1.804</w:t>
            </w:r>
          </w:p>
        </w:tc>
        <w:tc>
          <w:tcPr>
            <w:tcW w:w="1326" w:type="dxa"/>
            <w:tcBorders>
              <w:top w:val="nil"/>
              <w:left w:val="nil"/>
              <w:bottom w:val="nil"/>
              <w:right w:val="nil"/>
            </w:tcBorders>
            <w:shd w:val="clear" w:color="auto" w:fill="auto"/>
            <w:noWrap/>
            <w:vAlign w:val="center"/>
            <w:hideMark/>
          </w:tcPr>
          <w:p w14:paraId="4673AF2D"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1.475</w:t>
            </w:r>
          </w:p>
        </w:tc>
        <w:tc>
          <w:tcPr>
            <w:tcW w:w="1326" w:type="dxa"/>
            <w:tcBorders>
              <w:top w:val="nil"/>
              <w:left w:val="nil"/>
              <w:bottom w:val="nil"/>
              <w:right w:val="nil"/>
            </w:tcBorders>
            <w:shd w:val="clear" w:color="auto" w:fill="auto"/>
            <w:noWrap/>
            <w:vAlign w:val="center"/>
            <w:hideMark/>
          </w:tcPr>
          <w:p w14:paraId="5F142198"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1</w:t>
            </w:r>
          </w:p>
        </w:tc>
        <w:tc>
          <w:tcPr>
            <w:tcW w:w="1326" w:type="dxa"/>
            <w:tcBorders>
              <w:top w:val="nil"/>
              <w:left w:val="nil"/>
              <w:bottom w:val="nil"/>
              <w:right w:val="nil"/>
            </w:tcBorders>
            <w:shd w:val="clear" w:color="auto" w:fill="auto"/>
            <w:noWrap/>
            <w:vAlign w:val="center"/>
            <w:hideMark/>
          </w:tcPr>
          <w:p w14:paraId="2259B2AA"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7</w:t>
            </w:r>
          </w:p>
        </w:tc>
      </w:tr>
      <w:tr w:rsidR="00A20C3C" w:rsidRPr="00010FE3" w14:paraId="6367877D" w14:textId="77777777" w:rsidTr="003B4F7D">
        <w:trPr>
          <w:trHeight w:val="294"/>
        </w:trPr>
        <w:tc>
          <w:tcPr>
            <w:tcW w:w="3302" w:type="dxa"/>
            <w:tcBorders>
              <w:top w:val="nil"/>
              <w:left w:val="nil"/>
              <w:bottom w:val="nil"/>
              <w:right w:val="nil"/>
            </w:tcBorders>
            <w:shd w:val="clear" w:color="auto" w:fill="auto"/>
            <w:noWrap/>
            <w:vAlign w:val="center"/>
            <w:hideMark/>
          </w:tcPr>
          <w:p w14:paraId="25B77996" w14:textId="77777777" w:rsidR="00A20C3C" w:rsidRPr="00010FE3" w:rsidRDefault="00A20C3C" w:rsidP="003B4F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w:t>
            </w:r>
            <w:r w:rsidRPr="00010FE3">
              <w:rPr>
                <w:rFonts w:ascii="Times New Roman" w:eastAsia="Times New Roman" w:hAnsi="Times New Roman" w:cs="Times New Roman"/>
                <w:color w:val="000000"/>
              </w:rPr>
              <w:t>arket</w:t>
            </w:r>
            <w:r>
              <w:rPr>
                <w:rFonts w:ascii="Times New Roman" w:eastAsia="Times New Roman" w:hAnsi="Times New Roman" w:cs="Times New Roman"/>
                <w:color w:val="000000"/>
              </w:rPr>
              <w:t xml:space="preserve"> freedom</w:t>
            </w:r>
          </w:p>
        </w:tc>
        <w:tc>
          <w:tcPr>
            <w:tcW w:w="1326" w:type="dxa"/>
            <w:tcBorders>
              <w:top w:val="nil"/>
              <w:left w:val="nil"/>
              <w:bottom w:val="nil"/>
              <w:right w:val="nil"/>
            </w:tcBorders>
            <w:shd w:val="clear" w:color="auto" w:fill="auto"/>
            <w:noWrap/>
            <w:vAlign w:val="center"/>
            <w:hideMark/>
          </w:tcPr>
          <w:p w14:paraId="0AC031A8"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74.213</w:t>
            </w:r>
          </w:p>
        </w:tc>
        <w:tc>
          <w:tcPr>
            <w:tcW w:w="1326" w:type="dxa"/>
            <w:tcBorders>
              <w:top w:val="nil"/>
              <w:left w:val="nil"/>
              <w:bottom w:val="nil"/>
              <w:right w:val="nil"/>
            </w:tcBorders>
            <w:shd w:val="clear" w:color="auto" w:fill="auto"/>
            <w:noWrap/>
            <w:vAlign w:val="center"/>
            <w:hideMark/>
          </w:tcPr>
          <w:p w14:paraId="0A3DBC6C"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12.979</w:t>
            </w:r>
          </w:p>
        </w:tc>
        <w:tc>
          <w:tcPr>
            <w:tcW w:w="1326" w:type="dxa"/>
            <w:tcBorders>
              <w:top w:val="nil"/>
              <w:left w:val="nil"/>
              <w:bottom w:val="nil"/>
              <w:right w:val="nil"/>
            </w:tcBorders>
            <w:shd w:val="clear" w:color="auto" w:fill="auto"/>
            <w:noWrap/>
            <w:vAlign w:val="center"/>
            <w:hideMark/>
          </w:tcPr>
          <w:p w14:paraId="7D722C29"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36.3</w:t>
            </w:r>
          </w:p>
        </w:tc>
        <w:tc>
          <w:tcPr>
            <w:tcW w:w="1326" w:type="dxa"/>
            <w:tcBorders>
              <w:top w:val="nil"/>
              <w:left w:val="nil"/>
              <w:bottom w:val="nil"/>
              <w:right w:val="nil"/>
            </w:tcBorders>
            <w:shd w:val="clear" w:color="auto" w:fill="auto"/>
            <w:noWrap/>
            <w:vAlign w:val="center"/>
            <w:hideMark/>
          </w:tcPr>
          <w:p w14:paraId="20151230"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100</w:t>
            </w:r>
          </w:p>
        </w:tc>
      </w:tr>
      <w:tr w:rsidR="00A20C3C" w:rsidRPr="00010FE3" w14:paraId="35332FC3" w14:textId="77777777" w:rsidTr="003B4F7D">
        <w:trPr>
          <w:trHeight w:val="294"/>
        </w:trPr>
        <w:tc>
          <w:tcPr>
            <w:tcW w:w="3302" w:type="dxa"/>
            <w:tcBorders>
              <w:top w:val="nil"/>
              <w:left w:val="nil"/>
              <w:bottom w:val="nil"/>
              <w:right w:val="nil"/>
            </w:tcBorders>
            <w:shd w:val="clear" w:color="auto" w:fill="auto"/>
            <w:noWrap/>
            <w:vAlign w:val="center"/>
            <w:hideMark/>
          </w:tcPr>
          <w:p w14:paraId="15C5AE43" w14:textId="77777777" w:rsidR="00A20C3C" w:rsidRPr="00010FE3" w:rsidRDefault="00A20C3C" w:rsidP="003B4F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Openness</w:t>
            </w:r>
          </w:p>
        </w:tc>
        <w:tc>
          <w:tcPr>
            <w:tcW w:w="1326" w:type="dxa"/>
            <w:tcBorders>
              <w:top w:val="nil"/>
              <w:left w:val="nil"/>
              <w:bottom w:val="nil"/>
              <w:right w:val="nil"/>
            </w:tcBorders>
            <w:shd w:val="clear" w:color="auto" w:fill="auto"/>
            <w:noWrap/>
            <w:vAlign w:val="center"/>
            <w:hideMark/>
          </w:tcPr>
          <w:p w14:paraId="5BBB10BD"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88.083</w:t>
            </w:r>
          </w:p>
        </w:tc>
        <w:tc>
          <w:tcPr>
            <w:tcW w:w="1326" w:type="dxa"/>
            <w:tcBorders>
              <w:top w:val="nil"/>
              <w:left w:val="nil"/>
              <w:bottom w:val="nil"/>
              <w:right w:val="nil"/>
            </w:tcBorders>
            <w:shd w:val="clear" w:color="auto" w:fill="auto"/>
            <w:noWrap/>
            <w:vAlign w:val="center"/>
            <w:hideMark/>
          </w:tcPr>
          <w:p w14:paraId="327DF8AE"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57.086</w:t>
            </w:r>
          </w:p>
        </w:tc>
        <w:tc>
          <w:tcPr>
            <w:tcW w:w="1326" w:type="dxa"/>
            <w:tcBorders>
              <w:top w:val="nil"/>
              <w:left w:val="nil"/>
              <w:bottom w:val="nil"/>
              <w:right w:val="nil"/>
            </w:tcBorders>
            <w:shd w:val="clear" w:color="auto" w:fill="auto"/>
            <w:noWrap/>
            <w:vAlign w:val="center"/>
            <w:hideMark/>
          </w:tcPr>
          <w:p w14:paraId="25B9F2C5"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18.756</w:t>
            </w:r>
          </w:p>
        </w:tc>
        <w:tc>
          <w:tcPr>
            <w:tcW w:w="1326" w:type="dxa"/>
            <w:tcBorders>
              <w:top w:val="nil"/>
              <w:left w:val="nil"/>
              <w:bottom w:val="nil"/>
              <w:right w:val="nil"/>
            </w:tcBorders>
            <w:shd w:val="clear" w:color="auto" w:fill="auto"/>
            <w:noWrap/>
            <w:vAlign w:val="center"/>
            <w:hideMark/>
          </w:tcPr>
          <w:p w14:paraId="69A334F3"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446.754</w:t>
            </w:r>
          </w:p>
        </w:tc>
      </w:tr>
      <w:tr w:rsidR="00A20C3C" w:rsidRPr="00010FE3" w14:paraId="3844E2EE" w14:textId="77777777" w:rsidTr="003B4F7D">
        <w:trPr>
          <w:trHeight w:val="294"/>
        </w:trPr>
        <w:tc>
          <w:tcPr>
            <w:tcW w:w="3302" w:type="dxa"/>
            <w:tcBorders>
              <w:top w:val="nil"/>
              <w:left w:val="nil"/>
              <w:bottom w:val="nil"/>
              <w:right w:val="nil"/>
            </w:tcBorders>
            <w:shd w:val="clear" w:color="auto" w:fill="auto"/>
            <w:noWrap/>
            <w:vAlign w:val="center"/>
            <w:hideMark/>
          </w:tcPr>
          <w:p w14:paraId="07BC0B62" w14:textId="77777777" w:rsidR="00A20C3C" w:rsidRPr="00010FE3" w:rsidRDefault="00A20C3C" w:rsidP="003B4F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Trademark applications per capita</w:t>
            </w:r>
          </w:p>
        </w:tc>
        <w:tc>
          <w:tcPr>
            <w:tcW w:w="1326" w:type="dxa"/>
            <w:tcBorders>
              <w:top w:val="nil"/>
              <w:left w:val="nil"/>
              <w:bottom w:val="nil"/>
              <w:right w:val="nil"/>
            </w:tcBorders>
            <w:shd w:val="clear" w:color="auto" w:fill="auto"/>
            <w:noWrap/>
            <w:vAlign w:val="center"/>
            <w:hideMark/>
          </w:tcPr>
          <w:p w14:paraId="540D6346"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0.046</w:t>
            </w:r>
          </w:p>
        </w:tc>
        <w:tc>
          <w:tcPr>
            <w:tcW w:w="1326" w:type="dxa"/>
            <w:tcBorders>
              <w:top w:val="nil"/>
              <w:left w:val="nil"/>
              <w:bottom w:val="nil"/>
              <w:right w:val="nil"/>
            </w:tcBorders>
            <w:shd w:val="clear" w:color="auto" w:fill="auto"/>
            <w:noWrap/>
            <w:vAlign w:val="center"/>
            <w:hideMark/>
          </w:tcPr>
          <w:p w14:paraId="20A668DF"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0.099</w:t>
            </w:r>
          </w:p>
        </w:tc>
        <w:tc>
          <w:tcPr>
            <w:tcW w:w="1326" w:type="dxa"/>
            <w:tcBorders>
              <w:top w:val="nil"/>
              <w:left w:val="nil"/>
              <w:bottom w:val="nil"/>
              <w:right w:val="nil"/>
            </w:tcBorders>
            <w:shd w:val="clear" w:color="auto" w:fill="auto"/>
            <w:noWrap/>
            <w:vAlign w:val="center"/>
            <w:hideMark/>
          </w:tcPr>
          <w:p w14:paraId="2B11F0D4"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0.002</w:t>
            </w:r>
          </w:p>
        </w:tc>
        <w:tc>
          <w:tcPr>
            <w:tcW w:w="1326" w:type="dxa"/>
            <w:tcBorders>
              <w:top w:val="nil"/>
              <w:left w:val="nil"/>
              <w:bottom w:val="nil"/>
              <w:right w:val="nil"/>
            </w:tcBorders>
            <w:shd w:val="clear" w:color="auto" w:fill="auto"/>
            <w:noWrap/>
            <w:vAlign w:val="center"/>
            <w:hideMark/>
          </w:tcPr>
          <w:p w14:paraId="6A50C93C"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1.307</w:t>
            </w:r>
          </w:p>
        </w:tc>
      </w:tr>
      <w:tr w:rsidR="00A20C3C" w:rsidRPr="00010FE3" w14:paraId="054F1124" w14:textId="77777777" w:rsidTr="003B4F7D">
        <w:trPr>
          <w:trHeight w:val="294"/>
        </w:trPr>
        <w:tc>
          <w:tcPr>
            <w:tcW w:w="3302" w:type="dxa"/>
            <w:tcBorders>
              <w:top w:val="nil"/>
              <w:left w:val="nil"/>
              <w:bottom w:val="nil"/>
              <w:right w:val="nil"/>
            </w:tcBorders>
            <w:shd w:val="clear" w:color="auto" w:fill="auto"/>
            <w:noWrap/>
            <w:vAlign w:val="center"/>
            <w:hideMark/>
          </w:tcPr>
          <w:p w14:paraId="45C2A006" w14:textId="77777777" w:rsidR="00A20C3C" w:rsidRPr="00010FE3" w:rsidRDefault="00A20C3C" w:rsidP="003B4F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FDI / GDP</w:t>
            </w:r>
          </w:p>
        </w:tc>
        <w:tc>
          <w:tcPr>
            <w:tcW w:w="1326" w:type="dxa"/>
            <w:tcBorders>
              <w:top w:val="nil"/>
              <w:left w:val="nil"/>
              <w:bottom w:val="nil"/>
              <w:right w:val="nil"/>
            </w:tcBorders>
            <w:shd w:val="clear" w:color="auto" w:fill="auto"/>
            <w:noWrap/>
            <w:vAlign w:val="center"/>
            <w:hideMark/>
          </w:tcPr>
          <w:p w14:paraId="5681DEAB"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0.817</w:t>
            </w:r>
          </w:p>
        </w:tc>
        <w:tc>
          <w:tcPr>
            <w:tcW w:w="1326" w:type="dxa"/>
            <w:tcBorders>
              <w:top w:val="nil"/>
              <w:left w:val="nil"/>
              <w:bottom w:val="nil"/>
              <w:right w:val="nil"/>
            </w:tcBorders>
            <w:shd w:val="clear" w:color="auto" w:fill="auto"/>
            <w:noWrap/>
            <w:vAlign w:val="center"/>
            <w:hideMark/>
          </w:tcPr>
          <w:p w14:paraId="4F4833D1"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1.153</w:t>
            </w:r>
          </w:p>
        </w:tc>
        <w:tc>
          <w:tcPr>
            <w:tcW w:w="1326" w:type="dxa"/>
            <w:tcBorders>
              <w:top w:val="nil"/>
              <w:left w:val="nil"/>
              <w:bottom w:val="nil"/>
              <w:right w:val="nil"/>
            </w:tcBorders>
            <w:shd w:val="clear" w:color="auto" w:fill="auto"/>
            <w:noWrap/>
            <w:vAlign w:val="center"/>
            <w:hideMark/>
          </w:tcPr>
          <w:p w14:paraId="1FF8AFC5"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0.04</w:t>
            </w:r>
          </w:p>
        </w:tc>
        <w:tc>
          <w:tcPr>
            <w:tcW w:w="1326" w:type="dxa"/>
            <w:tcBorders>
              <w:top w:val="nil"/>
              <w:left w:val="nil"/>
              <w:bottom w:val="nil"/>
              <w:right w:val="nil"/>
            </w:tcBorders>
            <w:shd w:val="clear" w:color="auto" w:fill="auto"/>
            <w:noWrap/>
            <w:vAlign w:val="center"/>
            <w:hideMark/>
          </w:tcPr>
          <w:p w14:paraId="227BE00D"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11.034</w:t>
            </w:r>
          </w:p>
        </w:tc>
      </w:tr>
      <w:tr w:rsidR="00A20C3C" w:rsidRPr="00010FE3" w14:paraId="73E8A9C6" w14:textId="77777777" w:rsidTr="003B4F7D">
        <w:trPr>
          <w:trHeight w:val="294"/>
        </w:trPr>
        <w:tc>
          <w:tcPr>
            <w:tcW w:w="3302" w:type="dxa"/>
            <w:tcBorders>
              <w:top w:val="nil"/>
              <w:left w:val="nil"/>
              <w:bottom w:val="single" w:sz="4" w:space="0" w:color="auto"/>
              <w:right w:val="nil"/>
            </w:tcBorders>
            <w:shd w:val="clear" w:color="auto" w:fill="auto"/>
            <w:noWrap/>
            <w:vAlign w:val="center"/>
            <w:hideMark/>
          </w:tcPr>
          <w:p w14:paraId="45515151" w14:textId="77777777" w:rsidR="00A20C3C" w:rsidRPr="00010FE3" w:rsidRDefault="00A20C3C" w:rsidP="003B4F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Patent applications per capita</w:t>
            </w:r>
          </w:p>
        </w:tc>
        <w:tc>
          <w:tcPr>
            <w:tcW w:w="1326" w:type="dxa"/>
            <w:tcBorders>
              <w:top w:val="nil"/>
              <w:left w:val="nil"/>
              <w:bottom w:val="single" w:sz="4" w:space="0" w:color="auto"/>
              <w:right w:val="nil"/>
            </w:tcBorders>
            <w:shd w:val="clear" w:color="auto" w:fill="auto"/>
            <w:noWrap/>
            <w:vAlign w:val="center"/>
            <w:hideMark/>
          </w:tcPr>
          <w:p w14:paraId="5BA975F4"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0.05</w:t>
            </w:r>
          </w:p>
        </w:tc>
        <w:tc>
          <w:tcPr>
            <w:tcW w:w="1326" w:type="dxa"/>
            <w:tcBorders>
              <w:top w:val="nil"/>
              <w:left w:val="nil"/>
              <w:bottom w:val="single" w:sz="4" w:space="0" w:color="auto"/>
              <w:right w:val="nil"/>
            </w:tcBorders>
            <w:shd w:val="clear" w:color="auto" w:fill="auto"/>
            <w:noWrap/>
            <w:vAlign w:val="center"/>
            <w:hideMark/>
          </w:tcPr>
          <w:p w14:paraId="0F1EF034"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0.074</w:t>
            </w:r>
          </w:p>
        </w:tc>
        <w:tc>
          <w:tcPr>
            <w:tcW w:w="1326" w:type="dxa"/>
            <w:tcBorders>
              <w:top w:val="nil"/>
              <w:left w:val="nil"/>
              <w:bottom w:val="single" w:sz="4" w:space="0" w:color="auto"/>
              <w:right w:val="nil"/>
            </w:tcBorders>
            <w:shd w:val="clear" w:color="auto" w:fill="auto"/>
            <w:noWrap/>
            <w:vAlign w:val="center"/>
            <w:hideMark/>
          </w:tcPr>
          <w:p w14:paraId="30F1B736"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0.004</w:t>
            </w:r>
          </w:p>
        </w:tc>
        <w:tc>
          <w:tcPr>
            <w:tcW w:w="1326" w:type="dxa"/>
            <w:tcBorders>
              <w:top w:val="nil"/>
              <w:left w:val="nil"/>
              <w:bottom w:val="single" w:sz="4" w:space="0" w:color="auto"/>
              <w:right w:val="nil"/>
            </w:tcBorders>
            <w:shd w:val="clear" w:color="auto" w:fill="auto"/>
            <w:noWrap/>
            <w:vAlign w:val="center"/>
            <w:hideMark/>
          </w:tcPr>
          <w:p w14:paraId="440E4E8F"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0.355</w:t>
            </w:r>
          </w:p>
        </w:tc>
      </w:tr>
    </w:tbl>
    <w:p w14:paraId="3FC60B5D" w14:textId="77777777" w:rsidR="00A20C3C" w:rsidRDefault="00A20C3C" w:rsidP="00A20C3C">
      <w:pPr>
        <w:spacing w:after="0"/>
        <w:rPr>
          <w:rFonts w:ascii="Times New Roman" w:hAnsi="Times New Roman" w:cs="Times New Roman"/>
          <w:sz w:val="24"/>
          <w:szCs w:val="24"/>
        </w:rPr>
        <w:sectPr w:rsidR="00A20C3C" w:rsidSect="003B4F7D">
          <w:footerReference w:type="default" r:id="rId8"/>
          <w:pgSz w:w="11906" w:h="16838"/>
          <w:pgMar w:top="1440" w:right="1440" w:bottom="1440" w:left="1440" w:header="708" w:footer="708" w:gutter="0"/>
          <w:cols w:space="708"/>
          <w:docGrid w:linePitch="360"/>
        </w:sectPr>
      </w:pPr>
    </w:p>
    <w:p w14:paraId="2BAEC122" w14:textId="77777777" w:rsidR="00A20C3C" w:rsidRPr="00010FE3" w:rsidRDefault="00A20C3C" w:rsidP="00A20C3C">
      <w:pPr>
        <w:spacing w:after="0"/>
        <w:rPr>
          <w:rFonts w:ascii="Times New Roman" w:hAnsi="Times New Roman" w:cs="Times New Roman"/>
          <w:sz w:val="24"/>
          <w:szCs w:val="24"/>
        </w:rPr>
      </w:pPr>
      <w:r w:rsidRPr="0038216F">
        <w:rPr>
          <w:rFonts w:ascii="Times New Roman" w:hAnsi="Times New Roman" w:cs="Times New Roman"/>
          <w:b/>
          <w:sz w:val="24"/>
          <w:szCs w:val="24"/>
        </w:rPr>
        <w:lastRenderedPageBreak/>
        <w:t xml:space="preserve">Table </w:t>
      </w:r>
      <w:r>
        <w:rPr>
          <w:rFonts w:ascii="Times New Roman" w:hAnsi="Times New Roman" w:cs="Times New Roman"/>
          <w:b/>
          <w:sz w:val="24"/>
          <w:szCs w:val="24"/>
        </w:rPr>
        <w:t>3</w:t>
      </w:r>
      <w:r>
        <w:rPr>
          <w:rFonts w:ascii="Times New Roman" w:hAnsi="Times New Roman" w:cs="Times New Roman"/>
          <w:sz w:val="24"/>
          <w:szCs w:val="24"/>
        </w:rPr>
        <w:t xml:space="preserve">. </w:t>
      </w:r>
      <w:r w:rsidRPr="00010FE3">
        <w:rPr>
          <w:rFonts w:ascii="Times New Roman" w:hAnsi="Times New Roman" w:cs="Times New Roman"/>
          <w:sz w:val="24"/>
          <w:szCs w:val="24"/>
        </w:rPr>
        <w:t xml:space="preserve">Correlation </w:t>
      </w:r>
      <w:r>
        <w:rPr>
          <w:rFonts w:ascii="Times New Roman" w:hAnsi="Times New Roman" w:cs="Times New Roman"/>
          <w:sz w:val="24"/>
          <w:szCs w:val="24"/>
        </w:rPr>
        <w:t>coefficients</w:t>
      </w:r>
    </w:p>
    <w:tbl>
      <w:tblPr>
        <w:tblW w:w="13968" w:type="dxa"/>
        <w:tblLayout w:type="fixed"/>
        <w:tblLook w:val="04A0" w:firstRow="1" w:lastRow="0" w:firstColumn="1" w:lastColumn="0" w:noHBand="0" w:noVBand="1"/>
      </w:tblPr>
      <w:tblGrid>
        <w:gridCol w:w="1908"/>
        <w:gridCol w:w="990"/>
        <w:gridCol w:w="1440"/>
        <w:gridCol w:w="810"/>
        <w:gridCol w:w="810"/>
        <w:gridCol w:w="1170"/>
        <w:gridCol w:w="1080"/>
        <w:gridCol w:w="1080"/>
        <w:gridCol w:w="1170"/>
        <w:gridCol w:w="1350"/>
        <w:gridCol w:w="810"/>
        <w:gridCol w:w="1350"/>
      </w:tblGrid>
      <w:tr w:rsidR="00134CB7" w:rsidRPr="00010FE3" w14:paraId="1465B8A6" w14:textId="77777777" w:rsidTr="002D6228">
        <w:trPr>
          <w:trHeight w:val="284"/>
        </w:trPr>
        <w:tc>
          <w:tcPr>
            <w:tcW w:w="1908" w:type="dxa"/>
            <w:tcBorders>
              <w:top w:val="double" w:sz="6" w:space="0" w:color="auto"/>
              <w:left w:val="nil"/>
              <w:bottom w:val="double" w:sz="6" w:space="0" w:color="auto"/>
              <w:right w:val="nil"/>
            </w:tcBorders>
            <w:shd w:val="clear" w:color="auto" w:fill="auto"/>
            <w:noWrap/>
            <w:vAlign w:val="bottom"/>
            <w:hideMark/>
          </w:tcPr>
          <w:p w14:paraId="6A3400BA" w14:textId="77777777" w:rsidR="00A20C3C" w:rsidRPr="00010FE3" w:rsidRDefault="00A20C3C" w:rsidP="003B4F7D">
            <w:pPr>
              <w:spacing w:after="0" w:line="240" w:lineRule="auto"/>
              <w:rPr>
                <w:rFonts w:ascii="Times New Roman" w:eastAsia="Times New Roman" w:hAnsi="Times New Roman" w:cs="Times New Roman"/>
                <w:color w:val="000000"/>
              </w:rPr>
            </w:pPr>
            <w:r w:rsidRPr="00010FE3">
              <w:rPr>
                <w:rFonts w:ascii="Times New Roman" w:eastAsia="Times New Roman" w:hAnsi="Times New Roman" w:cs="Times New Roman"/>
                <w:color w:val="000000"/>
              </w:rPr>
              <w:t> </w:t>
            </w:r>
          </w:p>
        </w:tc>
        <w:tc>
          <w:tcPr>
            <w:tcW w:w="990" w:type="dxa"/>
            <w:tcBorders>
              <w:top w:val="double" w:sz="6" w:space="0" w:color="auto"/>
              <w:left w:val="nil"/>
              <w:bottom w:val="double" w:sz="6" w:space="0" w:color="auto"/>
              <w:right w:val="nil"/>
            </w:tcBorders>
            <w:shd w:val="clear" w:color="auto" w:fill="auto"/>
            <w:noWrap/>
            <w:vAlign w:val="center"/>
            <w:hideMark/>
          </w:tcPr>
          <w:p w14:paraId="680CD56E"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Patent law strength</w:t>
            </w:r>
          </w:p>
        </w:tc>
        <w:tc>
          <w:tcPr>
            <w:tcW w:w="1440" w:type="dxa"/>
            <w:tcBorders>
              <w:top w:val="double" w:sz="6" w:space="0" w:color="auto"/>
              <w:left w:val="nil"/>
              <w:bottom w:val="double" w:sz="6" w:space="0" w:color="auto"/>
              <w:right w:val="nil"/>
            </w:tcBorders>
            <w:shd w:val="clear" w:color="auto" w:fill="auto"/>
            <w:noWrap/>
            <w:vAlign w:val="center"/>
            <w:hideMark/>
          </w:tcPr>
          <w:p w14:paraId="4F64D273"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Enforcement strength of patent law</w:t>
            </w:r>
          </w:p>
        </w:tc>
        <w:tc>
          <w:tcPr>
            <w:tcW w:w="810" w:type="dxa"/>
            <w:tcBorders>
              <w:top w:val="double" w:sz="6" w:space="0" w:color="auto"/>
              <w:left w:val="nil"/>
              <w:bottom w:val="double" w:sz="6" w:space="0" w:color="auto"/>
              <w:right w:val="nil"/>
            </w:tcBorders>
            <w:shd w:val="clear" w:color="auto" w:fill="auto"/>
            <w:noWrap/>
            <w:vAlign w:val="center"/>
            <w:hideMark/>
          </w:tcPr>
          <w:p w14:paraId="69EA586C"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GDP per capita</w:t>
            </w:r>
          </w:p>
        </w:tc>
        <w:tc>
          <w:tcPr>
            <w:tcW w:w="810" w:type="dxa"/>
            <w:tcBorders>
              <w:top w:val="double" w:sz="6" w:space="0" w:color="auto"/>
              <w:left w:val="nil"/>
              <w:bottom w:val="double" w:sz="6" w:space="0" w:color="auto"/>
              <w:right w:val="nil"/>
            </w:tcBorders>
            <w:shd w:val="clear" w:color="auto" w:fill="auto"/>
            <w:noWrap/>
            <w:vAlign w:val="center"/>
            <w:hideMark/>
          </w:tcPr>
          <w:p w14:paraId="5E4F0E7C"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R&amp;D /</w:t>
            </w:r>
            <w:r w:rsidR="00134CB7">
              <w:rPr>
                <w:rFonts w:ascii="Times New Roman" w:eastAsia="Times New Roman" w:hAnsi="Times New Roman" w:cs="Times New Roman"/>
                <w:color w:val="000000"/>
              </w:rPr>
              <w:br/>
            </w:r>
            <w:r>
              <w:rPr>
                <w:rFonts w:ascii="Times New Roman" w:eastAsia="Times New Roman" w:hAnsi="Times New Roman" w:cs="Times New Roman"/>
                <w:color w:val="000000"/>
              </w:rPr>
              <w:t>GDP</w:t>
            </w:r>
          </w:p>
        </w:tc>
        <w:tc>
          <w:tcPr>
            <w:tcW w:w="1170" w:type="dxa"/>
            <w:tcBorders>
              <w:top w:val="double" w:sz="6" w:space="0" w:color="auto"/>
              <w:left w:val="nil"/>
              <w:bottom w:val="double" w:sz="6" w:space="0" w:color="auto"/>
              <w:right w:val="nil"/>
            </w:tcBorders>
            <w:shd w:val="clear" w:color="auto" w:fill="auto"/>
            <w:noWrap/>
            <w:vAlign w:val="center"/>
            <w:hideMark/>
          </w:tcPr>
          <w:p w14:paraId="19EB906D"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Secondary enrolment</w:t>
            </w:r>
          </w:p>
        </w:tc>
        <w:tc>
          <w:tcPr>
            <w:tcW w:w="1080" w:type="dxa"/>
            <w:tcBorders>
              <w:top w:val="double" w:sz="6" w:space="0" w:color="auto"/>
              <w:left w:val="nil"/>
              <w:bottom w:val="double" w:sz="6" w:space="0" w:color="auto"/>
              <w:right w:val="nil"/>
            </w:tcBorders>
            <w:shd w:val="clear" w:color="auto" w:fill="auto"/>
            <w:noWrap/>
            <w:vAlign w:val="center"/>
            <w:hideMark/>
          </w:tcPr>
          <w:p w14:paraId="7D107638"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Political freedom</w:t>
            </w:r>
          </w:p>
        </w:tc>
        <w:tc>
          <w:tcPr>
            <w:tcW w:w="1080" w:type="dxa"/>
            <w:tcBorders>
              <w:top w:val="double" w:sz="6" w:space="0" w:color="auto"/>
              <w:left w:val="nil"/>
              <w:bottom w:val="double" w:sz="6" w:space="0" w:color="auto"/>
              <w:right w:val="nil"/>
            </w:tcBorders>
            <w:shd w:val="clear" w:color="auto" w:fill="auto"/>
            <w:noWrap/>
            <w:vAlign w:val="center"/>
            <w:hideMark/>
          </w:tcPr>
          <w:p w14:paraId="7B942D43"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Market freedom</w:t>
            </w:r>
          </w:p>
        </w:tc>
        <w:tc>
          <w:tcPr>
            <w:tcW w:w="1170" w:type="dxa"/>
            <w:tcBorders>
              <w:top w:val="double" w:sz="6" w:space="0" w:color="auto"/>
              <w:left w:val="nil"/>
              <w:bottom w:val="double" w:sz="6" w:space="0" w:color="auto"/>
              <w:right w:val="nil"/>
            </w:tcBorders>
            <w:shd w:val="clear" w:color="auto" w:fill="auto"/>
            <w:noWrap/>
            <w:vAlign w:val="center"/>
            <w:hideMark/>
          </w:tcPr>
          <w:p w14:paraId="7E996B55"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Op</w:t>
            </w:r>
            <w:r w:rsidRPr="00010FE3">
              <w:rPr>
                <w:rFonts w:ascii="Times New Roman" w:eastAsia="Times New Roman" w:hAnsi="Times New Roman" w:cs="Times New Roman"/>
                <w:color w:val="000000"/>
              </w:rPr>
              <w:t>en</w:t>
            </w:r>
            <w:r>
              <w:rPr>
                <w:rFonts w:ascii="Times New Roman" w:eastAsia="Times New Roman" w:hAnsi="Times New Roman" w:cs="Times New Roman"/>
                <w:color w:val="000000"/>
              </w:rPr>
              <w:t>ness</w:t>
            </w:r>
          </w:p>
        </w:tc>
        <w:tc>
          <w:tcPr>
            <w:tcW w:w="1350" w:type="dxa"/>
            <w:tcBorders>
              <w:top w:val="double" w:sz="6" w:space="0" w:color="auto"/>
              <w:left w:val="nil"/>
              <w:bottom w:val="double" w:sz="6" w:space="0" w:color="auto"/>
              <w:right w:val="nil"/>
            </w:tcBorders>
            <w:shd w:val="clear" w:color="auto" w:fill="auto"/>
            <w:noWrap/>
            <w:vAlign w:val="center"/>
            <w:hideMark/>
          </w:tcPr>
          <w:p w14:paraId="5EB78FCB"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Trademark applications per capita</w:t>
            </w:r>
          </w:p>
        </w:tc>
        <w:tc>
          <w:tcPr>
            <w:tcW w:w="810" w:type="dxa"/>
            <w:tcBorders>
              <w:top w:val="double" w:sz="6" w:space="0" w:color="auto"/>
              <w:left w:val="nil"/>
              <w:bottom w:val="double" w:sz="6" w:space="0" w:color="auto"/>
              <w:right w:val="nil"/>
            </w:tcBorders>
            <w:shd w:val="clear" w:color="auto" w:fill="auto"/>
            <w:noWrap/>
            <w:vAlign w:val="center"/>
            <w:hideMark/>
          </w:tcPr>
          <w:p w14:paraId="43143896"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FDI /</w:t>
            </w:r>
            <w:r w:rsidR="00134CB7">
              <w:rPr>
                <w:rFonts w:ascii="Times New Roman" w:eastAsia="Times New Roman" w:hAnsi="Times New Roman" w:cs="Times New Roman"/>
                <w:color w:val="000000"/>
              </w:rPr>
              <w:br/>
            </w:r>
            <w:r>
              <w:rPr>
                <w:rFonts w:ascii="Times New Roman" w:eastAsia="Times New Roman" w:hAnsi="Times New Roman" w:cs="Times New Roman"/>
                <w:color w:val="000000"/>
              </w:rPr>
              <w:t>GDP</w:t>
            </w:r>
          </w:p>
        </w:tc>
        <w:tc>
          <w:tcPr>
            <w:tcW w:w="1350" w:type="dxa"/>
            <w:tcBorders>
              <w:top w:val="double" w:sz="6" w:space="0" w:color="auto"/>
              <w:left w:val="nil"/>
              <w:bottom w:val="double" w:sz="6" w:space="0" w:color="auto"/>
              <w:right w:val="nil"/>
            </w:tcBorders>
            <w:shd w:val="clear" w:color="auto" w:fill="auto"/>
            <w:noWrap/>
            <w:vAlign w:val="center"/>
            <w:hideMark/>
          </w:tcPr>
          <w:p w14:paraId="79CBA429"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Patent applications per capita</w:t>
            </w:r>
          </w:p>
        </w:tc>
      </w:tr>
      <w:tr w:rsidR="00134CB7" w:rsidRPr="00010FE3" w14:paraId="3571F455" w14:textId="77777777" w:rsidTr="002D6228">
        <w:trPr>
          <w:trHeight w:val="271"/>
        </w:trPr>
        <w:tc>
          <w:tcPr>
            <w:tcW w:w="1908" w:type="dxa"/>
            <w:tcBorders>
              <w:top w:val="nil"/>
              <w:left w:val="nil"/>
              <w:bottom w:val="nil"/>
              <w:right w:val="nil"/>
            </w:tcBorders>
            <w:shd w:val="clear" w:color="auto" w:fill="auto"/>
            <w:noWrap/>
            <w:vAlign w:val="center"/>
            <w:hideMark/>
          </w:tcPr>
          <w:p w14:paraId="1D69869B" w14:textId="77777777" w:rsidR="00A20C3C" w:rsidRPr="00010FE3" w:rsidRDefault="00A20C3C" w:rsidP="003B4F7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Patent law strength</w:t>
            </w:r>
          </w:p>
        </w:tc>
        <w:tc>
          <w:tcPr>
            <w:tcW w:w="990" w:type="dxa"/>
            <w:tcBorders>
              <w:top w:val="nil"/>
              <w:left w:val="nil"/>
              <w:bottom w:val="nil"/>
              <w:right w:val="nil"/>
            </w:tcBorders>
            <w:shd w:val="clear" w:color="auto" w:fill="auto"/>
            <w:noWrap/>
            <w:vAlign w:val="center"/>
            <w:hideMark/>
          </w:tcPr>
          <w:p w14:paraId="745DBB07" w14:textId="77777777" w:rsidR="00A20C3C" w:rsidRPr="00010FE3" w:rsidRDefault="00A20C3C" w:rsidP="003B4F7D">
            <w:pPr>
              <w:spacing w:after="0" w:line="240" w:lineRule="auto"/>
              <w:jc w:val="center"/>
              <w:rPr>
                <w:rFonts w:ascii="Times New Roman" w:eastAsia="Times New Roman" w:hAnsi="Times New Roman" w:cs="Times New Roman"/>
                <w:color w:val="000000"/>
              </w:rPr>
            </w:pPr>
            <w:r w:rsidRPr="00010FE3">
              <w:rPr>
                <w:rFonts w:ascii="Times New Roman" w:eastAsia="Times New Roman" w:hAnsi="Times New Roman" w:cs="Times New Roman"/>
                <w:color w:val="000000"/>
              </w:rPr>
              <w:t>1</w:t>
            </w:r>
          </w:p>
        </w:tc>
        <w:tc>
          <w:tcPr>
            <w:tcW w:w="1440" w:type="dxa"/>
            <w:tcBorders>
              <w:top w:val="nil"/>
              <w:left w:val="nil"/>
              <w:bottom w:val="nil"/>
              <w:right w:val="nil"/>
            </w:tcBorders>
            <w:shd w:val="clear" w:color="auto" w:fill="auto"/>
            <w:noWrap/>
            <w:vAlign w:val="center"/>
            <w:hideMark/>
          </w:tcPr>
          <w:p w14:paraId="4ADCE9C3" w14:textId="77777777" w:rsidR="00A20C3C" w:rsidRPr="00010FE3" w:rsidRDefault="00A20C3C" w:rsidP="003B4F7D">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1800BF2D" w14:textId="77777777" w:rsidR="00A20C3C" w:rsidRPr="00010FE3" w:rsidRDefault="00A20C3C" w:rsidP="003B4F7D">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6FB2D2F3" w14:textId="77777777" w:rsidR="00A20C3C" w:rsidRPr="00010FE3" w:rsidRDefault="00A20C3C" w:rsidP="003B4F7D">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3A53978F" w14:textId="77777777" w:rsidR="00A20C3C" w:rsidRPr="00010FE3" w:rsidRDefault="00A20C3C" w:rsidP="003B4F7D">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center"/>
            <w:hideMark/>
          </w:tcPr>
          <w:p w14:paraId="33EA165A" w14:textId="77777777" w:rsidR="00A20C3C" w:rsidRPr="00010FE3" w:rsidRDefault="00A20C3C" w:rsidP="003B4F7D">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center"/>
            <w:hideMark/>
          </w:tcPr>
          <w:p w14:paraId="36684686" w14:textId="77777777" w:rsidR="00A20C3C" w:rsidRPr="00010FE3" w:rsidRDefault="00A20C3C" w:rsidP="003B4F7D">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596655A0" w14:textId="77777777" w:rsidR="00A20C3C" w:rsidRPr="00010FE3" w:rsidRDefault="00A20C3C" w:rsidP="003B4F7D">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center"/>
            <w:hideMark/>
          </w:tcPr>
          <w:p w14:paraId="45EFB7E3" w14:textId="77777777" w:rsidR="00A20C3C" w:rsidRPr="00010FE3" w:rsidRDefault="00A20C3C" w:rsidP="003B4F7D">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186E545D" w14:textId="77777777" w:rsidR="00A20C3C" w:rsidRPr="00010FE3" w:rsidRDefault="00A20C3C" w:rsidP="003B4F7D">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center"/>
            <w:hideMark/>
          </w:tcPr>
          <w:p w14:paraId="5BA71F8B" w14:textId="77777777" w:rsidR="00A20C3C" w:rsidRPr="00010FE3" w:rsidRDefault="00A20C3C" w:rsidP="003B4F7D">
            <w:pPr>
              <w:spacing w:after="0" w:line="240" w:lineRule="auto"/>
              <w:jc w:val="center"/>
              <w:rPr>
                <w:rFonts w:ascii="Times New Roman" w:eastAsia="Times New Roman" w:hAnsi="Times New Roman" w:cs="Times New Roman"/>
                <w:color w:val="000000"/>
              </w:rPr>
            </w:pPr>
          </w:p>
        </w:tc>
      </w:tr>
      <w:tr w:rsidR="00134CB7" w:rsidRPr="00010FE3" w14:paraId="2663892C" w14:textId="77777777" w:rsidTr="002D6228">
        <w:trPr>
          <w:trHeight w:val="258"/>
        </w:trPr>
        <w:tc>
          <w:tcPr>
            <w:tcW w:w="1908" w:type="dxa"/>
            <w:tcBorders>
              <w:top w:val="nil"/>
              <w:left w:val="nil"/>
              <w:bottom w:val="nil"/>
              <w:right w:val="nil"/>
            </w:tcBorders>
            <w:shd w:val="clear" w:color="auto" w:fill="auto"/>
            <w:noWrap/>
            <w:vAlign w:val="center"/>
            <w:hideMark/>
          </w:tcPr>
          <w:p w14:paraId="6FB73CBD" w14:textId="77777777" w:rsidR="00A20C3C" w:rsidRPr="004B0B8C" w:rsidRDefault="00A20C3C" w:rsidP="003B4F7D">
            <w:pPr>
              <w:spacing w:after="0" w:line="240" w:lineRule="auto"/>
              <w:rPr>
                <w:rFonts w:ascii="Times New Roman" w:eastAsia="Times New Roman" w:hAnsi="Times New Roman" w:cs="Times New Roman"/>
                <w:color w:val="000000"/>
              </w:rPr>
            </w:pPr>
            <w:r w:rsidRPr="004B0B8C">
              <w:rPr>
                <w:rFonts w:ascii="Times New Roman" w:eastAsia="Times New Roman" w:hAnsi="Times New Roman" w:cs="Times New Roman"/>
                <w:color w:val="000000"/>
              </w:rPr>
              <w:t>Enforcement strength of patent law</w:t>
            </w:r>
          </w:p>
        </w:tc>
        <w:tc>
          <w:tcPr>
            <w:tcW w:w="990" w:type="dxa"/>
            <w:tcBorders>
              <w:top w:val="nil"/>
              <w:left w:val="nil"/>
              <w:bottom w:val="nil"/>
              <w:right w:val="nil"/>
            </w:tcBorders>
            <w:shd w:val="clear" w:color="auto" w:fill="auto"/>
            <w:noWrap/>
            <w:vAlign w:val="center"/>
            <w:hideMark/>
          </w:tcPr>
          <w:p w14:paraId="63A21306" w14:textId="77777777" w:rsidR="00A20C3C" w:rsidRPr="00D46480" w:rsidRDefault="00A20C3C" w:rsidP="003B4F7D">
            <w:pPr>
              <w:spacing w:after="0" w:line="240" w:lineRule="auto"/>
              <w:jc w:val="center"/>
              <w:rPr>
                <w:rFonts w:ascii="Times New Roman" w:eastAsia="Times New Roman" w:hAnsi="Times New Roman" w:cs="Times New Roman"/>
                <w:color w:val="000000"/>
              </w:rPr>
            </w:pPr>
            <w:r w:rsidRPr="00D46480">
              <w:rPr>
                <w:rFonts w:ascii="Times New Roman" w:eastAsia="Times New Roman" w:hAnsi="Times New Roman" w:cs="Times New Roman"/>
                <w:color w:val="000000"/>
              </w:rPr>
              <w:t>0.525</w:t>
            </w:r>
          </w:p>
        </w:tc>
        <w:tc>
          <w:tcPr>
            <w:tcW w:w="1440" w:type="dxa"/>
            <w:tcBorders>
              <w:top w:val="nil"/>
              <w:left w:val="nil"/>
              <w:bottom w:val="nil"/>
              <w:right w:val="nil"/>
            </w:tcBorders>
            <w:shd w:val="clear" w:color="auto" w:fill="auto"/>
            <w:noWrap/>
            <w:vAlign w:val="center"/>
            <w:hideMark/>
          </w:tcPr>
          <w:p w14:paraId="5BC0AA77"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1</w:t>
            </w:r>
          </w:p>
        </w:tc>
        <w:tc>
          <w:tcPr>
            <w:tcW w:w="810" w:type="dxa"/>
            <w:tcBorders>
              <w:top w:val="nil"/>
              <w:left w:val="nil"/>
              <w:bottom w:val="nil"/>
              <w:right w:val="nil"/>
            </w:tcBorders>
            <w:shd w:val="clear" w:color="auto" w:fill="auto"/>
            <w:noWrap/>
            <w:vAlign w:val="center"/>
            <w:hideMark/>
          </w:tcPr>
          <w:p w14:paraId="0958768B"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21C867C6"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2041D007"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center"/>
            <w:hideMark/>
          </w:tcPr>
          <w:p w14:paraId="17D65FC2"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center"/>
            <w:hideMark/>
          </w:tcPr>
          <w:p w14:paraId="16244655"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08AAEED8"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center"/>
            <w:hideMark/>
          </w:tcPr>
          <w:p w14:paraId="20997E48"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3B8E5145"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center"/>
            <w:hideMark/>
          </w:tcPr>
          <w:p w14:paraId="5DD097FC"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r>
      <w:tr w:rsidR="00134CB7" w:rsidRPr="00010FE3" w14:paraId="4F469D38" w14:textId="77777777" w:rsidTr="002D6228">
        <w:trPr>
          <w:trHeight w:val="258"/>
        </w:trPr>
        <w:tc>
          <w:tcPr>
            <w:tcW w:w="1908" w:type="dxa"/>
            <w:tcBorders>
              <w:top w:val="nil"/>
              <w:left w:val="nil"/>
              <w:bottom w:val="nil"/>
              <w:right w:val="nil"/>
            </w:tcBorders>
            <w:shd w:val="clear" w:color="auto" w:fill="auto"/>
            <w:noWrap/>
            <w:vAlign w:val="center"/>
            <w:hideMark/>
          </w:tcPr>
          <w:p w14:paraId="539222AB" w14:textId="77777777" w:rsidR="00A20C3C" w:rsidRPr="004B0B8C" w:rsidRDefault="00A20C3C" w:rsidP="003B4F7D">
            <w:pPr>
              <w:spacing w:after="0" w:line="240" w:lineRule="auto"/>
              <w:rPr>
                <w:rFonts w:ascii="Times New Roman" w:eastAsia="Times New Roman" w:hAnsi="Times New Roman" w:cs="Times New Roman"/>
                <w:color w:val="000000"/>
              </w:rPr>
            </w:pPr>
            <w:r w:rsidRPr="004B0B8C">
              <w:rPr>
                <w:rFonts w:ascii="Times New Roman" w:eastAsia="Times New Roman" w:hAnsi="Times New Roman" w:cs="Times New Roman"/>
                <w:color w:val="000000"/>
              </w:rPr>
              <w:t>GDP per capita</w:t>
            </w:r>
          </w:p>
        </w:tc>
        <w:tc>
          <w:tcPr>
            <w:tcW w:w="990" w:type="dxa"/>
            <w:tcBorders>
              <w:top w:val="nil"/>
              <w:left w:val="nil"/>
              <w:bottom w:val="nil"/>
              <w:right w:val="nil"/>
            </w:tcBorders>
            <w:shd w:val="clear" w:color="auto" w:fill="auto"/>
            <w:noWrap/>
            <w:vAlign w:val="center"/>
            <w:hideMark/>
          </w:tcPr>
          <w:p w14:paraId="2848D11D"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0.679</w:t>
            </w:r>
          </w:p>
        </w:tc>
        <w:tc>
          <w:tcPr>
            <w:tcW w:w="1440" w:type="dxa"/>
            <w:tcBorders>
              <w:top w:val="nil"/>
              <w:left w:val="nil"/>
              <w:bottom w:val="nil"/>
              <w:right w:val="nil"/>
            </w:tcBorders>
            <w:shd w:val="clear" w:color="auto" w:fill="auto"/>
            <w:noWrap/>
            <w:vAlign w:val="center"/>
            <w:hideMark/>
          </w:tcPr>
          <w:p w14:paraId="0C8B1AF5" w14:textId="77777777" w:rsidR="00A20C3C" w:rsidRPr="00D46480" w:rsidRDefault="00A20C3C" w:rsidP="003B4F7D">
            <w:pPr>
              <w:spacing w:after="0" w:line="240" w:lineRule="auto"/>
              <w:jc w:val="center"/>
              <w:rPr>
                <w:rFonts w:ascii="Times New Roman" w:eastAsia="Times New Roman" w:hAnsi="Times New Roman" w:cs="Times New Roman"/>
                <w:color w:val="000000"/>
              </w:rPr>
            </w:pPr>
            <w:r w:rsidRPr="00D46480">
              <w:rPr>
                <w:rFonts w:ascii="Times New Roman" w:eastAsia="Times New Roman" w:hAnsi="Times New Roman" w:cs="Times New Roman"/>
                <w:color w:val="000000"/>
              </w:rPr>
              <w:t>0.834</w:t>
            </w:r>
          </w:p>
        </w:tc>
        <w:tc>
          <w:tcPr>
            <w:tcW w:w="810" w:type="dxa"/>
            <w:tcBorders>
              <w:top w:val="nil"/>
              <w:left w:val="nil"/>
              <w:bottom w:val="nil"/>
              <w:right w:val="nil"/>
            </w:tcBorders>
            <w:shd w:val="clear" w:color="auto" w:fill="auto"/>
            <w:noWrap/>
            <w:vAlign w:val="center"/>
            <w:hideMark/>
          </w:tcPr>
          <w:p w14:paraId="4F95DF2D"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1</w:t>
            </w:r>
          </w:p>
        </w:tc>
        <w:tc>
          <w:tcPr>
            <w:tcW w:w="810" w:type="dxa"/>
            <w:tcBorders>
              <w:top w:val="nil"/>
              <w:left w:val="nil"/>
              <w:bottom w:val="nil"/>
              <w:right w:val="nil"/>
            </w:tcBorders>
            <w:shd w:val="clear" w:color="auto" w:fill="auto"/>
            <w:noWrap/>
            <w:vAlign w:val="center"/>
            <w:hideMark/>
          </w:tcPr>
          <w:p w14:paraId="439FA7B3"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5EF15C83"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center"/>
            <w:hideMark/>
          </w:tcPr>
          <w:p w14:paraId="6C76E94D"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center"/>
            <w:hideMark/>
          </w:tcPr>
          <w:p w14:paraId="28E11567"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5DFECF95"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center"/>
            <w:hideMark/>
          </w:tcPr>
          <w:p w14:paraId="136E65B1"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0D3FF39F"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center"/>
            <w:hideMark/>
          </w:tcPr>
          <w:p w14:paraId="6971D6B4"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r>
      <w:tr w:rsidR="00134CB7" w:rsidRPr="00010FE3" w14:paraId="71604BBE" w14:textId="77777777" w:rsidTr="002D6228">
        <w:trPr>
          <w:trHeight w:val="258"/>
        </w:trPr>
        <w:tc>
          <w:tcPr>
            <w:tcW w:w="1908" w:type="dxa"/>
            <w:tcBorders>
              <w:top w:val="nil"/>
              <w:left w:val="nil"/>
              <w:bottom w:val="nil"/>
              <w:right w:val="nil"/>
            </w:tcBorders>
            <w:shd w:val="clear" w:color="auto" w:fill="auto"/>
            <w:noWrap/>
            <w:vAlign w:val="center"/>
            <w:hideMark/>
          </w:tcPr>
          <w:p w14:paraId="630A4169" w14:textId="77777777" w:rsidR="00A20C3C" w:rsidRPr="004B0B8C" w:rsidRDefault="00A20C3C" w:rsidP="003B4F7D">
            <w:pPr>
              <w:spacing w:after="0" w:line="240" w:lineRule="auto"/>
              <w:rPr>
                <w:rFonts w:ascii="Times New Roman" w:eastAsia="Times New Roman" w:hAnsi="Times New Roman" w:cs="Times New Roman"/>
                <w:color w:val="000000"/>
              </w:rPr>
            </w:pPr>
            <w:r w:rsidRPr="004B0B8C">
              <w:rPr>
                <w:rFonts w:ascii="Times New Roman" w:eastAsia="Times New Roman" w:hAnsi="Times New Roman" w:cs="Times New Roman"/>
                <w:color w:val="000000"/>
              </w:rPr>
              <w:t>R&amp;D / GDP</w:t>
            </w:r>
          </w:p>
        </w:tc>
        <w:tc>
          <w:tcPr>
            <w:tcW w:w="990" w:type="dxa"/>
            <w:tcBorders>
              <w:top w:val="nil"/>
              <w:left w:val="nil"/>
              <w:bottom w:val="nil"/>
              <w:right w:val="nil"/>
            </w:tcBorders>
            <w:shd w:val="clear" w:color="auto" w:fill="auto"/>
            <w:noWrap/>
            <w:vAlign w:val="center"/>
            <w:hideMark/>
          </w:tcPr>
          <w:p w14:paraId="1B7C51B5"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0.493</w:t>
            </w:r>
          </w:p>
        </w:tc>
        <w:tc>
          <w:tcPr>
            <w:tcW w:w="1440" w:type="dxa"/>
            <w:tcBorders>
              <w:top w:val="nil"/>
              <w:left w:val="nil"/>
              <w:bottom w:val="nil"/>
              <w:right w:val="nil"/>
            </w:tcBorders>
            <w:shd w:val="clear" w:color="auto" w:fill="auto"/>
            <w:noWrap/>
            <w:vAlign w:val="center"/>
            <w:hideMark/>
          </w:tcPr>
          <w:p w14:paraId="0B574A33" w14:textId="77777777" w:rsidR="00A20C3C" w:rsidRPr="00D46480" w:rsidRDefault="00A20C3C" w:rsidP="003B4F7D">
            <w:pPr>
              <w:spacing w:after="0" w:line="240" w:lineRule="auto"/>
              <w:jc w:val="center"/>
              <w:rPr>
                <w:rFonts w:ascii="Times New Roman" w:eastAsia="Times New Roman" w:hAnsi="Times New Roman" w:cs="Times New Roman"/>
                <w:color w:val="000000"/>
              </w:rPr>
            </w:pPr>
            <w:r w:rsidRPr="00D46480">
              <w:rPr>
                <w:rFonts w:ascii="Times New Roman" w:eastAsia="Times New Roman" w:hAnsi="Times New Roman" w:cs="Times New Roman"/>
                <w:color w:val="000000"/>
              </w:rPr>
              <w:t>0.662</w:t>
            </w:r>
          </w:p>
        </w:tc>
        <w:tc>
          <w:tcPr>
            <w:tcW w:w="810" w:type="dxa"/>
            <w:tcBorders>
              <w:top w:val="nil"/>
              <w:left w:val="nil"/>
              <w:bottom w:val="nil"/>
              <w:right w:val="nil"/>
            </w:tcBorders>
            <w:shd w:val="clear" w:color="auto" w:fill="auto"/>
            <w:noWrap/>
            <w:vAlign w:val="center"/>
            <w:hideMark/>
          </w:tcPr>
          <w:p w14:paraId="2EC637E8"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0.664</w:t>
            </w:r>
          </w:p>
        </w:tc>
        <w:tc>
          <w:tcPr>
            <w:tcW w:w="810" w:type="dxa"/>
            <w:tcBorders>
              <w:top w:val="nil"/>
              <w:left w:val="nil"/>
              <w:bottom w:val="nil"/>
              <w:right w:val="nil"/>
            </w:tcBorders>
            <w:shd w:val="clear" w:color="auto" w:fill="auto"/>
            <w:noWrap/>
            <w:vAlign w:val="center"/>
            <w:hideMark/>
          </w:tcPr>
          <w:p w14:paraId="055B8DA9"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1</w:t>
            </w:r>
          </w:p>
        </w:tc>
        <w:tc>
          <w:tcPr>
            <w:tcW w:w="1170" w:type="dxa"/>
            <w:tcBorders>
              <w:top w:val="nil"/>
              <w:left w:val="nil"/>
              <w:bottom w:val="nil"/>
              <w:right w:val="nil"/>
            </w:tcBorders>
            <w:shd w:val="clear" w:color="auto" w:fill="auto"/>
            <w:noWrap/>
            <w:vAlign w:val="center"/>
            <w:hideMark/>
          </w:tcPr>
          <w:p w14:paraId="24563FB9"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center"/>
            <w:hideMark/>
          </w:tcPr>
          <w:p w14:paraId="1BD75FF2"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center"/>
            <w:hideMark/>
          </w:tcPr>
          <w:p w14:paraId="3088822F"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7FF7128C"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center"/>
            <w:hideMark/>
          </w:tcPr>
          <w:p w14:paraId="448F7E05"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4FE254B7"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center"/>
            <w:hideMark/>
          </w:tcPr>
          <w:p w14:paraId="38D8D496"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r>
      <w:tr w:rsidR="00134CB7" w:rsidRPr="00010FE3" w14:paraId="33633D40" w14:textId="77777777" w:rsidTr="002D6228">
        <w:trPr>
          <w:trHeight w:val="258"/>
        </w:trPr>
        <w:tc>
          <w:tcPr>
            <w:tcW w:w="1908" w:type="dxa"/>
            <w:tcBorders>
              <w:top w:val="nil"/>
              <w:left w:val="nil"/>
              <w:bottom w:val="nil"/>
              <w:right w:val="nil"/>
            </w:tcBorders>
            <w:shd w:val="clear" w:color="auto" w:fill="auto"/>
            <w:noWrap/>
            <w:vAlign w:val="center"/>
            <w:hideMark/>
          </w:tcPr>
          <w:p w14:paraId="16469C48" w14:textId="77777777" w:rsidR="00A20C3C" w:rsidRPr="004B0B8C" w:rsidRDefault="00A20C3C" w:rsidP="003B4F7D">
            <w:pPr>
              <w:spacing w:after="0" w:line="240" w:lineRule="auto"/>
              <w:rPr>
                <w:rFonts w:ascii="Times New Roman" w:eastAsia="Times New Roman" w:hAnsi="Times New Roman" w:cs="Times New Roman"/>
                <w:color w:val="000000"/>
              </w:rPr>
            </w:pPr>
            <w:r w:rsidRPr="004B0B8C">
              <w:rPr>
                <w:rFonts w:ascii="Times New Roman" w:eastAsia="Times New Roman" w:hAnsi="Times New Roman" w:cs="Times New Roman"/>
                <w:color w:val="000000"/>
              </w:rPr>
              <w:t>Secondary enrolment</w:t>
            </w:r>
          </w:p>
        </w:tc>
        <w:tc>
          <w:tcPr>
            <w:tcW w:w="990" w:type="dxa"/>
            <w:tcBorders>
              <w:top w:val="nil"/>
              <w:left w:val="nil"/>
              <w:bottom w:val="nil"/>
              <w:right w:val="nil"/>
            </w:tcBorders>
            <w:shd w:val="clear" w:color="auto" w:fill="auto"/>
            <w:noWrap/>
            <w:vAlign w:val="center"/>
            <w:hideMark/>
          </w:tcPr>
          <w:p w14:paraId="2DE62B22"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0.622</w:t>
            </w:r>
          </w:p>
        </w:tc>
        <w:tc>
          <w:tcPr>
            <w:tcW w:w="1440" w:type="dxa"/>
            <w:tcBorders>
              <w:top w:val="nil"/>
              <w:left w:val="nil"/>
              <w:bottom w:val="nil"/>
              <w:right w:val="nil"/>
            </w:tcBorders>
            <w:shd w:val="clear" w:color="auto" w:fill="auto"/>
            <w:noWrap/>
            <w:vAlign w:val="center"/>
            <w:hideMark/>
          </w:tcPr>
          <w:p w14:paraId="72117AEF" w14:textId="77777777" w:rsidR="00A20C3C" w:rsidRPr="00D46480" w:rsidRDefault="00A20C3C" w:rsidP="003B4F7D">
            <w:pPr>
              <w:spacing w:after="0" w:line="240" w:lineRule="auto"/>
              <w:jc w:val="center"/>
              <w:rPr>
                <w:rFonts w:ascii="Times New Roman" w:eastAsia="Times New Roman" w:hAnsi="Times New Roman" w:cs="Times New Roman"/>
                <w:color w:val="000000"/>
              </w:rPr>
            </w:pPr>
            <w:r w:rsidRPr="00D46480">
              <w:rPr>
                <w:rFonts w:ascii="Times New Roman" w:eastAsia="Times New Roman" w:hAnsi="Times New Roman" w:cs="Times New Roman"/>
                <w:color w:val="000000"/>
              </w:rPr>
              <w:t>0.671</w:t>
            </w:r>
          </w:p>
        </w:tc>
        <w:tc>
          <w:tcPr>
            <w:tcW w:w="810" w:type="dxa"/>
            <w:tcBorders>
              <w:top w:val="nil"/>
              <w:left w:val="nil"/>
              <w:bottom w:val="nil"/>
              <w:right w:val="nil"/>
            </w:tcBorders>
            <w:shd w:val="clear" w:color="auto" w:fill="auto"/>
            <w:noWrap/>
            <w:vAlign w:val="center"/>
            <w:hideMark/>
          </w:tcPr>
          <w:p w14:paraId="23A61CE2"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0.755</w:t>
            </w:r>
          </w:p>
        </w:tc>
        <w:tc>
          <w:tcPr>
            <w:tcW w:w="810" w:type="dxa"/>
            <w:tcBorders>
              <w:top w:val="nil"/>
              <w:left w:val="nil"/>
              <w:bottom w:val="nil"/>
              <w:right w:val="nil"/>
            </w:tcBorders>
            <w:shd w:val="clear" w:color="auto" w:fill="auto"/>
            <w:noWrap/>
            <w:vAlign w:val="center"/>
            <w:hideMark/>
          </w:tcPr>
          <w:p w14:paraId="36AEDFE5"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0.542</w:t>
            </w:r>
          </w:p>
        </w:tc>
        <w:tc>
          <w:tcPr>
            <w:tcW w:w="1170" w:type="dxa"/>
            <w:tcBorders>
              <w:top w:val="nil"/>
              <w:left w:val="nil"/>
              <w:bottom w:val="nil"/>
              <w:right w:val="nil"/>
            </w:tcBorders>
            <w:shd w:val="clear" w:color="auto" w:fill="auto"/>
            <w:noWrap/>
            <w:vAlign w:val="center"/>
            <w:hideMark/>
          </w:tcPr>
          <w:p w14:paraId="6DD02D34"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1</w:t>
            </w:r>
          </w:p>
        </w:tc>
        <w:tc>
          <w:tcPr>
            <w:tcW w:w="1080" w:type="dxa"/>
            <w:tcBorders>
              <w:top w:val="nil"/>
              <w:left w:val="nil"/>
              <w:bottom w:val="nil"/>
              <w:right w:val="nil"/>
            </w:tcBorders>
            <w:shd w:val="clear" w:color="auto" w:fill="auto"/>
            <w:noWrap/>
            <w:vAlign w:val="center"/>
            <w:hideMark/>
          </w:tcPr>
          <w:p w14:paraId="66631C00"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center"/>
            <w:hideMark/>
          </w:tcPr>
          <w:p w14:paraId="03360C70"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4B87CF65"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center"/>
            <w:hideMark/>
          </w:tcPr>
          <w:p w14:paraId="342C4410"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213BF9A6"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center"/>
            <w:hideMark/>
          </w:tcPr>
          <w:p w14:paraId="14E514FF"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r>
      <w:tr w:rsidR="00134CB7" w:rsidRPr="00010FE3" w14:paraId="52568563" w14:textId="77777777" w:rsidTr="002D6228">
        <w:trPr>
          <w:trHeight w:val="258"/>
        </w:trPr>
        <w:tc>
          <w:tcPr>
            <w:tcW w:w="1908" w:type="dxa"/>
            <w:tcBorders>
              <w:top w:val="nil"/>
              <w:left w:val="nil"/>
              <w:bottom w:val="nil"/>
              <w:right w:val="nil"/>
            </w:tcBorders>
            <w:shd w:val="clear" w:color="auto" w:fill="auto"/>
            <w:noWrap/>
            <w:vAlign w:val="center"/>
            <w:hideMark/>
          </w:tcPr>
          <w:p w14:paraId="01318616" w14:textId="77777777" w:rsidR="00A20C3C" w:rsidRPr="004B0B8C" w:rsidRDefault="00A20C3C" w:rsidP="003B4F7D">
            <w:pPr>
              <w:spacing w:after="0" w:line="240" w:lineRule="auto"/>
              <w:rPr>
                <w:rFonts w:ascii="Times New Roman" w:eastAsia="Times New Roman" w:hAnsi="Times New Roman" w:cs="Times New Roman"/>
                <w:color w:val="000000"/>
              </w:rPr>
            </w:pPr>
            <w:r w:rsidRPr="004B0B8C">
              <w:rPr>
                <w:rFonts w:ascii="Times New Roman" w:eastAsia="Times New Roman" w:hAnsi="Times New Roman" w:cs="Times New Roman"/>
                <w:color w:val="000000"/>
              </w:rPr>
              <w:t>Political freedom</w:t>
            </w:r>
          </w:p>
        </w:tc>
        <w:tc>
          <w:tcPr>
            <w:tcW w:w="990" w:type="dxa"/>
            <w:tcBorders>
              <w:top w:val="nil"/>
              <w:left w:val="nil"/>
              <w:bottom w:val="nil"/>
              <w:right w:val="nil"/>
            </w:tcBorders>
            <w:shd w:val="clear" w:color="auto" w:fill="auto"/>
            <w:noWrap/>
            <w:vAlign w:val="center"/>
            <w:hideMark/>
          </w:tcPr>
          <w:p w14:paraId="63F1B88E"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-0.502</w:t>
            </w:r>
          </w:p>
        </w:tc>
        <w:tc>
          <w:tcPr>
            <w:tcW w:w="1440" w:type="dxa"/>
            <w:tcBorders>
              <w:top w:val="nil"/>
              <w:left w:val="nil"/>
              <w:bottom w:val="nil"/>
              <w:right w:val="nil"/>
            </w:tcBorders>
            <w:shd w:val="clear" w:color="auto" w:fill="auto"/>
            <w:noWrap/>
            <w:vAlign w:val="center"/>
            <w:hideMark/>
          </w:tcPr>
          <w:p w14:paraId="4B421320" w14:textId="77777777" w:rsidR="00A20C3C" w:rsidRPr="00D46480" w:rsidRDefault="00A20C3C" w:rsidP="003B4F7D">
            <w:pPr>
              <w:spacing w:after="0" w:line="240" w:lineRule="auto"/>
              <w:jc w:val="center"/>
              <w:rPr>
                <w:rFonts w:ascii="Times New Roman" w:eastAsia="Times New Roman" w:hAnsi="Times New Roman" w:cs="Times New Roman"/>
                <w:color w:val="000000"/>
              </w:rPr>
            </w:pPr>
            <w:r w:rsidRPr="00D46480">
              <w:rPr>
                <w:rFonts w:ascii="Times New Roman" w:eastAsia="Times New Roman" w:hAnsi="Times New Roman" w:cs="Times New Roman"/>
                <w:color w:val="000000"/>
              </w:rPr>
              <w:t>-0.563</w:t>
            </w:r>
          </w:p>
        </w:tc>
        <w:tc>
          <w:tcPr>
            <w:tcW w:w="810" w:type="dxa"/>
            <w:tcBorders>
              <w:top w:val="nil"/>
              <w:left w:val="nil"/>
              <w:bottom w:val="nil"/>
              <w:right w:val="nil"/>
            </w:tcBorders>
            <w:shd w:val="clear" w:color="auto" w:fill="auto"/>
            <w:noWrap/>
            <w:vAlign w:val="center"/>
            <w:hideMark/>
          </w:tcPr>
          <w:p w14:paraId="40E49B60"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-0.661</w:t>
            </w:r>
          </w:p>
        </w:tc>
        <w:tc>
          <w:tcPr>
            <w:tcW w:w="810" w:type="dxa"/>
            <w:tcBorders>
              <w:top w:val="nil"/>
              <w:left w:val="nil"/>
              <w:bottom w:val="nil"/>
              <w:right w:val="nil"/>
            </w:tcBorders>
            <w:shd w:val="clear" w:color="auto" w:fill="auto"/>
            <w:noWrap/>
            <w:vAlign w:val="center"/>
            <w:hideMark/>
          </w:tcPr>
          <w:p w14:paraId="1D29892B"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-0.39</w:t>
            </w:r>
          </w:p>
        </w:tc>
        <w:tc>
          <w:tcPr>
            <w:tcW w:w="1170" w:type="dxa"/>
            <w:tcBorders>
              <w:top w:val="nil"/>
              <w:left w:val="nil"/>
              <w:bottom w:val="nil"/>
              <w:right w:val="nil"/>
            </w:tcBorders>
            <w:shd w:val="clear" w:color="auto" w:fill="auto"/>
            <w:noWrap/>
            <w:vAlign w:val="center"/>
            <w:hideMark/>
          </w:tcPr>
          <w:p w14:paraId="5D80018C"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-0.533</w:t>
            </w:r>
          </w:p>
        </w:tc>
        <w:tc>
          <w:tcPr>
            <w:tcW w:w="1080" w:type="dxa"/>
            <w:tcBorders>
              <w:top w:val="nil"/>
              <w:left w:val="nil"/>
              <w:bottom w:val="nil"/>
              <w:right w:val="nil"/>
            </w:tcBorders>
            <w:shd w:val="clear" w:color="auto" w:fill="auto"/>
            <w:noWrap/>
            <w:vAlign w:val="center"/>
            <w:hideMark/>
          </w:tcPr>
          <w:p w14:paraId="12C84A47"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1</w:t>
            </w:r>
          </w:p>
        </w:tc>
        <w:tc>
          <w:tcPr>
            <w:tcW w:w="1080" w:type="dxa"/>
            <w:tcBorders>
              <w:top w:val="nil"/>
              <w:left w:val="nil"/>
              <w:bottom w:val="nil"/>
              <w:right w:val="nil"/>
            </w:tcBorders>
            <w:shd w:val="clear" w:color="auto" w:fill="auto"/>
            <w:noWrap/>
            <w:vAlign w:val="center"/>
            <w:hideMark/>
          </w:tcPr>
          <w:p w14:paraId="28D64748"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170" w:type="dxa"/>
            <w:tcBorders>
              <w:top w:val="nil"/>
              <w:left w:val="nil"/>
              <w:bottom w:val="nil"/>
              <w:right w:val="nil"/>
            </w:tcBorders>
            <w:shd w:val="clear" w:color="auto" w:fill="auto"/>
            <w:noWrap/>
            <w:vAlign w:val="center"/>
            <w:hideMark/>
          </w:tcPr>
          <w:p w14:paraId="3F79658E"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center"/>
            <w:hideMark/>
          </w:tcPr>
          <w:p w14:paraId="2F39CE9B"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57B7D7DD"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center"/>
            <w:hideMark/>
          </w:tcPr>
          <w:p w14:paraId="42E12508"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r>
      <w:tr w:rsidR="00134CB7" w:rsidRPr="00010FE3" w14:paraId="4A05F971" w14:textId="77777777" w:rsidTr="002D6228">
        <w:trPr>
          <w:trHeight w:val="258"/>
        </w:trPr>
        <w:tc>
          <w:tcPr>
            <w:tcW w:w="1908" w:type="dxa"/>
            <w:tcBorders>
              <w:top w:val="nil"/>
              <w:left w:val="nil"/>
              <w:bottom w:val="nil"/>
              <w:right w:val="nil"/>
            </w:tcBorders>
            <w:shd w:val="clear" w:color="auto" w:fill="auto"/>
            <w:noWrap/>
            <w:vAlign w:val="center"/>
            <w:hideMark/>
          </w:tcPr>
          <w:p w14:paraId="5C480CDE" w14:textId="77777777" w:rsidR="00A20C3C" w:rsidRPr="004B0B8C" w:rsidRDefault="00A20C3C" w:rsidP="003B4F7D">
            <w:pPr>
              <w:spacing w:after="0" w:line="240" w:lineRule="auto"/>
              <w:rPr>
                <w:rFonts w:ascii="Times New Roman" w:eastAsia="Times New Roman" w:hAnsi="Times New Roman" w:cs="Times New Roman"/>
                <w:color w:val="000000"/>
              </w:rPr>
            </w:pPr>
            <w:r w:rsidRPr="004B0B8C">
              <w:rPr>
                <w:rFonts w:ascii="Times New Roman" w:eastAsia="Times New Roman" w:hAnsi="Times New Roman" w:cs="Times New Roman"/>
                <w:color w:val="000000"/>
              </w:rPr>
              <w:t>Market freedom</w:t>
            </w:r>
          </w:p>
        </w:tc>
        <w:tc>
          <w:tcPr>
            <w:tcW w:w="990" w:type="dxa"/>
            <w:tcBorders>
              <w:top w:val="nil"/>
              <w:left w:val="nil"/>
              <w:bottom w:val="nil"/>
              <w:right w:val="nil"/>
            </w:tcBorders>
            <w:shd w:val="clear" w:color="auto" w:fill="auto"/>
            <w:noWrap/>
            <w:vAlign w:val="center"/>
            <w:hideMark/>
          </w:tcPr>
          <w:p w14:paraId="53227BAF"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0.385</w:t>
            </w:r>
          </w:p>
        </w:tc>
        <w:tc>
          <w:tcPr>
            <w:tcW w:w="1440" w:type="dxa"/>
            <w:tcBorders>
              <w:top w:val="nil"/>
              <w:left w:val="nil"/>
              <w:bottom w:val="nil"/>
              <w:right w:val="nil"/>
            </w:tcBorders>
            <w:shd w:val="clear" w:color="auto" w:fill="auto"/>
            <w:noWrap/>
            <w:vAlign w:val="center"/>
            <w:hideMark/>
          </w:tcPr>
          <w:p w14:paraId="6CEFDD03" w14:textId="77777777" w:rsidR="00A20C3C" w:rsidRPr="00D46480" w:rsidRDefault="00A20C3C" w:rsidP="003B4F7D">
            <w:pPr>
              <w:spacing w:after="0" w:line="240" w:lineRule="auto"/>
              <w:jc w:val="center"/>
              <w:rPr>
                <w:rFonts w:ascii="Times New Roman" w:eastAsia="Times New Roman" w:hAnsi="Times New Roman" w:cs="Times New Roman"/>
                <w:color w:val="000000"/>
              </w:rPr>
            </w:pPr>
            <w:r w:rsidRPr="00D46480">
              <w:rPr>
                <w:rFonts w:ascii="Times New Roman" w:eastAsia="Times New Roman" w:hAnsi="Times New Roman" w:cs="Times New Roman"/>
                <w:color w:val="000000"/>
              </w:rPr>
              <w:t>0.684</w:t>
            </w:r>
          </w:p>
        </w:tc>
        <w:tc>
          <w:tcPr>
            <w:tcW w:w="810" w:type="dxa"/>
            <w:tcBorders>
              <w:top w:val="nil"/>
              <w:left w:val="nil"/>
              <w:bottom w:val="nil"/>
              <w:right w:val="nil"/>
            </w:tcBorders>
            <w:shd w:val="clear" w:color="auto" w:fill="auto"/>
            <w:noWrap/>
            <w:vAlign w:val="center"/>
            <w:hideMark/>
          </w:tcPr>
          <w:p w14:paraId="48FEA045"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0.682</w:t>
            </w:r>
          </w:p>
        </w:tc>
        <w:tc>
          <w:tcPr>
            <w:tcW w:w="810" w:type="dxa"/>
            <w:tcBorders>
              <w:top w:val="nil"/>
              <w:left w:val="nil"/>
              <w:bottom w:val="nil"/>
              <w:right w:val="nil"/>
            </w:tcBorders>
            <w:shd w:val="clear" w:color="auto" w:fill="auto"/>
            <w:noWrap/>
            <w:vAlign w:val="center"/>
            <w:hideMark/>
          </w:tcPr>
          <w:p w14:paraId="6B574B5C"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0.401</w:t>
            </w:r>
          </w:p>
        </w:tc>
        <w:tc>
          <w:tcPr>
            <w:tcW w:w="1170" w:type="dxa"/>
            <w:tcBorders>
              <w:top w:val="nil"/>
              <w:left w:val="nil"/>
              <w:bottom w:val="nil"/>
              <w:right w:val="nil"/>
            </w:tcBorders>
            <w:shd w:val="clear" w:color="auto" w:fill="auto"/>
            <w:noWrap/>
            <w:vAlign w:val="center"/>
            <w:hideMark/>
          </w:tcPr>
          <w:p w14:paraId="0EF2EF87"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0.461</w:t>
            </w:r>
          </w:p>
        </w:tc>
        <w:tc>
          <w:tcPr>
            <w:tcW w:w="1080" w:type="dxa"/>
            <w:tcBorders>
              <w:top w:val="nil"/>
              <w:left w:val="nil"/>
              <w:bottom w:val="nil"/>
              <w:right w:val="nil"/>
            </w:tcBorders>
            <w:shd w:val="clear" w:color="auto" w:fill="auto"/>
            <w:noWrap/>
            <w:vAlign w:val="center"/>
            <w:hideMark/>
          </w:tcPr>
          <w:p w14:paraId="18DBBF20"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-0.484</w:t>
            </w:r>
          </w:p>
        </w:tc>
        <w:tc>
          <w:tcPr>
            <w:tcW w:w="1080" w:type="dxa"/>
            <w:tcBorders>
              <w:top w:val="nil"/>
              <w:left w:val="nil"/>
              <w:bottom w:val="nil"/>
              <w:right w:val="nil"/>
            </w:tcBorders>
            <w:shd w:val="clear" w:color="auto" w:fill="auto"/>
            <w:noWrap/>
            <w:vAlign w:val="center"/>
            <w:hideMark/>
          </w:tcPr>
          <w:p w14:paraId="413FE120"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1</w:t>
            </w:r>
          </w:p>
        </w:tc>
        <w:tc>
          <w:tcPr>
            <w:tcW w:w="1170" w:type="dxa"/>
            <w:tcBorders>
              <w:top w:val="nil"/>
              <w:left w:val="nil"/>
              <w:bottom w:val="nil"/>
              <w:right w:val="nil"/>
            </w:tcBorders>
            <w:shd w:val="clear" w:color="auto" w:fill="auto"/>
            <w:noWrap/>
            <w:vAlign w:val="center"/>
            <w:hideMark/>
          </w:tcPr>
          <w:p w14:paraId="4AAC72CC"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center"/>
            <w:hideMark/>
          </w:tcPr>
          <w:p w14:paraId="54BCE4B5"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6D9EE378"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center"/>
            <w:hideMark/>
          </w:tcPr>
          <w:p w14:paraId="03896C22"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r>
      <w:tr w:rsidR="00134CB7" w:rsidRPr="00010FE3" w14:paraId="18E4D835" w14:textId="77777777" w:rsidTr="002D6228">
        <w:trPr>
          <w:trHeight w:val="258"/>
        </w:trPr>
        <w:tc>
          <w:tcPr>
            <w:tcW w:w="1908" w:type="dxa"/>
            <w:tcBorders>
              <w:top w:val="nil"/>
              <w:left w:val="nil"/>
              <w:bottom w:val="nil"/>
              <w:right w:val="nil"/>
            </w:tcBorders>
            <w:shd w:val="clear" w:color="auto" w:fill="auto"/>
            <w:noWrap/>
            <w:vAlign w:val="center"/>
            <w:hideMark/>
          </w:tcPr>
          <w:p w14:paraId="623F3A84" w14:textId="77777777" w:rsidR="00A20C3C" w:rsidRPr="004B0B8C" w:rsidRDefault="00A20C3C" w:rsidP="003B4F7D">
            <w:pPr>
              <w:spacing w:after="0" w:line="240" w:lineRule="auto"/>
              <w:rPr>
                <w:rFonts w:ascii="Times New Roman" w:eastAsia="Times New Roman" w:hAnsi="Times New Roman" w:cs="Times New Roman"/>
                <w:color w:val="000000"/>
              </w:rPr>
            </w:pPr>
            <w:r w:rsidRPr="004B0B8C">
              <w:rPr>
                <w:rFonts w:ascii="Times New Roman" w:eastAsia="Times New Roman" w:hAnsi="Times New Roman" w:cs="Times New Roman"/>
                <w:color w:val="000000"/>
              </w:rPr>
              <w:t>Openness</w:t>
            </w:r>
          </w:p>
        </w:tc>
        <w:tc>
          <w:tcPr>
            <w:tcW w:w="990" w:type="dxa"/>
            <w:tcBorders>
              <w:top w:val="nil"/>
              <w:left w:val="nil"/>
              <w:bottom w:val="nil"/>
              <w:right w:val="nil"/>
            </w:tcBorders>
            <w:shd w:val="clear" w:color="auto" w:fill="auto"/>
            <w:noWrap/>
            <w:vAlign w:val="center"/>
            <w:hideMark/>
          </w:tcPr>
          <w:p w14:paraId="2EB4CB52"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-0.072</w:t>
            </w:r>
          </w:p>
        </w:tc>
        <w:tc>
          <w:tcPr>
            <w:tcW w:w="1440" w:type="dxa"/>
            <w:tcBorders>
              <w:top w:val="nil"/>
              <w:left w:val="nil"/>
              <w:bottom w:val="nil"/>
              <w:right w:val="nil"/>
            </w:tcBorders>
            <w:shd w:val="clear" w:color="auto" w:fill="auto"/>
            <w:noWrap/>
            <w:vAlign w:val="center"/>
            <w:hideMark/>
          </w:tcPr>
          <w:p w14:paraId="68E8DBCF" w14:textId="77777777" w:rsidR="00A20C3C" w:rsidRPr="00D46480" w:rsidRDefault="00A20C3C" w:rsidP="003B4F7D">
            <w:pPr>
              <w:spacing w:after="0" w:line="240" w:lineRule="auto"/>
              <w:jc w:val="center"/>
              <w:rPr>
                <w:rFonts w:ascii="Times New Roman" w:eastAsia="Times New Roman" w:hAnsi="Times New Roman" w:cs="Times New Roman"/>
                <w:color w:val="000000"/>
              </w:rPr>
            </w:pPr>
            <w:r w:rsidRPr="00D46480">
              <w:rPr>
                <w:rFonts w:ascii="Times New Roman" w:eastAsia="Times New Roman" w:hAnsi="Times New Roman" w:cs="Times New Roman"/>
                <w:color w:val="000000"/>
              </w:rPr>
              <w:t>0.136</w:t>
            </w:r>
          </w:p>
        </w:tc>
        <w:tc>
          <w:tcPr>
            <w:tcW w:w="810" w:type="dxa"/>
            <w:tcBorders>
              <w:top w:val="nil"/>
              <w:left w:val="nil"/>
              <w:bottom w:val="nil"/>
              <w:right w:val="nil"/>
            </w:tcBorders>
            <w:shd w:val="clear" w:color="auto" w:fill="auto"/>
            <w:noWrap/>
            <w:vAlign w:val="center"/>
            <w:hideMark/>
          </w:tcPr>
          <w:p w14:paraId="484577EE"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0.111</w:t>
            </w:r>
          </w:p>
        </w:tc>
        <w:tc>
          <w:tcPr>
            <w:tcW w:w="810" w:type="dxa"/>
            <w:tcBorders>
              <w:top w:val="nil"/>
              <w:left w:val="nil"/>
              <w:bottom w:val="nil"/>
              <w:right w:val="nil"/>
            </w:tcBorders>
            <w:shd w:val="clear" w:color="auto" w:fill="auto"/>
            <w:noWrap/>
            <w:vAlign w:val="center"/>
            <w:hideMark/>
          </w:tcPr>
          <w:p w14:paraId="2C16B63C"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-0.099</w:t>
            </w:r>
          </w:p>
        </w:tc>
        <w:tc>
          <w:tcPr>
            <w:tcW w:w="1170" w:type="dxa"/>
            <w:tcBorders>
              <w:top w:val="nil"/>
              <w:left w:val="nil"/>
              <w:bottom w:val="nil"/>
              <w:right w:val="nil"/>
            </w:tcBorders>
            <w:shd w:val="clear" w:color="auto" w:fill="auto"/>
            <w:noWrap/>
            <w:vAlign w:val="center"/>
            <w:hideMark/>
          </w:tcPr>
          <w:p w14:paraId="7E59EE4A"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-0.087</w:t>
            </w:r>
          </w:p>
        </w:tc>
        <w:tc>
          <w:tcPr>
            <w:tcW w:w="1080" w:type="dxa"/>
            <w:tcBorders>
              <w:top w:val="nil"/>
              <w:left w:val="nil"/>
              <w:bottom w:val="nil"/>
              <w:right w:val="nil"/>
            </w:tcBorders>
            <w:shd w:val="clear" w:color="auto" w:fill="auto"/>
            <w:noWrap/>
            <w:vAlign w:val="center"/>
            <w:hideMark/>
          </w:tcPr>
          <w:p w14:paraId="5B178C8F"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-0.036</w:t>
            </w:r>
          </w:p>
        </w:tc>
        <w:tc>
          <w:tcPr>
            <w:tcW w:w="1080" w:type="dxa"/>
            <w:tcBorders>
              <w:top w:val="nil"/>
              <w:left w:val="nil"/>
              <w:bottom w:val="nil"/>
              <w:right w:val="nil"/>
            </w:tcBorders>
            <w:shd w:val="clear" w:color="auto" w:fill="auto"/>
            <w:noWrap/>
            <w:vAlign w:val="center"/>
            <w:hideMark/>
          </w:tcPr>
          <w:p w14:paraId="31783792"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0.266</w:t>
            </w:r>
          </w:p>
        </w:tc>
        <w:tc>
          <w:tcPr>
            <w:tcW w:w="1170" w:type="dxa"/>
            <w:tcBorders>
              <w:top w:val="nil"/>
              <w:left w:val="nil"/>
              <w:bottom w:val="nil"/>
              <w:right w:val="nil"/>
            </w:tcBorders>
            <w:shd w:val="clear" w:color="auto" w:fill="auto"/>
            <w:noWrap/>
            <w:vAlign w:val="center"/>
            <w:hideMark/>
          </w:tcPr>
          <w:p w14:paraId="6BF8ABE9"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1</w:t>
            </w:r>
          </w:p>
        </w:tc>
        <w:tc>
          <w:tcPr>
            <w:tcW w:w="1350" w:type="dxa"/>
            <w:tcBorders>
              <w:top w:val="nil"/>
              <w:left w:val="nil"/>
              <w:bottom w:val="nil"/>
              <w:right w:val="nil"/>
            </w:tcBorders>
            <w:shd w:val="clear" w:color="auto" w:fill="auto"/>
            <w:noWrap/>
            <w:vAlign w:val="center"/>
            <w:hideMark/>
          </w:tcPr>
          <w:p w14:paraId="3DE7FB9C"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810" w:type="dxa"/>
            <w:tcBorders>
              <w:top w:val="nil"/>
              <w:left w:val="nil"/>
              <w:bottom w:val="nil"/>
              <w:right w:val="nil"/>
            </w:tcBorders>
            <w:shd w:val="clear" w:color="auto" w:fill="auto"/>
            <w:noWrap/>
            <w:vAlign w:val="center"/>
            <w:hideMark/>
          </w:tcPr>
          <w:p w14:paraId="07AC7428"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center"/>
            <w:hideMark/>
          </w:tcPr>
          <w:p w14:paraId="7DF0C5E5"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r>
      <w:tr w:rsidR="00134CB7" w:rsidRPr="00010FE3" w14:paraId="37242CD0" w14:textId="77777777" w:rsidTr="002D6228">
        <w:trPr>
          <w:trHeight w:val="258"/>
        </w:trPr>
        <w:tc>
          <w:tcPr>
            <w:tcW w:w="1908" w:type="dxa"/>
            <w:tcBorders>
              <w:top w:val="nil"/>
              <w:left w:val="nil"/>
              <w:bottom w:val="nil"/>
              <w:right w:val="nil"/>
            </w:tcBorders>
            <w:shd w:val="clear" w:color="auto" w:fill="auto"/>
            <w:noWrap/>
            <w:vAlign w:val="center"/>
            <w:hideMark/>
          </w:tcPr>
          <w:p w14:paraId="1E472007" w14:textId="77777777" w:rsidR="00A20C3C" w:rsidRPr="004B0B8C" w:rsidRDefault="00A20C3C" w:rsidP="003B4F7D">
            <w:pPr>
              <w:spacing w:after="0" w:line="240" w:lineRule="auto"/>
              <w:rPr>
                <w:rFonts w:ascii="Times New Roman" w:eastAsia="Times New Roman" w:hAnsi="Times New Roman" w:cs="Times New Roman"/>
                <w:color w:val="000000"/>
              </w:rPr>
            </w:pPr>
            <w:r w:rsidRPr="004B0B8C">
              <w:rPr>
                <w:rFonts w:ascii="Times New Roman" w:eastAsia="Times New Roman" w:hAnsi="Times New Roman" w:cs="Times New Roman"/>
                <w:color w:val="000000"/>
              </w:rPr>
              <w:t>Trademark applications per capita</w:t>
            </w:r>
          </w:p>
        </w:tc>
        <w:tc>
          <w:tcPr>
            <w:tcW w:w="990" w:type="dxa"/>
            <w:tcBorders>
              <w:top w:val="nil"/>
              <w:left w:val="nil"/>
              <w:bottom w:val="nil"/>
              <w:right w:val="nil"/>
            </w:tcBorders>
            <w:shd w:val="clear" w:color="auto" w:fill="auto"/>
            <w:noWrap/>
            <w:hideMark/>
          </w:tcPr>
          <w:p w14:paraId="29A47DEB"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A14A16">
              <w:rPr>
                <w:rFonts w:ascii="Times New Roman" w:hAnsi="Times New Roman" w:cs="Times New Roman"/>
              </w:rPr>
              <w:t>0.479</w:t>
            </w:r>
          </w:p>
        </w:tc>
        <w:tc>
          <w:tcPr>
            <w:tcW w:w="1440" w:type="dxa"/>
            <w:tcBorders>
              <w:top w:val="nil"/>
              <w:left w:val="nil"/>
              <w:bottom w:val="nil"/>
              <w:right w:val="nil"/>
            </w:tcBorders>
            <w:shd w:val="clear" w:color="auto" w:fill="auto"/>
            <w:noWrap/>
            <w:hideMark/>
          </w:tcPr>
          <w:p w14:paraId="267F5DE4"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A14A16">
              <w:rPr>
                <w:rFonts w:ascii="Times New Roman" w:hAnsi="Times New Roman" w:cs="Times New Roman"/>
              </w:rPr>
              <w:t>0.025</w:t>
            </w:r>
          </w:p>
        </w:tc>
        <w:tc>
          <w:tcPr>
            <w:tcW w:w="810" w:type="dxa"/>
            <w:tcBorders>
              <w:top w:val="nil"/>
              <w:left w:val="nil"/>
              <w:bottom w:val="nil"/>
              <w:right w:val="nil"/>
            </w:tcBorders>
            <w:shd w:val="clear" w:color="auto" w:fill="auto"/>
            <w:noWrap/>
            <w:hideMark/>
          </w:tcPr>
          <w:p w14:paraId="7F41AC2C"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A14A16">
              <w:rPr>
                <w:rFonts w:ascii="Times New Roman" w:hAnsi="Times New Roman" w:cs="Times New Roman"/>
              </w:rPr>
              <w:t>0.407</w:t>
            </w:r>
          </w:p>
        </w:tc>
        <w:tc>
          <w:tcPr>
            <w:tcW w:w="810" w:type="dxa"/>
            <w:tcBorders>
              <w:top w:val="nil"/>
              <w:left w:val="nil"/>
              <w:bottom w:val="nil"/>
              <w:right w:val="nil"/>
            </w:tcBorders>
            <w:shd w:val="clear" w:color="auto" w:fill="auto"/>
            <w:noWrap/>
            <w:hideMark/>
          </w:tcPr>
          <w:p w14:paraId="1577049B"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A14A16">
              <w:rPr>
                <w:rFonts w:ascii="Times New Roman" w:hAnsi="Times New Roman" w:cs="Times New Roman"/>
              </w:rPr>
              <w:t>0.169</w:t>
            </w:r>
          </w:p>
        </w:tc>
        <w:tc>
          <w:tcPr>
            <w:tcW w:w="1170" w:type="dxa"/>
            <w:tcBorders>
              <w:top w:val="nil"/>
              <w:left w:val="nil"/>
              <w:bottom w:val="nil"/>
              <w:right w:val="nil"/>
            </w:tcBorders>
            <w:shd w:val="clear" w:color="auto" w:fill="auto"/>
            <w:noWrap/>
            <w:hideMark/>
          </w:tcPr>
          <w:p w14:paraId="11F86216"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A14A16">
              <w:rPr>
                <w:rFonts w:ascii="Times New Roman" w:hAnsi="Times New Roman" w:cs="Times New Roman"/>
              </w:rPr>
              <w:t>0.299</w:t>
            </w:r>
          </w:p>
        </w:tc>
        <w:tc>
          <w:tcPr>
            <w:tcW w:w="1080" w:type="dxa"/>
            <w:tcBorders>
              <w:top w:val="nil"/>
              <w:left w:val="nil"/>
              <w:bottom w:val="nil"/>
              <w:right w:val="nil"/>
            </w:tcBorders>
            <w:shd w:val="clear" w:color="auto" w:fill="auto"/>
            <w:noWrap/>
            <w:hideMark/>
          </w:tcPr>
          <w:p w14:paraId="00D7AD2E"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A14A16">
              <w:rPr>
                <w:rFonts w:ascii="Times New Roman" w:hAnsi="Times New Roman" w:cs="Times New Roman"/>
              </w:rPr>
              <w:t>-0.209</w:t>
            </w:r>
          </w:p>
        </w:tc>
        <w:tc>
          <w:tcPr>
            <w:tcW w:w="1080" w:type="dxa"/>
            <w:tcBorders>
              <w:top w:val="nil"/>
              <w:left w:val="nil"/>
              <w:bottom w:val="nil"/>
              <w:right w:val="nil"/>
            </w:tcBorders>
            <w:shd w:val="clear" w:color="auto" w:fill="auto"/>
            <w:noWrap/>
            <w:hideMark/>
          </w:tcPr>
          <w:p w14:paraId="6D1B6040"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A14A16">
              <w:rPr>
                <w:rFonts w:ascii="Times New Roman" w:hAnsi="Times New Roman" w:cs="Times New Roman"/>
              </w:rPr>
              <w:t>0.494</w:t>
            </w:r>
          </w:p>
        </w:tc>
        <w:tc>
          <w:tcPr>
            <w:tcW w:w="1170" w:type="dxa"/>
            <w:tcBorders>
              <w:top w:val="nil"/>
              <w:left w:val="nil"/>
              <w:bottom w:val="nil"/>
              <w:right w:val="nil"/>
            </w:tcBorders>
            <w:shd w:val="clear" w:color="auto" w:fill="auto"/>
            <w:noWrap/>
            <w:hideMark/>
          </w:tcPr>
          <w:p w14:paraId="4E486D56"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A14A16">
              <w:rPr>
                <w:rFonts w:ascii="Times New Roman" w:hAnsi="Times New Roman" w:cs="Times New Roman"/>
              </w:rPr>
              <w:t>0.353</w:t>
            </w:r>
          </w:p>
        </w:tc>
        <w:tc>
          <w:tcPr>
            <w:tcW w:w="1350" w:type="dxa"/>
            <w:tcBorders>
              <w:top w:val="nil"/>
              <w:left w:val="nil"/>
              <w:bottom w:val="nil"/>
              <w:right w:val="nil"/>
            </w:tcBorders>
            <w:shd w:val="clear" w:color="auto" w:fill="auto"/>
            <w:noWrap/>
            <w:hideMark/>
          </w:tcPr>
          <w:p w14:paraId="4B976BCF"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1</w:t>
            </w:r>
          </w:p>
        </w:tc>
        <w:tc>
          <w:tcPr>
            <w:tcW w:w="810" w:type="dxa"/>
            <w:tcBorders>
              <w:top w:val="nil"/>
              <w:left w:val="nil"/>
              <w:bottom w:val="nil"/>
              <w:right w:val="nil"/>
            </w:tcBorders>
            <w:shd w:val="clear" w:color="auto" w:fill="auto"/>
            <w:noWrap/>
            <w:vAlign w:val="center"/>
            <w:hideMark/>
          </w:tcPr>
          <w:p w14:paraId="0B0FCFCD"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c>
          <w:tcPr>
            <w:tcW w:w="1350" w:type="dxa"/>
            <w:tcBorders>
              <w:top w:val="nil"/>
              <w:left w:val="nil"/>
              <w:bottom w:val="nil"/>
              <w:right w:val="nil"/>
            </w:tcBorders>
            <w:shd w:val="clear" w:color="auto" w:fill="auto"/>
            <w:noWrap/>
            <w:vAlign w:val="center"/>
            <w:hideMark/>
          </w:tcPr>
          <w:p w14:paraId="78A398A7"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r>
      <w:tr w:rsidR="00134CB7" w:rsidRPr="00010FE3" w14:paraId="1BAA95C5" w14:textId="77777777" w:rsidTr="002D6228">
        <w:trPr>
          <w:trHeight w:val="258"/>
        </w:trPr>
        <w:tc>
          <w:tcPr>
            <w:tcW w:w="1908" w:type="dxa"/>
            <w:tcBorders>
              <w:top w:val="nil"/>
              <w:left w:val="nil"/>
              <w:bottom w:val="nil"/>
              <w:right w:val="nil"/>
            </w:tcBorders>
            <w:shd w:val="clear" w:color="auto" w:fill="auto"/>
            <w:noWrap/>
            <w:vAlign w:val="center"/>
            <w:hideMark/>
          </w:tcPr>
          <w:p w14:paraId="01D80201" w14:textId="77777777" w:rsidR="00A20C3C" w:rsidRPr="004B0B8C" w:rsidRDefault="00A20C3C" w:rsidP="003B4F7D">
            <w:pPr>
              <w:spacing w:after="0" w:line="240" w:lineRule="auto"/>
              <w:rPr>
                <w:rFonts w:ascii="Times New Roman" w:eastAsia="Times New Roman" w:hAnsi="Times New Roman" w:cs="Times New Roman"/>
                <w:color w:val="000000"/>
              </w:rPr>
            </w:pPr>
            <w:r w:rsidRPr="004B0B8C">
              <w:rPr>
                <w:rFonts w:ascii="Times New Roman" w:eastAsia="Times New Roman" w:hAnsi="Times New Roman" w:cs="Times New Roman"/>
                <w:color w:val="000000"/>
              </w:rPr>
              <w:t>FDI / GDP</w:t>
            </w:r>
          </w:p>
        </w:tc>
        <w:tc>
          <w:tcPr>
            <w:tcW w:w="990" w:type="dxa"/>
            <w:tcBorders>
              <w:top w:val="nil"/>
              <w:left w:val="nil"/>
              <w:bottom w:val="nil"/>
              <w:right w:val="nil"/>
            </w:tcBorders>
            <w:shd w:val="clear" w:color="auto" w:fill="auto"/>
            <w:noWrap/>
            <w:vAlign w:val="center"/>
            <w:hideMark/>
          </w:tcPr>
          <w:p w14:paraId="56D19D0E"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0.159</w:t>
            </w:r>
          </w:p>
        </w:tc>
        <w:tc>
          <w:tcPr>
            <w:tcW w:w="1440" w:type="dxa"/>
            <w:tcBorders>
              <w:top w:val="nil"/>
              <w:left w:val="nil"/>
              <w:bottom w:val="nil"/>
              <w:right w:val="nil"/>
            </w:tcBorders>
            <w:shd w:val="clear" w:color="auto" w:fill="auto"/>
            <w:noWrap/>
            <w:vAlign w:val="center"/>
            <w:hideMark/>
          </w:tcPr>
          <w:p w14:paraId="428300DF" w14:textId="77777777" w:rsidR="00A20C3C" w:rsidRPr="00D46480" w:rsidRDefault="00A20C3C" w:rsidP="003B4F7D">
            <w:pPr>
              <w:spacing w:after="0" w:line="240" w:lineRule="auto"/>
              <w:jc w:val="center"/>
              <w:rPr>
                <w:rFonts w:ascii="Times New Roman" w:eastAsia="Times New Roman" w:hAnsi="Times New Roman" w:cs="Times New Roman"/>
                <w:color w:val="000000"/>
              </w:rPr>
            </w:pPr>
            <w:r w:rsidRPr="00D46480">
              <w:rPr>
                <w:rFonts w:ascii="Times New Roman" w:eastAsia="Times New Roman" w:hAnsi="Times New Roman" w:cs="Times New Roman"/>
                <w:color w:val="000000"/>
              </w:rPr>
              <w:t>0.343</w:t>
            </w:r>
          </w:p>
        </w:tc>
        <w:tc>
          <w:tcPr>
            <w:tcW w:w="810" w:type="dxa"/>
            <w:tcBorders>
              <w:top w:val="nil"/>
              <w:left w:val="nil"/>
              <w:bottom w:val="nil"/>
              <w:right w:val="nil"/>
            </w:tcBorders>
            <w:shd w:val="clear" w:color="auto" w:fill="auto"/>
            <w:noWrap/>
            <w:vAlign w:val="center"/>
            <w:hideMark/>
          </w:tcPr>
          <w:p w14:paraId="36C5533D"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0.309</w:t>
            </w:r>
          </w:p>
        </w:tc>
        <w:tc>
          <w:tcPr>
            <w:tcW w:w="810" w:type="dxa"/>
            <w:tcBorders>
              <w:top w:val="nil"/>
              <w:left w:val="nil"/>
              <w:bottom w:val="nil"/>
              <w:right w:val="nil"/>
            </w:tcBorders>
            <w:shd w:val="clear" w:color="auto" w:fill="auto"/>
            <w:noWrap/>
            <w:vAlign w:val="center"/>
            <w:hideMark/>
          </w:tcPr>
          <w:p w14:paraId="4B171809"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0.057</w:t>
            </w:r>
          </w:p>
        </w:tc>
        <w:tc>
          <w:tcPr>
            <w:tcW w:w="1170" w:type="dxa"/>
            <w:tcBorders>
              <w:top w:val="nil"/>
              <w:left w:val="nil"/>
              <w:bottom w:val="nil"/>
              <w:right w:val="nil"/>
            </w:tcBorders>
            <w:shd w:val="clear" w:color="auto" w:fill="auto"/>
            <w:noWrap/>
            <w:vAlign w:val="center"/>
            <w:hideMark/>
          </w:tcPr>
          <w:p w14:paraId="5001F90B"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0.082</w:t>
            </w:r>
          </w:p>
        </w:tc>
        <w:tc>
          <w:tcPr>
            <w:tcW w:w="1080" w:type="dxa"/>
            <w:tcBorders>
              <w:top w:val="nil"/>
              <w:left w:val="nil"/>
              <w:bottom w:val="nil"/>
              <w:right w:val="nil"/>
            </w:tcBorders>
            <w:shd w:val="clear" w:color="auto" w:fill="auto"/>
            <w:noWrap/>
            <w:vAlign w:val="center"/>
            <w:hideMark/>
          </w:tcPr>
          <w:p w14:paraId="76BC0AC9"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-0.204</w:t>
            </w:r>
          </w:p>
        </w:tc>
        <w:tc>
          <w:tcPr>
            <w:tcW w:w="1080" w:type="dxa"/>
            <w:tcBorders>
              <w:top w:val="nil"/>
              <w:left w:val="nil"/>
              <w:bottom w:val="nil"/>
              <w:right w:val="nil"/>
            </w:tcBorders>
            <w:shd w:val="clear" w:color="auto" w:fill="auto"/>
            <w:noWrap/>
            <w:vAlign w:val="center"/>
            <w:hideMark/>
          </w:tcPr>
          <w:p w14:paraId="26F6C186"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0.424</w:t>
            </w:r>
          </w:p>
        </w:tc>
        <w:tc>
          <w:tcPr>
            <w:tcW w:w="1170" w:type="dxa"/>
            <w:tcBorders>
              <w:top w:val="nil"/>
              <w:left w:val="nil"/>
              <w:bottom w:val="nil"/>
              <w:right w:val="nil"/>
            </w:tcBorders>
            <w:shd w:val="clear" w:color="auto" w:fill="auto"/>
            <w:noWrap/>
            <w:vAlign w:val="center"/>
            <w:hideMark/>
          </w:tcPr>
          <w:p w14:paraId="636AF8EF"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0.779</w:t>
            </w:r>
          </w:p>
        </w:tc>
        <w:tc>
          <w:tcPr>
            <w:tcW w:w="1350" w:type="dxa"/>
            <w:tcBorders>
              <w:top w:val="nil"/>
              <w:left w:val="nil"/>
              <w:bottom w:val="nil"/>
              <w:right w:val="nil"/>
            </w:tcBorders>
            <w:shd w:val="clear" w:color="auto" w:fill="auto"/>
            <w:noWrap/>
            <w:vAlign w:val="center"/>
            <w:hideMark/>
          </w:tcPr>
          <w:p w14:paraId="19DCDF10"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0.368</w:t>
            </w:r>
          </w:p>
        </w:tc>
        <w:tc>
          <w:tcPr>
            <w:tcW w:w="810" w:type="dxa"/>
            <w:tcBorders>
              <w:top w:val="nil"/>
              <w:left w:val="nil"/>
              <w:bottom w:val="nil"/>
              <w:right w:val="nil"/>
            </w:tcBorders>
            <w:shd w:val="clear" w:color="auto" w:fill="auto"/>
            <w:noWrap/>
            <w:vAlign w:val="center"/>
            <w:hideMark/>
          </w:tcPr>
          <w:p w14:paraId="4966346A"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1</w:t>
            </w:r>
          </w:p>
        </w:tc>
        <w:tc>
          <w:tcPr>
            <w:tcW w:w="1350" w:type="dxa"/>
            <w:tcBorders>
              <w:top w:val="nil"/>
              <w:left w:val="nil"/>
              <w:bottom w:val="nil"/>
              <w:right w:val="nil"/>
            </w:tcBorders>
            <w:shd w:val="clear" w:color="auto" w:fill="auto"/>
            <w:noWrap/>
            <w:vAlign w:val="center"/>
            <w:hideMark/>
          </w:tcPr>
          <w:p w14:paraId="70F5AAE9" w14:textId="77777777" w:rsidR="00A20C3C" w:rsidRPr="004B0B8C" w:rsidRDefault="00A20C3C" w:rsidP="003B4F7D">
            <w:pPr>
              <w:spacing w:after="0" w:line="240" w:lineRule="auto"/>
              <w:jc w:val="center"/>
              <w:rPr>
                <w:rFonts w:ascii="Times New Roman" w:eastAsia="Times New Roman" w:hAnsi="Times New Roman" w:cs="Times New Roman"/>
                <w:color w:val="000000"/>
              </w:rPr>
            </w:pPr>
          </w:p>
        </w:tc>
      </w:tr>
      <w:tr w:rsidR="00134CB7" w:rsidRPr="00010FE3" w14:paraId="056EA042" w14:textId="77777777" w:rsidTr="002D6228">
        <w:trPr>
          <w:trHeight w:val="258"/>
        </w:trPr>
        <w:tc>
          <w:tcPr>
            <w:tcW w:w="1908" w:type="dxa"/>
            <w:tcBorders>
              <w:top w:val="nil"/>
              <w:left w:val="nil"/>
              <w:bottom w:val="single" w:sz="4" w:space="0" w:color="auto"/>
              <w:right w:val="nil"/>
            </w:tcBorders>
            <w:shd w:val="clear" w:color="auto" w:fill="auto"/>
            <w:noWrap/>
            <w:vAlign w:val="center"/>
            <w:hideMark/>
          </w:tcPr>
          <w:p w14:paraId="7A407A68" w14:textId="77777777" w:rsidR="00A20C3C" w:rsidRPr="004B0B8C" w:rsidRDefault="00A20C3C" w:rsidP="003B4F7D">
            <w:pPr>
              <w:spacing w:after="0" w:line="240" w:lineRule="auto"/>
              <w:rPr>
                <w:rFonts w:ascii="Times New Roman" w:eastAsia="Times New Roman" w:hAnsi="Times New Roman" w:cs="Times New Roman"/>
                <w:color w:val="000000"/>
              </w:rPr>
            </w:pPr>
            <w:r w:rsidRPr="004B0B8C">
              <w:rPr>
                <w:rFonts w:ascii="Times New Roman" w:eastAsia="Times New Roman" w:hAnsi="Times New Roman" w:cs="Times New Roman"/>
                <w:color w:val="000000"/>
              </w:rPr>
              <w:t>Patent applications per capita</w:t>
            </w:r>
          </w:p>
        </w:tc>
        <w:tc>
          <w:tcPr>
            <w:tcW w:w="990" w:type="dxa"/>
            <w:tcBorders>
              <w:top w:val="nil"/>
              <w:left w:val="nil"/>
              <w:bottom w:val="single" w:sz="4" w:space="0" w:color="auto"/>
              <w:right w:val="nil"/>
            </w:tcBorders>
            <w:shd w:val="clear" w:color="auto" w:fill="auto"/>
            <w:noWrap/>
            <w:hideMark/>
          </w:tcPr>
          <w:p w14:paraId="16A4F1CD"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A14A16">
              <w:rPr>
                <w:rFonts w:ascii="Times New Roman" w:hAnsi="Times New Roman" w:cs="Times New Roman"/>
              </w:rPr>
              <w:t>0.643</w:t>
            </w:r>
          </w:p>
        </w:tc>
        <w:tc>
          <w:tcPr>
            <w:tcW w:w="1440" w:type="dxa"/>
            <w:tcBorders>
              <w:top w:val="nil"/>
              <w:left w:val="nil"/>
              <w:bottom w:val="single" w:sz="4" w:space="0" w:color="auto"/>
              <w:right w:val="nil"/>
            </w:tcBorders>
            <w:shd w:val="clear" w:color="auto" w:fill="auto"/>
            <w:noWrap/>
            <w:hideMark/>
          </w:tcPr>
          <w:p w14:paraId="50DD0F6D"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A14A16">
              <w:rPr>
                <w:rFonts w:ascii="Times New Roman" w:hAnsi="Times New Roman" w:cs="Times New Roman"/>
              </w:rPr>
              <w:t>0.368</w:t>
            </w:r>
          </w:p>
        </w:tc>
        <w:tc>
          <w:tcPr>
            <w:tcW w:w="810" w:type="dxa"/>
            <w:tcBorders>
              <w:top w:val="nil"/>
              <w:left w:val="nil"/>
              <w:bottom w:val="single" w:sz="4" w:space="0" w:color="auto"/>
              <w:right w:val="nil"/>
            </w:tcBorders>
            <w:shd w:val="clear" w:color="auto" w:fill="auto"/>
            <w:noWrap/>
            <w:hideMark/>
          </w:tcPr>
          <w:p w14:paraId="4BA5AD27"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A14A16">
              <w:rPr>
                <w:rFonts w:ascii="Times New Roman" w:hAnsi="Times New Roman" w:cs="Times New Roman"/>
              </w:rPr>
              <w:t>0.646</w:t>
            </w:r>
          </w:p>
        </w:tc>
        <w:tc>
          <w:tcPr>
            <w:tcW w:w="810" w:type="dxa"/>
            <w:tcBorders>
              <w:top w:val="nil"/>
              <w:left w:val="nil"/>
              <w:bottom w:val="single" w:sz="4" w:space="0" w:color="auto"/>
              <w:right w:val="nil"/>
            </w:tcBorders>
            <w:shd w:val="clear" w:color="auto" w:fill="auto"/>
            <w:noWrap/>
            <w:hideMark/>
          </w:tcPr>
          <w:p w14:paraId="2DF081DE"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A14A16">
              <w:rPr>
                <w:rFonts w:ascii="Times New Roman" w:hAnsi="Times New Roman" w:cs="Times New Roman"/>
              </w:rPr>
              <w:t>0.634</w:t>
            </w:r>
          </w:p>
        </w:tc>
        <w:tc>
          <w:tcPr>
            <w:tcW w:w="1170" w:type="dxa"/>
            <w:tcBorders>
              <w:top w:val="nil"/>
              <w:left w:val="nil"/>
              <w:bottom w:val="single" w:sz="4" w:space="0" w:color="auto"/>
              <w:right w:val="nil"/>
            </w:tcBorders>
            <w:shd w:val="clear" w:color="auto" w:fill="auto"/>
            <w:noWrap/>
            <w:hideMark/>
          </w:tcPr>
          <w:p w14:paraId="7EB2ED2C"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A14A16">
              <w:rPr>
                <w:rFonts w:ascii="Times New Roman" w:hAnsi="Times New Roman" w:cs="Times New Roman"/>
              </w:rPr>
              <w:t>0.461</w:t>
            </w:r>
          </w:p>
        </w:tc>
        <w:tc>
          <w:tcPr>
            <w:tcW w:w="1080" w:type="dxa"/>
            <w:tcBorders>
              <w:top w:val="nil"/>
              <w:left w:val="nil"/>
              <w:bottom w:val="single" w:sz="4" w:space="0" w:color="auto"/>
              <w:right w:val="nil"/>
            </w:tcBorders>
            <w:shd w:val="clear" w:color="auto" w:fill="auto"/>
            <w:noWrap/>
            <w:hideMark/>
          </w:tcPr>
          <w:p w14:paraId="3141B4C9"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A14A16">
              <w:rPr>
                <w:rFonts w:ascii="Times New Roman" w:hAnsi="Times New Roman" w:cs="Times New Roman"/>
              </w:rPr>
              <w:t>-0.346</w:t>
            </w:r>
          </w:p>
        </w:tc>
        <w:tc>
          <w:tcPr>
            <w:tcW w:w="1080" w:type="dxa"/>
            <w:tcBorders>
              <w:top w:val="nil"/>
              <w:left w:val="nil"/>
              <w:bottom w:val="single" w:sz="4" w:space="0" w:color="auto"/>
              <w:right w:val="nil"/>
            </w:tcBorders>
            <w:shd w:val="clear" w:color="auto" w:fill="auto"/>
            <w:noWrap/>
            <w:hideMark/>
          </w:tcPr>
          <w:p w14:paraId="40C149FA"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A14A16">
              <w:rPr>
                <w:rFonts w:ascii="Times New Roman" w:hAnsi="Times New Roman" w:cs="Times New Roman"/>
              </w:rPr>
              <w:t>0.545</w:t>
            </w:r>
          </w:p>
        </w:tc>
        <w:tc>
          <w:tcPr>
            <w:tcW w:w="1170" w:type="dxa"/>
            <w:tcBorders>
              <w:top w:val="nil"/>
              <w:left w:val="nil"/>
              <w:bottom w:val="single" w:sz="4" w:space="0" w:color="auto"/>
              <w:right w:val="nil"/>
            </w:tcBorders>
            <w:shd w:val="clear" w:color="auto" w:fill="auto"/>
            <w:noWrap/>
            <w:hideMark/>
          </w:tcPr>
          <w:p w14:paraId="523FD62F"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A14A16">
              <w:rPr>
                <w:rFonts w:ascii="Times New Roman" w:hAnsi="Times New Roman" w:cs="Times New Roman"/>
              </w:rPr>
              <w:t>0.131</w:t>
            </w:r>
          </w:p>
        </w:tc>
        <w:tc>
          <w:tcPr>
            <w:tcW w:w="1350" w:type="dxa"/>
            <w:tcBorders>
              <w:top w:val="nil"/>
              <w:left w:val="nil"/>
              <w:bottom w:val="single" w:sz="4" w:space="0" w:color="auto"/>
              <w:right w:val="nil"/>
            </w:tcBorders>
            <w:shd w:val="clear" w:color="auto" w:fill="auto"/>
            <w:noWrap/>
            <w:hideMark/>
          </w:tcPr>
          <w:p w14:paraId="7608A528"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A14A16">
              <w:rPr>
                <w:rFonts w:ascii="Times New Roman" w:hAnsi="Times New Roman" w:cs="Times New Roman"/>
              </w:rPr>
              <w:t>0.532</w:t>
            </w:r>
          </w:p>
        </w:tc>
        <w:tc>
          <w:tcPr>
            <w:tcW w:w="810" w:type="dxa"/>
            <w:tcBorders>
              <w:top w:val="nil"/>
              <w:left w:val="nil"/>
              <w:bottom w:val="single" w:sz="4" w:space="0" w:color="auto"/>
              <w:right w:val="nil"/>
            </w:tcBorders>
            <w:shd w:val="clear" w:color="auto" w:fill="auto"/>
            <w:noWrap/>
            <w:hideMark/>
          </w:tcPr>
          <w:p w14:paraId="44B4F8CD"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A14A16">
              <w:rPr>
                <w:rFonts w:ascii="Times New Roman" w:hAnsi="Times New Roman" w:cs="Times New Roman"/>
              </w:rPr>
              <w:t>0.225</w:t>
            </w:r>
          </w:p>
        </w:tc>
        <w:tc>
          <w:tcPr>
            <w:tcW w:w="1350" w:type="dxa"/>
            <w:tcBorders>
              <w:top w:val="nil"/>
              <w:left w:val="nil"/>
              <w:bottom w:val="single" w:sz="4" w:space="0" w:color="auto"/>
              <w:right w:val="nil"/>
            </w:tcBorders>
            <w:shd w:val="clear" w:color="auto" w:fill="auto"/>
            <w:noWrap/>
            <w:hideMark/>
          </w:tcPr>
          <w:p w14:paraId="6DB9A151" w14:textId="77777777" w:rsidR="00A20C3C" w:rsidRPr="004B0B8C" w:rsidRDefault="00A20C3C" w:rsidP="003B4F7D">
            <w:pPr>
              <w:spacing w:after="0" w:line="240" w:lineRule="auto"/>
              <w:jc w:val="center"/>
              <w:rPr>
                <w:rFonts w:ascii="Times New Roman" w:eastAsia="Times New Roman" w:hAnsi="Times New Roman" w:cs="Times New Roman"/>
                <w:color w:val="000000"/>
              </w:rPr>
            </w:pPr>
            <w:r w:rsidRPr="004B0B8C">
              <w:rPr>
                <w:rFonts w:ascii="Times New Roman" w:eastAsia="Times New Roman" w:hAnsi="Times New Roman" w:cs="Times New Roman"/>
                <w:color w:val="000000"/>
              </w:rPr>
              <w:t>1</w:t>
            </w:r>
          </w:p>
        </w:tc>
      </w:tr>
    </w:tbl>
    <w:p w14:paraId="0006B2F6" w14:textId="77777777" w:rsidR="00A20C3C" w:rsidRDefault="00A20C3C" w:rsidP="00A20C3C">
      <w:pPr>
        <w:spacing w:after="0"/>
        <w:jc w:val="center"/>
        <w:rPr>
          <w:rFonts w:ascii="Times New Roman" w:hAnsi="Times New Roman" w:cs="Times New Roman"/>
          <w:sz w:val="24"/>
          <w:szCs w:val="24"/>
        </w:rPr>
        <w:sectPr w:rsidR="00A20C3C" w:rsidSect="003B4F7D">
          <w:pgSz w:w="16838" w:h="11906" w:orient="landscape"/>
          <w:pgMar w:top="1440" w:right="1440" w:bottom="1440" w:left="1440" w:header="708" w:footer="708" w:gutter="0"/>
          <w:cols w:space="708"/>
          <w:docGrid w:linePitch="360"/>
        </w:sectPr>
      </w:pPr>
    </w:p>
    <w:p w14:paraId="1C0C3693" w14:textId="77777777" w:rsidR="00A20C3C" w:rsidRPr="00010FE3" w:rsidRDefault="00A20C3C" w:rsidP="00A20C3C">
      <w:pPr>
        <w:spacing w:after="0"/>
        <w:rPr>
          <w:rFonts w:ascii="Times New Roman" w:hAnsi="Times New Roman" w:cs="Times New Roman"/>
          <w:sz w:val="24"/>
          <w:szCs w:val="24"/>
        </w:rPr>
      </w:pPr>
      <w:r w:rsidRPr="00363233">
        <w:rPr>
          <w:rFonts w:ascii="Times New Roman" w:hAnsi="Times New Roman" w:cs="Times New Roman"/>
          <w:b/>
          <w:sz w:val="24"/>
          <w:szCs w:val="24"/>
        </w:rPr>
        <w:lastRenderedPageBreak/>
        <w:t>Table 4</w:t>
      </w:r>
      <w:r>
        <w:rPr>
          <w:rFonts w:ascii="Times New Roman" w:hAnsi="Times New Roman" w:cs="Times New Roman"/>
          <w:sz w:val="24"/>
          <w:szCs w:val="24"/>
        </w:rPr>
        <w:t>. Regression r</w:t>
      </w:r>
      <w:r w:rsidRPr="00010FE3">
        <w:rPr>
          <w:rFonts w:ascii="Times New Roman" w:hAnsi="Times New Roman" w:cs="Times New Roman"/>
          <w:sz w:val="24"/>
          <w:szCs w:val="24"/>
        </w:rPr>
        <w:t xml:space="preserve">esults </w:t>
      </w:r>
      <w:r>
        <w:rPr>
          <w:rFonts w:ascii="Times New Roman" w:hAnsi="Times New Roman" w:cs="Times New Roman"/>
          <w:sz w:val="24"/>
          <w:szCs w:val="24"/>
        </w:rPr>
        <w:t xml:space="preserve">for the determinants of the strength of patent law </w:t>
      </w:r>
    </w:p>
    <w:tbl>
      <w:tblPr>
        <w:tblW w:w="9374" w:type="dxa"/>
        <w:tblLayout w:type="fixed"/>
        <w:tblLook w:val="0000" w:firstRow="0" w:lastRow="0" w:firstColumn="0" w:lastColumn="0" w:noHBand="0" w:noVBand="0"/>
      </w:tblPr>
      <w:tblGrid>
        <w:gridCol w:w="3326"/>
        <w:gridCol w:w="2016"/>
        <w:gridCol w:w="2016"/>
        <w:gridCol w:w="2016"/>
      </w:tblGrid>
      <w:tr w:rsidR="00A20C3C" w:rsidRPr="00363233" w14:paraId="60340E14" w14:textId="77777777" w:rsidTr="003B4F7D">
        <w:tc>
          <w:tcPr>
            <w:tcW w:w="3326" w:type="dxa"/>
            <w:tcBorders>
              <w:top w:val="single" w:sz="4" w:space="0" w:color="auto"/>
              <w:left w:val="nil"/>
              <w:bottom w:val="nil"/>
              <w:right w:val="nil"/>
            </w:tcBorders>
          </w:tcPr>
          <w:p w14:paraId="1B966984"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p>
        </w:tc>
        <w:tc>
          <w:tcPr>
            <w:tcW w:w="2016" w:type="dxa"/>
            <w:tcBorders>
              <w:top w:val="single" w:sz="4" w:space="0" w:color="auto"/>
              <w:left w:val="nil"/>
              <w:bottom w:val="nil"/>
              <w:right w:val="nil"/>
            </w:tcBorders>
          </w:tcPr>
          <w:p w14:paraId="745AB255"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sidRPr="00363233">
              <w:rPr>
                <w:rFonts w:ascii="Times New Roman" w:hAnsi="Times New Roman" w:cs="Times New Roman"/>
                <w:szCs w:val="24"/>
                <w:lang w:val="en-US"/>
              </w:rPr>
              <w:t>(1)</w:t>
            </w:r>
          </w:p>
        </w:tc>
        <w:tc>
          <w:tcPr>
            <w:tcW w:w="2016" w:type="dxa"/>
            <w:tcBorders>
              <w:top w:val="single" w:sz="4" w:space="0" w:color="auto"/>
              <w:left w:val="nil"/>
              <w:bottom w:val="nil"/>
              <w:right w:val="nil"/>
            </w:tcBorders>
          </w:tcPr>
          <w:p w14:paraId="56786EB9"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sidRPr="00363233">
              <w:rPr>
                <w:rFonts w:ascii="Times New Roman" w:hAnsi="Times New Roman" w:cs="Times New Roman"/>
                <w:szCs w:val="24"/>
                <w:lang w:val="en-US"/>
              </w:rPr>
              <w:t>(2)</w:t>
            </w:r>
          </w:p>
        </w:tc>
        <w:tc>
          <w:tcPr>
            <w:tcW w:w="2016" w:type="dxa"/>
            <w:tcBorders>
              <w:top w:val="single" w:sz="4" w:space="0" w:color="auto"/>
              <w:left w:val="nil"/>
              <w:bottom w:val="nil"/>
              <w:right w:val="nil"/>
            </w:tcBorders>
          </w:tcPr>
          <w:p w14:paraId="653C952F"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sidRPr="00363233">
              <w:rPr>
                <w:rFonts w:ascii="Times New Roman" w:hAnsi="Times New Roman" w:cs="Times New Roman"/>
                <w:szCs w:val="24"/>
                <w:lang w:val="en-US"/>
              </w:rPr>
              <w:t>(3)</w:t>
            </w:r>
          </w:p>
        </w:tc>
      </w:tr>
      <w:tr w:rsidR="00A20C3C" w:rsidRPr="00363233" w14:paraId="6473C370" w14:textId="77777777" w:rsidTr="003B4F7D">
        <w:tc>
          <w:tcPr>
            <w:tcW w:w="3326" w:type="dxa"/>
            <w:tcBorders>
              <w:top w:val="nil"/>
              <w:left w:val="nil"/>
              <w:bottom w:val="nil"/>
              <w:right w:val="nil"/>
            </w:tcBorders>
          </w:tcPr>
          <w:p w14:paraId="480D0595"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p>
        </w:tc>
        <w:tc>
          <w:tcPr>
            <w:tcW w:w="2016" w:type="dxa"/>
            <w:tcBorders>
              <w:top w:val="nil"/>
              <w:left w:val="nil"/>
              <w:bottom w:val="nil"/>
              <w:right w:val="nil"/>
            </w:tcBorders>
          </w:tcPr>
          <w:p w14:paraId="369C09AF"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 xml:space="preserve">Patent law strength </w:t>
            </w:r>
          </w:p>
        </w:tc>
        <w:tc>
          <w:tcPr>
            <w:tcW w:w="2016" w:type="dxa"/>
            <w:tcBorders>
              <w:top w:val="nil"/>
              <w:left w:val="nil"/>
              <w:bottom w:val="nil"/>
              <w:right w:val="nil"/>
            </w:tcBorders>
          </w:tcPr>
          <w:p w14:paraId="1B2C4F46"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Patent law strength</w:t>
            </w:r>
          </w:p>
        </w:tc>
        <w:tc>
          <w:tcPr>
            <w:tcW w:w="2016" w:type="dxa"/>
            <w:tcBorders>
              <w:top w:val="nil"/>
              <w:left w:val="nil"/>
              <w:bottom w:val="nil"/>
              <w:right w:val="nil"/>
            </w:tcBorders>
          </w:tcPr>
          <w:p w14:paraId="0DE9FBF6"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Patent law strength</w:t>
            </w:r>
          </w:p>
        </w:tc>
      </w:tr>
      <w:tr w:rsidR="00A20C3C" w:rsidRPr="00363233" w14:paraId="2D63BB7C" w14:textId="77777777" w:rsidTr="003B4F7D">
        <w:tc>
          <w:tcPr>
            <w:tcW w:w="3326" w:type="dxa"/>
            <w:vMerge w:val="restart"/>
            <w:tcBorders>
              <w:top w:val="single" w:sz="4" w:space="0" w:color="auto"/>
              <w:left w:val="nil"/>
              <w:right w:val="nil"/>
            </w:tcBorders>
          </w:tcPr>
          <w:p w14:paraId="481D8CEF"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r>
              <w:rPr>
                <w:rFonts w:ascii="Times New Roman" w:hAnsi="Times New Roman" w:cs="Times New Roman"/>
                <w:szCs w:val="24"/>
                <w:lang w:val="en-US"/>
              </w:rPr>
              <w:t>GDP per capita</w:t>
            </w:r>
          </w:p>
        </w:tc>
        <w:tc>
          <w:tcPr>
            <w:tcW w:w="2016" w:type="dxa"/>
            <w:tcBorders>
              <w:top w:val="single" w:sz="4" w:space="0" w:color="auto"/>
              <w:left w:val="nil"/>
              <w:bottom w:val="nil"/>
              <w:right w:val="nil"/>
            </w:tcBorders>
          </w:tcPr>
          <w:p w14:paraId="30B48038"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0.358</w:t>
            </w:r>
            <w:r>
              <w:rPr>
                <w:rFonts w:ascii="Times New Roman" w:hAnsi="Times New Roman"/>
                <w:sz w:val="24"/>
                <w:szCs w:val="24"/>
                <w:vertAlign w:val="superscript"/>
                <w:lang w:val="en-US"/>
              </w:rPr>
              <w:t>***</w:t>
            </w:r>
          </w:p>
        </w:tc>
        <w:tc>
          <w:tcPr>
            <w:tcW w:w="2016" w:type="dxa"/>
            <w:tcBorders>
              <w:top w:val="single" w:sz="4" w:space="0" w:color="auto"/>
              <w:left w:val="nil"/>
              <w:bottom w:val="nil"/>
              <w:right w:val="nil"/>
            </w:tcBorders>
          </w:tcPr>
          <w:p w14:paraId="17A7C48E"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0.349</w:t>
            </w:r>
            <w:r>
              <w:rPr>
                <w:rFonts w:ascii="Times New Roman" w:hAnsi="Times New Roman"/>
                <w:sz w:val="24"/>
                <w:szCs w:val="24"/>
                <w:vertAlign w:val="superscript"/>
                <w:lang w:val="en-US"/>
              </w:rPr>
              <w:t>***</w:t>
            </w:r>
          </w:p>
        </w:tc>
        <w:tc>
          <w:tcPr>
            <w:tcW w:w="2016" w:type="dxa"/>
            <w:tcBorders>
              <w:top w:val="single" w:sz="4" w:space="0" w:color="auto"/>
              <w:left w:val="nil"/>
              <w:bottom w:val="nil"/>
              <w:right w:val="nil"/>
            </w:tcBorders>
          </w:tcPr>
          <w:p w14:paraId="1A2C37C2"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0.376</w:t>
            </w:r>
            <w:r>
              <w:rPr>
                <w:rFonts w:ascii="Times New Roman" w:hAnsi="Times New Roman"/>
                <w:sz w:val="24"/>
                <w:szCs w:val="24"/>
                <w:vertAlign w:val="superscript"/>
                <w:lang w:val="en-US"/>
              </w:rPr>
              <w:t>***</w:t>
            </w:r>
          </w:p>
        </w:tc>
      </w:tr>
      <w:tr w:rsidR="00A20C3C" w:rsidRPr="00363233" w14:paraId="1917B2BA" w14:textId="77777777" w:rsidTr="003B4F7D">
        <w:tc>
          <w:tcPr>
            <w:tcW w:w="3326" w:type="dxa"/>
            <w:vMerge/>
            <w:tcBorders>
              <w:left w:val="nil"/>
              <w:bottom w:val="nil"/>
              <w:right w:val="nil"/>
            </w:tcBorders>
          </w:tcPr>
          <w:p w14:paraId="661C4BC0"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p>
        </w:tc>
        <w:tc>
          <w:tcPr>
            <w:tcW w:w="2016" w:type="dxa"/>
            <w:tcBorders>
              <w:top w:val="nil"/>
              <w:left w:val="nil"/>
              <w:bottom w:val="nil"/>
              <w:right w:val="nil"/>
            </w:tcBorders>
          </w:tcPr>
          <w:p w14:paraId="6692FE6E"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[0.0315]</w:t>
            </w:r>
          </w:p>
        </w:tc>
        <w:tc>
          <w:tcPr>
            <w:tcW w:w="2016" w:type="dxa"/>
            <w:tcBorders>
              <w:top w:val="nil"/>
              <w:left w:val="nil"/>
              <w:bottom w:val="nil"/>
              <w:right w:val="nil"/>
            </w:tcBorders>
          </w:tcPr>
          <w:p w14:paraId="3037C191"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[0.0290]</w:t>
            </w:r>
          </w:p>
        </w:tc>
        <w:tc>
          <w:tcPr>
            <w:tcW w:w="2016" w:type="dxa"/>
            <w:tcBorders>
              <w:top w:val="nil"/>
              <w:left w:val="nil"/>
              <w:bottom w:val="nil"/>
              <w:right w:val="nil"/>
            </w:tcBorders>
          </w:tcPr>
          <w:p w14:paraId="660997F6"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[0.0323]</w:t>
            </w:r>
          </w:p>
        </w:tc>
      </w:tr>
      <w:tr w:rsidR="00A20C3C" w:rsidRPr="00363233" w14:paraId="79F0C077" w14:textId="77777777" w:rsidTr="003B4F7D">
        <w:tc>
          <w:tcPr>
            <w:tcW w:w="3326" w:type="dxa"/>
            <w:vMerge w:val="restart"/>
            <w:tcBorders>
              <w:top w:val="nil"/>
              <w:left w:val="nil"/>
              <w:right w:val="nil"/>
            </w:tcBorders>
          </w:tcPr>
          <w:p w14:paraId="3D3054CC"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r>
              <w:rPr>
                <w:rFonts w:ascii="Times New Roman" w:hAnsi="Times New Roman" w:cs="Times New Roman"/>
                <w:szCs w:val="24"/>
                <w:lang w:val="en-US"/>
              </w:rPr>
              <w:t>R&amp;D / GDP</w:t>
            </w:r>
          </w:p>
        </w:tc>
        <w:tc>
          <w:tcPr>
            <w:tcW w:w="2016" w:type="dxa"/>
            <w:tcBorders>
              <w:top w:val="nil"/>
              <w:left w:val="nil"/>
              <w:bottom w:val="nil"/>
              <w:right w:val="nil"/>
            </w:tcBorders>
          </w:tcPr>
          <w:p w14:paraId="0231FE0A"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0.0556</w:t>
            </w:r>
            <w:r>
              <w:rPr>
                <w:rFonts w:ascii="Times New Roman" w:hAnsi="Times New Roman"/>
                <w:sz w:val="24"/>
                <w:szCs w:val="24"/>
                <w:vertAlign w:val="superscript"/>
                <w:lang w:val="en-US"/>
              </w:rPr>
              <w:t>***</w:t>
            </w:r>
          </w:p>
        </w:tc>
        <w:tc>
          <w:tcPr>
            <w:tcW w:w="2016" w:type="dxa"/>
            <w:tcBorders>
              <w:top w:val="nil"/>
              <w:left w:val="nil"/>
              <w:bottom w:val="nil"/>
              <w:right w:val="nil"/>
            </w:tcBorders>
          </w:tcPr>
          <w:p w14:paraId="52EB76A3"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0.0573</w:t>
            </w:r>
            <w:r>
              <w:rPr>
                <w:rFonts w:ascii="Times New Roman" w:hAnsi="Times New Roman"/>
                <w:sz w:val="24"/>
                <w:szCs w:val="24"/>
                <w:vertAlign w:val="superscript"/>
                <w:lang w:val="en-US"/>
              </w:rPr>
              <w:t>**</w:t>
            </w:r>
          </w:p>
        </w:tc>
        <w:tc>
          <w:tcPr>
            <w:tcW w:w="2016" w:type="dxa"/>
            <w:tcBorders>
              <w:top w:val="nil"/>
              <w:left w:val="nil"/>
              <w:bottom w:val="nil"/>
              <w:right w:val="nil"/>
            </w:tcBorders>
          </w:tcPr>
          <w:p w14:paraId="2E331D1D"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0.0535</w:t>
            </w:r>
            <w:r>
              <w:rPr>
                <w:rFonts w:ascii="Times New Roman" w:hAnsi="Times New Roman"/>
                <w:sz w:val="24"/>
                <w:szCs w:val="24"/>
                <w:vertAlign w:val="superscript"/>
                <w:lang w:val="en-US"/>
              </w:rPr>
              <w:t>**</w:t>
            </w:r>
          </w:p>
        </w:tc>
      </w:tr>
      <w:tr w:rsidR="00A20C3C" w:rsidRPr="00363233" w14:paraId="07D652ED" w14:textId="77777777" w:rsidTr="003B4F7D">
        <w:tc>
          <w:tcPr>
            <w:tcW w:w="3326" w:type="dxa"/>
            <w:vMerge/>
            <w:tcBorders>
              <w:left w:val="nil"/>
              <w:bottom w:val="nil"/>
              <w:right w:val="nil"/>
            </w:tcBorders>
          </w:tcPr>
          <w:p w14:paraId="24149AC1"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p>
        </w:tc>
        <w:tc>
          <w:tcPr>
            <w:tcW w:w="2016" w:type="dxa"/>
            <w:tcBorders>
              <w:top w:val="nil"/>
              <w:left w:val="nil"/>
              <w:bottom w:val="nil"/>
              <w:right w:val="nil"/>
            </w:tcBorders>
          </w:tcPr>
          <w:p w14:paraId="4581ABF7"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[0.0215]</w:t>
            </w:r>
          </w:p>
        </w:tc>
        <w:tc>
          <w:tcPr>
            <w:tcW w:w="2016" w:type="dxa"/>
            <w:tcBorders>
              <w:top w:val="nil"/>
              <w:left w:val="nil"/>
              <w:bottom w:val="nil"/>
              <w:right w:val="nil"/>
            </w:tcBorders>
          </w:tcPr>
          <w:p w14:paraId="1AAEF202"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[0.0233]</w:t>
            </w:r>
          </w:p>
        </w:tc>
        <w:tc>
          <w:tcPr>
            <w:tcW w:w="2016" w:type="dxa"/>
            <w:tcBorders>
              <w:top w:val="nil"/>
              <w:left w:val="nil"/>
              <w:bottom w:val="nil"/>
              <w:right w:val="nil"/>
            </w:tcBorders>
          </w:tcPr>
          <w:p w14:paraId="4486F0F2"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[0.0214]</w:t>
            </w:r>
          </w:p>
        </w:tc>
      </w:tr>
      <w:tr w:rsidR="00A20C3C" w:rsidRPr="00363233" w14:paraId="5D99B539" w14:textId="77777777" w:rsidTr="003B4F7D">
        <w:tc>
          <w:tcPr>
            <w:tcW w:w="3326" w:type="dxa"/>
            <w:vMerge w:val="restart"/>
            <w:tcBorders>
              <w:top w:val="nil"/>
              <w:left w:val="nil"/>
              <w:right w:val="nil"/>
            </w:tcBorders>
          </w:tcPr>
          <w:p w14:paraId="44380DDD"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r>
              <w:rPr>
                <w:rFonts w:ascii="Times New Roman" w:hAnsi="Times New Roman" w:cs="Times New Roman"/>
                <w:szCs w:val="24"/>
                <w:lang w:val="en-US"/>
              </w:rPr>
              <w:t>Secondary enrolment</w:t>
            </w:r>
          </w:p>
        </w:tc>
        <w:tc>
          <w:tcPr>
            <w:tcW w:w="2016" w:type="dxa"/>
            <w:tcBorders>
              <w:top w:val="nil"/>
              <w:left w:val="nil"/>
              <w:bottom w:val="nil"/>
              <w:right w:val="nil"/>
            </w:tcBorders>
          </w:tcPr>
          <w:p w14:paraId="3578A0DE"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0.00149</w:t>
            </w:r>
            <w:r>
              <w:rPr>
                <w:rFonts w:ascii="Times New Roman" w:hAnsi="Times New Roman"/>
                <w:sz w:val="24"/>
                <w:szCs w:val="24"/>
                <w:vertAlign w:val="superscript"/>
                <w:lang w:val="en-US"/>
              </w:rPr>
              <w:t>*</w:t>
            </w:r>
          </w:p>
        </w:tc>
        <w:tc>
          <w:tcPr>
            <w:tcW w:w="2016" w:type="dxa"/>
            <w:tcBorders>
              <w:top w:val="nil"/>
              <w:left w:val="nil"/>
              <w:bottom w:val="nil"/>
              <w:right w:val="nil"/>
            </w:tcBorders>
          </w:tcPr>
          <w:p w14:paraId="6FC0265C"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0.00232</w:t>
            </w:r>
            <w:r>
              <w:rPr>
                <w:rFonts w:ascii="Times New Roman" w:hAnsi="Times New Roman"/>
                <w:sz w:val="24"/>
                <w:szCs w:val="24"/>
                <w:vertAlign w:val="superscript"/>
                <w:lang w:val="en-US"/>
              </w:rPr>
              <w:t>***</w:t>
            </w:r>
          </w:p>
        </w:tc>
        <w:tc>
          <w:tcPr>
            <w:tcW w:w="2016" w:type="dxa"/>
            <w:tcBorders>
              <w:top w:val="nil"/>
              <w:left w:val="nil"/>
              <w:bottom w:val="nil"/>
              <w:right w:val="nil"/>
            </w:tcBorders>
          </w:tcPr>
          <w:p w14:paraId="398C7CBA"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0.00173</w:t>
            </w:r>
            <w:r>
              <w:rPr>
                <w:rFonts w:ascii="Times New Roman" w:hAnsi="Times New Roman"/>
                <w:sz w:val="24"/>
                <w:szCs w:val="24"/>
                <w:vertAlign w:val="superscript"/>
                <w:lang w:val="en-US"/>
              </w:rPr>
              <w:t>**</w:t>
            </w:r>
          </w:p>
        </w:tc>
      </w:tr>
      <w:tr w:rsidR="00A20C3C" w:rsidRPr="00363233" w14:paraId="200CC950" w14:textId="77777777" w:rsidTr="003B4F7D">
        <w:tc>
          <w:tcPr>
            <w:tcW w:w="3326" w:type="dxa"/>
            <w:vMerge/>
            <w:tcBorders>
              <w:left w:val="nil"/>
              <w:bottom w:val="nil"/>
              <w:right w:val="nil"/>
            </w:tcBorders>
          </w:tcPr>
          <w:p w14:paraId="6CCA3AC0"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p>
        </w:tc>
        <w:tc>
          <w:tcPr>
            <w:tcW w:w="2016" w:type="dxa"/>
            <w:tcBorders>
              <w:top w:val="nil"/>
              <w:left w:val="nil"/>
              <w:bottom w:val="nil"/>
              <w:right w:val="nil"/>
            </w:tcBorders>
          </w:tcPr>
          <w:p w14:paraId="253CB8EF"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[0.000869]</w:t>
            </w:r>
          </w:p>
        </w:tc>
        <w:tc>
          <w:tcPr>
            <w:tcW w:w="2016" w:type="dxa"/>
            <w:tcBorders>
              <w:top w:val="nil"/>
              <w:left w:val="nil"/>
              <w:bottom w:val="nil"/>
              <w:right w:val="nil"/>
            </w:tcBorders>
          </w:tcPr>
          <w:p w14:paraId="258F72EE"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[0.000820]</w:t>
            </w:r>
          </w:p>
        </w:tc>
        <w:tc>
          <w:tcPr>
            <w:tcW w:w="2016" w:type="dxa"/>
            <w:tcBorders>
              <w:top w:val="nil"/>
              <w:left w:val="nil"/>
              <w:bottom w:val="nil"/>
              <w:right w:val="nil"/>
            </w:tcBorders>
          </w:tcPr>
          <w:p w14:paraId="0B38E097"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[0.000861]</w:t>
            </w:r>
          </w:p>
        </w:tc>
      </w:tr>
      <w:tr w:rsidR="00A20C3C" w:rsidRPr="00363233" w14:paraId="342C8180" w14:textId="77777777" w:rsidTr="003B4F7D">
        <w:tc>
          <w:tcPr>
            <w:tcW w:w="3326" w:type="dxa"/>
            <w:vMerge w:val="restart"/>
            <w:tcBorders>
              <w:top w:val="nil"/>
              <w:left w:val="nil"/>
              <w:right w:val="nil"/>
            </w:tcBorders>
          </w:tcPr>
          <w:p w14:paraId="2593CE57"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r>
              <w:rPr>
                <w:rFonts w:ascii="Times New Roman" w:hAnsi="Times New Roman" w:cs="Times New Roman"/>
                <w:szCs w:val="24"/>
                <w:lang w:val="en-US"/>
              </w:rPr>
              <w:t>Political freedom</w:t>
            </w:r>
          </w:p>
        </w:tc>
        <w:tc>
          <w:tcPr>
            <w:tcW w:w="2016" w:type="dxa"/>
            <w:tcBorders>
              <w:top w:val="nil"/>
              <w:left w:val="nil"/>
              <w:bottom w:val="nil"/>
              <w:right w:val="nil"/>
            </w:tcBorders>
          </w:tcPr>
          <w:p w14:paraId="325FB600"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0.00398</w:t>
            </w:r>
          </w:p>
        </w:tc>
        <w:tc>
          <w:tcPr>
            <w:tcW w:w="2016" w:type="dxa"/>
            <w:tcBorders>
              <w:top w:val="nil"/>
              <w:left w:val="nil"/>
              <w:bottom w:val="nil"/>
              <w:right w:val="nil"/>
            </w:tcBorders>
          </w:tcPr>
          <w:p w14:paraId="1CD5E20A"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0.00522</w:t>
            </w:r>
          </w:p>
        </w:tc>
        <w:tc>
          <w:tcPr>
            <w:tcW w:w="2016" w:type="dxa"/>
            <w:tcBorders>
              <w:top w:val="nil"/>
              <w:left w:val="nil"/>
              <w:bottom w:val="nil"/>
              <w:right w:val="nil"/>
            </w:tcBorders>
          </w:tcPr>
          <w:p w14:paraId="544D4A69"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0.00348</w:t>
            </w:r>
          </w:p>
        </w:tc>
      </w:tr>
      <w:tr w:rsidR="00A20C3C" w:rsidRPr="00363233" w14:paraId="46A74A92" w14:textId="77777777" w:rsidTr="003B4F7D">
        <w:tc>
          <w:tcPr>
            <w:tcW w:w="3326" w:type="dxa"/>
            <w:vMerge/>
            <w:tcBorders>
              <w:left w:val="nil"/>
              <w:bottom w:val="nil"/>
              <w:right w:val="nil"/>
            </w:tcBorders>
          </w:tcPr>
          <w:p w14:paraId="2A70DFCC"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p>
        </w:tc>
        <w:tc>
          <w:tcPr>
            <w:tcW w:w="2016" w:type="dxa"/>
            <w:tcBorders>
              <w:top w:val="nil"/>
              <w:left w:val="nil"/>
              <w:bottom w:val="nil"/>
              <w:right w:val="nil"/>
            </w:tcBorders>
          </w:tcPr>
          <w:p w14:paraId="474655D9"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[0.00999]</w:t>
            </w:r>
          </w:p>
        </w:tc>
        <w:tc>
          <w:tcPr>
            <w:tcW w:w="2016" w:type="dxa"/>
            <w:tcBorders>
              <w:top w:val="nil"/>
              <w:left w:val="nil"/>
              <w:bottom w:val="nil"/>
              <w:right w:val="nil"/>
            </w:tcBorders>
          </w:tcPr>
          <w:p w14:paraId="70583D45"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[0.00939]</w:t>
            </w:r>
          </w:p>
        </w:tc>
        <w:tc>
          <w:tcPr>
            <w:tcW w:w="2016" w:type="dxa"/>
            <w:tcBorders>
              <w:top w:val="nil"/>
              <w:left w:val="nil"/>
              <w:bottom w:val="nil"/>
              <w:right w:val="nil"/>
            </w:tcBorders>
          </w:tcPr>
          <w:p w14:paraId="04337F4C"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[0.0100]</w:t>
            </w:r>
          </w:p>
        </w:tc>
      </w:tr>
      <w:tr w:rsidR="00A20C3C" w:rsidRPr="00363233" w14:paraId="5DAA62CA" w14:textId="77777777" w:rsidTr="003B4F7D">
        <w:tc>
          <w:tcPr>
            <w:tcW w:w="3326" w:type="dxa"/>
            <w:vMerge w:val="restart"/>
            <w:tcBorders>
              <w:top w:val="nil"/>
              <w:left w:val="nil"/>
              <w:right w:val="nil"/>
            </w:tcBorders>
          </w:tcPr>
          <w:p w14:paraId="1AE49337"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r>
              <w:rPr>
                <w:rFonts w:ascii="Times New Roman" w:hAnsi="Times New Roman" w:cs="Times New Roman"/>
                <w:szCs w:val="24"/>
                <w:lang w:val="en-US"/>
              </w:rPr>
              <w:t>Market freedom</w:t>
            </w:r>
          </w:p>
        </w:tc>
        <w:tc>
          <w:tcPr>
            <w:tcW w:w="2016" w:type="dxa"/>
            <w:tcBorders>
              <w:top w:val="nil"/>
              <w:left w:val="nil"/>
              <w:bottom w:val="nil"/>
              <w:right w:val="nil"/>
            </w:tcBorders>
          </w:tcPr>
          <w:p w14:paraId="4DF06618"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-0.00231</w:t>
            </w:r>
            <w:r>
              <w:rPr>
                <w:rFonts w:ascii="Times New Roman" w:hAnsi="Times New Roman"/>
                <w:sz w:val="24"/>
                <w:szCs w:val="24"/>
                <w:vertAlign w:val="superscript"/>
                <w:lang w:val="en-US"/>
              </w:rPr>
              <w:t>***</w:t>
            </w:r>
          </w:p>
        </w:tc>
        <w:tc>
          <w:tcPr>
            <w:tcW w:w="2016" w:type="dxa"/>
            <w:tcBorders>
              <w:top w:val="nil"/>
              <w:left w:val="nil"/>
              <w:bottom w:val="nil"/>
              <w:right w:val="nil"/>
            </w:tcBorders>
          </w:tcPr>
          <w:p w14:paraId="1A897AA4"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-0.00197</w:t>
            </w:r>
            <w:r>
              <w:rPr>
                <w:rFonts w:ascii="Times New Roman" w:hAnsi="Times New Roman"/>
                <w:sz w:val="24"/>
                <w:szCs w:val="24"/>
                <w:vertAlign w:val="superscript"/>
                <w:lang w:val="en-US"/>
              </w:rPr>
              <w:t>***</w:t>
            </w:r>
          </w:p>
        </w:tc>
        <w:tc>
          <w:tcPr>
            <w:tcW w:w="2016" w:type="dxa"/>
            <w:tcBorders>
              <w:top w:val="nil"/>
              <w:left w:val="nil"/>
              <w:bottom w:val="nil"/>
              <w:right w:val="nil"/>
            </w:tcBorders>
          </w:tcPr>
          <w:p w14:paraId="2732A9D7"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-0.00218</w:t>
            </w:r>
            <w:r>
              <w:rPr>
                <w:rFonts w:ascii="Times New Roman" w:hAnsi="Times New Roman"/>
                <w:sz w:val="24"/>
                <w:szCs w:val="24"/>
                <w:vertAlign w:val="superscript"/>
                <w:lang w:val="en-US"/>
              </w:rPr>
              <w:t>***</w:t>
            </w:r>
          </w:p>
        </w:tc>
      </w:tr>
      <w:tr w:rsidR="00A20C3C" w:rsidRPr="00363233" w14:paraId="7A8D7D35" w14:textId="77777777" w:rsidTr="003B4F7D">
        <w:tc>
          <w:tcPr>
            <w:tcW w:w="3326" w:type="dxa"/>
            <w:vMerge/>
            <w:tcBorders>
              <w:left w:val="nil"/>
              <w:bottom w:val="nil"/>
              <w:right w:val="nil"/>
            </w:tcBorders>
          </w:tcPr>
          <w:p w14:paraId="6C9CB65F"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p>
        </w:tc>
        <w:tc>
          <w:tcPr>
            <w:tcW w:w="2016" w:type="dxa"/>
            <w:tcBorders>
              <w:top w:val="nil"/>
              <w:left w:val="nil"/>
              <w:bottom w:val="nil"/>
              <w:right w:val="nil"/>
            </w:tcBorders>
          </w:tcPr>
          <w:p w14:paraId="530D564B"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[0.000684]</w:t>
            </w:r>
          </w:p>
        </w:tc>
        <w:tc>
          <w:tcPr>
            <w:tcW w:w="2016" w:type="dxa"/>
            <w:tcBorders>
              <w:top w:val="nil"/>
              <w:left w:val="nil"/>
              <w:bottom w:val="nil"/>
              <w:right w:val="nil"/>
            </w:tcBorders>
          </w:tcPr>
          <w:p w14:paraId="41B457C8"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[0.000652]</w:t>
            </w:r>
          </w:p>
        </w:tc>
        <w:tc>
          <w:tcPr>
            <w:tcW w:w="2016" w:type="dxa"/>
            <w:tcBorders>
              <w:top w:val="nil"/>
              <w:left w:val="nil"/>
              <w:bottom w:val="nil"/>
              <w:right w:val="nil"/>
            </w:tcBorders>
          </w:tcPr>
          <w:p w14:paraId="3E987A02"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[0.000679]</w:t>
            </w:r>
          </w:p>
        </w:tc>
      </w:tr>
      <w:tr w:rsidR="00A20C3C" w:rsidRPr="00363233" w14:paraId="03370330" w14:textId="77777777" w:rsidTr="003B4F7D">
        <w:tc>
          <w:tcPr>
            <w:tcW w:w="3326" w:type="dxa"/>
            <w:vMerge w:val="restart"/>
            <w:tcBorders>
              <w:top w:val="nil"/>
              <w:left w:val="nil"/>
              <w:right w:val="nil"/>
            </w:tcBorders>
          </w:tcPr>
          <w:p w14:paraId="21095C55"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r>
              <w:rPr>
                <w:rFonts w:ascii="Times New Roman" w:hAnsi="Times New Roman" w:cs="Times New Roman"/>
                <w:szCs w:val="24"/>
                <w:lang w:val="en-US"/>
              </w:rPr>
              <w:t>Openness</w:t>
            </w:r>
          </w:p>
        </w:tc>
        <w:tc>
          <w:tcPr>
            <w:tcW w:w="2016" w:type="dxa"/>
            <w:tcBorders>
              <w:top w:val="nil"/>
              <w:left w:val="nil"/>
              <w:bottom w:val="nil"/>
              <w:right w:val="nil"/>
            </w:tcBorders>
          </w:tcPr>
          <w:p w14:paraId="7F27E8F0"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-0.000558</w:t>
            </w:r>
          </w:p>
        </w:tc>
        <w:tc>
          <w:tcPr>
            <w:tcW w:w="2016" w:type="dxa"/>
            <w:tcBorders>
              <w:top w:val="nil"/>
              <w:left w:val="nil"/>
              <w:bottom w:val="nil"/>
              <w:right w:val="nil"/>
            </w:tcBorders>
          </w:tcPr>
          <w:p w14:paraId="39204B01"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-0.000621</w:t>
            </w:r>
            <w:r>
              <w:rPr>
                <w:rFonts w:ascii="Times New Roman" w:hAnsi="Times New Roman"/>
                <w:sz w:val="24"/>
                <w:szCs w:val="24"/>
                <w:vertAlign w:val="superscript"/>
                <w:lang w:val="en-US"/>
              </w:rPr>
              <w:t>*</w:t>
            </w:r>
          </w:p>
        </w:tc>
        <w:tc>
          <w:tcPr>
            <w:tcW w:w="2016" w:type="dxa"/>
            <w:tcBorders>
              <w:top w:val="nil"/>
              <w:left w:val="nil"/>
              <w:bottom w:val="nil"/>
              <w:right w:val="nil"/>
            </w:tcBorders>
          </w:tcPr>
          <w:p w14:paraId="26EA3D1B"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-0.000593</w:t>
            </w:r>
            <w:r>
              <w:rPr>
                <w:rFonts w:ascii="Times New Roman" w:hAnsi="Times New Roman"/>
                <w:sz w:val="24"/>
                <w:szCs w:val="24"/>
                <w:vertAlign w:val="superscript"/>
                <w:lang w:val="en-US"/>
              </w:rPr>
              <w:t>*</w:t>
            </w:r>
          </w:p>
        </w:tc>
      </w:tr>
      <w:tr w:rsidR="00A20C3C" w:rsidRPr="00363233" w14:paraId="4883D653" w14:textId="77777777" w:rsidTr="003B4F7D">
        <w:tc>
          <w:tcPr>
            <w:tcW w:w="3326" w:type="dxa"/>
            <w:vMerge/>
            <w:tcBorders>
              <w:left w:val="nil"/>
              <w:bottom w:val="nil"/>
              <w:right w:val="nil"/>
            </w:tcBorders>
          </w:tcPr>
          <w:p w14:paraId="7081FBC3"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p>
        </w:tc>
        <w:tc>
          <w:tcPr>
            <w:tcW w:w="2016" w:type="dxa"/>
            <w:tcBorders>
              <w:top w:val="nil"/>
              <w:left w:val="nil"/>
              <w:bottom w:val="nil"/>
              <w:right w:val="nil"/>
            </w:tcBorders>
          </w:tcPr>
          <w:p w14:paraId="45A451F1"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[0.000359]</w:t>
            </w:r>
          </w:p>
        </w:tc>
        <w:tc>
          <w:tcPr>
            <w:tcW w:w="2016" w:type="dxa"/>
            <w:tcBorders>
              <w:top w:val="nil"/>
              <w:left w:val="nil"/>
              <w:bottom w:val="nil"/>
              <w:right w:val="nil"/>
            </w:tcBorders>
          </w:tcPr>
          <w:p w14:paraId="4BE85CE6"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[0.000345]</w:t>
            </w:r>
          </w:p>
        </w:tc>
        <w:tc>
          <w:tcPr>
            <w:tcW w:w="2016" w:type="dxa"/>
            <w:tcBorders>
              <w:top w:val="nil"/>
              <w:left w:val="nil"/>
              <w:bottom w:val="nil"/>
              <w:right w:val="nil"/>
            </w:tcBorders>
          </w:tcPr>
          <w:p w14:paraId="2C40AEEF"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[0.000356]</w:t>
            </w:r>
          </w:p>
        </w:tc>
      </w:tr>
      <w:tr w:rsidR="00A20C3C" w:rsidRPr="00363233" w14:paraId="2EDBB94D" w14:textId="77777777" w:rsidTr="003B4F7D">
        <w:tc>
          <w:tcPr>
            <w:tcW w:w="3326" w:type="dxa"/>
            <w:vMerge w:val="restart"/>
            <w:tcBorders>
              <w:top w:val="nil"/>
              <w:left w:val="nil"/>
              <w:right w:val="nil"/>
            </w:tcBorders>
          </w:tcPr>
          <w:p w14:paraId="04C1FD48"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r>
              <w:rPr>
                <w:rFonts w:ascii="Times New Roman" w:hAnsi="Times New Roman" w:cs="Times New Roman"/>
                <w:szCs w:val="24"/>
                <w:lang w:val="en-US"/>
              </w:rPr>
              <w:t>Trademark applications per capita</w:t>
            </w:r>
          </w:p>
        </w:tc>
        <w:tc>
          <w:tcPr>
            <w:tcW w:w="2016" w:type="dxa"/>
            <w:tcBorders>
              <w:top w:val="nil"/>
              <w:left w:val="nil"/>
              <w:bottom w:val="nil"/>
              <w:right w:val="nil"/>
            </w:tcBorders>
          </w:tcPr>
          <w:p w14:paraId="211E5F71"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-0.440</w:t>
            </w:r>
            <w:r>
              <w:rPr>
                <w:rFonts w:ascii="Times New Roman" w:hAnsi="Times New Roman"/>
                <w:sz w:val="24"/>
                <w:szCs w:val="24"/>
                <w:vertAlign w:val="superscript"/>
                <w:lang w:val="en-US"/>
              </w:rPr>
              <w:t>***</w:t>
            </w:r>
          </w:p>
        </w:tc>
        <w:tc>
          <w:tcPr>
            <w:tcW w:w="2016" w:type="dxa"/>
            <w:tcBorders>
              <w:top w:val="nil"/>
              <w:left w:val="nil"/>
              <w:bottom w:val="nil"/>
              <w:right w:val="nil"/>
            </w:tcBorders>
          </w:tcPr>
          <w:p w14:paraId="254032F1"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p>
        </w:tc>
        <w:tc>
          <w:tcPr>
            <w:tcW w:w="2016" w:type="dxa"/>
            <w:tcBorders>
              <w:top w:val="nil"/>
              <w:left w:val="nil"/>
              <w:bottom w:val="nil"/>
              <w:right w:val="nil"/>
            </w:tcBorders>
          </w:tcPr>
          <w:p w14:paraId="2AEF0691"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-0.270</w:t>
            </w:r>
            <w:r>
              <w:rPr>
                <w:rFonts w:ascii="Times New Roman" w:hAnsi="Times New Roman"/>
                <w:sz w:val="24"/>
                <w:szCs w:val="24"/>
                <w:vertAlign w:val="superscript"/>
                <w:lang w:val="en-US"/>
              </w:rPr>
              <w:t>*</w:t>
            </w:r>
          </w:p>
        </w:tc>
      </w:tr>
      <w:tr w:rsidR="00A20C3C" w:rsidRPr="00363233" w14:paraId="123DD3B8" w14:textId="77777777" w:rsidTr="003B4F7D">
        <w:tc>
          <w:tcPr>
            <w:tcW w:w="3326" w:type="dxa"/>
            <w:vMerge/>
            <w:tcBorders>
              <w:left w:val="nil"/>
              <w:bottom w:val="nil"/>
              <w:right w:val="nil"/>
            </w:tcBorders>
          </w:tcPr>
          <w:p w14:paraId="3E608388"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p>
        </w:tc>
        <w:tc>
          <w:tcPr>
            <w:tcW w:w="2016" w:type="dxa"/>
            <w:tcBorders>
              <w:top w:val="nil"/>
              <w:left w:val="nil"/>
              <w:bottom w:val="nil"/>
              <w:right w:val="nil"/>
            </w:tcBorders>
          </w:tcPr>
          <w:p w14:paraId="17A2D9F7"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[0.137]</w:t>
            </w:r>
          </w:p>
        </w:tc>
        <w:tc>
          <w:tcPr>
            <w:tcW w:w="2016" w:type="dxa"/>
            <w:tcBorders>
              <w:top w:val="nil"/>
              <w:left w:val="nil"/>
              <w:bottom w:val="nil"/>
              <w:right w:val="nil"/>
            </w:tcBorders>
          </w:tcPr>
          <w:p w14:paraId="5D909F3D"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p>
        </w:tc>
        <w:tc>
          <w:tcPr>
            <w:tcW w:w="2016" w:type="dxa"/>
            <w:tcBorders>
              <w:top w:val="nil"/>
              <w:left w:val="nil"/>
              <w:bottom w:val="nil"/>
              <w:right w:val="nil"/>
            </w:tcBorders>
          </w:tcPr>
          <w:p w14:paraId="1039BE15"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[0.158]</w:t>
            </w:r>
          </w:p>
        </w:tc>
      </w:tr>
      <w:tr w:rsidR="00A20C3C" w:rsidRPr="00363233" w14:paraId="331D9B39" w14:textId="77777777" w:rsidTr="003B4F7D">
        <w:tc>
          <w:tcPr>
            <w:tcW w:w="3326" w:type="dxa"/>
            <w:vMerge w:val="restart"/>
            <w:tcBorders>
              <w:top w:val="nil"/>
              <w:left w:val="nil"/>
              <w:right w:val="nil"/>
            </w:tcBorders>
          </w:tcPr>
          <w:p w14:paraId="68EFF423"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r>
              <w:rPr>
                <w:rFonts w:ascii="Times New Roman" w:hAnsi="Times New Roman" w:cs="Times New Roman"/>
                <w:szCs w:val="24"/>
                <w:lang w:val="en-US"/>
              </w:rPr>
              <w:t>FDI / GDP</w:t>
            </w:r>
          </w:p>
        </w:tc>
        <w:tc>
          <w:tcPr>
            <w:tcW w:w="2016" w:type="dxa"/>
            <w:tcBorders>
              <w:top w:val="nil"/>
              <w:left w:val="nil"/>
              <w:bottom w:val="nil"/>
              <w:right w:val="nil"/>
            </w:tcBorders>
          </w:tcPr>
          <w:p w14:paraId="5875C8B1"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0.0183</w:t>
            </w:r>
          </w:p>
        </w:tc>
        <w:tc>
          <w:tcPr>
            <w:tcW w:w="2016" w:type="dxa"/>
            <w:tcBorders>
              <w:top w:val="nil"/>
              <w:left w:val="nil"/>
              <w:bottom w:val="nil"/>
              <w:right w:val="nil"/>
            </w:tcBorders>
          </w:tcPr>
          <w:p w14:paraId="39A1104F"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0.0256</w:t>
            </w:r>
            <w:r>
              <w:rPr>
                <w:rFonts w:ascii="Times New Roman" w:hAnsi="Times New Roman"/>
                <w:sz w:val="24"/>
                <w:szCs w:val="24"/>
                <w:vertAlign w:val="superscript"/>
                <w:lang w:val="en-US"/>
              </w:rPr>
              <w:t>*</w:t>
            </w:r>
          </w:p>
        </w:tc>
        <w:tc>
          <w:tcPr>
            <w:tcW w:w="2016" w:type="dxa"/>
            <w:tcBorders>
              <w:top w:val="nil"/>
              <w:left w:val="nil"/>
              <w:bottom w:val="nil"/>
              <w:right w:val="nil"/>
            </w:tcBorders>
          </w:tcPr>
          <w:p w14:paraId="72FB70A7"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0.0205</w:t>
            </w:r>
          </w:p>
        </w:tc>
      </w:tr>
      <w:tr w:rsidR="00A20C3C" w:rsidRPr="00363233" w14:paraId="1E9743B8" w14:textId="77777777" w:rsidTr="003B4F7D">
        <w:tc>
          <w:tcPr>
            <w:tcW w:w="3326" w:type="dxa"/>
            <w:vMerge/>
            <w:tcBorders>
              <w:left w:val="nil"/>
              <w:bottom w:val="nil"/>
              <w:right w:val="nil"/>
            </w:tcBorders>
          </w:tcPr>
          <w:p w14:paraId="11D8AA8F"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p>
        </w:tc>
        <w:tc>
          <w:tcPr>
            <w:tcW w:w="2016" w:type="dxa"/>
            <w:tcBorders>
              <w:top w:val="nil"/>
              <w:left w:val="nil"/>
              <w:bottom w:val="nil"/>
              <w:right w:val="nil"/>
            </w:tcBorders>
          </w:tcPr>
          <w:p w14:paraId="4013E30D"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[0.0157]</w:t>
            </w:r>
          </w:p>
        </w:tc>
        <w:tc>
          <w:tcPr>
            <w:tcW w:w="2016" w:type="dxa"/>
            <w:tcBorders>
              <w:top w:val="nil"/>
              <w:left w:val="nil"/>
              <w:bottom w:val="nil"/>
              <w:right w:val="nil"/>
            </w:tcBorders>
          </w:tcPr>
          <w:p w14:paraId="55FA3EEA"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[0.0145]</w:t>
            </w:r>
          </w:p>
        </w:tc>
        <w:tc>
          <w:tcPr>
            <w:tcW w:w="2016" w:type="dxa"/>
            <w:tcBorders>
              <w:top w:val="nil"/>
              <w:left w:val="nil"/>
              <w:bottom w:val="nil"/>
              <w:right w:val="nil"/>
            </w:tcBorders>
          </w:tcPr>
          <w:p w14:paraId="7C4C8500"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[0.0155]</w:t>
            </w:r>
          </w:p>
        </w:tc>
      </w:tr>
      <w:tr w:rsidR="00A20C3C" w:rsidRPr="00363233" w14:paraId="53261E5B" w14:textId="77777777" w:rsidTr="003B4F7D">
        <w:tc>
          <w:tcPr>
            <w:tcW w:w="3326" w:type="dxa"/>
            <w:vMerge w:val="restart"/>
            <w:tcBorders>
              <w:top w:val="nil"/>
              <w:left w:val="nil"/>
              <w:right w:val="nil"/>
            </w:tcBorders>
          </w:tcPr>
          <w:p w14:paraId="2C0DA0EB"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r>
              <w:rPr>
                <w:rFonts w:ascii="Times New Roman" w:hAnsi="Times New Roman" w:cs="Times New Roman"/>
                <w:szCs w:val="24"/>
                <w:lang w:val="en-US"/>
              </w:rPr>
              <w:t>Patent applications per capita</w:t>
            </w:r>
          </w:p>
        </w:tc>
        <w:tc>
          <w:tcPr>
            <w:tcW w:w="2016" w:type="dxa"/>
            <w:tcBorders>
              <w:top w:val="nil"/>
              <w:left w:val="nil"/>
              <w:bottom w:val="nil"/>
              <w:right w:val="nil"/>
            </w:tcBorders>
          </w:tcPr>
          <w:p w14:paraId="21E31E41"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p>
        </w:tc>
        <w:tc>
          <w:tcPr>
            <w:tcW w:w="2016" w:type="dxa"/>
            <w:tcBorders>
              <w:top w:val="nil"/>
              <w:left w:val="nil"/>
              <w:bottom w:val="nil"/>
              <w:right w:val="nil"/>
            </w:tcBorders>
          </w:tcPr>
          <w:p w14:paraId="210C7703"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-0.409</w:t>
            </w:r>
          </w:p>
        </w:tc>
        <w:tc>
          <w:tcPr>
            <w:tcW w:w="2016" w:type="dxa"/>
            <w:tcBorders>
              <w:top w:val="nil"/>
              <w:left w:val="nil"/>
              <w:bottom w:val="nil"/>
              <w:right w:val="nil"/>
            </w:tcBorders>
          </w:tcPr>
          <w:p w14:paraId="763E67EE"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-0.705</w:t>
            </w:r>
            <w:r>
              <w:rPr>
                <w:rFonts w:ascii="Times New Roman" w:hAnsi="Times New Roman"/>
                <w:sz w:val="24"/>
                <w:szCs w:val="24"/>
                <w:vertAlign w:val="superscript"/>
                <w:lang w:val="en-US"/>
              </w:rPr>
              <w:t>**</w:t>
            </w:r>
          </w:p>
        </w:tc>
      </w:tr>
      <w:tr w:rsidR="00A20C3C" w:rsidRPr="00363233" w14:paraId="6496D7D5" w14:textId="77777777" w:rsidTr="003B4F7D">
        <w:tc>
          <w:tcPr>
            <w:tcW w:w="3326" w:type="dxa"/>
            <w:vMerge/>
            <w:tcBorders>
              <w:left w:val="nil"/>
              <w:bottom w:val="nil"/>
              <w:right w:val="nil"/>
            </w:tcBorders>
          </w:tcPr>
          <w:p w14:paraId="78675D80"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p>
        </w:tc>
        <w:tc>
          <w:tcPr>
            <w:tcW w:w="2016" w:type="dxa"/>
            <w:tcBorders>
              <w:top w:val="nil"/>
              <w:left w:val="nil"/>
              <w:bottom w:val="nil"/>
              <w:right w:val="nil"/>
            </w:tcBorders>
          </w:tcPr>
          <w:p w14:paraId="307AEC8A"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p>
        </w:tc>
        <w:tc>
          <w:tcPr>
            <w:tcW w:w="2016" w:type="dxa"/>
            <w:tcBorders>
              <w:top w:val="nil"/>
              <w:left w:val="nil"/>
              <w:bottom w:val="nil"/>
              <w:right w:val="nil"/>
            </w:tcBorders>
          </w:tcPr>
          <w:p w14:paraId="76D1397B"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[0.310]</w:t>
            </w:r>
          </w:p>
        </w:tc>
        <w:tc>
          <w:tcPr>
            <w:tcW w:w="2016" w:type="dxa"/>
            <w:tcBorders>
              <w:top w:val="nil"/>
              <w:left w:val="nil"/>
              <w:bottom w:val="nil"/>
              <w:right w:val="nil"/>
            </w:tcBorders>
          </w:tcPr>
          <w:p w14:paraId="53970B3C"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[0.316]</w:t>
            </w:r>
          </w:p>
        </w:tc>
      </w:tr>
      <w:tr w:rsidR="00A20C3C" w:rsidRPr="00363233" w14:paraId="0ECE8C6A" w14:textId="77777777" w:rsidTr="003B4F7D">
        <w:tc>
          <w:tcPr>
            <w:tcW w:w="3326" w:type="dxa"/>
            <w:vMerge w:val="restart"/>
            <w:tcBorders>
              <w:top w:val="nil"/>
              <w:left w:val="nil"/>
              <w:right w:val="nil"/>
            </w:tcBorders>
          </w:tcPr>
          <w:p w14:paraId="09E2FAD2"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r>
              <w:rPr>
                <w:rFonts w:ascii="Times New Roman" w:hAnsi="Times New Roman" w:cs="Times New Roman"/>
                <w:szCs w:val="24"/>
                <w:lang w:val="en-US"/>
              </w:rPr>
              <w:t>Constant</w:t>
            </w:r>
          </w:p>
        </w:tc>
        <w:tc>
          <w:tcPr>
            <w:tcW w:w="2016" w:type="dxa"/>
            <w:tcBorders>
              <w:top w:val="nil"/>
              <w:left w:val="nil"/>
              <w:bottom w:val="nil"/>
              <w:right w:val="nil"/>
            </w:tcBorders>
          </w:tcPr>
          <w:p w14:paraId="63BD081A"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0.498</w:t>
            </w:r>
            <w:r>
              <w:rPr>
                <w:rFonts w:ascii="Times New Roman" w:hAnsi="Times New Roman"/>
                <w:sz w:val="24"/>
                <w:szCs w:val="24"/>
                <w:vertAlign w:val="superscript"/>
                <w:lang w:val="en-US"/>
              </w:rPr>
              <w:t>*</w:t>
            </w:r>
          </w:p>
        </w:tc>
        <w:tc>
          <w:tcPr>
            <w:tcW w:w="2016" w:type="dxa"/>
            <w:tcBorders>
              <w:top w:val="nil"/>
              <w:left w:val="nil"/>
              <w:bottom w:val="nil"/>
              <w:right w:val="nil"/>
            </w:tcBorders>
          </w:tcPr>
          <w:p w14:paraId="65ECC807"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0.495</w:t>
            </w:r>
            <w:r>
              <w:rPr>
                <w:rFonts w:ascii="Times New Roman" w:hAnsi="Times New Roman"/>
                <w:sz w:val="24"/>
                <w:szCs w:val="24"/>
                <w:vertAlign w:val="superscript"/>
                <w:lang w:val="en-US"/>
              </w:rPr>
              <w:t>*</w:t>
            </w:r>
          </w:p>
        </w:tc>
        <w:tc>
          <w:tcPr>
            <w:tcW w:w="2016" w:type="dxa"/>
            <w:tcBorders>
              <w:top w:val="nil"/>
              <w:left w:val="nil"/>
              <w:bottom w:val="nil"/>
              <w:right w:val="nil"/>
            </w:tcBorders>
          </w:tcPr>
          <w:p w14:paraId="47C294AD"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0.333</w:t>
            </w:r>
          </w:p>
        </w:tc>
      </w:tr>
      <w:tr w:rsidR="00A20C3C" w:rsidRPr="00363233" w14:paraId="353B9CCB" w14:textId="77777777" w:rsidTr="003B4F7D">
        <w:tc>
          <w:tcPr>
            <w:tcW w:w="3326" w:type="dxa"/>
            <w:vMerge/>
            <w:tcBorders>
              <w:left w:val="nil"/>
              <w:bottom w:val="single" w:sz="4" w:space="0" w:color="auto"/>
              <w:right w:val="nil"/>
            </w:tcBorders>
          </w:tcPr>
          <w:p w14:paraId="24ED70A3"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p>
        </w:tc>
        <w:tc>
          <w:tcPr>
            <w:tcW w:w="2016" w:type="dxa"/>
            <w:tcBorders>
              <w:top w:val="nil"/>
              <w:left w:val="nil"/>
              <w:bottom w:val="single" w:sz="4" w:space="0" w:color="auto"/>
              <w:right w:val="nil"/>
            </w:tcBorders>
          </w:tcPr>
          <w:p w14:paraId="4406E48C"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[0.285]</w:t>
            </w:r>
          </w:p>
        </w:tc>
        <w:tc>
          <w:tcPr>
            <w:tcW w:w="2016" w:type="dxa"/>
            <w:tcBorders>
              <w:top w:val="nil"/>
              <w:left w:val="nil"/>
              <w:bottom w:val="single" w:sz="4" w:space="0" w:color="auto"/>
              <w:right w:val="nil"/>
            </w:tcBorders>
          </w:tcPr>
          <w:p w14:paraId="577AA5B3"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[0.269]</w:t>
            </w:r>
          </w:p>
        </w:tc>
        <w:tc>
          <w:tcPr>
            <w:tcW w:w="2016" w:type="dxa"/>
            <w:tcBorders>
              <w:top w:val="nil"/>
              <w:left w:val="nil"/>
              <w:bottom w:val="single" w:sz="4" w:space="0" w:color="auto"/>
              <w:right w:val="nil"/>
            </w:tcBorders>
          </w:tcPr>
          <w:p w14:paraId="1733B1E0"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sz w:val="24"/>
                <w:szCs w:val="24"/>
                <w:lang w:val="en-US"/>
              </w:rPr>
              <w:t>[0.293]</w:t>
            </w:r>
          </w:p>
        </w:tc>
      </w:tr>
      <w:tr w:rsidR="00A20C3C" w:rsidRPr="00134CB7" w14:paraId="2B1C3C2B" w14:textId="77777777" w:rsidTr="003B4F7D">
        <w:tc>
          <w:tcPr>
            <w:tcW w:w="3326" w:type="dxa"/>
            <w:tcBorders>
              <w:top w:val="nil"/>
              <w:left w:val="nil"/>
              <w:bottom w:val="nil"/>
              <w:right w:val="nil"/>
            </w:tcBorders>
          </w:tcPr>
          <w:p w14:paraId="4AFAD6FC" w14:textId="77777777" w:rsidR="00A20C3C" w:rsidRPr="004868CE" w:rsidRDefault="00A20C3C" w:rsidP="003B4F7D">
            <w:pPr>
              <w:widowControl w:val="0"/>
              <w:autoSpaceDE w:val="0"/>
              <w:autoSpaceDN w:val="0"/>
              <w:adjustRightInd w:val="0"/>
              <w:spacing w:after="0" w:line="240" w:lineRule="auto"/>
              <w:rPr>
                <w:rFonts w:ascii="Times New Roman" w:hAnsi="Times New Roman" w:cs="Times New Roman"/>
                <w:lang w:val="en-US"/>
              </w:rPr>
            </w:pPr>
            <w:r w:rsidRPr="002D6228">
              <w:rPr>
                <w:rFonts w:ascii="Times New Roman" w:hAnsi="Times New Roman"/>
                <w:lang w:val="en-US"/>
              </w:rPr>
              <w:t>LR (Heteroscedasticity) Test</w:t>
            </w:r>
          </w:p>
        </w:tc>
        <w:tc>
          <w:tcPr>
            <w:tcW w:w="2016" w:type="dxa"/>
            <w:tcBorders>
              <w:top w:val="nil"/>
              <w:left w:val="nil"/>
              <w:bottom w:val="nil"/>
              <w:right w:val="nil"/>
            </w:tcBorders>
          </w:tcPr>
          <w:p w14:paraId="14166714" w14:textId="77777777" w:rsidR="00A20C3C" w:rsidRPr="004868CE"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sidRPr="002D6228">
              <w:rPr>
                <w:rFonts w:ascii="Times New Roman" w:hAnsi="Times New Roman"/>
                <w:lang w:val="en-US"/>
              </w:rPr>
              <w:t>559.12***</w:t>
            </w:r>
          </w:p>
        </w:tc>
        <w:tc>
          <w:tcPr>
            <w:tcW w:w="2016" w:type="dxa"/>
            <w:tcBorders>
              <w:top w:val="nil"/>
              <w:left w:val="nil"/>
              <w:bottom w:val="nil"/>
              <w:right w:val="nil"/>
            </w:tcBorders>
          </w:tcPr>
          <w:p w14:paraId="3A7D2276" w14:textId="77777777" w:rsidR="00A20C3C" w:rsidRPr="004868CE"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sidRPr="002D6228">
              <w:rPr>
                <w:rFonts w:ascii="Times New Roman" w:hAnsi="Times New Roman"/>
                <w:lang w:val="en-US"/>
              </w:rPr>
              <w:t>621.70***</w:t>
            </w:r>
          </w:p>
        </w:tc>
        <w:tc>
          <w:tcPr>
            <w:tcW w:w="2016" w:type="dxa"/>
            <w:tcBorders>
              <w:top w:val="nil"/>
              <w:left w:val="nil"/>
              <w:bottom w:val="nil"/>
              <w:right w:val="nil"/>
            </w:tcBorders>
          </w:tcPr>
          <w:p w14:paraId="6D9FEB8C" w14:textId="77777777" w:rsidR="00A20C3C" w:rsidRPr="004868CE"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sidRPr="002D6228">
              <w:rPr>
                <w:rFonts w:ascii="Times New Roman" w:hAnsi="Times New Roman"/>
                <w:lang w:val="en-US"/>
              </w:rPr>
              <w:t>568.09***</w:t>
            </w:r>
          </w:p>
        </w:tc>
      </w:tr>
      <w:tr w:rsidR="00A20C3C" w:rsidRPr="00134CB7" w14:paraId="64C9A1ED" w14:textId="77777777" w:rsidTr="003B4F7D">
        <w:tc>
          <w:tcPr>
            <w:tcW w:w="3326" w:type="dxa"/>
            <w:tcBorders>
              <w:top w:val="nil"/>
              <w:left w:val="nil"/>
              <w:bottom w:val="nil"/>
              <w:right w:val="nil"/>
            </w:tcBorders>
          </w:tcPr>
          <w:p w14:paraId="753CFD15" w14:textId="77777777" w:rsidR="00A20C3C" w:rsidRPr="004868CE" w:rsidRDefault="00A20C3C" w:rsidP="003B4F7D">
            <w:pPr>
              <w:widowControl w:val="0"/>
              <w:autoSpaceDE w:val="0"/>
              <w:autoSpaceDN w:val="0"/>
              <w:adjustRightInd w:val="0"/>
              <w:spacing w:after="0" w:line="240" w:lineRule="auto"/>
              <w:rPr>
                <w:rFonts w:ascii="Times New Roman" w:hAnsi="Times New Roman" w:cs="Times New Roman"/>
                <w:lang w:val="en-US"/>
              </w:rPr>
            </w:pPr>
            <w:r w:rsidRPr="002D6228">
              <w:rPr>
                <w:rFonts w:ascii="Times New Roman" w:hAnsi="Times New Roman"/>
                <w:lang w:val="en-US"/>
              </w:rPr>
              <w:t xml:space="preserve">Wooldridge (Autocorrelation) Test </w:t>
            </w:r>
          </w:p>
        </w:tc>
        <w:tc>
          <w:tcPr>
            <w:tcW w:w="2016" w:type="dxa"/>
            <w:tcBorders>
              <w:top w:val="nil"/>
              <w:left w:val="nil"/>
              <w:bottom w:val="nil"/>
              <w:right w:val="nil"/>
            </w:tcBorders>
          </w:tcPr>
          <w:p w14:paraId="3FC60910" w14:textId="77777777" w:rsidR="00A20C3C" w:rsidRPr="004868CE"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sidRPr="002D6228">
              <w:rPr>
                <w:rFonts w:ascii="Times New Roman" w:hAnsi="Times New Roman"/>
                <w:lang w:val="en-US"/>
              </w:rPr>
              <w:t>2012.432***</w:t>
            </w:r>
          </w:p>
        </w:tc>
        <w:tc>
          <w:tcPr>
            <w:tcW w:w="2016" w:type="dxa"/>
            <w:tcBorders>
              <w:top w:val="nil"/>
              <w:left w:val="nil"/>
              <w:bottom w:val="nil"/>
              <w:right w:val="nil"/>
            </w:tcBorders>
          </w:tcPr>
          <w:p w14:paraId="2B567D29" w14:textId="77777777" w:rsidR="00A20C3C" w:rsidRPr="004868CE"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sidRPr="002D6228">
              <w:rPr>
                <w:rFonts w:ascii="Times New Roman" w:hAnsi="Times New Roman"/>
                <w:lang w:val="en-US"/>
              </w:rPr>
              <w:t>1000.628</w:t>
            </w:r>
          </w:p>
        </w:tc>
        <w:tc>
          <w:tcPr>
            <w:tcW w:w="2016" w:type="dxa"/>
            <w:tcBorders>
              <w:top w:val="nil"/>
              <w:left w:val="nil"/>
              <w:bottom w:val="nil"/>
              <w:right w:val="nil"/>
            </w:tcBorders>
          </w:tcPr>
          <w:p w14:paraId="300C5946" w14:textId="77777777" w:rsidR="00A20C3C" w:rsidRPr="004868CE"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sidRPr="002D6228">
              <w:rPr>
                <w:rFonts w:ascii="Times New Roman" w:hAnsi="Times New Roman"/>
                <w:lang w:val="en-US"/>
              </w:rPr>
              <w:t>961.833***</w:t>
            </w:r>
          </w:p>
        </w:tc>
      </w:tr>
      <w:tr w:rsidR="00A20C3C" w:rsidRPr="00363233" w14:paraId="5B590BCB" w14:textId="77777777" w:rsidTr="003B4F7D">
        <w:tc>
          <w:tcPr>
            <w:tcW w:w="3326" w:type="dxa"/>
            <w:tcBorders>
              <w:top w:val="nil"/>
              <w:left w:val="nil"/>
              <w:bottom w:val="nil"/>
              <w:right w:val="nil"/>
            </w:tcBorders>
          </w:tcPr>
          <w:p w14:paraId="2655F696"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szCs w:val="24"/>
                <w:lang w:val="en-US"/>
              </w:rPr>
            </w:pPr>
          </w:p>
        </w:tc>
        <w:tc>
          <w:tcPr>
            <w:tcW w:w="2016" w:type="dxa"/>
            <w:tcBorders>
              <w:top w:val="nil"/>
              <w:left w:val="nil"/>
              <w:bottom w:val="nil"/>
              <w:right w:val="nil"/>
            </w:tcBorders>
          </w:tcPr>
          <w:p w14:paraId="4AE1AB23"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p>
        </w:tc>
        <w:tc>
          <w:tcPr>
            <w:tcW w:w="2016" w:type="dxa"/>
            <w:tcBorders>
              <w:top w:val="nil"/>
              <w:left w:val="nil"/>
              <w:bottom w:val="nil"/>
              <w:right w:val="nil"/>
            </w:tcBorders>
          </w:tcPr>
          <w:p w14:paraId="4E6F44F7"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p>
        </w:tc>
        <w:tc>
          <w:tcPr>
            <w:tcW w:w="2016" w:type="dxa"/>
            <w:tcBorders>
              <w:top w:val="nil"/>
              <w:left w:val="nil"/>
              <w:bottom w:val="nil"/>
              <w:right w:val="nil"/>
            </w:tcBorders>
          </w:tcPr>
          <w:p w14:paraId="1DB59D1C"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p>
        </w:tc>
      </w:tr>
      <w:tr w:rsidR="00A20C3C" w:rsidRPr="00363233" w14:paraId="1F9CEF97" w14:textId="77777777" w:rsidTr="003B4F7D">
        <w:trPr>
          <w:trHeight w:val="187"/>
        </w:trPr>
        <w:tc>
          <w:tcPr>
            <w:tcW w:w="3326" w:type="dxa"/>
            <w:tcBorders>
              <w:top w:val="nil"/>
              <w:left w:val="nil"/>
              <w:bottom w:val="single" w:sz="4" w:space="0" w:color="auto"/>
              <w:right w:val="nil"/>
            </w:tcBorders>
          </w:tcPr>
          <w:p w14:paraId="022655AC" w14:textId="09E08E31" w:rsidR="00A20C3C" w:rsidRPr="00074964" w:rsidRDefault="00A20C3C" w:rsidP="002D6228">
            <w:pPr>
              <w:widowControl w:val="0"/>
              <w:autoSpaceDE w:val="0"/>
              <w:autoSpaceDN w:val="0"/>
              <w:adjustRightInd w:val="0"/>
              <w:spacing w:after="0" w:line="240" w:lineRule="auto"/>
              <w:rPr>
                <w:rFonts w:ascii="Times New Roman" w:eastAsiaTheme="majorEastAsia" w:hAnsi="Times New Roman" w:cs="Times New Roman"/>
                <w:iCs/>
                <w:color w:val="243F60" w:themeColor="accent1" w:themeShade="7F"/>
                <w:szCs w:val="24"/>
                <w:lang w:val="en-US"/>
              </w:rPr>
            </w:pPr>
            <w:r>
              <w:rPr>
                <w:rFonts w:ascii="Times New Roman" w:hAnsi="Times New Roman" w:cs="Times New Roman"/>
                <w:iCs/>
                <w:szCs w:val="24"/>
                <w:lang w:val="en-US"/>
              </w:rPr>
              <w:t xml:space="preserve">No. of </w:t>
            </w:r>
            <w:r w:rsidR="00134CB7">
              <w:rPr>
                <w:rFonts w:ascii="Times New Roman" w:hAnsi="Times New Roman" w:cs="Times New Roman"/>
                <w:iCs/>
                <w:szCs w:val="24"/>
                <w:lang w:val="en-US"/>
              </w:rPr>
              <w:t>o</w:t>
            </w:r>
            <w:r>
              <w:rPr>
                <w:rFonts w:ascii="Times New Roman" w:hAnsi="Times New Roman" w:cs="Times New Roman"/>
                <w:iCs/>
                <w:szCs w:val="24"/>
                <w:lang w:val="en-US"/>
              </w:rPr>
              <w:t>bservations</w:t>
            </w:r>
          </w:p>
        </w:tc>
        <w:tc>
          <w:tcPr>
            <w:tcW w:w="2016" w:type="dxa"/>
            <w:tcBorders>
              <w:top w:val="nil"/>
              <w:left w:val="nil"/>
              <w:bottom w:val="single" w:sz="4" w:space="0" w:color="auto"/>
              <w:right w:val="nil"/>
            </w:tcBorders>
          </w:tcPr>
          <w:p w14:paraId="13B162AE"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cs="Times New Roman"/>
                <w:sz w:val="24"/>
                <w:szCs w:val="24"/>
                <w:lang w:val="en-US"/>
              </w:rPr>
              <w:t>546</w:t>
            </w:r>
          </w:p>
        </w:tc>
        <w:tc>
          <w:tcPr>
            <w:tcW w:w="2016" w:type="dxa"/>
            <w:tcBorders>
              <w:top w:val="nil"/>
              <w:left w:val="nil"/>
              <w:bottom w:val="single" w:sz="4" w:space="0" w:color="auto"/>
              <w:right w:val="nil"/>
            </w:tcBorders>
          </w:tcPr>
          <w:p w14:paraId="172373B9"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cs="Times New Roman"/>
                <w:sz w:val="24"/>
                <w:szCs w:val="24"/>
                <w:lang w:val="en-US"/>
              </w:rPr>
              <w:t>559</w:t>
            </w:r>
          </w:p>
        </w:tc>
        <w:tc>
          <w:tcPr>
            <w:tcW w:w="2016" w:type="dxa"/>
            <w:tcBorders>
              <w:top w:val="nil"/>
              <w:left w:val="nil"/>
              <w:bottom w:val="single" w:sz="4" w:space="0" w:color="auto"/>
              <w:right w:val="nil"/>
            </w:tcBorders>
          </w:tcPr>
          <w:p w14:paraId="461B47C3"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szCs w:val="24"/>
                <w:lang w:val="en-US"/>
              </w:rPr>
            </w:pPr>
            <w:r>
              <w:rPr>
                <w:rFonts w:ascii="Times New Roman" w:hAnsi="Times New Roman" w:cs="Times New Roman"/>
                <w:sz w:val="24"/>
                <w:szCs w:val="24"/>
                <w:lang w:val="en-US"/>
              </w:rPr>
              <w:t>546</w:t>
            </w:r>
          </w:p>
        </w:tc>
      </w:tr>
    </w:tbl>
    <w:p w14:paraId="62A02EF9" w14:textId="74590D29" w:rsidR="00A20C3C" w:rsidRPr="00554375" w:rsidRDefault="00A20C3C" w:rsidP="00A20C3C">
      <w:pPr>
        <w:widowControl w:val="0"/>
        <w:autoSpaceDE w:val="0"/>
        <w:autoSpaceDN w:val="0"/>
        <w:adjustRightInd w:val="0"/>
        <w:spacing w:after="0" w:line="240" w:lineRule="auto"/>
        <w:rPr>
          <w:rFonts w:ascii="Times New Roman" w:hAnsi="Times New Roman" w:cs="Times New Roman"/>
          <w:sz w:val="20"/>
          <w:szCs w:val="20"/>
          <w:lang w:val="en-US"/>
        </w:rPr>
      </w:pPr>
      <w:r w:rsidRPr="00554375">
        <w:rPr>
          <w:rFonts w:ascii="Times New Roman" w:hAnsi="Times New Roman" w:cs="Times New Roman"/>
          <w:sz w:val="20"/>
          <w:szCs w:val="20"/>
          <w:lang w:val="en-US"/>
        </w:rPr>
        <w:t>1. Standard errors in brackets</w:t>
      </w:r>
      <w:r w:rsidR="00134CB7" w:rsidRPr="00554375">
        <w:rPr>
          <w:rFonts w:ascii="Times New Roman" w:hAnsi="Times New Roman" w:cs="Times New Roman"/>
          <w:sz w:val="20"/>
          <w:szCs w:val="20"/>
          <w:lang w:val="en-US"/>
        </w:rPr>
        <w:t>.</w:t>
      </w:r>
    </w:p>
    <w:p w14:paraId="3636EC5C" w14:textId="0C5FF861" w:rsidR="00A20C3C" w:rsidRPr="00554375" w:rsidRDefault="00A20C3C" w:rsidP="00A20C3C">
      <w:pPr>
        <w:widowControl w:val="0"/>
        <w:autoSpaceDE w:val="0"/>
        <w:autoSpaceDN w:val="0"/>
        <w:adjustRightInd w:val="0"/>
        <w:spacing w:after="0" w:line="240" w:lineRule="auto"/>
        <w:rPr>
          <w:rFonts w:ascii="Times New Roman" w:hAnsi="Times New Roman" w:cs="Times New Roman"/>
          <w:sz w:val="20"/>
          <w:szCs w:val="20"/>
          <w:lang w:val="en-US"/>
        </w:rPr>
      </w:pPr>
      <w:r w:rsidRPr="00554375">
        <w:rPr>
          <w:rFonts w:ascii="Times New Roman" w:hAnsi="Times New Roman" w:cs="Times New Roman"/>
          <w:sz w:val="20"/>
          <w:szCs w:val="20"/>
          <w:lang w:val="en-US"/>
        </w:rPr>
        <w:t xml:space="preserve">2. </w:t>
      </w:r>
      <w:r w:rsidRPr="00554375">
        <w:rPr>
          <w:rFonts w:ascii="Times New Roman" w:hAnsi="Times New Roman" w:cs="Times New Roman"/>
          <w:sz w:val="20"/>
          <w:szCs w:val="20"/>
          <w:vertAlign w:val="superscript"/>
          <w:lang w:val="en-US"/>
        </w:rPr>
        <w:t>*</w:t>
      </w:r>
      <w:r w:rsidRPr="00554375">
        <w:rPr>
          <w:rFonts w:ascii="Times New Roman" w:hAnsi="Times New Roman" w:cs="Times New Roman"/>
          <w:sz w:val="20"/>
          <w:szCs w:val="20"/>
          <w:lang w:val="en-US"/>
        </w:rPr>
        <w:t xml:space="preserve"> </w:t>
      </w:r>
      <w:r w:rsidRPr="00554375">
        <w:rPr>
          <w:rFonts w:ascii="Times New Roman" w:hAnsi="Times New Roman" w:cs="Times New Roman"/>
          <w:i/>
          <w:iCs/>
          <w:sz w:val="20"/>
          <w:szCs w:val="20"/>
          <w:lang w:val="en-US"/>
        </w:rPr>
        <w:t>p</w:t>
      </w:r>
      <w:r w:rsidRPr="00554375">
        <w:rPr>
          <w:rFonts w:ascii="Times New Roman" w:hAnsi="Times New Roman" w:cs="Times New Roman"/>
          <w:sz w:val="20"/>
          <w:szCs w:val="20"/>
          <w:lang w:val="en-US"/>
        </w:rPr>
        <w:t xml:space="preserve"> &lt; 0.10, </w:t>
      </w:r>
      <w:r w:rsidRPr="00554375">
        <w:rPr>
          <w:rFonts w:ascii="Times New Roman" w:hAnsi="Times New Roman" w:cs="Times New Roman"/>
          <w:sz w:val="20"/>
          <w:szCs w:val="20"/>
          <w:vertAlign w:val="superscript"/>
          <w:lang w:val="en-US"/>
        </w:rPr>
        <w:t>**</w:t>
      </w:r>
      <w:r w:rsidRPr="00554375">
        <w:rPr>
          <w:rFonts w:ascii="Times New Roman" w:hAnsi="Times New Roman" w:cs="Times New Roman"/>
          <w:sz w:val="20"/>
          <w:szCs w:val="20"/>
          <w:lang w:val="en-US"/>
        </w:rPr>
        <w:t xml:space="preserve"> </w:t>
      </w:r>
      <w:r w:rsidRPr="00554375">
        <w:rPr>
          <w:rFonts w:ascii="Times New Roman" w:hAnsi="Times New Roman" w:cs="Times New Roman"/>
          <w:i/>
          <w:iCs/>
          <w:sz w:val="20"/>
          <w:szCs w:val="20"/>
          <w:lang w:val="en-US"/>
        </w:rPr>
        <w:t>p</w:t>
      </w:r>
      <w:r w:rsidRPr="00554375">
        <w:rPr>
          <w:rFonts w:ascii="Times New Roman" w:hAnsi="Times New Roman" w:cs="Times New Roman"/>
          <w:sz w:val="20"/>
          <w:szCs w:val="20"/>
          <w:lang w:val="en-US"/>
        </w:rPr>
        <w:t xml:space="preserve"> &lt; 0.05, </w:t>
      </w:r>
      <w:r w:rsidRPr="00554375">
        <w:rPr>
          <w:rFonts w:ascii="Times New Roman" w:hAnsi="Times New Roman" w:cs="Times New Roman"/>
          <w:sz w:val="20"/>
          <w:szCs w:val="20"/>
          <w:vertAlign w:val="superscript"/>
          <w:lang w:val="en-US"/>
        </w:rPr>
        <w:t>***</w:t>
      </w:r>
      <w:r w:rsidRPr="00554375">
        <w:rPr>
          <w:rFonts w:ascii="Times New Roman" w:hAnsi="Times New Roman" w:cs="Times New Roman"/>
          <w:sz w:val="20"/>
          <w:szCs w:val="20"/>
          <w:lang w:val="en-US"/>
        </w:rPr>
        <w:t xml:space="preserve"> </w:t>
      </w:r>
      <w:r w:rsidRPr="00554375">
        <w:rPr>
          <w:rFonts w:ascii="Times New Roman" w:hAnsi="Times New Roman" w:cs="Times New Roman"/>
          <w:i/>
          <w:iCs/>
          <w:sz w:val="20"/>
          <w:szCs w:val="20"/>
          <w:lang w:val="en-US"/>
        </w:rPr>
        <w:t>p</w:t>
      </w:r>
      <w:r w:rsidRPr="00554375">
        <w:rPr>
          <w:rFonts w:ascii="Times New Roman" w:hAnsi="Times New Roman" w:cs="Times New Roman"/>
          <w:sz w:val="20"/>
          <w:szCs w:val="20"/>
          <w:lang w:val="en-US"/>
        </w:rPr>
        <w:t xml:space="preserve"> &lt; 0.01</w:t>
      </w:r>
      <w:r w:rsidR="00134CB7" w:rsidRPr="00554375">
        <w:rPr>
          <w:rFonts w:ascii="Times New Roman" w:hAnsi="Times New Roman" w:cs="Times New Roman"/>
          <w:sz w:val="20"/>
          <w:szCs w:val="20"/>
          <w:lang w:val="en-US"/>
        </w:rPr>
        <w:t>.</w:t>
      </w:r>
    </w:p>
    <w:p w14:paraId="74166075" w14:textId="7D094C66" w:rsidR="00A20C3C" w:rsidRPr="00367DAD" w:rsidRDefault="00A20C3C" w:rsidP="00A20C3C">
      <w:pPr>
        <w:widowControl w:val="0"/>
        <w:autoSpaceDE w:val="0"/>
        <w:autoSpaceDN w:val="0"/>
        <w:adjustRightInd w:val="0"/>
        <w:spacing w:after="0" w:line="240" w:lineRule="auto"/>
        <w:rPr>
          <w:rFonts w:ascii="Times New Roman" w:hAnsi="Times New Roman" w:cs="Times New Roman"/>
          <w:sz w:val="20"/>
          <w:szCs w:val="20"/>
          <w:lang w:val="en-US"/>
        </w:rPr>
        <w:sectPr w:rsidR="00A20C3C" w:rsidRPr="00367DAD" w:rsidSect="003B4F7D">
          <w:pgSz w:w="16838" w:h="11906" w:orient="landscape"/>
          <w:pgMar w:top="1440" w:right="1440" w:bottom="1440" w:left="1440" w:header="708" w:footer="708" w:gutter="0"/>
          <w:cols w:space="708"/>
          <w:docGrid w:linePitch="360"/>
        </w:sectPr>
      </w:pPr>
      <w:r w:rsidRPr="00554375">
        <w:rPr>
          <w:rFonts w:ascii="Times New Roman" w:hAnsi="Times New Roman" w:cs="Times New Roman"/>
          <w:sz w:val="20"/>
          <w:szCs w:val="20"/>
          <w:lang w:val="en-US"/>
        </w:rPr>
        <w:t xml:space="preserve">3.  Feasible </w:t>
      </w:r>
      <w:r w:rsidR="00554375">
        <w:rPr>
          <w:rFonts w:ascii="Times New Roman" w:hAnsi="Times New Roman" w:cs="Times New Roman"/>
          <w:sz w:val="20"/>
          <w:szCs w:val="20"/>
          <w:lang w:val="en-US"/>
        </w:rPr>
        <w:t>g</w:t>
      </w:r>
      <w:r w:rsidRPr="00554375">
        <w:rPr>
          <w:rFonts w:ascii="Times New Roman" w:hAnsi="Times New Roman" w:cs="Times New Roman"/>
          <w:sz w:val="20"/>
          <w:szCs w:val="20"/>
          <w:lang w:val="en-US"/>
        </w:rPr>
        <w:t xml:space="preserve">eneral </w:t>
      </w:r>
      <w:r w:rsidR="00554375">
        <w:rPr>
          <w:rFonts w:ascii="Times New Roman" w:hAnsi="Times New Roman" w:cs="Times New Roman"/>
          <w:sz w:val="20"/>
          <w:szCs w:val="20"/>
          <w:lang w:val="en-US"/>
        </w:rPr>
        <w:t>l</w:t>
      </w:r>
      <w:r w:rsidRPr="00554375">
        <w:rPr>
          <w:rFonts w:ascii="Times New Roman" w:hAnsi="Times New Roman" w:cs="Times New Roman"/>
          <w:sz w:val="20"/>
          <w:szCs w:val="20"/>
          <w:lang w:val="en-US"/>
        </w:rPr>
        <w:t xml:space="preserve">east </w:t>
      </w:r>
      <w:r w:rsidR="00554375">
        <w:rPr>
          <w:rFonts w:ascii="Times New Roman" w:hAnsi="Times New Roman" w:cs="Times New Roman"/>
          <w:sz w:val="20"/>
          <w:szCs w:val="20"/>
          <w:lang w:val="en-US"/>
        </w:rPr>
        <w:t>s</w:t>
      </w:r>
      <w:r w:rsidRPr="00554375">
        <w:rPr>
          <w:rFonts w:ascii="Times New Roman" w:hAnsi="Times New Roman" w:cs="Times New Roman"/>
          <w:sz w:val="20"/>
          <w:szCs w:val="20"/>
          <w:lang w:val="en-US"/>
        </w:rPr>
        <w:t>quares estimator is applied, assuming a heteroskedastic error structure with no cross-sectional correlation and AR(1).</w:t>
      </w:r>
    </w:p>
    <w:p w14:paraId="197F5CF2" w14:textId="77777777" w:rsidR="00A20C3C" w:rsidRPr="00010FE3" w:rsidRDefault="00A20C3C" w:rsidP="00A20C3C">
      <w:pPr>
        <w:spacing w:after="0"/>
        <w:rPr>
          <w:rFonts w:ascii="Times New Roman" w:hAnsi="Times New Roman" w:cs="Times New Roman"/>
          <w:sz w:val="24"/>
          <w:szCs w:val="24"/>
        </w:rPr>
      </w:pPr>
      <w:r w:rsidRPr="00042F76">
        <w:rPr>
          <w:rFonts w:ascii="Times New Roman" w:hAnsi="Times New Roman" w:cs="Times New Roman"/>
          <w:b/>
          <w:sz w:val="24"/>
          <w:szCs w:val="24"/>
        </w:rPr>
        <w:lastRenderedPageBreak/>
        <w:t xml:space="preserve">Table </w:t>
      </w:r>
      <w:r>
        <w:rPr>
          <w:rFonts w:ascii="Times New Roman" w:hAnsi="Times New Roman" w:cs="Times New Roman"/>
          <w:b/>
          <w:sz w:val="24"/>
          <w:szCs w:val="24"/>
        </w:rPr>
        <w:t>5</w:t>
      </w:r>
      <w:r>
        <w:rPr>
          <w:rFonts w:ascii="Times New Roman" w:hAnsi="Times New Roman" w:cs="Times New Roman"/>
          <w:sz w:val="24"/>
          <w:szCs w:val="24"/>
        </w:rPr>
        <w:t>. Regression r</w:t>
      </w:r>
      <w:r w:rsidRPr="00010FE3">
        <w:rPr>
          <w:rFonts w:ascii="Times New Roman" w:hAnsi="Times New Roman" w:cs="Times New Roman"/>
          <w:sz w:val="24"/>
          <w:szCs w:val="24"/>
        </w:rPr>
        <w:t xml:space="preserve">esults </w:t>
      </w:r>
      <w:r>
        <w:rPr>
          <w:rFonts w:ascii="Times New Roman" w:hAnsi="Times New Roman" w:cs="Times New Roman"/>
          <w:sz w:val="24"/>
          <w:szCs w:val="24"/>
        </w:rPr>
        <w:t>for the determinants of the strength of patent law enforcement in practice</w:t>
      </w:r>
    </w:p>
    <w:tbl>
      <w:tblPr>
        <w:tblW w:w="9374" w:type="dxa"/>
        <w:tblLayout w:type="fixed"/>
        <w:tblLook w:val="0000" w:firstRow="0" w:lastRow="0" w:firstColumn="0" w:lastColumn="0" w:noHBand="0" w:noVBand="0"/>
      </w:tblPr>
      <w:tblGrid>
        <w:gridCol w:w="3326"/>
        <w:gridCol w:w="2016"/>
        <w:gridCol w:w="2016"/>
        <w:gridCol w:w="2016"/>
      </w:tblGrid>
      <w:tr w:rsidR="00A20C3C" w:rsidRPr="00363233" w14:paraId="4FC856F1" w14:textId="77777777" w:rsidTr="003B4F7D">
        <w:tc>
          <w:tcPr>
            <w:tcW w:w="3326" w:type="dxa"/>
            <w:tcBorders>
              <w:top w:val="single" w:sz="4" w:space="0" w:color="auto"/>
              <w:left w:val="nil"/>
              <w:bottom w:val="nil"/>
              <w:right w:val="nil"/>
            </w:tcBorders>
          </w:tcPr>
          <w:p w14:paraId="461D6DE1"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p>
        </w:tc>
        <w:tc>
          <w:tcPr>
            <w:tcW w:w="2016" w:type="dxa"/>
            <w:tcBorders>
              <w:top w:val="single" w:sz="4" w:space="0" w:color="auto"/>
              <w:left w:val="nil"/>
              <w:bottom w:val="nil"/>
              <w:right w:val="nil"/>
            </w:tcBorders>
          </w:tcPr>
          <w:p w14:paraId="720D32E4"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sidRPr="00363233">
              <w:rPr>
                <w:rFonts w:ascii="Times New Roman" w:hAnsi="Times New Roman" w:cs="Times New Roman"/>
                <w:lang w:val="en-US"/>
              </w:rPr>
              <w:t>(1)</w:t>
            </w:r>
          </w:p>
        </w:tc>
        <w:tc>
          <w:tcPr>
            <w:tcW w:w="2016" w:type="dxa"/>
            <w:tcBorders>
              <w:top w:val="single" w:sz="4" w:space="0" w:color="auto"/>
              <w:left w:val="nil"/>
              <w:bottom w:val="nil"/>
              <w:right w:val="nil"/>
            </w:tcBorders>
          </w:tcPr>
          <w:p w14:paraId="7F665314"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sidRPr="00363233">
              <w:rPr>
                <w:rFonts w:ascii="Times New Roman" w:hAnsi="Times New Roman" w:cs="Times New Roman"/>
                <w:lang w:val="en-US"/>
              </w:rPr>
              <w:t>(2)</w:t>
            </w:r>
          </w:p>
        </w:tc>
        <w:tc>
          <w:tcPr>
            <w:tcW w:w="2016" w:type="dxa"/>
            <w:tcBorders>
              <w:top w:val="single" w:sz="4" w:space="0" w:color="auto"/>
              <w:left w:val="nil"/>
              <w:bottom w:val="nil"/>
              <w:right w:val="nil"/>
            </w:tcBorders>
          </w:tcPr>
          <w:p w14:paraId="138E2905"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sidRPr="00363233">
              <w:rPr>
                <w:rFonts w:ascii="Times New Roman" w:hAnsi="Times New Roman" w:cs="Times New Roman"/>
                <w:lang w:val="en-US"/>
              </w:rPr>
              <w:t>(3)</w:t>
            </w:r>
          </w:p>
        </w:tc>
      </w:tr>
      <w:tr w:rsidR="00A20C3C" w:rsidRPr="00363233" w14:paraId="517BD1F0" w14:textId="77777777" w:rsidTr="003B4F7D">
        <w:tc>
          <w:tcPr>
            <w:tcW w:w="3326" w:type="dxa"/>
            <w:tcBorders>
              <w:top w:val="nil"/>
              <w:left w:val="nil"/>
              <w:bottom w:val="nil"/>
              <w:right w:val="nil"/>
            </w:tcBorders>
          </w:tcPr>
          <w:p w14:paraId="53BC493F"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p>
        </w:tc>
        <w:tc>
          <w:tcPr>
            <w:tcW w:w="2016" w:type="dxa"/>
            <w:tcBorders>
              <w:top w:val="nil"/>
              <w:left w:val="nil"/>
              <w:bottom w:val="nil"/>
              <w:right w:val="nil"/>
            </w:tcBorders>
          </w:tcPr>
          <w:p w14:paraId="7952CCBA"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Enforcement strength of patent law </w:t>
            </w:r>
          </w:p>
        </w:tc>
        <w:tc>
          <w:tcPr>
            <w:tcW w:w="2016" w:type="dxa"/>
            <w:tcBorders>
              <w:top w:val="nil"/>
              <w:left w:val="nil"/>
              <w:bottom w:val="nil"/>
              <w:right w:val="nil"/>
            </w:tcBorders>
          </w:tcPr>
          <w:p w14:paraId="7884E969"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Enforcement strength of patent law</w:t>
            </w:r>
          </w:p>
        </w:tc>
        <w:tc>
          <w:tcPr>
            <w:tcW w:w="2016" w:type="dxa"/>
            <w:tcBorders>
              <w:top w:val="nil"/>
              <w:left w:val="nil"/>
              <w:bottom w:val="nil"/>
              <w:right w:val="nil"/>
            </w:tcBorders>
          </w:tcPr>
          <w:p w14:paraId="1DFB6C70"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Enforcement strength of patent law</w:t>
            </w:r>
          </w:p>
        </w:tc>
      </w:tr>
      <w:tr w:rsidR="00A20C3C" w:rsidRPr="00363233" w14:paraId="481A33B4" w14:textId="77777777" w:rsidTr="003B4F7D">
        <w:tc>
          <w:tcPr>
            <w:tcW w:w="3326" w:type="dxa"/>
            <w:vMerge w:val="restart"/>
            <w:tcBorders>
              <w:top w:val="single" w:sz="4" w:space="0" w:color="auto"/>
              <w:left w:val="nil"/>
              <w:right w:val="nil"/>
            </w:tcBorders>
          </w:tcPr>
          <w:p w14:paraId="1631C872"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GDP per capita</w:t>
            </w:r>
          </w:p>
        </w:tc>
        <w:tc>
          <w:tcPr>
            <w:tcW w:w="2016" w:type="dxa"/>
            <w:tcBorders>
              <w:top w:val="single" w:sz="4" w:space="0" w:color="auto"/>
              <w:left w:val="nil"/>
              <w:bottom w:val="nil"/>
              <w:right w:val="nil"/>
            </w:tcBorders>
          </w:tcPr>
          <w:p w14:paraId="0EE3723E"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0.956</w:t>
            </w:r>
            <w:r>
              <w:rPr>
                <w:rFonts w:ascii="Times New Roman" w:hAnsi="Times New Roman" w:cs="Times New Roman"/>
                <w:sz w:val="24"/>
                <w:szCs w:val="24"/>
                <w:vertAlign w:val="superscript"/>
                <w:lang w:val="en-US"/>
              </w:rPr>
              <w:t>***</w:t>
            </w:r>
          </w:p>
        </w:tc>
        <w:tc>
          <w:tcPr>
            <w:tcW w:w="2016" w:type="dxa"/>
            <w:tcBorders>
              <w:top w:val="single" w:sz="4" w:space="0" w:color="auto"/>
              <w:left w:val="nil"/>
              <w:bottom w:val="nil"/>
              <w:right w:val="nil"/>
            </w:tcBorders>
          </w:tcPr>
          <w:p w14:paraId="46A26A2C"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1.179</w:t>
            </w:r>
            <w:r>
              <w:rPr>
                <w:rFonts w:ascii="Times New Roman" w:hAnsi="Times New Roman" w:cs="Times New Roman"/>
                <w:sz w:val="24"/>
                <w:szCs w:val="24"/>
                <w:vertAlign w:val="superscript"/>
                <w:lang w:val="en-US"/>
              </w:rPr>
              <w:t>***</w:t>
            </w:r>
          </w:p>
        </w:tc>
        <w:tc>
          <w:tcPr>
            <w:tcW w:w="2016" w:type="dxa"/>
            <w:tcBorders>
              <w:top w:val="single" w:sz="4" w:space="0" w:color="auto"/>
              <w:left w:val="nil"/>
              <w:bottom w:val="nil"/>
              <w:right w:val="nil"/>
            </w:tcBorders>
          </w:tcPr>
          <w:p w14:paraId="5FCFF5EB"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0.929</w:t>
            </w:r>
            <w:r>
              <w:rPr>
                <w:rFonts w:ascii="Times New Roman" w:hAnsi="Times New Roman" w:cs="Times New Roman"/>
                <w:sz w:val="24"/>
                <w:szCs w:val="24"/>
                <w:vertAlign w:val="superscript"/>
                <w:lang w:val="en-US"/>
              </w:rPr>
              <w:t>***</w:t>
            </w:r>
          </w:p>
        </w:tc>
      </w:tr>
      <w:tr w:rsidR="00A20C3C" w:rsidRPr="00363233" w14:paraId="44214C2D" w14:textId="77777777" w:rsidTr="003B4F7D">
        <w:tc>
          <w:tcPr>
            <w:tcW w:w="3326" w:type="dxa"/>
            <w:vMerge/>
            <w:tcBorders>
              <w:left w:val="nil"/>
              <w:bottom w:val="nil"/>
              <w:right w:val="nil"/>
            </w:tcBorders>
          </w:tcPr>
          <w:p w14:paraId="303E597B"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p>
        </w:tc>
        <w:tc>
          <w:tcPr>
            <w:tcW w:w="2016" w:type="dxa"/>
            <w:tcBorders>
              <w:top w:val="nil"/>
              <w:left w:val="nil"/>
              <w:bottom w:val="nil"/>
              <w:right w:val="nil"/>
            </w:tcBorders>
          </w:tcPr>
          <w:p w14:paraId="62FB9C66"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[0.0613]</w:t>
            </w:r>
          </w:p>
        </w:tc>
        <w:tc>
          <w:tcPr>
            <w:tcW w:w="2016" w:type="dxa"/>
            <w:tcBorders>
              <w:top w:val="nil"/>
              <w:left w:val="nil"/>
              <w:bottom w:val="nil"/>
              <w:right w:val="nil"/>
            </w:tcBorders>
          </w:tcPr>
          <w:p w14:paraId="69ABD14A"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[0.0705]</w:t>
            </w:r>
          </w:p>
        </w:tc>
        <w:tc>
          <w:tcPr>
            <w:tcW w:w="2016" w:type="dxa"/>
            <w:tcBorders>
              <w:top w:val="nil"/>
              <w:left w:val="nil"/>
              <w:bottom w:val="nil"/>
              <w:right w:val="nil"/>
            </w:tcBorders>
          </w:tcPr>
          <w:p w14:paraId="7F88F4B9"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[0.0599]</w:t>
            </w:r>
          </w:p>
        </w:tc>
      </w:tr>
      <w:tr w:rsidR="00A20C3C" w:rsidRPr="00363233" w14:paraId="11F7461A" w14:textId="77777777" w:rsidTr="003B4F7D">
        <w:tc>
          <w:tcPr>
            <w:tcW w:w="3326" w:type="dxa"/>
            <w:vMerge w:val="restart"/>
            <w:tcBorders>
              <w:top w:val="nil"/>
              <w:left w:val="nil"/>
              <w:right w:val="nil"/>
            </w:tcBorders>
          </w:tcPr>
          <w:p w14:paraId="4C7434A3"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R&amp;D / GDP</w:t>
            </w:r>
          </w:p>
        </w:tc>
        <w:tc>
          <w:tcPr>
            <w:tcW w:w="2016" w:type="dxa"/>
            <w:tcBorders>
              <w:top w:val="nil"/>
              <w:left w:val="nil"/>
              <w:bottom w:val="nil"/>
              <w:right w:val="nil"/>
            </w:tcBorders>
          </w:tcPr>
          <w:p w14:paraId="21142656"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0.427</w:t>
            </w:r>
            <w:r>
              <w:rPr>
                <w:rFonts w:ascii="Times New Roman" w:hAnsi="Times New Roman" w:cs="Times New Roman"/>
                <w:sz w:val="24"/>
                <w:szCs w:val="24"/>
                <w:vertAlign w:val="superscript"/>
                <w:lang w:val="en-US"/>
              </w:rPr>
              <w:t>***</w:t>
            </w:r>
          </w:p>
        </w:tc>
        <w:tc>
          <w:tcPr>
            <w:tcW w:w="2016" w:type="dxa"/>
            <w:tcBorders>
              <w:top w:val="nil"/>
              <w:left w:val="nil"/>
              <w:bottom w:val="nil"/>
              <w:right w:val="nil"/>
            </w:tcBorders>
          </w:tcPr>
          <w:p w14:paraId="1D0F71E8"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0.246</w:t>
            </w:r>
            <w:r>
              <w:rPr>
                <w:rFonts w:ascii="Times New Roman" w:hAnsi="Times New Roman" w:cs="Times New Roman"/>
                <w:sz w:val="24"/>
                <w:szCs w:val="24"/>
                <w:vertAlign w:val="superscript"/>
                <w:lang w:val="en-US"/>
              </w:rPr>
              <w:t>***</w:t>
            </w:r>
          </w:p>
        </w:tc>
        <w:tc>
          <w:tcPr>
            <w:tcW w:w="2016" w:type="dxa"/>
            <w:tcBorders>
              <w:top w:val="nil"/>
              <w:left w:val="nil"/>
              <w:bottom w:val="nil"/>
              <w:right w:val="nil"/>
            </w:tcBorders>
          </w:tcPr>
          <w:p w14:paraId="7491A1C0"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0.373</w:t>
            </w:r>
            <w:r>
              <w:rPr>
                <w:rFonts w:ascii="Times New Roman" w:hAnsi="Times New Roman" w:cs="Times New Roman"/>
                <w:sz w:val="24"/>
                <w:szCs w:val="24"/>
                <w:vertAlign w:val="superscript"/>
                <w:lang w:val="en-US"/>
              </w:rPr>
              <w:t>***</w:t>
            </w:r>
          </w:p>
        </w:tc>
      </w:tr>
      <w:tr w:rsidR="00A20C3C" w:rsidRPr="00363233" w14:paraId="71AFF27B" w14:textId="77777777" w:rsidTr="003B4F7D">
        <w:tc>
          <w:tcPr>
            <w:tcW w:w="3326" w:type="dxa"/>
            <w:vMerge/>
            <w:tcBorders>
              <w:left w:val="nil"/>
              <w:bottom w:val="nil"/>
              <w:right w:val="nil"/>
            </w:tcBorders>
          </w:tcPr>
          <w:p w14:paraId="564916F4"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p>
        </w:tc>
        <w:tc>
          <w:tcPr>
            <w:tcW w:w="2016" w:type="dxa"/>
            <w:tcBorders>
              <w:top w:val="nil"/>
              <w:left w:val="nil"/>
              <w:bottom w:val="nil"/>
              <w:right w:val="nil"/>
            </w:tcBorders>
          </w:tcPr>
          <w:p w14:paraId="4D0281BB"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[0.0642]</w:t>
            </w:r>
          </w:p>
        </w:tc>
        <w:tc>
          <w:tcPr>
            <w:tcW w:w="2016" w:type="dxa"/>
            <w:tcBorders>
              <w:top w:val="nil"/>
              <w:left w:val="nil"/>
              <w:bottom w:val="nil"/>
              <w:right w:val="nil"/>
            </w:tcBorders>
          </w:tcPr>
          <w:p w14:paraId="7437BCC5"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[0.0642]</w:t>
            </w:r>
          </w:p>
        </w:tc>
        <w:tc>
          <w:tcPr>
            <w:tcW w:w="2016" w:type="dxa"/>
            <w:tcBorders>
              <w:top w:val="nil"/>
              <w:left w:val="nil"/>
              <w:bottom w:val="nil"/>
              <w:right w:val="nil"/>
            </w:tcBorders>
          </w:tcPr>
          <w:p w14:paraId="1951C99B"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[0.0668]</w:t>
            </w:r>
          </w:p>
        </w:tc>
      </w:tr>
      <w:tr w:rsidR="00A20C3C" w:rsidRPr="00363233" w14:paraId="4628E9F1" w14:textId="77777777" w:rsidTr="003B4F7D">
        <w:tc>
          <w:tcPr>
            <w:tcW w:w="3326" w:type="dxa"/>
            <w:vMerge w:val="restart"/>
            <w:tcBorders>
              <w:top w:val="nil"/>
              <w:left w:val="nil"/>
              <w:right w:val="nil"/>
            </w:tcBorders>
          </w:tcPr>
          <w:p w14:paraId="05F65B36"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Secondary enrolment</w:t>
            </w:r>
          </w:p>
        </w:tc>
        <w:tc>
          <w:tcPr>
            <w:tcW w:w="2016" w:type="dxa"/>
            <w:tcBorders>
              <w:top w:val="nil"/>
              <w:left w:val="nil"/>
              <w:bottom w:val="nil"/>
              <w:right w:val="nil"/>
            </w:tcBorders>
          </w:tcPr>
          <w:p w14:paraId="5715EA47"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0.00516</w:t>
            </w:r>
            <w:r>
              <w:rPr>
                <w:rFonts w:ascii="Times New Roman" w:hAnsi="Times New Roman" w:cs="Times New Roman"/>
                <w:sz w:val="24"/>
                <w:szCs w:val="24"/>
                <w:vertAlign w:val="superscript"/>
                <w:lang w:val="en-US"/>
              </w:rPr>
              <w:t>**</w:t>
            </w:r>
          </w:p>
        </w:tc>
        <w:tc>
          <w:tcPr>
            <w:tcW w:w="2016" w:type="dxa"/>
            <w:tcBorders>
              <w:top w:val="nil"/>
              <w:left w:val="nil"/>
              <w:bottom w:val="nil"/>
              <w:right w:val="nil"/>
            </w:tcBorders>
          </w:tcPr>
          <w:p w14:paraId="7EC98074"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0.00876</w:t>
            </w:r>
            <w:r>
              <w:rPr>
                <w:rFonts w:ascii="Times New Roman" w:hAnsi="Times New Roman" w:cs="Times New Roman"/>
                <w:sz w:val="24"/>
                <w:szCs w:val="24"/>
                <w:vertAlign w:val="superscript"/>
                <w:lang w:val="en-US"/>
              </w:rPr>
              <w:t>***</w:t>
            </w:r>
          </w:p>
        </w:tc>
        <w:tc>
          <w:tcPr>
            <w:tcW w:w="2016" w:type="dxa"/>
            <w:tcBorders>
              <w:top w:val="nil"/>
              <w:left w:val="nil"/>
              <w:bottom w:val="nil"/>
              <w:right w:val="nil"/>
            </w:tcBorders>
          </w:tcPr>
          <w:p w14:paraId="1351DA1B"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0.00542</w:t>
            </w:r>
            <w:r>
              <w:rPr>
                <w:rFonts w:ascii="Times New Roman" w:hAnsi="Times New Roman" w:cs="Times New Roman"/>
                <w:sz w:val="24"/>
                <w:szCs w:val="24"/>
                <w:vertAlign w:val="superscript"/>
                <w:lang w:val="en-US"/>
              </w:rPr>
              <w:t>**</w:t>
            </w:r>
          </w:p>
        </w:tc>
      </w:tr>
      <w:tr w:rsidR="00A20C3C" w:rsidRPr="00363233" w14:paraId="33ED54C2" w14:textId="77777777" w:rsidTr="003B4F7D">
        <w:tc>
          <w:tcPr>
            <w:tcW w:w="3326" w:type="dxa"/>
            <w:vMerge/>
            <w:tcBorders>
              <w:left w:val="nil"/>
              <w:bottom w:val="nil"/>
              <w:right w:val="nil"/>
            </w:tcBorders>
          </w:tcPr>
          <w:p w14:paraId="2AA39BDE"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p>
        </w:tc>
        <w:tc>
          <w:tcPr>
            <w:tcW w:w="2016" w:type="dxa"/>
            <w:tcBorders>
              <w:top w:val="nil"/>
              <w:left w:val="nil"/>
              <w:bottom w:val="nil"/>
              <w:right w:val="nil"/>
            </w:tcBorders>
          </w:tcPr>
          <w:p w14:paraId="619F5AE7"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[0.00231]</w:t>
            </w:r>
          </w:p>
        </w:tc>
        <w:tc>
          <w:tcPr>
            <w:tcW w:w="2016" w:type="dxa"/>
            <w:tcBorders>
              <w:top w:val="nil"/>
              <w:left w:val="nil"/>
              <w:bottom w:val="nil"/>
              <w:right w:val="nil"/>
            </w:tcBorders>
          </w:tcPr>
          <w:p w14:paraId="396F4628"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[0.00212]</w:t>
            </w:r>
          </w:p>
        </w:tc>
        <w:tc>
          <w:tcPr>
            <w:tcW w:w="2016" w:type="dxa"/>
            <w:tcBorders>
              <w:top w:val="nil"/>
              <w:left w:val="nil"/>
              <w:bottom w:val="nil"/>
              <w:right w:val="nil"/>
            </w:tcBorders>
          </w:tcPr>
          <w:p w14:paraId="7CE33821"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[0.00225]</w:t>
            </w:r>
          </w:p>
        </w:tc>
      </w:tr>
      <w:tr w:rsidR="00A20C3C" w:rsidRPr="00363233" w14:paraId="71267A2C" w14:textId="77777777" w:rsidTr="003B4F7D">
        <w:tc>
          <w:tcPr>
            <w:tcW w:w="3326" w:type="dxa"/>
            <w:vMerge w:val="restart"/>
            <w:tcBorders>
              <w:top w:val="nil"/>
              <w:left w:val="nil"/>
              <w:right w:val="nil"/>
            </w:tcBorders>
          </w:tcPr>
          <w:p w14:paraId="32D9593D"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Political freedom</w:t>
            </w:r>
          </w:p>
        </w:tc>
        <w:tc>
          <w:tcPr>
            <w:tcW w:w="2016" w:type="dxa"/>
            <w:tcBorders>
              <w:top w:val="nil"/>
              <w:left w:val="nil"/>
              <w:bottom w:val="nil"/>
              <w:right w:val="nil"/>
            </w:tcBorders>
          </w:tcPr>
          <w:p w14:paraId="57414CEE"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-0.0380</w:t>
            </w:r>
          </w:p>
        </w:tc>
        <w:tc>
          <w:tcPr>
            <w:tcW w:w="2016" w:type="dxa"/>
            <w:tcBorders>
              <w:top w:val="nil"/>
              <w:left w:val="nil"/>
              <w:bottom w:val="nil"/>
              <w:right w:val="nil"/>
            </w:tcBorders>
          </w:tcPr>
          <w:p w14:paraId="7F312325"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-0.0347</w:t>
            </w:r>
          </w:p>
        </w:tc>
        <w:tc>
          <w:tcPr>
            <w:tcW w:w="2016" w:type="dxa"/>
            <w:tcBorders>
              <w:top w:val="nil"/>
              <w:left w:val="nil"/>
              <w:bottom w:val="nil"/>
              <w:right w:val="nil"/>
            </w:tcBorders>
          </w:tcPr>
          <w:p w14:paraId="1B1E36BC"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-0.0389</w:t>
            </w:r>
            <w:r>
              <w:rPr>
                <w:rFonts w:ascii="Times New Roman" w:hAnsi="Times New Roman" w:cs="Times New Roman"/>
                <w:sz w:val="24"/>
                <w:szCs w:val="24"/>
                <w:vertAlign w:val="superscript"/>
                <w:lang w:val="en-US"/>
              </w:rPr>
              <w:t>*</w:t>
            </w:r>
          </w:p>
        </w:tc>
      </w:tr>
      <w:tr w:rsidR="00A20C3C" w:rsidRPr="00363233" w14:paraId="06A24C40" w14:textId="77777777" w:rsidTr="003B4F7D">
        <w:tc>
          <w:tcPr>
            <w:tcW w:w="3326" w:type="dxa"/>
            <w:vMerge/>
            <w:tcBorders>
              <w:left w:val="nil"/>
              <w:bottom w:val="nil"/>
              <w:right w:val="nil"/>
            </w:tcBorders>
          </w:tcPr>
          <w:p w14:paraId="6C29ECCF"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p>
        </w:tc>
        <w:tc>
          <w:tcPr>
            <w:tcW w:w="2016" w:type="dxa"/>
            <w:tcBorders>
              <w:top w:val="nil"/>
              <w:left w:val="nil"/>
              <w:bottom w:val="nil"/>
              <w:right w:val="nil"/>
            </w:tcBorders>
          </w:tcPr>
          <w:p w14:paraId="1F6EA0BC"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[0.0239]</w:t>
            </w:r>
          </w:p>
        </w:tc>
        <w:tc>
          <w:tcPr>
            <w:tcW w:w="2016" w:type="dxa"/>
            <w:tcBorders>
              <w:top w:val="nil"/>
              <w:left w:val="nil"/>
              <w:bottom w:val="nil"/>
              <w:right w:val="nil"/>
            </w:tcBorders>
          </w:tcPr>
          <w:p w14:paraId="7219168C"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[0.0222]</w:t>
            </w:r>
          </w:p>
        </w:tc>
        <w:tc>
          <w:tcPr>
            <w:tcW w:w="2016" w:type="dxa"/>
            <w:tcBorders>
              <w:top w:val="nil"/>
              <w:left w:val="nil"/>
              <w:bottom w:val="nil"/>
              <w:right w:val="nil"/>
            </w:tcBorders>
          </w:tcPr>
          <w:p w14:paraId="4782F949"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[0.0227]</w:t>
            </w:r>
          </w:p>
        </w:tc>
      </w:tr>
      <w:tr w:rsidR="00A20C3C" w:rsidRPr="00363233" w14:paraId="39552129" w14:textId="77777777" w:rsidTr="003B4F7D">
        <w:tc>
          <w:tcPr>
            <w:tcW w:w="3326" w:type="dxa"/>
            <w:vMerge w:val="restart"/>
            <w:tcBorders>
              <w:top w:val="nil"/>
              <w:left w:val="nil"/>
              <w:right w:val="nil"/>
            </w:tcBorders>
          </w:tcPr>
          <w:p w14:paraId="1B53E7DA"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Market freedom</w:t>
            </w:r>
          </w:p>
        </w:tc>
        <w:tc>
          <w:tcPr>
            <w:tcW w:w="2016" w:type="dxa"/>
            <w:tcBorders>
              <w:top w:val="nil"/>
              <w:left w:val="nil"/>
              <w:bottom w:val="nil"/>
              <w:right w:val="nil"/>
            </w:tcBorders>
          </w:tcPr>
          <w:p w14:paraId="7CF25D4D"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0.00194</w:t>
            </w:r>
          </w:p>
        </w:tc>
        <w:tc>
          <w:tcPr>
            <w:tcW w:w="2016" w:type="dxa"/>
            <w:tcBorders>
              <w:top w:val="nil"/>
              <w:left w:val="nil"/>
              <w:bottom w:val="nil"/>
              <w:right w:val="nil"/>
            </w:tcBorders>
          </w:tcPr>
          <w:p w14:paraId="78F23B45"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0.00392</w:t>
            </w:r>
            <w:r>
              <w:rPr>
                <w:rFonts w:ascii="Times New Roman" w:hAnsi="Times New Roman" w:cs="Times New Roman"/>
                <w:sz w:val="24"/>
                <w:szCs w:val="24"/>
                <w:vertAlign w:val="superscript"/>
                <w:lang w:val="en-US"/>
              </w:rPr>
              <w:t>**</w:t>
            </w:r>
          </w:p>
        </w:tc>
        <w:tc>
          <w:tcPr>
            <w:tcW w:w="2016" w:type="dxa"/>
            <w:tcBorders>
              <w:top w:val="nil"/>
              <w:left w:val="nil"/>
              <w:bottom w:val="nil"/>
              <w:right w:val="nil"/>
            </w:tcBorders>
          </w:tcPr>
          <w:p w14:paraId="7FD8C045"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0.00196</w:t>
            </w:r>
          </w:p>
        </w:tc>
      </w:tr>
      <w:tr w:rsidR="00A20C3C" w:rsidRPr="00363233" w14:paraId="1F7A82E8" w14:textId="77777777" w:rsidTr="003B4F7D">
        <w:tc>
          <w:tcPr>
            <w:tcW w:w="3326" w:type="dxa"/>
            <w:vMerge/>
            <w:tcBorders>
              <w:left w:val="nil"/>
              <w:bottom w:val="nil"/>
              <w:right w:val="nil"/>
            </w:tcBorders>
          </w:tcPr>
          <w:p w14:paraId="11E5F2BF"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p>
        </w:tc>
        <w:tc>
          <w:tcPr>
            <w:tcW w:w="2016" w:type="dxa"/>
            <w:tcBorders>
              <w:top w:val="nil"/>
              <w:left w:val="nil"/>
              <w:bottom w:val="nil"/>
              <w:right w:val="nil"/>
            </w:tcBorders>
          </w:tcPr>
          <w:p w14:paraId="3D9E3C7D"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[0.00216]</w:t>
            </w:r>
          </w:p>
        </w:tc>
        <w:tc>
          <w:tcPr>
            <w:tcW w:w="2016" w:type="dxa"/>
            <w:tcBorders>
              <w:top w:val="nil"/>
              <w:left w:val="nil"/>
              <w:bottom w:val="nil"/>
              <w:right w:val="nil"/>
            </w:tcBorders>
          </w:tcPr>
          <w:p w14:paraId="7A835C9A"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[0.00199]</w:t>
            </w:r>
          </w:p>
        </w:tc>
        <w:tc>
          <w:tcPr>
            <w:tcW w:w="2016" w:type="dxa"/>
            <w:tcBorders>
              <w:top w:val="nil"/>
              <w:left w:val="nil"/>
              <w:bottom w:val="nil"/>
              <w:right w:val="nil"/>
            </w:tcBorders>
          </w:tcPr>
          <w:p w14:paraId="1C846DF1"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[0.00216]</w:t>
            </w:r>
          </w:p>
        </w:tc>
      </w:tr>
      <w:tr w:rsidR="00A20C3C" w:rsidRPr="00363233" w14:paraId="23EE066D" w14:textId="77777777" w:rsidTr="003B4F7D">
        <w:tc>
          <w:tcPr>
            <w:tcW w:w="3326" w:type="dxa"/>
            <w:vMerge w:val="restart"/>
            <w:tcBorders>
              <w:top w:val="nil"/>
              <w:left w:val="nil"/>
              <w:right w:val="nil"/>
            </w:tcBorders>
          </w:tcPr>
          <w:p w14:paraId="39FCB548"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Openness</w:t>
            </w:r>
          </w:p>
        </w:tc>
        <w:tc>
          <w:tcPr>
            <w:tcW w:w="2016" w:type="dxa"/>
            <w:tcBorders>
              <w:top w:val="nil"/>
              <w:left w:val="nil"/>
              <w:bottom w:val="nil"/>
              <w:right w:val="nil"/>
            </w:tcBorders>
          </w:tcPr>
          <w:p w14:paraId="2EC34B12"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0.0000661</w:t>
            </w:r>
          </w:p>
        </w:tc>
        <w:tc>
          <w:tcPr>
            <w:tcW w:w="2016" w:type="dxa"/>
            <w:tcBorders>
              <w:top w:val="nil"/>
              <w:left w:val="nil"/>
              <w:bottom w:val="nil"/>
              <w:right w:val="nil"/>
            </w:tcBorders>
          </w:tcPr>
          <w:p w14:paraId="1523C90F"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0.00100</w:t>
            </w:r>
          </w:p>
        </w:tc>
        <w:tc>
          <w:tcPr>
            <w:tcW w:w="2016" w:type="dxa"/>
            <w:tcBorders>
              <w:top w:val="nil"/>
              <w:left w:val="nil"/>
              <w:bottom w:val="nil"/>
              <w:right w:val="nil"/>
            </w:tcBorders>
          </w:tcPr>
          <w:p w14:paraId="18E4FDEC"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-0.000152</w:t>
            </w:r>
          </w:p>
        </w:tc>
      </w:tr>
      <w:tr w:rsidR="00A20C3C" w:rsidRPr="00363233" w14:paraId="443CDABF" w14:textId="77777777" w:rsidTr="003B4F7D">
        <w:tc>
          <w:tcPr>
            <w:tcW w:w="3326" w:type="dxa"/>
            <w:vMerge/>
            <w:tcBorders>
              <w:left w:val="nil"/>
              <w:bottom w:val="nil"/>
              <w:right w:val="nil"/>
            </w:tcBorders>
          </w:tcPr>
          <w:p w14:paraId="7D794635"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p>
        </w:tc>
        <w:tc>
          <w:tcPr>
            <w:tcW w:w="2016" w:type="dxa"/>
            <w:tcBorders>
              <w:top w:val="nil"/>
              <w:left w:val="nil"/>
              <w:bottom w:val="nil"/>
              <w:right w:val="nil"/>
            </w:tcBorders>
          </w:tcPr>
          <w:p w14:paraId="30874B74"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[0.000849]</w:t>
            </w:r>
          </w:p>
        </w:tc>
        <w:tc>
          <w:tcPr>
            <w:tcW w:w="2016" w:type="dxa"/>
            <w:tcBorders>
              <w:top w:val="nil"/>
              <w:left w:val="nil"/>
              <w:bottom w:val="nil"/>
              <w:right w:val="nil"/>
            </w:tcBorders>
          </w:tcPr>
          <w:p w14:paraId="51665FB4"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[0.000741]</w:t>
            </w:r>
          </w:p>
        </w:tc>
        <w:tc>
          <w:tcPr>
            <w:tcW w:w="2016" w:type="dxa"/>
            <w:tcBorders>
              <w:top w:val="nil"/>
              <w:left w:val="nil"/>
              <w:bottom w:val="nil"/>
              <w:right w:val="nil"/>
            </w:tcBorders>
          </w:tcPr>
          <w:p w14:paraId="5F726FEE"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[0.000816]</w:t>
            </w:r>
          </w:p>
        </w:tc>
      </w:tr>
      <w:tr w:rsidR="00A20C3C" w:rsidRPr="00363233" w14:paraId="0BC842E1" w14:textId="77777777" w:rsidTr="003B4F7D">
        <w:tc>
          <w:tcPr>
            <w:tcW w:w="3326" w:type="dxa"/>
            <w:vMerge w:val="restart"/>
            <w:tcBorders>
              <w:top w:val="nil"/>
              <w:left w:val="nil"/>
              <w:right w:val="nil"/>
            </w:tcBorders>
          </w:tcPr>
          <w:p w14:paraId="6DA0B0B1"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Trademark applications per capita</w:t>
            </w:r>
          </w:p>
        </w:tc>
        <w:tc>
          <w:tcPr>
            <w:tcW w:w="2016" w:type="dxa"/>
            <w:tcBorders>
              <w:top w:val="nil"/>
              <w:left w:val="nil"/>
              <w:bottom w:val="nil"/>
              <w:right w:val="nil"/>
            </w:tcBorders>
          </w:tcPr>
          <w:p w14:paraId="48A7784D"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0.164</w:t>
            </w:r>
            <w:r>
              <w:rPr>
                <w:rFonts w:ascii="Times New Roman" w:hAnsi="Times New Roman" w:cs="Times New Roman"/>
                <w:sz w:val="24"/>
                <w:szCs w:val="24"/>
                <w:vertAlign w:val="superscript"/>
                <w:lang w:val="en-US"/>
              </w:rPr>
              <w:t>***</w:t>
            </w:r>
          </w:p>
        </w:tc>
        <w:tc>
          <w:tcPr>
            <w:tcW w:w="2016" w:type="dxa"/>
            <w:tcBorders>
              <w:top w:val="nil"/>
              <w:left w:val="nil"/>
              <w:bottom w:val="nil"/>
              <w:right w:val="nil"/>
            </w:tcBorders>
          </w:tcPr>
          <w:p w14:paraId="5BBF0181"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p>
        </w:tc>
        <w:tc>
          <w:tcPr>
            <w:tcW w:w="2016" w:type="dxa"/>
            <w:tcBorders>
              <w:top w:val="nil"/>
              <w:left w:val="nil"/>
              <w:bottom w:val="nil"/>
              <w:right w:val="nil"/>
            </w:tcBorders>
          </w:tcPr>
          <w:p w14:paraId="49A9A268"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0.140</w:t>
            </w:r>
            <w:r>
              <w:rPr>
                <w:rFonts w:ascii="Times New Roman" w:hAnsi="Times New Roman" w:cs="Times New Roman"/>
                <w:sz w:val="24"/>
                <w:szCs w:val="24"/>
                <w:vertAlign w:val="superscript"/>
                <w:lang w:val="en-US"/>
              </w:rPr>
              <w:t>***</w:t>
            </w:r>
          </w:p>
        </w:tc>
      </w:tr>
      <w:tr w:rsidR="00A20C3C" w:rsidRPr="00363233" w14:paraId="50F75BA0" w14:textId="77777777" w:rsidTr="003B4F7D">
        <w:tc>
          <w:tcPr>
            <w:tcW w:w="3326" w:type="dxa"/>
            <w:vMerge/>
            <w:tcBorders>
              <w:left w:val="nil"/>
              <w:bottom w:val="nil"/>
              <w:right w:val="nil"/>
            </w:tcBorders>
          </w:tcPr>
          <w:p w14:paraId="1CBA7613"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p>
        </w:tc>
        <w:tc>
          <w:tcPr>
            <w:tcW w:w="2016" w:type="dxa"/>
            <w:tcBorders>
              <w:top w:val="nil"/>
              <w:left w:val="nil"/>
              <w:bottom w:val="nil"/>
              <w:right w:val="nil"/>
            </w:tcBorders>
          </w:tcPr>
          <w:p w14:paraId="3850838E"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[0.0305]</w:t>
            </w:r>
          </w:p>
        </w:tc>
        <w:tc>
          <w:tcPr>
            <w:tcW w:w="2016" w:type="dxa"/>
            <w:tcBorders>
              <w:top w:val="nil"/>
              <w:left w:val="nil"/>
              <w:bottom w:val="nil"/>
              <w:right w:val="nil"/>
            </w:tcBorders>
          </w:tcPr>
          <w:p w14:paraId="03D3B176"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p>
        </w:tc>
        <w:tc>
          <w:tcPr>
            <w:tcW w:w="2016" w:type="dxa"/>
            <w:tcBorders>
              <w:top w:val="nil"/>
              <w:left w:val="nil"/>
              <w:bottom w:val="nil"/>
              <w:right w:val="nil"/>
            </w:tcBorders>
          </w:tcPr>
          <w:p w14:paraId="6B4BAB4B"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[0.0304]</w:t>
            </w:r>
          </w:p>
        </w:tc>
      </w:tr>
      <w:tr w:rsidR="00A20C3C" w:rsidRPr="00363233" w14:paraId="67063680" w14:textId="77777777" w:rsidTr="003B4F7D">
        <w:tc>
          <w:tcPr>
            <w:tcW w:w="3326" w:type="dxa"/>
            <w:vMerge w:val="restart"/>
            <w:tcBorders>
              <w:top w:val="nil"/>
              <w:left w:val="nil"/>
              <w:right w:val="nil"/>
            </w:tcBorders>
          </w:tcPr>
          <w:p w14:paraId="3C82DADF"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FDI / GDP</w:t>
            </w:r>
          </w:p>
        </w:tc>
        <w:tc>
          <w:tcPr>
            <w:tcW w:w="2016" w:type="dxa"/>
            <w:tcBorders>
              <w:top w:val="nil"/>
              <w:left w:val="nil"/>
              <w:bottom w:val="nil"/>
              <w:right w:val="nil"/>
            </w:tcBorders>
          </w:tcPr>
          <w:p w14:paraId="03137D60"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0.0950</w:t>
            </w:r>
            <w:r>
              <w:rPr>
                <w:rFonts w:ascii="Times New Roman" w:hAnsi="Times New Roman" w:cs="Times New Roman"/>
                <w:sz w:val="24"/>
                <w:szCs w:val="24"/>
                <w:vertAlign w:val="superscript"/>
                <w:lang w:val="en-US"/>
              </w:rPr>
              <w:t>***</w:t>
            </w:r>
          </w:p>
        </w:tc>
        <w:tc>
          <w:tcPr>
            <w:tcW w:w="2016" w:type="dxa"/>
            <w:tcBorders>
              <w:top w:val="nil"/>
              <w:left w:val="nil"/>
              <w:bottom w:val="nil"/>
              <w:right w:val="nil"/>
            </w:tcBorders>
          </w:tcPr>
          <w:p w14:paraId="1DBD6F9E"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0.0154</w:t>
            </w:r>
          </w:p>
        </w:tc>
        <w:tc>
          <w:tcPr>
            <w:tcW w:w="2016" w:type="dxa"/>
            <w:tcBorders>
              <w:top w:val="nil"/>
              <w:left w:val="nil"/>
              <w:bottom w:val="nil"/>
              <w:right w:val="nil"/>
            </w:tcBorders>
          </w:tcPr>
          <w:p w14:paraId="076FCC88"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0.0849</w:t>
            </w:r>
            <w:r>
              <w:rPr>
                <w:rFonts w:ascii="Times New Roman" w:hAnsi="Times New Roman" w:cs="Times New Roman"/>
                <w:sz w:val="24"/>
                <w:szCs w:val="24"/>
                <w:vertAlign w:val="superscript"/>
                <w:lang w:val="en-US"/>
              </w:rPr>
              <w:t>***</w:t>
            </w:r>
          </w:p>
        </w:tc>
      </w:tr>
      <w:tr w:rsidR="00A20C3C" w:rsidRPr="00363233" w14:paraId="1B91A816" w14:textId="77777777" w:rsidTr="003B4F7D">
        <w:tc>
          <w:tcPr>
            <w:tcW w:w="3326" w:type="dxa"/>
            <w:vMerge/>
            <w:tcBorders>
              <w:left w:val="nil"/>
              <w:bottom w:val="nil"/>
              <w:right w:val="nil"/>
            </w:tcBorders>
          </w:tcPr>
          <w:p w14:paraId="7465B612"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p>
        </w:tc>
        <w:tc>
          <w:tcPr>
            <w:tcW w:w="2016" w:type="dxa"/>
            <w:tcBorders>
              <w:top w:val="nil"/>
              <w:left w:val="nil"/>
              <w:bottom w:val="nil"/>
              <w:right w:val="nil"/>
            </w:tcBorders>
          </w:tcPr>
          <w:p w14:paraId="7D06CE1E"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[0.0328]</w:t>
            </w:r>
          </w:p>
        </w:tc>
        <w:tc>
          <w:tcPr>
            <w:tcW w:w="2016" w:type="dxa"/>
            <w:tcBorders>
              <w:top w:val="nil"/>
              <w:left w:val="nil"/>
              <w:bottom w:val="nil"/>
              <w:right w:val="nil"/>
            </w:tcBorders>
          </w:tcPr>
          <w:p w14:paraId="091E3F3A"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[0.0283]</w:t>
            </w:r>
          </w:p>
        </w:tc>
        <w:tc>
          <w:tcPr>
            <w:tcW w:w="2016" w:type="dxa"/>
            <w:tcBorders>
              <w:top w:val="nil"/>
              <w:left w:val="nil"/>
              <w:bottom w:val="nil"/>
              <w:right w:val="nil"/>
            </w:tcBorders>
          </w:tcPr>
          <w:p w14:paraId="686C3DF4"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[0.0306]</w:t>
            </w:r>
          </w:p>
        </w:tc>
      </w:tr>
      <w:tr w:rsidR="00A20C3C" w:rsidRPr="00363233" w14:paraId="09E3B14D" w14:textId="77777777" w:rsidTr="003B4F7D">
        <w:tc>
          <w:tcPr>
            <w:tcW w:w="3326" w:type="dxa"/>
            <w:vMerge w:val="restart"/>
            <w:tcBorders>
              <w:top w:val="nil"/>
              <w:left w:val="nil"/>
              <w:right w:val="nil"/>
            </w:tcBorders>
          </w:tcPr>
          <w:p w14:paraId="3DEA23CB"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Patent applications per capita</w:t>
            </w:r>
          </w:p>
        </w:tc>
        <w:tc>
          <w:tcPr>
            <w:tcW w:w="2016" w:type="dxa"/>
            <w:tcBorders>
              <w:top w:val="nil"/>
              <w:left w:val="nil"/>
              <w:bottom w:val="nil"/>
              <w:right w:val="nil"/>
            </w:tcBorders>
          </w:tcPr>
          <w:p w14:paraId="5A6BE761"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p>
        </w:tc>
        <w:tc>
          <w:tcPr>
            <w:tcW w:w="2016" w:type="dxa"/>
            <w:tcBorders>
              <w:top w:val="nil"/>
              <w:left w:val="nil"/>
              <w:bottom w:val="nil"/>
              <w:right w:val="nil"/>
            </w:tcBorders>
          </w:tcPr>
          <w:p w14:paraId="78985CC3"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0.0617</w:t>
            </w:r>
            <w:r>
              <w:rPr>
                <w:rFonts w:ascii="Times New Roman" w:hAnsi="Times New Roman" w:cs="Times New Roman"/>
                <w:sz w:val="24"/>
                <w:szCs w:val="24"/>
                <w:vertAlign w:val="superscript"/>
                <w:lang w:val="en-US"/>
              </w:rPr>
              <w:t>*</w:t>
            </w:r>
          </w:p>
        </w:tc>
        <w:tc>
          <w:tcPr>
            <w:tcW w:w="2016" w:type="dxa"/>
            <w:tcBorders>
              <w:top w:val="nil"/>
              <w:left w:val="nil"/>
              <w:bottom w:val="nil"/>
              <w:right w:val="nil"/>
            </w:tcBorders>
          </w:tcPr>
          <w:p w14:paraId="082B8D98"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0.113</w:t>
            </w:r>
            <w:r>
              <w:rPr>
                <w:rFonts w:ascii="Times New Roman" w:hAnsi="Times New Roman" w:cs="Times New Roman"/>
                <w:sz w:val="24"/>
                <w:szCs w:val="24"/>
                <w:vertAlign w:val="superscript"/>
                <w:lang w:val="en-US"/>
              </w:rPr>
              <w:t>***</w:t>
            </w:r>
          </w:p>
        </w:tc>
      </w:tr>
      <w:tr w:rsidR="00A20C3C" w:rsidRPr="00363233" w14:paraId="739CF59F" w14:textId="77777777" w:rsidTr="003B4F7D">
        <w:tc>
          <w:tcPr>
            <w:tcW w:w="3326" w:type="dxa"/>
            <w:vMerge/>
            <w:tcBorders>
              <w:left w:val="nil"/>
              <w:bottom w:val="nil"/>
              <w:right w:val="nil"/>
            </w:tcBorders>
          </w:tcPr>
          <w:p w14:paraId="7F158979"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p>
        </w:tc>
        <w:tc>
          <w:tcPr>
            <w:tcW w:w="2016" w:type="dxa"/>
            <w:tcBorders>
              <w:top w:val="nil"/>
              <w:left w:val="nil"/>
              <w:bottom w:val="nil"/>
              <w:right w:val="nil"/>
            </w:tcBorders>
          </w:tcPr>
          <w:p w14:paraId="7847D121"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p>
        </w:tc>
        <w:tc>
          <w:tcPr>
            <w:tcW w:w="2016" w:type="dxa"/>
            <w:tcBorders>
              <w:top w:val="nil"/>
              <w:left w:val="nil"/>
              <w:bottom w:val="nil"/>
              <w:right w:val="nil"/>
            </w:tcBorders>
          </w:tcPr>
          <w:p w14:paraId="762EC7A9"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[0.0319]</w:t>
            </w:r>
          </w:p>
        </w:tc>
        <w:tc>
          <w:tcPr>
            <w:tcW w:w="2016" w:type="dxa"/>
            <w:tcBorders>
              <w:top w:val="nil"/>
              <w:left w:val="nil"/>
              <w:bottom w:val="nil"/>
              <w:right w:val="nil"/>
            </w:tcBorders>
          </w:tcPr>
          <w:p w14:paraId="7BAE9527"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[0.0321]</w:t>
            </w:r>
          </w:p>
        </w:tc>
      </w:tr>
      <w:tr w:rsidR="00A20C3C" w:rsidRPr="00363233" w14:paraId="3056AC35" w14:textId="77777777" w:rsidTr="003B4F7D">
        <w:tc>
          <w:tcPr>
            <w:tcW w:w="3326" w:type="dxa"/>
            <w:vMerge w:val="restart"/>
            <w:tcBorders>
              <w:top w:val="nil"/>
              <w:left w:val="nil"/>
              <w:right w:val="nil"/>
            </w:tcBorders>
          </w:tcPr>
          <w:p w14:paraId="6787C9B9"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Constant</w:t>
            </w:r>
          </w:p>
        </w:tc>
        <w:tc>
          <w:tcPr>
            <w:tcW w:w="2016" w:type="dxa"/>
            <w:tcBorders>
              <w:top w:val="nil"/>
              <w:left w:val="nil"/>
              <w:bottom w:val="nil"/>
              <w:right w:val="nil"/>
            </w:tcBorders>
          </w:tcPr>
          <w:p w14:paraId="5F52ACE0"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-3.105</w:t>
            </w:r>
            <w:r>
              <w:rPr>
                <w:rFonts w:ascii="Times New Roman" w:hAnsi="Times New Roman" w:cs="Times New Roman"/>
                <w:sz w:val="24"/>
                <w:szCs w:val="24"/>
                <w:vertAlign w:val="superscript"/>
                <w:lang w:val="en-US"/>
              </w:rPr>
              <w:t>***</w:t>
            </w:r>
          </w:p>
        </w:tc>
        <w:tc>
          <w:tcPr>
            <w:tcW w:w="2016" w:type="dxa"/>
            <w:tcBorders>
              <w:top w:val="nil"/>
              <w:left w:val="nil"/>
              <w:bottom w:val="nil"/>
              <w:right w:val="nil"/>
            </w:tcBorders>
          </w:tcPr>
          <w:p w14:paraId="01BEF215"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-5.641</w:t>
            </w:r>
            <w:r>
              <w:rPr>
                <w:rFonts w:ascii="Times New Roman" w:hAnsi="Times New Roman" w:cs="Times New Roman"/>
                <w:sz w:val="24"/>
                <w:szCs w:val="24"/>
                <w:vertAlign w:val="superscript"/>
                <w:lang w:val="en-US"/>
              </w:rPr>
              <w:t>***</w:t>
            </w:r>
          </w:p>
        </w:tc>
        <w:tc>
          <w:tcPr>
            <w:tcW w:w="2016" w:type="dxa"/>
            <w:tcBorders>
              <w:top w:val="nil"/>
              <w:left w:val="nil"/>
              <w:bottom w:val="nil"/>
              <w:right w:val="nil"/>
            </w:tcBorders>
          </w:tcPr>
          <w:p w14:paraId="1559C7E7"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-2.393</w:t>
            </w:r>
            <w:r>
              <w:rPr>
                <w:rFonts w:ascii="Times New Roman" w:hAnsi="Times New Roman" w:cs="Times New Roman"/>
                <w:sz w:val="24"/>
                <w:szCs w:val="24"/>
                <w:vertAlign w:val="superscript"/>
                <w:lang w:val="en-US"/>
              </w:rPr>
              <w:t>***</w:t>
            </w:r>
          </w:p>
        </w:tc>
      </w:tr>
      <w:tr w:rsidR="00A20C3C" w:rsidRPr="00363233" w14:paraId="4936560D" w14:textId="77777777" w:rsidTr="003B4F7D">
        <w:tc>
          <w:tcPr>
            <w:tcW w:w="3326" w:type="dxa"/>
            <w:vMerge/>
            <w:tcBorders>
              <w:left w:val="nil"/>
              <w:bottom w:val="single" w:sz="4" w:space="0" w:color="auto"/>
              <w:right w:val="nil"/>
            </w:tcBorders>
          </w:tcPr>
          <w:p w14:paraId="08193C15"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p>
        </w:tc>
        <w:tc>
          <w:tcPr>
            <w:tcW w:w="2016" w:type="dxa"/>
            <w:tcBorders>
              <w:top w:val="nil"/>
              <w:left w:val="nil"/>
              <w:bottom w:val="single" w:sz="4" w:space="0" w:color="auto"/>
              <w:right w:val="nil"/>
            </w:tcBorders>
          </w:tcPr>
          <w:p w14:paraId="4B22A867"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[0.513]</w:t>
            </w:r>
          </w:p>
        </w:tc>
        <w:tc>
          <w:tcPr>
            <w:tcW w:w="2016" w:type="dxa"/>
            <w:tcBorders>
              <w:top w:val="nil"/>
              <w:left w:val="nil"/>
              <w:bottom w:val="single" w:sz="4" w:space="0" w:color="auto"/>
              <w:right w:val="nil"/>
            </w:tcBorders>
          </w:tcPr>
          <w:p w14:paraId="0BA348CB"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[0.619]</w:t>
            </w:r>
          </w:p>
        </w:tc>
        <w:tc>
          <w:tcPr>
            <w:tcW w:w="2016" w:type="dxa"/>
            <w:tcBorders>
              <w:top w:val="nil"/>
              <w:left w:val="nil"/>
              <w:bottom w:val="single" w:sz="4" w:space="0" w:color="auto"/>
              <w:right w:val="nil"/>
            </w:tcBorders>
          </w:tcPr>
          <w:p w14:paraId="122C5144"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[0.524]</w:t>
            </w:r>
          </w:p>
        </w:tc>
      </w:tr>
      <w:tr w:rsidR="00A20C3C" w:rsidRPr="00ED0F4D" w14:paraId="457DE182" w14:textId="77777777" w:rsidTr="003B4F7D">
        <w:tc>
          <w:tcPr>
            <w:tcW w:w="3326" w:type="dxa"/>
            <w:tcBorders>
              <w:top w:val="nil"/>
              <w:left w:val="nil"/>
              <w:bottom w:val="nil"/>
              <w:right w:val="nil"/>
            </w:tcBorders>
          </w:tcPr>
          <w:p w14:paraId="448FFAFA" w14:textId="77777777" w:rsidR="00A20C3C" w:rsidRPr="00ED0F4D" w:rsidRDefault="00A20C3C" w:rsidP="003B4F7D">
            <w:pPr>
              <w:widowControl w:val="0"/>
              <w:autoSpaceDE w:val="0"/>
              <w:autoSpaceDN w:val="0"/>
              <w:adjustRightInd w:val="0"/>
              <w:spacing w:after="0" w:line="240" w:lineRule="auto"/>
              <w:rPr>
                <w:rFonts w:ascii="Times New Roman" w:hAnsi="Times New Roman" w:cs="Times New Roman"/>
                <w:lang w:val="en-US"/>
              </w:rPr>
            </w:pPr>
            <w:r w:rsidRPr="002D6228">
              <w:rPr>
                <w:rFonts w:ascii="Times New Roman" w:hAnsi="Times New Roman" w:cs="Times New Roman"/>
                <w:lang w:val="en-US"/>
              </w:rPr>
              <w:t>LR (Heteroscedasticity) Test</w:t>
            </w:r>
          </w:p>
        </w:tc>
        <w:tc>
          <w:tcPr>
            <w:tcW w:w="2016" w:type="dxa"/>
            <w:tcBorders>
              <w:top w:val="nil"/>
              <w:left w:val="nil"/>
              <w:bottom w:val="nil"/>
              <w:right w:val="nil"/>
            </w:tcBorders>
          </w:tcPr>
          <w:p w14:paraId="629C22E2" w14:textId="77777777" w:rsidR="00A20C3C" w:rsidRPr="00ED0F4D"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sidRPr="002D6228">
              <w:rPr>
                <w:rFonts w:ascii="Times New Roman" w:hAnsi="Times New Roman" w:cs="Times New Roman"/>
                <w:lang w:val="en-US"/>
              </w:rPr>
              <w:t>419.53***</w:t>
            </w:r>
          </w:p>
        </w:tc>
        <w:tc>
          <w:tcPr>
            <w:tcW w:w="2016" w:type="dxa"/>
            <w:tcBorders>
              <w:top w:val="nil"/>
              <w:left w:val="nil"/>
              <w:bottom w:val="nil"/>
              <w:right w:val="nil"/>
            </w:tcBorders>
          </w:tcPr>
          <w:p w14:paraId="1AF31EAE" w14:textId="77777777" w:rsidR="00A20C3C" w:rsidRPr="00ED0F4D"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sidRPr="002D6228">
              <w:rPr>
                <w:rFonts w:ascii="Times New Roman" w:hAnsi="Times New Roman" w:cs="Times New Roman"/>
                <w:lang w:val="en-US"/>
              </w:rPr>
              <w:t>435.53***</w:t>
            </w:r>
          </w:p>
        </w:tc>
        <w:tc>
          <w:tcPr>
            <w:tcW w:w="2016" w:type="dxa"/>
            <w:tcBorders>
              <w:top w:val="nil"/>
              <w:left w:val="nil"/>
              <w:bottom w:val="nil"/>
              <w:right w:val="nil"/>
            </w:tcBorders>
          </w:tcPr>
          <w:p w14:paraId="7BECC63C" w14:textId="77777777" w:rsidR="00A20C3C" w:rsidRPr="00ED0F4D"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sidRPr="002D6228">
              <w:rPr>
                <w:rFonts w:ascii="Times New Roman" w:hAnsi="Times New Roman" w:cs="Times New Roman"/>
                <w:lang w:val="en-US"/>
              </w:rPr>
              <w:t>460.28***</w:t>
            </w:r>
          </w:p>
        </w:tc>
      </w:tr>
      <w:tr w:rsidR="00A20C3C" w:rsidRPr="00ED0F4D" w14:paraId="02F3B17A" w14:textId="77777777" w:rsidTr="003B4F7D">
        <w:tc>
          <w:tcPr>
            <w:tcW w:w="3326" w:type="dxa"/>
            <w:tcBorders>
              <w:top w:val="nil"/>
              <w:left w:val="nil"/>
              <w:bottom w:val="nil"/>
              <w:right w:val="nil"/>
            </w:tcBorders>
          </w:tcPr>
          <w:p w14:paraId="09411FDB" w14:textId="77777777" w:rsidR="00A20C3C" w:rsidRPr="00ED0F4D" w:rsidRDefault="00A20C3C" w:rsidP="003B4F7D">
            <w:pPr>
              <w:widowControl w:val="0"/>
              <w:autoSpaceDE w:val="0"/>
              <w:autoSpaceDN w:val="0"/>
              <w:adjustRightInd w:val="0"/>
              <w:spacing w:after="0" w:line="240" w:lineRule="auto"/>
              <w:rPr>
                <w:rFonts w:ascii="Times New Roman" w:hAnsi="Times New Roman" w:cs="Times New Roman"/>
                <w:lang w:val="en-US"/>
              </w:rPr>
            </w:pPr>
            <w:r w:rsidRPr="002D6228">
              <w:rPr>
                <w:rFonts w:ascii="Times New Roman" w:hAnsi="Times New Roman" w:cs="Times New Roman"/>
                <w:lang w:val="en-US"/>
              </w:rPr>
              <w:t xml:space="preserve">Wooldridge (Autocorrelation) Test </w:t>
            </w:r>
          </w:p>
        </w:tc>
        <w:tc>
          <w:tcPr>
            <w:tcW w:w="2016" w:type="dxa"/>
            <w:tcBorders>
              <w:top w:val="nil"/>
              <w:left w:val="nil"/>
              <w:bottom w:val="nil"/>
              <w:right w:val="nil"/>
            </w:tcBorders>
          </w:tcPr>
          <w:p w14:paraId="226FD00E" w14:textId="77777777" w:rsidR="00A20C3C" w:rsidRPr="00ED0F4D"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sidRPr="002D6228">
              <w:rPr>
                <w:rFonts w:ascii="Times New Roman" w:hAnsi="Times New Roman" w:cs="Times New Roman"/>
                <w:lang w:val="en-US"/>
              </w:rPr>
              <w:t>68.179***</w:t>
            </w:r>
          </w:p>
        </w:tc>
        <w:tc>
          <w:tcPr>
            <w:tcW w:w="2016" w:type="dxa"/>
            <w:tcBorders>
              <w:top w:val="nil"/>
              <w:left w:val="nil"/>
              <w:bottom w:val="nil"/>
              <w:right w:val="nil"/>
            </w:tcBorders>
          </w:tcPr>
          <w:p w14:paraId="368D651B" w14:textId="77777777" w:rsidR="00A20C3C" w:rsidRPr="00ED0F4D"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sidRPr="002D6228">
              <w:rPr>
                <w:rFonts w:ascii="Times New Roman" w:hAnsi="Times New Roman" w:cs="Times New Roman"/>
                <w:lang w:val="en-US"/>
              </w:rPr>
              <w:t>73.159***</w:t>
            </w:r>
          </w:p>
        </w:tc>
        <w:tc>
          <w:tcPr>
            <w:tcW w:w="2016" w:type="dxa"/>
            <w:tcBorders>
              <w:top w:val="nil"/>
              <w:left w:val="nil"/>
              <w:bottom w:val="nil"/>
              <w:right w:val="nil"/>
            </w:tcBorders>
          </w:tcPr>
          <w:p w14:paraId="696C833D" w14:textId="77777777" w:rsidR="00A20C3C" w:rsidRPr="00ED0F4D"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sidRPr="002D6228">
              <w:rPr>
                <w:rFonts w:ascii="Times New Roman" w:hAnsi="Times New Roman" w:cs="Times New Roman"/>
                <w:lang w:val="en-US"/>
              </w:rPr>
              <w:t>69.278***</w:t>
            </w:r>
          </w:p>
        </w:tc>
      </w:tr>
      <w:tr w:rsidR="00A20C3C" w:rsidRPr="00363233" w14:paraId="768532E2" w14:textId="77777777" w:rsidTr="003B4F7D">
        <w:tc>
          <w:tcPr>
            <w:tcW w:w="3326" w:type="dxa"/>
            <w:tcBorders>
              <w:top w:val="nil"/>
              <w:left w:val="nil"/>
              <w:bottom w:val="nil"/>
              <w:right w:val="nil"/>
            </w:tcBorders>
          </w:tcPr>
          <w:p w14:paraId="59EC4187" w14:textId="77777777" w:rsidR="00A20C3C" w:rsidRPr="00363233" w:rsidRDefault="00A20C3C" w:rsidP="003B4F7D">
            <w:pPr>
              <w:widowControl w:val="0"/>
              <w:autoSpaceDE w:val="0"/>
              <w:autoSpaceDN w:val="0"/>
              <w:adjustRightInd w:val="0"/>
              <w:spacing w:after="0" w:line="240" w:lineRule="auto"/>
              <w:rPr>
                <w:rFonts w:ascii="Times New Roman" w:hAnsi="Times New Roman" w:cs="Times New Roman"/>
                <w:lang w:val="en-US"/>
              </w:rPr>
            </w:pPr>
          </w:p>
        </w:tc>
        <w:tc>
          <w:tcPr>
            <w:tcW w:w="2016" w:type="dxa"/>
            <w:tcBorders>
              <w:top w:val="nil"/>
              <w:left w:val="nil"/>
              <w:bottom w:val="nil"/>
              <w:right w:val="nil"/>
            </w:tcBorders>
          </w:tcPr>
          <w:p w14:paraId="579AB854"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p>
        </w:tc>
        <w:tc>
          <w:tcPr>
            <w:tcW w:w="2016" w:type="dxa"/>
            <w:tcBorders>
              <w:top w:val="nil"/>
              <w:left w:val="nil"/>
              <w:bottom w:val="nil"/>
              <w:right w:val="nil"/>
            </w:tcBorders>
          </w:tcPr>
          <w:p w14:paraId="659E48A7"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p>
        </w:tc>
        <w:tc>
          <w:tcPr>
            <w:tcW w:w="2016" w:type="dxa"/>
            <w:tcBorders>
              <w:top w:val="nil"/>
              <w:left w:val="nil"/>
              <w:bottom w:val="nil"/>
              <w:right w:val="nil"/>
            </w:tcBorders>
          </w:tcPr>
          <w:p w14:paraId="04561C38"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p>
        </w:tc>
      </w:tr>
      <w:tr w:rsidR="00A20C3C" w:rsidRPr="00363233" w14:paraId="63454F74" w14:textId="77777777" w:rsidTr="003B4F7D">
        <w:tc>
          <w:tcPr>
            <w:tcW w:w="3326" w:type="dxa"/>
            <w:tcBorders>
              <w:top w:val="nil"/>
              <w:left w:val="nil"/>
              <w:bottom w:val="single" w:sz="4" w:space="0" w:color="auto"/>
              <w:right w:val="nil"/>
            </w:tcBorders>
          </w:tcPr>
          <w:p w14:paraId="6EFDFE30" w14:textId="77777777" w:rsidR="00A20C3C" w:rsidRPr="00074964" w:rsidRDefault="00A20C3C" w:rsidP="003B4F7D">
            <w:pPr>
              <w:widowControl w:val="0"/>
              <w:autoSpaceDE w:val="0"/>
              <w:autoSpaceDN w:val="0"/>
              <w:adjustRightInd w:val="0"/>
              <w:spacing w:after="0" w:line="240" w:lineRule="auto"/>
              <w:rPr>
                <w:rFonts w:ascii="Times New Roman" w:hAnsi="Times New Roman" w:cs="Times New Roman"/>
                <w:iCs/>
                <w:lang w:val="en-US"/>
              </w:rPr>
            </w:pPr>
            <w:r>
              <w:rPr>
                <w:rFonts w:ascii="Times New Roman" w:hAnsi="Times New Roman" w:cs="Times New Roman"/>
                <w:iCs/>
                <w:lang w:val="en-US"/>
              </w:rPr>
              <w:t xml:space="preserve">No. of </w:t>
            </w:r>
            <w:r w:rsidRPr="00074964">
              <w:rPr>
                <w:rFonts w:ascii="Times New Roman" w:hAnsi="Times New Roman" w:cs="Times New Roman"/>
                <w:iCs/>
                <w:lang w:val="en-US"/>
              </w:rPr>
              <w:t>Observations</w:t>
            </w:r>
          </w:p>
        </w:tc>
        <w:tc>
          <w:tcPr>
            <w:tcW w:w="2016" w:type="dxa"/>
            <w:tcBorders>
              <w:top w:val="nil"/>
              <w:left w:val="nil"/>
              <w:bottom w:val="single" w:sz="4" w:space="0" w:color="auto"/>
              <w:right w:val="nil"/>
            </w:tcBorders>
          </w:tcPr>
          <w:p w14:paraId="210D5B78"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546</w:t>
            </w:r>
          </w:p>
        </w:tc>
        <w:tc>
          <w:tcPr>
            <w:tcW w:w="2016" w:type="dxa"/>
            <w:tcBorders>
              <w:top w:val="nil"/>
              <w:left w:val="nil"/>
              <w:bottom w:val="single" w:sz="4" w:space="0" w:color="auto"/>
              <w:right w:val="nil"/>
            </w:tcBorders>
          </w:tcPr>
          <w:p w14:paraId="187AD0F4"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559</w:t>
            </w:r>
          </w:p>
        </w:tc>
        <w:tc>
          <w:tcPr>
            <w:tcW w:w="2016" w:type="dxa"/>
            <w:tcBorders>
              <w:top w:val="nil"/>
              <w:left w:val="nil"/>
              <w:bottom w:val="single" w:sz="4" w:space="0" w:color="auto"/>
              <w:right w:val="nil"/>
            </w:tcBorders>
          </w:tcPr>
          <w:p w14:paraId="3AAEE99F" w14:textId="77777777" w:rsidR="00A20C3C" w:rsidRPr="00363233" w:rsidRDefault="00A20C3C" w:rsidP="003B4F7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sz w:val="24"/>
                <w:szCs w:val="24"/>
                <w:lang w:val="en-US"/>
              </w:rPr>
              <w:t>546</w:t>
            </w:r>
          </w:p>
        </w:tc>
      </w:tr>
    </w:tbl>
    <w:p w14:paraId="7505F50C" w14:textId="77777777" w:rsidR="00ED0F4D" w:rsidRPr="00554375" w:rsidRDefault="00A20C3C" w:rsidP="00A20C3C">
      <w:pPr>
        <w:widowControl w:val="0"/>
        <w:autoSpaceDE w:val="0"/>
        <w:autoSpaceDN w:val="0"/>
        <w:adjustRightInd w:val="0"/>
        <w:spacing w:after="0" w:line="240" w:lineRule="auto"/>
        <w:rPr>
          <w:rFonts w:ascii="Times New Roman" w:hAnsi="Times New Roman" w:cs="Times New Roman"/>
          <w:sz w:val="20"/>
          <w:szCs w:val="20"/>
          <w:lang w:val="en-US"/>
        </w:rPr>
      </w:pPr>
      <w:r w:rsidRPr="00554375">
        <w:rPr>
          <w:rFonts w:ascii="Times New Roman" w:hAnsi="Times New Roman" w:cs="Times New Roman"/>
          <w:sz w:val="20"/>
          <w:szCs w:val="20"/>
          <w:lang w:val="en-US"/>
        </w:rPr>
        <w:t xml:space="preserve">Note: </w:t>
      </w:r>
    </w:p>
    <w:p w14:paraId="0096BA62" w14:textId="687A2714" w:rsidR="00ED0F4D" w:rsidRPr="00554375" w:rsidRDefault="00A20C3C" w:rsidP="00A20C3C">
      <w:pPr>
        <w:widowControl w:val="0"/>
        <w:autoSpaceDE w:val="0"/>
        <w:autoSpaceDN w:val="0"/>
        <w:adjustRightInd w:val="0"/>
        <w:spacing w:after="0" w:line="240" w:lineRule="auto"/>
        <w:rPr>
          <w:rFonts w:ascii="Times New Roman" w:hAnsi="Times New Roman" w:cs="Times New Roman"/>
          <w:sz w:val="20"/>
          <w:szCs w:val="20"/>
          <w:lang w:val="en-US"/>
        </w:rPr>
      </w:pPr>
      <w:r w:rsidRPr="00554375">
        <w:rPr>
          <w:rFonts w:ascii="Times New Roman" w:hAnsi="Times New Roman" w:cs="Times New Roman"/>
          <w:sz w:val="20"/>
          <w:szCs w:val="20"/>
          <w:lang w:val="en-US"/>
        </w:rPr>
        <w:t>1. Standard errors in brackets</w:t>
      </w:r>
      <w:r w:rsidR="00ED0F4D" w:rsidRPr="00554375">
        <w:rPr>
          <w:rFonts w:ascii="Times New Roman" w:hAnsi="Times New Roman" w:cs="Times New Roman"/>
          <w:sz w:val="20"/>
          <w:szCs w:val="20"/>
          <w:lang w:val="en-US"/>
        </w:rPr>
        <w:t>.</w:t>
      </w:r>
    </w:p>
    <w:p w14:paraId="3179002B" w14:textId="4A098772" w:rsidR="00A20C3C" w:rsidRPr="00554375" w:rsidRDefault="00A20C3C" w:rsidP="00A20C3C">
      <w:pPr>
        <w:widowControl w:val="0"/>
        <w:autoSpaceDE w:val="0"/>
        <w:autoSpaceDN w:val="0"/>
        <w:adjustRightInd w:val="0"/>
        <w:spacing w:after="0" w:line="240" w:lineRule="auto"/>
        <w:rPr>
          <w:rFonts w:ascii="Times New Roman" w:hAnsi="Times New Roman" w:cs="Times New Roman"/>
          <w:sz w:val="20"/>
          <w:szCs w:val="20"/>
          <w:lang w:val="en-US"/>
        </w:rPr>
      </w:pPr>
      <w:r w:rsidRPr="00554375">
        <w:rPr>
          <w:rFonts w:ascii="Times New Roman" w:hAnsi="Times New Roman" w:cs="Times New Roman"/>
          <w:sz w:val="20"/>
          <w:szCs w:val="20"/>
          <w:lang w:val="en-US"/>
        </w:rPr>
        <w:t xml:space="preserve">2. </w:t>
      </w:r>
      <w:r w:rsidRPr="00554375">
        <w:rPr>
          <w:rFonts w:ascii="Times New Roman" w:hAnsi="Times New Roman" w:cs="Times New Roman"/>
          <w:sz w:val="20"/>
          <w:szCs w:val="20"/>
          <w:vertAlign w:val="superscript"/>
          <w:lang w:val="en-US"/>
        </w:rPr>
        <w:t>*</w:t>
      </w:r>
      <w:r w:rsidRPr="00554375">
        <w:rPr>
          <w:rFonts w:ascii="Times New Roman" w:hAnsi="Times New Roman" w:cs="Times New Roman"/>
          <w:sz w:val="20"/>
          <w:szCs w:val="20"/>
          <w:lang w:val="en-US"/>
        </w:rPr>
        <w:t xml:space="preserve"> </w:t>
      </w:r>
      <w:r w:rsidRPr="00554375">
        <w:rPr>
          <w:rFonts w:ascii="Times New Roman" w:hAnsi="Times New Roman" w:cs="Times New Roman"/>
          <w:i/>
          <w:iCs/>
          <w:sz w:val="20"/>
          <w:szCs w:val="20"/>
          <w:lang w:val="en-US"/>
        </w:rPr>
        <w:t>p</w:t>
      </w:r>
      <w:r w:rsidRPr="00554375">
        <w:rPr>
          <w:rFonts w:ascii="Times New Roman" w:hAnsi="Times New Roman" w:cs="Times New Roman"/>
          <w:sz w:val="20"/>
          <w:szCs w:val="20"/>
          <w:lang w:val="en-US"/>
        </w:rPr>
        <w:t xml:space="preserve"> &lt; 0.10, </w:t>
      </w:r>
      <w:r w:rsidRPr="00554375">
        <w:rPr>
          <w:rFonts w:ascii="Times New Roman" w:hAnsi="Times New Roman" w:cs="Times New Roman"/>
          <w:sz w:val="20"/>
          <w:szCs w:val="20"/>
          <w:vertAlign w:val="superscript"/>
          <w:lang w:val="en-US"/>
        </w:rPr>
        <w:t>**</w:t>
      </w:r>
      <w:r w:rsidRPr="00554375">
        <w:rPr>
          <w:rFonts w:ascii="Times New Roman" w:hAnsi="Times New Roman" w:cs="Times New Roman"/>
          <w:sz w:val="20"/>
          <w:szCs w:val="20"/>
          <w:lang w:val="en-US"/>
        </w:rPr>
        <w:t xml:space="preserve"> </w:t>
      </w:r>
      <w:r w:rsidRPr="00554375">
        <w:rPr>
          <w:rFonts w:ascii="Times New Roman" w:hAnsi="Times New Roman" w:cs="Times New Roman"/>
          <w:i/>
          <w:iCs/>
          <w:sz w:val="20"/>
          <w:szCs w:val="20"/>
          <w:lang w:val="en-US"/>
        </w:rPr>
        <w:t>p</w:t>
      </w:r>
      <w:r w:rsidRPr="00554375">
        <w:rPr>
          <w:rFonts w:ascii="Times New Roman" w:hAnsi="Times New Roman" w:cs="Times New Roman"/>
          <w:sz w:val="20"/>
          <w:szCs w:val="20"/>
          <w:lang w:val="en-US"/>
        </w:rPr>
        <w:t xml:space="preserve"> &lt; 0.05, </w:t>
      </w:r>
      <w:r w:rsidRPr="00554375">
        <w:rPr>
          <w:rFonts w:ascii="Times New Roman" w:hAnsi="Times New Roman" w:cs="Times New Roman"/>
          <w:sz w:val="20"/>
          <w:szCs w:val="20"/>
          <w:vertAlign w:val="superscript"/>
          <w:lang w:val="en-US"/>
        </w:rPr>
        <w:t>***</w:t>
      </w:r>
      <w:r w:rsidRPr="00554375">
        <w:rPr>
          <w:rFonts w:ascii="Times New Roman" w:hAnsi="Times New Roman" w:cs="Times New Roman"/>
          <w:sz w:val="20"/>
          <w:szCs w:val="20"/>
          <w:lang w:val="en-US"/>
        </w:rPr>
        <w:t xml:space="preserve"> </w:t>
      </w:r>
      <w:r w:rsidRPr="00554375">
        <w:rPr>
          <w:rFonts w:ascii="Times New Roman" w:hAnsi="Times New Roman" w:cs="Times New Roman"/>
          <w:i/>
          <w:iCs/>
          <w:sz w:val="20"/>
          <w:szCs w:val="20"/>
          <w:lang w:val="en-US"/>
        </w:rPr>
        <w:t>p</w:t>
      </w:r>
      <w:r w:rsidRPr="00554375">
        <w:rPr>
          <w:rFonts w:ascii="Times New Roman" w:hAnsi="Times New Roman" w:cs="Times New Roman"/>
          <w:sz w:val="20"/>
          <w:szCs w:val="20"/>
          <w:lang w:val="en-US"/>
        </w:rPr>
        <w:t xml:space="preserve"> &lt; 0.01</w:t>
      </w:r>
      <w:r w:rsidR="00ED0F4D" w:rsidRPr="00554375">
        <w:rPr>
          <w:rFonts w:ascii="Times New Roman" w:hAnsi="Times New Roman" w:cs="Times New Roman"/>
          <w:sz w:val="20"/>
          <w:szCs w:val="20"/>
          <w:lang w:val="en-US"/>
        </w:rPr>
        <w:t>.</w:t>
      </w:r>
    </w:p>
    <w:p w14:paraId="0A083ECD" w14:textId="6C4E793D" w:rsidR="00F23447" w:rsidRDefault="00A20C3C" w:rsidP="00A20C3C">
      <w:r w:rsidRPr="00554375">
        <w:rPr>
          <w:rFonts w:ascii="Times New Roman" w:hAnsi="Times New Roman" w:cs="Times New Roman"/>
          <w:sz w:val="20"/>
          <w:szCs w:val="20"/>
          <w:lang w:val="en-US"/>
        </w:rPr>
        <w:t xml:space="preserve">3.  Feasible </w:t>
      </w:r>
      <w:r w:rsidR="00554375">
        <w:rPr>
          <w:rFonts w:ascii="Times New Roman" w:hAnsi="Times New Roman" w:cs="Times New Roman"/>
          <w:sz w:val="20"/>
          <w:szCs w:val="20"/>
          <w:lang w:val="en-US"/>
        </w:rPr>
        <w:t>g</w:t>
      </w:r>
      <w:r w:rsidRPr="00554375">
        <w:rPr>
          <w:rFonts w:ascii="Times New Roman" w:hAnsi="Times New Roman" w:cs="Times New Roman"/>
          <w:sz w:val="20"/>
          <w:szCs w:val="20"/>
          <w:lang w:val="en-US"/>
        </w:rPr>
        <w:t xml:space="preserve">eneral </w:t>
      </w:r>
      <w:r w:rsidR="00D5035F">
        <w:rPr>
          <w:rFonts w:ascii="Times New Roman" w:hAnsi="Times New Roman" w:cs="Times New Roman"/>
          <w:sz w:val="20"/>
          <w:szCs w:val="20"/>
          <w:lang w:val="en-US"/>
        </w:rPr>
        <w:t>l</w:t>
      </w:r>
      <w:r w:rsidRPr="00554375">
        <w:rPr>
          <w:rFonts w:ascii="Times New Roman" w:hAnsi="Times New Roman" w:cs="Times New Roman"/>
          <w:sz w:val="20"/>
          <w:szCs w:val="20"/>
          <w:lang w:val="en-US"/>
        </w:rPr>
        <w:t xml:space="preserve">east </w:t>
      </w:r>
      <w:r w:rsidR="00D5035F">
        <w:rPr>
          <w:rFonts w:ascii="Times New Roman" w:hAnsi="Times New Roman" w:cs="Times New Roman"/>
          <w:sz w:val="20"/>
          <w:szCs w:val="20"/>
          <w:lang w:val="en-US"/>
        </w:rPr>
        <w:t>s</w:t>
      </w:r>
      <w:r w:rsidRPr="00554375">
        <w:rPr>
          <w:rFonts w:ascii="Times New Roman" w:hAnsi="Times New Roman" w:cs="Times New Roman"/>
          <w:sz w:val="20"/>
          <w:szCs w:val="20"/>
          <w:lang w:val="en-US"/>
        </w:rPr>
        <w:t>quares estimator is applied, assuming a heteroskedastic error structure with no cross-sectional correlation and AR(1).</w:t>
      </w:r>
    </w:p>
    <w:sectPr w:rsidR="00F23447" w:rsidSect="00F23447">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4AF69B" w16cid:durableId="20324DD5"/>
  <w16cid:commentId w16cid:paraId="22E367CF" w16cid:durableId="20324D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B632F" w14:textId="77777777" w:rsidR="00D02FCF" w:rsidRDefault="00D02FCF" w:rsidP="00A20C3C">
      <w:pPr>
        <w:spacing w:after="0" w:line="240" w:lineRule="auto"/>
      </w:pPr>
      <w:r>
        <w:separator/>
      </w:r>
    </w:p>
  </w:endnote>
  <w:endnote w:type="continuationSeparator" w:id="0">
    <w:p w14:paraId="7A0BE5B9" w14:textId="77777777" w:rsidR="00D02FCF" w:rsidRDefault="00D02FCF" w:rsidP="00A2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1"/>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135315"/>
      <w:docPartObj>
        <w:docPartGallery w:val="Page Numbers (Bottom of Page)"/>
        <w:docPartUnique/>
      </w:docPartObj>
    </w:sdtPr>
    <w:sdtEndPr>
      <w:rPr>
        <w:noProof/>
      </w:rPr>
    </w:sdtEndPr>
    <w:sdtContent>
      <w:p w14:paraId="60293393" w14:textId="53ED312D" w:rsidR="00384907" w:rsidRDefault="00384907">
        <w:pPr>
          <w:pStyle w:val="Footer"/>
          <w:jc w:val="center"/>
        </w:pPr>
        <w:r>
          <w:fldChar w:fldCharType="begin"/>
        </w:r>
        <w:r>
          <w:instrText xml:space="preserve"> PAGE   \* MERGEFORMAT </w:instrText>
        </w:r>
        <w:r>
          <w:fldChar w:fldCharType="separate"/>
        </w:r>
        <w:r w:rsidR="00686553">
          <w:rPr>
            <w:noProof/>
          </w:rPr>
          <w:t>2</w:t>
        </w:r>
        <w:r>
          <w:rPr>
            <w:noProof/>
          </w:rPr>
          <w:fldChar w:fldCharType="end"/>
        </w:r>
      </w:p>
    </w:sdtContent>
  </w:sdt>
  <w:p w14:paraId="27AC6F10" w14:textId="77777777" w:rsidR="00384907" w:rsidRDefault="00384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B389B" w14:textId="77777777" w:rsidR="00D02FCF" w:rsidRDefault="00D02FCF" w:rsidP="00A20C3C">
      <w:pPr>
        <w:spacing w:after="0" w:line="240" w:lineRule="auto"/>
      </w:pPr>
      <w:r>
        <w:separator/>
      </w:r>
    </w:p>
  </w:footnote>
  <w:footnote w:type="continuationSeparator" w:id="0">
    <w:p w14:paraId="6BD82E67" w14:textId="77777777" w:rsidR="00D02FCF" w:rsidRDefault="00D02FCF" w:rsidP="00A20C3C">
      <w:pPr>
        <w:spacing w:after="0" w:line="240" w:lineRule="auto"/>
      </w:pPr>
      <w:r>
        <w:continuationSeparator/>
      </w:r>
    </w:p>
  </w:footnote>
  <w:footnote w:id="1">
    <w:p w14:paraId="56FE27CE" w14:textId="09C154DB" w:rsidR="00384907" w:rsidRPr="00841584" w:rsidRDefault="00384907" w:rsidP="00841584">
      <w:pPr>
        <w:pBdr>
          <w:top w:val="nil"/>
          <w:left w:val="nil"/>
          <w:bottom w:val="nil"/>
          <w:right w:val="nil"/>
          <w:between w:val="nil"/>
          <w:bar w:val="nil"/>
        </w:pBdr>
        <w:spacing w:after="0" w:line="240" w:lineRule="auto"/>
        <w:jc w:val="both"/>
        <w:rPr>
          <w:rFonts w:ascii="Calibri" w:eastAsia="Calibri" w:hAnsi="Calibri" w:cs="Times New Roman"/>
          <w:sz w:val="18"/>
          <w:szCs w:val="18"/>
          <w:lang w:eastAsia="en-US"/>
        </w:rPr>
      </w:pPr>
      <w:r>
        <w:rPr>
          <w:rStyle w:val="FootnoteReference"/>
        </w:rPr>
        <w:footnoteRef/>
      </w:r>
      <w:r>
        <w:t xml:space="preserve"> </w:t>
      </w:r>
      <w:r w:rsidRPr="00841584">
        <w:rPr>
          <w:rFonts w:ascii="Times New Roman" w:eastAsia="Calibri" w:hAnsi="Times New Roman" w:cs="Times New Roman"/>
          <w:sz w:val="18"/>
          <w:szCs w:val="18"/>
          <w:lang w:val="en-US" w:eastAsia="en-US"/>
        </w:rPr>
        <w:t xml:space="preserve">Nikolaos Papageorgiadis is with the University of Liverpool &amp; Uppsala University, </w:t>
      </w:r>
      <w:r w:rsidRPr="00841584">
        <w:rPr>
          <w:rFonts w:ascii="Times New Roman" w:eastAsia="MS Mincho" w:hAnsi="Times New Roman" w:cs="Times New Roman"/>
          <w:noProof/>
          <w:sz w:val="18"/>
          <w:szCs w:val="18"/>
          <w:lang w:val="en-US" w:eastAsia="sv-SE"/>
        </w:rPr>
        <w:t xml:space="preserve">Chengang Wang with the University of Bradford and </w:t>
      </w:r>
      <w:r w:rsidRPr="00841584">
        <w:rPr>
          <w:rFonts w:ascii="Times New Roman" w:eastAsia="MS Mincho" w:hAnsi="Times New Roman" w:cs="Times New Roman"/>
          <w:noProof/>
          <w:sz w:val="18"/>
          <w:szCs w:val="18"/>
          <w:lang w:val="en" w:eastAsia="sv-SE"/>
        </w:rPr>
        <w:t xml:space="preserve">Georgios Magkonis with the University of Portsmouth. The corresponding author is </w:t>
      </w:r>
      <w:r w:rsidRPr="00841584">
        <w:rPr>
          <w:rFonts w:ascii="Times New Roman" w:eastAsia="Calibri" w:hAnsi="Times New Roman" w:cs="Times New Roman"/>
          <w:sz w:val="18"/>
          <w:szCs w:val="18"/>
          <w:lang w:val="en-US" w:eastAsia="en-US"/>
        </w:rPr>
        <w:t>Nikolaos Papageorgiadis (</w:t>
      </w:r>
      <w:hyperlink r:id="rId1" w:history="1">
        <w:r w:rsidRPr="00841584">
          <w:rPr>
            <w:rStyle w:val="Hyperlink"/>
            <w:rFonts w:ascii="Times New Roman" w:eastAsia="Arial Unicode MS" w:hAnsi="Times New Roman" w:cs="Times New Roman"/>
            <w:sz w:val="18"/>
            <w:szCs w:val="18"/>
            <w:bdr w:val="nil"/>
            <w:lang w:eastAsia="en-US"/>
          </w:rPr>
          <w:t>n.papageorgiadis@liverpool.ac.uk</w:t>
        </w:r>
      </w:hyperlink>
      <w:r w:rsidRPr="00841584">
        <w:rPr>
          <w:rFonts w:ascii="Times New Roman" w:eastAsia="Arial Unicode MS" w:hAnsi="Times New Roman" w:cs="Times New Roman"/>
          <w:sz w:val="18"/>
          <w:szCs w:val="18"/>
          <w:bdr w:val="nil"/>
          <w:lang w:eastAsia="en-US"/>
        </w:rPr>
        <w:t xml:space="preserve">) </w:t>
      </w:r>
    </w:p>
    <w:p w14:paraId="2D5DEC81" w14:textId="36FB0511" w:rsidR="00384907" w:rsidRDefault="00384907" w:rsidP="00841584">
      <w:pPr>
        <w:spacing w:line="360" w:lineRule="auto"/>
      </w:pPr>
    </w:p>
  </w:footnote>
  <w:footnote w:id="2">
    <w:p w14:paraId="4D363743" w14:textId="66887AE5" w:rsidR="00384907" w:rsidRPr="008276DF" w:rsidRDefault="00384907" w:rsidP="00A20C3C">
      <w:pPr>
        <w:pStyle w:val="FootnoteText"/>
        <w:rPr>
          <w:rFonts w:ascii="Times New Roman" w:hAnsi="Times New Roman" w:cs="Times New Roman"/>
        </w:rPr>
      </w:pPr>
      <w:r w:rsidRPr="008276DF">
        <w:rPr>
          <w:rStyle w:val="FootnoteReference"/>
          <w:rFonts w:ascii="Times New Roman" w:hAnsi="Times New Roman" w:cs="Times New Roman"/>
        </w:rPr>
        <w:footnoteRef/>
      </w:r>
      <w:r w:rsidRPr="008276DF">
        <w:rPr>
          <w:rFonts w:ascii="Times New Roman" w:hAnsi="Times New Roman" w:cs="Times New Roman"/>
        </w:rPr>
        <w:t xml:space="preserve"> </w:t>
      </w:r>
      <w:r w:rsidRPr="008276DF">
        <w:rPr>
          <w:rFonts w:ascii="Times New Roman" w:hAnsi="Times New Roman" w:cs="Times New Roman"/>
        </w:rPr>
        <w:t>1</w:t>
      </w:r>
      <w:r>
        <w:rPr>
          <w:rFonts w:ascii="Times New Roman" w:hAnsi="Times New Roman" w:cs="Times New Roman"/>
        </w:rPr>
        <w:t>,</w:t>
      </w:r>
      <w:r w:rsidRPr="008276DF">
        <w:rPr>
          <w:rFonts w:ascii="Times New Roman" w:hAnsi="Times New Roman" w:cs="Times New Roman"/>
        </w:rPr>
        <w:t>5</w:t>
      </w:r>
      <w:r>
        <w:rPr>
          <w:rFonts w:ascii="Times New Roman" w:hAnsi="Times New Roman" w:cs="Times New Roman"/>
        </w:rPr>
        <w:t>68</w:t>
      </w:r>
      <w:r w:rsidRPr="008276DF">
        <w:rPr>
          <w:rFonts w:ascii="Times New Roman" w:hAnsi="Times New Roman" w:cs="Times New Roman"/>
        </w:rPr>
        <w:t xml:space="preserve"> citations as of </w:t>
      </w:r>
      <w:r>
        <w:rPr>
          <w:rFonts w:ascii="Times New Roman" w:hAnsi="Times New Roman" w:cs="Times New Roman"/>
        </w:rPr>
        <w:t>November</w:t>
      </w:r>
      <w:r w:rsidRPr="008276DF">
        <w:rPr>
          <w:rFonts w:ascii="Times New Roman" w:hAnsi="Times New Roman" w:cs="Times New Roman"/>
        </w:rPr>
        <w:t xml:space="preserve"> 2018</w:t>
      </w:r>
      <w:r>
        <w:rPr>
          <w:rFonts w:ascii="Times New Roman" w:hAnsi="Times New Roman" w:cs="Times New Roman"/>
        </w:rPr>
        <w:t>.</w:t>
      </w:r>
    </w:p>
  </w:footnote>
  <w:footnote w:id="3">
    <w:p w14:paraId="33F2E9F8" w14:textId="77777777" w:rsidR="00384907" w:rsidRDefault="00384907" w:rsidP="00A20C3C">
      <w:pPr>
        <w:pStyle w:val="FootnoteText"/>
      </w:pPr>
      <w:r>
        <w:rPr>
          <w:rStyle w:val="FootnoteReference"/>
        </w:rPr>
        <w:footnoteRef/>
      </w:r>
      <w:r>
        <w:t xml:space="preserve"> </w:t>
      </w:r>
      <w:r>
        <w:rPr>
          <w:rFonts w:ascii="Times New Roman" w:hAnsi="Times New Roman" w:cs="Times New Roman"/>
        </w:rPr>
        <w:t>The index of Ginarte and Park and its update by</w:t>
      </w:r>
      <w:r w:rsidRPr="00812E10">
        <w:rPr>
          <w:rFonts w:ascii="Times New Roman" w:hAnsi="Times New Roman" w:cs="Times New Roman"/>
        </w:rPr>
        <w:t xml:space="preserve"> Park (2008)</w:t>
      </w:r>
      <w:r>
        <w:rPr>
          <w:rFonts w:ascii="Times New Roman" w:hAnsi="Times New Roman" w:cs="Times New Roman"/>
        </w:rPr>
        <w:t xml:space="preserve"> measure the strength of patent law protection in a country but not the strength of patent enforcement (Brander et al., 2017). </w:t>
      </w:r>
    </w:p>
  </w:footnote>
  <w:footnote w:id="4">
    <w:p w14:paraId="0906A6C3" w14:textId="1BE8532B" w:rsidR="00384907" w:rsidRPr="00E07BAF" w:rsidRDefault="00384907" w:rsidP="00A20C3C">
      <w:pPr>
        <w:pStyle w:val="FootnoteText"/>
        <w:rPr>
          <w:rFonts w:ascii="Times New Roman" w:hAnsi="Times New Roman" w:cs="Times New Roman"/>
        </w:rPr>
      </w:pPr>
      <w:r w:rsidRPr="00B12A12">
        <w:rPr>
          <w:rStyle w:val="FootnoteReference"/>
          <w:rFonts w:ascii="Palatino Linotype" w:hAnsi="Palatino Linotype"/>
        </w:rPr>
        <w:footnoteRef/>
      </w:r>
      <w:r w:rsidRPr="00B12A12">
        <w:rPr>
          <w:rFonts w:ascii="Palatino Linotype" w:hAnsi="Palatino Linotype"/>
        </w:rPr>
        <w:t xml:space="preserve"> </w:t>
      </w:r>
      <w:r w:rsidRPr="00E07BAF">
        <w:rPr>
          <w:rFonts w:ascii="Times New Roman" w:hAnsi="Times New Roman" w:cs="Times New Roman"/>
        </w:rPr>
        <w:t>Our data</w:t>
      </w:r>
      <w:r>
        <w:rPr>
          <w:rFonts w:ascii="Times New Roman" w:hAnsi="Times New Roman" w:cs="Times New Roman"/>
        </w:rPr>
        <w:t xml:space="preserve"> </w:t>
      </w:r>
      <w:r w:rsidRPr="00E07BAF">
        <w:rPr>
          <w:rFonts w:ascii="Times New Roman" w:hAnsi="Times New Roman" w:cs="Times New Roman"/>
        </w:rPr>
        <w:t xml:space="preserve">set consists of the following countries: Argentina, Australia, Austria, Belgium, Canada, Chile, China, Colombia, </w:t>
      </w:r>
      <w:r>
        <w:rPr>
          <w:rFonts w:ascii="Times New Roman" w:hAnsi="Times New Roman" w:cs="Times New Roman"/>
        </w:rPr>
        <w:t xml:space="preserve">the </w:t>
      </w:r>
      <w:r w:rsidRPr="00E07BAF">
        <w:rPr>
          <w:rFonts w:ascii="Times New Roman" w:hAnsi="Times New Roman" w:cs="Times New Roman"/>
        </w:rPr>
        <w:t xml:space="preserve">Czech Republic, Denmark, Finland, France, Germany, Greece, Hong Kong, Hungary, Iceland, India, Indonesia, Ireland, Israel, Italy, Japan, Jordan, Malaysia, Mexico, </w:t>
      </w:r>
      <w:r>
        <w:rPr>
          <w:rFonts w:ascii="Times New Roman" w:hAnsi="Times New Roman" w:cs="Times New Roman"/>
        </w:rPr>
        <w:t xml:space="preserve">the </w:t>
      </w:r>
      <w:r w:rsidRPr="00E07BAF">
        <w:rPr>
          <w:rFonts w:ascii="Times New Roman" w:hAnsi="Times New Roman" w:cs="Times New Roman"/>
        </w:rPr>
        <w:t xml:space="preserve">Netherlands, New Zealand, Norway, </w:t>
      </w:r>
      <w:r>
        <w:rPr>
          <w:rFonts w:ascii="Times New Roman" w:hAnsi="Times New Roman" w:cs="Times New Roman"/>
        </w:rPr>
        <w:t xml:space="preserve">the </w:t>
      </w:r>
      <w:r w:rsidRPr="00E07BAF">
        <w:rPr>
          <w:rFonts w:ascii="Times New Roman" w:hAnsi="Times New Roman" w:cs="Times New Roman"/>
        </w:rPr>
        <w:t xml:space="preserve">Philippines, Poland, Portugal, </w:t>
      </w:r>
      <w:r>
        <w:rPr>
          <w:rFonts w:ascii="Times New Roman" w:hAnsi="Times New Roman" w:cs="Times New Roman"/>
        </w:rPr>
        <w:t xml:space="preserve">the Republic of Korea, </w:t>
      </w:r>
      <w:r w:rsidRPr="00E07BAF">
        <w:rPr>
          <w:rFonts w:ascii="Times New Roman" w:hAnsi="Times New Roman" w:cs="Times New Roman"/>
        </w:rPr>
        <w:t>Romania, Russia</w:t>
      </w:r>
      <w:r>
        <w:rPr>
          <w:rFonts w:ascii="Times New Roman" w:hAnsi="Times New Roman" w:cs="Times New Roman"/>
        </w:rPr>
        <w:t>n Federation</w:t>
      </w:r>
      <w:r w:rsidRPr="00E07BAF">
        <w:rPr>
          <w:rFonts w:ascii="Times New Roman" w:hAnsi="Times New Roman" w:cs="Times New Roman"/>
        </w:rPr>
        <w:t xml:space="preserve">, </w:t>
      </w:r>
      <w:r>
        <w:rPr>
          <w:rFonts w:ascii="Times New Roman" w:hAnsi="Times New Roman" w:cs="Times New Roman"/>
        </w:rPr>
        <w:t xml:space="preserve">the </w:t>
      </w:r>
      <w:r w:rsidRPr="00E07BAF">
        <w:rPr>
          <w:rFonts w:ascii="Times New Roman" w:hAnsi="Times New Roman" w:cs="Times New Roman"/>
        </w:rPr>
        <w:t xml:space="preserve">Slovak Republic, South Africa, Spain, Sweden, Switzerland, Thailand, Turkey </w:t>
      </w:r>
      <w:r>
        <w:rPr>
          <w:rFonts w:ascii="Times New Roman" w:hAnsi="Times New Roman" w:cs="Times New Roman"/>
        </w:rPr>
        <w:t>and the United Kingdom</w:t>
      </w:r>
      <w:r w:rsidRPr="00E07BAF">
        <w:rPr>
          <w:rFonts w:ascii="Times New Roman" w:hAnsi="Times New Roman" w:cs="Times New Roman"/>
        </w:rPr>
        <w:t xml:space="preserve">. </w:t>
      </w:r>
      <w:r>
        <w:rPr>
          <w:rFonts w:ascii="Times New Roman" w:hAnsi="Times New Roman" w:cs="Times New Roman"/>
        </w:rPr>
        <w:t>The number of countries included in our estimations is determined by the availability of data of the Papageorgiadis et al. (2014) index</w:t>
      </w:r>
      <w:r>
        <w:rPr>
          <w:rFonts w:ascii="Times New Roman" w:hAnsi="Times New Roman" w:cs="Times New Roman"/>
        </w:rPr>
        <w:t>, which</w:t>
      </w:r>
      <w:r>
        <w:rPr>
          <w:rFonts w:ascii="Times New Roman" w:hAnsi="Times New Roman" w:cs="Times New Roman"/>
        </w:rPr>
        <w:t xml:space="preserve"> provide</w:t>
      </w:r>
      <w:r>
        <w:rPr>
          <w:rFonts w:ascii="Times New Roman" w:hAnsi="Times New Roman" w:cs="Times New Roman"/>
        </w:rPr>
        <w:t>s</w:t>
      </w:r>
      <w:r>
        <w:rPr>
          <w:rFonts w:ascii="Times New Roman" w:hAnsi="Times New Roman" w:cs="Times New Roman"/>
        </w:rPr>
        <w:t xml:space="preserve"> annual index scores for the years 1998-2011, for a maximum of 43 countries. Our data</w:t>
      </w:r>
      <w:r>
        <w:rPr>
          <w:rFonts w:ascii="Times New Roman" w:hAnsi="Times New Roman" w:cs="Times New Roman"/>
        </w:rPr>
        <w:t xml:space="preserve"> </w:t>
      </w:r>
      <w:r>
        <w:rPr>
          <w:rFonts w:ascii="Times New Roman" w:hAnsi="Times New Roman" w:cs="Times New Roman"/>
        </w:rPr>
        <w:t xml:space="preserve">set therefore includes 43 countries whereas the Ginarte and Park (1997) </w:t>
      </w:r>
      <w:r>
        <w:rPr>
          <w:rFonts w:ascii="Times New Roman" w:hAnsi="Times New Roman" w:cs="Times New Roman"/>
        </w:rPr>
        <w:t xml:space="preserve">data set </w:t>
      </w:r>
      <w:r>
        <w:rPr>
          <w:rFonts w:ascii="Times New Roman" w:hAnsi="Times New Roman" w:cs="Times New Roman"/>
        </w:rPr>
        <w:t xml:space="preserve">included 48. </w:t>
      </w:r>
    </w:p>
  </w:footnote>
  <w:footnote w:id="5">
    <w:p w14:paraId="5F384E3F" w14:textId="3343486A" w:rsidR="00384907" w:rsidRPr="00A3329F" w:rsidRDefault="00384907" w:rsidP="00A20C3C">
      <w:pPr>
        <w:pStyle w:val="FootnoteText"/>
        <w:rPr>
          <w:rFonts w:ascii="Times New Roman" w:hAnsi="Times New Roman" w:cs="Times New Roman"/>
        </w:rPr>
      </w:pPr>
      <w:r w:rsidRPr="00A3329F">
        <w:rPr>
          <w:rStyle w:val="FootnoteReference"/>
          <w:rFonts w:ascii="Times New Roman" w:hAnsi="Times New Roman" w:cs="Times New Roman"/>
        </w:rPr>
        <w:footnoteRef/>
      </w:r>
      <w:r w:rsidRPr="00A3329F">
        <w:rPr>
          <w:rFonts w:ascii="Times New Roman" w:hAnsi="Times New Roman" w:cs="Times New Roman"/>
        </w:rPr>
        <w:t xml:space="preserve"> To consider the potential for multicollinearity, we conducted the </w:t>
      </w:r>
      <w:r>
        <w:rPr>
          <w:rFonts w:ascii="Times New Roman" w:hAnsi="Times New Roman" w:cs="Times New Roman"/>
        </w:rPr>
        <w:t>variance inflation factor</w:t>
      </w:r>
      <w:r w:rsidRPr="00A3329F">
        <w:rPr>
          <w:rFonts w:ascii="Times New Roman" w:hAnsi="Times New Roman" w:cs="Times New Roman"/>
        </w:rPr>
        <w:t xml:space="preserve"> test for all specifications. The scores are all below 10, indicating </w:t>
      </w:r>
      <w:r>
        <w:rPr>
          <w:rFonts w:ascii="Times New Roman" w:hAnsi="Times New Roman" w:cs="Times New Roman"/>
        </w:rPr>
        <w:t xml:space="preserve">that </w:t>
      </w:r>
      <w:r w:rsidRPr="00A3329F">
        <w:rPr>
          <w:rFonts w:ascii="Times New Roman" w:hAnsi="Times New Roman" w:cs="Times New Roman"/>
        </w:rPr>
        <w:t xml:space="preserve">multicollinearity is not a concern. </w:t>
      </w:r>
    </w:p>
  </w:footnote>
  <w:footnote w:id="6">
    <w:p w14:paraId="0E1EA4B3" w14:textId="7ECC1795" w:rsidR="00384907" w:rsidRPr="00C14F8E" w:rsidRDefault="00384907" w:rsidP="00A20C3C">
      <w:pPr>
        <w:pStyle w:val="FootnoteText"/>
        <w:rPr>
          <w:rFonts w:ascii="Times New Roman" w:hAnsi="Times New Roman" w:cs="Times New Roman"/>
        </w:rPr>
      </w:pPr>
      <w:r w:rsidRPr="00C14F8E">
        <w:rPr>
          <w:rStyle w:val="FootnoteReference"/>
          <w:rFonts w:ascii="Times New Roman" w:hAnsi="Times New Roman" w:cs="Times New Roman"/>
        </w:rPr>
        <w:footnoteRef/>
      </w:r>
      <w:r w:rsidRPr="00C14F8E">
        <w:rPr>
          <w:rFonts w:ascii="Times New Roman" w:hAnsi="Times New Roman" w:cs="Times New Roman"/>
        </w:rPr>
        <w:t xml:space="preserve"> </w:t>
      </w:r>
      <w:r>
        <w:rPr>
          <w:rFonts w:ascii="Times New Roman" w:hAnsi="Times New Roman" w:cs="Times New Roman"/>
        </w:rPr>
        <w:t xml:space="preserve">The estimates are provided by the </w:t>
      </w:r>
      <w:r>
        <w:rPr>
          <w:rFonts w:ascii="Times New Roman" w:hAnsi="Times New Roman" w:cs="Times New Roman"/>
        </w:rPr>
        <w:t>EPO</w:t>
      </w:r>
      <w:r>
        <w:rPr>
          <w:rFonts w:ascii="Times New Roman" w:hAnsi="Times New Roman" w:cs="Times New Roman"/>
        </w:rPr>
        <w:t xml:space="preserve"> using the </w:t>
      </w:r>
      <w:r w:rsidRPr="00C14F8E">
        <w:rPr>
          <w:rFonts w:ascii="Times New Roman" w:hAnsi="Times New Roman" w:cs="Times New Roman"/>
        </w:rPr>
        <w:t xml:space="preserve">national renewal fees </w:t>
      </w:r>
      <w:r>
        <w:rPr>
          <w:rFonts w:ascii="Times New Roman" w:hAnsi="Times New Roman" w:cs="Times New Roman"/>
        </w:rPr>
        <w:t xml:space="preserve">that were valid </w:t>
      </w:r>
      <w:r w:rsidRPr="00C14F8E">
        <w:rPr>
          <w:rFonts w:ascii="Times New Roman" w:hAnsi="Times New Roman" w:cs="Times New Roman"/>
        </w:rPr>
        <w:t xml:space="preserve">as </w:t>
      </w:r>
      <w:bookmarkStart w:id="0" w:name="_GoBack"/>
      <w:r>
        <w:rPr>
          <w:rFonts w:ascii="Times New Roman" w:hAnsi="Times New Roman" w:cs="Times New Roman"/>
        </w:rPr>
        <w:t>of</w:t>
      </w:r>
      <w:r w:rsidRPr="00C14F8E">
        <w:rPr>
          <w:rFonts w:ascii="Times New Roman" w:hAnsi="Times New Roman" w:cs="Times New Roman"/>
        </w:rPr>
        <w:t xml:space="preserve"> </w:t>
      </w:r>
      <w:bookmarkEnd w:id="0"/>
      <w:r w:rsidRPr="00C14F8E">
        <w:rPr>
          <w:rFonts w:ascii="Times New Roman" w:hAnsi="Times New Roman" w:cs="Times New Roman"/>
        </w:rPr>
        <w:t>1 January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B0D"/>
    <w:multiLevelType w:val="hybridMultilevel"/>
    <w:tmpl w:val="97AACBAE"/>
    <w:lvl w:ilvl="0" w:tplc="804EB950">
      <w:start w:val="1"/>
      <w:numFmt w:val="bullet"/>
      <w:lvlText w:val="•"/>
      <w:lvlJc w:val="left"/>
      <w:pPr>
        <w:ind w:left="1080" w:hanging="360"/>
      </w:pPr>
      <w:rPr>
        <w:rFonts w:ascii="Times New Roman" w:hAnsi="Times New Roman" w:cs="Times New Roman" w:hint="default"/>
        <w:b w:val="0"/>
        <w:bCs w:val="0"/>
        <w:i w:val="0"/>
        <w:iCs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77D12"/>
    <w:multiLevelType w:val="hybridMultilevel"/>
    <w:tmpl w:val="E8EA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D5B4C"/>
    <w:multiLevelType w:val="hybridMultilevel"/>
    <w:tmpl w:val="F8FED33C"/>
    <w:lvl w:ilvl="0" w:tplc="4578619E">
      <w:start w:val="1"/>
      <w:numFmt w:val="bullet"/>
      <w:pStyle w:val="Listwithbullets"/>
      <w:lvlText w:val="•"/>
      <w:lvlJc w:val="left"/>
      <w:pPr>
        <w:ind w:left="1080" w:hanging="360"/>
      </w:pPr>
      <w:rPr>
        <w:rFonts w:ascii="Times New Roman" w:hAnsi="Times New Roman" w:cs="Times New Roman" w:hint="default"/>
        <w:b w:val="0"/>
        <w:bCs w:val="0"/>
        <w:i w:val="0"/>
        <w:iCs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D03FFC"/>
    <w:multiLevelType w:val="hybridMultilevel"/>
    <w:tmpl w:val="CA6ADAF0"/>
    <w:lvl w:ilvl="0" w:tplc="B1964A3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162710"/>
    <w:multiLevelType w:val="hybridMultilevel"/>
    <w:tmpl w:val="038EA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F169C7"/>
    <w:multiLevelType w:val="hybridMultilevel"/>
    <w:tmpl w:val="5C64D028"/>
    <w:lvl w:ilvl="0" w:tplc="355A0FF4">
      <w:start w:val="1"/>
      <w:numFmt w:val="bullet"/>
      <w:pStyle w:val="ListParagraph"/>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3C"/>
    <w:rsid w:val="0003091A"/>
    <w:rsid w:val="000B12BB"/>
    <w:rsid w:val="0011076C"/>
    <w:rsid w:val="00134CB7"/>
    <w:rsid w:val="00181E00"/>
    <w:rsid w:val="002812A6"/>
    <w:rsid w:val="002D6228"/>
    <w:rsid w:val="00306E20"/>
    <w:rsid w:val="00335D22"/>
    <w:rsid w:val="00384907"/>
    <w:rsid w:val="003B4F7D"/>
    <w:rsid w:val="0042216A"/>
    <w:rsid w:val="00430441"/>
    <w:rsid w:val="004868CE"/>
    <w:rsid w:val="00554375"/>
    <w:rsid w:val="00574334"/>
    <w:rsid w:val="005D7E2B"/>
    <w:rsid w:val="00660CFA"/>
    <w:rsid w:val="00686553"/>
    <w:rsid w:val="007B1CAC"/>
    <w:rsid w:val="00840C4A"/>
    <w:rsid w:val="00841584"/>
    <w:rsid w:val="0084194F"/>
    <w:rsid w:val="00866645"/>
    <w:rsid w:val="00A20C3C"/>
    <w:rsid w:val="00AB12E6"/>
    <w:rsid w:val="00AB36CC"/>
    <w:rsid w:val="00AF65A9"/>
    <w:rsid w:val="00B66743"/>
    <w:rsid w:val="00C201A4"/>
    <w:rsid w:val="00C32094"/>
    <w:rsid w:val="00C92804"/>
    <w:rsid w:val="00D02FCF"/>
    <w:rsid w:val="00D5035F"/>
    <w:rsid w:val="00D77AA8"/>
    <w:rsid w:val="00DB12FB"/>
    <w:rsid w:val="00E318D9"/>
    <w:rsid w:val="00E441E2"/>
    <w:rsid w:val="00E5701C"/>
    <w:rsid w:val="00ED0F4D"/>
    <w:rsid w:val="00F23447"/>
    <w:rsid w:val="00F534AE"/>
    <w:rsid w:val="00F828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A9E9D"/>
  <w14:defaultImageDpi w14:val="300"/>
  <w15:docId w15:val="{BFD8E2D9-2010-4573-A457-7DC1A026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3C"/>
    <w:pPr>
      <w:spacing w:after="200" w:line="276" w:lineRule="auto"/>
    </w:pPr>
    <w:rPr>
      <w:sz w:val="22"/>
      <w:szCs w:val="22"/>
      <w:lang w:val="en-GB" w:eastAsia="en-GB"/>
    </w:rPr>
  </w:style>
  <w:style w:type="paragraph" w:styleId="Heading1">
    <w:name w:val="heading 1"/>
    <w:basedOn w:val="Normal"/>
    <w:next w:val="Normal"/>
    <w:link w:val="Heading1Char"/>
    <w:autoRedefine/>
    <w:uiPriority w:val="9"/>
    <w:qFormat/>
    <w:rsid w:val="00840C4A"/>
    <w:pPr>
      <w:keepNext/>
      <w:keepLines/>
      <w:spacing w:before="480" w:after="0"/>
      <w:jc w:val="center"/>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840C4A"/>
    <w:pPr>
      <w:keepNext/>
      <w:keepLines/>
      <w:spacing w:before="240" w:after="12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autoRedefine/>
    <w:uiPriority w:val="9"/>
    <w:unhideWhenUsed/>
    <w:qFormat/>
    <w:rsid w:val="00840C4A"/>
    <w:pPr>
      <w:keepNext/>
      <w:keepLines/>
      <w:spacing w:before="240" w:after="120"/>
      <w:outlineLvl w:val="2"/>
    </w:pPr>
    <w:rPr>
      <w:rFonts w:asciiTheme="majorHAnsi" w:eastAsiaTheme="majorEastAsia" w:hAnsiTheme="majorHAnsi"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withbullets">
    <w:name w:val="List with bullets"/>
    <w:basedOn w:val="BodyText"/>
    <w:autoRedefine/>
    <w:qFormat/>
    <w:rsid w:val="00C32094"/>
    <w:pPr>
      <w:numPr>
        <w:numId w:val="3"/>
      </w:numPr>
      <w:tabs>
        <w:tab w:val="left" w:pos="1080"/>
        <w:tab w:val="left" w:pos="3960"/>
      </w:tabs>
      <w:spacing w:after="200"/>
    </w:pPr>
    <w:rPr>
      <w:lang w:eastAsia="en-US"/>
    </w:rPr>
  </w:style>
  <w:style w:type="paragraph" w:styleId="BodyText">
    <w:name w:val="Body Text"/>
    <w:basedOn w:val="Normal"/>
    <w:link w:val="BodyTextChar"/>
    <w:uiPriority w:val="99"/>
    <w:semiHidden/>
    <w:unhideWhenUsed/>
    <w:rsid w:val="00F534AE"/>
    <w:pPr>
      <w:spacing w:after="120"/>
    </w:pPr>
  </w:style>
  <w:style w:type="character" w:customStyle="1" w:styleId="BodyTextChar">
    <w:name w:val="Body Text Char"/>
    <w:basedOn w:val="DefaultParagraphFont"/>
    <w:link w:val="BodyText"/>
    <w:uiPriority w:val="99"/>
    <w:semiHidden/>
    <w:rsid w:val="00F534AE"/>
  </w:style>
  <w:style w:type="paragraph" w:styleId="BalloonText">
    <w:name w:val="Balloon Text"/>
    <w:basedOn w:val="Normal"/>
    <w:link w:val="BalloonTextChar"/>
    <w:uiPriority w:val="99"/>
    <w:semiHidden/>
    <w:unhideWhenUsed/>
    <w:rsid w:val="005D7E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E2B"/>
    <w:rPr>
      <w:rFonts w:ascii="Lucida Grande" w:eastAsia="Calibri" w:hAnsi="Lucida Grande" w:cs="Lucida Grande"/>
      <w:sz w:val="18"/>
      <w:szCs w:val="18"/>
    </w:rPr>
  </w:style>
  <w:style w:type="paragraph" w:styleId="ListParagraph">
    <w:name w:val="List Paragraph"/>
    <w:basedOn w:val="Normal"/>
    <w:autoRedefine/>
    <w:uiPriority w:val="34"/>
    <w:qFormat/>
    <w:rsid w:val="00AB12E6"/>
    <w:pPr>
      <w:numPr>
        <w:numId w:val="5"/>
      </w:numPr>
    </w:pPr>
    <w:rPr>
      <w:lang w:eastAsia="en-US"/>
    </w:rPr>
  </w:style>
  <w:style w:type="paragraph" w:customStyle="1" w:styleId="ANNOTATION">
    <w:name w:val="ANNOTATION"/>
    <w:basedOn w:val="Heading2"/>
    <w:autoRedefine/>
    <w:qFormat/>
    <w:rsid w:val="00AB12E6"/>
    <w:pPr>
      <w:outlineLvl w:val="9"/>
    </w:pPr>
    <w:rPr>
      <w:rFonts w:ascii="Arial" w:hAnsi="Arial" w:cs="Arial"/>
      <w:color w:val="FF6600"/>
      <w:sz w:val="24"/>
      <w:szCs w:val="24"/>
      <w:lang w:eastAsia="en-US"/>
    </w:rPr>
  </w:style>
  <w:style w:type="character" w:customStyle="1" w:styleId="Heading2Char">
    <w:name w:val="Heading 2 Char"/>
    <w:basedOn w:val="DefaultParagraphFont"/>
    <w:link w:val="Heading2"/>
    <w:uiPriority w:val="9"/>
    <w:rsid w:val="00840C4A"/>
    <w:rPr>
      <w:rFonts w:asciiTheme="majorHAnsi" w:eastAsiaTheme="majorEastAsia" w:hAnsiTheme="majorHAnsi" w:cstheme="majorBidi"/>
      <w:b/>
      <w:bCs/>
      <w:color w:val="4F81BD" w:themeColor="accent1"/>
      <w:sz w:val="28"/>
      <w:szCs w:val="26"/>
    </w:rPr>
  </w:style>
  <w:style w:type="character" w:customStyle="1" w:styleId="Heading1Char">
    <w:name w:val="Heading 1 Char"/>
    <w:basedOn w:val="DefaultParagraphFont"/>
    <w:link w:val="Heading1"/>
    <w:uiPriority w:val="9"/>
    <w:rsid w:val="00840C4A"/>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840C4A"/>
    <w:rPr>
      <w:rFonts w:asciiTheme="majorHAnsi" w:eastAsiaTheme="majorEastAsia" w:hAnsiTheme="majorHAnsi" w:cstheme="majorBidi"/>
      <w:b/>
      <w:bCs/>
      <w:color w:val="4F81BD" w:themeColor="accent1"/>
      <w:sz w:val="28"/>
    </w:rPr>
  </w:style>
  <w:style w:type="paragraph" w:styleId="Header">
    <w:name w:val="header"/>
    <w:basedOn w:val="Normal"/>
    <w:link w:val="HeaderChar"/>
    <w:uiPriority w:val="99"/>
    <w:unhideWhenUsed/>
    <w:rsid w:val="00A20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C3C"/>
    <w:rPr>
      <w:sz w:val="22"/>
      <w:szCs w:val="22"/>
      <w:lang w:val="en-GB" w:eastAsia="en-GB"/>
    </w:rPr>
  </w:style>
  <w:style w:type="paragraph" w:styleId="Footer">
    <w:name w:val="footer"/>
    <w:basedOn w:val="Normal"/>
    <w:link w:val="FooterChar"/>
    <w:uiPriority w:val="99"/>
    <w:unhideWhenUsed/>
    <w:rsid w:val="00A20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C3C"/>
    <w:rPr>
      <w:sz w:val="22"/>
      <w:szCs w:val="22"/>
      <w:lang w:val="en-GB" w:eastAsia="en-GB"/>
    </w:rPr>
  </w:style>
  <w:style w:type="paragraph" w:styleId="FootnoteText">
    <w:name w:val="footnote text"/>
    <w:basedOn w:val="Normal"/>
    <w:link w:val="FootnoteTextChar"/>
    <w:uiPriority w:val="99"/>
    <w:unhideWhenUsed/>
    <w:rsid w:val="0042216A"/>
    <w:pPr>
      <w:spacing w:after="0" w:line="240" w:lineRule="auto"/>
    </w:pPr>
    <w:rPr>
      <w:sz w:val="20"/>
      <w:szCs w:val="20"/>
    </w:rPr>
  </w:style>
  <w:style w:type="character" w:customStyle="1" w:styleId="FootnoteTextChar">
    <w:name w:val="Footnote Text Char"/>
    <w:basedOn w:val="DefaultParagraphFont"/>
    <w:link w:val="FootnoteText"/>
    <w:uiPriority w:val="99"/>
    <w:rsid w:val="00A20C3C"/>
    <w:rPr>
      <w:sz w:val="20"/>
      <w:szCs w:val="20"/>
      <w:lang w:val="en-GB" w:eastAsia="en-GB"/>
    </w:rPr>
  </w:style>
  <w:style w:type="character" w:styleId="FootnoteReference">
    <w:name w:val="footnote reference"/>
    <w:basedOn w:val="DefaultParagraphFont"/>
    <w:uiPriority w:val="99"/>
    <w:semiHidden/>
    <w:unhideWhenUsed/>
    <w:rsid w:val="00A20C3C"/>
    <w:rPr>
      <w:vertAlign w:val="superscript"/>
    </w:rPr>
  </w:style>
  <w:style w:type="character" w:styleId="PlaceholderText">
    <w:name w:val="Placeholder Text"/>
    <w:basedOn w:val="DefaultParagraphFont"/>
    <w:uiPriority w:val="99"/>
    <w:semiHidden/>
    <w:rsid w:val="00A20C3C"/>
    <w:rPr>
      <w:color w:val="808080"/>
    </w:rPr>
  </w:style>
  <w:style w:type="table" w:customStyle="1" w:styleId="TableGrid1">
    <w:name w:val="Table Grid1"/>
    <w:basedOn w:val="TableNormal"/>
    <w:next w:val="TableGrid"/>
    <w:uiPriority w:val="59"/>
    <w:rsid w:val="00A20C3C"/>
    <w:rPr>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20C3C"/>
    <w:rPr>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C3C"/>
    <w:rPr>
      <w:sz w:val="16"/>
      <w:szCs w:val="16"/>
    </w:rPr>
  </w:style>
  <w:style w:type="paragraph" w:styleId="CommentText">
    <w:name w:val="annotation text"/>
    <w:basedOn w:val="Normal"/>
    <w:link w:val="CommentTextChar"/>
    <w:uiPriority w:val="99"/>
    <w:semiHidden/>
    <w:unhideWhenUsed/>
    <w:rsid w:val="00A20C3C"/>
    <w:pPr>
      <w:spacing w:line="240" w:lineRule="auto"/>
    </w:pPr>
    <w:rPr>
      <w:sz w:val="20"/>
      <w:szCs w:val="20"/>
    </w:rPr>
  </w:style>
  <w:style w:type="character" w:customStyle="1" w:styleId="CommentTextChar">
    <w:name w:val="Comment Text Char"/>
    <w:basedOn w:val="DefaultParagraphFont"/>
    <w:link w:val="CommentText"/>
    <w:uiPriority w:val="99"/>
    <w:semiHidden/>
    <w:rsid w:val="00A20C3C"/>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A20C3C"/>
    <w:rPr>
      <w:b/>
      <w:bCs/>
    </w:rPr>
  </w:style>
  <w:style w:type="character" w:customStyle="1" w:styleId="CommentSubjectChar">
    <w:name w:val="Comment Subject Char"/>
    <w:basedOn w:val="CommentTextChar"/>
    <w:link w:val="CommentSubject"/>
    <w:uiPriority w:val="99"/>
    <w:semiHidden/>
    <w:rsid w:val="00A20C3C"/>
    <w:rPr>
      <w:b/>
      <w:bCs/>
      <w:sz w:val="20"/>
      <w:szCs w:val="20"/>
      <w:lang w:val="en-GB" w:eastAsia="en-GB"/>
    </w:rPr>
  </w:style>
  <w:style w:type="character" w:styleId="Hyperlink">
    <w:name w:val="Hyperlink"/>
    <w:basedOn w:val="DefaultParagraphFont"/>
    <w:uiPriority w:val="99"/>
    <w:unhideWhenUsed/>
    <w:rsid w:val="00A20C3C"/>
    <w:rPr>
      <w:color w:val="0000FF" w:themeColor="hyperlink"/>
      <w:u w:val="single"/>
    </w:rPr>
  </w:style>
  <w:style w:type="character" w:customStyle="1" w:styleId="hvr">
    <w:name w:val="hvr"/>
    <w:basedOn w:val="DefaultParagraphFont"/>
    <w:rsid w:val="00A20C3C"/>
  </w:style>
  <w:style w:type="paragraph" w:styleId="Revision">
    <w:name w:val="Revision"/>
    <w:hidden/>
    <w:uiPriority w:val="99"/>
    <w:semiHidden/>
    <w:rsid w:val="00A20C3C"/>
    <w:rPr>
      <w:sz w:val="22"/>
      <w:szCs w:val="22"/>
      <w:lang w:val="en-GB" w:eastAsia="en-GB"/>
    </w:rPr>
  </w:style>
  <w:style w:type="character" w:customStyle="1" w:styleId="UnresolvedMention">
    <w:name w:val="Unresolved Mention"/>
    <w:basedOn w:val="DefaultParagraphFont"/>
    <w:uiPriority w:val="99"/>
    <w:semiHidden/>
    <w:unhideWhenUsed/>
    <w:rsid w:val="00841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n.papageorgiadis@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F18BD-B6ED-4A29-A944-EBFA1AA2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7852</Words>
  <Characters>44757</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Lingo, editor</dc:creator>
  <cp:keywords/>
  <dc:description/>
  <cp:lastModifiedBy>Papageorgiadis, Nick</cp:lastModifiedBy>
  <cp:revision>2</cp:revision>
  <dcterms:created xsi:type="dcterms:W3CDTF">2019-03-18T13:44:00Z</dcterms:created>
  <dcterms:modified xsi:type="dcterms:W3CDTF">2019-03-18T13:44:00Z</dcterms:modified>
</cp:coreProperties>
</file>