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A85DB1" w14:textId="756EF603" w:rsidR="008F7847" w:rsidRPr="00A43A05" w:rsidRDefault="008F7847" w:rsidP="003733EA">
      <w:pPr>
        <w:pStyle w:val="Title"/>
      </w:pPr>
      <w:bookmarkStart w:id="0" w:name="OLE_LINK9"/>
      <w:bookmarkStart w:id="1" w:name="_GoBack"/>
      <w:bookmarkEnd w:id="1"/>
      <w:r w:rsidRPr="00A43A05">
        <w:t>Dissimilar effects of human and elephant disturbance on woodland structure and functional bird diversity in the mopane woodlands of Zambia</w:t>
      </w:r>
      <w:bookmarkEnd w:id="0"/>
    </w:p>
    <w:p w14:paraId="0DF61103" w14:textId="4C621F18" w:rsidR="002823BF" w:rsidRPr="00A43A05" w:rsidRDefault="002823BF" w:rsidP="002823BF">
      <w:pPr>
        <w:suppressLineNumbers/>
        <w:spacing w:after="60"/>
        <w:rPr>
          <w:b/>
        </w:rPr>
      </w:pPr>
      <w:r w:rsidRPr="00A43A05">
        <w:rPr>
          <w:b/>
        </w:rPr>
        <w:t>Hemant G. Tripathi</w:t>
      </w:r>
      <w:r w:rsidRPr="00A43A05">
        <w:rPr>
          <w:b/>
          <w:vertAlign w:val="superscript"/>
        </w:rPr>
        <w:t>1</w:t>
      </w:r>
      <w:r w:rsidRPr="00A43A05">
        <w:rPr>
          <w:b/>
        </w:rPr>
        <w:t>*, Tiwonge I. Mzum</w:t>
      </w:r>
      <w:r w:rsidR="00FC7A25" w:rsidRPr="00A43A05">
        <w:rPr>
          <w:b/>
        </w:rPr>
        <w:t>a</w:t>
      </w:r>
      <w:r w:rsidRPr="00A43A05">
        <w:rPr>
          <w:b/>
        </w:rPr>
        <w:t>ra</w:t>
      </w:r>
      <w:r w:rsidRPr="00A43A05">
        <w:rPr>
          <w:b/>
          <w:vertAlign w:val="superscript"/>
        </w:rPr>
        <w:t>2,3</w:t>
      </w:r>
      <w:r w:rsidRPr="00A43A05">
        <w:rPr>
          <w:b/>
        </w:rPr>
        <w:t>, Rowan O. Martin</w:t>
      </w:r>
      <w:r w:rsidRPr="00A43A05">
        <w:rPr>
          <w:b/>
          <w:vertAlign w:val="superscript"/>
        </w:rPr>
        <w:t>2,4</w:t>
      </w:r>
      <w:r w:rsidRPr="00A43A05">
        <w:rPr>
          <w:b/>
        </w:rPr>
        <w:t>, Catherine L. Parr</w:t>
      </w:r>
      <w:r w:rsidRPr="00A43A05">
        <w:rPr>
          <w:b/>
          <w:vertAlign w:val="superscript"/>
        </w:rPr>
        <w:t>5, 6, 7</w:t>
      </w:r>
      <w:r w:rsidRPr="00A43A05">
        <w:rPr>
          <w:b/>
        </w:rPr>
        <w:t>, Chaona Phiri</w:t>
      </w:r>
      <w:r w:rsidRPr="00A43A05">
        <w:rPr>
          <w:b/>
          <w:vertAlign w:val="superscript"/>
        </w:rPr>
        <w:t>8</w:t>
      </w:r>
      <w:r w:rsidRPr="00A43A05">
        <w:rPr>
          <w:b/>
        </w:rPr>
        <w:t>, Casey M. Ryan</w:t>
      </w:r>
      <w:r w:rsidRPr="00A43A05">
        <w:rPr>
          <w:b/>
          <w:vertAlign w:val="superscript"/>
        </w:rPr>
        <w:t>1</w:t>
      </w:r>
    </w:p>
    <w:p w14:paraId="33F747CE" w14:textId="4B7E21E0" w:rsidR="002823BF" w:rsidRPr="00A43A05" w:rsidRDefault="002823BF" w:rsidP="002823BF">
      <w:pPr>
        <w:suppressLineNumbers/>
        <w:spacing w:after="60"/>
        <w:rPr>
          <w:i/>
          <w:sz w:val="19"/>
          <w:szCs w:val="19"/>
        </w:rPr>
      </w:pPr>
      <w:r w:rsidRPr="00A43A05">
        <w:rPr>
          <w:i/>
          <w:sz w:val="19"/>
          <w:szCs w:val="19"/>
          <w:vertAlign w:val="superscript"/>
        </w:rPr>
        <w:t xml:space="preserve">1 </w:t>
      </w:r>
      <w:r w:rsidRPr="00A43A05">
        <w:rPr>
          <w:i/>
          <w:sz w:val="19"/>
          <w:szCs w:val="19"/>
        </w:rPr>
        <w:t xml:space="preserve">School of GeoSciences, University of Edinburgh, Edinburgh EH9 3FF, UK, </w:t>
      </w:r>
      <w:hyperlink r:id="rId8" w:history="1">
        <w:r w:rsidRPr="00A43A05">
          <w:rPr>
            <w:rStyle w:val="Hyperlink"/>
            <w:i/>
            <w:sz w:val="19"/>
            <w:szCs w:val="19"/>
          </w:rPr>
          <w:t>hgtripathi05@gmail.com</w:t>
        </w:r>
      </w:hyperlink>
      <w:r w:rsidRPr="00A43A05">
        <w:rPr>
          <w:i/>
          <w:sz w:val="19"/>
          <w:szCs w:val="19"/>
        </w:rPr>
        <w:t xml:space="preserve"> </w:t>
      </w:r>
    </w:p>
    <w:p w14:paraId="308A67A7" w14:textId="4D6D0E5B" w:rsidR="002823BF" w:rsidRPr="00A43A05" w:rsidRDefault="002823BF" w:rsidP="002823BF">
      <w:pPr>
        <w:suppressLineNumbers/>
        <w:spacing w:after="60"/>
        <w:rPr>
          <w:i/>
          <w:sz w:val="19"/>
          <w:szCs w:val="19"/>
        </w:rPr>
      </w:pPr>
      <w:r w:rsidRPr="00A43A05">
        <w:rPr>
          <w:i/>
          <w:sz w:val="19"/>
          <w:szCs w:val="19"/>
          <w:vertAlign w:val="superscript"/>
        </w:rPr>
        <w:t xml:space="preserve">2 </w:t>
      </w:r>
      <w:r w:rsidRPr="00A43A05">
        <w:rPr>
          <w:i/>
          <w:sz w:val="19"/>
          <w:szCs w:val="19"/>
        </w:rPr>
        <w:t>FitzPatrick Institute of African Ornithology, University of Cape Town 7700, South Africa</w:t>
      </w:r>
    </w:p>
    <w:p w14:paraId="48B745E3" w14:textId="77777777" w:rsidR="002823BF" w:rsidRPr="00A43A05" w:rsidRDefault="002823BF" w:rsidP="002823BF">
      <w:pPr>
        <w:suppressLineNumbers/>
        <w:spacing w:after="60"/>
        <w:rPr>
          <w:i/>
          <w:sz w:val="19"/>
          <w:szCs w:val="19"/>
        </w:rPr>
      </w:pPr>
      <w:r w:rsidRPr="00A43A05">
        <w:rPr>
          <w:i/>
          <w:sz w:val="19"/>
          <w:szCs w:val="19"/>
          <w:vertAlign w:val="superscript"/>
        </w:rPr>
        <w:t xml:space="preserve">3 </w:t>
      </w:r>
      <w:r w:rsidRPr="00A43A05">
        <w:rPr>
          <w:i/>
          <w:sz w:val="19"/>
          <w:szCs w:val="19"/>
        </w:rPr>
        <w:t>Malawi University of Science and technology, Along Goliati Road - Near Ndata Farm, Limbe 5196, Malawi</w:t>
      </w:r>
    </w:p>
    <w:p w14:paraId="3A00F599" w14:textId="23F11A7D" w:rsidR="002823BF" w:rsidRPr="00A43A05" w:rsidRDefault="002823BF" w:rsidP="002823BF">
      <w:pPr>
        <w:suppressLineNumbers/>
        <w:spacing w:after="60"/>
        <w:rPr>
          <w:i/>
          <w:sz w:val="19"/>
          <w:szCs w:val="19"/>
        </w:rPr>
      </w:pPr>
      <w:r w:rsidRPr="00A43A05">
        <w:rPr>
          <w:i/>
          <w:sz w:val="19"/>
          <w:szCs w:val="19"/>
          <w:vertAlign w:val="superscript"/>
        </w:rPr>
        <w:t>4</w:t>
      </w:r>
      <w:r w:rsidRPr="00A43A05">
        <w:rPr>
          <w:i/>
          <w:sz w:val="19"/>
          <w:szCs w:val="19"/>
        </w:rPr>
        <w:t xml:space="preserve"> Africa </w:t>
      </w:r>
      <w:r w:rsidR="00FC7A25" w:rsidRPr="00A43A05">
        <w:rPr>
          <w:i/>
          <w:sz w:val="19"/>
          <w:szCs w:val="19"/>
        </w:rPr>
        <w:t xml:space="preserve">Conservation </w:t>
      </w:r>
      <w:r w:rsidRPr="00A43A05">
        <w:rPr>
          <w:i/>
          <w:sz w:val="19"/>
          <w:szCs w:val="19"/>
        </w:rPr>
        <w:t>Programme, World Parrot Trust, Glanmor House, Hayle TR27 4HB, UK</w:t>
      </w:r>
    </w:p>
    <w:p w14:paraId="51DACA25" w14:textId="77777777" w:rsidR="002823BF" w:rsidRPr="00A43A05" w:rsidRDefault="002823BF" w:rsidP="002823BF">
      <w:pPr>
        <w:suppressLineNumbers/>
        <w:spacing w:after="60"/>
        <w:rPr>
          <w:i/>
          <w:sz w:val="19"/>
          <w:szCs w:val="19"/>
        </w:rPr>
      </w:pPr>
      <w:r w:rsidRPr="00A43A05">
        <w:rPr>
          <w:i/>
          <w:sz w:val="19"/>
          <w:szCs w:val="19"/>
          <w:vertAlign w:val="superscript"/>
        </w:rPr>
        <w:t xml:space="preserve">5 </w:t>
      </w:r>
      <w:r w:rsidRPr="00A43A05">
        <w:rPr>
          <w:i/>
          <w:sz w:val="19"/>
          <w:szCs w:val="19"/>
        </w:rPr>
        <w:t>School of Environmental Sciences, University of Liverpool, Liverpool L69 3GP, UK</w:t>
      </w:r>
    </w:p>
    <w:p w14:paraId="5189C5EE" w14:textId="77777777" w:rsidR="002823BF" w:rsidRPr="00A43A05" w:rsidRDefault="002823BF" w:rsidP="002823BF">
      <w:pPr>
        <w:suppressLineNumbers/>
        <w:spacing w:after="60"/>
        <w:rPr>
          <w:i/>
          <w:sz w:val="19"/>
          <w:szCs w:val="19"/>
        </w:rPr>
      </w:pPr>
      <w:r w:rsidRPr="00A43A05">
        <w:rPr>
          <w:i/>
          <w:sz w:val="19"/>
          <w:szCs w:val="19"/>
          <w:vertAlign w:val="superscript"/>
        </w:rPr>
        <w:t xml:space="preserve">6 </w:t>
      </w:r>
      <w:r w:rsidRPr="00A43A05">
        <w:rPr>
          <w:i/>
          <w:sz w:val="19"/>
          <w:szCs w:val="19"/>
        </w:rPr>
        <w:t>Department of Zoology &amp; Entomology, University of Pretoria, Pretoria 0002, South Africa</w:t>
      </w:r>
    </w:p>
    <w:p w14:paraId="2D7B2928" w14:textId="77777777" w:rsidR="002823BF" w:rsidRPr="00A43A05" w:rsidRDefault="002823BF" w:rsidP="002823BF">
      <w:pPr>
        <w:suppressLineNumbers/>
        <w:spacing w:after="60"/>
        <w:rPr>
          <w:i/>
          <w:sz w:val="19"/>
          <w:szCs w:val="19"/>
        </w:rPr>
      </w:pPr>
      <w:r w:rsidRPr="00A43A05">
        <w:rPr>
          <w:i/>
          <w:sz w:val="19"/>
          <w:szCs w:val="19"/>
          <w:vertAlign w:val="superscript"/>
        </w:rPr>
        <w:t xml:space="preserve">7 </w:t>
      </w:r>
      <w:r w:rsidRPr="00A43A05">
        <w:rPr>
          <w:i/>
          <w:sz w:val="19"/>
          <w:szCs w:val="19"/>
        </w:rPr>
        <w:t>School of Animal, Plant and Environmental Sciences, University of the Witwatersrand, Wits 2050, South Africa</w:t>
      </w:r>
    </w:p>
    <w:p w14:paraId="68E6BA5F" w14:textId="53FF3C18" w:rsidR="002823BF" w:rsidRPr="00A43A05" w:rsidRDefault="002823BF" w:rsidP="002823BF">
      <w:pPr>
        <w:suppressLineNumbers/>
        <w:spacing w:after="60"/>
        <w:rPr>
          <w:i/>
          <w:sz w:val="19"/>
          <w:szCs w:val="19"/>
        </w:rPr>
      </w:pPr>
      <w:r w:rsidRPr="00A43A05">
        <w:rPr>
          <w:i/>
          <w:sz w:val="19"/>
          <w:szCs w:val="19"/>
          <w:vertAlign w:val="superscript"/>
        </w:rPr>
        <w:t xml:space="preserve">8 </w:t>
      </w:r>
      <w:r w:rsidRPr="00A43A05">
        <w:rPr>
          <w:i/>
          <w:sz w:val="19"/>
          <w:szCs w:val="19"/>
        </w:rPr>
        <w:t xml:space="preserve">BirdWatch Zambia, Lusaka 10101, Zambia </w:t>
      </w:r>
    </w:p>
    <w:p w14:paraId="0E334B6F" w14:textId="11CF1F7A" w:rsidR="00B23D0D" w:rsidRPr="00A43A05" w:rsidRDefault="00B23D0D" w:rsidP="00B23D0D">
      <w:pPr>
        <w:pBdr>
          <w:top w:val="nil"/>
          <w:left w:val="nil"/>
          <w:bottom w:val="nil"/>
          <w:right w:val="nil"/>
          <w:between w:val="nil"/>
        </w:pBdr>
        <w:jc w:val="both"/>
        <w:rPr>
          <w:rFonts w:eastAsia="SimSun" w:cs="Palatino Linotype"/>
          <w:color w:val="000000"/>
          <w:szCs w:val="22"/>
        </w:rPr>
      </w:pPr>
      <w:r w:rsidRPr="00A43A05">
        <w:rPr>
          <w:rFonts w:eastAsia="SimSun" w:cs="Palatino Linotype"/>
          <w:i/>
          <w:color w:val="000000"/>
          <w:szCs w:val="22"/>
        </w:rPr>
        <w:t xml:space="preserve">Word count - </w:t>
      </w:r>
      <w:r w:rsidRPr="00A43A05">
        <w:rPr>
          <w:rFonts w:eastAsia="SimSun" w:cs="Palatino Linotype"/>
          <w:color w:val="000000"/>
          <w:szCs w:val="22"/>
        </w:rPr>
        <w:t>6</w:t>
      </w:r>
      <w:r w:rsidR="00886A09" w:rsidRPr="00A43A05">
        <w:rPr>
          <w:rFonts w:eastAsia="SimSun" w:cs="Palatino Linotype"/>
          <w:color w:val="000000"/>
          <w:szCs w:val="22"/>
        </w:rPr>
        <w:t>691</w:t>
      </w:r>
      <w:r w:rsidRPr="00A43A05">
        <w:rPr>
          <w:rFonts w:eastAsia="SimSun" w:cs="Palatino Linotype"/>
          <w:color w:val="000000"/>
          <w:szCs w:val="22"/>
        </w:rPr>
        <w:t xml:space="preserve"> (including references); 49</w:t>
      </w:r>
      <w:r w:rsidR="00FC7DDE" w:rsidRPr="00A43A05">
        <w:rPr>
          <w:rFonts w:eastAsia="SimSun" w:cs="Palatino Linotype"/>
          <w:color w:val="000000"/>
          <w:szCs w:val="22"/>
        </w:rPr>
        <w:t>30</w:t>
      </w:r>
      <w:r w:rsidRPr="00A43A05">
        <w:rPr>
          <w:rFonts w:eastAsia="SimSun" w:cs="Palatino Linotype"/>
          <w:color w:val="000000"/>
          <w:szCs w:val="22"/>
        </w:rPr>
        <w:t xml:space="preserve"> (without references) </w:t>
      </w:r>
    </w:p>
    <w:p w14:paraId="28A3409B" w14:textId="77777777" w:rsidR="00B23D0D" w:rsidRPr="00A43A05" w:rsidRDefault="00B23D0D" w:rsidP="00B23D0D">
      <w:pPr>
        <w:pBdr>
          <w:top w:val="nil"/>
          <w:left w:val="nil"/>
          <w:bottom w:val="nil"/>
          <w:right w:val="nil"/>
          <w:between w:val="nil"/>
        </w:pBdr>
        <w:jc w:val="both"/>
        <w:rPr>
          <w:rFonts w:eastAsia="SimSun" w:cs="Palatino Linotype"/>
          <w:i/>
          <w:color w:val="000000"/>
          <w:szCs w:val="22"/>
        </w:rPr>
      </w:pPr>
      <w:r w:rsidRPr="00A43A05">
        <w:rPr>
          <w:rFonts w:eastAsia="SimSun" w:cs="Palatino Linotype"/>
          <w:i/>
          <w:color w:val="000000"/>
          <w:szCs w:val="22"/>
        </w:rPr>
        <w:t xml:space="preserve">Authors’ contributions - </w:t>
      </w:r>
      <w:r w:rsidRPr="00A43A05">
        <w:rPr>
          <w:rFonts w:eastAsia="SimSun" w:cs="Palatino Linotype"/>
          <w:color w:val="000000"/>
          <w:szCs w:val="22"/>
        </w:rPr>
        <w:t>HT, CR, TG, RM and CLP conceived the ideas and designed methodology; HT, TG and CP collected the data; HT analysed the data; HT led the writing of the manuscript. All authors contributed critically to the drafts and gave final approval for publication. The authors declare no conflict of interest.</w:t>
      </w:r>
    </w:p>
    <w:p w14:paraId="19F2411E" w14:textId="1AF886E1" w:rsidR="00B23D0D" w:rsidRPr="00A43A05" w:rsidRDefault="00B23D0D" w:rsidP="00354060">
      <w:pPr>
        <w:keepNext/>
        <w:keepLines/>
        <w:pBdr>
          <w:top w:val="nil"/>
          <w:left w:val="nil"/>
          <w:bottom w:val="nil"/>
          <w:right w:val="nil"/>
          <w:between w:val="nil"/>
        </w:pBdr>
        <w:jc w:val="both"/>
        <w:outlineLvl w:val="1"/>
        <w:rPr>
          <w:rFonts w:eastAsia="SimSun" w:cs="Palatino Linotype"/>
          <w:color w:val="000000"/>
          <w:szCs w:val="22"/>
        </w:rPr>
      </w:pPr>
      <w:r w:rsidRPr="00A43A05">
        <w:rPr>
          <w:rFonts w:eastAsia="SimSun" w:cs="Palatino Linotype"/>
          <w:i/>
          <w:color w:val="000000"/>
          <w:szCs w:val="22"/>
        </w:rPr>
        <w:lastRenderedPageBreak/>
        <w:t>Acknowledgements -</w:t>
      </w:r>
      <w:r w:rsidRPr="00A43A05">
        <w:rPr>
          <w:rFonts w:eastAsia="SimSun" w:cs="Palatino Linotype"/>
          <w:color w:val="000000"/>
          <w:szCs w:val="22"/>
        </w:rPr>
        <w:t xml:space="preserve"> </w:t>
      </w:r>
      <w:r w:rsidR="00354060" w:rsidRPr="00A43A05">
        <w:t xml:space="preserve">The authors thank the </w:t>
      </w:r>
      <w:r w:rsidR="00A64F2A" w:rsidRPr="00A43A05">
        <w:t xml:space="preserve">two anonymous reviewers for their </w:t>
      </w:r>
      <w:r w:rsidR="00A64F2A" w:rsidRPr="00A43A05">
        <w:rPr>
          <w:rFonts w:eastAsia="SimSun" w:cs="Palatino Linotype"/>
          <w:color w:val="000000"/>
          <w:szCs w:val="22"/>
        </w:rPr>
        <w:t xml:space="preserve">critical and </w:t>
      </w:r>
      <w:r w:rsidR="00A64F2A" w:rsidRPr="00A43A05">
        <w:t xml:space="preserve">constructive comments, which helped to improve the manuscript. </w:t>
      </w:r>
      <w:r w:rsidR="00354060" w:rsidRPr="00A43A05">
        <w:t xml:space="preserve">Fieldwork </w:t>
      </w:r>
      <w:r w:rsidRPr="00A43A05">
        <w:rPr>
          <w:rFonts w:eastAsia="SimSun" w:cs="Palatino Linotype"/>
          <w:color w:val="000000"/>
          <w:szCs w:val="22"/>
        </w:rPr>
        <w:t>of this study was funded by World Parrot Trust. Fieldwork permissions in national parks was facilitated by the BirdWatch Zambia and assistance was provided by the Zambia Wildlife Authority. We thank Mike Bingham, Lusaka, for help in plant identifications. We acknowledge support from the Abrupt Changes in Ecosystem Services project (NE/K010395/1) which was funded with support from the Ecosystem Services for Poverty Alleviation (ESPA) programme. The ESPA programme is funded by the Department for International Development (DFID), the Economic and Social Research Council (ESRC) and the Natural Environment Research Co</w:t>
      </w:r>
      <w:r w:rsidR="00354060" w:rsidRPr="00A43A05">
        <w:rPr>
          <w:rFonts w:eastAsia="SimSun" w:cs="Palatino Linotype"/>
          <w:color w:val="000000"/>
          <w:szCs w:val="22"/>
        </w:rPr>
        <w:t>uncil (NERC). We also thank Dr Andrew Dobson and Dr</w:t>
      </w:r>
      <w:r w:rsidRPr="00A43A05">
        <w:rPr>
          <w:rFonts w:eastAsia="SimSun" w:cs="Palatino Linotype"/>
          <w:color w:val="000000"/>
          <w:szCs w:val="22"/>
        </w:rPr>
        <w:t xml:space="preserve"> Rose Pritchard for proof reading this manuscript and providing comments. </w:t>
      </w:r>
    </w:p>
    <w:p w14:paraId="7DB8E852" w14:textId="77777777" w:rsidR="00B23D0D" w:rsidRPr="00A43A05" w:rsidRDefault="00B23D0D" w:rsidP="00B23D0D">
      <w:pPr>
        <w:jc w:val="both"/>
        <w:outlineLvl w:val="1"/>
        <w:rPr>
          <w:rFonts w:eastAsia="Palatino Linotype" w:cs="Palatino Linotype"/>
          <w:color w:val="000000"/>
          <w:szCs w:val="22"/>
        </w:rPr>
      </w:pPr>
      <w:r w:rsidRPr="00A43A05">
        <w:rPr>
          <w:rFonts w:eastAsia="SimSun" w:cs="Palatino Linotype"/>
          <w:i/>
          <w:color w:val="000000"/>
          <w:szCs w:val="22"/>
        </w:rPr>
        <w:t xml:space="preserve">Data accessibility - </w:t>
      </w:r>
      <w:r w:rsidRPr="00A43A05">
        <w:rPr>
          <w:rFonts w:eastAsia="Palatino Linotype" w:cs="Palatino Linotype"/>
          <w:color w:val="000000"/>
          <w:szCs w:val="22"/>
        </w:rPr>
        <w:t xml:space="preserve">Data and R codes used in this study are available from the Git Repository. </w:t>
      </w:r>
      <w:hyperlink r:id="rId9" w:history="1">
        <w:r w:rsidRPr="00A43A05">
          <w:rPr>
            <w:rFonts w:eastAsia="Palatino Linotype" w:cs="Palatino Linotype"/>
            <w:color w:val="0000FF" w:themeColor="hyperlink"/>
            <w:szCs w:val="22"/>
            <w:u w:val="single"/>
          </w:rPr>
          <w:t>https://bitbucket.org/ed_trop_land_use/2018_birdhab_zambia/src</w:t>
        </w:r>
      </w:hyperlink>
      <w:r w:rsidRPr="00A43A05">
        <w:rPr>
          <w:rFonts w:eastAsia="Palatino Linotype" w:cs="Palatino Linotype"/>
          <w:color w:val="000000"/>
          <w:szCs w:val="22"/>
        </w:rPr>
        <w:t xml:space="preserve">. </w:t>
      </w:r>
    </w:p>
    <w:p w14:paraId="01B14169" w14:textId="77777777" w:rsidR="00B23D0D" w:rsidRPr="00A43A05" w:rsidRDefault="00B23D0D" w:rsidP="002823BF">
      <w:pPr>
        <w:suppressLineNumbers/>
        <w:spacing w:after="60"/>
        <w:rPr>
          <w:i/>
          <w:sz w:val="19"/>
          <w:szCs w:val="19"/>
        </w:rPr>
      </w:pPr>
    </w:p>
    <w:p w14:paraId="5422B0EF" w14:textId="77777777" w:rsidR="00F414D9" w:rsidRPr="00A43A05" w:rsidRDefault="00F414D9">
      <w:pPr>
        <w:spacing w:before="0" w:after="200" w:line="288" w:lineRule="auto"/>
        <w:rPr>
          <w:rFonts w:ascii="Arial" w:eastAsiaTheme="majorEastAsia" w:hAnsi="Arial" w:cstheme="majorBidi"/>
          <w:b/>
          <w:color w:val="000000" w:themeColor="text1"/>
          <w:sz w:val="28"/>
          <w:szCs w:val="40"/>
        </w:rPr>
      </w:pPr>
      <w:bookmarkStart w:id="2" w:name="_2et92p0" w:colFirst="0" w:colLast="0"/>
      <w:bookmarkStart w:id="3" w:name="_Hlk508103026"/>
      <w:bookmarkEnd w:id="2"/>
      <w:r w:rsidRPr="00A43A05">
        <w:br w:type="page"/>
      </w:r>
    </w:p>
    <w:p w14:paraId="6D1F107C" w14:textId="08A2444B" w:rsidR="008F7847" w:rsidRPr="00A43A05" w:rsidRDefault="003E77E8" w:rsidP="0044625A">
      <w:pPr>
        <w:pStyle w:val="Heading1"/>
      </w:pPr>
      <w:r w:rsidRPr="00A43A05">
        <w:lastRenderedPageBreak/>
        <w:t>A</w:t>
      </w:r>
      <w:r w:rsidR="00DB50DA" w:rsidRPr="00A43A05">
        <w:t>bstract</w:t>
      </w:r>
    </w:p>
    <w:p w14:paraId="2B951896" w14:textId="5C1D5817" w:rsidR="00C85C11" w:rsidRPr="00A43A05" w:rsidRDefault="00C85C11" w:rsidP="008F7847">
      <w:pPr>
        <w:pStyle w:val="ListParagraph"/>
        <w:spacing w:after="60"/>
        <w:ind w:left="360"/>
        <w:jc w:val="both"/>
      </w:pPr>
      <w:r w:rsidRPr="00A43A05">
        <w:rPr>
          <w:b/>
          <w:i/>
        </w:rPr>
        <w:t>Context</w:t>
      </w:r>
      <w:r w:rsidR="008F7847" w:rsidRPr="00A43A05">
        <w:t xml:space="preserve"> Humans and elephants are major disturbance agents in the African savanna woodlands. While both species remove trees, humans selectively harvest larger stems, which are less vulnerable to elephants. </w:t>
      </w:r>
      <w:r w:rsidRPr="00A43A05">
        <w:t>Increasing human pressures raise the question of how the altered disturbance regime will modify woodland structure, and in turn biodiversity and ecosystem function.</w:t>
      </w:r>
    </w:p>
    <w:p w14:paraId="5BC8664C" w14:textId="35A34023" w:rsidR="008F7847" w:rsidRPr="00A43A05" w:rsidRDefault="00C85C11" w:rsidP="008F7847">
      <w:pPr>
        <w:pStyle w:val="ListParagraph"/>
        <w:spacing w:after="60"/>
        <w:ind w:left="360"/>
        <w:jc w:val="both"/>
      </w:pPr>
      <w:r w:rsidRPr="00A43A05">
        <w:rPr>
          <w:b/>
          <w:i/>
        </w:rPr>
        <w:t xml:space="preserve">Objectives </w:t>
      </w:r>
      <w:r w:rsidR="008F7847" w:rsidRPr="00A43A05">
        <w:t>Here we investigate this process in the mopane woodlands</w:t>
      </w:r>
      <w:r w:rsidRPr="00A43A05">
        <w:t xml:space="preserve"> of Zambia by examining relationships between woodland structure, species and functional bird diversity, and human and elephant dis</w:t>
      </w:r>
      <w:bookmarkStart w:id="4" w:name="OLE_LINK1"/>
      <w:bookmarkStart w:id="5" w:name="OLE_LINK2"/>
      <w:r w:rsidRPr="00A43A05">
        <w:t>turbance intensity</w:t>
      </w:r>
      <w:bookmarkEnd w:id="4"/>
      <w:bookmarkEnd w:id="5"/>
      <w:r w:rsidRPr="00A43A05">
        <w:t>.</w:t>
      </w:r>
    </w:p>
    <w:p w14:paraId="2B88F677" w14:textId="1DE7CE59" w:rsidR="008F7847" w:rsidRPr="00A43A05" w:rsidRDefault="008F7847" w:rsidP="008F7847">
      <w:pPr>
        <w:pStyle w:val="ListParagraph"/>
        <w:spacing w:after="60"/>
        <w:ind w:left="360"/>
        <w:jc w:val="both"/>
      </w:pPr>
      <w:r w:rsidRPr="00A43A05">
        <w:rPr>
          <w:b/>
          <w:i/>
        </w:rPr>
        <w:t>Methods</w:t>
      </w:r>
      <w:r w:rsidRPr="00A43A05">
        <w:t xml:space="preserve"> We conducted a single-season comparison of 178 plots from 45 sites</w:t>
      </w:r>
      <w:r w:rsidR="00C85C11" w:rsidRPr="00A43A05">
        <w:t xml:space="preserve"> using Bayesian mixed models. </w:t>
      </w:r>
    </w:p>
    <w:p w14:paraId="40640294" w14:textId="03E8A895" w:rsidR="008F7847" w:rsidRPr="00A43A05" w:rsidRDefault="008F7847" w:rsidP="008F7847">
      <w:pPr>
        <w:pStyle w:val="ListParagraph"/>
        <w:spacing w:after="60"/>
        <w:ind w:left="360"/>
        <w:jc w:val="both"/>
      </w:pPr>
      <w:r w:rsidRPr="00A43A05">
        <w:rPr>
          <w:b/>
          <w:i/>
        </w:rPr>
        <w:t xml:space="preserve">Results </w:t>
      </w:r>
      <w:r w:rsidR="000917D4" w:rsidRPr="00A43A05">
        <w:t>The</w:t>
      </w:r>
      <w:r w:rsidRPr="00A43A05">
        <w:t xml:space="preserve"> effect of elephant</w:t>
      </w:r>
      <w:r w:rsidR="00C85C11" w:rsidRPr="00A43A05">
        <w:t>s</w:t>
      </w:r>
      <w:r w:rsidRPr="00A43A05">
        <w:t xml:space="preserve"> on tree density (-7.7 ± 1.6%; deviation from intercept) and bird species richness (-15 ± 6%) was greater than </w:t>
      </w:r>
      <w:r w:rsidR="003A5941" w:rsidRPr="00A43A05">
        <w:t xml:space="preserve">that of </w:t>
      </w:r>
      <w:r w:rsidRPr="00A43A05">
        <w:t>humans (density: -3.5 ± 1.5%; bird richness:</w:t>
      </w:r>
      <w:r w:rsidR="00C85C11" w:rsidRPr="00A43A05">
        <w:t xml:space="preserve"> </w:t>
      </w:r>
      <w:r w:rsidRPr="00A43A05">
        <w:t>-11.6 ± 4.7%). Despite this, elephant</w:t>
      </w:r>
      <w:r w:rsidR="0073005F" w:rsidRPr="00A43A05">
        <w:t xml:space="preserve">s did not significantly affect </w:t>
      </w:r>
      <w:r w:rsidRPr="00A43A05">
        <w:t>woody biomass or functional bird diversity, whereas human</w:t>
      </w:r>
      <w:r w:rsidR="0073005F" w:rsidRPr="00A43A05">
        <w:t>s</w:t>
      </w:r>
      <w:r w:rsidRPr="00A43A05">
        <w:t xml:space="preserve"> had a negative effect on both (woody biomass: -9.3 ± 2.3%; functional bird diversity: -5 ± 2%). </w:t>
      </w:r>
      <w:r w:rsidR="0073005F" w:rsidRPr="00A43A05">
        <w:t>E</w:t>
      </w:r>
      <w:r w:rsidRPr="00A43A05">
        <w:t>lephant</w:t>
      </w:r>
      <w:r w:rsidR="0073005F" w:rsidRPr="00A43A05">
        <w:t>s were associated with reductions in s</w:t>
      </w:r>
      <w:r w:rsidRPr="00A43A05">
        <w:t xml:space="preserve">pecies and functional turnover (5.3 ± 2.5% and 6 ± 3%, respectively). </w:t>
      </w:r>
    </w:p>
    <w:p w14:paraId="58A47CD5" w14:textId="608FF0B9" w:rsidR="00526336" w:rsidRPr="00A43A05" w:rsidRDefault="00C85C11" w:rsidP="00526336">
      <w:pPr>
        <w:pStyle w:val="ListParagraph"/>
        <w:spacing w:after="60"/>
        <w:ind w:left="360"/>
        <w:jc w:val="both"/>
      </w:pPr>
      <w:r w:rsidRPr="00A43A05">
        <w:rPr>
          <w:b/>
          <w:i/>
        </w:rPr>
        <w:t>C</w:t>
      </w:r>
      <w:r w:rsidR="008F7847" w:rsidRPr="00A43A05">
        <w:rPr>
          <w:b/>
          <w:i/>
        </w:rPr>
        <w:t>onclusions</w:t>
      </w:r>
      <w:r w:rsidR="008F7847" w:rsidRPr="00A43A05">
        <w:t xml:space="preserve"> Replacement of elephants by humans is likely to reduce woody biomass and functional bird diversity affecting the woodland structure, sustainability, and functioning. </w:t>
      </w:r>
      <w:r w:rsidR="0073005F" w:rsidRPr="00A43A05">
        <w:t>C</w:t>
      </w:r>
      <w:r w:rsidR="008F7847" w:rsidRPr="00A43A05">
        <w:t xml:space="preserve">oncentrated elephant disturbance could lead to spatial homogeneity in bird species and functional compositions, potentially reducing the </w:t>
      </w:r>
      <w:r w:rsidR="0073005F" w:rsidRPr="00A43A05">
        <w:t xml:space="preserve">spatial </w:t>
      </w:r>
      <w:r w:rsidR="008F7847" w:rsidRPr="00A43A05">
        <w:t>resilience of bird communities. This is the first study to highlight how the difference between elephant and human disturbances leads to dissimilar effects on biodiversity</w:t>
      </w:r>
      <w:bookmarkEnd w:id="3"/>
      <w:r w:rsidR="00526336" w:rsidRPr="00A43A05">
        <w:t>.</w:t>
      </w:r>
    </w:p>
    <w:p w14:paraId="5522F4F4" w14:textId="26812F59" w:rsidR="008F7847" w:rsidRPr="00A43A05" w:rsidRDefault="00526336" w:rsidP="00526336">
      <w:pPr>
        <w:pStyle w:val="ListParagraph"/>
        <w:spacing w:after="60"/>
        <w:ind w:left="360"/>
        <w:jc w:val="both"/>
      </w:pPr>
      <w:r w:rsidRPr="00A43A05">
        <w:rPr>
          <w:b/>
          <w:szCs w:val="22"/>
        </w:rPr>
        <w:lastRenderedPageBreak/>
        <w:t xml:space="preserve">Keywords </w:t>
      </w:r>
      <w:r w:rsidR="00157B9D" w:rsidRPr="00A43A05">
        <w:rPr>
          <w:caps/>
          <w:szCs w:val="22"/>
        </w:rPr>
        <w:br/>
      </w:r>
      <w:r w:rsidR="008F7847" w:rsidRPr="00A43A05">
        <w:rPr>
          <w:b/>
        </w:rPr>
        <w:t xml:space="preserve">Savanna woodlands, </w:t>
      </w:r>
      <w:r w:rsidR="00C928E5" w:rsidRPr="00A43A05">
        <w:rPr>
          <w:b/>
        </w:rPr>
        <w:t>F</w:t>
      </w:r>
      <w:r w:rsidR="008F7847" w:rsidRPr="00A43A05">
        <w:rPr>
          <w:b/>
        </w:rPr>
        <w:t xml:space="preserve">unctional traits, </w:t>
      </w:r>
      <w:r w:rsidR="00C928E5" w:rsidRPr="00A43A05">
        <w:rPr>
          <w:b/>
        </w:rPr>
        <w:t>A</w:t>
      </w:r>
      <w:r w:rsidR="008F7847" w:rsidRPr="00A43A05">
        <w:rPr>
          <w:b/>
        </w:rPr>
        <w:t xml:space="preserve">lpha diversity, </w:t>
      </w:r>
      <w:r w:rsidR="00C928E5" w:rsidRPr="00A43A05">
        <w:rPr>
          <w:b/>
        </w:rPr>
        <w:t>B</w:t>
      </w:r>
      <w:r w:rsidR="008F7847" w:rsidRPr="00A43A05">
        <w:rPr>
          <w:b/>
        </w:rPr>
        <w:t>eta diversity, Bayesian mixed models.</w:t>
      </w:r>
    </w:p>
    <w:p w14:paraId="47204A94" w14:textId="6A4E3354" w:rsidR="00401925" w:rsidRPr="00A43A05" w:rsidRDefault="00C87296" w:rsidP="00DB50DA">
      <w:pPr>
        <w:pStyle w:val="Heading1"/>
      </w:pPr>
      <w:bookmarkStart w:id="6" w:name="_4d34og8" w:colFirst="0" w:colLast="0"/>
      <w:bookmarkEnd w:id="6"/>
      <w:r w:rsidRPr="00A43A05">
        <w:t>I</w:t>
      </w:r>
      <w:bookmarkStart w:id="7" w:name="_Hlk502600567"/>
      <w:r w:rsidR="00DB50DA" w:rsidRPr="00A43A05">
        <w:t>ntroduction</w:t>
      </w:r>
    </w:p>
    <w:p w14:paraId="3CD9D78C" w14:textId="0271AF53" w:rsidR="00401925" w:rsidRPr="00A43A05" w:rsidRDefault="00401925" w:rsidP="00B91A7E">
      <w:pPr>
        <w:jc w:val="both"/>
      </w:pPr>
      <w:r w:rsidRPr="00A43A05">
        <w:t xml:space="preserve">Humans and elephants are integral and ancient parts of the African savanna woodlands, structuring the ecosystem through disturbance </w:t>
      </w:r>
      <w:r w:rsidRPr="00A43A05">
        <w:fldChar w:fldCharType="begin" w:fldLock="1"/>
      </w:r>
      <w:r w:rsidR="005A1A9B" w:rsidRPr="00A43A05">
        <w:instrText>ADDIN CSL_CITATION { "citationItems" : [ { "id" : "ITEM-1", "itemData" : { "DOI" : "10.1073/pnas.1607493113", "ISSN" : "1091-6490", "PMID" : "27601649", "abstract" : "Savannas first began to spread across Africa during the Miocene. A major hypothesis for explaining this vegetation change is the increase in C4 grasses, promoting fire. We investigated whether mammals could also have contributed to savanna expansion by using spinescence as a marker of mammal herbivory. Looking at the present distribution of 1,852 tree species, we established that spinescence is mainly associated with two functional types of mammals: large browsers and medium-sized mixed feeders. Using a dated phylogeny for the same tree species, we found that spinescence evolved at least 55 times. The diversification of spiny plants occurred long after the evolution of Afrotherian proboscideans and hyracoids. However, it is remarkably congruent with diversification of bovids, the lineage including the antelope that predominantly browse these plants today. Our findings suggest that herbivore-adapted savannas evolved several million years before fire-maintained savannas and probably, in different environmental conditions. Spiny savannas with abundant mammal herbivores occur in drier climates and on nutrient-rich soils, whereas fire-maintained savannas occur in wetter climates on nutrient-poor soils.", "author" : [ { "dropping-particle" : "", "family" : "Charles-Dominique", "given" : "Tristan", "non-dropping-particle" : "", "parse-names" : false, "suffix" : "" }, { "dropping-particle" : "", "family" : "Davies", "given" : "T Jonathan", "non-dropping-particle" : "", "parse-names" : false, "suffix" : "" }, { "dropping-particle" : "", "family" : "Hempson", "given" : "Gareth P", "non-dropping-particle" : "", "parse-names" : false, "suffix" : "" }, { "dropping-particle" : "", "family" : "Bezeng", "given" : "Bezeng S", "non-dropping-particle" : "", "parse-names" : false, "suffix" : "" }, { "dropping-particle" : "", "family" : "Daru", "given" : "Barnabas H", "non-dropping-particle" : "", "parse-names" : false, "suffix" : "" }, { "dropping-particle" : "", "family" : "Kabongo", "given" : "Ronny M", "non-dropping-particle" : "", "parse-names" : false, "suffix" : "" }, { "dropping-particle" : "", "family" : "Maurin", "given" : "Olivier", "non-dropping-particle" : "", "parse-names" : false, "suffix" : "" }, { "dropping-particle" : "", "family" : "Muasya", "given" : "A Muthama", "non-dropping-particle" : "", "parse-names" : false, "suffix" : "" }, { "dropping-particle" : "", "family" : "Bank", "given" : "Michelle", "non-dropping-particle" : "van der", "parse-names" : false, "suffix" : "" }, { "dropping-particle" : "", "family" : "Bond", "given" : "William J", "non-dropping-particle" : "", "parse-names" : false, "suffix" : "" } ], "container-title" : "Proceedings of the National Academy of Sciences of the United States of America", "id" : "ITEM-1", "issued" : { "date-parts" : [ [ "2016" ] ] }, "page" : "1607493113-", "title" : "Spiny plants, mammal browsers, and the origin of African savannas.", "type" : "article-journal" }, "uris" : [ "http://www.mendeley.com/documents/?uuid=9b860c38-7dd9-427f-bfd0-609f273d5e7b" ] }, { "id" : "ITEM-2", "itemData" : { "DOI" : "10.1098/rsta.2010.0331", "ISBN" : "1364503X (ISSN)", "ISSN" : "1364-503X", "PMID" : "21282158", "abstract" : "Human populations and their use of land have transformed most of the terrestrial biosphere into anthropogenic biomes (anthromes), causing a variety of novel ecological patterns and processes to emerge. To assess whether human populations and their use of land have directly altered the terrestrial biosphere sufficiently to indicate that the Earth system has entered a new geological epoch, spatially explicit global estimates of human populations and their use of land were analysed across the Holocene for their potential to induce irreversible novel transformation of the terrestrial biosphere. Human alteration of the terrestrial biosphere has been significant for more than 8000 years. However, only in the past century has the majority of the terrestrial biosphere been transformed into intensively used anthromes with predominantly novel anthropogenic ecological processes. At present, even were human populations to decline substantially or use of land become far more efficient, the current global extent, duration, type and intensity of human transformation of ecosystems have already irreversibly altered the terrestrial biosphere at levels sufficient to leave an unambiguous geological record differing substantially from that of the Holocene or any prior epoch. It remains to be seen whether the anthropogenic biosphere will be sustained and continue to evolve.", "author" : [ { "dropping-particle" : "", "family" : "Ellis", "given" : "E. C.", "non-dropping-particle" : "", "parse-names" : false, "suffix" : "" } ], "container-title" : "Philosophical Transactions of the Royal Society A: Mathematical, Physical and Engineering Sciences", "id" : "ITEM-2", "issue" : "1938", "issued" : { "date-parts" : [ [ "2011" ] ] }, "page" : "1010-1035", "title" : "Anthropogenic transformation of the terrestrial biosphere", "type" : "article-journal", "volume" : "369" }, "uris" : [ "http://www.mendeley.com/documents/?uuid=71f76fc8-3ba2-4123-8320-38223152df85" ] } ], "mendeley" : { "formattedCitation" : "(Ellis 2011; Charles-Dominique et al. 2016)", "plainTextFormattedCitation" : "(Ellis 2011; Charles-Dominique et al. 2016)", "previouslyFormattedCitation" : "(Ellis 2011; Charles-Dominique et al. 2016)" }, "properties" : { "noteIndex" : 0 }, "schema" : "https://github.com/citation-style-language/schema/raw/master/csl-citation.json" }</w:instrText>
      </w:r>
      <w:r w:rsidRPr="00A43A05">
        <w:fldChar w:fldCharType="separate"/>
      </w:r>
      <w:r w:rsidR="00042973" w:rsidRPr="00A43A05">
        <w:rPr>
          <w:noProof/>
        </w:rPr>
        <w:t>(Ellis 2011; Charles-Dominique et al. 2016)</w:t>
      </w:r>
      <w:r w:rsidRPr="00A43A05">
        <w:fldChar w:fldCharType="end"/>
      </w:r>
      <w:r w:rsidRPr="00A43A05">
        <w:t xml:space="preserve">. However, in recent times their relative influence as disturbance agents has radically changed </w:t>
      </w:r>
      <w:r w:rsidRPr="00A43A05">
        <w:fldChar w:fldCharType="begin" w:fldLock="1"/>
      </w:r>
      <w:r w:rsidR="005A1A9B" w:rsidRPr="00A43A05">
        <w:instrText>ADDIN CSL_CITATION { "citationItems" : [ { "id" : "ITEM-1", "itemData" : { "DOI" : "10.1016/j.biocon.2012.10.015", "ISBN" : "0006-3207", "ISSN" : "00063207", "abstract" : "The densities and survival of many wild animals are presently at risk. Crucial for improving conservation actions is an understanding on a large scale of the relative importance of human and ecological factors in determining the distribution and densities of species. However, even for such charismatic species as the African elephant (Loxodonta africana), spatially explicit, large-scale analyses are lacking, although various local-scale studies are available. Here we show through continent-scale analysis that ecological factors, such as food availability, are correlated with the presence of elephants, but human factors are better predictors of elephant population densities where elephants are present. These densities strongly correlate with conservation policy, literacy rate, corruption and economic welfare, and associate less with the availability of food or water for these animals. Our results suggest that conservation strategies should be organized in a socioeconomic context. The successful conservation of large animal species could depend more on good human education, greater literacy, good governance, and less corruption, than merely setting aside areas for conservation. ?? 2012 Elsevier Ltd.", "author" : [ { "dropping-particle" : "de", "family" : "Boer", "given" : "Willem F.", "non-dropping-particle" : "", "parse-names" : false, "suffix" : "" }, { "dropping-particle" : "van", "family" : "Langevelde", "given" : "Frank", "non-dropping-particle" : "", "parse-names" : false, "suffix" : "" }, { "dropping-particle" : "", "family" : "Prins", "given" : "Herbert H .T.", "non-dropping-particle" : "", "parse-names" : false, "suffix" : "" }, { "dropping-particle" : "de", "family" : "Ruiter", "given" : "Peter C.", "non-dropping-particle" : "", "parse-names" : false, "suffix" : "" }, { "dropping-particle" : "", "family" : "Blanc", "given" : "Julian", "non-dropping-particle" : "", "parse-names" : false, "suffix" : "" }, { "dropping-particle" : "", "family" : "Vis", "given" : "Marc J P", "non-dropping-particle" : "", "parse-names" : false, "suffix" : "" }, { "dropping-particle" : "", "family" : "Gaston", "given" : "Kevin J.", "non-dropping-particle" : "", "parse-names" : false, "suffix" : "" }, { "dropping-particle" : "", "family" : "Hamilton", "given" : "Iain Douglas", "non-dropping-particle" : "", "parse-names" : false, "suffix" : "" } ], "container-title" : "Biological Conservation", "id" : "ITEM-1", "issued" : { "date-parts" : [ [ "2013" ] ] }, "page" : "468-476", "publisher" : "Elsevier Ltd", "title" : "Understanding spatial differences in African elephant densities and occurrence, A continent-wide analysis", "type" : "article-journal", "volume" : "159" }, "uris" : [ "http://www.mendeley.com/documents/?uuid=ea7f93de-62a9-4eca-ab57-1b85998a2f6f" ] } ], "mendeley" : { "formattedCitation" : "(Boer et al. 2013)", "plainTextFormattedCitation" : "(Boer et al. 2013)", "previouslyFormattedCitation" : "(Boer et al. 2013)" }, "properties" : { "noteIndex" : 0 }, "schema" : "https://github.com/citation-style-language/schema/raw/master/csl-citation.json" }</w:instrText>
      </w:r>
      <w:r w:rsidRPr="00A43A05">
        <w:fldChar w:fldCharType="separate"/>
      </w:r>
      <w:r w:rsidR="00042973" w:rsidRPr="00A43A05">
        <w:rPr>
          <w:noProof/>
        </w:rPr>
        <w:t>(Boer et al. 2013)</w:t>
      </w:r>
      <w:r w:rsidRPr="00A43A05">
        <w:fldChar w:fldCharType="end"/>
      </w:r>
      <w:r w:rsidRPr="00A43A05">
        <w:t xml:space="preserve">; humans have replaced elephants as </w:t>
      </w:r>
      <w:r w:rsidR="002B4331" w:rsidRPr="00A43A05">
        <w:t>the</w:t>
      </w:r>
      <w:r w:rsidRPr="00A43A05">
        <w:t xml:space="preserve"> dominant disturbance </w:t>
      </w:r>
      <w:r w:rsidR="00FC7A25" w:rsidRPr="00A43A05">
        <w:t xml:space="preserve">agents </w:t>
      </w:r>
      <w:r w:rsidRPr="00A43A05">
        <w:t xml:space="preserve">with unknown consequences for biodiversity and ecosystem function. As elephants and humans both remove trees </w:t>
      </w:r>
      <w:r w:rsidRPr="00A43A05">
        <w:fldChar w:fldCharType="begin" w:fldLock="1"/>
      </w:r>
      <w:r w:rsidR="005A1A9B" w:rsidRPr="00A43A05">
        <w:instrText>ADDIN CSL_CITATION { "citationItems" : [ { "id" : "ITEM-1", "itemData" : { "DOI" : "10.1111/ecog.02549", "ISBN" : "6503251521", "ISSN" : "09067590", "abstract" : "Community assembly rules have been extensively studied, but its association with regional environmental variation, while land use history remains largely unexplored. Land use history might be especially important in Mediterranean forests, considering their historical deforestation and recent afforestation. Using forest inventories and historical (1956) and recent (2000) land cover maps, we explored the following hypotheses: 1) woody species assembly is driven by environmental factors, but also by historical landscape attributes; 2) recent forests exhibit lower woody species richness than pre-existing due to the existence of colonization credits; 3) these credits are modulated by species\u2019 life-forms and dispersal mechanisms. We examined the association of forest historical type (pre-existing versus recent) with total species richness and that of diverse life-forms and dispersal groups, also considering the effects of current environment and past landscape factors. When accounting for these effects, no significant differences in woody species richness were found between forest historical types except for vertebrate-dispersed species. Species richness of this group was affected by the interaction of forest historical type with distance to coast and rainfall: vertebrate-dispersed species richness increased with rainfall and distance to the coast in recent forests, while it was higher in dryer sites in pre-existing forests. In addition, forest historical types showed differences in woody species composition associated to diverse environmental and past landscape factors. In view of these results we can conclude that: 1) community assembly in terms of species richness is fast enough to exhaust most colonization credit in recent Mediterranean forests except for vertebrate-dispersed species; 2) for these species, colonization credit is affected by the interplay of forest history and a set of proxies of niche and landscape constraints of species dispersal and establishment; 3) woody species assemblage is mostly shaped by the species\u2019 ecological niches in these forests.", "author" : [ { "dropping-particle" : "", "family" : "Mograbi", "given" : "Penelope J", "non-dropping-particle" : "", "parse-names" : false, "suffix" : "" }, { "dropping-particle" : "", "family" : "Asner", "given" : "Gregory P", "non-dropping-particle" : "", "parse-names" : false, "suffix" : "" }, { "dropping-particle" : "", "family" : "Witkowski", "given" : "Ed T.F.", "non-dropping-particle" : "", "parse-names" : false, "suffix" : "" }, { "dropping-particle" : "", "family" : "Erasmus", "given" : "Barend F.N.", "non-dropping-particle" : "", "parse-names" : false, "suffix" : "" }, { "dropping-particle" : "", "family" : "Wessels", "given" : "Konrad J", "non-dropping-particle" : "", "parse-names" : false, "suffix" : "" }, { "dropping-particle" : "", "family" : "Mathieu", "given" : "Renaud", "non-dropping-particle" : "", "parse-names" : false, "suffix" : "" }, { "dropping-particle" : "", "family" : "Vaughn", "given" : "Nicholas R", "non-dropping-particle" : "", "parse-names" : false, "suffix" : "" } ], "container-title" : "Ecography", "id" : "ITEM-1", "issue" : "11", "issued" : { "date-parts" : [ [ "2017", "11" ] ] }, "page" : "1274-1284", "title" : "Humans and elephants as treefall drivers in African savannas", "type" : "article-journal", "volume" : "40" }, "uris" : [ "http://www.mendeley.com/documents/?uuid=f7140239-5e94-4935-b262-1ab9337f78ec" ] } ], "mendeley" : { "formattedCitation" : "(Mograbi et al. 2017)", "plainTextFormattedCitation" : "(Mograbi et al. 2017)", "previouslyFormattedCitation" : "(Mograbi et al. 2017)" }, "properties" : { "noteIndex" : 0 }, "schema" : "https://github.com/citation-style-language/schema/raw/master/csl-citation.json" }</w:instrText>
      </w:r>
      <w:r w:rsidRPr="00A43A05">
        <w:fldChar w:fldCharType="separate"/>
      </w:r>
      <w:r w:rsidR="00042973" w:rsidRPr="00A43A05">
        <w:rPr>
          <w:noProof/>
        </w:rPr>
        <w:t>(Mograbi et al. 2017)</w:t>
      </w:r>
      <w:r w:rsidRPr="00A43A05">
        <w:fldChar w:fldCharType="end"/>
      </w:r>
      <w:r w:rsidRPr="00A43A05">
        <w:t xml:space="preserve">, they may appear functionally interchangeable </w:t>
      </w:r>
      <w:r w:rsidRPr="00A43A05">
        <w:fldChar w:fldCharType="begin" w:fldLock="1"/>
      </w:r>
      <w:r w:rsidR="005A1A9B" w:rsidRPr="00A43A05">
        <w:instrText>ADDIN CSL_CITATION { "citationItems" : [ { "id" : "ITEM-1", "itemData" : { "DOI" : "10.1038/s41598-017-17348-4", "ISSN" : "20452322", "abstract" : "The extirpation of native wildlife species and widespread establishment of livestock farming has dramatically distorted large mammal herbivore communities across the globe. Ecological theory suggests that these shifts in the form and the intensity of herbivory have had substantial impacts on a range of ecosystem processes, but for most ecosystems it is impossible to quantify these changes accurately. We address these challenges using species-level biomass data from sub-Saharan Africa for both present day and reconstructed historical herbivore communities. Our analyses reveal pronounced herbivore biomass losses in wetter areas and substantial biomass increases and functional type turnover in arid regions. Fire prevalence is likely to have been altered over vast areas where grazer biomass has transitioned to above or below the threshold at which grass fuel reduction can suppress fire. Overall, shifts in the functional composition of herbivore communities promote an expansion of woody cover. Total herbivore methane emissions have more than doubled, but lateral nutrient diffusion capacity is below 5% of past levels. The release of fundamental ecological constraints on herbivore communities in arid regions appears to pose greater threats to ecosystem function than do biomass losses in mesic regions, where fire remains the major consumer.", "author" : [ { "dropping-particle" : "", "family" : "Hempson", "given" : "Gareth P.", "non-dropping-particle" : "", "parse-names" : false, "suffix" : "" }, { "dropping-particle" : "", "family" : "Archibald", "given" : "Sally", "non-dropping-particle" : "", "parse-names" : false, "suffix" : "" }, { "dropping-particle" : "", "family" : "Bond", "given" : "William J.", "non-dropping-particle" : "", "parse-names" : false, "suffix" : "" } ], "container-title" : "Scientific Reports", "id" : "ITEM-1", "issue" : "1", "issued" : { "date-parts" : [ [ "2017" ] ] }, "title" : "The consequences of replacing wildlife with livestock in Africa", "type" : "article-journal", "volume" : "7" }, "uris" : [ "http://www.mendeley.com/documents/?uuid=4acf0161-b67b-4a10-9ba8-f7df5b800b19", "http://www.mendeley.com/documents/?uuid=92320622-0393-4fdb-8238-065d3e9accf8" ] } ], "mendeley" : { "formattedCitation" : "(Hempson et al. 2017)", "plainTextFormattedCitation" : "(Hempson et al. 2017)", "previouslyFormattedCitation" : "(Hempson et al. 2017)" }, "properties" : { "noteIndex" : 0 }, "schema" : "https://github.com/citation-style-language/schema/raw/master/csl-citation.json" }</w:instrText>
      </w:r>
      <w:r w:rsidRPr="00A43A05">
        <w:fldChar w:fldCharType="separate"/>
      </w:r>
      <w:r w:rsidR="00042973" w:rsidRPr="00A43A05">
        <w:rPr>
          <w:noProof/>
        </w:rPr>
        <w:t>(Hempson et al. 2017)</w:t>
      </w:r>
      <w:r w:rsidRPr="00A43A05">
        <w:fldChar w:fldCharType="end"/>
      </w:r>
      <w:r w:rsidRPr="00A43A05">
        <w:t xml:space="preserve">, but there are important differences in the way they use savannas and the size of the trees they preferentially remove </w:t>
      </w:r>
      <w:r w:rsidRPr="00A43A05">
        <w:fldChar w:fldCharType="begin" w:fldLock="1"/>
      </w:r>
      <w:r w:rsidR="005A1A9B" w:rsidRPr="00A43A05">
        <w:instrText>ADDIN CSL_CITATION { "citationItems" : [ { "id" : "ITEM-1", "itemData" : { "DOI" : "10.1111/ecog.02549", "ISBN" : "6503251521", "ISSN" : "09067590", "abstract" : "Community assembly rules have been extensively studied, but its association with regional environmental variation, while land use history remains largely unexplored. Land use history might be especially important in Mediterranean forests, considering their historical deforestation and recent afforestation. Using forest inventories and historical (1956) and recent (2000) land cover maps, we explored the following hypotheses: 1) woody species assembly is driven by environmental factors, but also by historical landscape attributes; 2) recent forests exhibit lower woody species richness than pre-existing due to the existence of colonization credits; 3) these credits are modulated by species\u2019 life-forms and dispersal mechanisms. We examined the association of forest historical type (pre-existing versus recent) with total species richness and that of diverse life-forms and dispersal groups, also considering the effects of current environment and past landscape factors. When accounting for these effects, no significant differences in woody species richness were found between forest historical types except for vertebrate-dispersed species. Species richness of this group was affected by the interaction of forest historical type with distance to coast and rainfall: vertebrate-dispersed species richness increased with rainfall and distance to the coast in recent forests, while it was higher in dryer sites in pre-existing forests. In addition, forest historical types showed differences in woody species composition associated to diverse environmental and past landscape factors. In view of these results we can conclude that: 1) community assembly in terms of species richness is fast enough to exhaust most colonization credit in recent Mediterranean forests except for vertebrate-dispersed species; 2) for these species, colonization credit is affected by the interplay of forest history and a set of proxies of niche and landscape constraints of species dispersal and establishment; 3) woody species assemblage is mostly shaped by the species\u2019 ecological niches in these forests.", "author" : [ { "dropping-particle" : "", "family" : "Mograbi", "given" : "Penelope J", "non-dropping-particle" : "", "parse-names" : false, "suffix" : "" }, { "dropping-particle" : "", "family" : "Asner", "given" : "Gregory P", "non-dropping-particle" : "", "parse-names" : false, "suffix" : "" }, { "dropping-particle" : "", "family" : "Witkowski", "given" : "Ed T.F.", "non-dropping-particle" : "", "parse-names" : false, "suffix" : "" }, { "dropping-particle" : "", "family" : "Erasmus", "given" : "Barend F.N.", "non-dropping-particle" : "", "parse-names" : false, "suffix" : "" }, { "dropping-particle" : "", "family" : "Wessels", "given" : "Konrad J", "non-dropping-particle" : "", "parse-names" : false, "suffix" : "" }, { "dropping-particle" : "", "family" : "Mathieu", "given" : "Renaud", "non-dropping-particle" : "", "parse-names" : false, "suffix" : "" }, { "dropping-particle" : "", "family" : "Vaughn", "given" : "Nicholas R", "non-dropping-particle" : "", "parse-names" : false, "suffix" : "" } ], "container-title" : "Ecography", "id" : "ITEM-1", "issue" : "11", "issued" : { "date-parts" : [ [ "2017", "11" ] ] }, "page" : "1274-1284", "title" : "Humans and elephants as treefall drivers in African savannas", "type" : "article-journal", "volume" : "40" }, "uris" : [ "http://www.mendeley.com/documents/?uuid=f7140239-5e94-4935-b262-1ab9337f78ec" ] }, { "id" : "ITEM-2", "itemData" : { "DOI" : "10.1098/rstb.2015.0315", "ISSN" : "0962-8436", "PMID" : "27502380", "author" : [ { "dropping-particle" : "", "family" : "Woollen", "given" : "Emily", "non-dropping-particle" : "", "parse-names" : false, "suffix" : "" }, { "dropping-particle" : "", "family" : "Ryan", "given" : "Casey", "non-dropping-particle" : "", "parse-names" : false, "suffix" : "" }, { "dropping-particle" : "", "family" : "Grundy", "given" : "Isla", "non-dropping-particle" : "", "parse-names" : false, "suffix" : "" }, { "dropping-particle" : "", "family" : "Baumert", "given" : "Sophia", "non-dropping-particle" : "", "parse-names" : false, "suffix" : "" }, { "dropping-particle" : "", "family" : "Vollmer", "given" : "Frank", "non-dropping-particle" : "", "parse-names" : false, "suffix" : "" }, { "dropping-particle" : "", "family" : "Fernando", "given" : "Jone", "non-dropping-particle" : "", "parse-names" : false, "suffix" : "" }, { "dropping-particle" : "", "family" : "Luz", "given" : "Ana", "non-dropping-particle" : "", "parse-names" : false, "suffix" : "" }, { "dropping-particle" : "", "family" : "Ribeiro", "given" : "Natasha", "non-dropping-particle" : "", "parse-names" : false, "suffix" : "" }, { "dropping-particle" : "", "family" : "Fisher", "given" : "Janet", "non-dropping-particle" : "", "parse-names" : false, "suffix" : "" }, { "dropping-particle" : "", "family" : "Lisboa", "given" : "S\u00e1 N.", "non-dropping-particle" : "", "parse-names" : false, "suffix" : "" } ], "container-title" : "Philosophical Transactions of the Royal Society B-Biological Sciences", "id" : "ITEM-2", "issued" : { "date-parts" : [ [ "2016" ] ] }, "title" : "Charcoal production in the Mopane woodlands of Mozambique: what are the tradeoffs with other ecosystem services?", "type" : "article-journal" }, "uris" : [ "http://www.mendeley.com/documents/?uuid=01e18dfb-e421-445f-8794-956b6cf975b2" ] }, { "id" : "ITEM-3", "itemData" : { "DOI" : "10.1111/1365-2745.12230", "ISBN" : "0022-0477", "ISSN" : "13652745", "abstract" : "Despite widespread acknowledgement that large mammal herbivory can strongly affect vegetation structure in savanna, we still lack a theoretical and practical understanding of savanna dynamics in response to herbivory. Like fire, browsing may impose height-structured recruitment limitations on trees (i.e. a 'browse trap'), but the demographics of herbivore effects have rarely been considered explicitly. Evidence that cohorts of trees in savannas may establish during herbivore population crashes and persist long term in savanna landscapes is anecdotal. Here, we use an experimental approach in Hluhluwe iMfolozi Park in South Africa, examining the response of grass biomass and tree populations to 10years of graduated herbivore exclusion, and their subsequent response when exclosures were removed. We found that grazer exclusion increased grass biomass and that, despite presumable increases in fire intensity and grass competition, herbivore - especially mesoherbivore, including impala and nyala - exclusion resulted in increases in tree size. After herbivore reintroduction, grazers reduced grass biomass over short time-scales, but tree release from browsing persisted, regardless of tree size. Synthesis. This work provides the first experimental evidence that release from browsing trumps grazer-grass-fire interactions to result in increases in tree size that persist even after browser reintroduction. Escape from the 'browse trap' may be incremental and not strictly episodic, but, over longer time-scales, reductions in browsing pressure may lead to tree establishment events in savanna that persist even during periods of intense browsing. Explicitly considering the temporal demographic effects of browsing will be the key for a much-needed evaluation of the potential global extent of herbivore impacts in savanna.", "author" : [ { "dropping-particle" : "", "family" : "Staver", "given" : "Ann Carla", "non-dropping-particle" : "", "parse-names" : false, "suffix" : "" }, { "dropping-particle" : "", "family" : "Bond", "given" : "William J.", "non-dropping-particle" : "", "parse-names" : false, "suffix" : "" } ], "container-title" : "Journal of Ecology", "id" : "ITEM-3", "issue" : "3", "issued" : { "date-parts" : [ [ "2014" ] ] }, "page" : "595-602", "title" : "Is there a 'browse trap'? Dynamics of herbivore impacts on trees and grasses in an African savanna", "type" : "article-journal", "volume" : "102" }, "uris" : [ "http://www.mendeley.com/documents/?uuid=104a63fd-f7d8-4b96-ac1f-8f155d898eef" ] } ], "mendeley" : { "formattedCitation" : "(Staver and Bond 2014; Woollen et al. 2016; Mograbi et al. 2017)", "plainTextFormattedCitation" : "(Staver and Bond 2014; Woollen et al. 2016; Mograbi et al. 2017)", "previouslyFormattedCitation" : "(Staver and Bond 2014; Woollen et al. 2016; Mograbi et al. 2017)" }, "properties" : { "noteIndex" : 0 }, "schema" : "https://github.com/citation-style-language/schema/raw/master/csl-citation.json" }</w:instrText>
      </w:r>
      <w:r w:rsidRPr="00A43A05">
        <w:fldChar w:fldCharType="separate"/>
      </w:r>
      <w:r w:rsidR="00042973" w:rsidRPr="00A43A05">
        <w:rPr>
          <w:noProof/>
        </w:rPr>
        <w:t>(Staver and Bond 2014; Woollen et al. 2016; Mograbi et al. 2017)</w:t>
      </w:r>
      <w:r w:rsidRPr="00A43A05">
        <w:fldChar w:fldCharType="end"/>
      </w:r>
      <w:r w:rsidRPr="00A43A05">
        <w:t xml:space="preserve">. As such, elephants and humans may be modifying woodland structure and thus its biodiversity in dissimilar ways, but the identification of such discrepancies – and the assessment of their effects – has received surprisingly little attention. Here we present a spatial comparison of the effects of disturbance by humans and elephants on (i) structural attributes of the </w:t>
      </w:r>
      <w:r w:rsidR="00574435" w:rsidRPr="00A43A05">
        <w:t>woody vegetation</w:t>
      </w:r>
      <w:r w:rsidRPr="00A43A05">
        <w:t xml:space="preserve"> (ii) species and functional diversity of birds in the mopane woodlands of Zambia.</w:t>
      </w:r>
    </w:p>
    <w:p w14:paraId="0C2EF027" w14:textId="0F2D8CA0" w:rsidR="00401925" w:rsidRPr="00A43A05" w:rsidRDefault="00401925" w:rsidP="00B91A7E">
      <w:pPr>
        <w:spacing w:after="60"/>
        <w:jc w:val="both"/>
      </w:pPr>
      <w:bookmarkStart w:id="8" w:name="OLE_LINK3"/>
      <w:r w:rsidRPr="00A43A05">
        <w:t xml:space="preserve">Being dominant land herbivores and bulk feeders, elephants alter the woodland structure by removing trees for forage through pollarding, uprooting, and debarking </w:t>
      </w:r>
      <w:r w:rsidRPr="00A43A05">
        <w:fldChar w:fldCharType="begin" w:fldLock="1"/>
      </w:r>
      <w:r w:rsidR="005A1A9B" w:rsidRPr="00A43A05">
        <w:instrText>ADDIN CSL_CITATION { "citationItems" : [ { "id" : "ITEM-1", "itemData" : { "DOI" : "10.1016/j.biocon.2006.12.014", "ISBN" : "0006-3207", "ISSN" : "00063207", "PMID" : "5079", "abstract" : "An hypothesis predicting which woody species selected by elephant are at risk of local extirpation is based on an understanding of elephant digestive physiology, foraging ecology, attributes of individual plants and populations, and historical changes in ecosystems. Elephant select items rich in cell solubles relative to availability for achieving maximum throughput per unit time on account of their large energy requirement, hindgut fermentation with limited cell wall digestion, high passage rate, and inefficient recycling of microbial protein. Accordingly, diet is predominantly green grass and herbs in the wet season, green browse in the late wet and dry seasons, and bark and roots following leaf fall. Increased consumption of woody material indicates nutritional stress. Bulls graze more than cows and impact woody plants more when grazing deteriorates. Species vulnerable to extirpation by elephant are those: whose attributes predispose adults to pollarding, uprooting or ringbarking; adults coppice poorly, hence mortality occurs; mortality is not compensated by regeneration and recruitment owing to the impact of elephant and other agents; species have a restricted distribution; and poor dispersal ability constrains recolonisation. Threat of their local extirpation has increased because of an increased probability of encounter with elephant attributed to artificial boundaries that have constrained movement, and proliferation of water points that has reduced spatial refuges for plants and weakened density-dependent regulation of elephant populations. Degradation of grasslands, wetlands and riparian areas has forced elephant to subsist on woody vegetation for a longer period of the annual cycle. A reduction in water points should increase local elephant density and attendant density-dependent effects of increased foraging distance, nutritional stress, calf and juvenile mortality, and predation, and reduce reproduction. Eliminating human predation after 4000 years in some parks has contributed to the problem. Mitigation of the threat of local extirpation should concentrate on configuration of boundaries, water provision, simulated predation, minimum reserve size, and not pursue non-definable notions of elephant carrying capacity. ?? 2006 Elsevier Ltd. All rights reserved.", "author" : [ { "dropping-particle" : "", "family" : "O'Connor", "given" : "Timothy G.", "non-dropping-particle" : "", "parse-names" : false, "suffix" : "" }, { "dropping-particle" : "", "family" : "Goodman", "given" : "Peter S.", "non-dropping-particle" : "", "parse-names" : false, "suffix" : "" }, { "dropping-particle" : "", "family" : "Clegg", "given" : "Bruce", "non-dropping-particle" : "", "parse-names" : false, "suffix" : "" } ], "container-title" : "Biological Conservation", "id" : "ITEM-1", "issue" : "3", "issued" : { "date-parts" : [ [ "2007" ] ] }, "page" : "329-345", "title" : "A functional hypothesis of the threat of local extirpation of woody plant species by elephant in Africa", "type" : "article-journal", "volume" : "136" }, "uris" : [ "http://www.mendeley.com/documents/?uuid=ae35842a-b4f4-4a36-a176-92f4ecff1b56" ] } ], "mendeley" : { "formattedCitation" : "(O\u2019Connor et al. 2007)", "plainTextFormattedCitation" : "(O\u2019Connor et al. 2007)", "previouslyFormattedCitation" : "(O\u2019Connor et al. 2007)" }, "properties" : { "noteIndex" : 0 }, "schema" : "https://github.com/citation-style-language/schema/raw/master/csl-citation.json" }</w:instrText>
      </w:r>
      <w:r w:rsidRPr="00A43A05">
        <w:fldChar w:fldCharType="separate"/>
      </w:r>
      <w:r w:rsidR="00042973" w:rsidRPr="00A43A05">
        <w:rPr>
          <w:noProof/>
        </w:rPr>
        <w:t>(O’Connor et al. 2007)</w:t>
      </w:r>
      <w:r w:rsidRPr="00A43A05">
        <w:fldChar w:fldCharType="end"/>
      </w:r>
      <w:r w:rsidRPr="00A43A05">
        <w:t xml:space="preserve">. They target trees predominantly in the 5–9 m height range - the elephant </w:t>
      </w:r>
      <w:r w:rsidRPr="00A43A05">
        <w:rPr>
          <w:i/>
        </w:rPr>
        <w:t xml:space="preserve">browse-trap </w:t>
      </w:r>
      <w:r w:rsidRPr="00A43A05">
        <w:fldChar w:fldCharType="begin" w:fldLock="1"/>
      </w:r>
      <w:r w:rsidR="005A1A9B" w:rsidRPr="00A43A05">
        <w:instrText>ADDIN CSL_CITATION { "citationItems" : [ { "id" : "ITEM-1", "itemData" : { "DOI" : "10.1111/1365-2745.12230", "ISBN" : "0022-0477", "ISSN" : "13652745", "abstract" : "Despite widespread acknowledgement that large mammal herbivory can strongly affect vegetation structure in savanna, we still lack a theoretical and practical understanding of savanna dynamics in response to herbivory. Like fire, browsing may impose height-structured recruitment limitations on trees (i.e. a 'browse trap'), but the demographics of herbivore effects have rarely been considered explicitly. Evidence that cohorts of trees in savannas may establish during herbivore population crashes and persist long term in savanna landscapes is anecdotal. Here, we use an experimental approach in Hluhluwe iMfolozi Park in South Africa, examining the response of grass biomass and tree populations to 10years of graduated herbivore exclusion, and their subsequent response when exclosures were removed. We found that grazer exclusion increased grass biomass and that, despite presumable increases in fire intensity and grass competition, herbivore - especially mesoherbivore, including impala and nyala - exclusion resulted in increases in tree size. After herbivore reintroduction, grazers reduced grass biomass over short time-scales, but tree release from browsing persisted, regardless of tree size. Synthesis. This work provides the first experimental evidence that release from browsing trumps grazer-grass-fire interactions to result in increases in tree size that persist even after browser reintroduction. Escape from the 'browse trap' may be incremental and not strictly episodic, but, over longer time-scales, reductions in browsing pressure may lead to tree establishment events in savanna that persist even during periods of intense browsing. Explicitly considering the temporal demographic effects of browsing will be the key for a much-needed evaluation of the potential global extent of herbivore impacts in savanna.", "author" : [ { "dropping-particle" : "", "family" : "Staver", "given" : "Ann Carla", "non-dropping-particle" : "", "parse-names" : false, "suffix" : "" }, { "dropping-particle" : "", "family" : "Bond", "given" : "William J.", "non-dropping-particle" : "", "parse-names" : false, "suffix" : "" } ], "container-title" : "Journal of Ecology", "id" : "ITEM-1", "issue" : "3", "issued" : { "date-parts" : [ [ "2014" ] ] }, "page" : "595-602", "title" : "Is there a 'browse trap'? Dynamics of herbivore impacts on trees and grasses in an African savanna", "type" : "article-journal", "volume" : "102" }, "uris" : [ "http://www.mendeley.com/documents/?uuid=104a63fd-f7d8-4b96-ac1f-8f155d898eef" ] }, { "id" : "ITEM-2", "itemData" : { "DOI" : "10.1111/j.1461-0248.2012.01842.x", "ISBN" : "1461-023X", "ISSN" : "1461023X", "PMID" : "22863324", "abstract" : "Herbivores cause treefalls in African savannas, but rates are unknown at large scales required to forecast changes in biodiversity and ecosystem processes. We combined landscape-scale herbivore exclosures with repeat airborne Light Detection and Ranging of 58 429 trees in Kruger National Park, South Africa, to assess sources of savanna treefall across nested gradients of climate, topography, and soil fertility. Elephants were revealed as the primary agent of treefall across widely varying savanna conditions, and a large-scale 'elephant trap' predominantly removes maturing savanna trees in the 5-9 m height range. Treefall rates averaged 6 times higher in areas accessible to elephants, but proportionally more treefall occurred on high-nutrient basalts and in lowland catena areas. These patterns were superimposed on a climate-mediated regime of increasing treefall with precipitation in the absence of herbivores. These landscape-scale patterns reveal environmental controls underpinning herbivore-mediated tree turnover, highlighting the need for context-dependent science and management.", "author" : [ { "dropping-particle" : "", "family" : "Asner", "given" : "Gregory P.", "non-dropping-particle" : "", "parse-names" : false, "suffix" : "" }, { "dropping-particle" : "", "family" : "Levick", "given" : "Shaun R.", "non-dropping-particle" : "", "parse-names" : false, "suffix" : "" } ], "container-title" : "Ecology Letters", "editor" : [ { "dropping-particle" : "", "family" : "Cleland", "given" : "Elsa", "non-dropping-particle" : "", "parse-names" : false, "suffix" : "" } ], "id" : "ITEM-2", "issue" : "11", "issued" : { "date-parts" : [ [ "2012", "11" ] ] }, "page" : "1211-1217", "title" : "Landscape-scale effects of herbivores on treefall in African savannas", "type" : "article-journal", "volume" : "15" }, "uris" : [ "http://www.mendeley.com/documents/?uuid=c6496f50-06b7-4b25-8915-7016c22a6711" ] } ], "mendeley" : { "formattedCitation" : "(Asner and Levick 2012; Staver and Bond 2014)", "plainTextFormattedCitation" : "(Asner and Levick 2012; Staver and Bond 2014)", "previouslyFormattedCitation" : "(Asner and Levick 2012; Staver and Bond 2014)" }, "properties" : { "noteIndex" : 0 }, "schema" : "https://github.com/citation-style-language/schema/raw/master/csl-citation.json" }</w:instrText>
      </w:r>
      <w:r w:rsidRPr="00A43A05">
        <w:fldChar w:fldCharType="separate"/>
      </w:r>
      <w:r w:rsidR="00042973" w:rsidRPr="00A43A05">
        <w:rPr>
          <w:noProof/>
        </w:rPr>
        <w:t>(Asner and Levick 2012; Staver and Bond 2014)</w:t>
      </w:r>
      <w:r w:rsidRPr="00A43A05">
        <w:fldChar w:fldCharType="end"/>
      </w:r>
      <w:r w:rsidRPr="00A43A05">
        <w:t xml:space="preserve"> – and, through pushing over and pollarding,  they keep patches of trees in suppressed, stunted forms </w:t>
      </w:r>
      <w:r w:rsidRPr="00A43A05">
        <w:fldChar w:fldCharType="begin" w:fldLock="1"/>
      </w:r>
      <w:r w:rsidR="005A1A9B" w:rsidRPr="00A43A05">
        <w:instrText>ADDIN CSL_CITATION { "citationItems" : [ { "id" : "ITEM-1", "itemData" : { "DOI" : "10.1046/j.1365-2028.2000.00216.x", "ISBN" : "0141-6707", "ISSN" : "01416707", "PMID" : "5453", "abstract" : "Mopane veld is of great value to the general ungulate spectrum in times of drought, and it is capable of retaining its dominance in a community even in the presence of extremely heavy browsing pressure imposed by large browsing mammals. Scrub mopane (hedges) has been regarded as resulting from excessive browsing pressure by large mammals, especially elephants. Both the nutrient and chemical composition of mopane twig bark were investigated, the seasonal results being related back to the seasonal utilization of branches by large mammals. Mopane twigs were most palatable in winter. Eland feed on mopane throughout the year irrespective of palatability. Elephants were rarely present in the scrub mopane area before the onset of spring rains, when the major mopane leaf flush occurs independently of rainfall. The impact of both species was not excessive and recruitment of mopane seedlings does occur. Herbivore browsing is responsible for a mopane morph which buds early and continues to produce accessible, nutritious leaves even when heavily browsed. Many browsing ungulates are reliant on this resource during the stressful transition from spring to summer in south-eastern Botswana.", "author" : [ { "dropping-particle" : "V.", "family" : "Styles", "given" : "C.", "non-dropping-particle" : "", "parse-names" : false, "suffix" : "" }, { "dropping-particle" : "", "family" : "Skinner", "given" : "J. D.", "non-dropping-particle" : "", "parse-names" : false, "suffix" : "" } ], "container-title" : "African Journal of Ecology", "id" : "ITEM-1", "issue" : "2", "issued" : { "date-parts" : [ [ "2000" ] ] }, "page" : "95-101", "title" : "The influence of large mammalian herbivores on growth form and utilization of mopane trees, Colophospermum mopane, in Botswana's Northern Tuli Game Reserve", "type" : "article-journal", "volume" : "38" }, "uris" : [ "http://www.mendeley.com/documents/?uuid=219dfc63-45d2-466b-8d00-0f6901e8bf67" ] } ], "mendeley" : { "formattedCitation" : "(Styles and Skinner 2000)", "plainTextFormattedCitation" : "(Styles and Skinner 2000)", "previouslyFormattedCitation" : "(Styles and Skinner 2000)" }, "properties" : { "noteIndex" : 0 }, "schema" : "https://github.com/citation-style-language/schema/raw/master/csl-citation.json" }</w:instrText>
      </w:r>
      <w:r w:rsidRPr="00A43A05">
        <w:fldChar w:fldCharType="separate"/>
      </w:r>
      <w:r w:rsidR="00042973" w:rsidRPr="00A43A05">
        <w:rPr>
          <w:noProof/>
        </w:rPr>
        <w:t>(Styles and Skinner 2000)</w:t>
      </w:r>
      <w:r w:rsidRPr="00A43A05">
        <w:fldChar w:fldCharType="end"/>
      </w:r>
      <w:r w:rsidRPr="00A43A05">
        <w:t xml:space="preserve">. Elephants repeatedly visit the stunted trees for the nutritious leaves that resprout in response to the extensive browsing </w:t>
      </w:r>
      <w:r w:rsidRPr="00A43A05">
        <w:fldChar w:fldCharType="begin" w:fldLock="1"/>
      </w:r>
      <w:r w:rsidR="005A1A9B" w:rsidRPr="00A43A05">
        <w:instrText>ADDIN CSL_CITATION { "citationItems" : [ { "id" : "ITEM-1", "itemData" : { "DOI" : "10.1111/j.1744-7429.2010.00724.x", "ISBN" : "0006-3606", "ISSN" : "00063606", "abstract" : "There is a growing concern that the feeding habits of the African elephant, which include pushing over, uprooting and snapping trees, may have a negative impact on other herbivores. Browsed trees are known to respond by either increasing production (shoots and leaves) or defence (secondary compounds). It is not clear, however, what proportion of the browsed biomass can be made available at lower feeding heights after a tree is pushed over or snapped; thus, it is also unclear how the forage quality is affected. In a field survey in Kruger National Park, South Africa, 708 Mopane trees were measured over four elephant utilization categories: snapped trees, pushed-over trees, uprooted trees and control trees. The elephants\u2019 impact on the leaf biomass distribution was quantified, and the forage quality (Ca, P, K and Mg, N, digestibility and condensed tannin [CT] concentrations) were analyzed. Pushed-over and uprooted trees had the maximum leaf biomass at lower heights (o1 m), snapped trees at medium heights (1\u20132 m) and control trees at higher heights (42 m). In all three utilization categories, the minimum leaf biomass was seven times higher than it was for control trees at a height of below 1m. Leaf nitrogen content increased in all three categories and was significantly higher in snapped trees. CT concentrations increased slightly in all trees that were utilized by elephants, especially on granitic soils in the dry season. The results provide the insight that elephants facilitate the redistribution and availability of browse and improve the quality, which may positively affect small browsing herbivores.", "author" : [ { "dropping-particle" : "", "family" : "Kohi", "given" : "Edward M.", "non-dropping-particle" : "", "parse-names" : false, "suffix" : "" }, { "dropping-particle" : "", "family" : "Boer", "given" : "Willem F.", "non-dropping-particle" : "de", "parse-names" : false, "suffix" : "" }, { "dropping-particle" : "", "family" : "Peel", "given" : "Mike J S", "non-dropping-particle" : "", "parse-names" : false, "suffix" : "" }, { "dropping-particle" : "", "family" : "Slotow", "given" : "Rob", "non-dropping-particle" : "", "parse-names" : false, "suffix" : "" }, { "dropping-particle" : "", "family" : "Waal", "given" : "Cornelis", "non-dropping-particle" : "van der", "parse-names" : false, "suffix" : "" }, { "dropping-particle" : "", "family" : "Heitk??nig", "given" : "Ignas M A", "non-dropping-particle" : "", "parse-names" : false, "suffix" : "" }, { "dropping-particle" : "", "family" : "Skidmore", "given" : "Andrew", "non-dropping-particle" : "", "parse-names" : false, "suffix" : "" }, { "dropping-particle" : "", "family" : "Prins", "given" : "Herbert H T", "non-dropping-particle" : "", "parse-names" : false, "suffix" : "" } ], "container-title" : "Biotropica", "id" : "ITEM-1", "issue" : "6", "issued" : { "date-parts" : [ [ "2011" ] ] }, "page" : "711-721", "title" : "African Elephants Loxodonta africana Amplify Browse Heterogeneity in African Savanna", "type" : "article-journal", "volume" : "43" }, "uris" : [ "http://www.mendeley.com/documents/?uuid=895fe104-f0de-416a-aeb4-8ec2154d825d" ] } ], "mendeley" : { "formattedCitation" : "(Kohi et al. 2011)", "plainTextFormattedCitation" : "(Kohi et al. 2011)", "previouslyFormattedCitation" : "(Kohi et al. 2011)" }, "properties" : { "noteIndex" : 0 }, "schema" : "https://github.com/citation-style-language/schema/raw/master/csl-citation.json" }</w:instrText>
      </w:r>
      <w:r w:rsidRPr="00A43A05">
        <w:fldChar w:fldCharType="separate"/>
      </w:r>
      <w:r w:rsidR="00042973" w:rsidRPr="00A43A05">
        <w:rPr>
          <w:noProof/>
        </w:rPr>
        <w:t>(Kohi et al. 2011)</w:t>
      </w:r>
      <w:r w:rsidRPr="00A43A05">
        <w:fldChar w:fldCharType="end"/>
      </w:r>
      <w:r w:rsidRPr="00A43A05">
        <w:t xml:space="preserve">. However, certain trees – depending on their growth rates and the densities of elephants – episodically escape the elephants’ ‘browse trap’ and grow large enough to become less vulnerable to elephant disturbance </w:t>
      </w:r>
      <w:r w:rsidRPr="00A43A05">
        <w:fldChar w:fldCharType="begin" w:fldLock="1"/>
      </w:r>
      <w:r w:rsidR="005A1A9B" w:rsidRPr="00A43A05">
        <w:instrText>ADDIN CSL_CITATION { "citationItems" : [ { "id" : "ITEM-1", "itemData" : { "DOI" : "10.1111/1365-2745.12230", "ISBN" : "0022-0477", "ISSN" : "13652745", "abstract" : "Despite widespread acknowledgement that large mammal herbivory can strongly affect vegetation structure in savanna, we still lack a theoretical and practical understanding of savanna dynamics in response to herbivory. Like fire, browsing may impose height-structured recruitment limitations on trees (i.e. a 'browse trap'), but the demographics of herbivore effects have rarely been considered explicitly. Evidence that cohorts of trees in savannas may establish during herbivore population crashes and persist long term in savanna landscapes is anecdotal. Here, we use an experimental approach in Hluhluwe iMfolozi Park in South Africa, examining the response of grass biomass and tree populations to 10years of graduated herbivore exclusion, and their subsequent response when exclosures were removed. We found that grazer exclusion increased grass biomass and that, despite presumable increases in fire intensity and grass competition, herbivore - especially mesoherbivore, including impala and nyala - exclusion resulted in increases in tree size. After herbivore reintroduction, grazers reduced grass biomass over short time-scales, but tree release from browsing persisted, regardless of tree size. Synthesis. This work provides the first experimental evidence that release from browsing trumps grazer-grass-fire interactions to result in increases in tree size that persist even after browser reintroduction. Escape from the 'browse trap' may be incremental and not strictly episodic, but, over longer time-scales, reductions in browsing pressure may lead to tree establishment events in savanna that persist even during periods of intense browsing. Explicitly considering the temporal demographic effects of browsing will be the key for a much-needed evaluation of the potential global extent of herbivore impacts in savanna.", "author" : [ { "dropping-particle" : "", "family" : "Staver", "given" : "Ann Carla", "non-dropping-particle" : "", "parse-names" : false, "suffix" : "" }, { "dropping-particle" : "", "family" : "Bond", "given" : "William J.", "non-dropping-particle" : "", "parse-names" : false, "suffix" : "" } ], "container-title" : "Journal of Ecology", "id" : "ITEM-1", "issue" : "3", "issued" : { "date-parts" : [ [ "2014" ] ] }, "page" : "595-602", "title" : "Is there a 'browse trap'? Dynamics of herbivore impacts on trees and grasses in an African savanna", "type" : "article-journal", "volume" : "102" }, "uris" : [ "http://www.mendeley.com/documents/?uuid=104a63fd-f7d8-4b96-ac1f-8f155d898eef" ] }, { "id" : "ITEM-2", "itemData" : { "DOI" : "10.1007/s10021-011-9485-z", "ISBN" : "1432-9840", "ISSN" : "14329840", "abstract" : "... a fine-scale over time. In this study, we explore the comparative impacts of fire and elephant on 2,522 individually identified large trees (\u22655 m in height) in the Kruger National Park, South Africa. Data were collected from 21 ...", "author" : [ { "dropping-particle" : "", "family" : "Shannon", "given" : "Graeme", "non-dropping-particle" : "", "parse-names" : false, "suffix" : "" }, { "dropping-particle" : "", "family" : "Thaker", "given" : "Maria", "non-dropping-particle" : "", "parse-names" : false, "suffix" : "" }, { "dropping-particle" : "", "family" : "Vanak", "given" : "Abi Tamim", "non-dropping-particle" : "", "parse-names" : false, "suffix" : "" }, { "dropping-particle" : "", "family" : "Page", "given" : "Bruce R.", "non-dropping-particle" : "", "parse-names" : false, "suffix" : "" }, { "dropping-particle" : "", "family" : "Grant", "given" : "Rina", "non-dropping-particle" : "", "parse-names" : false, "suffix" : "" }, { "dropping-particle" : "", "family" : "Slotow", "given" : "Rob", "non-dropping-particle" : "", "parse-names" : false, "suffix" : "" } ], "container-title" : "Ecosystems", "id" : "ITEM-2", "issue" : "8", "issued" : { "date-parts" : [ [ "2011" ] ] }, "page" : "1372-1381", "title" : "Relative Impacts of Elephant and Fire on Large Trees in a Savanna Ecosystem", "type" : "article-journal", "volume" : "14" }, "uris" : [ "http://www.mendeley.com/documents/?uuid=e6702b75-9667-4d06-8499-6bee08c68342" ] } ], "mendeley" : { "formattedCitation" : "(Shannon et al. 2011; Staver and Bond 2014)", "plainTextFormattedCitation" : "(Shannon et al. 2011; Staver and Bond 2014)", "previouslyFormattedCitation" : "(Shannon et al. 2011; Staver and Bond 2014)" }, "properties" : { "noteIndex" : 0 }, "schema" : "https://github.com/citation-style-language/schema/raw/master/csl-citation.json" }</w:instrText>
      </w:r>
      <w:r w:rsidRPr="00A43A05">
        <w:fldChar w:fldCharType="separate"/>
      </w:r>
      <w:r w:rsidR="00042973" w:rsidRPr="00A43A05">
        <w:rPr>
          <w:noProof/>
        </w:rPr>
        <w:t>(Shannon et al. 2011; Staver and Bond 2014)</w:t>
      </w:r>
      <w:r w:rsidRPr="00A43A05">
        <w:fldChar w:fldCharType="end"/>
      </w:r>
      <w:r w:rsidRPr="00A43A05">
        <w:t xml:space="preserve">. These large trees possibly counter-balance the woody biomass lost due to elephant-mediated tree removal and suppression at the landscape-scale </w:t>
      </w:r>
      <w:r w:rsidRPr="00A43A05">
        <w:fldChar w:fldCharType="begin" w:fldLock="1"/>
      </w:r>
      <w:r w:rsidR="005A1A9B" w:rsidRPr="00A43A05">
        <w:instrText>ADDIN CSL_CITATION { "citationItems" : [ { "id" : "ITEM-1", "itemData" : { "DOI" : "10.1017/S0266467400009731", "ISBN" : "0266467400009", "ISSN" : "0266-4674", "PMID" : "2783", "abstract" : "Evidence from southern African semi-arid savannas suggests that high elephant densities in nature reserves cause the over-utilization of woodlands. Northern Botswana, with its prolific elephant population, is expected to follow such a pattern unless the densities of elephants which could be sustained by indigenous woodlands are determined and maintained at carrying capacity. Above ground biomass production was estimated for mopane (Colophospermum mopane) woodlands, a principal food source for elephants, which grows over much of northern Botswana. Densities of trees and shrubs, dimensions of plants and elephant densities were recorded within stratified plots situated according to a regional rainfall gradient. Mean estimates of above ground biomass (foliage and twigs) were 9.41 and 7.83 t ha(-1) for shrubs and trees respectively. A logistic model described the maximum levels of biomass removal from plants before over-utilization of mopane occurred. Variables incorporated in the model included above ground biomass of mopane shrubs and trees, growth rates of plants and expected off-take by elephants. The model predicted a complete biomass regain within 10 y if no elephant browsing occurs. Intensive elephant browsing in woodlands containing 15 elephants km(-2), however, can suppress biomass production if growth rates of plants fall below 70% of the maximum annual rate. Nonetheless, there was no substantial evidence to suggest that elephants will reduce the biomass of mopane woodlands in northern Botswana below a sustainable level if their numbers are allowed to increase considerably beyond the current estimate.", "author" : [ { "dropping-particle" : "", "family" : "Ben-Shahar", "given" : "Raphael", "non-dropping-particle" : "", "parse-names" : false, "suffix" : "" } ], "container-title" : "Journal of Tropical Ecology", "id" : "ITEM-1", "issue" : "4", "issued" : { "date-parts" : [ [ "1996" ] ] }, "page" : "505", "title" : "Do elephants over-utilize mopane woodlands in northern Botswana?", "type" : "article-journal", "volume" : "12" }, "uris" : [ "http://www.mendeley.com/documents/?uuid=959e8353-4ba8-4061-a01c-5633466a6dab" ] } ], "mendeley" : { "formattedCitation" : "(Ben-Shahar 1996)", "plainTextFormattedCitation" : "(Ben-Shahar 1996)", "previouslyFormattedCitation" : "(Ben-Shahar 1996)" }, "properties" : { "noteIndex" : 0 }, "schema" : "https://github.com/citation-style-language/schema/raw/master/csl-citation.json" }</w:instrText>
      </w:r>
      <w:r w:rsidRPr="00A43A05">
        <w:fldChar w:fldCharType="separate"/>
      </w:r>
      <w:r w:rsidR="00042973" w:rsidRPr="00A43A05">
        <w:rPr>
          <w:noProof/>
        </w:rPr>
        <w:t>(Ben-Shahar 1996)</w:t>
      </w:r>
      <w:r w:rsidRPr="00A43A05">
        <w:fldChar w:fldCharType="end"/>
      </w:r>
      <w:r w:rsidRPr="00A43A05">
        <w:t xml:space="preserve">. These processes maintain the open-canopied structure of savanna woodlands and prevent woody encroachment </w:t>
      </w:r>
      <w:r w:rsidRPr="00A43A05">
        <w:fldChar w:fldCharType="begin" w:fldLock="1"/>
      </w:r>
      <w:r w:rsidR="005A1A9B" w:rsidRPr="00A43A05">
        <w:instrText>ADDIN CSL_CITATION { "citationItems" : [ { "id" : "ITEM-1", "itemData" : { "DOI" : "10.1098/rstb.2015.0437", "ISBN" : "0000000206938", "ISSN" : "0962-8436", "PMID" : "27502384", "abstract" : "One contribution of 15 to a theme issue 'Tropical grassy biomes: linking ecology, human use and conservation'. NS, 0000-0002-0693-8409; WJB, 0000-0002-3441-2084 Woody encroachment in 'open' biomes like grasslands and savannahs is occur-ring globally. Both local and global drivers, including elevated CO 2 , have been implicated in these increases. The relative importance of different processes is unresolved as there are few multi-site, multi-land-use evaluations of woody plant encroachment. We measured 70 years of woody cover changes over a 1020 km 2 area covering four land uses (commercial ranching, conservation with elephants, conservation without elephants and communal rangelands) across a rainfall gradient in South African savannahs. Different directions of woody cover change would be expected for each different land use, unless a global factor is causing the increases. Woody cover change was measured between 1940 and 2010 using the aerial photo record. Detection of woody cover from each aerial photograph was automated using eCognitions' Object-based image analysis (OBIA). Woody cover doubled in all land uses across the rainfall gradient, except in conservation areas with elephants in low-rainfall savannahs. Woody cover in 2010 in low-rainfall savannahs fre-quently exceeded the maximum woody cover threshold predicted for African savannahs. The results indicate that a global factor, of which elevated CO 2 is the likely candidate, may be driving encroachment. Elephants in low-rainfall savannahs prevent encroachment and localized megafaunal extinction is a probable additional cause of encroachment. This article is part of the themed issue 'Tropical grassy biomes: linking ecology, human use and conservation'.", "author" : [ { "dropping-particle" : "", "family" : "Stevens", "given" : "Nicola", "non-dropping-particle" : "", "parse-names" : false, "suffix" : "" }, { "dropping-particle" : "", "family" : "Erasmus", "given" : "B. F. N.", "non-dropping-particle" : "", "parse-names" : false, "suffix" : "" }, { "dropping-particle" : "", "family" : "Archibald", "given" : "S.", "non-dropping-particle" : "", "parse-names" : false, "suffix" : "" }, { "dropping-particle" : "", "family" : "Bond", "given" : "W. J.", "non-dropping-particle" : "", "parse-names" : false, "suffix" : "" } ], "container-title" : "Philosophical Transactions of the Royal Society B: Biological Sciences", "id" : "ITEM-1", "issue" : "1703", "issued" : { "date-parts" : [ [ "2016" ] ] }, "page" : "20150437", "title" : "Woody encroachment over 70 years in South African savannahs: overgrazing, global change or extinction aftershock?", "type" : "article-journal", "volume" : "371" }, "uris" : [ "http://www.mendeley.com/documents/?uuid=66eee545-bd93-4ceb-a4da-7a05ade39dab" ] } ], "mendeley" : { "formattedCitation" : "(Stevens et al. 2016)", "plainTextFormattedCitation" : "(Stevens et al. 2016)", "previouslyFormattedCitation" : "(Stevens et al. 2016)" }, "properties" : { "noteIndex" : 0 }, "schema" : "https://github.com/citation-style-language/schema/raw/master/csl-citation.json" }</w:instrText>
      </w:r>
      <w:r w:rsidRPr="00A43A05">
        <w:fldChar w:fldCharType="separate"/>
      </w:r>
      <w:r w:rsidR="00042973" w:rsidRPr="00A43A05">
        <w:rPr>
          <w:noProof/>
        </w:rPr>
        <w:t>(Stevens et al. 2016)</w:t>
      </w:r>
      <w:r w:rsidRPr="00A43A05">
        <w:fldChar w:fldCharType="end"/>
      </w:r>
      <w:r w:rsidRPr="00A43A05">
        <w:t xml:space="preserve">. Furthermore, the elephant-maintained open woodlands containing large trees are associated with woodland-specific co-occurring species like the cavity-nesting and ground-foraging Lilian’s Lovebird </w:t>
      </w:r>
      <w:r w:rsidRPr="00A43A05">
        <w:rPr>
          <w:i/>
        </w:rPr>
        <w:t xml:space="preserve">Agapornis lilianae </w:t>
      </w:r>
      <w:r w:rsidRPr="00A43A05">
        <w:rPr>
          <w:i/>
        </w:rPr>
        <w:fldChar w:fldCharType="begin" w:fldLock="1"/>
      </w:r>
      <w:r w:rsidR="005A1A9B" w:rsidRPr="00A43A05">
        <w:rPr>
          <w:i/>
        </w:rPr>
        <w:instrText>ADDIN CSL_CITATION { "citationItems" : [ { "id" : "ITEM-1", "itemData" : { "DOI" : "10.2989/00306525.2014.963187", "ISSN" : "0030-6525", "abstract" : "Lilian's Lovebird Agapornis lilianae is regarded as a mopane Colophospermum mopane woodland specialist. Its global population is sparse and is spread along the Zambezi valley with little known about its current distribution and status. We explored the current distribution of Lilian's Lovebird in Malawi, and in particular focused on the distribution and habitat associations of the largest resident population in Liwonde National Park (LNP). Local birders and tourist guides provided distribution information from across Malawi. Transect walks were conducted to collect data in LNP. Five new atlas records are reported; three were within 40\u201356 km of the LNP population and two were over 150 km south and north of LNP, respectively. One of the sites is about 66 km from the Lilian's Lovebird population in Luangwa Valley, Zambia. New national records were evidence of the importance of seasonal movements to the species. Lilian's Lovebirds occurred throughout LNP with the highest abundance in the central section. Seaso...", "author" : [ { "dropping-particle" : "", "family" : "Mzumara", "given" : "Tiwonge I", "non-dropping-particle" : "", "parse-names" : false, "suffix" : "" }, { "dropping-particle" : "", "family" : "Perrin", "given" : "Michael R", "non-dropping-particle" : "", "parse-names" : false, "suffix" : "" }, { "dropping-particle" : "", "family" : "Downs", "given" : "Colleen T", "non-dropping-particle" : "", "parse-names" : false, "suffix" : "" } ], "container-title" : "Ostrich", "id" : "ITEM-1", "issue" : "3", "issued" : { "date-parts" : [ [ "2014" ] ] }, "page" : "267-272", "title" : "Distribution of Lilian's Lovebirds in Malawi", "type" : "article-journal", "volume" : "85" }, "uris" : [ "http://www.mendeley.com/documents/?uuid=8c07ffe7-79a4-4080-ba57-8a1537987b98" ] } ], "mendeley" : { "formattedCitation" : "(Mzumara et al. 2014)", "plainTextFormattedCitation" : "(Mzumara et al. 2014)", "previouslyFormattedCitation" : "(Mzumara et al. 2014)" }, "properties" : { "noteIndex" : 0 }, "schema" : "https://github.com/citation-style-language/schema/raw/master/csl-citation.json" }</w:instrText>
      </w:r>
      <w:r w:rsidRPr="00A43A05">
        <w:rPr>
          <w:i/>
        </w:rPr>
        <w:fldChar w:fldCharType="separate"/>
      </w:r>
      <w:r w:rsidR="00042973" w:rsidRPr="00A43A05">
        <w:rPr>
          <w:noProof/>
        </w:rPr>
        <w:t>(Mzumara et al. 2014)</w:t>
      </w:r>
      <w:r w:rsidRPr="00A43A05">
        <w:rPr>
          <w:i/>
        </w:rPr>
        <w:fldChar w:fldCharType="end"/>
      </w:r>
      <w:r w:rsidRPr="00A43A05">
        <w:t xml:space="preserve">, hence, elephants also facilitate the distinct species and functional diversity of the savanna woodlands </w:t>
      </w:r>
      <w:r w:rsidRPr="00A43A05">
        <w:fldChar w:fldCharType="begin" w:fldLock="1"/>
      </w:r>
      <w:r w:rsidR="005A1A9B" w:rsidRPr="00A43A05">
        <w:instrText>ADDIN CSL_CITATION { "citationItems" : [ { "id" : "ITEM-1", "itemData" : { "DOI" : "10.1890/07-0776.1", "ISBN" : "0012-9658", "ISSN" : "00129658", "PMID" : "18376543", "abstract" : "Ecologists increasingly recognize the ability of certain species to influence ecological processes by engineering the physical environment, but efforts to develop a predictive understanding of this phenomenon are in their early stages. While many believe that the landscape-scale effects of ecosystem engineers will be to increase habitat diversity and therefore the abundance and richness of other species, few generalities exist about the effects of engineering at the scale of the engineered patch. According to one hypothesis, activities that increase structural habitat complexity within engineered patches will have positive effects on the abundance or diversity of other organisms. Here I show that, by damaging trees and increasing their structural complexity, browsing elephants create refuges used by a common arboreal lizard. Observational surveys and a lizard transplant experiment revealed that lizards preferentially occupy trees with real or simulated elephant damage. A second experiment showed that lizards vacate trees when elephant-engineered refuges are removed. Furthermore, local lizard densities increased with (and may be constrained by) local densities of elephant-damaged trees. This facilitative effect of elephants upon lizards via patch-scale habitat modification runs contrary to previously documented negative effects of the entire ungulate guild on lizards at the landscape scale, suggesting that net indirect effects of large herbivores comprise opposing trophic and engineering interactions operating at different spatial scales. Such powerful megaherbivore-initiated interactions suggest that anthropogenic changes in large-mammal densities will have important cascading consequences for ecological communities.", "author" : [ { "dropping-particle" : "", "family" : "Pringle", "given" : "Robert M.", "non-dropping-particle" : "", "parse-names" : false, "suffix" : "" } ], "container-title" : "Ecology", "id" : "ITEM-1", "issue" : "1", "issued" : { "date-parts" : [ [ "2008", "1" ] ] }, "page" : "26-33", "title" : "Elephants as agents of habitat creation for small vertebrates at the patch scale", "type" : "article-journal", "volume" : "89" }, "uris" : [ "http://www.mendeley.com/documents/?uuid=df661847-8bee-4105-8932-ebb6003292b0", "http://www.mendeley.com/documents/?uuid=c8d34590-678a-427e-b5fc-428771a81e54" ] }, { "id" : "ITEM-2", "itemData" : { "DOI" : "10.1016/j.biocon.2006.01.020", "ISBN" : "0006-3207", "ISSN" : "00063207", "PMID" : "4945", "abstract" : "High African elephant stocking rates in nature reserves in southern Africa have been shown to have significant impacts on vegetation structure and diversity. However, the direct and indirect effects of elephants on fauna, particularly invertebrates, remain poorly known. The Maputaland Centre of Endemism, an area of southern Mozambique and northern KwaZulu-Natal in South Africa, is undergoing rapid rates of habitat conversion. Sand Forest, the rarest vegetation type in the Centre, is threatened by human disturbance outside of protected areas and by elephant browsing pressure in Tembe Elephant Park, one of the few protected areas for Sand Forest. Here we examine the effects of elephant- and human-induced disturbance to Sand Forest on a functionally important component of invertebrate diversity, i.e. the dung beetle fauna. The dung beetle assemblage associated with elephant-disturbed Sand Forest was transitional between undisturbed Sand Forest and Mixed Woodland, whereas that associated with human disturbance was markedly different to either habitat type. Differences are attributed to a change in habitat structure under both disturbance types, as well as to changes in the quality and distribution of dung under human disturbance. Therefore, grazing impacts by elephant not only affect plant diversity, but also implement changes in invertebrate fauna. The maintenance of the integrity of the Sand Forest-Mixed Woodland matrix is considered critical for biodiversity conservation in the Maputaland Centre of Endemism. Management of elephant populations, as well as the protection of sufficient Sand Forest inside conservation areas must, therefore, necessarily form part of the conservation strategy for the Centre. ?? 2006 Elsevier Ltd. All rights reserved.", "author" : [ { "dropping-particle" : "", "family" : "Botes", "given" : "Antoinette", "non-dropping-particle" : "", "parse-names" : false, "suffix" : "" }, { "dropping-particle" : "", "family" : "McGeoch", "given" : "Melodie A.", "non-dropping-particle" : "", "parse-names" : false, "suffix" : "" }, { "dropping-particle" : "", "family" : "Rensburg", "given" : "Berndt J.", "non-dropping-particle" : "van", "parse-names" : false, "suffix" : "" } ], "container-title" : "Biological Conservation", "id" : "ITEM-2", "issue" : "4", "issued" : { "date-parts" : [ [ "2006" ] ] }, "page" : "573-583", "title" : "Elephant- and human-induced changes to dung beetle (Coleoptera: Scarabaeidae) assemblages in the Maputaland Centre of Endemism", "type" : "article-journal", "volume" : "130" }, "uris" : [ "http://www.mendeley.com/documents/?uuid=71617063-5a16-4dc8-b363-d26d4d58b5a7" ] } ], "mendeley" : { "formattedCitation" : "(Botes et al. 2006; Pringle 2008)", "plainTextFormattedCitation" : "(Botes et al. 2006; Pringle 2008)", "previouslyFormattedCitation" : "(Botes et al. 2006; Pringle 2008)" }, "properties" : { "noteIndex" : 0 }, "schema" : "https://github.com/citation-style-language/schema/raw/master/csl-citation.json" }</w:instrText>
      </w:r>
      <w:r w:rsidRPr="00A43A05">
        <w:fldChar w:fldCharType="separate"/>
      </w:r>
      <w:r w:rsidR="00042973" w:rsidRPr="00A43A05">
        <w:rPr>
          <w:noProof/>
        </w:rPr>
        <w:t>(Botes et al. 2006; Pringle 2008)</w:t>
      </w:r>
      <w:r w:rsidRPr="00A43A05">
        <w:fldChar w:fldCharType="end"/>
      </w:r>
      <w:r w:rsidRPr="00A43A05">
        <w:t xml:space="preserve">.  </w:t>
      </w:r>
    </w:p>
    <w:bookmarkEnd w:id="8"/>
    <w:p w14:paraId="7FBFB6EB" w14:textId="454F6E63" w:rsidR="00401925" w:rsidRPr="00A43A05" w:rsidRDefault="00401925" w:rsidP="00B91A7E">
      <w:pPr>
        <w:spacing w:after="60"/>
        <w:jc w:val="both"/>
      </w:pPr>
      <w:r w:rsidRPr="00A43A05">
        <w:t xml:space="preserve">In contrast to elephants, humans selectively harvest – </w:t>
      </w:r>
      <w:r w:rsidRPr="00A43A05">
        <w:rPr>
          <w:i/>
        </w:rPr>
        <w:t xml:space="preserve">consume </w:t>
      </w:r>
      <w:r w:rsidRPr="00A43A05">
        <w:rPr>
          <w:i/>
        </w:rPr>
        <w:fldChar w:fldCharType="begin" w:fldLock="1"/>
      </w:r>
      <w:r w:rsidR="005A1A9B" w:rsidRPr="00A43A05">
        <w:rPr>
          <w:i/>
        </w:rPr>
        <w:instrText>ADDIN CSL_CITATION { "citationItems" : [ { "id" : "ITEM-1", "itemData" : { "DOI" : "10.1098/rstb.2015.0346", "ISSN" : "0962-8436", "abstract" : "Human impacts on fire regimes accumulated slowly with the evolution of modern humans able to ignite fires and manipulate landscapes. Today, myriad voices aim to influence fire in grassy ecosystems to different ends, and this is complicated by a colonial past focused on suppressing fire and preventing human ignitions. Here, I reviewavailable evidence on the impacts of people on various fire characteristics such as the number and size of fires, fire intensity, fire frequency and seasonality of fire in African grassy ecosystems, with the intention of focusing the debate and identifying areas of uncertainty. Humans alter seasonal patterns of fire in grassy systems but tend to decrease total fire emissions: livestock have replaced fire as the dominant consumer in many parts of Africa, and fragmented landscapes reduce area burned. Humans alter the season and time of day when fires occur, with important implications for fire intensity, tree-grass dynamics and greenhouse gas (GHG) emissions. Late season fires are more common when fire is banned or illegal: these later fires are farmore intense butemit fewerGHGs. The types of fireswhich preserve human livelihoods and biodiversity are not always aligned with the goal of reducing GHG concentrations. Current fire management challenges therefore involve balancing the needs of a large rural population against national and global perspectives on the desirability of different types of fire, but this cannot happen unless the interests of all parties are equally represented. In the future, Africa is expected to urbanize and land use to intensify,whichwill imply different trajectories for the continent\u2019s fire regimes.", "author" : [ { "dropping-particle" : "", "family" : "Archibald", "given" : "Sally", "non-dropping-particle" : "", "parse-names" : false, "suffix" : "" } ], "container-title" : "Philosophical Transactions of the Royal Society B: Biological Sciences", "id" : "ITEM-1", "issue" : "1696", "issued" : { "date-parts" : [ [ "2016" ] ] }, "page" : "20150346", "title" : "Managing the human component of fire regimes: lessons from Africa", "type" : "article-journal", "volume" : "371" }, "uris" : [ "http://www.mendeley.com/documents/?uuid=d00ea34d-81cd-481d-9bed-0c143ef0f2b1" ] } ], "mendeley" : { "formattedCitation" : "(Archibald 2016)", "plainTextFormattedCitation" : "(Archibald 2016)", "previouslyFormattedCitation" : "(Archibald 2016)" }, "properties" : { "noteIndex" : 0 }, "schema" : "https://github.com/citation-style-language/schema/raw/master/csl-citation.json" }</w:instrText>
      </w:r>
      <w:r w:rsidRPr="00A43A05">
        <w:rPr>
          <w:i/>
        </w:rPr>
        <w:fldChar w:fldCharType="separate"/>
      </w:r>
      <w:r w:rsidR="00042973" w:rsidRPr="00A43A05">
        <w:rPr>
          <w:noProof/>
        </w:rPr>
        <w:t>(Archibald 2016)</w:t>
      </w:r>
      <w:r w:rsidRPr="00A43A05">
        <w:rPr>
          <w:i/>
        </w:rPr>
        <w:fldChar w:fldCharType="end"/>
      </w:r>
      <w:r w:rsidRPr="00A43A05">
        <w:t xml:space="preserve"> - large trees for fuelwood, construction and timber, especially those that produce good quality, slow-burning commercial charcoal </w:t>
      </w:r>
      <w:r w:rsidRPr="00A43A05">
        <w:fldChar w:fldCharType="begin" w:fldLock="1"/>
      </w:r>
      <w:r w:rsidR="005A1A9B" w:rsidRPr="00A43A05">
        <w:instrText>ADDIN CSL_CITATION { "citationItems" : [ { "id" : "ITEM-1", "itemData" : { "DOI" : "10.1098/rstb.2015.0315", "ISSN" : "0962-8436", "PMID" : "27502380", "author" : [ { "dropping-particle" : "", "family" : "Woollen", "given" : "Emily", "non-dropping-particle" : "", "parse-names" : false, "suffix" : "" }, { "dropping-particle" : "", "family" : "Ryan", "given" : "Casey", "non-dropping-particle" : "", "parse-names" : false, "suffix" : "" }, { "dropping-particle" : "", "family" : "Grundy", "given" : "Isla", "non-dropping-particle" : "", "parse-names" : false, "suffix" : "" }, { "dropping-particle" : "", "family" : "Baumert", "given" : "Sophia", "non-dropping-particle" : "", "parse-names" : false, "suffix" : "" }, { "dropping-particle" : "", "family" : "Vollmer", "given" : "Frank", "non-dropping-particle" : "", "parse-names" : false, "suffix" : "" }, { "dropping-particle" : "", "family" : "Fernando", "given" : "Jone", "non-dropping-particle" : "", "parse-names" : false, "suffix" : "" }, { "dropping-particle" : "", "family" : "Luz", "given" : "Ana", "non-dropping-particle" : "", "parse-names" : false, "suffix" : "" }, { "dropping-particle" : "", "family" : "Ribeiro", "given" : "Natasha", "non-dropping-particle" : "", "parse-names" : false, "suffix" : "" }, { "dropping-particle" : "", "family" : "Fisher", "given" : "Janet", "non-dropping-particle" : "", "parse-names" : false, "suffix" : "" }, { "dropping-particle" : "", "family" : "Lisboa", "given" : "S\u00e1 N.", "non-dropping-particle" : "", "parse-names" : false, "suffix" : "" } ], "container-title" : "Philosophical Transactions of the Royal Society B-Biological Sciences", "id" : "ITEM-1", "issued" : { "date-parts" : [ [ "2016" ] ] }, "title" : "Charcoal production in the Mopane woodlands of Mozambique: what are the tradeoffs with other ecosystem services?", "type" : "article-journal" }, "uris" : [ "http://www.mendeley.com/documents/?uuid=01e18dfb-e421-445f-8794-956b6cf975b2" ] } ], "mendeley" : { "formattedCitation" : "(Woollen et al. 2016)", "plainTextFormattedCitation" : "(Woollen et al. 2016)", "previouslyFormattedCitation" : "(Woollen et al. 2016)" }, "properties" : { "noteIndex" : 0 }, "schema" : "https://github.com/citation-style-language/schema/raw/master/csl-citation.json" }</w:instrText>
      </w:r>
      <w:r w:rsidRPr="00A43A05">
        <w:fldChar w:fldCharType="separate"/>
      </w:r>
      <w:r w:rsidR="00042973" w:rsidRPr="00A43A05">
        <w:rPr>
          <w:noProof/>
        </w:rPr>
        <w:t>(Woollen et al. 2016)</w:t>
      </w:r>
      <w:r w:rsidRPr="00A43A05">
        <w:fldChar w:fldCharType="end"/>
      </w:r>
      <w:r w:rsidRPr="00A43A05">
        <w:t xml:space="preserve">. The selective removal of large trees means that woody biomass in the human-utilized woodlands declines at a much faster rate than tree density </w:t>
      </w:r>
      <w:r w:rsidRPr="00A43A05">
        <w:fldChar w:fldCharType="begin" w:fldLock="1"/>
      </w:r>
      <w:r w:rsidR="005A1A9B" w:rsidRPr="00A43A05">
        <w:instrText>ADDIN CSL_CITATION { "citationItems" : [ { "id" : "ITEM-1", "itemData" : { "DOI" : "10.1098/rstb.2015.0315", "ISSN" : "0962-8436", "PMID" : "27502380", "author" : [ { "dropping-particle" : "", "family" : "Woollen", "given" : "Emily", "non-dropping-particle" : "", "parse-names" : false, "suffix" : "" }, { "dropping-particle" : "", "family" : "Ryan", "given" : "Casey", "non-dropping-particle" : "", "parse-names" : false, "suffix" : "" }, { "dropping-particle" : "", "family" : "Grundy", "given" : "Isla", "non-dropping-particle" : "", "parse-names" : false, "suffix" : "" }, { "dropping-particle" : "", "family" : "Baumert", "given" : "Sophia", "non-dropping-particle" : "", "parse-names" : false, "suffix" : "" }, { "dropping-particle" : "", "family" : "Vollmer", "given" : "Frank", "non-dropping-particle" : "", "parse-names" : false, "suffix" : "" }, { "dropping-particle" : "", "family" : "Fernando", "given" : "Jone", "non-dropping-particle" : "", "parse-names" : false, "suffix" : "" }, { "dropping-particle" : "", "family" : "Luz", "given" : "Ana", "non-dropping-particle" : "", "parse-names" : false, "suffix" : "" }, { "dropping-particle" : "", "family" : "Ribeiro", "given" : "Natasha", "non-dropping-particle" : "", "parse-names" : false, "suffix" : "" }, { "dropping-particle" : "", "family" : "Fisher", "given" : "Janet", "non-dropping-particle" : "", "parse-names" : false, "suffix" : "" }, { "dropping-particle" : "", "family" : "Lisboa", "given" : "S\u00e1 N.", "non-dropping-particle" : "", "parse-names" : false, "suffix" : "" } ], "container-title" : "Philosophical Transactions of the Royal Society B-Biological Sciences", "id" : "ITEM-1", "issued" : { "date-parts" : [ [ "2016" ] ] }, "title" : "Charcoal production in the Mopane woodlands of Mozambique: what are the tradeoffs with other ecosystem services?", "type" : "article-journal" }, "uris" : [ "http://www.mendeley.com/documents/?uuid=01e18dfb-e421-445f-8794-956b6cf975b2" ] } ], "mendeley" : { "formattedCitation" : "(Woollen et al. 2016)", "plainTextFormattedCitation" : "(Woollen et al. 2016)", "previouslyFormattedCitation" : "(Woollen et al. 2016)" }, "properties" : { "noteIndex" : 0 }, "schema" : "https://github.com/citation-style-language/schema/raw/master/csl-citation.json" }</w:instrText>
      </w:r>
      <w:r w:rsidRPr="00A43A05">
        <w:fldChar w:fldCharType="separate"/>
      </w:r>
      <w:r w:rsidR="00042973" w:rsidRPr="00A43A05">
        <w:rPr>
          <w:noProof/>
        </w:rPr>
        <w:t>(Woollen et al. 2016)</w:t>
      </w:r>
      <w:r w:rsidRPr="00A43A05">
        <w:fldChar w:fldCharType="end"/>
      </w:r>
      <w:r w:rsidRPr="00A43A05">
        <w:t xml:space="preserve">. As a result, the woodlands may transform into novel ecosystems composed of stems of smaller sizes, with increased shrub vegetation in the areas where large trees formerly persisted </w:t>
      </w:r>
      <w:r w:rsidRPr="00A43A05">
        <w:fldChar w:fldCharType="begin" w:fldLock="1"/>
      </w:r>
      <w:r w:rsidR="005A1A9B" w:rsidRPr="00A43A05">
        <w:instrText>ADDIN CSL_CITATION { "citationItems" : [ { "id" : "ITEM-1", "itemData" : { "DOI" : "10.1016/0301-4215(93)90037-G", "ISBN" : "0301-4215", "ISSN" : "03014215", "abstract" : "This paper examines the environmental impacts of continued tree harvesting for charcoal production to supply the urban areas in Tanzania. Woodlands appear to recover relatively well following harvesting for charcoal production. Selective harvesting, where the high quality, low cost fuel production species and specimens are culled first from a piece of land, serves to maintain the viability of the woodland resource while providing charcoal. This recovery period can be prolonged through any number of human induced activities, such as heavy grazing, multiple burns and extended cultivation periods. At the same time, post-harvest management techniques, such as coppice management, sprout protection and fertilization, can also improve the ability of woodlands to recover following harvesting. The environmental history of a given area determines why certain areas continue to be strong suppliers of woodfuel while other are not. For example, Shinyanga started from a low productivity base and has been degraded by successive waves of tree harvesting compounded by heavy grazing pressure. It is this multiple complex of pressures over a long period of time on land which is intrinsically of low productivity, and not the harvesting of woodlands for fuels, which has led to the environmental degradation in these areas.", "author" : [ { "dropping-particle" : "", "family" : "Hosier", "given" : "R.H.", "non-dropping-particle" : "", "parse-names" : false, "suffix" : "" } ], "container-title" : "Energy Policy", "id" : "ITEM-1", "issue" : "5", "issued" : { "date-parts" : [ [ "1993" ] ] }, "page" : "491-509", "title" : "Charcoal production and environmental degradation", "type" : "article-journal", "volume" : "21" }, "uris" : [ "http://www.mendeley.com/documents/?uuid=d6d81061-5ed2-47dd-86c8-1d4184d43c19" ] }, { "id" : "ITEM-2", "itemData" : { "DOI" : "10.1080/21513732.2012.681070", "ISBN" : "International Journal of Biodiversity Science, Ecosystem Services &amp; Management, Vol. 8, No. 3, September 2012, pp. 231\u2013247", "ISSN" : "2151-3732", "PMID" : "20123310260", "abstract" : "The density and diversity of woody plant species were studied within grazing, cultivation and charcoal production land-use areas in a multiple-use savanna woodland, central Uganda, using 75 plots with an area of 0.1 ha (Whittaker plots). Plant density was significantly higher under charcoal production (7131 755 plants/ha) and cultivation (6612 665 plants/ha) compared with the grazing lands (4152 525 plants/ha). At the plot level, species richness and Fisher's alpha diversity () were relatively low, ranging 2-31 species and 0.34-6.34, respectively, but both were significantly higher under charcoal production and cultivation compared with grazing. Similarly, cumulative species richness and Fisher's alpha diversity were higher under charcoal production and cultivation compared with grazing. Community species composition differed significantly (Global R ANOSIM = 0.14, p=0.001; ANOSIM, ANalysis Of SIMilarity) among land uses. However, the distance of sampling plots away from households, the assumed source of human disturbance to woodlands, accounts for a very small fraction (&lt;14.2%) of the variation in woody species diversity within this multiple-use savanna. Beta diversity was highest under grazing, followed by cultivation and charcoal production, suggesting a more heterogeneous spatial distribution of species under grazing. Within each land use, mean similarities were low, ranging 25-31%. Mean pairwise dissimilarities between land uses were relatively high, ranging 73-81%. This suggests that variations in species composition and diversity are to a great extent influenced by land-use and anthropogenic disturbances. The relatively low woody species diversity and richness in this savanna indicates woodland degradation, fragmentation and local species loss resulting from unsustainable harvesting for charcoal, and short interval shifting cultivation. \u00a9 2012 Copyright Taylor and Francis Group, LLC.", "author" : [ { "dropping-particle" : "", "family" : "Kalema", "given" : "Vettes Neckemiah", "non-dropping-particle" : "", "parse-names" : false, "suffix" : "" }, { "dropping-particle" : "", "family" : "Witkowski", "given" : "Edward T.F.", "non-dropping-particle" : "", "parse-names" : false, "suffix" : "" } ], "container-title" : "International Journal of Biodiversity Science, Ecosystem Services &amp; Management", "id" : "ITEM-2", "issue" : "3", "issued" : { "date-parts" : [ [ "2012" ] ] }, "page" : "231-247", "title" : "Land-use impacts on woody plant density and diversity in an African savanna charcoal production region", "type" : "article-journal", "volume" : "8" }, "uris" : [ "http://www.mendeley.com/documents/?uuid=e319cf37-2514-443b-98d8-db11c555a784" ] } ], "mendeley" : { "formattedCitation" : "(Hosier 1993; Kalema and Witkowski 2012)", "plainTextFormattedCitation" : "(Hosier 1993; Kalema and Witkowski 2012)", "previouslyFormattedCitation" : "(Hosier 1993; Kalema and Witkowski 2012)" }, "properties" : { "noteIndex" : 0 }, "schema" : "https://github.com/citation-style-language/schema/raw/master/csl-citation.json" }</w:instrText>
      </w:r>
      <w:r w:rsidRPr="00A43A05">
        <w:fldChar w:fldCharType="separate"/>
      </w:r>
      <w:r w:rsidR="00042973" w:rsidRPr="00A43A05">
        <w:rPr>
          <w:noProof/>
        </w:rPr>
        <w:t>(Hosier 1993; Kalema and Witkowski 2012)</w:t>
      </w:r>
      <w:r w:rsidRPr="00A43A05">
        <w:fldChar w:fldCharType="end"/>
      </w:r>
      <w:r w:rsidRPr="00A43A05">
        <w:t xml:space="preserve">. Furthermore, once the large trees are depleted, the smaller, less desirable trees are also harvested to meet the increasing demands for fuelwood, further reducing the remaining woody biomass </w:t>
      </w:r>
      <w:r w:rsidRPr="00A43A05">
        <w:fldChar w:fldCharType="begin" w:fldLock="1"/>
      </w:r>
      <w:r w:rsidR="005A1A9B" w:rsidRPr="00A43A05">
        <w:instrText>ADDIN CSL_CITATION { "citationItems" : [ { "id" : "ITEM-1", "itemData" : { "DOI" : "10.1016/0301-4215(93)90037-G", "ISBN" : "0301-4215", "ISSN" : "03014215", "abstract" : "This paper examines the environmental impacts of continued tree harvesting for charcoal production to supply the urban areas in Tanzania. Woodlands appear to recover relatively well following harvesting for charcoal production. Selective harvesting, where the high quality, low cost fuel production species and specimens are culled first from a piece of land, serves to maintain the viability of the woodland resource while providing charcoal. This recovery period can be prolonged through any number of human induced activities, such as heavy grazing, multiple burns and extended cultivation periods. At the same time, post-harvest management techniques, such as coppice management, sprout protection and fertilization, can also improve the ability of woodlands to recover following harvesting. The environmental history of a given area determines why certain areas continue to be strong suppliers of woodfuel while other are not. For example, Shinyanga started from a low productivity base and has been degraded by successive waves of tree harvesting compounded by heavy grazing pressure. It is this multiple complex of pressures over a long period of time on land which is intrinsically of low productivity, and not the harvesting of woodlands for fuels, which has led to the environmental degradation in these areas.", "author" : [ { "dropping-particle" : "", "family" : "Hosier", "given" : "R.H.", "non-dropping-particle" : "", "parse-names" : false, "suffix" : "" } ], "container-title" : "Energy Policy", "id" : "ITEM-1", "issue" : "5", "issued" : { "date-parts" : [ [ "1993" ] ] }, "page" : "491-509", "title" : "Charcoal production and environmental degradation", "type" : "article-journal", "volume" : "21" }, "uris" : [ "http://www.mendeley.com/documents/?uuid=d6d81061-5ed2-47dd-86c8-1d4184d43c19" ] } ], "mendeley" : { "formattedCitation" : "(Hosier 1993)", "plainTextFormattedCitation" : "(Hosier 1993)", "previouslyFormattedCitation" : "(Hosier 1993)" }, "properties" : { "noteIndex" : 0 }, "schema" : "https://github.com/citation-style-language/schema/raw/master/csl-citation.json" }</w:instrText>
      </w:r>
      <w:r w:rsidRPr="00A43A05">
        <w:fldChar w:fldCharType="separate"/>
      </w:r>
      <w:r w:rsidR="00042973" w:rsidRPr="00A43A05">
        <w:rPr>
          <w:noProof/>
        </w:rPr>
        <w:t>(Hosier 1993)</w:t>
      </w:r>
      <w:r w:rsidRPr="00A43A05">
        <w:fldChar w:fldCharType="end"/>
      </w:r>
      <w:r w:rsidRPr="00A43A05">
        <w:t xml:space="preserve">. There is therefore potentially no escape for trees from the </w:t>
      </w:r>
      <w:r w:rsidRPr="00A43A05">
        <w:rPr>
          <w:i/>
        </w:rPr>
        <w:t>human trap</w:t>
      </w:r>
      <w:r w:rsidRPr="00A43A05">
        <w:t xml:space="preserve">. The human-utilized woodlands devoid of large trees and increased ground vegetation are known to cause a switch to non-woodland and shrubby habitat-preferring faunal communities </w:t>
      </w:r>
      <w:r w:rsidRPr="00A43A05">
        <w:fldChar w:fldCharType="begin" w:fldLock="1"/>
      </w:r>
      <w:r w:rsidR="005A1A9B" w:rsidRPr="00A43A05">
        <w:instrText>ADDIN CSL_CITATION { "citationItems" : [ { "id" : "ITEM-1", "itemData" : { "DOI" : "10.1016/j.biocon.2006.01.020", "ISBN" : "0006-3207", "ISSN" : "00063207", "PMID" : "4945", "abstract" : "High African elephant stocking rates in nature reserves in southern Africa have been shown to have significant impacts on vegetation structure and diversity. However, the direct and indirect effects of elephants on fauna, particularly invertebrates, remain poorly known. The Maputaland Centre of Endemism, an area of southern Mozambique and northern KwaZulu-Natal in South Africa, is undergoing rapid rates of habitat conversion. Sand Forest, the rarest vegetation type in the Centre, is threatened by human disturbance outside of protected areas and by elephant browsing pressure in Tembe Elephant Park, one of the few protected areas for Sand Forest. Here we examine the effects of elephant- and human-induced disturbance to Sand Forest on a functionally important component of invertebrate diversity, i.e. the dung beetle fauna. The dung beetle assemblage associated with elephant-disturbed Sand Forest was transitional between undisturbed Sand Forest and Mixed Woodland, whereas that associated with human disturbance was markedly different to either habitat type. Differences are attributed to a change in habitat structure under both disturbance types, as well as to changes in the quality and distribution of dung under human disturbance. Therefore, grazing impacts by elephant not only affect plant diversity, but also implement changes in invertebrate fauna. The maintenance of the integrity of the Sand Forest-Mixed Woodland matrix is considered critical for biodiversity conservation in the Maputaland Centre of Endemism. Management of elephant populations, as well as the protection of sufficient Sand Forest inside conservation areas must, therefore, necessarily form part of the conservation strategy for the Centre. ?? 2006 Elsevier Ltd. All rights reserved.", "author" : [ { "dropping-particle" : "", "family" : "Botes", "given" : "Antoinette", "non-dropping-particle" : "", "parse-names" : false, "suffix" : "" }, { "dropping-particle" : "", "family" : "McGeoch", "given" : "Melodie A.", "non-dropping-particle" : "", "parse-names" : false, "suffix" : "" }, { "dropping-particle" : "", "family" : "Rensburg", "given" : "Berndt J.", "non-dropping-particle" : "van", "parse-names" : false, "suffix" : "" } ], "container-title" : "Biological Conservation", "id" : "ITEM-1", "issue" : "4", "issued" : { "date-parts" : [ [ "2006" ] ] }, "page" : "573-583", "title" : "Elephant- and human-induced changes to dung beetle (Coleoptera: Scarabaeidae) assemblages in the Maputaland Centre of Endemism", "type" : "article-journal", "volume" : "130" }, "uris" : [ "http://www.mendeley.com/documents/?uuid=71617063-5a16-4dc8-b363-d26d4d58b5a7" ] }, { "id" : "ITEM-2", "itemData" : { "DOI" : "10.1111/j.1442-9993.2009.02069.x", "ISBN" : "1442-9993", "ISSN" : "14429985", "abstract" : "Land use management practices often change habitat structure, which in turn influence diversity and the composition of floral and faunal assemblages. In the southern Kalahari, southern Africa, heavy grazing after above-average rainfall has lead to bush thickening, and widespread use of arboricides and/or removal of large trees for firewood has also impacted habitat structure. At sites near Kimberley, in South Africa, we investigated the effects of these changes on bird species richness and which aspects of habitat structure most influenced bird assemblage diversity and composition. We also investigated correlations between bird life history traits and habitat characteristics using RLQ analysis. Bird species richness and abundance were both explained by vertical habitat heterogeneity and density of woody species between the heights of 0\u20132 m, with bird species richness also explained by the density of woody species at heights above 6 m. Large trees within bush-thickened areas dampened the effects of bush thickening on bird assemblages by enabling certain species to persist, consistent with the idea that large trees are keystone structures. Smaller insectivorous gleaners, ball- and cup-nesters, birds with parts of their range extending into arid areas and birds with long-wavelength plumage (i.e. red, orange or yellow plumage) dominated bush-thickened habitats. Seed-eaters, burrow- and ground-nesters, bark-foragers, birds that perch and sally, or perch and swoop to the ground, were all negatively associated with bush thickening. Cavity-nesters, bark-foragers, hawkers, frugivores, birds that perch and sally and species with iridescent plumage were negatively affected by the loss of large trees. Of the common species analysed, nearly 40% of species had life history traits tied to large trees; and 68% had traits negatively associated with bush thickening and removal of large trees together, suggesting that where these changes in habitat occur simultaneously, bird diversity will be strongly affected.", "author" : [ { "dropping-particle" : "", "family" : "Seymour", "given" : "Colleen L.", "non-dropping-particle" : "", "parse-names" : false, "suffix" : "" }, { "dropping-particle" : "", "family" : "Dean", "given" : "W. R J", "non-dropping-particle" : "", "parse-names" : false, "suffix" : "" } ], "container-title" : "Austral Ecology", "id" : "ITEM-2", "issue" : "5", "issued" : { "date-parts" : [ [ "2010" ] ] }, "page" : "581-592", "title" : "The influence of changes in habitat structure on the species composition of bird assemblages in the southern Kalahari", "type" : "article-journal", "volume" : "35" }, "uris" : [ "http://www.mendeley.com/documents/?uuid=7d4b847e-e64f-4737-a837-80cc94d4b9d0" ] } ], "mendeley" : { "formattedCitation" : "(Botes et al. 2006; Seymour and Dean 2010)", "plainTextFormattedCitation" : "(Botes et al. 2006; Seymour and Dean 2010)", "previouslyFormattedCitation" : "(Botes et al. 2006; Seymour and Dean 2010)" }, "properties" : { "noteIndex" : 0 }, "schema" : "https://github.com/citation-style-language/schema/raw/master/csl-citation.json" }</w:instrText>
      </w:r>
      <w:r w:rsidRPr="00A43A05">
        <w:fldChar w:fldCharType="separate"/>
      </w:r>
      <w:r w:rsidR="00042973" w:rsidRPr="00A43A05">
        <w:rPr>
          <w:noProof/>
        </w:rPr>
        <w:t>(Botes et al. 2006; Seymour and Dean 2010)</w:t>
      </w:r>
      <w:r w:rsidRPr="00A43A05">
        <w:fldChar w:fldCharType="end"/>
      </w:r>
    </w:p>
    <w:p w14:paraId="78D962C2" w14:textId="2127A60F" w:rsidR="00401925" w:rsidRPr="00A43A05" w:rsidRDefault="00401925" w:rsidP="007E18CA">
      <w:pPr>
        <w:spacing w:after="60"/>
        <w:jc w:val="both"/>
      </w:pPr>
      <w:r w:rsidRPr="00A43A05">
        <w:t xml:space="preserve">Increased hunting and anthropogenic land-use change have reduced elephant population sizes and compressed their distributions into a small network of protected areas – a fraction of their historical ranges </w:t>
      </w:r>
      <w:r w:rsidRPr="00A43A05">
        <w:fldChar w:fldCharType="begin" w:fldLock="1"/>
      </w:r>
      <w:r w:rsidR="005A1A9B" w:rsidRPr="00A43A05">
        <w:instrText>ADDIN CSL_CITATION { "citationItems" : [ { "id" : "ITEM-1", "itemData" : { "DOI" : "10.1371/journal.pone.0175942", "ISBN" : "1111111111", "ISSN" : "19326203", "abstract" : "Savannas once constituted the range of many species that human encroachment has now reduced to a fraction of their former distribution. Many survive only in protected areas. Poaching reduces the savanna elephant, even where protected, likely to the detriment of savanna ecosystems. While resources go into estimating elephant populations, an ecologi-cal benchmark by which to assess counts is lacking. Knowing how many elephants there are and how many poachers kill is important, but on their own, such data lack context. We collated savanna elephant count data from 73 protected areas across the continent esti-mated to hold ~50% of Africa's elephants and extracted densities from 18 broadly stable population time series. We modeled these densities using primary productivity, water avail-ability, and an index of poaching as predictors. We then used the model to predict stable densities given current conditions and poaching for all 73 populations. Next, to generate ecological benchmarks, we predicted such densities for a scenario of zero poaching. Where historical data are available, they corroborate or exceed benchmarks. According to recent counts, collectively, the 73 savanna elephant populations are at 75% of the size predicted based on current conditions and poaching levels. However, populations are at &lt;25% of eco-logical benchmarks given a scenario of zero poaching (~967,000)\u2014a total deficit of ~730,000 elephants. Populations in 30% of the 73 protected areas were &lt;5% of their bench-marks, and the median current density as a percentage of ecological benchmark across pro-tected areas was just 13%. The ecological context provided by these benchmark values, in conjunction with ongoing census projects, allow efficient targeting of conservation efforts.", "author" : [ { "dropping-particle" : "", "family" : "Robson", "given" : "Ashley S.", "non-dropping-particle" : "", "parse-names" : false, "suffix" : "" }, { "dropping-particle" : "", "family" : "Trimble", "given" : "Morgan J.", "non-dropping-particle" : "", "parse-names" : false, "suffix" : "" }, { "dropping-particle" : "", "family" : "Purdon", "given" : "Andrew", "non-dropping-particle" : "", "parse-names" : false, "suffix" : "" }, { "dropping-particle" : "", "family" : "Young-Overton", "given" : "Kim D.", "non-dropping-particle" : "", "parse-names" : false, "suffix" : "" }, { "dropping-particle" : "", "family" : "Pimm", "given" : "Stuart L.", "non-dropping-particle" : "", "parse-names" : false, "suffix" : "" }, { "dropping-particle" : "", "family" : "Aarde", "given" : "Rudi J.", "non-dropping-particle" : "Van", "parse-names" : false, "suffix" : "" } ], "container-title" : "PLoS ONE", "id" : "ITEM-1", "issue" : "4", "issued" : { "date-parts" : [ [ "2017" ] ] }, "title" : "Savanna elephant numbers are only a quarter of their expected values", "type" : "article-journal", "volume" : "12" }, "uris" : [ "http://www.mendeley.com/documents/?uuid=0c5d575a-2feb-4e47-8b70-7faeb3b83775", "http://www.mendeley.com/documents/?uuid=797ff8d2-438f-4ae2-bc56-9396b33f5b88" ] } ], "mendeley" : { "formattedCitation" : "(Robson et al. 2017)", "plainTextFormattedCitation" : "(Robson et al. 2017)", "previouslyFormattedCitation" : "(Robson et al. 2017)" }, "properties" : { "noteIndex" : 0 }, "schema" : "https://github.com/citation-style-language/schema/raw/master/csl-citation.json" }</w:instrText>
      </w:r>
      <w:r w:rsidRPr="00A43A05">
        <w:fldChar w:fldCharType="separate"/>
      </w:r>
      <w:r w:rsidR="00042973" w:rsidRPr="00A43A05">
        <w:rPr>
          <w:noProof/>
        </w:rPr>
        <w:t>(Robson et al. 2017)</w:t>
      </w:r>
      <w:r w:rsidRPr="00A43A05">
        <w:fldChar w:fldCharType="end"/>
      </w:r>
      <w:r w:rsidRPr="00A43A05">
        <w:t xml:space="preserve">. Humans have therefore replaced elephants as </w:t>
      </w:r>
      <w:r w:rsidR="0027650A" w:rsidRPr="00A43A05">
        <w:t xml:space="preserve">one of </w:t>
      </w:r>
      <w:r w:rsidRPr="00A43A05">
        <w:t>the dominant disturbance agent</w:t>
      </w:r>
      <w:r w:rsidR="0027650A" w:rsidRPr="00A43A05">
        <w:t>s</w:t>
      </w:r>
      <w:r w:rsidRPr="00A43A05">
        <w:t xml:space="preserve"> in African savanna woodlands </w:t>
      </w:r>
      <w:r w:rsidRPr="00A43A05">
        <w:fldChar w:fldCharType="begin" w:fldLock="1"/>
      </w:r>
      <w:r w:rsidR="005A1A9B" w:rsidRPr="00A43A05">
        <w:instrText>ADDIN CSL_CITATION { "citationItems" : [ { "id" : "ITEM-1", "itemData" : { "DOI" : "10.1038/s41598-017-17348-4", "ISSN" : "20452322", "abstract" : "The extirpation of native wildlife species and widespread establishment of livestock farming has dramatically distorted large mammal herbivore communities across the globe. Ecological theory suggests that these shifts in the form and the intensity of herbivory have had substantial impacts on a range of ecosystem processes, but for most ecosystems it is impossible to quantify these changes accurately. We address these challenges using species-level biomass data from sub-Saharan Africa for both present day and reconstructed historical herbivore communities. Our analyses reveal pronounced herbivore biomass losses in wetter areas and substantial biomass increases and functional type turnover in arid regions. Fire prevalence is likely to have been altered over vast areas where grazer biomass has transitioned to above or below the threshold at which grass fuel reduction can suppress fire. Overall, shifts in the functional composition of herbivore communities promote an expansion of woody cover. Total herbivore methane emissions have more than doubled, but lateral nutrient diffusion capacity is below 5% of past levels. The release of fundamental ecological constraints on herbivore communities in arid regions appears to pose greater threats to ecosystem function than do biomass losses in mesic regions, where fire remains the major consumer.", "author" : [ { "dropping-particle" : "", "family" : "Hempson", "given" : "Gareth P.", "non-dropping-particle" : "", "parse-names" : false, "suffix" : "" }, { "dropping-particle" : "", "family" : "Archibald", "given" : "Sally", "non-dropping-particle" : "", "parse-names" : false, "suffix" : "" }, { "dropping-particle" : "", "family" : "Bond", "given" : "William J.", "non-dropping-particle" : "", "parse-names" : false, "suffix" : "" } ], "container-title" : "Scientific Reports", "id" : "ITEM-1", "issue" : "1", "issued" : { "date-parts" : [ [ "2017" ] ] }, "title" : "The consequences of replacing wildlife with livestock in Africa", "type" : "article-journal", "volume" : "7" }, "uris" : [ "http://www.mendeley.com/documents/?uuid=92320622-0393-4fdb-8238-065d3e9accf8", "http://www.mendeley.com/documents/?uuid=4acf0161-b67b-4a10-9ba8-f7df5b800b19" ] } ], "mendeley" : { "formattedCitation" : "(Hempson et al. 2017)", "plainTextFormattedCitation" : "(Hempson et al. 2017)", "previouslyFormattedCitation" : "(Hempson et al. 2017)" }, "properties" : { "noteIndex" : 0 }, "schema" : "https://github.com/citation-style-language/schema/raw/master/csl-citation.json" }</w:instrText>
      </w:r>
      <w:r w:rsidRPr="00A43A05">
        <w:fldChar w:fldCharType="separate"/>
      </w:r>
      <w:r w:rsidR="00042973" w:rsidRPr="00A43A05">
        <w:rPr>
          <w:noProof/>
        </w:rPr>
        <w:t>(Hempson et al. 2017)</w:t>
      </w:r>
      <w:r w:rsidRPr="00A43A05">
        <w:fldChar w:fldCharType="end"/>
      </w:r>
      <w:r w:rsidRPr="00A43A05">
        <w:t xml:space="preserve">. </w:t>
      </w:r>
      <w:bookmarkStart w:id="9" w:name="OLE_LINK10"/>
      <w:r w:rsidRPr="00A43A05">
        <w:t xml:space="preserve">To understand the consequences of this replacement, a comparison of the effects of human and elephant disturbance on woodland structure and biodiversity is required. However, to our knowledge, there are only two human-elephant effect comparisons. </w:t>
      </w:r>
      <w:r w:rsidR="007E18CA" w:rsidRPr="00A43A05">
        <w:fldChar w:fldCharType="begin" w:fldLock="1"/>
      </w:r>
      <w:r w:rsidR="005A1A9B" w:rsidRPr="00A43A05">
        <w:instrText>ADDIN CSL_CITATION { "citationItems" : [ { "id" : "ITEM-1", "itemData" : { "DOI" : "10.1016/j.biocon.2006.01.020", "ISBN" : "0006-3207", "ISSN" : "00063207", "PMID" : "4945", "abstract" : "High African elephant stocking rates in nature reserves in southern Africa have been shown to have significant impacts on vegetation structure and diversity. However, the direct and indirect effects of elephants on fauna, particularly invertebrates, remain poorly known. The Maputaland Centre of Endemism, an area of southern Mozambique and northern KwaZulu-Natal in South Africa, is undergoing rapid rates of habitat conversion. Sand Forest, the rarest vegetation type in the Centre, is threatened by human disturbance outside of protected areas and by elephant browsing pressure in Tembe Elephant Park, one of the few protected areas for Sand Forest. Here we examine the effects of elephant- and human-induced disturbance to Sand Forest on a functionally important component of invertebrate diversity, i.e. the dung beetle fauna. The dung beetle assemblage associated with elephant-disturbed Sand Forest was transitional between undisturbed Sand Forest and Mixed Woodland, whereas that associated with human disturbance was markedly different to either habitat type. Differences are attributed to a change in habitat structure under both disturbance types, as well as to changes in the quality and distribution of dung under human disturbance. Therefore, grazing impacts by elephant not only affect plant diversity, but also implement changes in invertebrate fauna. The maintenance of the integrity of the Sand Forest-Mixed Woodland matrix is considered critical for biodiversity conservation in the Maputaland Centre of Endemism. Management of elephant populations, as well as the protection of sufficient Sand Forest inside conservation areas must, therefore, necessarily form part of the conservation strategy for the Centre. ?? 2006 Elsevier Ltd. All rights reserved.", "author" : [ { "dropping-particle" : "", "family" : "Botes", "given" : "Antoinette", "non-dropping-particle" : "", "parse-names" : false, "suffix" : "" }, { "dropping-particle" : "", "family" : "McGeoch", "given" : "Melodie A.", "non-dropping-particle" : "", "parse-names" : false, "suffix" : "" }, { "dropping-particle" : "", "family" : "Rensburg", "given" : "Berndt J.", "non-dropping-particle" : "van", "parse-names" : false, "suffix" : "" } ], "container-title" : "Biological Conservation", "id" : "ITEM-1", "issue" : "4", "issued" : { "date-parts" : [ [ "2006" ] ] }, "page" : "573-583", "title" : "Elephant- and human-induced changes to dung beetle (Coleoptera: Scarabaeidae) assemblages in the Maputaland Centre of Endemism", "type" : "article-journal", "volume" : "130" }, "uris" : [ "http://www.mendeley.com/documents/?uuid=71617063-5a16-4dc8-b363-d26d4d58b5a7" ] } ], "mendeley" : { "formattedCitation" : "(Botes et al. 2006)", "manualFormatting" : "Botes et al. (2006)", "plainTextFormattedCitation" : "(Botes et al. 2006)", "previouslyFormattedCitation" : "(Botes et al. 2006)" }, "properties" : { "noteIndex" : 0 }, "schema" : "https://github.com/citation-style-language/schema/raw/master/csl-citation.json" }</w:instrText>
      </w:r>
      <w:r w:rsidR="007E18CA" w:rsidRPr="00A43A05">
        <w:fldChar w:fldCharType="separate"/>
      </w:r>
      <w:r w:rsidR="007E18CA" w:rsidRPr="00A43A05">
        <w:rPr>
          <w:noProof/>
        </w:rPr>
        <w:t>Botes et al. (2006)</w:t>
      </w:r>
      <w:r w:rsidR="007E18CA" w:rsidRPr="00A43A05">
        <w:fldChar w:fldCharType="end"/>
      </w:r>
      <w:r w:rsidR="007E18CA" w:rsidRPr="00A43A05">
        <w:t xml:space="preserve"> </w:t>
      </w:r>
      <w:r w:rsidRPr="00A43A05">
        <w:t>showed that dung beetle assemblages in elephant disturbed forests were more similar to undisturbed forest</w:t>
      </w:r>
      <w:r w:rsidR="003C430B" w:rsidRPr="00A43A05">
        <w:t>s</w:t>
      </w:r>
      <w:r w:rsidRPr="00A43A05">
        <w:t xml:space="preserve"> (73% similar) than the assemblages in human-disturbed forest</w:t>
      </w:r>
      <w:r w:rsidR="001F3978" w:rsidRPr="00A43A05">
        <w:t>s</w:t>
      </w:r>
      <w:r w:rsidRPr="00A43A05">
        <w:t xml:space="preserve"> were (50% similar). </w:t>
      </w:r>
      <w:r w:rsidR="007E18CA" w:rsidRPr="00A43A05">
        <w:fldChar w:fldCharType="begin" w:fldLock="1"/>
      </w:r>
      <w:r w:rsidR="005A1A9B" w:rsidRPr="00A43A05">
        <w:instrText>ADDIN CSL_CITATION { "citationItems" : [ { "id" : "ITEM-1", "itemData" : { "DOI" : "10.1111/ecog.02549", "ISBN" : "6503251521", "ISSN" : "09067590", "abstract" : "Community assembly rules have been extensively studied, but its association with regional environmental variation, while land use history remains largely unexplored. Land use history might be especially important in Mediterranean forests, considering their historical deforestation and recent afforestation. Using forest inventories and historical (1956) and recent (2000) land cover maps, we explored the following hypotheses: 1) woody species assembly is driven by environmental factors, but also by historical landscape attributes; 2) recent forests exhibit lower woody species richness than pre-existing due to the existence of colonization credits; 3) these credits are modulated by species\u2019 life-forms and dispersal mechanisms. We examined the association of forest historical type (pre-existing versus recent) with total species richness and that of diverse life-forms and dispersal groups, also considering the effects of current environment and past landscape factors. When accounting for these effects, no significant differences in woody species richness were found between forest historical types except for vertebrate-dispersed species. Species richness of this group was affected by the interaction of forest historical type with distance to coast and rainfall: vertebrate-dispersed species richness increased with rainfall and distance to the coast in recent forests, while it was higher in dryer sites in pre-existing forests. In addition, forest historical types showed differences in woody species composition associated to diverse environmental and past landscape factors. In view of these results we can conclude that: 1) community assembly in terms of species richness is fast enough to exhaust most colonization credit in recent Mediterranean forests except for vertebrate-dispersed species; 2) for these species, colonization credit is affected by the interplay of forest history and a set of proxies of niche and landscape constraints of species dispersal and establishment; 3) woody species assemblage is mostly shaped by the species\u2019 ecological niches in these forests.", "author" : [ { "dropping-particle" : "", "family" : "Mograbi", "given" : "Penelope J", "non-dropping-particle" : "", "parse-names" : false, "suffix" : "" }, { "dropping-particle" : "", "family" : "Asner", "given" : "Gregory P", "non-dropping-particle" : "", "parse-names" : false, "suffix" : "" }, { "dropping-particle" : "", "family" : "Witkowski", "given" : "Ed T.F.", "non-dropping-particle" : "", "parse-names" : false, "suffix" : "" }, { "dropping-particle" : "", "family" : "Erasmus", "given" : "Barend F.N.", "non-dropping-particle" : "", "parse-names" : false, "suffix" : "" }, { "dropping-particle" : "", "family" : "Wessels", "given" : "Konrad J", "non-dropping-particle" : "", "parse-names" : false, "suffix" : "" }, { "dropping-particle" : "", "family" : "Mathieu", "given" : "Renaud", "non-dropping-particle" : "", "parse-names" : false, "suffix" : "" }, { "dropping-particle" : "", "family" : "Vaughn", "given" : "Nicholas R", "non-dropping-particle" : "", "parse-names" : false, "suffix" : "" } ], "container-title" : "Ecography", "id" : "ITEM-1", "issue" : "11", "issued" : { "date-parts" : [ [ "2017", "11" ] ] }, "page" : "1274-1284", "title" : "Humans and elephants as treefall drivers in African savannas", "type" : "article-journal", "volume" : "40" }, "uris" : [ "http://www.mendeley.com/documents/?uuid=f7140239-5e94-4935-b262-1ab9337f78ec" ] } ], "mendeley" : { "formattedCitation" : "(Mograbi et al. 2017)", "manualFormatting" : "Mograbi et al. (2017)", "plainTextFormattedCitation" : "(Mograbi et al. 2017)", "previouslyFormattedCitation" : "(Mograbi et al. 2017)" }, "properties" : { "noteIndex" : 0 }, "schema" : "https://github.com/citation-style-language/schema/raw/master/csl-citation.json" }</w:instrText>
      </w:r>
      <w:r w:rsidR="007E18CA" w:rsidRPr="00A43A05">
        <w:fldChar w:fldCharType="separate"/>
      </w:r>
      <w:r w:rsidR="007E18CA" w:rsidRPr="00A43A05">
        <w:rPr>
          <w:noProof/>
        </w:rPr>
        <w:t>Mograbi et al. (2017)</w:t>
      </w:r>
      <w:r w:rsidR="007E18CA" w:rsidRPr="00A43A05">
        <w:fldChar w:fldCharType="end"/>
      </w:r>
      <w:r w:rsidRPr="00A43A05">
        <w:t xml:space="preserve"> compared biennial tree fall rates and demonstrated that elephant and human disturbances affect all woody height classes with both inducing shrubland conversion. While Botes et al. (2006) did not investigate functional diversity patterns, Mograbi et al. (2017) is restricted to a single attribute of the woodland structure – the tree density.</w:t>
      </w:r>
      <w:bookmarkEnd w:id="9"/>
      <w:r w:rsidRPr="00A43A05">
        <w:t xml:space="preserve"> </w:t>
      </w:r>
      <w:r w:rsidR="00574435" w:rsidRPr="00A43A05">
        <w:t>C</w:t>
      </w:r>
      <w:r w:rsidRPr="00A43A05">
        <w:t xml:space="preserve">omparisons incorporating multiple attributes of the woodland structure – woody biomass, tree size, and ground cover, and biodiversity – species and functional α-and β-diversity are required in order to fully assess potential differences between human- and elephant-mediated change. </w:t>
      </w:r>
      <w:bookmarkStart w:id="10" w:name="OLE_LINK11"/>
      <w:r w:rsidRPr="00A43A05">
        <w:t>Separate studies of human and elephant disturbance suggest that while anthropogenic impacts on woody biomass and biodiversity are often negative</w:t>
      </w:r>
      <w:r w:rsidR="00380B82" w:rsidRPr="00A43A05">
        <w:t xml:space="preserve"> (</w:t>
      </w:r>
      <w:r w:rsidR="00D65673" w:rsidRPr="00A43A05">
        <w:t xml:space="preserve">but see </w:t>
      </w:r>
      <w:r w:rsidR="00D65673" w:rsidRPr="00A43A05">
        <w:fldChar w:fldCharType="begin" w:fldLock="1"/>
      </w:r>
      <w:r w:rsidR="005A1A9B" w:rsidRPr="00A43A05">
        <w:instrText>ADDIN CSL_CITATION { "citationItems" : [ { "id" : "ITEM-1", "itemData" : { "DOI" : "10.1126/science.aal4108", "ISSN" : "0036-8075", "abstract" : "Fire is an essential Earth system process that alters ecosystem and atmospheric composition. Here we assessed long-term fire trends using multiple satellite data sets.We found that global burned area declined by 24.3 \u00b1 8.8% over the past 18 years. The estimated decrease in burned area remained robust after adjusting for precipitation variability and was largest in savannas. Agricultural expansion and intensification were primary drivers of declining fire activity. Fewer and smaller fires reduced aerosol concentrations, modified vegetation structure, and increased the magnitude of the terrestrial carbon sink. Fire models were unable to reproduce the pattern and magnitude of observed declines, suggesting that they may overestimate fire emissions in future projections. Using economic and demographic variables, we developed a conceptual model for predicting fire in human-dominated landscapes.", "author" : [ { "dropping-particle" : "", "family" : "Andela", "given" : "N.", "non-dropping-particle" : "", "parse-names" : false, "suffix" : "" }, { "dropping-particle" : "", "family" : "Morton", "given" : "D. C.", "non-dropping-particle" : "", "parse-names" : false, "suffix" : "" }, { "dropping-particle" : "", "family" : "Giglio", "given" : "L.", "non-dropping-particle" : "", "parse-names" : false, "suffix" : "" }, { "dropping-particle" : "", "family" : "Chen", "given" : "Y.", "non-dropping-particle" : "", "parse-names" : false, "suffix" : "" }, { "dropping-particle" : "", "family" : "Werf", "given" : "G. R", "non-dropping-particle" : "van der", "parse-names" : false, "suffix" : "" }, { "dropping-particle" : "", "family" : "Kasibhatla", "given" : "Prasad S.", "non-dropping-particle" : "", "parse-names" : false, "suffix" : "" }, { "dropping-particle" : "", "family" : "Defries", "given" : "Ruth S", "non-dropping-particle" : "", "parse-names" : false, "suffix" : "" }, { "dropping-particle" : "", "family" : "Collatz", "given" : "G. J.", "non-dropping-particle" : "", "parse-names" : false, "suffix" : "" }, { "dropping-particle" : "", "family" : "Hantson", "given" : "Stijn", "non-dropping-particle" : "", "parse-names" : false, "suffix" : "" }, { "dropping-particle" : "", "family" : "Kloster", "given" : "Silvia", "non-dropping-particle" : "", "parse-names" : false, "suffix" : "" }, { "dropping-particle" : "", "family" : "Bachelet", "given" : "Dominique", "non-dropping-particle" : "", "parse-names" : false, "suffix" : "" }, { "dropping-particle" : "", "family" : "Forrest", "given" : "Matthew", "non-dropping-particle" : "", "parse-names" : false, "suffix" : "" }, { "dropping-particle" : "", "family" : "Lasslop", "given" : "Gitta", "non-dropping-particle" : "", "parse-names" : false, "suffix" : "" }, { "dropping-particle" : "", "family" : "Li", "given" : "Fang", "non-dropping-particle" : "", "parse-names" : false, "suffix" : "" }, { "dropping-particle" : "", "family" : "Mangeon", "given" : "S.", "non-dropping-particle" : "", "parse-names" : false, "suffix" : "" }, { "dropping-particle" : "", "family" : "Melton", "given" : "Joe", "non-dropping-particle" : "", "parse-names" : false, "suffix" : "" }, { "dropping-particle" : "", "family" : "Yue", "given" : "C.", "non-dropping-particle" : "", "parse-names" : false, "suffix" : "" }, { "dropping-particle" : "", "family" : "Randerson", "given" : "James T.", "non-dropping-particle" : "", "parse-names" : false, "suffix" : "" } ], "container-title" : "Science", "id" : "ITEM-1", "issue" : "6345", "issued" : { "date-parts" : [ [ "2017" ] ] }, "page" : "1356-1362", "title" : "A human-driven decline in global burned area", "type" : "article-journal", "volume" : "356" }, "uris" : [ "http://www.mendeley.com/documents/?uuid=278d5867-1630-4c12-bb7b-77eb54401ab9" ] }, { "id" : "ITEM-2", "itemData" : { "DOI" : "10.1111/j.1469-185X.2007.00028.x", "ISBN" : "1464-7931", "ISSN" : "14647931", "PMID" : "17944620", "abstract" : "To explore the impacts of increasing human numbers on nature, many studies have examined relationships between human population density (HPD) and biodiversity change. The implicit assumption in many of these studies is that as population density increases so does the threat to biodiversity. The implications of this assumption are compounded by recent research showing that species richness for many taxonomic groups is often highest in areas with high HPD. If increasing HPD is a threat to conservation, this threat may be magnified owing to the spatial congruence between people and species richness. Here, I review the relationships between HPD and measures of biodiversity status focussing in particular on evidence for the spatial congruence between people and species richness and the threat that increasing HPD may pose to biodiversity conservation. The review is split into two major sections: (i) a quantitative assessment of 85 studies covering 401 analyses, including meta-analyses on discrete relationships; and (ii) a discussion of the implications of the quantitative analyses and major issues raised in the literature.Our understanding of the relationships between HPD and biodiversity is skewed by geographic and taxonomic biases in the literature. Most research has been conducted in the Northern Hemisphere and focussed primarily on birds and mammals, largely ignoring relationships with other taxonomic groups. A total of 127 analyses compared HPD with the species richness of particular taxonomic groups. A meta-analysis of these results found a significant positive population correlation indicating that, on average, species-rich regions and human settlements co-occur. However, there was substantial unexplained heterogeneity in these data. Some of this heterogeneity was explained by the size of the sampling unit used by researchers \u2013 as this increased so did the strength of the correlation between HPD and species richness. The most convincing result for a taxonomic group was a significant positive population correlation between HPD and bird species richness. Significant positive population correlations were also found for HPD versus the richness of threatened and geographically restricted species. Hence, there is reasonably good evidence for spatial congruence between people and species-rich regions. The reasons for this congruence are only just beginning to be explored, but key mutual drivers appear to include available energy and elevation.The evidence for\u2026", "author" : [ { "dropping-particle" : "", "family" : "Luck", "given" : "Gary W.", "non-dropping-particle" : "", "parse-names" : false, "suffix" : "" } ], "container-title" : "Biological Reviews", "id" : "ITEM-2", "issue" : "4", "issued" : { "date-parts" : [ [ "2007" ] ] }, "page" : "607-645", "title" : "A review of the relationships between human population density and biodiversity", "type" : "article-journal", "volume" : "82" }, "uris" : [ "http://www.mendeley.com/documents/?uuid=d1a2021d-e6aa-4774-9f72-3fd92e234742" ] }, { "id" : "ITEM-3", "itemData" : { "DOI" : "10.1111/j.1523-1739.2006.00574.x", "ISBN" : "0888-8892 (Print)\\n0888-8892 (Linking)", "ISSN" : "08888892", "PMID" : "17298527", "abstract" : "It is important for conservation biologists to understand how well species persist in human-dominated ecosystems because protected areas constitute a small fraction of the Earth's surface and because anthropogenic habitats may offer more opportunities for conservation than has been previously thought. We investigated how an important functional group, pollinators (bees; Hymenoptera: Apiformes), are affected by human land use at the landscape and local scales in southern New Jersey (U.S.A.). We established 40 sites that differed in surrounding landscape cover or local habitat type and collected 2551 bees of 130 species. The natural habitat in this ecosystem is a forested, ericaceous heath. Bee abundance and species richness within forest habitat decreased, not increased, with increasing forest cover in the surrounding landscape. Similarly, bee abundance was greater in agricultural fields and suburban and urban developments than in extensive forests, and the same trend was found for species richness. Particular species groups that might be expected to show greater sensitivity to habitat loss, such as floral specialists and bees of small or large body size, did not show strong positive associations with forest habitat. Nevertheless, 18 of the 130 bee species studied were positively associated with extensive forest. One of these species is a narrow endemic that was last seen in 1939. Our results suggest that at least in this system, moderate anthropogenic land use may be compatible with the conservation of many, but not all, bee species.", "author" : [ { "dropping-particle" : "", "family" : "Winfree", "given" : "Rachael", "non-dropping-particle" : "", "parse-names" : false, "suffix" : "" }, { "dropping-particle" : "", "family" : "Griswold", "given" : "Terry", "non-dropping-particle" : "", "parse-names" : false, "suffix" : "" }, { "dropping-particle" : "", "family" : "Kremen", "given" : "Claire", "non-dropping-particle" : "", "parse-names" : false, "suffix" : "" } ], "container-title" : "Conservation Biology", "id" : "ITEM-3", "issue" : "1", "issued" : { "date-parts" : [ [ "2007" ] ] }, "page" : "213-223", "title" : "Effect of human disturbance on bee communities in a forested ecosystem", "type" : "article-journal", "volume" : "21" }, "uris" : [ "http://www.mendeley.com/documents/?uuid=8ec3d9b6-f3d1-4102-ae60-92b6ccdcabb9" ] } ], "mendeley" : { "formattedCitation" : "(Luck 2007; Winfree et al. 2007; Andela et al. 2017)", "manualFormatting" : "Luck 2007; Winfree et al. 2007; Andela et al. 2017 for exceptions)", "plainTextFormattedCitation" : "(Luck 2007; Winfree et al. 2007; Andela et al. 2017)", "previouslyFormattedCitation" : "(Luck 2007; Winfree et al. 2007; Andela et al. 2017)" }, "properties" : { "noteIndex" : 0 }, "schema" : "https://github.com/citation-style-language/schema/raw/master/csl-citation.json" }</w:instrText>
      </w:r>
      <w:r w:rsidR="00D65673" w:rsidRPr="00A43A05">
        <w:fldChar w:fldCharType="separate"/>
      </w:r>
      <w:r w:rsidR="00FA1019" w:rsidRPr="00A43A05">
        <w:rPr>
          <w:noProof/>
        </w:rPr>
        <w:t>Luck 2007; Winfree et al. 2007; Andela et al. 2017 for exceptions)</w:t>
      </w:r>
      <w:r w:rsidR="00D65673" w:rsidRPr="00A43A05">
        <w:fldChar w:fldCharType="end"/>
      </w:r>
      <w:r w:rsidRPr="00A43A05">
        <w:t xml:space="preserve">, </w:t>
      </w:r>
      <w:bookmarkEnd w:id="10"/>
      <w:r w:rsidRPr="00A43A05">
        <w:t xml:space="preserve">elephant impacts are variable, and dependent upon elephant density as well as factors such as fencing, proximity to artificial water bodies, rainfall and soil character </w:t>
      </w:r>
      <w:r w:rsidRPr="00A43A05">
        <w:fldChar w:fldCharType="begin" w:fldLock="1"/>
      </w:r>
      <w:r w:rsidR="005A1A9B" w:rsidRPr="00A43A05">
        <w:instrText>ADDIN CSL_CITATION { "citationItems" : [ { "id" : "ITEM-1", "itemData" : { "DOI" : "10.1371/journal.pone.0178935", "ISBN" : "1111111111", "ISSN" : "19326203", "PMID" : "28591179", "author" : [ { "dropping-particle" : "", "family" : "Guldemond", "given" : "Robert.", "non-dropping-particle" : "", "parse-names" : false, "suffix" : "" }, { "dropping-particle" : "", "family" : "Purdon", "given" : "Andrew", "non-dropping-particle" : "", "parse-names" : false, "suffix" : "" }, { "dropping-particle" : "", "family" : "Aarde", "given" : "Rudi", "non-dropping-particle" : "Van", "parse-names" : false, "suffix" : "" } ], "container-title" : "PLoS ONE", "id" : "ITEM-1", "issue" : "6", "issued" : { "date-parts" : [ [ "2017" ] ] }, "page" : "1-12", "title" : "A systematic review of elephant impact across Africa", "type" : "article-journal", "volume" : "12" }, "uris" : [ "http://www.mendeley.com/documents/?uuid=a5fd85ef-0599-4c9f-aeec-d4dae8d9d7ca" ] }, { "id" : "ITEM-2", "itemData" : { "DOI" : "10.2193/2007-072", "ISBN" : "0022-541X", "ISSN" : "0022-541X", "PMID" : "6232", "abstract" : "Abstract: Large herbivores such as elephants (Loxodonta africana) apparently have a negative impact on woody vegetation at moderate to high population densities. The confounding effects that fire, drought, and management history have may complicate assignment of such impacts to herbivory. We reviewed 238 studies published over 45 years and conducted a meta-analysis based on 21 studies that provided sufficient information on response of woody vegetation to elephants. We considered size and duration of studies, elephant densities, rainfall, fences, and study outcomes in our analysis. We detected a disproportionate citation of 20 published studies in our database, 15 of which concluded that woody vegetation responded negatively to elephants. Our analysis showed that high elephant densities had a negative effect on woody vegetation but that rainfall and presence of fences influenced these effects. In arid savannas, woody vegetation always responded negatively to elephants. In transitional savannas, an increase in elephant densities did not influence woody vegetation response. In mesic savannas, negative responses of woody vegetation increased when elephants occurred at higher densities, whereas elephants confined by fences also had more negative effects on woody plants than elephants that were not confined. Our analysis suggested that rainfall and fences influenced elephant density related impact and that research results were often site-specific. Local environmental conditions and site-specific objectives should be considered when developing management actions to curb elephant impacts on woody vegetation.", "author" : [ { "dropping-particle" : "", "family" : "Guldemond", "given" : "Robert", "non-dropping-particle" : "", "parse-names" : false, "suffix" : "" }, { "dropping-particle" : "", "family" : "Aarde", "given" : "R.U.D.I.", "non-dropping-particle" : "Van", "parse-names" : false, "suffix" : "" } ], "container-title" : "Journal of Wildlife Management", "id" : "ITEM-2", "issue" : "4", "issued" : { "date-parts" : [ [ "2008" ] ] }, "page" : "892-899", "title" : "A Meta-Analysis of the Impact of African Elephants on Savanna Vegetation", "type" : "article-journal", "volume" : "72" }, "uris" : [ "http://www.mendeley.com/documents/?uuid=27adee1d-e995-4851-b9b7-38f0232c56c1" ] } ], "mendeley" : { "formattedCitation" : "(Guldemond and Van Aarde 2008; Guldemond et al. 2017)", "plainTextFormattedCitation" : "(Guldemond and Van Aarde 2008; Guldemond et al. 2017)", "previouslyFormattedCitation" : "(Guldemond and Van Aarde 2008; Guldemond et al. 2017)" }, "properties" : { "noteIndex" : 0 }, "schema" : "https://github.com/citation-style-language/schema/raw/master/csl-citation.json" }</w:instrText>
      </w:r>
      <w:r w:rsidRPr="00A43A05">
        <w:fldChar w:fldCharType="separate"/>
      </w:r>
      <w:r w:rsidR="00042973" w:rsidRPr="00A43A05">
        <w:rPr>
          <w:noProof/>
        </w:rPr>
        <w:t>(Guldemond and Van Aarde 2008; Guldemond et al. 2017)</w:t>
      </w:r>
      <w:r w:rsidRPr="00A43A05">
        <w:fldChar w:fldCharType="end"/>
      </w:r>
      <w:r w:rsidRPr="00A43A05">
        <w:t xml:space="preserve">. Furthermore, studies have demonstrated that increased elephant concentrations may reduce landscape heterogeneity through size-structured tree removal </w:t>
      </w:r>
      <w:r w:rsidRPr="00A43A05">
        <w:fldChar w:fldCharType="begin" w:fldLock="1"/>
      </w:r>
      <w:r w:rsidR="005A1A9B" w:rsidRPr="00A43A05">
        <w:instrText>ADDIN CSL_CITATION { "citationItems" : [ { "id" : "ITEM-1", "itemData" : { "DOI" : "10.1111/j.1461-0248.2012.01842.x", "ISBN" : "1461-023X", "ISSN" : "1461023X", "PMID" : "22863324", "abstract" : "Herbivores cause treefalls in African savannas, but rates are unknown at large scales required to forecast changes in biodiversity and ecosystem processes. We combined landscape-scale herbivore exclosures with repeat airborne Light Detection and Ranging of 58 429 trees in Kruger National Park, South Africa, to assess sources of savanna treefall across nested gradients of climate, topography, and soil fertility. Elephants were revealed as the primary agent of treefall across widely varying savanna conditions, and a large-scale 'elephant trap' predominantly removes maturing savanna trees in the 5-9 m height range. Treefall rates averaged 6 times higher in areas accessible to elephants, but proportionally more treefall occurred on high-nutrient basalts and in lowland catena areas. These patterns were superimposed on a climate-mediated regime of increasing treefall with precipitation in the absence of herbivores. These landscape-scale patterns reveal environmental controls underpinning herbivore-mediated tree turnover, highlighting the need for context-dependent science and management.", "author" : [ { "dropping-particle" : "", "family" : "Asner", "given" : "Gregory P.", "non-dropping-particle" : "", "parse-names" : false, "suffix" : "" }, { "dropping-particle" : "", "family" : "Levick", "given" : "Shaun R.", "non-dropping-particle" : "", "parse-names" : false, "suffix" : "" } ], "container-title" : "Ecology Letters", "editor" : [ { "dropping-particle" : "", "family" : "Cleland", "given" : "Elsa", "non-dropping-particle" : "", "parse-names" : false, "suffix" : "" } ], "id" : "ITEM-1", "issue" : "11", "issued" : { "date-parts" : [ [ "2012", "11" ] ] }, "page" : "1211-1217", "title" : "Landscape-scale effects of herbivores on treefall in African savannas", "type" : "article-journal", "volume" : "15" }, "uris" : [ "http://www.mendeley.com/documents/?uuid=c6496f50-06b7-4b25-8915-7016c22a6711" ] } ], "mendeley" : { "formattedCitation" : "(Asner and Levick 2012)", "plainTextFormattedCitation" : "(Asner and Levick 2012)", "previouslyFormattedCitation" : "(Asner and Levick 2012)" }, "properties" : { "noteIndex" : 0 }, "schema" : "https://github.com/citation-style-language/schema/raw/master/csl-citation.json" }</w:instrText>
      </w:r>
      <w:r w:rsidRPr="00A43A05">
        <w:fldChar w:fldCharType="separate"/>
      </w:r>
      <w:r w:rsidR="00042973" w:rsidRPr="00A43A05">
        <w:rPr>
          <w:noProof/>
        </w:rPr>
        <w:t>(Asner and Levick 2012)</w:t>
      </w:r>
      <w:r w:rsidRPr="00A43A05">
        <w:fldChar w:fldCharType="end"/>
      </w:r>
      <w:r w:rsidRPr="00A43A05">
        <w:t xml:space="preserve">, with possible effects on the landscape-wide species and functional β-diversity of faunal communities </w:t>
      </w:r>
      <w:r w:rsidRPr="00A43A05">
        <w:fldChar w:fldCharType="begin" w:fldLock="1"/>
      </w:r>
      <w:r w:rsidR="005A1A9B" w:rsidRPr="00A43A05">
        <w:instrText>ADDIN CSL_CITATION { "citationItems" : [ { "id" : "ITEM-1", "itemData" : { "DOI" : "10.1371/journal.pone.0097910", "ISBN" : "9783933117441", "ISSN" : "00382353", "PMID" : "9709191565", "abstract" : "When elephant densities exceed approximately 0.5 per km(2), savanna woodlands are generally converted to shrublands oi grasslands. The impact of such elephant-mediated habitat change on biodiversity in African game reserves has seldom been measured. We examined species richness of woody plants, birds, bats, mantises and ants in reserves where elephants had destroyed the miombo woodland and in adjacent but intact miombo woodlands outside the reserves. Species richness of woodland birds and ants was significantly lower where elephants had removed the tree canopy. Our findings may have important policy implications for conserving biodiversity in many African reserves in the face of rapidly growing elephant populations (approximately 5% per annum). The problem is further compounded by international public pressures against reducing elephant densities within game reserves while, outside these protected areas, savanna woodlands and their associated faunas are being lost to agriculture. Where then will refugia for habitat-sensitive species exist if not within the region's largest protected areas?", "author" : [ { "dropping-particle" : "", "family" : "Cumming", "given" : "David H M", "non-dropping-particle" : "", "parse-names" : false, "suffix" : "" }, { "dropping-particle" : "", "family" : "Fenton", "given" : "M. Brock", "non-dropping-particle" : "", "parse-names" : false, "suffix" : "" }, { "dropping-particle" : "", "family" : "Rautenbach", "given" : "Ignatius L.", "non-dropping-particle" : "", "parse-names" : false, "suffix" : "" }, { "dropping-particle" : "", "family" : "Taylor", "given" : "Russell D.", "non-dropping-particle" : "", "parse-names" : false, "suffix" : "" }, { "dropping-particle" : "", "family" : "Cumming", "given" : "Graeme S.", "non-dropping-particle" : "", "parse-names" : false, "suffix" : "" }, { "dropping-particle" : "", "family" : "Cumming", "given" : "Meg S.", "non-dropping-particle" : "", "parse-names" : false, "suffix" : "" }, { "dropping-particle" : "", "family" : "Dunlop", "given" : "Jennifer M.", "non-dropping-particle" : "", "parse-names" : false, "suffix" : "" }, { "dropping-particle" : "", "family" : "Ford", "given" : "A. Gavin", "non-dropping-particle" : "", "parse-names" : false, "suffix" : "" }, { "dropping-particle" : "", "family" : "Hovorka", "given" : "Mark D.", "non-dropping-particle" : "", "parse-names" : false, "suffix" : "" }, { "dropping-particle" : "", "family" : "Johnston", "given" : "David S.", "non-dropping-particle" : "", "parse-names" : false, "suffix" : "" }, { "dropping-particle" : "", "family" : "Kalcounis", "given" : "Matina", "non-dropping-particle" : "", "parse-names" : false, "suffix" : "" }, { "dropping-particle" : "", "family" : "Mahlangu", "given" : "Zaccheus", "non-dropping-particle" : "", "parse-names" : false, "suffix" : "" }, { "dropping-particle" : "", "family" : "Portfors", "given" : "Christine V R", "non-dropping-particle" : "", "parse-names" : false, "suffix" : "" } ], "container-title" : "South African Journal of Science", "id" : "ITEM-1", "issue" : "5", "issued" : { "date-parts" : [ [ "1997" ] ] }, "page" : "231-236", "title" : "Elephants, woodlands and biodiversity in Southern Africa", "type" : "article-journal", "volume" : "93" }, "uris" : [ "http://www.mendeley.com/documents/?uuid=3d06e450-8bc9-4ba3-81cf-6dc0f3d0a004" ] }, { "id" : "ITEM-2", "itemData" : { "DOI" : "10.1111/j.1600-0587.1995.tb00147.x", "ISSN" : "0906-7590", "author" : [ { "dropping-particle" : "", "family" : "Herremans", "given" : "Marc", "non-dropping-particle" : "", "parse-names" : false, "suffix" : "" } ], "container-title" : "Ecography", "id" : "ITEM-2", "issue" : "4", "issued" : { "date-parts" : [ [ "1995", "12" ] ] }, "page" : "440-454", "title" : "Effects of woodland modification by African elephant Loxodonta africana on bird diversity in northern Botswana", "type" : "article-journal", "volume" : "18" }, "uris" : [ "http://www.mendeley.com/documents/?uuid=32c4431d-903b-4711-8593-4949018d640b" ] } ], "mendeley" : { "formattedCitation" : "(Herremans 1995; Cumming et al. 1997)", "plainTextFormattedCitation" : "(Herremans 1995; Cumming et al. 1997)", "previouslyFormattedCitation" : "(Herremans 1995; Cumming et al. 1997)" }, "properties" : { "noteIndex" : 0 }, "schema" : "https://github.com/citation-style-language/schema/raw/master/csl-citation.json" }</w:instrText>
      </w:r>
      <w:r w:rsidRPr="00A43A05">
        <w:fldChar w:fldCharType="separate"/>
      </w:r>
      <w:r w:rsidR="00042973" w:rsidRPr="00A43A05">
        <w:rPr>
          <w:noProof/>
        </w:rPr>
        <w:t>(Herremans 1995; Cumming et al. 1997)</w:t>
      </w:r>
      <w:r w:rsidRPr="00A43A05">
        <w:fldChar w:fldCharType="end"/>
      </w:r>
      <w:r w:rsidRPr="00A43A05">
        <w:t xml:space="preserve">. Thus, human and elephant disturbance may be associated with divergent consequences, an understanding of which is paramount for the effective management of the savanna woodlands. </w:t>
      </w:r>
    </w:p>
    <w:p w14:paraId="34BEF0FF" w14:textId="4C6C5A6C" w:rsidR="00401925" w:rsidRPr="00A43A05" w:rsidRDefault="00401925" w:rsidP="00B91A7E">
      <w:pPr>
        <w:spacing w:after="60"/>
        <w:jc w:val="both"/>
      </w:pPr>
      <w:r w:rsidRPr="00A43A05">
        <w:t>We hypothesized that elephant and human disturbance would reduce tree density but have different effects on other attributes - woody biomass, tree size, and ground cover - of the woodland habitat, and consequently bring about dissimilar impacts on species and functional diversity of birds. We tested this hypothesis in the mesic mopane woodlands of Zambia where elephant-dominated areas (</w:t>
      </w:r>
      <w:r w:rsidR="00113C27" w:rsidRPr="00A43A05">
        <w:t xml:space="preserve">unfenced </w:t>
      </w:r>
      <w:r w:rsidRPr="00A43A05">
        <w:t xml:space="preserve">national parks and game reserves), human-utilized lands (non-protected areas near urban centres), and low-disturbance regions (remote non-protected areas) are spatially exclusive. We chose birds as the taxonomic group for this study because they are relatively visible and easy to identify </w:t>
      </w:r>
      <w:r w:rsidRPr="00A43A05">
        <w:fldChar w:fldCharType="begin" w:fldLock="1"/>
      </w:r>
      <w:r w:rsidR="005A1A9B" w:rsidRPr="00A43A05">
        <w:instrText>ADDIN CSL_CITATION { "citationItems" : [ { "id" : "ITEM-1", "itemData" : { "DOI" : "10.1080/00306525.1999.9639752", "ISBN" : "0030-6525", "ISSN" : "00306525", "abstract" : "Never previously has there been such an opportunity for biologists to inform and advise environmental decision-makers. Ornithologists have a special contribution to make because of the extent and quality of the information available to us. This paper focuses on environmental indicators - the process by which complex information about the environment can be encapsulated in some simply understood measures. This paper reviews the properties of effective indicators and the contribution that ornithology can currently make. Attention is given to globally threatened species, common bird monitoring schemes, summarising trend data from many species and to spatial questions about the distribution of biodiversity.", "author" : [ { "dropping-particle" : "", "family" : "Bibby", "given" : "C J", "non-dropping-particle" : "", "parse-names" : false, "suffix" : "" } ], "container-title" : "Ostrich", "id" : "ITEM-1", "issue" : "1", "issued" : { "date-parts" : [ [ "1999" ] ] }, "page" : "81-88", "title" : "Making the most of birds as environmental indicators", "type" : "article-journal", "volume" : "70" }, "uris" : [ "http://www.mendeley.com/documents/?uuid=cf976286-656f-4fc4-82da-c35cc6a5a1ce" ] } ], "mendeley" : { "formattedCitation" : "(Bibby 1999)", "plainTextFormattedCitation" : "(Bibby 1999)", "previouslyFormattedCitation" : "(Bibby 1999)" }, "properties" : { "noteIndex" : 0 }, "schema" : "https://github.com/citation-style-language/schema/raw/master/csl-citation.json" }</w:instrText>
      </w:r>
      <w:r w:rsidRPr="00A43A05">
        <w:fldChar w:fldCharType="separate"/>
      </w:r>
      <w:r w:rsidR="00042973" w:rsidRPr="00A43A05">
        <w:rPr>
          <w:noProof/>
        </w:rPr>
        <w:t>(Bibby 1999)</w:t>
      </w:r>
      <w:r w:rsidRPr="00A43A05">
        <w:fldChar w:fldCharType="end"/>
      </w:r>
      <w:r w:rsidRPr="00A43A05">
        <w:t xml:space="preserve">, are sensitive to habitat structural modifications </w:t>
      </w:r>
      <w:r w:rsidRPr="00A43A05">
        <w:fldChar w:fldCharType="begin" w:fldLock="1"/>
      </w:r>
      <w:r w:rsidR="005A1A9B" w:rsidRPr="00A43A05">
        <w:instrText>ADDIN CSL_CITATION { "citationItems" : [ { "id" : "ITEM-1", "itemData" : { "DOI" : "10.1073/pnas.200223397", "ISBN" : "0027-8424", "ISSN" : "0027-8424", "PMID" : "11005835", "abstract" : "Understanding the ecological mechanisms that underlie extinction is fundamental to conservation. It is well established that not all taxa are equally vulnerable to extinction, but the reasons for these differences are poorly understood. This may be, in part, because different taxa are threatened by different mechanisms. Theoretically, sources of extinction risk that perturb the balance between fecundity and longevity, such as human persecution and introduced predators, should be particularly hazardous for taxa that have slow rates of population growth. In contrast, sources of extinction risk that reduce niche availability, such as habitat loss, should represent a particular threat to taxa that are ecologically specialized. Here we test these predictions by using a phylogenetic comparative method and a database on 95 families of birds. As theory predicts, extinction risk incurred through persecution and introduced predators is associated with large body size and long generation time but is not associated with degree of specialization, whereas extinction risk incurred through habitat loss is associated with habitat specialization and small body size but not with generation time. These results demonstrate the importance of considering separately the multiple mechanisms that underlie contemporary patterns of extinction. They also reveal why it has previously proven so difficult to identify simple ecological correlates of overall extinction risk.", "author" : [ { "dropping-particle" : "", "family" : "Owens", "given" : "Ian P. F.", "non-dropping-particle" : "", "parse-names" : false, "suffix" : "" }, { "dropping-particle" : "", "family" : "Bennett", "given" : "Peter M.", "non-dropping-particle" : "", "parse-names" : false, "suffix" : "" } ], "container-title" : "Proceedings of the National Academy of Sciences", "id" : "ITEM-1", "issue" : "22", "issued" : { "date-parts" : [ [ "2000" ] ] }, "page" : "12144-8", "title" : "Ecological basis of extinction risk in birds: habitat loss versus human persecution and introduced predators.", "type" : "article-journal", "volume" : "97" }, "uris" : [ "http://www.mendeley.com/documents/?uuid=fc9c1415-94f2-44c0-aa1d-b8a8ddd4e2d1" ] } ], "mendeley" : { "formattedCitation" : "(Owens and Bennett 2000)", "plainTextFormattedCitation" : "(Owens and Bennett 2000)", "previouslyFormattedCitation" : "(Owens and Bennett 2000)" }, "properties" : { "noteIndex" : 0 }, "schema" : "https://github.com/citation-style-language/schema/raw/master/csl-citation.json" }</w:instrText>
      </w:r>
      <w:r w:rsidRPr="00A43A05">
        <w:fldChar w:fldCharType="separate"/>
      </w:r>
      <w:r w:rsidR="00042973" w:rsidRPr="00A43A05">
        <w:rPr>
          <w:noProof/>
        </w:rPr>
        <w:t>(Owens and Bennett 2000)</w:t>
      </w:r>
      <w:r w:rsidRPr="00A43A05">
        <w:fldChar w:fldCharType="end"/>
      </w:r>
      <w:r w:rsidRPr="00A43A05">
        <w:t xml:space="preserve"> and are good indicators of effects of habitat filtering process </w:t>
      </w:r>
      <w:r w:rsidRPr="00A43A05">
        <w:fldChar w:fldCharType="begin" w:fldLock="1"/>
      </w:r>
      <w:r w:rsidR="005A1A9B" w:rsidRPr="00A43A05">
        <w:instrText>ADDIN CSL_CITATION { "citationItems" : [ { "id" : "ITEM-1", "itemData" : { "DOI" : "10.1126/science.aaj1891", "ISSN" : "0036-8075", "PMID" : "28408600", "abstract" : "Hunting is a major driver of biodiversity loss, but a systematic large-scale estimate of hunting-induced defaunation is lacking. We synthesized 176 studies to quantify hunting-induced declines of mammal and bird populations across the tropics. Bird and mammal abundances declined by 58% (25 to 76%) and by 83% (72 to 90%) in hunted compared with unhunted areas. Bird and mammal populations were depleted within 7 and 40 kilometers from hunters\u2019 access points (roads and settlements). Additionally, hunting pressure was higher in areas with better accessibility to major towns where wild meat could be traded. Mammal population densities were lower outside protected areas, particularly because of commercial hunting. Strategies to sustainably manage wild meat hunting in both protected and unprotected tropical ecosystems are urgently needed to avoid further defaunation.", "author" : [ { "dropping-particle" : "", "family" : "Ben\u00edtez-L\u00f3pez", "given" : "A.", "non-dropping-particle" : "", "parse-names" : false, "suffix" : "" }, { "dropping-particle" : "", "family" : "Alkemade", "given" : "R.", "non-dropping-particle" : "", "parse-names" : false, "suffix" : "" }, { "dropping-particle" : "", "family" : "Schipper", "given" : "A. M.", "non-dropping-particle" : "", "parse-names" : false, "suffix" : "" }, { "dropping-particle" : "", "family" : "Ingram", "given" : "D. J.", "non-dropping-particle" : "", "parse-names" : false, "suffix" : "" }, { "dropping-particle" : "", "family" : "Verweij", "given" : "P. A.", "non-dropping-particle" : "", "parse-names" : false, "suffix" : "" }, { "dropping-particle" : "", "family" : "Eikelboom", "given" : "J. A. J.", "non-dropping-particle" : "", "parse-names" : false, "suffix" : "" }, { "dropping-particle" : "", "family" : "Huijbregts", "given" : "M. A. J.", "non-dropping-particle" : "", "parse-names" : false, "suffix" : "" } ], "container-title" : "Science", "id" : "ITEM-1", "issue" : "6334", "issued" : { "date-parts" : [ [ "2017" ] ] }, "page" : "180-183", "title" : "The impact of hunting on tropical mammal and bird populations", "type" : "article-journal", "volume" : "356" }, "uris" : [ "http://www.mendeley.com/documents/?uuid=6cbc175d-ce74-466e-91bb-9260ef2f6b2e" ] } ], "mendeley" : { "formattedCitation" : "(Ben\u00edtez-L\u00f3pez et al. 2017)", "plainTextFormattedCitation" : "(Ben\u00edtez-L\u00f3pez et al. 2017)", "previouslyFormattedCitation" : "(Ben\u00edtez-L\u00f3pez et al. 2017)" }, "properties" : { "noteIndex" : 0 }, "schema" : "https://github.com/citation-style-language/schema/raw/master/csl-citation.json" }</w:instrText>
      </w:r>
      <w:r w:rsidRPr="00A43A05">
        <w:fldChar w:fldCharType="separate"/>
      </w:r>
      <w:r w:rsidR="00042973" w:rsidRPr="00A43A05">
        <w:rPr>
          <w:noProof/>
        </w:rPr>
        <w:t>(Benítez-López et al. 2017)</w:t>
      </w:r>
      <w:r w:rsidRPr="00A43A05">
        <w:fldChar w:fldCharType="end"/>
      </w:r>
      <w:r w:rsidRPr="00A43A05">
        <w:t xml:space="preserve">. </w:t>
      </w:r>
    </w:p>
    <w:p w14:paraId="1C302CEC" w14:textId="2A0F692D" w:rsidR="00401925" w:rsidRPr="00A43A05" w:rsidRDefault="00DB50DA" w:rsidP="00DB50DA">
      <w:pPr>
        <w:pStyle w:val="Heading1"/>
      </w:pPr>
      <w:bookmarkStart w:id="11" w:name="_z337ya" w:colFirst="0" w:colLast="0"/>
      <w:bookmarkEnd w:id="11"/>
      <w:r w:rsidRPr="00A43A05">
        <w:t>Methods</w:t>
      </w:r>
    </w:p>
    <w:p w14:paraId="7F381BBE" w14:textId="5D331D50" w:rsidR="00401925" w:rsidRPr="00A43A05" w:rsidRDefault="00401925" w:rsidP="002E2BD2">
      <w:pPr>
        <w:pStyle w:val="Heading2"/>
      </w:pPr>
      <w:r w:rsidRPr="00A43A05">
        <w:t>Study area</w:t>
      </w:r>
    </w:p>
    <w:p w14:paraId="646F3242" w14:textId="2BBF818D" w:rsidR="001058F5" w:rsidRPr="00A43A05" w:rsidRDefault="00401925" w:rsidP="00A10FA3">
      <w:pPr>
        <w:jc w:val="both"/>
        <w:rPr>
          <w:i/>
          <w:color w:val="1F497D"/>
          <w:sz w:val="18"/>
          <w:szCs w:val="18"/>
        </w:rPr>
      </w:pPr>
      <w:r w:rsidRPr="00A43A05">
        <w:t xml:space="preserve">The study area </w:t>
      </w:r>
      <w:r w:rsidR="00113C27" w:rsidRPr="00A43A05">
        <w:t>spans</w:t>
      </w:r>
      <w:r w:rsidRPr="00A43A05">
        <w:t xml:space="preserve"> the distributional range of mopane woodlands in Zambia –identified using White's African vegetation map (White, 1983) – which includes the eastern part of the country from north to south, covering the Luangwa, Luano and Zambezi valleys (Fig. 1). The area includes three national parks (North Luangwa, South Luangwa, and Lower Zambezi), two major charcoal and timber production regions (Chirundu and Chipata;  </w:t>
      </w:r>
      <w:r w:rsidRPr="00A43A05">
        <w:fldChar w:fldCharType="begin" w:fldLock="1"/>
      </w:r>
      <w:r w:rsidR="005A1A9B" w:rsidRPr="00A43A05">
        <w:instrText>ADDIN CSL_CITATION { "citationItems" : [ { "id" : "ITEM-1", "itemData" : { "DOI" : "10.17528/cifor/004113", "ISBN" : "9786021504024", "abstract" : "This paper addresses the increasing concern over the contribution of charcoal production and commercial timber extraction to deforestation and forest degradation in Zambia. This scoping study notes that rural communities in Zambia are fully involved in forest management and do obtain direct incentives from these forests, a critical condition for realising sustainable forest management. With traditional systems for forest management under siege and resources allocation and control for both charcoal and commercial timber transferred to the state, the general failure of the heavily centralised top-down approach to arrest losses of forest resources in Zambia is imperilling the livelihoods of scores of rural households. Charcoal production is licensed by the Forest Department with limited inputs from local authorities especially in terms of monitoring. Arrangements for extraction of commercial timber fall under the same arrangement but differ with charcoal in that applicants have to travel to Lusaka. The contribution of charcoal to forest loss and environmental degradation is almost a given, but the study notes that this activity, now widely practised across the country, has several hidden social and economic benefits for rural households. It is likely to continue in the future but strong policies and legal frameworks which provide power and authority to local-level institutions are likely to address the problems associated with these activities. Rural communities and their associated local-level institutions should take an active part in the management of the key forest resources and should benefit as outlined in law. It is proposed that approaches be formulated that should not only be holistic but must also provide for institutional collaboration (local-to-local and local-to-national linkages) to manage the resources available.", "author" : [ { "dropping-particle" : "", "family" : "Gumbo", "given" : "D.J.", "non-dropping-particle" : "", "parse-names" : false, "suffix" : "" }, { "dropping-particle" : "", "family" : "Moombe", "given" : "K.B.", "non-dropping-particle" : "", "parse-names" : false, "suffix" : "" }, { "dropping-particle" : "", "family" : "Kandulu", "given" : "M.M.", "non-dropping-particle" : "", "parse-names" : false, "suffix" : "" }, { "dropping-particle" : "", "family" : "Kabwe", "given" : "G.", "non-dropping-particle" : "", "parse-names" : false, "suffix" : "" }, { "dropping-particle" : "", "family" : "Ojanen", "given" : "M.", "non-dropping-particle" : "", "parse-names" : false, "suffix" : "" }, { "dropping-particle" : "", "family" : "Ndhlovu", "given" : "E.", "non-dropping-particle" : "", "parse-names" : false, "suffix" : "" }, { "dropping-particle" : "", "family" : "Sunderland", "given" : "T.C.H.", "non-dropping-particle" : "", "parse-names" : false, "suffix" : "" } ], "container-title" : "Occasional paper 86", "id" : "ITEM-1", "issued" : { "date-parts" : [ [ "2013" ] ] }, "number-of-pages" : "78", "publisher" : "Center for International Forestry Research (CIFOR)", "title" : "Dynamics of the charcoal and indigenous timber trade in Zambia: A scoping study in Eastern, Northern and Northwestern provinces", "type" : "book" }, "uris" : [ "http://www.mendeley.com/documents/?uuid=d4b83af4-2424-447d-9663-c5f2b4b41239", "http://www.mendeley.com/documents/?uuid=a9423609-a9c2-49fa-a30c-f9c53b4791a4" ] } ], "mendeley" : { "formattedCitation" : "(Gumbo et al. 2013)", "plainTextFormattedCitation" : "(Gumbo et al. 2013)", "previouslyFormattedCitation" : "(Gumbo et al. 2013)" }, "properties" : { "noteIndex" : 0 }, "schema" : "https://github.com/citation-style-language/schema/raw/master/csl-citation.json" }</w:instrText>
      </w:r>
      <w:r w:rsidRPr="00A43A05">
        <w:fldChar w:fldCharType="separate"/>
      </w:r>
      <w:r w:rsidR="00042973" w:rsidRPr="00A43A05">
        <w:rPr>
          <w:noProof/>
        </w:rPr>
        <w:t>(Gumbo et al. 2013)</w:t>
      </w:r>
      <w:r w:rsidRPr="00A43A05">
        <w:fldChar w:fldCharType="end"/>
      </w:r>
      <w:r w:rsidRPr="00A43A05">
        <w:t xml:space="preserve">, and remote areas of low human-utilization (Luano). The Zambian mopane region is mainly occupied by alkaline alluvial soils, and receives mean annual rainfall of 750-1000 mm in central-north and 500-750 mm in the south </w:t>
      </w:r>
      <w:r w:rsidRPr="00A43A05">
        <w:fldChar w:fldCharType="begin" w:fldLock="1"/>
      </w:r>
      <w:r w:rsidR="005A1A9B" w:rsidRPr="00A43A05">
        <w:instrText>ADDIN CSL_CITATION { "citationItems" : [ { "id" : "ITEM-1", "itemData" : { "URL" : "http://earthwise.bgs.ac.uk/index.php/Hydrogeology_of_Zambia", "author" : [ { "dropping-particle" : "", "family" : "Nkhuwa", "given" : "D.C.W.", "non-dropping-particle" : "", "parse-names" : false, "suffix" : "" }, { "dropping-particle" : "", "family" : "Kang'omba", "given" : "S.", "non-dropping-particle" : "", "parse-names" : false, "suffix" : "" }, { "dropping-particle" : "", "family" : "Chomba", "given" : "K.C.", "non-dropping-particle" : "", "parse-names" : false, "suffix" : "" }, { "dropping-particle" : "", "family" : "Crane", "given" : "E.", "non-dropping-particle" : "", "parse-names" : false, "suffix" : "" }, { "dropping-particle" : "", "family" : "Upton", "given" : "K.", "non-dropping-particle" : "", "parse-names" : false, "suffix" : "" }, { "dropping-particle" : "", "family" : "\u00d3 Dochartaigh", "given" : "B.\u00c9", "non-dropping-particle" : "", "parse-names" : false, "suffix" : "" } ], "container-title" : "British Geological Survey", "id" : "ITEM-1", "issued" : { "date-parts" : [ [ "2016" ] ] }, "title" : "Africa Groundwater Atlas: Hydrogeology of Zambia", "type" : "webpage" }, "uris" : [ "http://www.mendeley.com/documents/?uuid=0adfd1b3-c684-45af-b2b0-8b589c134f69", "http://www.mendeley.com/documents/?uuid=6ce62da5-8699-44ac-a059-f2dc6521773d" ] } ], "mendeley" : { "formattedCitation" : "(Nkhuwa et al. 2016)", "plainTextFormattedCitation" : "(Nkhuwa et al. 2016)", "previouslyFormattedCitation" : "(Nkhuwa et al. 2016)" }, "properties" : { "noteIndex" : 0 }, "schema" : "https://github.com/citation-style-language/schema/raw/master/csl-citation.json" }</w:instrText>
      </w:r>
      <w:r w:rsidRPr="00A43A05">
        <w:fldChar w:fldCharType="separate"/>
      </w:r>
      <w:r w:rsidR="00042973" w:rsidRPr="00A43A05">
        <w:rPr>
          <w:noProof/>
        </w:rPr>
        <w:t>(Nkhuwa et al. 2016)</w:t>
      </w:r>
      <w:r w:rsidRPr="00A43A05">
        <w:fldChar w:fldCharType="end"/>
      </w:r>
      <w:r w:rsidRPr="00A43A05">
        <w:t xml:space="preserve">. Monospecific stands of </w:t>
      </w:r>
      <w:r w:rsidRPr="00A43A05">
        <w:rPr>
          <w:i/>
        </w:rPr>
        <w:t>Colophospermum mopane</w:t>
      </w:r>
      <w:r w:rsidRPr="00A43A05">
        <w:t xml:space="preserve"> dominate the region, along with occasionally co-occurring species such as </w:t>
      </w:r>
      <w:r w:rsidRPr="00A43A05">
        <w:rPr>
          <w:i/>
        </w:rPr>
        <w:t>Combretum apiculatum</w:t>
      </w:r>
      <w:r w:rsidRPr="00A43A05">
        <w:t xml:space="preserve">, </w:t>
      </w:r>
      <w:r w:rsidRPr="00A43A05">
        <w:rPr>
          <w:i/>
        </w:rPr>
        <w:t>C. zeyheri</w:t>
      </w:r>
      <w:r w:rsidRPr="00A43A05">
        <w:t xml:space="preserve">, </w:t>
      </w:r>
      <w:r w:rsidRPr="00A43A05">
        <w:rPr>
          <w:i/>
        </w:rPr>
        <w:t>Terminalia prunioides</w:t>
      </w:r>
      <w:r w:rsidRPr="00A43A05">
        <w:t xml:space="preserve"> and </w:t>
      </w:r>
      <w:r w:rsidRPr="00A43A05">
        <w:rPr>
          <w:i/>
        </w:rPr>
        <w:t>T. sericea</w:t>
      </w:r>
      <w:r w:rsidRPr="00A43A05">
        <w:t xml:space="preserve"> </w:t>
      </w:r>
      <w:r w:rsidRPr="00A43A05">
        <w:fldChar w:fldCharType="begin" w:fldLock="1"/>
      </w:r>
      <w:r w:rsidR="005A1A9B" w:rsidRPr="00A43A05">
        <w:instrText>ADDIN CSL_CITATION { "citationItems" : [ { "id" : "ITEM-1", "itemData" : { "DOI" : "10.4102/koedoe.v58i1.1388", "ISSN" : "2071-0771", "abstract" : "Within the framework of the Great Limpopo Transfrontier Conservation Area (GLTFCA), the purpose of this study was to produce a classification of the woody vegetation of the Gonarezhou National Park, Zimbabwe, and a map of its potential distribution. Cover-abundance data of woody species were collected in 330 georeferenced relev\u00e9s across the Park. These data were used to produce two matrices: the first one using the cover-abundance values as collected in five height layers and the second one based on merging the layers into a single cover value for each species. Automatic classifications were produced for both matrices to determine the optimal number of vegetation types. The two classification approaches both produced 14 types belonging to three macro-groups: mopane, miombo and alluvial woodlands. The results of the two classifications were compared looking at the constant, dominant and diagnostic species of each type. The classification based on separate layers was considered more effective and retained. A high-resolution map of the potential distribution of vegetation types for the whole study area was produced using Random Forest. In the model, the relationship between bioclimatic and topographic variables, known to be correlated to vegetation types, and the classified relev\u00e9s was used. Identified vegetation types were compared with those of other national parks within the GLTFCA, and an evaluation of the main threats and pressures was conducted.Conservation implications: Vegetation classification and mapping are useful tools for multiple purposes including: surveying and monitoring plant and animal populations, communities and their habitats, and development of management and conservation strategies. Filling the knowledge gap for the Gonarezhou National Park provides a basis for standardised and homogeneous vegetation classification and mapping for the entire Great Limpopo Transfrontier Conservation Area.", "author" : [ { "dropping-particle" : "", "family" : "Martini", "given" : "Francesco", "non-dropping-particle" : "", "parse-names" : false, "suffix" : "" }, { "dropping-particle" : "", "family" : "Cunliffe", "given" : "Robert", "non-dropping-particle" : "", "parse-names" : false, "suffix" : "" }, { "dropping-particle" : "", "family" : "Farcomeni", "given" : "Alessio", "non-dropping-particle" : "", "parse-names" : false, "suffix" : "" }, { "dropping-particle" : "", "family" : "Sanctis", "given" : "Michele", "non-dropping-particle" : "De", "parse-names" : false, "suffix" : "" }, { "dropping-particle" : "", "family" : "D'Ammando", "given" : "Giacomo", "non-dropping-particle" : "", "parse-names" : false, "suffix" : "" }, { "dropping-particle" : "", "family" : "Attorre", "given" : "Fabio", "non-dropping-particle" : "", "parse-names" : false, "suffix" : "" } ], "container-title" : "Koedoe", "id" : "ITEM-1", "issue" : "1", "issued" : { "date-parts" : [ [ "2016", "3", "31" ] ] }, "page" : "1-10", "title" : "Classification and mapping of the woody vegetation of Gonarezhou National Park, Zimbabwe", "type" : "article-journal", "volume" : "58" }, "uris" : [ "http://www.mendeley.com/documents/?uuid=d9356d76-8ebb-466b-ac70-eebef969c173", "http://www.mendeley.com/documents/?uuid=d7c04298-0a2a-4ffc-854c-5aa2c04922c9" ] } ], "mendeley" : { "formattedCitation" : "(Martini et al. 2016)", "plainTextFormattedCitation" : "(Martini et al. 2016)", "previouslyFormattedCitation" : "(Martini et al. 2016)" }, "properties" : { "noteIndex" : 0 }, "schema" : "https://github.com/citation-style-language/schema/raw/master/csl-citation.json" }</w:instrText>
      </w:r>
      <w:r w:rsidRPr="00A43A05">
        <w:fldChar w:fldCharType="separate"/>
      </w:r>
      <w:r w:rsidR="00042973" w:rsidRPr="00A43A05">
        <w:rPr>
          <w:noProof/>
        </w:rPr>
        <w:t>(Martini et al. 2016)</w:t>
      </w:r>
      <w:r w:rsidRPr="00A43A05">
        <w:fldChar w:fldCharType="end"/>
      </w:r>
      <w:r w:rsidRPr="00A43A05">
        <w:t xml:space="preserve">. </w:t>
      </w:r>
    </w:p>
    <w:p w14:paraId="620B075E" w14:textId="7DA5FDFC" w:rsidR="00401925" w:rsidRPr="00A43A05" w:rsidRDefault="00401925" w:rsidP="009B5EFF">
      <w:pPr>
        <w:spacing w:after="60"/>
        <w:jc w:val="both"/>
        <w:rPr>
          <w:i/>
          <w:color w:val="1F497D"/>
          <w:sz w:val="18"/>
          <w:szCs w:val="18"/>
        </w:rPr>
      </w:pPr>
      <w:r w:rsidRPr="00A43A05">
        <w:t xml:space="preserve">At the beginning of the 2015 dry season (May-July) we measured woodland </w:t>
      </w:r>
      <w:r w:rsidR="00574435" w:rsidRPr="00A43A05">
        <w:t xml:space="preserve">vegetation </w:t>
      </w:r>
      <w:r w:rsidRPr="00A43A05">
        <w:t>structure and disturbance in 178 plots clustered within 45 sites (grids of 1 km</w:t>
      </w:r>
      <w:r w:rsidRPr="00A43A05">
        <w:rPr>
          <w:vertAlign w:val="superscript"/>
        </w:rPr>
        <w:t>2</w:t>
      </w:r>
      <w:r w:rsidRPr="00A43A05">
        <w:t>). At the centre of 120 plots from 30 sites, we collected bird diversity data using point-counts. Each site (except one</w:t>
      </w:r>
      <w:r w:rsidR="00574435" w:rsidRPr="00A43A05">
        <w:t xml:space="preserve"> </w:t>
      </w:r>
      <w:r w:rsidRPr="00A43A05">
        <w:t>for the woodland structure</w:t>
      </w:r>
      <w:r w:rsidR="00574435" w:rsidRPr="00A43A05">
        <w:t>, where we could measure only 2 plots</w:t>
      </w:r>
      <w:r w:rsidRPr="00A43A05">
        <w:t xml:space="preserve">) contained 4 circular plots 500 m apart. The sites were distributed across the mopane landscape from south (Sinazeze; </w:t>
      </w:r>
      <w:r w:rsidRPr="00A43A05">
        <w:rPr>
          <w:i/>
        </w:rPr>
        <w:t>-17.46732, 27.29626</w:t>
      </w:r>
      <w:r w:rsidRPr="00A43A05">
        <w:t xml:space="preserve">) to north (North Luangwa; </w:t>
      </w:r>
      <w:r w:rsidRPr="00A43A05">
        <w:rPr>
          <w:i/>
        </w:rPr>
        <w:t>-11.91523, 32.40934</w:t>
      </w:r>
      <w:r w:rsidRPr="00A43A05">
        <w:t xml:space="preserve">), were at least 250 m away from any tar road, large river or waterbody, were at least 1 km away from each other, and had </w:t>
      </w:r>
      <w:r w:rsidR="0027650A" w:rsidRPr="00A43A05">
        <w:t>a</w:t>
      </w:r>
      <w:r w:rsidRPr="00A43A05">
        <w:t xml:space="preserve"> </w:t>
      </w:r>
      <w:r w:rsidR="00745B16" w:rsidRPr="00A43A05">
        <w:t>mean</w:t>
      </w:r>
      <w:r w:rsidRPr="00A43A05">
        <w:t xml:space="preserve"> altitude below 750 m. </w:t>
      </w:r>
    </w:p>
    <w:p w14:paraId="5C268BD8" w14:textId="55FC7A7E" w:rsidR="00401925" w:rsidRPr="00A43A05" w:rsidRDefault="00401925" w:rsidP="002E2BD2">
      <w:pPr>
        <w:pStyle w:val="Heading2"/>
      </w:pPr>
      <w:r w:rsidRPr="00A43A05">
        <w:t xml:space="preserve">Woodland structure </w:t>
      </w:r>
    </w:p>
    <w:p w14:paraId="4DCFD07C" w14:textId="779EC736" w:rsidR="00401925" w:rsidRPr="00A43A05" w:rsidRDefault="00401925" w:rsidP="00B91A7E">
      <w:pPr>
        <w:spacing w:after="60"/>
        <w:jc w:val="both"/>
      </w:pPr>
      <w:r w:rsidRPr="00A43A05">
        <w:t>In each circular plot, for all tree stems ≥ 10 cm DBH (diameter at breast height, 1.3 m) we identified species, measured DBH and counted the total number of stems where 2 cm &lt; DBH &lt; 10 cm. To estimate ground vegetation cover (hereafter ground cover), we used four smaller quadrats of 1 m</w:t>
      </w:r>
      <w:r w:rsidRPr="00A43A05">
        <w:rPr>
          <w:vertAlign w:val="superscript"/>
        </w:rPr>
        <w:t>2</w:t>
      </w:r>
      <w:r w:rsidRPr="00A43A05">
        <w:t xml:space="preserve"> placed within the circular plot, one in each cardinal direction, and at 10 m from the centre. Each ground cover quadrat was subdivided into 4 blocks such that in each circular plot, the quadrats together constituted a total of 16 blocks.</w:t>
      </w:r>
      <w:r w:rsidR="00574435" w:rsidRPr="00A43A05">
        <w:t xml:space="preserve"> The number of blocks occupied by ground vegetation was used as an index of ground cover. </w:t>
      </w:r>
      <w:r w:rsidRPr="00A43A05">
        <w:t xml:space="preserve">For unidentified trees, photographs and sample specimens were collected for identifications with help of botanists in Lusaka and online floras </w:t>
      </w:r>
      <w:r w:rsidRPr="00A43A05">
        <w:fldChar w:fldCharType="begin" w:fldLock="1"/>
      </w:r>
      <w:r w:rsidR="005A1A9B" w:rsidRPr="00A43A05">
        <w:instrText>ADDIN CSL_CITATION { "citationItems" : [ { "id" : "ITEM-1", "itemData" : { "URL" : "www.zambiaflora.com", "author" : [ { "dropping-particle" : "", "family" : "Bingham", "given" : "M.G.", "non-dropping-particle" : "", "parse-names" : false, "suffix" : "" }, { "dropping-particle" : "", "family" : "Willemen", "given" : "A.", "non-dropping-particle" : "", "parse-names" : false, "suffix" : "" }, { "dropping-particle" : "", "family" : "Wursten", "given" : "B.T.", "non-dropping-particle" : "", "parse-names" : false, "suffix" : "" }, { "dropping-particle" : "", "family" : "Ballings", "given" : "P.", "non-dropping-particle" : "", "parse-names" : false, "suffix" : "" }, { "dropping-particle" : "", "family" : "Hyde", "given" : "M.A.", "non-dropping-particle" : "", "parse-names" : false, "suffix" : "" } ], "id" : "ITEM-1", "issued" : { "date-parts" : [ [ "2017" ] ] }, "title" : "Flora of Zambia", "type" : "webpage" }, "uris" : [ "http://www.mendeley.com/documents/?uuid=ce653a2b-d5f9-4be9-8fc2-59b90ab16720" ] }, { "id" : "ITEM-2", "itemData" : { "URL" : "www.zimbabweflora.co.zw", "author" : [ { "dropping-particle" : "", "family" : "Hyde", "given" : "M.A.", "non-dropping-particle" : "", "parse-names" : false, "suffix" : "" }, { "dropping-particle" : "", "family" : "Wursten", "given" : "B.T.", "non-dropping-particle" : "", "parse-names" : false, "suffix" : "" }, { "dropping-particle" : "", "family" : "Ballings", "given" : "P.", "non-dropping-particle" : "", "parse-names" : false, "suffix" : "" }, { "dropping-particle" : "", "family" : "Palgrave", "given" : "Coates M.", "non-dropping-particle" : "", "parse-names" : false, "suffix" : "" } ], "id" : "ITEM-2", "issued" : { "date-parts" : [ [ "2017" ] ] }, "title" : "Flora of Zimbabwe", "type" : "webpage" }, "uris" : [ "http://www.mendeley.com/documents/?uuid=c8ef301f-3369-4570-aede-43815d16d845" ] } ], "mendeley" : { "formattedCitation" : "(Bingham et al. 2017; Hyde et al. 2017)", "plainTextFormattedCitation" : "(Bingham et al. 2017; Hyde et al. 2017)", "previouslyFormattedCitation" : "(Bingham et al. 2017; Hyde et al. 2017)" }, "properties" : { "noteIndex" : 0 }, "schema" : "https://github.com/citation-style-language/schema/raw/master/csl-citation.json" }</w:instrText>
      </w:r>
      <w:r w:rsidRPr="00A43A05">
        <w:fldChar w:fldCharType="separate"/>
      </w:r>
      <w:r w:rsidR="00042973" w:rsidRPr="00A43A05">
        <w:rPr>
          <w:noProof/>
        </w:rPr>
        <w:t>(Bingham et al. 2017; Hyde et al. 2017)</w:t>
      </w:r>
      <w:r w:rsidRPr="00A43A05">
        <w:fldChar w:fldCharType="end"/>
      </w:r>
      <w:r w:rsidRPr="00A43A05">
        <w:t xml:space="preserve">. </w:t>
      </w:r>
    </w:p>
    <w:p w14:paraId="387DF7EB" w14:textId="77777777" w:rsidR="00401925" w:rsidRPr="00A43A05" w:rsidRDefault="00401925" w:rsidP="00B91A7E">
      <w:pPr>
        <w:spacing w:after="60"/>
        <w:jc w:val="both"/>
      </w:pPr>
      <w:r w:rsidRPr="00A43A05">
        <w:t xml:space="preserve">We computed five variables to represent woodland structure: </w:t>
      </w:r>
    </w:p>
    <w:p w14:paraId="539CC82A" w14:textId="7AE57687" w:rsidR="00401925" w:rsidRPr="00A43A05" w:rsidRDefault="00401925" w:rsidP="00B91A7E">
      <w:pPr>
        <w:numPr>
          <w:ilvl w:val="0"/>
          <w:numId w:val="1"/>
        </w:numPr>
        <w:spacing w:after="60"/>
        <w:ind w:left="714" w:hanging="357"/>
        <w:contextualSpacing/>
        <w:jc w:val="both"/>
      </w:pPr>
      <w:r w:rsidRPr="00A43A05">
        <w:t>Density</w:t>
      </w:r>
      <w:r w:rsidRPr="00A43A05">
        <w:rPr>
          <w:vertAlign w:val="subscript"/>
        </w:rPr>
        <w:t xml:space="preserve"> </w:t>
      </w:r>
      <w:r w:rsidRPr="00A43A05">
        <w:t>(</w:t>
      </w:r>
      <w:r w:rsidRPr="00A43A05">
        <w:rPr>
          <w:i/>
        </w:rPr>
        <w:t>N</w:t>
      </w:r>
      <w:r w:rsidRPr="00A43A05">
        <w:t>, total stems ha</w:t>
      </w:r>
      <w:r w:rsidRPr="00A43A05">
        <w:rPr>
          <w:vertAlign w:val="superscript"/>
        </w:rPr>
        <w:t>-1</w:t>
      </w:r>
      <w:r w:rsidRPr="00A43A05">
        <w:t>), the number of tree stems ≥ 10 cm DBH.</w:t>
      </w:r>
    </w:p>
    <w:p w14:paraId="40B7CC46" w14:textId="10E5C193" w:rsidR="00401925" w:rsidRPr="00A43A05" w:rsidRDefault="00401925" w:rsidP="00574435">
      <w:pPr>
        <w:numPr>
          <w:ilvl w:val="0"/>
          <w:numId w:val="1"/>
        </w:numPr>
        <w:spacing w:after="60"/>
        <w:ind w:left="714" w:hanging="357"/>
        <w:contextualSpacing/>
        <w:jc w:val="both"/>
      </w:pPr>
      <w:r w:rsidRPr="00A43A05">
        <w:t>Small stem density (</w:t>
      </w:r>
      <w:r w:rsidRPr="00A43A05">
        <w:rPr>
          <w:i/>
        </w:rPr>
        <w:t>N</w:t>
      </w:r>
      <w:r w:rsidRPr="00A43A05">
        <w:rPr>
          <w:vertAlign w:val="subscript"/>
        </w:rPr>
        <w:t>s</w:t>
      </w:r>
      <w:r w:rsidRPr="00A43A05">
        <w:t>, stems ha</w:t>
      </w:r>
      <w:r w:rsidRPr="00A43A05">
        <w:rPr>
          <w:vertAlign w:val="superscript"/>
        </w:rPr>
        <w:t>-1</w:t>
      </w:r>
      <w:r w:rsidRPr="00A43A05">
        <w:t xml:space="preserve">), </w:t>
      </w:r>
      <w:r w:rsidR="00574435" w:rsidRPr="00A43A05">
        <w:t>the number of tree stems where 2&lt; DBH&lt;10 cm.</w:t>
      </w:r>
    </w:p>
    <w:p w14:paraId="66246B2D" w14:textId="77777777" w:rsidR="00401925" w:rsidRPr="00A43A05" w:rsidRDefault="00401925" w:rsidP="00B91A7E">
      <w:pPr>
        <w:numPr>
          <w:ilvl w:val="0"/>
          <w:numId w:val="1"/>
        </w:numPr>
        <w:spacing w:after="60"/>
        <w:contextualSpacing/>
        <w:jc w:val="both"/>
      </w:pPr>
      <w:r w:rsidRPr="00A43A05">
        <w:t>Woody biomass (</w:t>
      </w:r>
      <w:r w:rsidRPr="00A43A05">
        <w:rPr>
          <w:i/>
        </w:rPr>
        <w:t>B</w:t>
      </w:r>
      <w:r w:rsidRPr="00A43A05">
        <w:t>, tC ha</w:t>
      </w:r>
      <w:r w:rsidRPr="00A43A05">
        <w:rPr>
          <w:vertAlign w:val="superscript"/>
        </w:rPr>
        <w:t>-1</w:t>
      </w:r>
      <w:r w:rsidRPr="00A43A05">
        <w:t>), calculated following the allometric equation (0.0267 x DBH</w:t>
      </w:r>
      <w:r w:rsidRPr="00A43A05">
        <w:rPr>
          <w:sz w:val="24"/>
          <w:szCs w:val="24"/>
          <w:vertAlign w:val="superscript"/>
        </w:rPr>
        <w:t>2.59</w:t>
      </w:r>
      <w:r w:rsidRPr="00A43A05">
        <w:t xml:space="preserve">) in Ryan et al. (2011).  </w:t>
      </w:r>
    </w:p>
    <w:p w14:paraId="1E307DB5" w14:textId="77777777" w:rsidR="00401925" w:rsidRPr="00A43A05" w:rsidRDefault="00401925" w:rsidP="00B91A7E">
      <w:pPr>
        <w:numPr>
          <w:ilvl w:val="0"/>
          <w:numId w:val="1"/>
        </w:numPr>
        <w:spacing w:after="60"/>
        <w:contextualSpacing/>
        <w:jc w:val="both"/>
      </w:pPr>
      <w:r w:rsidRPr="00A43A05">
        <w:t>Tree size (</w:t>
      </w:r>
      <w:r w:rsidRPr="00A43A05">
        <w:rPr>
          <w:i/>
        </w:rPr>
        <w:t>D</w:t>
      </w:r>
      <w:r w:rsidRPr="00A43A05">
        <w:t xml:space="preserve">, cm), mean DBH of all tree stems. </w:t>
      </w:r>
    </w:p>
    <w:p w14:paraId="455352DC" w14:textId="77777777" w:rsidR="00401925" w:rsidRPr="00A43A05" w:rsidRDefault="00401925" w:rsidP="00B91A7E">
      <w:pPr>
        <w:numPr>
          <w:ilvl w:val="0"/>
          <w:numId w:val="1"/>
        </w:numPr>
        <w:spacing w:after="60"/>
        <w:ind w:left="714" w:hanging="357"/>
        <w:contextualSpacing/>
        <w:jc w:val="both"/>
      </w:pPr>
      <w:r w:rsidRPr="00A43A05">
        <w:t>Ground cover (</w:t>
      </w:r>
      <w:r w:rsidRPr="00A43A05">
        <w:rPr>
          <w:i/>
        </w:rPr>
        <w:t>C</w:t>
      </w:r>
      <w:r w:rsidRPr="00A43A05">
        <w:t>), the proportion of the total number of blocks covered by ground vegetation.</w:t>
      </w:r>
    </w:p>
    <w:p w14:paraId="289E8E0D" w14:textId="77777777" w:rsidR="00401925" w:rsidRPr="00A43A05" w:rsidRDefault="00401925" w:rsidP="002E2BD2">
      <w:pPr>
        <w:pStyle w:val="Heading2"/>
      </w:pPr>
      <w:r w:rsidRPr="00A43A05">
        <w:t>Bird species and functional diversity variables</w:t>
      </w:r>
    </w:p>
    <w:p w14:paraId="23D231F8" w14:textId="3A602AF4" w:rsidR="00821CEE" w:rsidRPr="00A43A05" w:rsidRDefault="00821CEE" w:rsidP="00821CEE">
      <w:pPr>
        <w:jc w:val="both"/>
        <w:rPr>
          <w:rFonts w:ascii="Times New Roman" w:eastAsia="Times New Roman" w:hAnsi="Times New Roman" w:cs="Times New Roman"/>
          <w:sz w:val="24"/>
          <w:szCs w:val="24"/>
        </w:rPr>
      </w:pPr>
      <w:r w:rsidRPr="00A43A05">
        <w:t xml:space="preserve">Bird data were collected at the centre of each circular plot between 6 and 9 am by the point-sampling presence-absence survey method </w:t>
      </w:r>
      <w:r w:rsidRPr="00A43A05">
        <w:fldChar w:fldCharType="begin" w:fldLock="1"/>
      </w:r>
      <w:r w:rsidR="005A1A9B" w:rsidRPr="00A43A05">
        <w:instrText>ADDIN CSL_CITATION { "citationItems" : [ { "id" : "ITEM-1", "itemData" : { "DOI" : "10.1093/acprof:oso/9780198520863.001.0001", "ISBN" : "9780198520863", "ISSN" : "10752846", "PMID" : "16683413", "abstract" : "In Chapter 1, we saw how it was possible to use simple methods to assess the species composition in an area and to give an idea of their relative abundances. Here, we consider methods that will allow us to derive estimates of population size or density or, where this is unnecessary or impossible, population indices. Armed with such information over a number of years, we can then track changes in population levels and, where appropriate, compare population levels between different sites. As described in Chapter 1, the distinction between a census and a survey is somewhat artificial, but here we use census to describe a particular type of survey that counts the total numbers in an area", "author" : [ { "dropping-particle" : "", "family" : "Gregory", "given" : "Richard D", "non-dropping-particle" : "", "parse-names" : false, "suffix" : "" }, { "dropping-particle" : "", "family" : "Gibbons", "given" : "David W", "non-dropping-particle" : "", "parse-names" : false, "suffix" : "" }, { "dropping-particle" : "", "family" : "Donald", "given" : "Paul F", "non-dropping-particle" : "", "parse-names" : false, "suffix" : "" } ], "container-title" : "Bird ecology and conservation: a handbook of techniques", "id" : "ITEM-1", "issue" : "2002", "issued" : { "date-parts" : [ [ "2004" ] ] }, "page" : "17-55", "title" : "Bird census and survey techniques", "type" : "chapter", "volume" : "6" }, "uris" : [ "http://www.mendeley.com/documents/?uuid=8b4231c8-55c7-4d22-9539-d949fa6475bf" ] } ], "mendeley" : { "formattedCitation" : "(Gregory et al. 2004)", "plainTextFormattedCitation" : "(Gregory et al. 2004)", "previouslyFormattedCitation" : "(Gregory et al. 2004)" }, "properties" : { "noteIndex" : 0 }, "schema" : "https://github.com/citation-style-language/schema/raw/master/csl-citation.json" }</w:instrText>
      </w:r>
      <w:r w:rsidRPr="00A43A05">
        <w:fldChar w:fldCharType="separate"/>
      </w:r>
      <w:r w:rsidR="00042973" w:rsidRPr="00A43A05">
        <w:rPr>
          <w:noProof/>
        </w:rPr>
        <w:t>(Gregory et al. 2004)</w:t>
      </w:r>
      <w:r w:rsidRPr="00A43A05">
        <w:fldChar w:fldCharType="end"/>
      </w:r>
      <w:r w:rsidRPr="00A43A05">
        <w:t>, where the bird species seen or heard during the sampling period of 15 minutes were listed. F</w:t>
      </w:r>
      <w:r w:rsidRPr="00A43A05">
        <w:rPr>
          <w:rFonts w:eastAsia="Times New Roman" w:cs="Times New Roman"/>
        </w:rPr>
        <w:t xml:space="preserve">or each recorded species, we collected trait information from Elton Traits 1.0 </w:t>
      </w:r>
      <w:r w:rsidRPr="00A43A05">
        <w:rPr>
          <w:rFonts w:eastAsia="Times New Roman" w:cs="Times New Roman"/>
        </w:rPr>
        <w:fldChar w:fldCharType="begin" w:fldLock="1"/>
      </w:r>
      <w:r w:rsidR="005A1A9B" w:rsidRPr="00A43A05">
        <w:rPr>
          <w:rFonts w:eastAsia="Times New Roman" w:cs="Times New Roman"/>
        </w:rPr>
        <w:instrText>ADDIN CSL_CITATION { "citationItems" : [ { "id" : "ITEM-1", "itemData" : { "DOI" : "10.1890/13-1917.1", "author" : [ { "dropping-particle" : "", "family" : "Wilman", "given" : "Hamish", "non-dropping-particle" : "", "parse-names" : false, "suffix" : "" }, { "dropping-particle" : "", "family" : "Belmaker", "given" : "Jonathan", "non-dropping-particle" : "", "parse-names" : false, "suffix" : "" }, { "dropping-particle" : "", "family" : "Jennifer", "given" : "Simpson", "non-dropping-particle" : "", "parse-names" : false, "suffix" : "" }, { "dropping-particle" : "", "family" : "la Rosa", "given" : "Carolina", "non-dropping-particle" : "de", "parse-names" : false, "suffix" : "" }, { "dropping-particle" : "", "family" : "Rivadeneira", "given" : "Marcelo M", "non-dropping-particle" : "", "parse-names" : false, "suffix" : "" }, { "dropping-particle" : "", "family" : "Jetz", "given" : "Walter", "non-dropping-particle" : "", "parse-names" : false, "suffix" : "" } ], "container-title" : "Ecology", "id" : "ITEM-1", "issue" : "October 2013", "issued" : { "date-parts" : [ [ "2014" ] ] }, "page" : "2027", "title" : "EltonTraits 1 . 0 : Species-level foraging attributes of the world \u2019 s birds and mammals", "type" : "article-journal", "volume" : "95" }, "uris" : [ "http://www.mendeley.com/documents/?uuid=363186c3-ec32-4d69-8865-41356d4037ea" ] } ], "mendeley" : { "formattedCitation" : "(Wilman et al. 2014)", "plainTextFormattedCitation" : "(Wilman et al. 2014)", "previouslyFormattedCitation" : "(Wilman et al. 2014)" }, "properties" : { "noteIndex" : 0 }, "schema" : "https://github.com/citation-style-language/schema/raw/master/csl-citation.json" }</w:instrText>
      </w:r>
      <w:r w:rsidRPr="00A43A05">
        <w:rPr>
          <w:rFonts w:eastAsia="Times New Roman" w:cs="Times New Roman"/>
        </w:rPr>
        <w:fldChar w:fldCharType="separate"/>
      </w:r>
      <w:r w:rsidR="00042973" w:rsidRPr="00A43A05">
        <w:rPr>
          <w:rFonts w:eastAsia="Times New Roman" w:cs="Times New Roman"/>
          <w:noProof/>
        </w:rPr>
        <w:t>(Wilman et al. 2014)</w:t>
      </w:r>
      <w:r w:rsidRPr="00A43A05">
        <w:rPr>
          <w:rFonts w:eastAsia="Times New Roman" w:cs="Times New Roman"/>
        </w:rPr>
        <w:fldChar w:fldCharType="end"/>
      </w:r>
      <w:r w:rsidRPr="00A43A05">
        <w:rPr>
          <w:rFonts w:eastAsia="Times New Roman" w:cs="Times New Roman"/>
        </w:rPr>
        <w:t>. The trait values were the relative percentages of 10 diet and seven foraging strata categories, activity time (categorical, 1 or 0) and body mass (g)</w:t>
      </w:r>
      <w:r w:rsidR="00E71573" w:rsidRPr="00A43A05">
        <w:rPr>
          <w:rFonts w:eastAsia="Times New Roman" w:cs="Times New Roman"/>
        </w:rPr>
        <w:t xml:space="preserve"> – table of traits provided in supplementary information (SI; Table S1)</w:t>
      </w:r>
      <w:r w:rsidRPr="00A43A05">
        <w:rPr>
          <w:rFonts w:eastAsia="Times New Roman" w:cs="Times New Roman"/>
        </w:rPr>
        <w:t xml:space="preserve">. For four unidentified species, mean values were used (the analysis was also conducted after removing the unidentified species; this did not make any significant difference, so only results using the mean values are presented). </w:t>
      </w:r>
    </w:p>
    <w:p w14:paraId="04831DFE" w14:textId="12F14E4F" w:rsidR="00401925" w:rsidRPr="00A43A05" w:rsidRDefault="00401925" w:rsidP="00B91A7E">
      <w:pPr>
        <w:jc w:val="both"/>
        <w:rPr>
          <w:rFonts w:eastAsia="Times New Roman" w:cs="Times New Roman"/>
        </w:rPr>
      </w:pPr>
      <w:r w:rsidRPr="00A43A05">
        <w:rPr>
          <w:rFonts w:eastAsia="Times New Roman" w:cs="Times New Roman"/>
        </w:rPr>
        <w:t>We computed α</w:t>
      </w:r>
      <w:r w:rsidR="001F3978" w:rsidRPr="00A43A05">
        <w:rPr>
          <w:rFonts w:eastAsia="Times New Roman" w:cs="Times New Roman"/>
        </w:rPr>
        <w:t>-</w:t>
      </w:r>
      <w:r w:rsidRPr="00A43A05">
        <w:rPr>
          <w:rFonts w:eastAsia="Times New Roman" w:cs="Times New Roman"/>
        </w:rPr>
        <w:t xml:space="preserve"> and β-diversities for species and functional type from the survey data. Since the main objective of this study was to examine changes in composition due to species or functional replacement, we used only the </w:t>
      </w:r>
      <w:r w:rsidRPr="00A43A05">
        <w:rPr>
          <w:rFonts w:eastAsia="Times New Roman" w:cs="Times New Roman"/>
          <w:i/>
        </w:rPr>
        <w:t>turnover</w:t>
      </w:r>
      <w:r w:rsidRPr="00A43A05">
        <w:rPr>
          <w:rFonts w:eastAsia="Times New Roman" w:cs="Times New Roman"/>
        </w:rPr>
        <w:t xml:space="preserve"> component of the multicomponent (</w:t>
      </w:r>
      <w:r w:rsidRPr="00A43A05">
        <w:rPr>
          <w:rFonts w:eastAsia="Times New Roman" w:cs="Times New Roman"/>
          <w:i/>
        </w:rPr>
        <w:t xml:space="preserve">nestedness </w:t>
      </w:r>
      <w:r w:rsidRPr="00A43A05">
        <w:rPr>
          <w:rFonts w:eastAsia="Times New Roman" w:cs="Times New Roman"/>
        </w:rPr>
        <w:t>and</w:t>
      </w:r>
      <w:r w:rsidRPr="00A43A05">
        <w:rPr>
          <w:rFonts w:eastAsia="Times New Roman" w:cs="Times New Roman"/>
          <w:i/>
        </w:rPr>
        <w:t xml:space="preserve"> turnover</w:t>
      </w:r>
      <w:r w:rsidRPr="00A43A05">
        <w:rPr>
          <w:rFonts w:eastAsia="Times New Roman" w:cs="Times New Roman"/>
        </w:rPr>
        <w:t xml:space="preserve">) β-diversity (Baselga, 2010). Species α-diversity (species richness, </w:t>
      </w:r>
      <w:r w:rsidRPr="00A43A05">
        <w:rPr>
          <w:rFonts w:eastAsia="Times New Roman" w:cs="Times New Roman"/>
          <w:i/>
        </w:rPr>
        <w:t>S</w:t>
      </w:r>
      <w:r w:rsidRPr="00A43A05">
        <w:rPr>
          <w:rFonts w:eastAsia="Times New Roman" w:cs="Times New Roman"/>
        </w:rPr>
        <w:t xml:space="preserve">) is </w:t>
      </w:r>
      <w:r w:rsidR="00463E68" w:rsidRPr="00A43A05">
        <w:rPr>
          <w:rFonts w:eastAsia="Times New Roman" w:cs="Times New Roman"/>
        </w:rPr>
        <w:t>the</w:t>
      </w:r>
      <w:r w:rsidRPr="00A43A05">
        <w:rPr>
          <w:rFonts w:eastAsia="Times New Roman" w:cs="Times New Roman"/>
        </w:rPr>
        <w:t xml:space="preserve"> total number of species recorded in each plot and is conditional upon the assumption that the bias due to imperfect detection would be uniform (since sampling effort was constant). Species β-diversity was derived by computing the incidence-based mean pairwise Simpson dissimilarity in species-presence between communities (</w:t>
      </w:r>
      <w:r w:rsidRPr="00A43A05">
        <w:rPr>
          <w:rFonts w:eastAsia="Times New Roman" w:cs="Times New Roman"/>
          <w:i/>
        </w:rPr>
        <w:t>S</w:t>
      </w:r>
      <w:r w:rsidRPr="00A43A05">
        <w:rPr>
          <w:rFonts w:eastAsia="Times New Roman" w:cs="Times New Roman"/>
          <w:i/>
          <w:vertAlign w:val="subscript"/>
        </w:rPr>
        <w:t>βsim</w:t>
      </w:r>
      <w:r w:rsidRPr="00A43A05">
        <w:rPr>
          <w:rFonts w:eastAsia="Times New Roman" w:cs="Times New Roman"/>
        </w:rPr>
        <w:t xml:space="preserve">), following Baselga (2010). </w:t>
      </w:r>
    </w:p>
    <w:p w14:paraId="3522494E" w14:textId="1ADF3E8D" w:rsidR="00401925" w:rsidRPr="00A43A05" w:rsidRDefault="00401925" w:rsidP="00B91A7E">
      <w:pPr>
        <w:jc w:val="both"/>
      </w:pPr>
      <w:r w:rsidRPr="00A43A05">
        <w:rPr>
          <w:rFonts w:eastAsia="Times New Roman" w:cs="Times New Roman"/>
        </w:rPr>
        <w:t xml:space="preserve">For functional diversity, we first made a Bray-Curtis pairwise functional distance matrix of species. We then computed the mean functional pairwise-distance (FD) between species in a community as a measure of functional α-diversity, following </w:t>
      </w:r>
      <w:r w:rsidRPr="00A43A05">
        <w:rPr>
          <w:rFonts w:eastAsia="Times New Roman" w:cs="Times New Roman"/>
        </w:rPr>
        <w:fldChar w:fldCharType="begin" w:fldLock="1"/>
      </w:r>
      <w:r w:rsidR="005A1A9B" w:rsidRPr="00A43A05">
        <w:rPr>
          <w:rFonts w:eastAsia="Times New Roman" w:cs="Times New Roman"/>
        </w:rPr>
        <w:instrText>ADDIN CSL_CITATION { "citationItems" : [ { "id" : "ITEM-1", "itemData" : { "DOI" : "10.1007/978-1-4614-9542-0", "ISBN" : "9781461495420", "ISSN" : "2197-5736", "abstract" : "Functional and Phylogenetic Ecology in R is designed to teach readers to use R for phylogenetic and functional trait analyses. Over the past decade, a dizzying array of tools and methods were generated to incorporate phylogenetic and functional information into traditional ecological analyses. Increasingly these tools are implemented in R, thus greatly expanding their impact. Researchers getting started in R can use this volume as a step-by-step entryway into phylogenetic and functional analyses for ecology in R. More advanced users will be able to use this volume as a quick reference to understand particular analyses. The volume begins with an introduction to the R environment and handling relevant data in R. Chapters then cover phylogenetic and functional metrics of biodiversity; null modeling and randomizations for phylogenetic and functional trait analyses; integrating phylogenetic and functional trait information; and interfacing the R environment with a popular C-based program. This book presents a unique approach through its focus on ecological analyses and not macroevolutionary analyses. The author provides his own code, so that the reader is guided through the computational steps to calculate the desired metrics. This guided approach simplifies the work of determining which package to use for any given analysis. Example datasets are shared to help readers practice, and readers can then quickly turn to their own datasets.", "author" : [ { "dropping-particle" : "", "family" : "Swenson", "given" : "Nathan G.", "non-dropping-particle" : "", "parse-names" : false, "suffix" : "" } ], "container-title" : "Use R!", "id" : "ITEM-1", "issued" : { "date-parts" : [ [ "2014" ] ] }, "number-of-pages" : "217", "title" : "Functional and Phylogenetic Ecology in R", "type" : "book" }, "uris" : [ "http://www.mendeley.com/documents/?uuid=510fe9f5-2d5a-40cb-ad85-d4df6b326c22" ] } ], "mendeley" : { "formattedCitation" : "(Swenson 2014)", "manualFormatting" : "Swenson (2014)", "plainTextFormattedCitation" : "(Swenson 2014)", "previouslyFormattedCitation" : "(Swenson 2014)" }, "properties" : { "noteIndex" : 0 }, "schema" : "https://github.com/citation-style-language/schema/raw/master/csl-citation.json" }</w:instrText>
      </w:r>
      <w:r w:rsidRPr="00A43A05">
        <w:rPr>
          <w:rFonts w:eastAsia="Times New Roman" w:cs="Times New Roman"/>
        </w:rPr>
        <w:fldChar w:fldCharType="separate"/>
      </w:r>
      <w:r w:rsidRPr="00A43A05">
        <w:rPr>
          <w:rFonts w:eastAsia="Times New Roman" w:cs="Times New Roman"/>
          <w:noProof/>
        </w:rPr>
        <w:t>Swenson (2014)</w:t>
      </w:r>
      <w:r w:rsidRPr="00A43A05">
        <w:rPr>
          <w:rFonts w:eastAsia="Times New Roman" w:cs="Times New Roman"/>
        </w:rPr>
        <w:fldChar w:fldCharType="end"/>
      </w:r>
      <w:r w:rsidRPr="00A43A05">
        <w:rPr>
          <w:rFonts w:eastAsia="Times New Roman" w:cs="Times New Roman"/>
        </w:rPr>
        <w:t xml:space="preserve">. Further, </w:t>
      </w:r>
      <w:r w:rsidRPr="00A43A05">
        <w:t>using a functional dendrogram</w:t>
      </w:r>
      <w:r w:rsidR="00E71573" w:rsidRPr="00A43A05">
        <w:t xml:space="preserve"> (Figure S2</w:t>
      </w:r>
      <w:r w:rsidR="00B97112" w:rsidRPr="00A43A05">
        <w:t xml:space="preserve"> in SI</w:t>
      </w:r>
      <w:r w:rsidR="00E71573" w:rsidRPr="00A43A05">
        <w:t>)</w:t>
      </w:r>
      <w:r w:rsidRPr="00A43A05">
        <w:t xml:space="preserve">, derived from </w:t>
      </w:r>
      <w:r w:rsidRPr="00A43A05">
        <w:rPr>
          <w:rFonts w:eastAsia="Times New Roman" w:cs="Times New Roman"/>
        </w:rPr>
        <w:t xml:space="preserve">the functional distance matrix, </w:t>
      </w:r>
      <w:r w:rsidRPr="00A43A05">
        <w:t xml:space="preserve">and the presence-absence matrix of bird species in each community, we calculated community-level pairwise Simpson dissimilarity in functional space as a measure of </w:t>
      </w:r>
      <w:r w:rsidRPr="00A43A05">
        <w:rPr>
          <w:rFonts w:eastAsia="Times New Roman" w:cs="Times New Roman"/>
        </w:rPr>
        <w:t>functional β-diversity (FD</w:t>
      </w:r>
      <w:r w:rsidRPr="00A43A05">
        <w:rPr>
          <w:rFonts w:eastAsia="Times New Roman" w:cs="Times New Roman"/>
          <w:vertAlign w:val="subscript"/>
        </w:rPr>
        <w:t>βsim</w:t>
      </w:r>
      <w:r w:rsidRPr="00A43A05">
        <w:rPr>
          <w:rFonts w:eastAsia="Times New Roman" w:cs="Times New Roman"/>
        </w:rPr>
        <w:t xml:space="preserve">), </w:t>
      </w:r>
      <w:r w:rsidRPr="00A43A05">
        <w:t xml:space="preserve">following Leprieur et al., (2012) and Melo et al., (2014). </w:t>
      </w:r>
    </w:p>
    <w:p w14:paraId="7F62F95E" w14:textId="77777777" w:rsidR="00401925" w:rsidRPr="00A43A05" w:rsidRDefault="00401925" w:rsidP="002E2BD2">
      <w:pPr>
        <w:pStyle w:val="Heading2"/>
      </w:pPr>
      <w:r w:rsidRPr="00A43A05">
        <w:t>Human and elephant disturbance</w:t>
      </w:r>
    </w:p>
    <w:p w14:paraId="130588A8" w14:textId="70FE1856" w:rsidR="00401925" w:rsidRPr="00A43A05" w:rsidRDefault="00401925" w:rsidP="00B91A7E">
      <w:pPr>
        <w:jc w:val="both"/>
      </w:pPr>
      <w:r w:rsidRPr="00A43A05">
        <w:t>We counted the number of stems impacted by elephants, evidenced by knocked down, pollarded, broken, or bark-stripped stems, and affected by humans, evidenced by cut stems. As an indicator of disturbance, we computed the % of the total number of stems in a plot that were affected by elephants (</w:t>
      </w:r>
      <w:r w:rsidRPr="00A43A05">
        <w:rPr>
          <w:i/>
        </w:rPr>
        <w:t>I</w:t>
      </w:r>
      <w:r w:rsidRPr="00A43A05">
        <w:rPr>
          <w:i/>
          <w:vertAlign w:val="subscript"/>
        </w:rPr>
        <w:t>Ele</w:t>
      </w:r>
      <w:r w:rsidRPr="00A43A05">
        <w:t>) and humans (</w:t>
      </w:r>
      <w:r w:rsidRPr="00A43A05">
        <w:rPr>
          <w:i/>
        </w:rPr>
        <w:t>I</w:t>
      </w:r>
      <w:r w:rsidRPr="00A43A05">
        <w:rPr>
          <w:i/>
          <w:vertAlign w:val="subscript"/>
        </w:rPr>
        <w:t>Human</w:t>
      </w:r>
      <w:r w:rsidRPr="00A43A05">
        <w:t>). We also derived mean pairwise geographical distance (</w:t>
      </w:r>
      <w:r w:rsidRPr="00A43A05">
        <w:rPr>
          <w:i/>
        </w:rPr>
        <w:t>g</w:t>
      </w:r>
      <w:r w:rsidRPr="00A43A05">
        <w:t>) between plots to account for spatial autocorrelation.</w:t>
      </w:r>
    </w:p>
    <w:p w14:paraId="56585219" w14:textId="77777777" w:rsidR="00401925" w:rsidRPr="00A43A05" w:rsidRDefault="00401925" w:rsidP="002E2BD2">
      <w:pPr>
        <w:pStyle w:val="Heading2"/>
      </w:pPr>
      <w:r w:rsidRPr="00A43A05">
        <w:t>Statistical analyses</w:t>
      </w:r>
    </w:p>
    <w:p w14:paraId="0E6ABD90" w14:textId="77777777" w:rsidR="00F9597B" w:rsidRPr="00A43A05" w:rsidRDefault="00F9597B" w:rsidP="00F9597B">
      <w:pPr>
        <w:jc w:val="both"/>
        <w:rPr>
          <w:rFonts w:eastAsia="Times New Roman" w:cs="Times New Roman"/>
        </w:rPr>
      </w:pPr>
      <w:r w:rsidRPr="00A43A05">
        <w:rPr>
          <w:rFonts w:eastAsia="Times New Roman" w:cs="Times New Roman"/>
        </w:rPr>
        <w:t>For descriptive analysis of differential impacts and size-class specific variances, we classified the plots into three categories: Low disturbance (</w:t>
      </w:r>
      <w:r w:rsidRPr="00A43A05">
        <w:rPr>
          <w:rFonts w:eastAsia="Times New Roman" w:cs="Times New Roman"/>
          <w:i/>
          <w:iCs/>
        </w:rPr>
        <w:t>n</w:t>
      </w:r>
      <w:r w:rsidRPr="00A43A05">
        <w:rPr>
          <w:rFonts w:eastAsia="Times New Roman" w:cs="Times New Roman"/>
        </w:rPr>
        <w:t>=85, (</w:t>
      </w:r>
      <w:r w:rsidRPr="00A43A05">
        <w:rPr>
          <w:rFonts w:eastAsia="Times New Roman" w:cs="Times New Roman"/>
          <w:i/>
          <w:iCs/>
        </w:rPr>
        <w:t>I</w:t>
      </w:r>
      <w:r w:rsidRPr="00A43A05">
        <w:rPr>
          <w:rFonts w:eastAsia="Times New Roman" w:cs="Times New Roman"/>
          <w:i/>
          <w:iCs/>
          <w:vertAlign w:val="subscript"/>
        </w:rPr>
        <w:t>Ele</w:t>
      </w:r>
      <w:r w:rsidRPr="00A43A05">
        <w:rPr>
          <w:rFonts w:eastAsia="Times New Roman" w:cs="Times New Roman"/>
        </w:rPr>
        <w:t xml:space="preserve"> and </w:t>
      </w:r>
      <w:r w:rsidRPr="00A43A05">
        <w:rPr>
          <w:rFonts w:eastAsia="Times New Roman" w:cs="Times New Roman"/>
          <w:i/>
          <w:iCs/>
        </w:rPr>
        <w:t>I</w:t>
      </w:r>
      <w:r w:rsidRPr="00A43A05">
        <w:rPr>
          <w:rFonts w:eastAsia="Times New Roman" w:cs="Times New Roman"/>
          <w:i/>
          <w:iCs/>
          <w:vertAlign w:val="subscript"/>
        </w:rPr>
        <w:t>Human</w:t>
      </w:r>
      <w:r w:rsidRPr="00A43A05">
        <w:rPr>
          <w:rFonts w:eastAsia="Times New Roman" w:cs="Times New Roman"/>
        </w:rPr>
        <w:t xml:space="preserve"> &lt; 20%), Human-dominated (</w:t>
      </w:r>
      <w:r w:rsidRPr="00A43A05">
        <w:rPr>
          <w:rFonts w:eastAsia="Times New Roman" w:cs="Times New Roman"/>
          <w:i/>
          <w:iCs/>
        </w:rPr>
        <w:t>n</w:t>
      </w:r>
      <w:r w:rsidRPr="00A43A05">
        <w:rPr>
          <w:rFonts w:eastAsia="Times New Roman" w:cs="Times New Roman"/>
        </w:rPr>
        <w:t xml:space="preserve">=51, 100≥ </w:t>
      </w:r>
      <w:r w:rsidRPr="00A43A05">
        <w:rPr>
          <w:rFonts w:eastAsia="Times New Roman" w:cs="Times New Roman"/>
          <w:i/>
          <w:iCs/>
        </w:rPr>
        <w:t>I</w:t>
      </w:r>
      <w:r w:rsidRPr="00A43A05">
        <w:rPr>
          <w:rFonts w:eastAsia="Times New Roman" w:cs="Times New Roman"/>
          <w:i/>
          <w:iCs/>
          <w:vertAlign w:val="subscript"/>
        </w:rPr>
        <w:t>Human</w:t>
      </w:r>
      <w:r w:rsidRPr="00A43A05">
        <w:rPr>
          <w:rFonts w:eastAsia="Times New Roman" w:cs="Times New Roman"/>
        </w:rPr>
        <w:t xml:space="preserve"> ≥ 20% and 0 </w:t>
      </w:r>
      <w:r w:rsidRPr="00A43A05">
        <w:rPr>
          <w:rFonts w:ascii="Cambria Math" w:eastAsia="Times New Roman" w:hAnsi="Cambria Math" w:cs="Cambria Math"/>
        </w:rPr>
        <w:t>≦</w:t>
      </w:r>
      <w:r w:rsidRPr="00A43A05">
        <w:rPr>
          <w:rFonts w:eastAsia="Times New Roman" w:cs="Times New Roman"/>
        </w:rPr>
        <w:t xml:space="preserve"> </w:t>
      </w:r>
      <w:r w:rsidRPr="00A43A05">
        <w:rPr>
          <w:rFonts w:eastAsia="Times New Roman" w:cs="Times New Roman"/>
          <w:i/>
          <w:iCs/>
        </w:rPr>
        <w:t>I</w:t>
      </w:r>
      <w:r w:rsidRPr="00A43A05">
        <w:rPr>
          <w:rFonts w:eastAsia="Times New Roman" w:cs="Times New Roman"/>
          <w:i/>
          <w:iCs/>
          <w:vertAlign w:val="subscript"/>
        </w:rPr>
        <w:t>Ele</w:t>
      </w:r>
      <w:r w:rsidRPr="00A43A05">
        <w:rPr>
          <w:rFonts w:eastAsia="Times New Roman" w:cs="Times New Roman"/>
        </w:rPr>
        <w:t xml:space="preserve"> &lt; 20%), and Elephant-dominated (n=40, 100≥ </w:t>
      </w:r>
      <w:r w:rsidRPr="00A43A05">
        <w:rPr>
          <w:rFonts w:eastAsia="Times New Roman" w:cs="Times New Roman"/>
          <w:i/>
          <w:iCs/>
        </w:rPr>
        <w:t>I</w:t>
      </w:r>
      <w:r w:rsidRPr="00A43A05">
        <w:rPr>
          <w:rFonts w:eastAsia="Times New Roman" w:cs="Times New Roman"/>
          <w:i/>
          <w:iCs/>
          <w:vertAlign w:val="subscript"/>
        </w:rPr>
        <w:t>Ele</w:t>
      </w:r>
      <w:r w:rsidRPr="00A43A05">
        <w:rPr>
          <w:rFonts w:eastAsia="Times New Roman" w:cs="Times New Roman"/>
        </w:rPr>
        <w:t xml:space="preserve"> ≥ 20% and 0 </w:t>
      </w:r>
      <w:r w:rsidRPr="00A43A05">
        <w:rPr>
          <w:rFonts w:ascii="Cambria Math" w:eastAsia="Times New Roman" w:hAnsi="Cambria Math" w:cs="Cambria Math"/>
        </w:rPr>
        <w:t>≦</w:t>
      </w:r>
      <w:r w:rsidRPr="00A43A05">
        <w:rPr>
          <w:rFonts w:eastAsia="Times New Roman" w:cs="Times New Roman"/>
        </w:rPr>
        <w:t xml:space="preserve"> </w:t>
      </w:r>
      <w:r w:rsidRPr="00A43A05">
        <w:rPr>
          <w:rFonts w:eastAsia="Times New Roman" w:cs="Times New Roman"/>
          <w:i/>
          <w:iCs/>
        </w:rPr>
        <w:t>I</w:t>
      </w:r>
      <w:r w:rsidRPr="00A43A05">
        <w:rPr>
          <w:rFonts w:eastAsia="Times New Roman" w:cs="Times New Roman"/>
          <w:i/>
          <w:iCs/>
          <w:vertAlign w:val="subscript"/>
        </w:rPr>
        <w:t>Human</w:t>
      </w:r>
      <w:r w:rsidRPr="00A43A05">
        <w:rPr>
          <w:rFonts w:eastAsia="Times New Roman" w:cs="Times New Roman"/>
        </w:rPr>
        <w:t xml:space="preserve"> &lt; 20%). The number of plots where both disturbances occurred were few (n=2,</w:t>
      </w:r>
      <w:r w:rsidRPr="00A43A05">
        <w:rPr>
          <w:rFonts w:eastAsia="Times New Roman" w:cs="Times New Roman"/>
          <w:i/>
          <w:iCs/>
        </w:rPr>
        <w:t xml:space="preserve"> I</w:t>
      </w:r>
      <w:r w:rsidRPr="00A43A05">
        <w:rPr>
          <w:rFonts w:eastAsia="Times New Roman" w:cs="Times New Roman"/>
          <w:i/>
          <w:iCs/>
          <w:vertAlign w:val="subscript"/>
        </w:rPr>
        <w:t>Ele</w:t>
      </w:r>
      <w:r w:rsidRPr="00A43A05">
        <w:rPr>
          <w:rFonts w:eastAsia="Times New Roman" w:cs="Times New Roman"/>
          <w:i/>
          <w:iCs/>
        </w:rPr>
        <w:t xml:space="preserve"> </w:t>
      </w:r>
      <w:r w:rsidRPr="00A43A05">
        <w:rPr>
          <w:rFonts w:eastAsia="Times New Roman" w:cs="Times New Roman"/>
        </w:rPr>
        <w:t xml:space="preserve">and </w:t>
      </w:r>
      <w:r w:rsidRPr="00A43A05">
        <w:rPr>
          <w:rFonts w:eastAsia="Times New Roman" w:cs="Times New Roman"/>
          <w:i/>
          <w:iCs/>
        </w:rPr>
        <w:t>I</w:t>
      </w:r>
      <w:r w:rsidRPr="00A43A05">
        <w:rPr>
          <w:rFonts w:eastAsia="Times New Roman" w:cs="Times New Roman"/>
          <w:i/>
          <w:iCs/>
          <w:vertAlign w:val="subscript"/>
        </w:rPr>
        <w:t>Human</w:t>
      </w:r>
      <w:r w:rsidRPr="00A43A05">
        <w:rPr>
          <w:rFonts w:eastAsia="Times New Roman" w:cs="Times New Roman"/>
        </w:rPr>
        <w:t xml:space="preserve"> &gt; 20%) and hence were excluded. </w:t>
      </w:r>
    </w:p>
    <w:p w14:paraId="1AB0EEBF" w14:textId="23BAA96E" w:rsidR="00F9597B" w:rsidRPr="00A43A05" w:rsidRDefault="00F9597B" w:rsidP="00CE56BC">
      <w:pPr>
        <w:jc w:val="both"/>
        <w:rPr>
          <w:rFonts w:eastAsia="Times New Roman" w:cs="Times New Roman"/>
        </w:rPr>
      </w:pPr>
      <w:r w:rsidRPr="00A43A05">
        <w:rPr>
          <w:rFonts w:eastAsia="Times New Roman" w:cs="Times New Roman"/>
        </w:rPr>
        <w:t xml:space="preserve">The human population density of the study region has doubled since the 1970s </w:t>
      </w:r>
      <w:r w:rsidR="00CE56BC" w:rsidRPr="00A43A05">
        <w:rPr>
          <w:rFonts w:eastAsia="Times New Roman" w:cs="Times New Roman"/>
        </w:rPr>
        <w:fldChar w:fldCharType="begin" w:fldLock="1"/>
      </w:r>
      <w:r w:rsidR="005A1A9B" w:rsidRPr="00A43A05">
        <w:rPr>
          <w:rFonts w:eastAsia="Times New Roman" w:cs="Times New Roman"/>
        </w:rPr>
        <w:instrText>ADDIN CSL_CITATION { "citationItems" : [ { "id" : "ITEM-1", "itemData" : { "DOI" : "10.1046/j.1523-1739.1999.98035.x", "ISBN" : "0888-8892", "ISSN" : "08888892", "PMID" : "5018", "abstract" : "Abstract: The decline in the range and numbers of elephants as a result of expanding human activity in Africa is recognized as one of the continent's more serious conservation problems. Understanding the relationship between human settlement patterns and ... \\n", "author" : [ { "dropping-particle" : "", "family" : "Hoare", "given" : "Richard E.", "non-dropping-particle" : "", "parse-names" : false, "suffix" : "" }, { "dropping-particle" : "du", "family" : "Toit", "given" : "Johan T.", "non-dropping-particle" : "", "parse-names" : false, "suffix" : "" } ], "container-title" : "Conservation Biology", "id" : "ITEM-1", "issue" : "3", "issued" : { "date-parts" : [ [ "1999" ] ] }, "page" : "633-639", "title" : "Coexistence between people and elephants in African savannas", "type" : "article-journal", "volume" : "13" }, "uris" : [ "http://www.mendeley.com/documents/?uuid=ce0e7978-d855-4535-ab38-442837c36c4b" ] }, { "id" : "ITEM-2", "itemData" : { "DOI" : "10.1080/00369225008735447", "ISBN" : "981462036X", "ISSN" : "00369225", "author" : [ { "dropping-particle" : "", "family" : "Ohadike", "given" : "Patrick", "non-dropping-particle" : "", "parse-names" : false, "suffix" : "" }, { "dropping-particle" : "", "family" : "Tesfaghiorghis", "given" : "Habtemariam", "non-dropping-particle" : "", "parse-names" : false, "suffix" : "" } ], "container-title" : "World Population Year", "id" : "ITEM-2", "issue" : "May", "issued" : { "date-parts" : [ [ "1975" ] ] }, "page" : "61-68", "title" : "The population of Zambia", "type" : "article-journal", "volume" : "68" }, "uris" : [ "http://www.mendeley.com/documents/?uuid=48f25a66-e010-40ca-a63a-9973af710721" ] } ], "mendeley" : { "formattedCitation" : "(Ohadike and Tesfaghiorghis 1975; Hoare and Toit 1999)", "plainTextFormattedCitation" : "(Ohadike and Tesfaghiorghis 1975; Hoare and Toit 1999)", "previouslyFormattedCitation" : "(Ohadike and Tesfaghiorghis 1975; Hoare and Toit 1999)" }, "properties" : { "noteIndex" : 0 }, "schema" : "https://github.com/citation-style-language/schema/raw/master/csl-citation.json" }</w:instrText>
      </w:r>
      <w:r w:rsidR="00CE56BC" w:rsidRPr="00A43A05">
        <w:rPr>
          <w:rFonts w:eastAsia="Times New Roman" w:cs="Times New Roman"/>
        </w:rPr>
        <w:fldChar w:fldCharType="separate"/>
      </w:r>
      <w:r w:rsidR="00CE56BC" w:rsidRPr="00A43A05">
        <w:rPr>
          <w:rFonts w:eastAsia="Times New Roman" w:cs="Times New Roman"/>
          <w:noProof/>
        </w:rPr>
        <w:t>(Ohadike and Tesfaghiorghis 1975; Hoare and Toit 1999)</w:t>
      </w:r>
      <w:r w:rsidR="00CE56BC" w:rsidRPr="00A43A05">
        <w:rPr>
          <w:rFonts w:eastAsia="Times New Roman" w:cs="Times New Roman"/>
        </w:rPr>
        <w:fldChar w:fldCharType="end"/>
      </w:r>
      <w:r w:rsidRPr="00A43A05">
        <w:rPr>
          <w:rFonts w:eastAsia="Times New Roman" w:cs="Times New Roman"/>
        </w:rPr>
        <w:t xml:space="preserve"> whilst the population of elephants has reduced 10-fold </w:t>
      </w:r>
      <w:r w:rsidR="00CE56BC" w:rsidRPr="00A43A05">
        <w:rPr>
          <w:rFonts w:eastAsia="Times New Roman" w:cs="Times New Roman"/>
        </w:rPr>
        <w:fldChar w:fldCharType="begin" w:fldLock="1"/>
      </w:r>
      <w:r w:rsidR="005A1A9B" w:rsidRPr="00A43A05">
        <w:rPr>
          <w:rFonts w:eastAsia="Times New Roman" w:cs="Times New Roman"/>
        </w:rPr>
        <w:instrText>ADDIN CSL_CITATION { "citationItems" : [ { "id" : "ITEM-1", "itemData" : { "DOI" : "10.5897/JENE11.142", "ISSN" : "20069847", "author" : [ { "dropping-particle" : "", "family" : "Chomba", "given" : "Chansa;", "non-dropping-particle" : "", "parse-names" : false, "suffix" : "" }, { "dropping-particle" : "", "family" : "Simukonda", "given" : "Chuma;", "non-dropping-particle" : "", "parse-names" : false, "suffix" : "" }, { "dropping-particle" : "", "family" : "Nyirenda", "given" : "Vincent;", "non-dropping-particle" : "", "parse-names" : false, "suffix" : "" }, { "dropping-particle" : "", "family" : "Chisangano", "given" : "Francesca", "non-dropping-particle" : "", "parse-names" : false, "suffix" : "" } ], "container-title" : "Journal of Ecology and the Natural Environment", "id" : "ITEM-1", "issue" : "7", "issued" : { "date-parts" : [ [ "2012", "4" ] ] }, "title" : "Population status of the African elephant in Zambia", "type" : "article-journal", "volume" : "4" }, "uris" : [ "http://www.mendeley.com/documents/?uuid=ab55960f-428d-4f4a-949f-01a9153f42a5" ] }, { "id" : "ITEM-2", "itemData" : { "abstract" : "urban development. The other significant emissions are from the energy and transport sectors, with the waste and industrial processes contributing negligible amounts. Kenya strives to be a newly industrialised middle income country by 2030. This development is expected to increase emissions from the energy sector. The current energy mix, however, is mainly clean with deliberate efforts by Government towards enhancing geothermal, wind, solar and other clean energy development. Climate change impacts continue to slow down the attainment of its national development goals. Kenya will continue making investments with both domestic and international resources to adapt to climate change and realise its abatement potentials. 2. Contribution Kenya's INDC includes both mitigation and adaptation components based on her national circumstances and in line with decisions 1/CP.19 and 1/CP.20. 2.1 Mitigation Kenya aims to achieve a low carbon, climate resilient development pathway. Kenya will continue to implement the NCCAP (2013-2017), and subsequent action plans beyond this period to achieve this target. This will include the promotion and implementation of the following mitigation activities. \uf0b7 Expansion in geothermal, solar and wind energy production, other renewables and clean energy options. \uf0b7 Enhancement of Energy and resource efficiency across the different sectors. \uf0b7 Make progress towards achieving a tree cover of at least 10% of the land area of Kenya. \uf0b7 Clean energy technologies to reduce overreliance on wood fuels. \uf0b7 Low carbon and efficient transportation systems. \uf0b7 Climate smart agriculture (CSA) in line with the National CSA Framework. \uf0b7 Sustainable waste management systems. Kenya seeks to undertake an ambitious mitigation contribution towards the 2015 Agreement. Kenya therefore seeks to abate its GHG emissions by 30% by 2030 relative to the BAU scenario of 143 MtCO2eq; and in line with its sustainable development agenda. This is also subject to international support in the form of finance, investment, technology development and transfer, and capacity building. MINISTRY OF ENVIRONMENT AND NATURAL RESOURCES 2.1.1 Information to facilitate clarity, transparency and understanding Timeframe for implementation The timeframe for implementation of the INDC is up to 2030.", "author" : [ { "dropping-particle" : "", "family" : "Kampamba", "given" : "G;", "non-dropping-particle" : "", "parse-names" : false, "suffix" : "" }, { "dropping-particle" : "", "family" : "Chansa", "given" : "W;", "non-dropping-particle" : "", "parse-names" : false, "suffix" : "" }, { "dropping-particle" : "", "family" : "Kabeta", "given" : "H.M;", "non-dropping-particle" : "", "parse-names" : false, "suffix" : "" }, { "dropping-particle" : "", "family" : "Saiwana", "given" : "L;", "non-dropping-particle" : "", "parse-names" : false, "suffix" : "" }, { "dropping-particle" : "", "family" : "Siamudaala", "given" : "V;", "non-dropping-particle" : "", "parse-names" : false, "suffix" : "" }, { "dropping-particle" : "", "family" : "Simwanza", "given" : "H;", "non-dropping-particle" : "", "parse-names" : false, "suffix" : "" } ], "container-title" : "Ministry of Tourism, Environment and Natural Resources - Government of the Republic of Zambia", "id" : "ITEM-2", "issue" : "July", "issued" : { "date-parts" : [ [ "2003" ] ] }, "number-of-pages" : "1-4", "title" : "National policy and action plan on elephant management in Zambia", "type" : "report" }, "uris" : [ "http://www.mendeley.com/documents/?uuid=60944edd-448c-4f99-9d9b-e12d737212e7" ] } ], "mendeley" : { "formattedCitation" : "(Kampamba et al. 2003; Chomba et al. 2012)", "plainTextFormattedCitation" : "(Kampamba et al. 2003; Chomba et al. 2012)", "previouslyFormattedCitation" : "(Kampamba et al. 2003; Chomba et al. 2012)" }, "properties" : { "noteIndex" : 0 }, "schema" : "https://github.com/citation-style-language/schema/raw/master/csl-citation.json" }</w:instrText>
      </w:r>
      <w:r w:rsidR="00CE56BC" w:rsidRPr="00A43A05">
        <w:rPr>
          <w:rFonts w:eastAsia="Times New Roman" w:cs="Times New Roman"/>
        </w:rPr>
        <w:fldChar w:fldCharType="separate"/>
      </w:r>
      <w:r w:rsidR="00CE56BC" w:rsidRPr="00A43A05">
        <w:rPr>
          <w:rFonts w:eastAsia="Times New Roman" w:cs="Times New Roman"/>
          <w:noProof/>
        </w:rPr>
        <w:t>(Kampamba et al. 2003; Chomba et al. 2012)</w:t>
      </w:r>
      <w:r w:rsidR="00CE56BC" w:rsidRPr="00A43A05">
        <w:rPr>
          <w:rFonts w:eastAsia="Times New Roman" w:cs="Times New Roman"/>
        </w:rPr>
        <w:fldChar w:fldCharType="end"/>
      </w:r>
      <w:r w:rsidR="00CE56BC" w:rsidRPr="00A43A05">
        <w:rPr>
          <w:rFonts w:eastAsia="Times New Roman" w:cs="Times New Roman"/>
        </w:rPr>
        <w:t xml:space="preserve">. </w:t>
      </w:r>
      <w:r w:rsidRPr="00A43A05">
        <w:rPr>
          <w:rFonts w:eastAsia="Times New Roman" w:cs="Times New Roman"/>
        </w:rPr>
        <w:t xml:space="preserve">As human population increased, elephant densities reduced and their distribution became restricted to the few protected areas </w:t>
      </w:r>
      <w:r w:rsidR="00CE56BC" w:rsidRPr="00A43A05">
        <w:rPr>
          <w:rFonts w:eastAsia="Times New Roman" w:cs="Times New Roman"/>
        </w:rPr>
        <w:fldChar w:fldCharType="begin" w:fldLock="1"/>
      </w:r>
      <w:r w:rsidR="005A1A9B" w:rsidRPr="00A43A05">
        <w:rPr>
          <w:rFonts w:eastAsia="Times New Roman" w:cs="Times New Roman"/>
        </w:rPr>
        <w:instrText>ADDIN CSL_CITATION { "citationItems" : [ { "id" : "ITEM-1", "itemData" : { "DOI" : "10.1016/j.biocon.2012.10.015", "ISBN" : "0006-3207", "ISSN" : "00063207", "abstract" : "The densities and survival of many wild animals are presently at risk. Crucial for improving conservation actions is an understanding on a large scale of the relative importance of human and ecological factors in determining the distribution and densities of species. However, even for such charismatic species as the African elephant (Loxodonta africana), spatially explicit, large-scale analyses are lacking, although various local-scale studies are available. Here we show through continent-scale analysis that ecological factors, such as food availability, are correlated with the presence of elephants, but human factors are better predictors of elephant population densities where elephants are present. These densities strongly correlate with conservation policy, literacy rate, corruption and economic welfare, and associate less with the availability of food or water for these animals. Our results suggest that conservation strategies should be organized in a socioeconomic context. The successful conservation of large animal species could depend more on good human education, greater literacy, good governance, and less corruption, than merely setting aside areas for conservation. ?? 2012 Elsevier Ltd.", "author" : [ { "dropping-particle" : "de", "family" : "Boer", "given" : "Willem F.", "non-dropping-particle" : "", "parse-names" : false, "suffix" : "" }, { "dropping-particle" : "van", "family" : "Langevelde", "given" : "Frank", "non-dropping-particle" : "", "parse-names" : false, "suffix" : "" }, { "dropping-particle" : "", "family" : "Prins", "given" : "Herbert H .T.", "non-dropping-particle" : "", "parse-names" : false, "suffix" : "" }, { "dropping-particle" : "de", "family" : "Ruiter", "given" : "Peter C.", "non-dropping-particle" : "", "parse-names" : false, "suffix" : "" }, { "dropping-particle" : "", "family" : "Blanc", "given" : "Julian", "non-dropping-particle" : "", "parse-names" : false, "suffix" : "" }, { "dropping-particle" : "", "family" : "Vis", "given" : "Marc J P", "non-dropping-particle" : "", "parse-names" : false, "suffix" : "" }, { "dropping-particle" : "", "family" : "Gaston", "given" : "Kevin J.", "non-dropping-particle" : "", "parse-names" : false, "suffix" : "" }, { "dropping-particle" : "", "family" : "Hamilton", "given" : "Iain Douglas", "non-dropping-particle" : "", "parse-names" : false, "suffix" : "" } ], "container-title" : "Biological Conservation", "id" : "ITEM-1", "issued" : { "date-parts" : [ [ "2013" ] ] }, "page" : "468-476", "publisher" : "Elsevier Ltd", "title" : "Understanding spatial differences in African elephant densities and occurrence, A continent-wide analysis", "type" : "article-journal", "volume" : "159" }, "uris" : [ "http://www.mendeley.com/documents/?uuid=ea7f93de-62a9-4eca-ab57-1b85998a2f6f" ] } ], "mendeley" : { "formattedCitation" : "(Boer et al. 2013)", "plainTextFormattedCitation" : "(Boer et al. 2013)", "previouslyFormattedCitation" : "(Boer et al. 2013)" }, "properties" : { "noteIndex" : 0 }, "schema" : "https://github.com/citation-style-language/schema/raw/master/csl-citation.json" }</w:instrText>
      </w:r>
      <w:r w:rsidR="00CE56BC" w:rsidRPr="00A43A05">
        <w:rPr>
          <w:rFonts w:eastAsia="Times New Roman" w:cs="Times New Roman"/>
        </w:rPr>
        <w:fldChar w:fldCharType="separate"/>
      </w:r>
      <w:r w:rsidR="00CE56BC" w:rsidRPr="00A43A05">
        <w:rPr>
          <w:rFonts w:eastAsia="Times New Roman" w:cs="Times New Roman"/>
          <w:noProof/>
        </w:rPr>
        <w:t>(Boer et al. 2013)</w:t>
      </w:r>
      <w:r w:rsidR="00CE56BC" w:rsidRPr="00A43A05">
        <w:rPr>
          <w:rFonts w:eastAsia="Times New Roman" w:cs="Times New Roman"/>
        </w:rPr>
        <w:fldChar w:fldCharType="end"/>
      </w:r>
      <w:r w:rsidR="00CE56BC" w:rsidRPr="00A43A05">
        <w:rPr>
          <w:rFonts w:eastAsia="Times New Roman" w:cs="Times New Roman"/>
        </w:rPr>
        <w:t xml:space="preserve">. </w:t>
      </w:r>
      <w:r w:rsidRPr="00A43A05">
        <w:rPr>
          <w:rFonts w:eastAsia="Times New Roman" w:cs="Times New Roman"/>
        </w:rPr>
        <w:t>In this study, therefore, the elephant-dominated areas – mainly national parks, represent the early stage in this transition to human domination, whilst non-protected areas near towns represent the final stage of transition. Areas with low activity of both elephants and humans – principally game management areas - are considered “transitional” (Table 1).</w:t>
      </w:r>
    </w:p>
    <w:p w14:paraId="15526459" w14:textId="6BC5B4AB" w:rsidR="00401925" w:rsidRPr="00A43A05" w:rsidRDefault="00401925" w:rsidP="00F9597B">
      <w:pPr>
        <w:jc w:val="both"/>
        <w:rPr>
          <w:rFonts w:eastAsia="Times New Roman" w:cs="Times New Roman"/>
        </w:rPr>
      </w:pPr>
      <w:r w:rsidRPr="00A43A05">
        <w:rPr>
          <w:rFonts w:eastAsia="Times New Roman" w:cs="Times New Roman"/>
        </w:rPr>
        <w:t xml:space="preserve">To examine the effects of disturbance on woodland structure and bird diversity, we constructed mixed models. We used each of the woodland structure (Eq. 1) and bird diversity (Eq. 2) variables, respectively, as responses, disturbance variables and geographical distance as main effects, and sites within the plots as nested random effects. </w:t>
      </w:r>
    </w:p>
    <w:p w14:paraId="14E066F4" w14:textId="77777777" w:rsidR="00401925" w:rsidRPr="00A43A05" w:rsidRDefault="00401925" w:rsidP="00B91A7E">
      <w:pPr>
        <w:rPr>
          <w:rFonts w:ascii="Times New Roman" w:eastAsia="Times New Roman" w:hAnsi="Times New Roman" w:cs="Times New Roman"/>
          <w:sz w:val="24"/>
          <w:szCs w:val="24"/>
        </w:rPr>
      </w:pPr>
      <w:r w:rsidRPr="00A43A05">
        <w:rPr>
          <w:i/>
        </w:rPr>
        <w:t>W</w:t>
      </w:r>
      <w:r w:rsidRPr="00A43A05">
        <w:rPr>
          <w:i/>
          <w:vertAlign w:val="subscript"/>
        </w:rPr>
        <w:t>i</w:t>
      </w:r>
      <w:r w:rsidRPr="00A43A05">
        <w:rPr>
          <w:i/>
        </w:rPr>
        <w:t xml:space="preserve"> = α</w:t>
      </w:r>
      <w:r w:rsidRPr="00A43A05">
        <w:rPr>
          <w:i/>
          <w:vertAlign w:val="subscript"/>
        </w:rPr>
        <w:t>j</w:t>
      </w:r>
      <w:r w:rsidRPr="00A43A05">
        <w:rPr>
          <w:i/>
        </w:rPr>
        <w:t xml:space="preserve"> + </w:t>
      </w:r>
      <w:r w:rsidRPr="00A43A05">
        <w:rPr>
          <w:rFonts w:eastAsia="Arial" w:cs="Arial"/>
          <w:i/>
          <w:color w:val="222222"/>
        </w:rPr>
        <w:t>β</w:t>
      </w:r>
      <w:r w:rsidRPr="00A43A05">
        <w:rPr>
          <w:rFonts w:eastAsia="Arial" w:cs="Arial"/>
          <w:i/>
          <w:color w:val="222222"/>
          <w:vertAlign w:val="subscript"/>
        </w:rPr>
        <w:t>1</w:t>
      </w:r>
      <w:r w:rsidRPr="00A43A05">
        <w:rPr>
          <w:i/>
          <w:vertAlign w:val="subscript"/>
        </w:rPr>
        <w:t xml:space="preserve"> </w:t>
      </w:r>
      <w:r w:rsidRPr="00A43A05">
        <w:rPr>
          <w:i/>
        </w:rPr>
        <w:t>I</w:t>
      </w:r>
      <w:r w:rsidRPr="00A43A05">
        <w:rPr>
          <w:i/>
          <w:vertAlign w:val="subscript"/>
        </w:rPr>
        <w:t>Human (i)</w:t>
      </w:r>
      <w:r w:rsidRPr="00A43A05">
        <w:rPr>
          <w:i/>
        </w:rPr>
        <w:t xml:space="preserve"> + β</w:t>
      </w:r>
      <w:r w:rsidRPr="00A43A05">
        <w:rPr>
          <w:i/>
          <w:vertAlign w:val="subscript"/>
        </w:rPr>
        <w:t>2</w:t>
      </w:r>
      <w:r w:rsidRPr="00A43A05">
        <w:rPr>
          <w:i/>
        </w:rPr>
        <w:t>I</w:t>
      </w:r>
      <w:r w:rsidRPr="00A43A05">
        <w:rPr>
          <w:i/>
          <w:vertAlign w:val="subscript"/>
        </w:rPr>
        <w:t xml:space="preserve">Ele (i) </w:t>
      </w:r>
      <w:r w:rsidRPr="00A43A05">
        <w:rPr>
          <w:i/>
        </w:rPr>
        <w:t>+ β</w:t>
      </w:r>
      <w:r w:rsidRPr="00A43A05">
        <w:rPr>
          <w:i/>
          <w:vertAlign w:val="subscript"/>
        </w:rPr>
        <w:t>3</w:t>
      </w:r>
      <w:r w:rsidRPr="00A43A05">
        <w:rPr>
          <w:i/>
        </w:rPr>
        <w:t>g</w:t>
      </w:r>
      <w:r w:rsidRPr="00A43A05">
        <w:rPr>
          <w:i/>
          <w:vertAlign w:val="subscript"/>
        </w:rPr>
        <w:t xml:space="preserve"> i </w:t>
      </w:r>
      <w:r w:rsidRPr="00A43A05">
        <w:rPr>
          <w:i/>
        </w:rPr>
        <w:t xml:space="preserve">                                      </w:t>
      </w:r>
      <w:r w:rsidRPr="00A43A05">
        <w:rPr>
          <w:i/>
        </w:rPr>
        <w:tab/>
      </w:r>
      <w:r w:rsidRPr="00A43A05">
        <w:rPr>
          <w:i/>
        </w:rPr>
        <w:tab/>
      </w:r>
      <w:r w:rsidRPr="00A43A05">
        <w:rPr>
          <w:i/>
        </w:rPr>
        <w:tab/>
      </w:r>
      <w:r w:rsidRPr="00A43A05">
        <w:rPr>
          <w:i/>
        </w:rPr>
        <w:tab/>
        <w:t xml:space="preserve">       </w:t>
      </w:r>
      <w:r w:rsidRPr="00A43A05">
        <w:rPr>
          <w:rFonts w:eastAsia="Times New Roman" w:cs="Times New Roman"/>
        </w:rPr>
        <w:t>Eq. 1</w:t>
      </w:r>
      <w:r w:rsidRPr="00A43A05">
        <w:rPr>
          <w:rFonts w:eastAsia="Times New Roman" w:cs="Times New Roman"/>
          <w:i/>
          <w:iCs/>
        </w:rPr>
        <w:t xml:space="preserve">    </w:t>
      </w:r>
    </w:p>
    <w:p w14:paraId="7FDA5017" w14:textId="77777777" w:rsidR="00401925" w:rsidRPr="00A43A05" w:rsidRDefault="00401925" w:rsidP="00B91A7E">
      <w:pPr>
        <w:rPr>
          <w:rFonts w:ascii="Times New Roman" w:eastAsia="Times New Roman" w:hAnsi="Times New Roman" w:cs="Times New Roman"/>
          <w:sz w:val="24"/>
          <w:szCs w:val="24"/>
        </w:rPr>
      </w:pPr>
      <w:r w:rsidRPr="00A43A05">
        <w:rPr>
          <w:i/>
        </w:rPr>
        <w:t>D</w:t>
      </w:r>
      <w:r w:rsidRPr="00A43A05">
        <w:rPr>
          <w:i/>
          <w:vertAlign w:val="subscript"/>
        </w:rPr>
        <w:t>i</w:t>
      </w:r>
      <w:r w:rsidRPr="00A43A05">
        <w:rPr>
          <w:i/>
        </w:rPr>
        <w:t xml:space="preserve"> = α</w:t>
      </w:r>
      <w:r w:rsidRPr="00A43A05">
        <w:rPr>
          <w:i/>
          <w:vertAlign w:val="subscript"/>
        </w:rPr>
        <w:t>j</w:t>
      </w:r>
      <w:r w:rsidRPr="00A43A05">
        <w:rPr>
          <w:i/>
        </w:rPr>
        <w:t xml:space="preserve"> + </w:t>
      </w:r>
      <w:r w:rsidRPr="00A43A05">
        <w:rPr>
          <w:rFonts w:eastAsia="Arial" w:cs="Arial"/>
          <w:i/>
          <w:color w:val="222222"/>
        </w:rPr>
        <w:t>β</w:t>
      </w:r>
      <w:r w:rsidRPr="00A43A05">
        <w:rPr>
          <w:rFonts w:eastAsia="Arial" w:cs="Arial"/>
          <w:i/>
          <w:color w:val="222222"/>
          <w:vertAlign w:val="subscript"/>
        </w:rPr>
        <w:t>1</w:t>
      </w:r>
      <w:r w:rsidRPr="00A43A05">
        <w:rPr>
          <w:i/>
          <w:vertAlign w:val="subscript"/>
        </w:rPr>
        <w:t xml:space="preserve"> </w:t>
      </w:r>
      <w:r w:rsidRPr="00A43A05">
        <w:rPr>
          <w:i/>
        </w:rPr>
        <w:t>I</w:t>
      </w:r>
      <w:r w:rsidRPr="00A43A05">
        <w:rPr>
          <w:i/>
          <w:vertAlign w:val="subscript"/>
        </w:rPr>
        <w:t>Human (i)</w:t>
      </w:r>
      <w:r w:rsidRPr="00A43A05">
        <w:rPr>
          <w:i/>
        </w:rPr>
        <w:t xml:space="preserve"> + β</w:t>
      </w:r>
      <w:r w:rsidRPr="00A43A05">
        <w:rPr>
          <w:i/>
          <w:vertAlign w:val="subscript"/>
        </w:rPr>
        <w:t>2</w:t>
      </w:r>
      <w:r w:rsidRPr="00A43A05">
        <w:rPr>
          <w:i/>
        </w:rPr>
        <w:t>I</w:t>
      </w:r>
      <w:r w:rsidRPr="00A43A05">
        <w:rPr>
          <w:i/>
          <w:vertAlign w:val="subscript"/>
        </w:rPr>
        <w:t xml:space="preserve">Ele (i) </w:t>
      </w:r>
      <w:r w:rsidRPr="00A43A05">
        <w:rPr>
          <w:i/>
        </w:rPr>
        <w:t>+ β</w:t>
      </w:r>
      <w:r w:rsidRPr="00A43A05">
        <w:rPr>
          <w:i/>
          <w:vertAlign w:val="subscript"/>
        </w:rPr>
        <w:t>3</w:t>
      </w:r>
      <w:r w:rsidRPr="00A43A05">
        <w:rPr>
          <w:i/>
        </w:rPr>
        <w:t>g</w:t>
      </w:r>
      <w:r w:rsidRPr="00A43A05">
        <w:rPr>
          <w:i/>
          <w:vertAlign w:val="subscript"/>
        </w:rPr>
        <w:t xml:space="preserve"> i </w:t>
      </w:r>
      <w:r w:rsidRPr="00A43A05">
        <w:rPr>
          <w:i/>
        </w:rPr>
        <w:t xml:space="preserve">                                      </w:t>
      </w:r>
      <w:r w:rsidRPr="00A43A05">
        <w:rPr>
          <w:i/>
        </w:rPr>
        <w:tab/>
      </w:r>
      <w:r w:rsidRPr="00A43A05">
        <w:rPr>
          <w:i/>
        </w:rPr>
        <w:tab/>
      </w:r>
      <w:r w:rsidRPr="00A43A05">
        <w:rPr>
          <w:i/>
        </w:rPr>
        <w:tab/>
      </w:r>
      <w:r w:rsidRPr="00A43A05">
        <w:rPr>
          <w:i/>
        </w:rPr>
        <w:tab/>
        <w:t xml:space="preserve">       </w:t>
      </w:r>
      <w:r w:rsidRPr="00A43A05">
        <w:rPr>
          <w:rFonts w:eastAsia="Times New Roman" w:cs="Times New Roman"/>
        </w:rPr>
        <w:t>Eq. 2</w:t>
      </w:r>
      <w:r w:rsidRPr="00A43A05">
        <w:rPr>
          <w:rFonts w:eastAsia="Times New Roman" w:cs="Times New Roman"/>
          <w:i/>
          <w:iCs/>
        </w:rPr>
        <w:t xml:space="preserve">    </w:t>
      </w:r>
    </w:p>
    <w:p w14:paraId="753F7E0F" w14:textId="38180998" w:rsidR="00401925" w:rsidRPr="00A43A05" w:rsidRDefault="00401925" w:rsidP="00B91A7E">
      <w:pPr>
        <w:rPr>
          <w:rFonts w:ascii="Times New Roman" w:eastAsia="Times New Roman" w:hAnsi="Times New Roman" w:cs="Times New Roman"/>
          <w:sz w:val="24"/>
          <w:szCs w:val="24"/>
        </w:rPr>
      </w:pPr>
      <w:r w:rsidRPr="00A43A05">
        <w:rPr>
          <w:rFonts w:eastAsia="Times New Roman" w:cs="Times New Roman"/>
          <w:iCs/>
        </w:rPr>
        <w:t xml:space="preserve">Where, </w:t>
      </w:r>
      <w:r w:rsidRPr="00A43A05">
        <w:t>W</w:t>
      </w:r>
      <w:r w:rsidRPr="00A43A05">
        <w:rPr>
          <w:rFonts w:eastAsia="Times New Roman" w:cs="Times New Roman"/>
          <w:iCs/>
        </w:rPr>
        <w:t xml:space="preserve"> is the woodland structure variable {N, N</w:t>
      </w:r>
      <w:r w:rsidR="0027650A" w:rsidRPr="00A43A05">
        <w:rPr>
          <w:rFonts w:eastAsia="Times New Roman" w:cs="Times New Roman"/>
          <w:iCs/>
          <w:sz w:val="13"/>
          <w:szCs w:val="13"/>
          <w:vertAlign w:val="subscript"/>
        </w:rPr>
        <w:t>s</w:t>
      </w:r>
      <w:r w:rsidRPr="00A43A05">
        <w:rPr>
          <w:rFonts w:eastAsia="Times New Roman" w:cs="Times New Roman"/>
          <w:iCs/>
        </w:rPr>
        <w:t xml:space="preserve">, B, D, and C}, </w:t>
      </w:r>
      <w:r w:rsidRPr="00A43A05">
        <w:rPr>
          <w:rFonts w:eastAsia="Times New Roman" w:cs="Times New Roman"/>
          <w:iCs/>
        </w:rPr>
        <w:br/>
        <w:t xml:space="preserve">D is the diversity variable {S, </w:t>
      </w:r>
      <w:r w:rsidRPr="00A43A05">
        <w:rPr>
          <w:rFonts w:eastAsia="Times New Roman" w:cs="Times New Roman"/>
        </w:rPr>
        <w:t>S</w:t>
      </w:r>
      <w:r w:rsidRPr="00A43A05">
        <w:rPr>
          <w:rFonts w:eastAsia="Times New Roman" w:cs="Times New Roman"/>
          <w:vertAlign w:val="subscript"/>
        </w:rPr>
        <w:t>βsim</w:t>
      </w:r>
      <w:r w:rsidRPr="00A43A05">
        <w:rPr>
          <w:rFonts w:eastAsia="Times New Roman" w:cs="Times New Roman"/>
          <w:iCs/>
        </w:rPr>
        <w:t xml:space="preserve">, FD, </w:t>
      </w:r>
      <w:r w:rsidRPr="00A43A05">
        <w:rPr>
          <w:rFonts w:eastAsia="Times New Roman" w:cs="Times New Roman"/>
        </w:rPr>
        <w:t>FD</w:t>
      </w:r>
      <w:r w:rsidRPr="00A43A05">
        <w:rPr>
          <w:rFonts w:eastAsia="Times New Roman" w:cs="Times New Roman"/>
          <w:vertAlign w:val="subscript"/>
        </w:rPr>
        <w:t>βsim</w:t>
      </w:r>
      <w:r w:rsidRPr="00A43A05">
        <w:rPr>
          <w:rFonts w:eastAsia="Times New Roman" w:cs="Times New Roman"/>
          <w:iCs/>
        </w:rPr>
        <w:t xml:space="preserve">} for plot i {1...178}, </w:t>
      </w:r>
      <w:r w:rsidRPr="00A43A05">
        <w:rPr>
          <w:i/>
          <w:sz w:val="24"/>
          <w:szCs w:val="24"/>
        </w:rPr>
        <w:t>α</w:t>
      </w:r>
      <w:r w:rsidRPr="00A43A05">
        <w:rPr>
          <w:rFonts w:eastAsia="Times New Roman" w:cs="Times New Roman"/>
          <w:iCs/>
        </w:rPr>
        <w:t xml:space="preserve"> and </w:t>
      </w:r>
      <w:r w:rsidRPr="00A43A05">
        <w:rPr>
          <w:rFonts w:eastAsia="Times New Roman" w:cs="Times New Roman"/>
          <w:i/>
          <w:iCs/>
        </w:rPr>
        <w:t xml:space="preserve">β </w:t>
      </w:r>
      <w:r w:rsidRPr="00A43A05">
        <w:rPr>
          <w:rFonts w:eastAsia="Times New Roman" w:cs="Times New Roman"/>
          <w:iCs/>
        </w:rPr>
        <w:t xml:space="preserve">are parameters to be estimated from the model, </w:t>
      </w:r>
      <w:r w:rsidRPr="00A43A05">
        <w:rPr>
          <w:rFonts w:eastAsia="Times New Roman" w:cs="Times New Roman"/>
          <w:i/>
          <w:iCs/>
          <w:sz w:val="24"/>
          <w:szCs w:val="24"/>
          <w:shd w:val="clear" w:color="auto" w:fill="FFFFFF"/>
        </w:rPr>
        <w:t>α</w:t>
      </w:r>
      <w:r w:rsidRPr="00A43A05">
        <w:rPr>
          <w:rFonts w:eastAsia="Times New Roman" w:cs="Times New Roman"/>
          <w:i/>
          <w:iCs/>
          <w:sz w:val="13"/>
          <w:szCs w:val="13"/>
          <w:shd w:val="clear" w:color="auto" w:fill="FFFFFF"/>
          <w:vertAlign w:val="subscript"/>
        </w:rPr>
        <w:t>j</w:t>
      </w:r>
      <w:r w:rsidRPr="00A43A05">
        <w:rPr>
          <w:rFonts w:eastAsia="Times New Roman" w:cs="Times New Roman"/>
          <w:iCs/>
        </w:rPr>
        <w:t xml:space="preserve"> is random effect of site j {1...45} within which the plots are clustered, and </w:t>
      </w:r>
      <w:r w:rsidRPr="00A43A05">
        <w:rPr>
          <w:rFonts w:eastAsia="Times New Roman" w:cs="Times New Roman"/>
          <w:i/>
          <w:iCs/>
          <w:sz w:val="24"/>
          <w:szCs w:val="24"/>
          <w:shd w:val="clear" w:color="auto" w:fill="FFFFFF"/>
        </w:rPr>
        <w:t>α</w:t>
      </w:r>
      <w:r w:rsidRPr="00A43A05">
        <w:rPr>
          <w:rFonts w:eastAsia="Times New Roman" w:cs="Times New Roman"/>
          <w:i/>
          <w:iCs/>
          <w:sz w:val="13"/>
          <w:szCs w:val="13"/>
          <w:shd w:val="clear" w:color="auto" w:fill="FFFFFF"/>
          <w:vertAlign w:val="subscript"/>
        </w:rPr>
        <w:t>j</w:t>
      </w:r>
      <w:r w:rsidRPr="00A43A05">
        <w:rPr>
          <w:rFonts w:eastAsia="Times New Roman" w:cs="Times New Roman"/>
          <w:i/>
          <w:iCs/>
          <w:shd w:val="clear" w:color="auto" w:fill="FFFFFF"/>
        </w:rPr>
        <w:t xml:space="preserve"> </w:t>
      </w:r>
      <w:r w:rsidRPr="00A43A05">
        <w:rPr>
          <w:rFonts w:eastAsia="Times New Roman" w:cs="Times New Roman"/>
          <w:i/>
          <w:iCs/>
        </w:rPr>
        <w:t>~ Normal (μ</w:t>
      </w:r>
      <w:r w:rsidRPr="00A43A05">
        <w:rPr>
          <w:rFonts w:eastAsia="Times New Roman" w:cs="Times New Roman"/>
          <w:i/>
          <w:iCs/>
          <w:sz w:val="13"/>
          <w:szCs w:val="13"/>
          <w:shd w:val="clear" w:color="auto" w:fill="FFFFFF"/>
          <w:vertAlign w:val="subscript"/>
        </w:rPr>
        <w:t>α</w:t>
      </w:r>
      <w:r w:rsidRPr="00A43A05">
        <w:rPr>
          <w:rFonts w:eastAsia="Times New Roman" w:cs="Times New Roman"/>
          <w:i/>
          <w:iCs/>
        </w:rPr>
        <w:t xml:space="preserve"> σ</w:t>
      </w:r>
      <w:r w:rsidRPr="00A43A05">
        <w:rPr>
          <w:rFonts w:eastAsia="Times New Roman" w:cs="Times New Roman"/>
          <w:i/>
          <w:iCs/>
          <w:sz w:val="13"/>
          <w:szCs w:val="13"/>
          <w:vertAlign w:val="superscript"/>
        </w:rPr>
        <w:t>2</w:t>
      </w:r>
      <w:r w:rsidRPr="00A43A05">
        <w:rPr>
          <w:rFonts w:eastAsia="Times New Roman" w:cs="Times New Roman"/>
          <w:i/>
          <w:iCs/>
          <w:sz w:val="13"/>
          <w:szCs w:val="13"/>
          <w:shd w:val="clear" w:color="auto" w:fill="FFFFFF"/>
          <w:vertAlign w:val="subscript"/>
        </w:rPr>
        <w:t>α</w:t>
      </w:r>
      <w:r w:rsidRPr="00A43A05">
        <w:rPr>
          <w:rFonts w:eastAsia="Times New Roman" w:cs="Times New Roman"/>
          <w:i/>
          <w:iCs/>
        </w:rPr>
        <w:t>)</w:t>
      </w:r>
      <w:r w:rsidRPr="00A43A05">
        <w:rPr>
          <w:rFonts w:eastAsia="Times New Roman" w:cs="Times New Roman"/>
          <w:iCs/>
        </w:rPr>
        <w:t xml:space="preserve">. </w:t>
      </w:r>
    </w:p>
    <w:p w14:paraId="1FD40175" w14:textId="060C3A46" w:rsidR="00401925" w:rsidRPr="00A43A05" w:rsidRDefault="00401925" w:rsidP="00B91A7E">
      <w:pPr>
        <w:rPr>
          <w:rFonts w:eastAsia="Times New Roman" w:cs="Times New Roman"/>
        </w:rPr>
      </w:pPr>
      <w:r w:rsidRPr="00A43A05">
        <w:rPr>
          <w:rFonts w:eastAsia="Times New Roman" w:cs="Times New Roman"/>
        </w:rPr>
        <w:t>To explain the community</w:t>
      </w:r>
      <w:r w:rsidR="001F3978" w:rsidRPr="00A43A05">
        <w:rPr>
          <w:rFonts w:eastAsia="Times New Roman" w:cs="Times New Roman"/>
        </w:rPr>
        <w:t>-</w:t>
      </w:r>
      <w:r w:rsidRPr="00A43A05">
        <w:rPr>
          <w:rFonts w:eastAsia="Times New Roman" w:cs="Times New Roman"/>
        </w:rPr>
        <w:t xml:space="preserve">level patterns of bird diversity better, we also investigated the effects of disturbance on species presence (Eq. 3). </w:t>
      </w:r>
    </w:p>
    <w:p w14:paraId="2348B0A9" w14:textId="376FA343" w:rsidR="00401925" w:rsidRPr="00A43A05" w:rsidRDefault="00401925" w:rsidP="00B91A7E">
      <w:pPr>
        <w:rPr>
          <w:rFonts w:ascii="Times New Roman" w:eastAsia="Times New Roman" w:hAnsi="Times New Roman" w:cs="Times New Roman"/>
          <w:sz w:val="24"/>
          <w:szCs w:val="24"/>
        </w:rPr>
      </w:pPr>
      <w:r w:rsidRPr="00A43A05">
        <w:rPr>
          <w:i/>
        </w:rPr>
        <w:t>Sp</w:t>
      </w:r>
      <w:r w:rsidRPr="00A43A05">
        <w:rPr>
          <w:i/>
          <w:vertAlign w:val="subscript"/>
        </w:rPr>
        <w:t>i</w:t>
      </w:r>
      <w:r w:rsidRPr="00A43A05">
        <w:rPr>
          <w:i/>
        </w:rPr>
        <w:t xml:space="preserve"> = </w:t>
      </w:r>
      <w:r w:rsidRPr="00A43A05">
        <w:rPr>
          <w:i/>
          <w:sz w:val="24"/>
          <w:szCs w:val="24"/>
        </w:rPr>
        <w:t>α</w:t>
      </w:r>
      <w:r w:rsidRPr="00A43A05">
        <w:rPr>
          <w:i/>
          <w:vertAlign w:val="subscript"/>
        </w:rPr>
        <w:t>j</w:t>
      </w:r>
      <w:r w:rsidRPr="00A43A05">
        <w:rPr>
          <w:i/>
        </w:rPr>
        <w:t xml:space="preserve"> + </w:t>
      </w:r>
      <w:r w:rsidRPr="00A43A05">
        <w:rPr>
          <w:rFonts w:ascii="Arial" w:eastAsia="Arial" w:hAnsi="Arial" w:cs="Arial"/>
          <w:i/>
          <w:color w:val="222222"/>
        </w:rPr>
        <w:t>β</w:t>
      </w:r>
      <w:r w:rsidRPr="00A43A05">
        <w:rPr>
          <w:rFonts w:ascii="Arial" w:eastAsia="Arial" w:hAnsi="Arial" w:cs="Arial"/>
          <w:i/>
          <w:color w:val="222222"/>
          <w:vertAlign w:val="subscript"/>
        </w:rPr>
        <w:t>1</w:t>
      </w:r>
      <w:r w:rsidRPr="00A43A05">
        <w:rPr>
          <w:i/>
          <w:vertAlign w:val="subscript"/>
        </w:rPr>
        <w:t xml:space="preserve"> </w:t>
      </w:r>
      <w:r w:rsidRPr="00A43A05">
        <w:rPr>
          <w:i/>
        </w:rPr>
        <w:t>I</w:t>
      </w:r>
      <w:r w:rsidRPr="00A43A05">
        <w:rPr>
          <w:i/>
          <w:vertAlign w:val="subscript"/>
        </w:rPr>
        <w:t>Human (i)</w:t>
      </w:r>
      <w:r w:rsidRPr="00A43A05">
        <w:rPr>
          <w:i/>
        </w:rPr>
        <w:t xml:space="preserve"> + β</w:t>
      </w:r>
      <w:r w:rsidRPr="00A43A05">
        <w:rPr>
          <w:i/>
          <w:vertAlign w:val="subscript"/>
        </w:rPr>
        <w:t>2</w:t>
      </w:r>
      <w:r w:rsidRPr="00A43A05">
        <w:rPr>
          <w:i/>
        </w:rPr>
        <w:t>I</w:t>
      </w:r>
      <w:r w:rsidRPr="00A43A05">
        <w:rPr>
          <w:i/>
          <w:vertAlign w:val="subscript"/>
        </w:rPr>
        <w:t xml:space="preserve">Ele (i) </w:t>
      </w:r>
      <w:r w:rsidRPr="00A43A05">
        <w:rPr>
          <w:i/>
        </w:rPr>
        <w:t>+ β</w:t>
      </w:r>
      <w:r w:rsidRPr="00A43A05">
        <w:rPr>
          <w:i/>
          <w:vertAlign w:val="subscript"/>
        </w:rPr>
        <w:t>3</w:t>
      </w:r>
      <w:r w:rsidR="00BE07B4" w:rsidRPr="00A43A05">
        <w:rPr>
          <w:i/>
        </w:rPr>
        <w:t>g</w:t>
      </w:r>
      <w:r w:rsidR="00BE07B4" w:rsidRPr="00A43A05">
        <w:rPr>
          <w:i/>
          <w:vertAlign w:val="subscript"/>
        </w:rPr>
        <w:t xml:space="preserve"> i</w:t>
      </w:r>
      <w:r w:rsidRPr="00A43A05">
        <w:rPr>
          <w:i/>
        </w:rPr>
        <w:t xml:space="preserve">                                      </w:t>
      </w:r>
      <w:r w:rsidRPr="00A43A05">
        <w:rPr>
          <w:i/>
        </w:rPr>
        <w:tab/>
      </w:r>
      <w:r w:rsidRPr="00A43A05">
        <w:rPr>
          <w:i/>
        </w:rPr>
        <w:tab/>
      </w:r>
      <w:r w:rsidRPr="00A43A05">
        <w:rPr>
          <w:i/>
        </w:rPr>
        <w:tab/>
      </w:r>
      <w:r w:rsidRPr="00A43A05">
        <w:rPr>
          <w:i/>
        </w:rPr>
        <w:tab/>
        <w:t xml:space="preserve">       </w:t>
      </w:r>
      <w:r w:rsidRPr="00A43A05">
        <w:rPr>
          <w:rFonts w:eastAsia="Times New Roman" w:cs="Times New Roman"/>
        </w:rPr>
        <w:t>Eq. 3</w:t>
      </w:r>
      <w:r w:rsidRPr="00A43A05">
        <w:rPr>
          <w:rFonts w:eastAsia="Times New Roman" w:cs="Times New Roman"/>
          <w:i/>
          <w:iCs/>
        </w:rPr>
        <w:t xml:space="preserve">    </w:t>
      </w:r>
    </w:p>
    <w:p w14:paraId="36ADFDFD" w14:textId="77777777" w:rsidR="00401925" w:rsidRPr="00A43A05" w:rsidRDefault="00401925" w:rsidP="00B91A7E">
      <w:pPr>
        <w:rPr>
          <w:rFonts w:ascii="Times New Roman" w:eastAsia="Times New Roman" w:hAnsi="Times New Roman" w:cs="Times New Roman"/>
          <w:sz w:val="24"/>
          <w:szCs w:val="24"/>
        </w:rPr>
      </w:pPr>
      <w:r w:rsidRPr="00A43A05">
        <w:rPr>
          <w:rFonts w:eastAsia="Times New Roman" w:cs="Times New Roman"/>
          <w:iCs/>
        </w:rPr>
        <w:t xml:space="preserve">Where </w:t>
      </w:r>
      <w:r w:rsidRPr="00A43A05">
        <w:rPr>
          <w:rFonts w:eastAsia="Times New Roman" w:cs="Times New Roman"/>
          <w:i/>
          <w:iCs/>
        </w:rPr>
        <w:t>Sp</w:t>
      </w:r>
      <w:r w:rsidRPr="00A43A05">
        <w:rPr>
          <w:rFonts w:eastAsia="Times New Roman" w:cs="Times New Roman"/>
          <w:iCs/>
        </w:rPr>
        <w:t xml:space="preserve"> is the species presence {species 1…132}</w:t>
      </w:r>
    </w:p>
    <w:p w14:paraId="4BF5AE66" w14:textId="22350988" w:rsidR="00401925" w:rsidRPr="00A43A05" w:rsidRDefault="00401925" w:rsidP="00B91A7E">
      <w:pPr>
        <w:jc w:val="both"/>
        <w:rPr>
          <w:rFonts w:eastAsia="Times New Roman" w:cs="Times New Roman"/>
        </w:rPr>
      </w:pPr>
      <w:r w:rsidRPr="00A43A05">
        <w:rPr>
          <w:rFonts w:eastAsia="Times New Roman" w:cs="Times New Roman"/>
        </w:rPr>
        <w:t>For all woodland structure and bird diversity variables (except species richness), we fitted a linear mixed model with normal distribution. We assessed the habitat and diversity variables for normality, and subsequently log</w:t>
      </w:r>
      <w:r w:rsidRPr="00A43A05">
        <w:rPr>
          <w:rFonts w:eastAsia="Times New Roman" w:cs="Times New Roman"/>
          <w:sz w:val="13"/>
          <w:szCs w:val="13"/>
          <w:shd w:val="clear" w:color="auto" w:fill="FFFFFF"/>
          <w:vertAlign w:val="subscript"/>
        </w:rPr>
        <w:t>10</w:t>
      </w:r>
      <w:r w:rsidRPr="00A43A05">
        <w:rPr>
          <w:rFonts w:eastAsia="Times New Roman" w:cs="Times New Roman"/>
        </w:rPr>
        <w:t xml:space="preserve">- (hereafter log) transformed the non-normal variables, </w:t>
      </w:r>
      <w:r w:rsidRPr="00A43A05">
        <w:rPr>
          <w:rFonts w:eastAsia="Times New Roman" w:cs="Times New Roman"/>
          <w:i/>
          <w:iCs/>
        </w:rPr>
        <w:t>N, N</w:t>
      </w:r>
      <w:r w:rsidRPr="00A43A05">
        <w:rPr>
          <w:rFonts w:eastAsia="Times New Roman" w:cs="Times New Roman"/>
          <w:sz w:val="13"/>
          <w:szCs w:val="13"/>
          <w:vertAlign w:val="subscript"/>
        </w:rPr>
        <w:t>s</w:t>
      </w:r>
      <w:r w:rsidRPr="00A43A05">
        <w:rPr>
          <w:rFonts w:eastAsia="Times New Roman" w:cs="Times New Roman"/>
        </w:rPr>
        <w:t xml:space="preserve">, </w:t>
      </w:r>
      <w:r w:rsidRPr="00A43A05">
        <w:rPr>
          <w:rFonts w:eastAsia="Times New Roman" w:cs="Times New Roman"/>
          <w:i/>
        </w:rPr>
        <w:t>B</w:t>
      </w:r>
      <w:r w:rsidRPr="00A43A05">
        <w:rPr>
          <w:rFonts w:eastAsia="Times New Roman" w:cs="Times New Roman"/>
        </w:rPr>
        <w:t xml:space="preserve">, and </w:t>
      </w:r>
      <w:r w:rsidRPr="00A43A05">
        <w:rPr>
          <w:rFonts w:eastAsia="Times New Roman" w:cs="Times New Roman"/>
          <w:i/>
          <w:iCs/>
        </w:rPr>
        <w:t>D</w:t>
      </w:r>
      <w:r w:rsidRPr="00A43A05">
        <w:rPr>
          <w:rFonts w:eastAsia="Times New Roman" w:cs="Times New Roman"/>
        </w:rPr>
        <w:t>. For bird species richness and incidence, we fitted Poisson and Bernoulli random-effect models,</w:t>
      </w:r>
      <w:r w:rsidR="003D6979" w:rsidRPr="00A43A05">
        <w:rPr>
          <w:rFonts w:eastAsia="Times New Roman" w:cs="Times New Roman"/>
        </w:rPr>
        <w:t xml:space="preserve"> respectively. </w:t>
      </w:r>
    </w:p>
    <w:p w14:paraId="67BB783A" w14:textId="7DFD7227" w:rsidR="003D6979" w:rsidRPr="00A43A05" w:rsidRDefault="003D6979" w:rsidP="003D6979">
      <w:pPr>
        <w:jc w:val="both"/>
        <w:rPr>
          <w:rFonts w:ascii="Times New Roman" w:eastAsia="Times New Roman" w:hAnsi="Times New Roman" w:cs="Times New Roman"/>
          <w:sz w:val="24"/>
          <w:szCs w:val="24"/>
        </w:rPr>
      </w:pPr>
      <w:r w:rsidRPr="00A43A05">
        <w:rPr>
          <w:rFonts w:eastAsia="Times New Roman" w:cs="Times New Roman"/>
        </w:rPr>
        <w:t xml:space="preserve">We also ran the above models including </w:t>
      </w:r>
      <w:r w:rsidRPr="00A43A05">
        <w:t xml:space="preserve">environmental variables (Relative elevation, Mean Annual Precipitation-MAP, Mean Annual Precipitation-MAT, and Soil – soil type cluster) as linear predictors. </w:t>
      </w:r>
    </w:p>
    <w:p w14:paraId="2B305094" w14:textId="4F2F8213" w:rsidR="00401925" w:rsidRPr="00A43A05" w:rsidRDefault="00401925" w:rsidP="00B91A7E">
      <w:pPr>
        <w:spacing w:after="60"/>
        <w:jc w:val="both"/>
      </w:pPr>
      <w:r w:rsidRPr="00A43A05">
        <w:t xml:space="preserve">We analysed models using Bayesian methods </w:t>
      </w:r>
      <w:bookmarkStart w:id="12" w:name="OLE_LINK33"/>
      <w:r w:rsidRPr="00A43A05">
        <w:fldChar w:fldCharType="begin" w:fldLock="1"/>
      </w:r>
      <w:r w:rsidR="005A1A9B" w:rsidRPr="00A43A05">
        <w:instrText>ADDIN CSL_CITATION { "citationItems" : [ { "id" : "ITEM-1", "itemData" : { "DOI" : "10.1016/B978-0-12-801378-6.00003-5", "ISBN" : "9780128013786", "abstract" : "Hierarchical models (HMs) represent a sequence of probability models for dependent random variables, of which one is typically observed (this is the data), and one or more random variables are unobserved and thus latent. Typical examples of the latter are the occurrence or abundance state of a local population. To describe patterns in each random variable, we typically use linear models, and for parameters representing rates or probabilities, we use link transformations just like in generalized linear models (GLMs). To fully exploit the power of HMs, you therefore need to have a good practical understanding of both linear models and GLMs. This chapter provides an applied introduction to both topics, which are essential in all of applied statistical modeling. HMs naturally contain random effects\u2014i.e., sets of parameters assumed to be drawn from some statistical distribution\u2014hence, HMs can also be called mixed models. Mixed models are a confusing topic to many ecologists, and hence we briefly review random-effects, or mixed, models as well. Linear models express the effects of covariates on a response as a simple sum. The covariates may be continuous, as in a regression model, or categorical (factors), as in analysis of variance (ANOVA). Linear models are an extremely powerful and yet simple way to describe patterns in the expected response from some stochastic system\u2014i.e., the thing we want to describe and understand with our statistical model. The combination of different covariates or factors, interactions, and polynomial terms of continuous covariates offer tremendous power to describe such patterns. GLMs extend the principle of linear models to responses that need not be normal, but may be Poisson, Bernoulli, or binomial, and hence to the modeling of counts, proportions, or probabilities. Random effects are sets of parameters, or latent variables, that are described as the outcome of a stochastic system, and hence are given a probability distribution in the statistical model. They are typically invoked for a variety of reasons that include the following: extending the scope of inference of an analysis, quantifying and partitioning variability in one set of parameters, quantifying and modeling covariability (correlations) between two or more sets of parameters, modeling hidden structure in the data, borrowing strength, and combining information from different studies or data sets. We give an example of a normal-normal mixed model and a Poisson-normal \u2026", "author" : [ { "dropping-particle" : "", "family" : "K\u00e9ry", "given" : "Marc", "non-dropping-particle" : "", "parse-names" : false, "suffix" : "" }, { "dropping-particle" : "", "family" : "Royle", "given" : "J. Andrew", "non-dropping-particle" : "", "parse-names" : false, "suffix" : "" } ], "container-title" : "Applied Hierarchical Modeling in Ecology", "id" : "ITEM-1", "issue" : "April", "issued" : { "date-parts" : [ [ "2016" ] ] }, "page" : "79-122", "title" : "Applied Hierarchical Modeling in Ecology", "type" : "article-journal" }, "uris" : [ "http://www.mendeley.com/documents/?uuid=edccfe63-cf15-446a-aad2-31265b621dd4" ] } ], "mendeley" : { "formattedCitation" : "(K\u00e9ry and Royle 2016)", "plainTextFormattedCitation" : "(K\u00e9ry and Royle 2016)", "previouslyFormattedCitation" : "(K\u00e9ry and Royle 2016)" }, "properties" : { "noteIndex" : 0 }, "schema" : "https://github.com/citation-style-language/schema/raw/master/csl-citation.json" }</w:instrText>
      </w:r>
      <w:r w:rsidRPr="00A43A05">
        <w:fldChar w:fldCharType="separate"/>
      </w:r>
      <w:r w:rsidR="00042973" w:rsidRPr="00A43A05">
        <w:rPr>
          <w:noProof/>
        </w:rPr>
        <w:t>(Kéry and Royle 2016)</w:t>
      </w:r>
      <w:r w:rsidRPr="00A43A05">
        <w:fldChar w:fldCharType="end"/>
      </w:r>
      <w:bookmarkEnd w:id="12"/>
      <w:r w:rsidRPr="00A43A05">
        <w:t xml:space="preserve"> implemented in WinBUGS. We provided non-informative flat priors and used three Markov Chain Monte Carlo (MCMC) chains, with 75,000 total iterations each. The first 25,000 iterations were discarded as burn-in to remove transient states and attain equilibrium distribution. From the remaining 50,000 total iterations, we selected samples after every 50 iterations (thinning), thus yielding 3,000 samples from all three chains for posterior inference. We checked model convergence using the Gelman-Rubin convergence diagnostic </w:t>
      </w:r>
      <w:r w:rsidRPr="00A43A05">
        <w:fldChar w:fldCharType="begin" w:fldLock="1"/>
      </w:r>
      <w:r w:rsidR="005A1A9B" w:rsidRPr="00A43A05">
        <w:instrText>ADDIN CSL_CITATION { "citationItems" : [ { "id" : "ITEM-1", "itemData" : { "DOI" : "10.1214/ss/1177011136", "ISBN" : "08834237", "ISSN" : "0883-4237", "PMID" : "25246403", "abstract" : "The Gibbs sampler, the algorithm of Metropolis and similar iterative simulation methods are potentially very helpful for summarizing multivariate distributions. Used naively, however, iterative simulation can give misleading answers. Our methods are simple and generally applicable to the output of any iterative simulation; they are designed for researchers primarily interested in the science underlying the data and models they are analyzing, rather than for researchers interested in the probability theory underlying the iterative simulations themselves. Our recommended strategy is to use several independent sequences, with starting points sampled from an overdispersed distribution. At each step of the iterative simulation, we obtain, for each univariate estimand of interest, a distributional estimate and an estimate of how much sharper the distributional estimate might become if the simulations were contin- ued indefinitely. Because our focus is on applied inference for Bayesian posterior distributions in real problems, which often tend toward normal- ity after transformations and marginalization, we derive our results as normal-theory approximations to exact Bayesian inference, conditional on the observed simulations. The methods are illustrated on a random- effects mixture model applied to experimental measurements of reaction times of normal and schizophrenic patients.", "author" : [ { "dropping-particle" : "", "family" : "Gelman", "given" : "Andrew", "non-dropping-particle" : "", "parse-names" : false, "suffix" : "" }, { "dropping-particle" : "", "family" : "Rubin", "given" : "Donald B.", "non-dropping-particle" : "", "parse-names" : false, "suffix" : "" } ], "container-title" : "Statistical Science", "id" : "ITEM-1", "issue" : "4", "issued" : { "date-parts" : [ [ "1992" ] ] }, "page" : "457-472", "title" : "Inference from Iterative Simulation Using Multiple Sequences", "type" : "article-journal", "volume" : "7" }, "uris" : [ "http://www.mendeley.com/documents/?uuid=f3efaa5e-282d-4c31-8efb-9dadda8ae0f7" ] } ], "mendeley" : { "formattedCitation" : "(Gelman and Rubin 1992)", "plainTextFormattedCitation" : "(Gelman and Rubin 1992)", "previouslyFormattedCitation" : "(Gelman and Rubin 1992)" }, "properties" : { "noteIndex" : 0 }, "schema" : "https://github.com/citation-style-language/schema/raw/master/csl-citation.json" }</w:instrText>
      </w:r>
      <w:r w:rsidRPr="00A43A05">
        <w:fldChar w:fldCharType="separate"/>
      </w:r>
      <w:r w:rsidR="00042973" w:rsidRPr="00A43A05">
        <w:rPr>
          <w:noProof/>
        </w:rPr>
        <w:t>(Gelman and Rubin 1992)</w:t>
      </w:r>
      <w:r w:rsidRPr="00A43A05">
        <w:fldChar w:fldCharType="end"/>
      </w:r>
      <w:r w:rsidRPr="00A43A05">
        <w:t xml:space="preserve">, with potential scale reduction factor values approaching 1 considered acceptable </w:t>
      </w:r>
      <w:r w:rsidRPr="00A43A05">
        <w:fldChar w:fldCharType="begin" w:fldLock="1"/>
      </w:r>
      <w:r w:rsidR="005A1A9B" w:rsidRPr="00A43A05">
        <w:instrText>ADDIN CSL_CITATION { "citationItems" : [ { "id" : "ITEM-1", "itemData" : { "DOI" : "10.1016/B978-0-12-801378-6.00003-5", "ISBN" : "9780128013786", "abstract" : "Hierarchical models (HMs) represent a sequence of probability models for dependent random variables, of which one is typically observed (this is the data), and one or more random variables are unobserved and thus latent. Typical examples of the latter are the occurrence or abundance state of a local population. To describe patterns in each random variable, we typically use linear models, and for parameters representing rates or probabilities, we use link transformations just like in generalized linear models (GLMs). To fully exploit the power of HMs, you therefore need to have a good practical understanding of both linear models and GLMs. This chapter provides an applied introduction to both topics, which are essential in all of applied statistical modeling. HMs naturally contain random effects\u2014i.e., sets of parameters assumed to be drawn from some statistical distribution\u2014hence, HMs can also be called mixed models. Mixed models are a confusing topic to many ecologists, and hence we briefly review random-effects, or mixed, models as well. Linear models express the effects of covariates on a response as a simple sum. The covariates may be continuous, as in a regression model, or categorical (factors), as in analysis of variance (ANOVA). Linear models are an extremely powerful and yet simple way to describe patterns in the expected response from some stochastic system\u2014i.e., the thing we want to describe and understand with our statistical model. The combination of different covariates or factors, interactions, and polynomial terms of continuous covariates offer tremendous power to describe such patterns. GLMs extend the principle of linear models to responses that need not be normal, but may be Poisson, Bernoulli, or binomial, and hence to the modeling of counts, proportions, or probabilities. Random effects are sets of parameters, or latent variables, that are described as the outcome of a stochastic system, and hence are given a probability distribution in the statistical model. They are typically invoked for a variety of reasons that include the following: extending the scope of inference of an analysis, quantifying and partitioning variability in one set of parameters, quantifying and modeling covariability (correlations) between two or more sets of parameters, modeling hidden structure in the data, borrowing strength, and combining information from different studies or data sets. We give an example of a normal-normal mixed model and a Poisson-normal \u2026", "author" : [ { "dropping-particle" : "", "family" : "K\u00e9ry", "given" : "Marc", "non-dropping-particle" : "", "parse-names" : false, "suffix" : "" }, { "dropping-particle" : "", "family" : "Royle", "given" : "J. Andrew", "non-dropping-particle" : "", "parse-names" : false, "suffix" : "" } ], "container-title" : "Applied Hierarchical Modeling in Ecology", "id" : "ITEM-1", "issue" : "April", "issued" : { "date-parts" : [ [ "2016" ] ] }, "page" : "79-122", "title" : "Applied Hierarchical Modeling in Ecology", "type" : "article-journal" }, "uris" : [ "http://www.mendeley.com/documents/?uuid=edccfe63-cf15-446a-aad2-31265b621dd4" ] } ], "mendeley" : { "formattedCitation" : "(K\u00e9ry and Royle 2016)", "plainTextFormattedCitation" : "(K\u00e9ry and Royle 2016)", "previouslyFormattedCitation" : "(K\u00e9ry and Royle 2016)" }, "properties" : { "noteIndex" : 0 }, "schema" : "https://github.com/citation-style-language/schema/raw/master/csl-citation.json" }</w:instrText>
      </w:r>
      <w:r w:rsidRPr="00A43A05">
        <w:fldChar w:fldCharType="separate"/>
      </w:r>
      <w:r w:rsidR="00042973" w:rsidRPr="00A43A05">
        <w:rPr>
          <w:noProof/>
        </w:rPr>
        <w:t>(Kéry and Royle 2016)</w:t>
      </w:r>
      <w:r w:rsidRPr="00A43A05">
        <w:fldChar w:fldCharType="end"/>
      </w:r>
      <w:r w:rsidRPr="00A43A05">
        <w:t xml:space="preserve">. We used the 95% Bayesian Credible Interval (CI) to indicate significant effects and % deviation from the intercept as the standard effect size (standardised coefficients ± standard error). </w:t>
      </w:r>
    </w:p>
    <w:p w14:paraId="77900937" w14:textId="75008771" w:rsidR="00401925" w:rsidRPr="00A43A05" w:rsidRDefault="00401925" w:rsidP="00B91A7E">
      <w:pPr>
        <w:spacing w:after="60"/>
        <w:jc w:val="both"/>
      </w:pPr>
      <w:r w:rsidRPr="00A43A05">
        <w:t xml:space="preserve">Analyses were conducted using R statistical software version 3.4.2 </w:t>
      </w:r>
      <w:r w:rsidRPr="00A43A05">
        <w:fldChar w:fldCharType="begin" w:fldLock="1"/>
      </w:r>
      <w:r w:rsidR="005A1A9B" w:rsidRPr="00A43A05">
        <w:instrText>ADDIN CSL_CITATION { "citationItems" : [ { "id" : "ITEM-1", "itemData" : { "ISBN" : "3_900051_00_3", "ISSN" : "3-900051-07-0", "abstract" : "R Development Core Team (2011). R: A language and environment for statistical computing . R Foundation for Statistical Computing , Vienna, Austria. ISBN 3-900051-07-0, URL http://www.R-project.org/. ... The impact of open source software on the strategic choices ... \\n", "author" : [ { "dropping-particle" : "", "family" : "R Core Team", "given" : "", "non-dropping-particle" : "", "parse-names" : false, "suffix" : "" } ], "container-title" : "R Foundation for Statistical Computing", "id" : "ITEM-1", "issued" : { "date-parts" : [ [ "2017" ] ] }, "page" : "275-286", "publisher-place" : "Vienna, Austria", "title" : "R: A Language and Environment for Statistical Computing", "type" : "article", "volume" : "55" }, "uris" : [ "http://www.mendeley.com/documents/?uuid=bbff9ccb-3ea7-40a5-a03e-7e3deeb3212b" ] } ], "mendeley" : { "formattedCitation" : "(R Core Team 2017)", "plainTextFormattedCitation" : "(R Core Team 2017)", "previouslyFormattedCitation" : "(R Core Team 2017)" }, "properties" : { "noteIndex" : 0 }, "schema" : "https://github.com/citation-style-language/schema/raw/master/csl-citation.json" }</w:instrText>
      </w:r>
      <w:r w:rsidRPr="00A43A05">
        <w:fldChar w:fldCharType="separate"/>
      </w:r>
      <w:r w:rsidR="00042973" w:rsidRPr="00A43A05">
        <w:rPr>
          <w:noProof/>
        </w:rPr>
        <w:t>(R Core Team 2017)</w:t>
      </w:r>
      <w:r w:rsidRPr="00A43A05">
        <w:fldChar w:fldCharType="end"/>
      </w:r>
      <w:r w:rsidRPr="00A43A05">
        <w:t xml:space="preserve">. We used the </w:t>
      </w:r>
      <w:r w:rsidRPr="00A43A05">
        <w:rPr>
          <w:i/>
        </w:rPr>
        <w:t xml:space="preserve">vegan </w:t>
      </w:r>
      <w:r w:rsidRPr="00A43A05">
        <w:t xml:space="preserve">package </w:t>
      </w:r>
      <w:r w:rsidRPr="00A43A05">
        <w:fldChar w:fldCharType="begin" w:fldLock="1"/>
      </w:r>
      <w:r w:rsidR="005A1A9B" w:rsidRPr="00A43A05">
        <w:instrText>ADDIN CSL_CITATION { "citationItems" : [ { "id" : "ITEM-1", "itemData" : { "DOI" : "10.4135/9781412971874.n145", "ISBN" : "9781412996808", "ISSN" : "19806442", "PMID" : "17666792", "abstract" : "Ordination methods, diversity analysis and other functions for community and vegetation ecologists.", "author" : [ { "dropping-particle" : "", "family" : "Oksanen", "given" : "Jari", "non-dropping-particle" : "", "parse-names" : false, "suffix" : "" }, { "dropping-particle" : "", "family" : "Blanchet", "given" : "F. Guillaume", "non-dropping-particle" : "", "parse-names" : false, "suffix" : "" }, { "dropping-particle" : "", "family" : "Friendly", "given" : "Michael", "non-dropping-particle" : "", "parse-names" : false, "suffix" : "" }, { "dropping-particle" : "", "family" : "Kindt", "given" : "Roeland", "non-dropping-particle" : "", "parse-names" : false, "suffix" : "" }, { "dropping-particle" : "", "family" : "Legendre", "given" : "Pierre", "non-dropping-particle" : "", "parse-names" : false, "suffix" : "" }, { "dropping-particle" : "", "family" : "McGlinn", "given" : "Dan", "non-dropping-particle" : "", "parse-names" : false, "suffix" : "" }, { "dropping-particle" : "", "family" : "Minchin", "given" : "Peter R.", "non-dropping-particle" : "", "parse-names" : false, "suffix" : "" }, { "dropping-particle" : "", "family" : "O'Hara", "given" : "R. B.", "non-dropping-particle" : "", "parse-names" : false, "suffix" : "" }, { "dropping-particle" : "", "family" : "Simpson", "given" : "Gavin L.", "non-dropping-particle" : "", "parse-names" : false, "suffix" : "" }, { "dropping-particle" : "", "family" : "Solymos", "given" : "Peter", "non-dropping-particle" : "", "parse-names" : false, "suffix" : "" }, { "dropping-particle" : "", "family" : "Stevens", "given" : "M. Henry H.", "non-dropping-particle" : "", "parse-names" : false, "suffix" : "" }, { "dropping-particle" : "", "family" : "Szoecs", "given" : "Eduard", "non-dropping-particle" : "", "parse-names" : false, "suffix" : "" }, { "dropping-particle" : "", "family" : "Wagner", "given" : "Helene", "non-dropping-particle" : "", "parse-names" : false, "suffix" : "" } ], "container-title" : "R package version 2.4-1", "id" : "ITEM-1", "issued" : { "date-parts" : [ [ "2016" ] ] }, "page" : "Available at: https://cran.r-project.org/web/packa", "title" : "vegan: community ecology package", "type" : "article-journal" }, "uris" : [ "http://www.mendeley.com/documents/?uuid=29be71c6-054e-46d0-a220-230ac7f8d057" ] } ], "mendeley" : { "formattedCitation" : "(Oksanen et al. 2016)", "plainTextFormattedCitation" : "(Oksanen et al. 2016)", "previouslyFormattedCitation" : "(Oksanen et al. 2016)" }, "properties" : { "noteIndex" : 0 }, "schema" : "https://github.com/citation-style-language/schema/raw/master/csl-citation.json" }</w:instrText>
      </w:r>
      <w:r w:rsidRPr="00A43A05">
        <w:fldChar w:fldCharType="separate"/>
      </w:r>
      <w:r w:rsidR="00042973" w:rsidRPr="00A43A05">
        <w:rPr>
          <w:noProof/>
        </w:rPr>
        <w:t>(Oksanen et al. 2016)</w:t>
      </w:r>
      <w:r w:rsidRPr="00A43A05">
        <w:fldChar w:fldCharType="end"/>
      </w:r>
      <w:r w:rsidRPr="00A43A05">
        <w:t xml:space="preserve"> to compute species richness, </w:t>
      </w:r>
      <w:r w:rsidRPr="00A43A05">
        <w:rPr>
          <w:i/>
        </w:rPr>
        <w:t xml:space="preserve">adespatial </w:t>
      </w:r>
      <w:r w:rsidRPr="00A43A05">
        <w:rPr>
          <w:i/>
        </w:rPr>
        <w:fldChar w:fldCharType="begin" w:fldLock="1"/>
      </w:r>
      <w:r w:rsidR="005A1A9B" w:rsidRPr="00A43A05">
        <w:rPr>
          <w:i/>
        </w:rPr>
        <w:instrText>ADDIN CSL_CITATION { "citationItems" : [ { "id" : "ITEM-1", "itemData" : { "abstract" : "Tools for the multiscale spatial analysis of multivariate data. Several methods are based on the use of a spatial weighting matrix and its eigenvector decomposition (Moran's Eigenvectors Maps, MEM).", "author" : [ { "dropping-particle" : "", "family" : "Dray", "given" : "Author St\u00e9phane", "non-dropping-particle" : "", "parse-names" : false, "suffix" : "" }, { "dropping-particle" : "", "family" : "Blanchet", "given" : "Guillaume", "non-dropping-particle" : "", "parse-names" : false, "suffix" : "" }, { "dropping-particle" : "", "family" : "Borcard", "given" : "Daniel", "non-dropping-particle" : "", "parse-names" : false, "suffix" : "" }, { "dropping-particle" : "", "family" : "Guenard", "given" : "Guillaume", "non-dropping-particle" : "", "parse-names" : false, "suffix" : "" }, { "dropping-particle" : "", "family" : "Jombart", "given" : "Thibaut", "non-dropping-particle" : "", "parse-names" : false, "suffix" : "" }, { "dropping-particle" : "", "family" : "Larocque", "given" : "Guillaume", "non-dropping-particle" : "", "parse-names" : false, "suffix" : "" }, { "dropping-particle" : "", "family" : "Legendre", "given" : "Pierre", "non-dropping-particle" : "", "parse-names" : false, "suffix" : "" }, { "dropping-particle" : "", "family" : "Madi", "given" : "Naima", "non-dropping-particle" : "", "parse-names" : false, "suffix" : "" }, { "dropping-particle" : "", "family" : "Wagner", "given" : "Helene H", "non-dropping-particle" : "", "parse-names" : false, "suffix" : "" } ], "id" : "ITEM-1", "issued" : { "date-parts" : [ [ "2016" ] ] }, "page" : "R package, Version: 0.0-7", "title" : "adespatial: Multivariate Multiscale Spatial Analysis", "type" : "article-journal" }, "uris" : [ "http://www.mendeley.com/documents/?uuid=2b81803d-d7ce-47b1-9595-e2e13ad127e7" ] } ], "mendeley" : { "formattedCitation" : "(Dray et al. 2016)", "plainTextFormattedCitation" : "(Dray et al. 2016)", "previouslyFormattedCitation" : "(Dray et al. 2016)" }, "properties" : { "noteIndex" : 0 }, "schema" : "https://github.com/citation-style-language/schema/raw/master/csl-citation.json" }</w:instrText>
      </w:r>
      <w:r w:rsidRPr="00A43A05">
        <w:rPr>
          <w:i/>
        </w:rPr>
        <w:fldChar w:fldCharType="separate"/>
      </w:r>
      <w:r w:rsidR="00042973" w:rsidRPr="00A43A05">
        <w:rPr>
          <w:noProof/>
        </w:rPr>
        <w:t>(Dray et al. 2016)</w:t>
      </w:r>
      <w:r w:rsidRPr="00A43A05">
        <w:rPr>
          <w:i/>
        </w:rPr>
        <w:fldChar w:fldCharType="end"/>
      </w:r>
      <w:r w:rsidRPr="00A43A05">
        <w:rPr>
          <w:i/>
        </w:rPr>
        <w:t xml:space="preserve"> </w:t>
      </w:r>
      <w:r w:rsidRPr="00A43A05">
        <w:t xml:space="preserve">for species beta diversities, and </w:t>
      </w:r>
      <w:r w:rsidRPr="00A43A05">
        <w:rPr>
          <w:i/>
        </w:rPr>
        <w:t xml:space="preserve">CommEcol </w:t>
      </w:r>
      <w:r w:rsidRPr="00A43A05">
        <w:fldChar w:fldCharType="begin" w:fldLock="1"/>
      </w:r>
      <w:r w:rsidR="005A1A9B" w:rsidRPr="00A43A05">
        <w:instrText>ADDIN CSL_CITATION { "citationItems" : [ { "id" : "ITEM-1", "itemData" : { "abstract" : "Autosimilarity curves, dissimilarity indexes that overweight rare species, phylogenetic and functional (pairwise and multisample) dissimilarity indexes and nestedness for phylogenetic, functional and other diversity metrics. This should be a complement to available packages, particularly 'vegan'.", "author" : [ { "dropping-particle" : "", "family" : "Melo", "given" : "Adriano Sanches", "non-dropping-particle" : "", "parse-names" : false, "suffix" : "" } ], "id" : "ITEM-1", "issued" : { "date-parts" : [ [ "2016" ] ] }, "title" : "Community Ecology Analyses", "type" : "article-journal" }, "uris" : [ "http://www.mendeley.com/documents/?uuid=ddd8d101-6016-4480-87f2-f8aaf9d7d0af" ] } ], "mendeley" : { "formattedCitation" : "(Melo 2016)", "manualFormatting" : "(Melo 2016)", "plainTextFormattedCitation" : "(Melo 2016)", "previouslyFormattedCitation" : "(Melo 2016)" }, "properties" : { "noteIndex" : 0 }, "schema" : "https://github.com/citation-style-language/schema/raw/master/csl-citation.json" }</w:instrText>
      </w:r>
      <w:r w:rsidRPr="00A43A05">
        <w:fldChar w:fldCharType="separate"/>
      </w:r>
      <w:r w:rsidRPr="00A43A05">
        <w:rPr>
          <w:noProof/>
        </w:rPr>
        <w:t>(Melo 2016)</w:t>
      </w:r>
      <w:r w:rsidRPr="00A43A05">
        <w:fldChar w:fldCharType="end"/>
      </w:r>
      <w:r w:rsidRPr="00A43A05">
        <w:t xml:space="preserve"> for functional beta diversities. For FD we used the codes by </w:t>
      </w:r>
      <w:r w:rsidRPr="00A43A05">
        <w:fldChar w:fldCharType="begin" w:fldLock="1"/>
      </w:r>
      <w:r w:rsidR="005A1A9B" w:rsidRPr="00A43A05">
        <w:instrText>ADDIN CSL_CITATION { "citationItems" : [ { "id" : "ITEM-1", "itemData" : { "DOI" : "10.1007/978-1-4614-9542-0", "ISBN" : "9781461495420", "ISSN" : "2197-5736", "abstract" : "Functional and Phylogenetic Ecology in R is designed to teach readers to use R for phylogenetic and functional trait analyses. Over the past decade, a dizzying array of tools and methods were generated to incorporate phylogenetic and functional information into traditional ecological analyses. Increasingly these tools are implemented in R, thus greatly expanding their impact. Researchers getting started in R can use this volume as a step-by-step entryway into phylogenetic and functional analyses for ecology in R. More advanced users will be able to use this volume as a quick reference to understand particular analyses. The volume begins with an introduction to the R environment and handling relevant data in R. Chapters then cover phylogenetic and functional metrics of biodiversity; null modeling and randomizations for phylogenetic and functional trait analyses; integrating phylogenetic and functional trait information; and interfacing the R environment with a popular C-based program. This book presents a unique approach through its focus on ecological analyses and not macroevolutionary analyses. The author provides his own code, so that the reader is guided through the computational steps to calculate the desired metrics. This guided approach simplifies the work of determining which package to use for any given analysis. Example datasets are shared to help readers practice, and readers can then quickly turn to their own datasets.", "author" : [ { "dropping-particle" : "", "family" : "Swenson", "given" : "Nathan G.", "non-dropping-particle" : "", "parse-names" : false, "suffix" : "" } ], "container-title" : "Use R!", "id" : "ITEM-1", "issued" : { "date-parts" : [ [ "2014" ] ] }, "number-of-pages" : "217", "title" : "Functional and Phylogenetic Ecology in R", "type" : "book" }, "uris" : [ "http://www.mendeley.com/documents/?uuid=510fe9f5-2d5a-40cb-ad85-d4df6b326c22" ] } ], "mendeley" : { "formattedCitation" : "(Swenson 2014)", "manualFormatting" : "Swenson (2014)", "plainTextFormattedCitation" : "(Swenson 2014)", "previouslyFormattedCitation" : "(Swenson 2014)" }, "properties" : { "noteIndex" : 0 }, "schema" : "https://github.com/citation-style-language/schema/raw/master/csl-citation.json" }</w:instrText>
      </w:r>
      <w:r w:rsidRPr="00A43A05">
        <w:fldChar w:fldCharType="separate"/>
      </w:r>
      <w:r w:rsidRPr="00A43A05">
        <w:rPr>
          <w:noProof/>
        </w:rPr>
        <w:t>Swenson (2014)</w:t>
      </w:r>
      <w:r w:rsidRPr="00A43A05">
        <w:fldChar w:fldCharType="end"/>
      </w:r>
      <w:r w:rsidRPr="00A43A05">
        <w:t xml:space="preserve">. We used </w:t>
      </w:r>
      <w:r w:rsidRPr="00A43A05">
        <w:rPr>
          <w:i/>
        </w:rPr>
        <w:t>jagsUI</w:t>
      </w:r>
      <w:r w:rsidRPr="00A43A05">
        <w:t xml:space="preserve"> </w:t>
      </w:r>
      <w:r w:rsidRPr="00A43A05">
        <w:fldChar w:fldCharType="begin" w:fldLock="1"/>
      </w:r>
      <w:r w:rsidR="005A1A9B" w:rsidRPr="00A43A05">
        <w:instrText>ADDIN CSL_CITATION { "citationItems" : [ { "id" : "ITEM-1", "itemData" : { "author" : [ { "dropping-particle" : "", "family" : "Kellner", "given" : "K.", "non-dropping-particle" : "", "parse-names" : false, "suffix" : "" } ], "container-title" : "R package version", "id" : "ITEM-1", "issue" : "1", "issued" : { "date-parts" : [ [ "2015" ] ] }, "title" : "jagsUI: a wrapper around rjags to streamline JAGS analyses", "type" : "article-journal", "volume" : "1" }, "uris" : [ "http://www.mendeley.com/documents/?uuid=66c2e578-8184-49bc-8efa-e8dc93263fd5" ] } ], "mendeley" : { "formattedCitation" : "(Kellner 2015)", "plainTextFormattedCitation" : "(Kellner 2015)", "previouslyFormattedCitation" : "(Kellner 2015)" }, "properties" : { "noteIndex" : 0 }, "schema" : "https://github.com/citation-style-language/schema/raw/master/csl-citation.json" }</w:instrText>
      </w:r>
      <w:r w:rsidRPr="00A43A05">
        <w:fldChar w:fldCharType="separate"/>
      </w:r>
      <w:r w:rsidR="00042973" w:rsidRPr="00A43A05">
        <w:rPr>
          <w:noProof/>
        </w:rPr>
        <w:t>(Kellner 2015)</w:t>
      </w:r>
      <w:r w:rsidRPr="00A43A05">
        <w:fldChar w:fldCharType="end"/>
      </w:r>
      <w:r w:rsidRPr="00A43A05">
        <w:t xml:space="preserve"> for calling WinBUGS and exporting results in R. Figures were drawn using </w:t>
      </w:r>
      <w:r w:rsidRPr="00A43A05">
        <w:rPr>
          <w:i/>
        </w:rPr>
        <w:t xml:space="preserve">ggplot2 </w:t>
      </w:r>
      <w:r w:rsidRPr="00A43A05">
        <w:rPr>
          <w:i/>
        </w:rPr>
        <w:fldChar w:fldCharType="begin" w:fldLock="1"/>
      </w:r>
      <w:r w:rsidR="005A1A9B" w:rsidRPr="00A43A05">
        <w:rPr>
          <w:i/>
        </w:rPr>
        <w:instrText>ADDIN CSL_CITATION { "citationItems" : [ { "id" : "ITEM-1", "itemData" : { "DOI" : "10.1007/978-0-387-98141-3", "ISBN" : "9780387981406", "ISSN" : "0006341X", "PMID" : "19791908", "abstract" : "This book describes ggplot2, a new data visualization package for R that uses the insights from Leland Wilkison's Grammar of Graphics to create a powerful and flexible system for creating data graphics. With ggplot2, it's easy to:produce handsome, publication-quality plots, with automatic legends created from the plot specificationsuperpose multiple layers (points, lines, maps, tiles, box plots to name a few) from different data sources, with automatically adjusted common scalesadd customisable smoothers that use the powerful modelling capabilities of R, such as loess, linear models, generalised additive models and robust regressionsave any ggplot2 plot (or part thereof) for later modification or reusecreate custom themes that capture in-house or journal style requirements, and that can easily be applied to multiple plotsapproach your graph from a visual perspective, thinking about how each component of the data is represented on the final plot.This book will be useful to everyone who has struggled with displaying their data in an informative and attractive way. You will need some basic knowledge of R (i.e. you should be able to get your data into R), but ggplot2 is a mini-language specifically tailored for producing graphics, and you'll learn everything you need in the book. After reading this book you'll be able to produce graphics customized precisely for your problems, to and you'll find it easy to get graphics out of your head and on to the screen or page.", "author" : [ { "dropping-particle" : "", "family" : "Wickham", "given" : "Hadley", "non-dropping-particle" : "", "parse-names" : false, "suffix" : "" } ], "container-title" : "Springer-Verlag New York", "id" : "ITEM-1", "issue" : "July", "issued" : { "date-parts" : [ [ "2009" ] ] }, "page" : "211", "title" : "ggplot2: Elegant Graphics for Data Analysis", "type" : "article-journal", "volume" : "35" }, "uris" : [ "http://www.mendeley.com/documents/?uuid=8f3dc753-7714-4b68-b9df-3ed6e8a3fcc7" ] } ], "mendeley" : { "formattedCitation" : "(Wickham 2009)", "plainTextFormattedCitation" : "(Wickham 2009)", "previouslyFormattedCitation" : "(Wickham 2009)" }, "properties" : { "noteIndex" : 0 }, "schema" : "https://github.com/citation-style-language/schema/raw/master/csl-citation.json" }</w:instrText>
      </w:r>
      <w:r w:rsidRPr="00A43A05">
        <w:rPr>
          <w:i/>
        </w:rPr>
        <w:fldChar w:fldCharType="separate"/>
      </w:r>
      <w:r w:rsidR="00042973" w:rsidRPr="00A43A05">
        <w:rPr>
          <w:noProof/>
        </w:rPr>
        <w:t>(Wickham 2009)</w:t>
      </w:r>
      <w:r w:rsidRPr="00A43A05">
        <w:rPr>
          <w:i/>
        </w:rPr>
        <w:fldChar w:fldCharType="end"/>
      </w:r>
      <w:r w:rsidRPr="00A43A05">
        <w:rPr>
          <w:i/>
        </w:rPr>
        <w:t xml:space="preserve">. </w:t>
      </w:r>
    </w:p>
    <w:p w14:paraId="6BBE7FCF" w14:textId="77777777" w:rsidR="00401925" w:rsidRPr="00A43A05" w:rsidRDefault="00401925" w:rsidP="002E2BD2">
      <w:pPr>
        <w:pStyle w:val="Heading1"/>
      </w:pPr>
      <w:bookmarkStart w:id="13" w:name="_qsh70q" w:colFirst="0" w:colLast="0"/>
      <w:bookmarkEnd w:id="13"/>
      <w:r w:rsidRPr="00A43A05">
        <w:t>Results</w:t>
      </w:r>
    </w:p>
    <w:p w14:paraId="063A19B8" w14:textId="6EDF7518" w:rsidR="00401925" w:rsidRPr="00A43A05" w:rsidRDefault="00401925" w:rsidP="00B91A7E">
      <w:pPr>
        <w:spacing w:after="60"/>
        <w:jc w:val="both"/>
      </w:pPr>
      <w:r w:rsidRPr="00A43A05">
        <w:t xml:space="preserve">We recorded a total of 2572 tree stems belonging to 75 species with mean DBH of 23.3 cm (SE± 0.3 cm), plot level </w:t>
      </w:r>
      <w:r w:rsidR="00CC655C" w:rsidRPr="00A43A05">
        <w:t>stem</w:t>
      </w:r>
      <w:r w:rsidRPr="00A43A05">
        <w:t xml:space="preserve"> density of 204 ± 12 stems ha</w:t>
      </w:r>
      <w:r w:rsidRPr="00A43A05">
        <w:rPr>
          <w:vertAlign w:val="superscript"/>
        </w:rPr>
        <w:t>-1</w:t>
      </w:r>
      <w:r w:rsidRPr="00A43A05">
        <w:t>, woody biomass of 40 ± 3 tC ha</w:t>
      </w:r>
      <w:r w:rsidRPr="00A43A05">
        <w:rPr>
          <w:vertAlign w:val="superscript"/>
        </w:rPr>
        <w:t>-1</w:t>
      </w:r>
      <w:r w:rsidRPr="00A43A05">
        <w:t xml:space="preserve"> and ground cover of 70± 2%. </w:t>
      </w:r>
      <w:r w:rsidRPr="00A43A05">
        <w:rPr>
          <w:i/>
        </w:rPr>
        <w:t xml:space="preserve">C. mopane </w:t>
      </w:r>
      <w:r w:rsidRPr="00A43A05">
        <w:t xml:space="preserve">was the most dominant tree species, accounting for ~90% of the total </w:t>
      </w:r>
      <w:r w:rsidR="001F3978" w:rsidRPr="00A43A05">
        <w:t xml:space="preserve">woody biomass </w:t>
      </w:r>
      <w:r w:rsidRPr="00A43A05">
        <w:t xml:space="preserve">and occurring in ~95% of the plots. </w:t>
      </w:r>
      <w:r w:rsidRPr="00A43A05">
        <w:rPr>
          <w:i/>
        </w:rPr>
        <w:t>Aristida</w:t>
      </w:r>
      <w:r w:rsidRPr="00A43A05">
        <w:t xml:space="preserve"> (Occurrence=48%), </w:t>
      </w:r>
      <w:r w:rsidRPr="00A43A05">
        <w:rPr>
          <w:i/>
        </w:rPr>
        <w:t>Chloris</w:t>
      </w:r>
      <w:r w:rsidRPr="00A43A05">
        <w:t xml:space="preserve"> (33%), and </w:t>
      </w:r>
      <w:r w:rsidRPr="00A43A05">
        <w:rPr>
          <w:i/>
        </w:rPr>
        <w:t>Eragrostis</w:t>
      </w:r>
      <w:r w:rsidRPr="00A43A05">
        <w:t xml:space="preserve"> (26%) were the dominant grass genera and </w:t>
      </w:r>
      <w:r w:rsidRPr="00A43A05">
        <w:rPr>
          <w:i/>
        </w:rPr>
        <w:t xml:space="preserve">Duosperma </w:t>
      </w:r>
      <w:r w:rsidRPr="00A43A05">
        <w:t>(43%)</w:t>
      </w:r>
      <w:r w:rsidRPr="00A43A05">
        <w:rPr>
          <w:i/>
        </w:rPr>
        <w:t xml:space="preserve">, Blepharis </w:t>
      </w:r>
      <w:r w:rsidRPr="00A43A05">
        <w:t>(38%)</w:t>
      </w:r>
      <w:r w:rsidRPr="00A43A05">
        <w:rPr>
          <w:i/>
        </w:rPr>
        <w:t xml:space="preserve">, </w:t>
      </w:r>
      <w:r w:rsidRPr="00A43A05">
        <w:t xml:space="preserve">and </w:t>
      </w:r>
      <w:r w:rsidRPr="00A43A05">
        <w:rPr>
          <w:i/>
        </w:rPr>
        <w:t xml:space="preserve">Justicia </w:t>
      </w:r>
      <w:r w:rsidRPr="00A43A05">
        <w:t xml:space="preserve">(28%) were the common herb genera. </w:t>
      </w:r>
      <w:r w:rsidRPr="00A43A05">
        <w:rPr>
          <w:i/>
        </w:rPr>
        <w:t>I</w:t>
      </w:r>
      <w:r w:rsidRPr="00A43A05">
        <w:rPr>
          <w:i/>
          <w:vertAlign w:val="subscript"/>
        </w:rPr>
        <w:t>Human</w:t>
      </w:r>
      <w:r w:rsidRPr="00A43A05">
        <w:t xml:space="preserve"> was significantly lower in protected areas (mean 10 ± SE 2%) than non-protected areas (27 ± 4%), whereas </w:t>
      </w:r>
      <w:r w:rsidRPr="00A43A05">
        <w:rPr>
          <w:i/>
        </w:rPr>
        <w:t>I</w:t>
      </w:r>
      <w:r w:rsidRPr="00A43A05">
        <w:rPr>
          <w:i/>
          <w:vertAlign w:val="subscript"/>
        </w:rPr>
        <w:t>Ele</w:t>
      </w:r>
      <w:r w:rsidRPr="00A43A05">
        <w:t xml:space="preserve"> was lower in non-protected areas (2.5 ± 1.3%) than protected areas (17.5 ± 2.3%).</w:t>
      </w:r>
    </w:p>
    <w:p w14:paraId="5A18A8A2" w14:textId="77777777" w:rsidR="00A86446" w:rsidRPr="00A43A05" w:rsidRDefault="00A86446" w:rsidP="0016636E">
      <w:pPr>
        <w:spacing w:after="60"/>
        <w:jc w:val="both"/>
        <w:rPr>
          <w:color w:val="000000"/>
          <w:szCs w:val="22"/>
        </w:rPr>
      </w:pPr>
      <w:r w:rsidRPr="00A43A05">
        <w:rPr>
          <w:color w:val="000000"/>
          <w:szCs w:val="22"/>
        </w:rPr>
        <w:t>The stem-size distribution in this study followed the typical reverse-j shaped, characterized by the dominance of stems in smaller size classes followed by decreasing number of stems of larger size classes. Stem-size distribution differed between human- and elephant-dominated areas. In comparison to the low disturbance plots, the human-dominated plots contained fewer number of large-size stems (Figure 2a), whereas, the Elephant-dominated plots comprised a relatively longer tail of stems in large-size classes (Figure 2b).</w:t>
      </w:r>
    </w:p>
    <w:p w14:paraId="310B7D8C" w14:textId="28838F2E" w:rsidR="001058F5" w:rsidRPr="00A43A05" w:rsidRDefault="00401925" w:rsidP="0016636E">
      <w:pPr>
        <w:spacing w:after="60"/>
        <w:jc w:val="both"/>
        <w:rPr>
          <w:b/>
          <w:bCs/>
          <w:i/>
          <w:smallCaps/>
          <w:color w:val="1F497D"/>
          <w:sz w:val="18"/>
          <w:szCs w:val="18"/>
        </w:rPr>
      </w:pPr>
      <w:r w:rsidRPr="00A43A05">
        <w:t xml:space="preserve">As expected, both </w:t>
      </w:r>
      <w:r w:rsidRPr="00A43A05">
        <w:rPr>
          <w:i/>
        </w:rPr>
        <w:t>I</w:t>
      </w:r>
      <w:r w:rsidRPr="00A43A05">
        <w:rPr>
          <w:i/>
          <w:vertAlign w:val="subscript"/>
        </w:rPr>
        <w:t>Human</w:t>
      </w:r>
      <w:r w:rsidRPr="00A43A05">
        <w:rPr>
          <w:vertAlign w:val="subscript"/>
        </w:rPr>
        <w:t xml:space="preserve"> </w:t>
      </w:r>
      <w:r w:rsidRPr="00A43A05">
        <w:t xml:space="preserve">and </w:t>
      </w:r>
      <w:r w:rsidRPr="00A43A05">
        <w:rPr>
          <w:i/>
        </w:rPr>
        <w:t>I</w:t>
      </w:r>
      <w:r w:rsidRPr="00A43A05">
        <w:rPr>
          <w:i/>
          <w:vertAlign w:val="subscript"/>
        </w:rPr>
        <w:t>Ele</w:t>
      </w:r>
      <w:r w:rsidRPr="00A43A05">
        <w:rPr>
          <w:vertAlign w:val="subscript"/>
        </w:rPr>
        <w:t xml:space="preserve"> </w:t>
      </w:r>
      <w:r w:rsidRPr="00A43A05">
        <w:t xml:space="preserve">were negatively associated with </w:t>
      </w:r>
      <w:r w:rsidR="007C37E3" w:rsidRPr="00A43A05">
        <w:t xml:space="preserve">stem </w:t>
      </w:r>
      <w:r w:rsidRPr="00A43A05">
        <w:t xml:space="preserve">density, but they affected woody biomass, mean DBH, and small-stem density differently (Fig. </w:t>
      </w:r>
      <w:r w:rsidR="00A74587" w:rsidRPr="00A43A05">
        <w:t>3</w:t>
      </w:r>
      <w:r w:rsidR="00E71573" w:rsidRPr="00A43A05">
        <w:t>, coefficient plots in SI – Figure S3</w:t>
      </w:r>
      <w:r w:rsidRPr="00A43A05">
        <w:t>), resulting in different stand structures (Fig</w:t>
      </w:r>
      <w:r w:rsidR="00A74587" w:rsidRPr="00A43A05">
        <w:t>. 4</w:t>
      </w:r>
      <w:r w:rsidRPr="00A43A05">
        <w:t xml:space="preserve">a-c). Although the effect of </w:t>
      </w:r>
      <w:r w:rsidRPr="00A43A05">
        <w:rPr>
          <w:i/>
        </w:rPr>
        <w:t>I</w:t>
      </w:r>
      <w:r w:rsidRPr="00A43A05">
        <w:rPr>
          <w:i/>
          <w:vertAlign w:val="subscript"/>
        </w:rPr>
        <w:t>Ele</w:t>
      </w:r>
      <w:r w:rsidRPr="00A43A05">
        <w:t xml:space="preserve"> (-7.7 ± 1.6%) on </w:t>
      </w:r>
      <w:r w:rsidR="007C37E3" w:rsidRPr="00A43A05">
        <w:t xml:space="preserve">stem </w:t>
      </w:r>
      <w:r w:rsidRPr="00A43A05">
        <w:t xml:space="preserve">density was twice that of </w:t>
      </w:r>
      <w:r w:rsidRPr="00A43A05">
        <w:rPr>
          <w:i/>
        </w:rPr>
        <w:t>I</w:t>
      </w:r>
      <w:r w:rsidRPr="00A43A05">
        <w:rPr>
          <w:i/>
          <w:vertAlign w:val="subscript"/>
        </w:rPr>
        <w:t>Human</w:t>
      </w:r>
      <w:r w:rsidRPr="00A43A05">
        <w:t xml:space="preserve"> (-3.5 ± 1.4%), </w:t>
      </w:r>
      <w:r w:rsidRPr="00A43A05">
        <w:rPr>
          <w:i/>
        </w:rPr>
        <w:t>I</w:t>
      </w:r>
      <w:r w:rsidRPr="00A43A05">
        <w:rPr>
          <w:i/>
          <w:vertAlign w:val="subscript"/>
        </w:rPr>
        <w:t>Ele</w:t>
      </w:r>
      <w:r w:rsidRPr="00A43A05">
        <w:t xml:space="preserve"> did not significantly affect the woody biomass, whereas </w:t>
      </w:r>
      <w:r w:rsidRPr="00A43A05">
        <w:rPr>
          <w:i/>
        </w:rPr>
        <w:t>I</w:t>
      </w:r>
      <w:r w:rsidRPr="00A43A05">
        <w:rPr>
          <w:i/>
          <w:vertAlign w:val="subscript"/>
        </w:rPr>
        <w:t>Human</w:t>
      </w:r>
      <w:r w:rsidRPr="00A43A05">
        <w:rPr>
          <w:i/>
        </w:rPr>
        <w:t xml:space="preserve"> </w:t>
      </w:r>
      <w:r w:rsidRPr="00A43A05">
        <w:t>had a negative effect (</w:t>
      </w:r>
      <w:r w:rsidR="001F3978" w:rsidRPr="00A43A05">
        <w:t xml:space="preserve">- </w:t>
      </w:r>
      <w:r w:rsidRPr="00A43A05">
        <w:t xml:space="preserve">9.3 ± 2.7%). Further, mean DBH was associated positively with </w:t>
      </w:r>
      <w:r w:rsidRPr="00A43A05">
        <w:rPr>
          <w:i/>
        </w:rPr>
        <w:t>I</w:t>
      </w:r>
      <w:r w:rsidRPr="00A43A05">
        <w:rPr>
          <w:i/>
          <w:vertAlign w:val="subscript"/>
        </w:rPr>
        <w:t>Ele</w:t>
      </w:r>
      <w:r w:rsidRPr="00A43A05">
        <w:t xml:space="preserve"> (5.4 ± 1.2%) and negatively with </w:t>
      </w:r>
      <w:r w:rsidRPr="00A43A05">
        <w:rPr>
          <w:i/>
        </w:rPr>
        <w:t>I</w:t>
      </w:r>
      <w:r w:rsidRPr="00A43A05">
        <w:rPr>
          <w:i/>
          <w:vertAlign w:val="subscript"/>
        </w:rPr>
        <w:t>Human</w:t>
      </w:r>
      <w:r w:rsidRPr="00A43A05">
        <w:t xml:space="preserve"> (-1.8 ± 1.1%; only significant at 90% CI). The small-stem density significantly increased with </w:t>
      </w:r>
      <w:r w:rsidRPr="00A43A05">
        <w:rPr>
          <w:i/>
        </w:rPr>
        <w:t>I</w:t>
      </w:r>
      <w:r w:rsidRPr="00A43A05">
        <w:rPr>
          <w:i/>
          <w:vertAlign w:val="subscript"/>
        </w:rPr>
        <w:t>Human</w:t>
      </w:r>
      <w:r w:rsidRPr="00A43A05">
        <w:rPr>
          <w:i/>
        </w:rPr>
        <w:t xml:space="preserve"> </w:t>
      </w:r>
      <w:r w:rsidRPr="00A43A05">
        <w:t xml:space="preserve">(15.7 ± 7.5%) but did not change with </w:t>
      </w:r>
      <w:r w:rsidRPr="00A43A05">
        <w:rPr>
          <w:i/>
        </w:rPr>
        <w:t>I</w:t>
      </w:r>
      <w:r w:rsidRPr="00A43A05">
        <w:rPr>
          <w:i/>
          <w:vertAlign w:val="subscript"/>
        </w:rPr>
        <w:t>Ele</w:t>
      </w:r>
      <w:r w:rsidRPr="00A43A05">
        <w:t xml:space="preserve">. Ground cover increased with mean geographic distance between plots and did not show any significant relationship with </w:t>
      </w:r>
      <w:r w:rsidRPr="00A43A05">
        <w:rPr>
          <w:i/>
        </w:rPr>
        <w:t>I</w:t>
      </w:r>
      <w:r w:rsidRPr="00A43A05">
        <w:rPr>
          <w:i/>
          <w:vertAlign w:val="subscript"/>
        </w:rPr>
        <w:t>Human</w:t>
      </w:r>
      <w:r w:rsidRPr="00A43A05">
        <w:rPr>
          <w:i/>
        </w:rPr>
        <w:t xml:space="preserve"> </w:t>
      </w:r>
      <w:r w:rsidRPr="00A43A05">
        <w:t>or</w:t>
      </w:r>
      <w:r w:rsidRPr="00A43A05">
        <w:rPr>
          <w:i/>
        </w:rPr>
        <w:t xml:space="preserve"> I</w:t>
      </w:r>
      <w:r w:rsidRPr="00A43A05">
        <w:rPr>
          <w:i/>
          <w:vertAlign w:val="subscript"/>
        </w:rPr>
        <w:t>Ele</w:t>
      </w:r>
      <w:r w:rsidRPr="00A43A05">
        <w:rPr>
          <w:i/>
        </w:rPr>
        <w:t>.</w:t>
      </w:r>
      <w:r w:rsidRPr="00A43A05">
        <w:rPr>
          <w:i/>
          <w:vertAlign w:val="subscript"/>
        </w:rPr>
        <w:t xml:space="preserve"> </w:t>
      </w:r>
      <w:r w:rsidRPr="00A43A05">
        <w:t xml:space="preserve">  </w:t>
      </w:r>
    </w:p>
    <w:p w14:paraId="170EF8B4" w14:textId="5AC2C38E" w:rsidR="001058F5" w:rsidRPr="00A43A05" w:rsidRDefault="00401925" w:rsidP="001058F5">
      <w:pPr>
        <w:spacing w:after="60"/>
        <w:jc w:val="both"/>
      </w:pPr>
      <w:r w:rsidRPr="00A43A05">
        <w:rPr>
          <w:i/>
        </w:rPr>
        <w:t>I</w:t>
      </w:r>
      <w:r w:rsidRPr="00A43A05">
        <w:rPr>
          <w:i/>
          <w:vertAlign w:val="subscript"/>
        </w:rPr>
        <w:t>Human</w:t>
      </w:r>
      <w:r w:rsidRPr="00A43A05">
        <w:rPr>
          <w:vertAlign w:val="subscript"/>
        </w:rPr>
        <w:t xml:space="preserve"> </w:t>
      </w:r>
      <w:r w:rsidRPr="00A43A05">
        <w:t xml:space="preserve">and </w:t>
      </w:r>
      <w:r w:rsidRPr="00A43A05">
        <w:rPr>
          <w:i/>
        </w:rPr>
        <w:t>I</w:t>
      </w:r>
      <w:r w:rsidRPr="00A43A05">
        <w:rPr>
          <w:i/>
          <w:vertAlign w:val="subscript"/>
        </w:rPr>
        <w:t>Ele</w:t>
      </w:r>
      <w:r w:rsidRPr="00A43A05">
        <w:rPr>
          <w:vertAlign w:val="subscript"/>
        </w:rPr>
        <w:t xml:space="preserve"> </w:t>
      </w:r>
      <w:r w:rsidRPr="00A43A05">
        <w:t xml:space="preserve">were both associated with declining bird species </w:t>
      </w:r>
      <w:r w:rsidR="002C7700" w:rsidRPr="00A43A05">
        <w:t>richness but</w:t>
      </w:r>
      <w:r w:rsidRPr="00A43A05">
        <w:t xml:space="preserve"> affected the other bird diversity variables differently (Fig. </w:t>
      </w:r>
      <w:r w:rsidR="00A74587" w:rsidRPr="00A43A05">
        <w:t>5</w:t>
      </w:r>
      <w:r w:rsidR="00E71573" w:rsidRPr="00A43A05">
        <w:t>; coefficient plots in SI – Figure S4</w:t>
      </w:r>
      <w:r w:rsidRPr="00A43A05">
        <w:t xml:space="preserve">). </w:t>
      </w:r>
      <w:r w:rsidRPr="00A43A05">
        <w:rPr>
          <w:i/>
        </w:rPr>
        <w:t>I</w:t>
      </w:r>
      <w:r w:rsidRPr="00A43A05">
        <w:rPr>
          <w:i/>
          <w:vertAlign w:val="subscript"/>
        </w:rPr>
        <w:t>Ele</w:t>
      </w:r>
      <w:r w:rsidRPr="00A43A05">
        <w:t xml:space="preserve"> had a stronger effect on species richness (-15.5 ± 6.2%) than </w:t>
      </w:r>
      <w:r w:rsidRPr="00A43A05">
        <w:rPr>
          <w:i/>
        </w:rPr>
        <w:t>I</w:t>
      </w:r>
      <w:r w:rsidRPr="00A43A05">
        <w:rPr>
          <w:i/>
          <w:vertAlign w:val="subscript"/>
        </w:rPr>
        <w:t>Human</w:t>
      </w:r>
      <w:r w:rsidRPr="00A43A05">
        <w:rPr>
          <w:vertAlign w:val="subscript"/>
        </w:rPr>
        <w:t xml:space="preserve"> </w:t>
      </w:r>
      <w:r w:rsidRPr="00A43A05">
        <w:t>(-11.7 ± 4.7</w:t>
      </w:r>
      <w:r w:rsidR="002C7700" w:rsidRPr="00A43A05">
        <w:t>%) and</w:t>
      </w:r>
      <w:r w:rsidRPr="00A43A05">
        <w:rPr>
          <w:i/>
          <w:vertAlign w:val="subscript"/>
        </w:rPr>
        <w:t xml:space="preserve"> </w:t>
      </w:r>
      <w:r w:rsidRPr="00A43A05">
        <w:t xml:space="preserve">was associated with a reduction in </w:t>
      </w:r>
      <w:r w:rsidRPr="00A43A05">
        <w:rPr>
          <w:rFonts w:eastAsia="Times New Roman" w:cs="Times New Roman"/>
          <w:i/>
        </w:rPr>
        <w:t>S</w:t>
      </w:r>
      <w:r w:rsidRPr="00A43A05">
        <w:rPr>
          <w:rFonts w:eastAsia="Times New Roman" w:cs="Times New Roman"/>
          <w:i/>
          <w:vertAlign w:val="subscript"/>
        </w:rPr>
        <w:t>βsim</w:t>
      </w:r>
      <w:r w:rsidR="002C7700" w:rsidRPr="00A43A05">
        <w:rPr>
          <w:i/>
          <w:vertAlign w:val="subscript"/>
        </w:rPr>
        <w:t xml:space="preserve"> </w:t>
      </w:r>
      <w:r w:rsidRPr="00A43A05">
        <w:t xml:space="preserve">(-5.4 ± 2.5%), while </w:t>
      </w:r>
      <w:r w:rsidRPr="00A43A05">
        <w:rPr>
          <w:i/>
        </w:rPr>
        <w:t>I</w:t>
      </w:r>
      <w:r w:rsidRPr="00A43A05">
        <w:rPr>
          <w:i/>
          <w:vertAlign w:val="subscript"/>
        </w:rPr>
        <w:t xml:space="preserve">Human </w:t>
      </w:r>
      <w:r w:rsidRPr="00A43A05">
        <w:t xml:space="preserve">showed no effect. Despite the negative effects on </w:t>
      </w:r>
      <w:r w:rsidRPr="00A43A05">
        <w:rPr>
          <w:rFonts w:eastAsia="Times New Roman" w:cs="Times New Roman"/>
        </w:rPr>
        <w:t>α</w:t>
      </w:r>
      <w:r w:rsidR="001F570A" w:rsidRPr="00A43A05">
        <w:rPr>
          <w:rFonts w:eastAsia="Times New Roman" w:cs="Times New Roman"/>
        </w:rPr>
        <w:t>-</w:t>
      </w:r>
      <w:r w:rsidRPr="00A43A05">
        <w:rPr>
          <w:rFonts w:eastAsia="Times New Roman" w:cs="Times New Roman"/>
        </w:rPr>
        <w:t xml:space="preserve"> and β-diversities</w:t>
      </w:r>
      <w:r w:rsidRPr="00A43A05">
        <w:t xml:space="preserve">, </w:t>
      </w:r>
      <w:r w:rsidRPr="00A43A05">
        <w:rPr>
          <w:i/>
        </w:rPr>
        <w:t>I</w:t>
      </w:r>
      <w:r w:rsidRPr="00A43A05">
        <w:rPr>
          <w:i/>
          <w:vertAlign w:val="subscript"/>
        </w:rPr>
        <w:t>Ele</w:t>
      </w:r>
      <w:r w:rsidRPr="00A43A05">
        <w:rPr>
          <w:vertAlign w:val="subscript"/>
        </w:rPr>
        <w:t xml:space="preserve"> </w:t>
      </w:r>
      <w:r w:rsidRPr="00A43A05">
        <w:t xml:space="preserve">did not significantly affect </w:t>
      </w:r>
      <w:r w:rsidRPr="00A43A05">
        <w:rPr>
          <w:i/>
        </w:rPr>
        <w:t>FD</w:t>
      </w:r>
      <w:r w:rsidRPr="00A43A05">
        <w:t xml:space="preserve">, although </w:t>
      </w:r>
      <w:r w:rsidRPr="00A43A05">
        <w:rPr>
          <w:rFonts w:eastAsia="Times New Roman" w:cs="Times New Roman"/>
          <w:i/>
        </w:rPr>
        <w:t>FD</w:t>
      </w:r>
      <w:r w:rsidRPr="00A43A05">
        <w:rPr>
          <w:rFonts w:eastAsia="Times New Roman" w:cs="Times New Roman"/>
          <w:vertAlign w:val="subscript"/>
        </w:rPr>
        <w:t>βsim</w:t>
      </w:r>
      <w:r w:rsidRPr="00A43A05">
        <w:t xml:space="preserve"> did reduce with increasing </w:t>
      </w:r>
      <w:r w:rsidRPr="00A43A05">
        <w:rPr>
          <w:i/>
        </w:rPr>
        <w:t>I</w:t>
      </w:r>
      <w:r w:rsidRPr="00A43A05">
        <w:rPr>
          <w:i/>
          <w:vertAlign w:val="subscript"/>
        </w:rPr>
        <w:t>Ele</w:t>
      </w:r>
      <w:r w:rsidRPr="00A43A05">
        <w:rPr>
          <w:vertAlign w:val="subscript"/>
        </w:rPr>
        <w:t xml:space="preserve"> </w:t>
      </w:r>
      <w:r w:rsidRPr="00A43A05">
        <w:t>(-4.9 ± 2.8%). In contrast,</w:t>
      </w:r>
      <w:r w:rsidRPr="00A43A05">
        <w:rPr>
          <w:i/>
        </w:rPr>
        <w:t xml:space="preserve"> I</w:t>
      </w:r>
      <w:r w:rsidRPr="00A43A05">
        <w:rPr>
          <w:i/>
          <w:vertAlign w:val="subscript"/>
        </w:rPr>
        <w:t>Human</w:t>
      </w:r>
      <w:r w:rsidRPr="00A43A05">
        <w:t xml:space="preserve"> was associated with reductions in </w:t>
      </w:r>
      <w:r w:rsidRPr="00A43A05">
        <w:rPr>
          <w:i/>
        </w:rPr>
        <w:t xml:space="preserve">FD </w:t>
      </w:r>
      <w:r w:rsidRPr="00A43A05">
        <w:t>(-4.3 ± 1.8%)</w:t>
      </w:r>
      <w:r w:rsidR="002C7700" w:rsidRPr="00A43A05">
        <w:t xml:space="preserve"> </w:t>
      </w:r>
      <w:r w:rsidRPr="00A43A05">
        <w:t xml:space="preserve">but had no effect on </w:t>
      </w:r>
      <w:r w:rsidRPr="00A43A05">
        <w:rPr>
          <w:rFonts w:eastAsia="Times New Roman" w:cs="Times New Roman"/>
          <w:i/>
        </w:rPr>
        <w:t>FD</w:t>
      </w:r>
      <w:r w:rsidRPr="00A43A05">
        <w:rPr>
          <w:rFonts w:eastAsia="Times New Roman" w:cs="Times New Roman"/>
          <w:vertAlign w:val="subscript"/>
        </w:rPr>
        <w:t>βsim</w:t>
      </w:r>
      <w:r w:rsidRPr="00A43A05">
        <w:t xml:space="preserve">. </w:t>
      </w:r>
    </w:p>
    <w:p w14:paraId="2119EEC3" w14:textId="60DC3062" w:rsidR="00401925" w:rsidRPr="00A43A05" w:rsidRDefault="00401925" w:rsidP="00B91A7E">
      <w:pPr>
        <w:spacing w:after="60"/>
        <w:jc w:val="both"/>
      </w:pPr>
      <w:r w:rsidRPr="00A43A05">
        <w:t xml:space="preserve">The bird species incidence models suggested that more species showed a </w:t>
      </w:r>
      <w:r w:rsidR="008237D2" w:rsidRPr="00A43A05">
        <w:t xml:space="preserve">significantly </w:t>
      </w:r>
      <w:r w:rsidRPr="00A43A05">
        <w:t xml:space="preserve">negative association with </w:t>
      </w:r>
      <w:r w:rsidRPr="00A43A05">
        <w:rPr>
          <w:i/>
        </w:rPr>
        <w:t>I</w:t>
      </w:r>
      <w:r w:rsidR="008237D2" w:rsidRPr="00A43A05">
        <w:rPr>
          <w:i/>
          <w:vertAlign w:val="subscript"/>
        </w:rPr>
        <w:t>Human</w:t>
      </w:r>
      <w:r w:rsidR="00243992" w:rsidRPr="00A43A05">
        <w:t xml:space="preserve"> (n=31</w:t>
      </w:r>
      <w:r w:rsidRPr="00A43A05">
        <w:t xml:space="preserve">) than </w:t>
      </w:r>
      <w:r w:rsidRPr="00A43A05">
        <w:rPr>
          <w:i/>
        </w:rPr>
        <w:t>I</w:t>
      </w:r>
      <w:r w:rsidR="008237D2" w:rsidRPr="00A43A05">
        <w:rPr>
          <w:i/>
          <w:vertAlign w:val="subscript"/>
        </w:rPr>
        <w:t>Ele</w:t>
      </w:r>
      <w:r w:rsidRPr="00A43A05">
        <w:rPr>
          <w:i/>
          <w:vertAlign w:val="subscript"/>
        </w:rPr>
        <w:t xml:space="preserve"> </w:t>
      </w:r>
      <w:r w:rsidR="00243992" w:rsidRPr="00A43A05">
        <w:t>(n=18</w:t>
      </w:r>
      <w:r w:rsidRPr="00A43A05">
        <w:t xml:space="preserve">). The species negatively affected by </w:t>
      </w:r>
      <w:r w:rsidRPr="00A43A05">
        <w:rPr>
          <w:i/>
        </w:rPr>
        <w:t>I</w:t>
      </w:r>
      <w:r w:rsidRPr="00A43A05">
        <w:rPr>
          <w:i/>
          <w:vertAlign w:val="subscript"/>
        </w:rPr>
        <w:t>Ele</w:t>
      </w:r>
      <w:r w:rsidRPr="00A43A05">
        <w:t xml:space="preserve"> were primarily insectivorous habitat generalists (</w:t>
      </w:r>
      <w:r w:rsidRPr="00A43A05">
        <w:rPr>
          <w:i/>
        </w:rPr>
        <w:t>Terpsiphone viridis</w:t>
      </w:r>
      <w:r w:rsidRPr="00A43A05">
        <w:rPr>
          <w:rFonts w:hint="eastAsia"/>
        </w:rPr>
        <w:t xml:space="preserve"> a</w:t>
      </w:r>
      <w:r w:rsidRPr="00A43A05">
        <w:t xml:space="preserve">nd </w:t>
      </w:r>
      <w:r w:rsidRPr="00A43A05">
        <w:rPr>
          <w:i/>
        </w:rPr>
        <w:t>Tchagra australis),</w:t>
      </w:r>
      <w:r w:rsidRPr="00A43A05">
        <w:t xml:space="preserve"> non-mopane species (</w:t>
      </w:r>
      <w:r w:rsidRPr="00A43A05">
        <w:rPr>
          <w:i/>
        </w:rPr>
        <w:t>Prionops retzii</w:t>
      </w:r>
      <w:r w:rsidRPr="00A43A05">
        <w:rPr>
          <w:rFonts w:hint="eastAsia"/>
          <w:i/>
        </w:rPr>
        <w:t xml:space="preserve">, </w:t>
      </w:r>
      <w:r w:rsidRPr="00A43A05">
        <w:rPr>
          <w:i/>
        </w:rPr>
        <w:t>Merops pusillus</w:t>
      </w:r>
      <w:r w:rsidRPr="00A43A05">
        <w:t xml:space="preserve">) and </w:t>
      </w:r>
      <w:r w:rsidR="00CD2283" w:rsidRPr="00A43A05">
        <w:t xml:space="preserve">species associated with </w:t>
      </w:r>
      <w:bookmarkStart w:id="14" w:name="OLE_LINK6"/>
      <w:r w:rsidR="00CD2283" w:rsidRPr="00A43A05">
        <w:t>regrowing woodlands</w:t>
      </w:r>
      <w:bookmarkEnd w:id="14"/>
      <w:r w:rsidR="00CD2283" w:rsidRPr="00A43A05">
        <w:t xml:space="preserve"> </w:t>
      </w:r>
      <w:r w:rsidRPr="00A43A05">
        <w:t>(</w:t>
      </w:r>
      <w:r w:rsidRPr="00A43A05">
        <w:rPr>
          <w:i/>
        </w:rPr>
        <w:t>Camaroptera brachyura and Prinia subflava).</w:t>
      </w:r>
      <w:r w:rsidRPr="00A43A05">
        <w:t xml:space="preserve"> Those that increased with </w:t>
      </w:r>
      <w:r w:rsidRPr="00A43A05">
        <w:rPr>
          <w:i/>
        </w:rPr>
        <w:t>I</w:t>
      </w:r>
      <w:r w:rsidRPr="00A43A05">
        <w:rPr>
          <w:i/>
          <w:vertAlign w:val="subscript"/>
        </w:rPr>
        <w:t>Ele</w:t>
      </w:r>
      <w:r w:rsidRPr="00A43A05">
        <w:t xml:space="preserve"> were mainly woodland-preferring seed eaters and ground foragers (mopane specialists </w:t>
      </w:r>
      <w:r w:rsidRPr="00A43A05">
        <w:rPr>
          <w:i/>
        </w:rPr>
        <w:t xml:space="preserve">Agapornis lilianae </w:t>
      </w:r>
      <w:r w:rsidRPr="00A43A05">
        <w:t>and</w:t>
      </w:r>
      <w:r w:rsidRPr="00A43A05">
        <w:rPr>
          <w:i/>
        </w:rPr>
        <w:t xml:space="preserve"> Emberiza flaviventris</w:t>
      </w:r>
      <w:r w:rsidRPr="00A43A05">
        <w:t>), woodland-specific insectivores (</w:t>
      </w:r>
      <w:r w:rsidRPr="00A43A05">
        <w:rPr>
          <w:i/>
        </w:rPr>
        <w:t>Lamprotornis mevesii</w:t>
      </w:r>
      <w:r w:rsidRPr="00A43A05">
        <w:t xml:space="preserve"> and </w:t>
      </w:r>
      <w:r w:rsidRPr="00A43A05">
        <w:rPr>
          <w:i/>
        </w:rPr>
        <w:t>Nectarinia amethystina</w:t>
      </w:r>
      <w:r w:rsidRPr="00A43A05">
        <w:t>), and plant-eating habitat generalists (</w:t>
      </w:r>
      <w:r w:rsidRPr="00A43A05">
        <w:rPr>
          <w:i/>
        </w:rPr>
        <w:t>Estrilda astrild</w:t>
      </w:r>
      <w:r w:rsidRPr="00A43A05">
        <w:t xml:space="preserve">). </w:t>
      </w:r>
    </w:p>
    <w:p w14:paraId="50EF2E0B" w14:textId="1534E36F" w:rsidR="001058F5" w:rsidRPr="00A43A05" w:rsidRDefault="00401925" w:rsidP="00A10FA3">
      <w:pPr>
        <w:spacing w:after="60"/>
        <w:jc w:val="both"/>
      </w:pPr>
      <w:r w:rsidRPr="00A43A05">
        <w:t xml:space="preserve">In contrast, the </w:t>
      </w:r>
      <w:r w:rsidRPr="00A43A05">
        <w:rPr>
          <w:i/>
        </w:rPr>
        <w:t>I</w:t>
      </w:r>
      <w:r w:rsidRPr="00A43A05">
        <w:rPr>
          <w:i/>
          <w:vertAlign w:val="subscript"/>
        </w:rPr>
        <w:t>Human</w:t>
      </w:r>
      <w:r w:rsidRPr="00A43A05">
        <w:t xml:space="preserve"> positively affected bird species</w:t>
      </w:r>
      <w:r w:rsidRPr="00A43A05">
        <w:rPr>
          <w:i/>
        </w:rPr>
        <w:t xml:space="preserve"> </w:t>
      </w:r>
      <w:r w:rsidRPr="00A43A05">
        <w:t>were the insectivorous habitat generalists (</w:t>
      </w:r>
      <w:r w:rsidRPr="00A43A05">
        <w:rPr>
          <w:i/>
        </w:rPr>
        <w:t>Cisticola fulvicapilla,</w:t>
      </w:r>
      <w:r w:rsidRPr="00A43A05">
        <w:t xml:space="preserve"> </w:t>
      </w:r>
      <w:r w:rsidRPr="00A43A05">
        <w:rPr>
          <w:i/>
        </w:rPr>
        <w:t xml:space="preserve">Uraeginthus angolensis, Salpornis spilonotus, </w:t>
      </w:r>
      <w:r w:rsidRPr="00A43A05">
        <w:t>and</w:t>
      </w:r>
      <w:r w:rsidRPr="00A43A05">
        <w:rPr>
          <w:i/>
        </w:rPr>
        <w:t xml:space="preserve"> Lanius collaris)</w:t>
      </w:r>
      <w:r w:rsidRPr="00A43A05">
        <w:t xml:space="preserve"> and farmland-grassland preferring seed eaters (</w:t>
      </w:r>
      <w:r w:rsidRPr="00A43A05">
        <w:rPr>
          <w:i/>
        </w:rPr>
        <w:t>Euplectes orix</w:t>
      </w:r>
      <w:r w:rsidRPr="00A43A05">
        <w:t xml:space="preserve"> and </w:t>
      </w:r>
      <w:r w:rsidRPr="00A43A05">
        <w:rPr>
          <w:i/>
        </w:rPr>
        <w:t>Quelea quelea)</w:t>
      </w:r>
      <w:r w:rsidRPr="00A43A05">
        <w:t xml:space="preserve">. The negatively affected species in response to </w:t>
      </w:r>
      <w:r w:rsidRPr="00A43A05">
        <w:rPr>
          <w:i/>
        </w:rPr>
        <w:t>I</w:t>
      </w:r>
      <w:r w:rsidRPr="00A43A05">
        <w:rPr>
          <w:i/>
          <w:vertAlign w:val="subscript"/>
        </w:rPr>
        <w:t>Human</w:t>
      </w:r>
      <w:r w:rsidRPr="00A43A05">
        <w:t xml:space="preserve"> mainly contained a large pool of woodland-</w:t>
      </w:r>
      <w:r w:rsidRPr="00A43A05">
        <w:rPr>
          <w:rFonts w:hint="eastAsia"/>
          <w:lang w:eastAsia="zh-CN"/>
        </w:rPr>
        <w:t>specific</w:t>
      </w:r>
      <w:r w:rsidRPr="00A43A05">
        <w:rPr>
          <w:lang w:eastAsia="zh-CN"/>
        </w:rPr>
        <w:t xml:space="preserve"> birds - </w:t>
      </w:r>
      <w:r w:rsidRPr="00A43A05">
        <w:t xml:space="preserve"> fruit, nectar and other plant-part eaters (</w:t>
      </w:r>
      <w:r w:rsidRPr="00A43A05">
        <w:rPr>
          <w:i/>
        </w:rPr>
        <w:t>Estrilda astrild, Anthreptes collaris</w:t>
      </w:r>
      <w:r w:rsidRPr="00A43A05">
        <w:rPr>
          <w:rFonts w:hint="eastAsia"/>
          <w:i/>
          <w:lang w:eastAsia="zh-CN"/>
        </w:rPr>
        <w:t xml:space="preserve">, </w:t>
      </w:r>
      <w:r w:rsidRPr="00A43A05">
        <w:rPr>
          <w:i/>
          <w:lang w:eastAsia="zh-CN"/>
        </w:rPr>
        <w:t>Lybius torquatus, Nectarinia senegalensis, Serinus mozambicus, Trachyphonus vaillantii, Urocolius indicus</w:t>
      </w:r>
      <w:r w:rsidRPr="00A43A05">
        <w:t>), ground foragers (</w:t>
      </w:r>
      <w:r w:rsidRPr="00A43A05">
        <w:rPr>
          <w:i/>
        </w:rPr>
        <w:t xml:space="preserve">Bucorvus cafer, Francolinus adspersus, </w:t>
      </w:r>
      <w:r w:rsidRPr="00A43A05">
        <w:t>and</w:t>
      </w:r>
      <w:r w:rsidRPr="00A43A05">
        <w:rPr>
          <w:i/>
        </w:rPr>
        <w:t xml:space="preserve"> </w:t>
      </w:r>
      <w:r w:rsidRPr="00A43A05">
        <w:rPr>
          <w:i/>
          <w:lang w:eastAsia="zh-CN"/>
        </w:rPr>
        <w:t>Francolinus coqui</w:t>
      </w:r>
      <w:r w:rsidRPr="00A43A05">
        <w:t>) and insectivores (</w:t>
      </w:r>
      <w:r w:rsidRPr="00A43A05">
        <w:rPr>
          <w:rFonts w:hint="eastAsia"/>
          <w:lang w:eastAsia="zh-CN"/>
        </w:rPr>
        <w:t>m</w:t>
      </w:r>
      <w:r w:rsidRPr="00A43A05">
        <w:rPr>
          <w:lang w:eastAsia="zh-CN"/>
        </w:rPr>
        <w:t xml:space="preserve">opane specialists </w:t>
      </w:r>
      <w:r w:rsidRPr="00A43A05">
        <w:rPr>
          <w:i/>
          <w:lang w:eastAsia="zh-CN"/>
        </w:rPr>
        <w:t xml:space="preserve">Parus niger </w:t>
      </w:r>
      <w:r w:rsidRPr="00A43A05">
        <w:rPr>
          <w:lang w:eastAsia="zh-CN"/>
        </w:rPr>
        <w:t xml:space="preserve">and </w:t>
      </w:r>
      <w:r w:rsidRPr="00A43A05">
        <w:rPr>
          <w:i/>
          <w:lang w:eastAsia="zh-CN"/>
        </w:rPr>
        <w:t xml:space="preserve">Thripias namaquus; </w:t>
      </w:r>
      <w:r w:rsidRPr="00A43A05">
        <w:rPr>
          <w:i/>
        </w:rPr>
        <w:t>Batis molitor, Chrysococcyx klaas, Clamator levaillantii,</w:t>
      </w:r>
      <w:r w:rsidRPr="00A43A05">
        <w:rPr>
          <w:rFonts w:hint="eastAsia"/>
          <w:i/>
          <w:lang w:eastAsia="zh-CN"/>
        </w:rPr>
        <w:t xml:space="preserve"> </w:t>
      </w:r>
      <w:r w:rsidRPr="00A43A05">
        <w:rPr>
          <w:i/>
          <w:lang w:eastAsia="zh-CN"/>
        </w:rPr>
        <w:t xml:space="preserve">Dendropicos fuscescens, </w:t>
      </w:r>
      <w:r w:rsidRPr="00A43A05">
        <w:rPr>
          <w:lang w:eastAsia="zh-CN"/>
        </w:rPr>
        <w:t xml:space="preserve">and </w:t>
      </w:r>
      <w:r w:rsidRPr="00A43A05">
        <w:rPr>
          <w:i/>
          <w:lang w:eastAsia="zh-CN"/>
        </w:rPr>
        <w:t>Eurystomus glaucurus</w:t>
      </w:r>
      <w:r w:rsidRPr="00A43A05">
        <w:t xml:space="preserve">). Thus, </w:t>
      </w:r>
      <w:r w:rsidRPr="00A43A05">
        <w:rPr>
          <w:i/>
        </w:rPr>
        <w:t>I</w:t>
      </w:r>
      <w:r w:rsidRPr="00A43A05">
        <w:rPr>
          <w:i/>
          <w:vertAlign w:val="subscript"/>
        </w:rPr>
        <w:t>Ele</w:t>
      </w:r>
      <w:r w:rsidRPr="00A43A05">
        <w:t xml:space="preserve"> was primarily associated with declines in non-woodland birds, whereas </w:t>
      </w:r>
      <w:r w:rsidRPr="00A43A05">
        <w:rPr>
          <w:i/>
        </w:rPr>
        <w:t>I</w:t>
      </w:r>
      <w:r w:rsidRPr="00A43A05">
        <w:rPr>
          <w:i/>
          <w:vertAlign w:val="subscript"/>
        </w:rPr>
        <w:t>Human</w:t>
      </w:r>
      <w:r w:rsidRPr="00A43A05">
        <w:t xml:space="preserve"> was associated with reductions in woodland-specific birds (Fig. </w:t>
      </w:r>
      <w:r w:rsidR="00A74587" w:rsidRPr="00A43A05">
        <w:t>6</w:t>
      </w:r>
      <w:r w:rsidRPr="00A43A05">
        <w:t xml:space="preserve">). </w:t>
      </w:r>
    </w:p>
    <w:p w14:paraId="2905CF33" w14:textId="0E580B23" w:rsidR="009A2114" w:rsidRPr="00A43A05" w:rsidRDefault="009A2114" w:rsidP="00A10FA3">
      <w:pPr>
        <w:spacing w:after="60"/>
        <w:jc w:val="both"/>
      </w:pPr>
      <w:r w:rsidRPr="00A43A05">
        <w:t>Inclusion of environment variables did not make any difference to our results; in other words, environmental variables are not contributing to the differences we detected.</w:t>
      </w:r>
    </w:p>
    <w:p w14:paraId="58E75423" w14:textId="77777777" w:rsidR="00401925" w:rsidRPr="00A43A05" w:rsidRDefault="00401925" w:rsidP="002E2BD2">
      <w:pPr>
        <w:pStyle w:val="Heading1"/>
      </w:pPr>
      <w:bookmarkStart w:id="15" w:name="_2p2csry" w:colFirst="0" w:colLast="0"/>
      <w:bookmarkEnd w:id="15"/>
      <w:r w:rsidRPr="00A43A05">
        <w:t xml:space="preserve">Discussion </w:t>
      </w:r>
    </w:p>
    <w:p w14:paraId="3D93B0DC" w14:textId="16A53747" w:rsidR="00401925" w:rsidRPr="00A43A05" w:rsidRDefault="00401925" w:rsidP="00AE6DE4">
      <w:pPr>
        <w:jc w:val="both"/>
      </w:pPr>
      <w:r w:rsidRPr="00A43A05">
        <w:t xml:space="preserve">Our study is the </w:t>
      </w:r>
      <w:bookmarkStart w:id="16" w:name="OLE_LINK7"/>
      <w:bookmarkStart w:id="17" w:name="OLE_LINK8"/>
      <w:r w:rsidRPr="00A43A05">
        <w:t xml:space="preserve">first to demonstrate that the replacement of elephants with humans as </w:t>
      </w:r>
      <w:r w:rsidR="00AE6B7F" w:rsidRPr="00A43A05">
        <w:t>a major</w:t>
      </w:r>
      <w:r w:rsidRPr="00A43A05">
        <w:t xml:space="preserve"> agent of disturbance can alter the structure of savannas and have negative effects on bird biodiversity and functionality</w:t>
      </w:r>
      <w:bookmarkEnd w:id="16"/>
      <w:bookmarkEnd w:id="17"/>
      <w:r w:rsidRPr="00A43A05">
        <w:t xml:space="preserve">. </w:t>
      </w:r>
    </w:p>
    <w:p w14:paraId="65F4C235" w14:textId="77777777" w:rsidR="00401925" w:rsidRPr="00A43A05" w:rsidRDefault="00401925" w:rsidP="002E2BD2">
      <w:pPr>
        <w:pStyle w:val="Heading2"/>
      </w:pPr>
      <w:bookmarkStart w:id="18" w:name="_147n2zr" w:colFirst="0" w:colLast="0"/>
      <w:bookmarkEnd w:id="18"/>
      <w:r w:rsidRPr="00A43A05">
        <w:t>Effects on woodland structure</w:t>
      </w:r>
    </w:p>
    <w:p w14:paraId="79CB66BC" w14:textId="032B72F6" w:rsidR="00401925" w:rsidRPr="00A43A05" w:rsidRDefault="00401925" w:rsidP="00B91A7E">
      <w:pPr>
        <w:spacing w:after="60"/>
        <w:jc w:val="both"/>
      </w:pPr>
      <w:r w:rsidRPr="00A43A05">
        <w:t xml:space="preserve">As expected, both humans and elephants were associated with reduced tree densities. The treefall rates reported in other studies </w:t>
      </w:r>
      <w:r w:rsidRPr="00A43A05">
        <w:fldChar w:fldCharType="begin" w:fldLock="1"/>
      </w:r>
      <w:r w:rsidR="005A1A9B" w:rsidRPr="00A43A05">
        <w:instrText>ADDIN CSL_CITATION { "citationItems" : [ { "id" : "ITEM-1", "itemData" : { "DOI" : "10.1111/j.1461-0248.2012.01842.x", "ISBN" : "1461-023X", "ISSN" : "1461023X", "PMID" : "22863324", "abstract" : "Herbivores cause treefalls in African savannas, but rates are unknown at large scales required to forecast changes in biodiversity and ecosystem processes. We combined landscape-scale herbivore exclosures with repeat airborne Light Detection and Ranging of 58 429 trees in Kruger National Park, South Africa, to assess sources of savanna treefall across nested gradients of climate, topography, and soil fertility. Elephants were revealed as the primary agent of treefall across widely varying savanna conditions, and a large-scale 'elephant trap' predominantly removes maturing savanna trees in the 5-9 m height range. Treefall rates averaged 6 times higher in areas accessible to elephants, but proportionally more treefall occurred on high-nutrient basalts and in lowland catena areas. These patterns were superimposed on a climate-mediated regime of increasing treefall with precipitation in the absence of herbivores. These landscape-scale patterns reveal environmental controls underpinning herbivore-mediated tree turnover, highlighting the need for context-dependent science and management.", "author" : [ { "dropping-particle" : "", "family" : "Asner", "given" : "Gregory P.", "non-dropping-particle" : "", "parse-names" : false, "suffix" : "" }, { "dropping-particle" : "", "family" : "Levick", "given" : "Shaun R.", "non-dropping-particle" : "", "parse-names" : false, "suffix" : "" } ], "container-title" : "Ecology Letters", "editor" : [ { "dropping-particle" : "", "family" : "Cleland", "given" : "Elsa", "non-dropping-particle" : "", "parse-names" : false, "suffix" : "" } ], "id" : "ITEM-1", "issue" : "11", "issued" : { "date-parts" : [ [ "2012", "11" ] ] }, "page" : "1211-1217", "title" : "Landscape-scale effects of herbivores on treefall in African savannas", "type" : "article-journal", "volume" : "15" }, "uris" : [ "http://www.mendeley.com/documents/?uuid=c6496f50-06b7-4b25-8915-7016c22a6711" ] }, { "id" : "ITEM-2", "itemData" : { "DOI" : "10.1111/ecog.02549", "ISBN" : "6503251521", "ISSN" : "09067590", "abstract" : "Community assembly rules have been extensively studied, but its association with regional environmental variation, while land use history remains largely unexplored. Land use history might be especially important in Mediterranean forests, considering their historical deforestation and recent afforestation. Using forest inventories and historical (1956) and recent (2000) land cover maps, we explored the following hypotheses: 1) woody species assembly is driven by environmental factors, but also by historical landscape attributes; 2) recent forests exhibit lower woody species richness than pre-existing due to the existence of colonization credits; 3) these credits are modulated by species\u2019 life-forms and dispersal mechanisms. We examined the association of forest historical type (pre-existing versus recent) with total species richness and that of diverse life-forms and dispersal groups, also considering the effects of current environment and past landscape factors. When accounting for these effects, no significant differences in woody species richness were found between forest historical types except for vertebrate-dispersed species. Species richness of this group was affected by the interaction of forest historical type with distance to coast and rainfall: vertebrate-dispersed species richness increased with rainfall and distance to the coast in recent forests, while it was higher in dryer sites in pre-existing forests. In addition, forest historical types showed differences in woody species composition associated to diverse environmental and past landscape factors. In view of these results we can conclude that: 1) community assembly in terms of species richness is fast enough to exhaust most colonization credit in recent Mediterranean forests except for vertebrate-dispersed species; 2) for these species, colonization credit is affected by the interplay of forest history and a set of proxies of niche and landscape constraints of species dispersal and establishment; 3) woody species assemblage is mostly shaped by the species\u2019 ecological niches in these forests.", "author" : [ { "dropping-particle" : "", "family" : "Mograbi", "given" : "Penelope J", "non-dropping-particle" : "", "parse-names" : false, "suffix" : "" }, { "dropping-particle" : "", "family" : "Asner", "given" : "Gregory P", "non-dropping-particle" : "", "parse-names" : false, "suffix" : "" }, { "dropping-particle" : "", "family" : "Witkowski", "given" : "Ed T.F.", "non-dropping-particle" : "", "parse-names" : false, "suffix" : "" }, { "dropping-particle" : "", "family" : "Erasmus", "given" : "Barend F.N.", "non-dropping-particle" : "", "parse-names" : false, "suffix" : "" }, { "dropping-particle" : "", "family" : "Wessels", "given" : "Konrad J", "non-dropping-particle" : "", "parse-names" : false, "suffix" : "" }, { "dropping-particle" : "", "family" : "Mathieu", "given" : "Renaud", "non-dropping-particle" : "", "parse-names" : false, "suffix" : "" }, { "dropping-particle" : "", "family" : "Vaughn", "given" : "Nicholas R", "non-dropping-particle" : "", "parse-names" : false, "suffix" : "" } ], "container-title" : "Ecography", "id" : "ITEM-2", "issue" : "11", "issued" : { "date-parts" : [ [ "2017", "11" ] ] }, "page" : "1274-1284", "title" : "Humans and elephants as treefall drivers in African savannas", "type" : "article-journal", "volume" : "40" }, "uris" : [ "http://www.mendeley.com/documents/?uuid=f7140239-5e94-4935-b262-1ab9337f78ec" ] } ], "mendeley" : { "formattedCitation" : "(Asner and Levick 2012; Mograbi et al. 2017)", "plainTextFormattedCitation" : "(Asner and Levick 2012; Mograbi et al. 2017)", "previouslyFormattedCitation" : "(Asner and Levick 2012; Mograbi et al. 2017)" }, "properties" : { "noteIndex" : 0 }, "schema" : "https://github.com/citation-style-language/schema/raw/master/csl-citation.json" }</w:instrText>
      </w:r>
      <w:r w:rsidRPr="00A43A05">
        <w:fldChar w:fldCharType="separate"/>
      </w:r>
      <w:r w:rsidR="00042973" w:rsidRPr="00A43A05">
        <w:rPr>
          <w:noProof/>
        </w:rPr>
        <w:t>(Asner and Levick 2012; Mograbi et al. 2017)</w:t>
      </w:r>
      <w:r w:rsidRPr="00A43A05">
        <w:fldChar w:fldCharType="end"/>
      </w:r>
      <w:r w:rsidRPr="00A43A05">
        <w:t xml:space="preserve"> are consistent with the patterns observed here, and are 7.7 ± 1.6% ha</w:t>
      </w:r>
      <w:r w:rsidRPr="00A43A05">
        <w:rPr>
          <w:vertAlign w:val="superscript"/>
        </w:rPr>
        <w:t xml:space="preserve">-1 </w:t>
      </w:r>
      <w:r w:rsidRPr="00A43A05">
        <w:t>by elephants and 3.5 ± 1.4% ha</w:t>
      </w:r>
      <w:r w:rsidRPr="00A43A05">
        <w:rPr>
          <w:vertAlign w:val="superscript"/>
        </w:rPr>
        <w:t xml:space="preserve">-1 </w:t>
      </w:r>
      <w:r w:rsidRPr="00A43A05">
        <w:t xml:space="preserve">by humans. This study provides mopane woodland specific support to the findings of </w:t>
      </w:r>
      <w:r w:rsidRPr="00A43A05">
        <w:rPr>
          <w:noProof/>
        </w:rPr>
        <w:t xml:space="preserve">Mograbi et al., (2017) in Kruger National Park that the </w:t>
      </w:r>
      <w:r w:rsidRPr="00A43A05">
        <w:t xml:space="preserve">magnitude of tree removal by elephants is </w:t>
      </w:r>
      <w:r w:rsidR="00AE6B7F" w:rsidRPr="00A43A05">
        <w:t xml:space="preserve">generally </w:t>
      </w:r>
      <w:r w:rsidRPr="00A43A05">
        <w:t xml:space="preserve">higher than that of humans. </w:t>
      </w:r>
    </w:p>
    <w:p w14:paraId="0787D20A" w14:textId="339B0B3B" w:rsidR="002423F7" w:rsidRPr="00A43A05" w:rsidRDefault="00401925" w:rsidP="002423F7">
      <w:pPr>
        <w:spacing w:after="60"/>
        <w:jc w:val="both"/>
        <w:rPr>
          <w:rFonts w:eastAsia="Palatino Linotype" w:cs="Palatino Linotype"/>
          <w:color w:val="000000"/>
        </w:rPr>
      </w:pPr>
      <w:r w:rsidRPr="00A43A05">
        <w:t xml:space="preserve">Despite a </w:t>
      </w:r>
      <w:r w:rsidR="00AE6B7F" w:rsidRPr="00A43A05">
        <w:t xml:space="preserve">greater </w:t>
      </w:r>
      <w:r w:rsidRPr="00A43A05">
        <w:t xml:space="preserve">negative effect on tree density, elephant disturbance did not significantly reduce woody biomass, since elephant disturbance was associated with an increase in mean tree size. The relatively more frequent presence of larger trees (&gt;35 cm DBH or 11 m height) in the elephant-disturbed areas counterbalanced the lost woody biomass as elephants damaged smaller trees. </w:t>
      </w:r>
      <w:r w:rsidR="002423F7" w:rsidRPr="00A43A05">
        <w:rPr>
          <w:rFonts w:eastAsia="Palatino Linotype" w:cs="Palatino Linotype"/>
          <w:color w:val="000000"/>
        </w:rPr>
        <w:t xml:space="preserve">Elephants are known to predominantly utilize the smaller stems for browse and selectively revisit and reuse the previously utilized woodland patches which produce more nutritious and easily accessible browse. Certain trees, however, episodically escape from the elephant browse-trap </w:t>
      </w:r>
      <w:r w:rsidR="002423F7" w:rsidRPr="00A43A05">
        <w:fldChar w:fldCharType="begin" w:fldLock="1"/>
      </w:r>
      <w:r w:rsidR="005A1A9B" w:rsidRPr="00A43A05">
        <w:instrText>ADDIN CSL_CITATION { "citationItems" : [ { "id" : "ITEM-1", "itemData" : { "DOI" : "10.1111/1365-2745.12230", "ISBN" : "0022-0477", "ISSN" : "13652745", "abstract" : "Despite widespread acknowledgement that large mammal herbivory can strongly affect vegetation structure in savanna, we still lack a theoretical and practical understanding of savanna dynamics in response to herbivory. Like fire, browsing may impose height-structured recruitment limitations on trees (i.e. a 'browse trap'), but the demographics of herbivore effects have rarely been considered explicitly. Evidence that cohorts of trees in savannas may establish during herbivore population crashes and persist long term in savanna landscapes is anecdotal. Here, we use an experimental approach in Hluhluwe iMfolozi Park in South Africa, examining the response of grass biomass and tree populations to 10years of graduated herbivore exclusion, and their subsequent response when exclosures were removed. We found that grazer exclusion increased grass biomass and that, despite presumable increases in fire intensity and grass competition, herbivore - especially mesoherbivore, including impala and nyala - exclusion resulted in increases in tree size. After herbivore reintroduction, grazers reduced grass biomass over short time-scales, but tree release from browsing persisted, regardless of tree size. Synthesis. This work provides the first experimental evidence that release from browsing trumps grazer-grass-fire interactions to result in increases in tree size that persist even after browser reintroduction. Escape from the 'browse trap' may be incremental and not strictly episodic, but, over longer time-scales, reductions in browsing pressure may lead to tree establishment events in savanna that persist even during periods of intense browsing. Explicitly considering the temporal demographic effects of browsing will be the key for a much-needed evaluation of the potential global extent of herbivore impacts in savanna.", "author" : [ { "dropping-particle" : "", "family" : "Staver", "given" : "Ann Carla", "non-dropping-particle" : "", "parse-names" : false, "suffix" : "" }, { "dropping-particle" : "", "family" : "Bond", "given" : "William J.", "non-dropping-particle" : "", "parse-names" : false, "suffix" : "" } ], "container-title" : "Journal of Ecology", "id" : "ITEM-1", "issue" : "3", "issued" : { "date-parts" : [ [ "2014" ] ] }, "page" : "595-602", "title" : "Is there a 'browse trap'? Dynamics of herbivore impacts on trees and grasses in an African savanna", "type" : "article-journal", "volume" : "102" }, "uris" : [ "http://www.mendeley.com/documents/?uuid=104a63fd-f7d8-4b96-ac1f-8f155d898eef" ] }, { "id" : "ITEM-2", "itemData" : { "DOI" : "10.1111/j.1461-0248.2012.01842.x", "ISBN" : "1461-023X", "ISSN" : "1461023X", "PMID" : "22863324", "abstract" : "Herbivores cause treefalls in African savannas, but rates are unknown at large scales required to forecast changes in biodiversity and ecosystem processes. We combined landscape-scale herbivore exclosures with repeat airborne Light Detection and Ranging of 58 429 trees in Kruger National Park, South Africa, to assess sources of savanna treefall across nested gradients of climate, topography, and soil fertility. Elephants were revealed as the primary agent of treefall across widely varying savanna conditions, and a large-scale 'elephant trap' predominantly removes maturing savanna trees in the 5-9 m height range. Treefall rates averaged 6 times higher in areas accessible to elephants, but proportionally more treefall occurred on high-nutrient basalts and in lowland catena areas. These patterns were superimposed on a climate-mediated regime of increasing treefall with precipitation in the absence of herbivores. These landscape-scale patterns reveal environmental controls underpinning herbivore-mediated tree turnover, highlighting the need for context-dependent science and management.", "author" : [ { "dropping-particle" : "", "family" : "Asner", "given" : "Gregory P.", "non-dropping-particle" : "", "parse-names" : false, "suffix" : "" }, { "dropping-particle" : "", "family" : "Levick", "given" : "Shaun R.", "non-dropping-particle" : "", "parse-names" : false, "suffix" : "" } ], "container-title" : "Ecology Letters", "editor" : [ { "dropping-particle" : "", "family" : "Cleland", "given" : "Elsa", "non-dropping-particle" : "", "parse-names" : false, "suffix" : "" } ], "id" : "ITEM-2", "issue" : "11", "issued" : { "date-parts" : [ [ "2012", "11" ] ] }, "page" : "1211-1217", "title" : "Landscape-scale effects of herbivores on treefall in African savannas", "type" : "article-journal", "volume" : "15" }, "uris" : [ "http://www.mendeley.com/documents/?uuid=c6496f50-06b7-4b25-8915-7016c22a6711" ] } ], "mendeley" : { "formattedCitation" : "(Asner and Levick 2012; Staver and Bond 2014)", "plainTextFormattedCitation" : "(Asner and Levick 2012; Staver and Bond 2014)", "previouslyFormattedCitation" : "(Asner and Levick 2012; Staver and Bond 2014)" }, "properties" : { "noteIndex" : 0 }, "schema" : "https://github.com/citation-style-language/schema/raw/master/csl-citation.json" }</w:instrText>
      </w:r>
      <w:r w:rsidR="002423F7" w:rsidRPr="00A43A05">
        <w:fldChar w:fldCharType="separate"/>
      </w:r>
      <w:r w:rsidR="002423F7" w:rsidRPr="00A43A05">
        <w:rPr>
          <w:noProof/>
        </w:rPr>
        <w:t>(Asner and Levick 2012; Staver and Bond 2014)</w:t>
      </w:r>
      <w:r w:rsidR="002423F7" w:rsidRPr="00A43A05">
        <w:fldChar w:fldCharType="end"/>
      </w:r>
      <w:r w:rsidR="00EF11E2" w:rsidRPr="00A43A05">
        <w:t xml:space="preserve"> </w:t>
      </w:r>
      <w:r w:rsidR="002423F7" w:rsidRPr="00A43A05">
        <w:rPr>
          <w:rFonts w:eastAsia="Palatino Linotype" w:cs="Palatino Linotype"/>
          <w:color w:val="000000"/>
        </w:rPr>
        <w:t xml:space="preserve">becoming larger and less vulnerable to future elephant impacts. This phenomenon of the escape from the elephant impacts may explain the higher number of large trees in elephant-impacted areas compared to those of humans, evident from higher mean tree size and long tail of large-size stem classes. However, as elephant density increases, the chance of trees escaping the browse-trap will diminish, with a concomitant loss of woody biomass </w:t>
      </w:r>
      <w:r w:rsidR="003520E8" w:rsidRPr="00A43A05">
        <w:fldChar w:fldCharType="begin" w:fldLock="1"/>
      </w:r>
      <w:r w:rsidR="005A1A9B" w:rsidRPr="00A43A05">
        <w:instrText>ADDIN CSL_CITATION { "citationItems" : [ { "id" : "ITEM-1", "itemData" : { "DOI" : "10.1017/S0266467400009731", "ISBN" : "0266467400009", "ISSN" : "0266-4674", "PMID" : "2783", "abstract" : "Evidence from southern African semi-arid savannas suggests that high elephant densities in nature reserves cause the over-utilization of woodlands. Northern Botswana, with its prolific elephant population, is expected to follow such a pattern unless the densities of elephants which could be sustained by indigenous woodlands are determined and maintained at carrying capacity. Above ground biomass production was estimated for mopane (Colophospermum mopane) woodlands, a principal food source for elephants, which grows over much of northern Botswana. Densities of trees and shrubs, dimensions of plants and elephant densities were recorded within stratified plots situated according to a regional rainfall gradient. Mean estimates of above ground biomass (foliage and twigs) were 9.41 and 7.83 t ha(-1) for shrubs and trees respectively. A logistic model described the maximum levels of biomass removal from plants before over-utilization of mopane occurred. Variables incorporated in the model included above ground biomass of mopane shrubs and trees, growth rates of plants and expected off-take by elephants. The model predicted a complete biomass regain within 10 y if no elephant browsing occurs. Intensive elephant browsing in woodlands containing 15 elephants km(-2), however, can suppress biomass production if growth rates of plants fall below 70% of the maximum annual rate. Nonetheless, there was no substantial evidence to suggest that elephants will reduce the biomass of mopane woodlands in northern Botswana below a sustainable level if their numbers are allowed to increase considerably beyond the current estimate.", "author" : [ { "dropping-particle" : "", "family" : "Ben-Shahar", "given" : "Raphael", "non-dropping-particle" : "", "parse-names" : false, "suffix" : "" } ], "container-title" : "Journal of Tropical Ecology", "id" : "ITEM-1", "issue" : "4", "issued" : { "date-parts" : [ [ "1996" ] ] }, "page" : "505", "title" : "Do elephants over-utilize mopane woodlands in northern Botswana?", "type" : "article-journal", "volume" : "12" }, "uris" : [ "http://www.mendeley.com/documents/?uuid=959e8353-4ba8-4061-a01c-5633466a6dab" ] } ], "mendeley" : { "formattedCitation" : "(Ben-Shahar 1996)", "plainTextFormattedCitation" : "(Ben-Shahar 1996)", "previouslyFormattedCitation" : "(Ben-Shahar 1996)" }, "properties" : { "noteIndex" : 0 }, "schema" : "https://github.com/citation-style-language/schema/raw/master/csl-citation.json" }</w:instrText>
      </w:r>
      <w:r w:rsidR="003520E8" w:rsidRPr="00A43A05">
        <w:fldChar w:fldCharType="separate"/>
      </w:r>
      <w:r w:rsidR="003520E8" w:rsidRPr="00A43A05">
        <w:rPr>
          <w:noProof/>
        </w:rPr>
        <w:t>(Ben-Shahar 1996)</w:t>
      </w:r>
      <w:r w:rsidR="003520E8" w:rsidRPr="00A43A05">
        <w:fldChar w:fldCharType="end"/>
      </w:r>
      <w:r w:rsidR="003520E8" w:rsidRPr="00A43A05">
        <w:t xml:space="preserve">. </w:t>
      </w:r>
      <w:r w:rsidR="002423F7" w:rsidRPr="00A43A05">
        <w:rPr>
          <w:rFonts w:eastAsia="Palatino Linotype" w:cs="Palatino Linotype"/>
          <w:color w:val="000000"/>
        </w:rPr>
        <w:t>This density-dependent impact of elephants is influenced by rainfall, which mitigates the damage b</w:t>
      </w:r>
      <w:r w:rsidR="003520E8" w:rsidRPr="00A43A05">
        <w:rPr>
          <w:rFonts w:eastAsia="Palatino Linotype" w:cs="Palatino Linotype"/>
          <w:color w:val="000000"/>
        </w:rPr>
        <w:t xml:space="preserve">y promoting higher woody cover </w:t>
      </w:r>
      <w:r w:rsidR="003520E8" w:rsidRPr="00A43A05">
        <w:fldChar w:fldCharType="begin" w:fldLock="1"/>
      </w:r>
      <w:r w:rsidR="005A1A9B" w:rsidRPr="00A43A05">
        <w:instrText>ADDIN CSL_CITATION { "citationItems" : [ { "id" : "ITEM-1", "itemData" : { "DOI" : "10.1126/science.aac7978", "ISSN" : "1095-9203", "PMID" : "26612946", "abstract" : "Megafaunal extinctions and a lack of suitable remote sensing technology impede our understanding of both the ecological legacy and current impacts of large mammal herbivores in the Earth system. To address this, we reconstructed the form and intensity of herbivory pressure across sub-Saharan Africa ~1000 years ago. Specifically, we modeled and mapped species-level biomass for 92 large mammal herbivores using census data, species distributions, and environmental covariates. Trait-based classifications of these species into herbivore functional types, and analyses of their biomass surfaces, reveal four ecologically distinct continental-scale herbivory regimes, characterized by internally similar forms and intensities of herbivory pressure. Associations between herbivory regimes, fire prevalence, soil nutrient status, and rainfall provide important insights into African ecology and pave the way for integrating herbivores into global-scale studies.", "author" : [ { "dropping-particle" : "", "family" : "Hempson", "given" : "Gareth P", "non-dropping-particle" : "", "parse-names" : false, "suffix" : "" }, { "dropping-particle" : "", "family" : "Archibald", "given" : "Sally", "non-dropping-particle" : "", "parse-names" : false, "suffix" : "" }, { "dropping-particle" : "", "family" : "Bond", "given" : "William J", "non-dropping-particle" : "", "parse-names" : false, "suffix" : "" }, { "dropping-particle" : "", "family" : "Bond", "given" : "W. J.", "non-dropping-particle" : "", "parse-names" : false, "suffix" : "" }, { "dropping-particle" : "", "family" : "Keeley", "given" : "J. E.", "non-dropping-particle" : "", "parse-names" : false, "suffix" : "" }, { "dropping-particle" : "", "family" : "Bond", "given" : "W. J.", "non-dropping-particle" : "", "parse-names" : false, "suffix" : "" }, { "dropping-particle" : "", "family" : "Woodward", "given" : "F. I.", "non-dropping-particle" : "", "parse-names" : false, "suffix" : "" }, { "dropping-particle" : "", "family" : "Midgley", "given" : "G. F.", "non-dropping-particle" : "", "parse-names" : false, "suffix" : "" }, { "dropping-particle" : "", "family" : "Murphy", "given" : "B. P.", "non-dropping-particle" : "", "parse-names" : false, "suffix" : "" }, { "dropping-particle" : "", "family" : "Bradstock", "given" : "R. A.", "non-dropping-particle" : "", "parse-names" : false, "suffix" : "" }, { "dropping-particle" : "", "family" : "Boer", "given" : "M. M.", "non-dropping-particle" : "", "parse-names" : false, "suffix" : "" }, { "dropping-particle" : "", "family" : "Carter", "given" : "J.", "non-dropping-particle" : "", "parse-names" : false, "suffix" : "" }, { "dropping-particle" : "", "family" : "Cary", "given" : "G. J.", "non-dropping-particle" : "", "parse-names" : false, "suffix" : "" }, { "dropping-particle" : "", "family" : "Cochrane", "given" : "M. A.", "non-dropping-particle" : "", "parse-names" : false, "suffix" : "" }, { "dropping-particle" : "", "family" : "Fensham", "given" : "R. J.", "non-dropping-particle" : "", "parse-names" : false, "suffix" : "" }, { "dropping-particle" : "", "family" : "Russell-Smith", "given" : "J.", "non-dropping-particle" : "", "parse-names" : false, "suffix" : "" }, { "dropping-particle" : "", "family" : "Williamson", "given" : "G. J.", "non-dropping-particle" : "", "parse-names" : false, "suffix" : "" }, { "dropping-particle" : "", "family" : "Bowman", "given" : "D. M. J. S.", "non-dropping-particle" : "", "parse-names" : false, "suffix" : "" }, { "dropping-particle" : "", "family" : "Lehmann", "given" : "C. E. R.", "non-dropping-particle" : "", "parse-names" : false, "suffix" : "" }, { "dropping-particle" : "", "family" : "Anderson", "given" : "T. M.", "non-dropping-particle" : "", "parse-names" : false, "suffix" : "" }, { "dropping-particle" : "", "family" : "Sankaran", "given" : "M.", "non-dropping-particle" : "", "parse-names" : false, "suffix" : "" }, { "dropping-particle" : "", "family" : "Higgins", "given" : "S. I.", "non-dropping-particle" : "", "parse-names" : false, "suffix" : "" }, { "dropping-particle" : "", "family" : "Archibald", "given" : "S.", "non-dropping-particle" : "", "parse-names" : false, "suffix" : "" }, { "dropping-particle" : "", "family" : "Hoffmann", "given" : "W. A.", "non-dropping-particle" : "", "parse-names" : false, "suffix" : "" }, { "dropping-particle" : "", "family" : "Hanan", "given" : "N. P.", "non-dropping-particle" : "", "parse-names" : false, "suffix" : "" }, { "dropping-particle" : "", "family" : "Williams", "given" : "R. J.", "non-dropping-particle" : "", "parse-names" : false, "suffix" : "" }, { "dropping-particle" : "", "family" : "Fensham", "given" : "R. J.", "non-dropping-particle" : "", "parse-names" : false, "suffix" : "" }, { "dropping-particle" : "", "family" : "Felfili", "given" : "J.", "non-dropping-particle" : "", "parse-names" : false, "suffix" : "" }, { "dropping-particle" : "", "family" : "Hutley", "given" : "L. B.", "non-dropping-particle" : "", "parse-names" : false, "suffix" : "" }, { "dropping-particle" : "", "family" : "Ratnam", "given" : "J.", "non-dropping-particle" : "", "parse-names" : false, "suffix" : "" }, { "dropping-particle" : "", "family" : "Jose", "given" : "J. San", "non-dropping-particle" : "", "parse-names" : false, "suffix" : "" }, { "dropping-particle" : "", "family" : "Montes", "given" : "R.", "non-dropping-particle" : "", "parse-names" : false, "suffix" : "" }, { "dropping-particle" : "", "family" : "Franklin", "given" : "D.", "non-dropping-particle" : "", "parse-names" : false, "suffix" : "" }, { "dropping-particle" : "", "family" : "Russell-Smith", "given" : "J.", "non-dropping-particle" : "", "parse-names" : false, "suffix" : "" }, { "dropping-particle" : "", "family" : "Ryan", "given" : "C. M.", "non-dropping-particle" : "", "parse-names" : false, "suffix" : "" }, { "dropping-particle" : "", "family" : "Durigan", "given" : "G.", "non-dropping-particle" : "", "parse-names" : false, "suffix" : "" }, { "dropping-particle" : "", "family" : "Hiernaux", "given" : "P.", "non-dropping-particle" : "", "parse-names" : false, "suffix" : "" }, { "dropping-particle" : "", "family" : "Haidar", "given" : "R.", "non-dropping-particle" : "", "parse-names" : false, "suffix" : "" }, { "dropping-particle" : "", "family" : "Bowman", "given" : "D. M.", "non-dropping-particle" : "", "parse-names" : false, "suffix" : "" }, { "dropping-particle" : "", "family" : "Bond", "given" : "W. J.", "non-dropping-particle" : "", "parse-names" : false, "suffix" : "" }, { "dropping-particle" : "", "family" : "Dwyer", "given" : "E.", "non-dropping-particle" : "", "parse-names" : false, "suffix" : "" }, { "dropping-particle" : "", "family" : "Pinnock", "given" : "S.", "non-dropping-particle" : "", "parse-names" : false, "suffix" : "" }, { "dropping-particle" : "", "family" : "Gregoire", "given" : "J.", "non-dropping-particle" : "", "parse-names" : false, "suffix" : "" }, { "dropping-particle" : "", "family" : "Pereira", "given" : "J. M. C.", "non-dropping-particle" : "", "parse-names" : false, "suffix" : "" }, { "dropping-particle" : "van der", "family" : "Werf", "given" : "G.", "non-dropping-particle" : "", "parse-names" : false, "suffix" : "" }, { "dropping-particle" : "", "family" : "Randerson", "given" : "J. T.", "non-dropping-particle" : "", "parse-names" : false, "suffix" : "" }, { "dropping-particle" : "", "family" : "Giglio", "given" : "L.", "non-dropping-particle" : "", "parse-names" : false, "suffix" : "" }, { "dropping-particle" : "", "family" : "Collatz", "given" : "G. J.", "non-dropping-particle" : "", "parse-names" : false, "suffix" : "" }, { "dropping-particle" : "", "family" : "Mu", "given" : "M.", "non-dropping-particle" : "", "parse-names" : false, "suffix" : "" }, { "dropping-particle" : "", "family" : "Kasibhatla", "given" : "P. S.", "non-dropping-particle" : "", "parse-names" : false, "suffix" : "" }, { "dropping-particle" : "", "family" : "Morton", "given" : "D. C.", "non-dropping-particle" : "", "parse-names" : false, "suffix" : "" }, { "dropping-particle" : "", "family" : "DeFries", "given" : "R. S.", "non-dropping-particle" : "", "parse-names" : false, "suffix" : "" }, { "dropping-particle" : "", "family" : "Jin", "given" : "Y.", "non-dropping-particle" : "", "parse-names" : false, "suffix" : "" }, { "dropping-particle" : "van", "family" : "Leeuwen", "given" : "T. T.", "non-dropping-particle" : "", "parse-names" : false, "suffix" : "" }, { "dropping-particle" : "", "family" : "Bond", "given" : "W. J.", "non-dropping-particle" : "", "parse-names" : false, "suffix" : "" }, { "dropping-particle" : "", "family" : "Midgley", "given" : "G. F.", "non-dropping-particle" : "", "parse-names" : false, "suffix" : "" }, { "dropping-particle" : "", "family" : "Woodward", "given" : "F. I.", "non-dropping-particle" : "", "parse-names" : false, "suffix" : "" }, { "dropping-particle" : "", "family" : "Hoffman", "given" : "M. T.", "non-dropping-particle" : "", "parse-names" : false, "suffix" : "" }, { "dropping-particle" : "", "family" : "Cowling", "given" : "R. M.", "non-dropping-particle" : "", "parse-names" : false, "suffix" : "" }, { "dropping-particle" : "", "family" : "Bowman", "given" : "D. M. J. S.", "non-dropping-particle" : "", "parse-names" : false, "suffix" : "" }, { "dropping-particle" : "", "family" : "Balch", "given" : "J. K.", "non-dropping-particle" : "", "parse-names" : false, "suffix" : "" }, { "dropping-particle" : "", "family" : "Artaxo", "given" : "P.", "non-dropping-particle" : "", "parse-names" : false, "suffix" : "" }, { "dropping-particle" : "", "family" : "Bond", "given" : "W. J.", "non-dropping-particle" : "", "parse-names" : false, "suffix" : "" }, { "dropping-particle" : "", "family" : "Carlson", "given" : "J. M.", "non-dropping-particle" : "", "parse-names" : false, "suffix" : "" }, { "dropping-particle" : "", "family" : "Cochrane", "given" : "M. A.", "non-dropping-particle" : "", "parse-names" : false, "suffix" : "" }, { "dropping-particle" : "", "family" : "D\u2019Antonio", "given" : "C. M.", "non-dropping-particle" : "", "parse-names" : false, "suffix" : "" }, { "dropping-particle" : "", "family" : "Defries", "given" : "R. S.", "non-dropping-particle" : "", "parse-names" : false, "suffix" : "" }, { "dropping-particle" : "", "family" : "Doyle", "given" : "J. C.", "non-dropping-particle" : "", "parse-names" : false, "suffix" : "" }, { "dropping-particle" : "", "family" : "Harrison", "given" : "S. P.", "non-dropping-particle" : "", "parse-names" : false, "suffix" : "" }, { "dropping-particle" : "", "family" : "Johnston", "given" : "F. H.", "non-dropping-particle" : "", "parse-names" : false, "suffix" : "" }, { "dropping-particle" : "", "family" : "Keeley", "given" : "J. E.", "non-dropping-particle" : "", "parse-names" : false, "suffix" : "" }, { "dropping-particle" : "", "family" : "Krawchuk", "given" : "M. A.", "non-dropping-particle" : "", "parse-names" : false, "suffix" : "" }, { "dropping-particle" : "", "family" : "Kull", "given" : "C. A.", "non-dropping-particle" : "", "parse-names" : false, "suffix" : "" }, { "dropping-particle" : "", "family" : "Marston", "given" : "J. B.", "non-dropping-particle" : "", "parse-names" : false, "suffix" : "" }, { "dropping-particle" : "", "family" : "Moritz", "given" : "M. A.", "non-dropping-particle" : "", "parse-names" : false, "suffix" : "" }, { "dropping-particle" : "", "family" : "Prentice", "given" : "I. C.", "non-dropping-particle" : "", "parse-names" : false, "suffix" : "" }, { "dropping-particle" : "", "family" : "Roos", "given" : "C. I.", "non-dropping-particle" : "", "parse-names" : false, "suffix" : "" }, { "dropping-particle" : "", "family" : "Scott", "given" : "A. C.", "non-dropping-particle" : "", "parse-names" : false, "suffix" : "" }, { "dropping-particle" : "", "family" : "Swetnam", "given" : "T. W.", "non-dropping-particle" : "", "parse-names" : false, "suffix" : "" }, { "dropping-particle" : "van der", "family" : "Werf", "given" : "G. R.", "non-dropping-particle" : "", "parse-names" : false, "suffix" : "" }, { "dropping-particle" : "", "family" : "Pyne", "given" : "S. J.", "non-dropping-particle" : "", "parse-names" : false, "suffix" : "" }, { "dropping-particle" : "", "family" : "Scheiter", "given" : "S.", "non-dropping-particle" : "", "parse-names" : false, "suffix" : "" }, { "dropping-particle" : "", "family" : "Higgins", "given" : "S. I.", "non-dropping-particle" : "", "parse-names" : false, "suffix" : "" }, { "dropping-particle" : "", "family" : "Calvo", "given" : "M. Martin.", "non-dropping-particle" : "", "parse-names" : false, "suffix" : "" }, { "dropping-particle" : "", "family" : "Prentice", "given" : "I. C.", "non-dropping-particle" : "", "parse-names" : false, "suffix" : "" }, { "dropping-particle" : "", "family" : "Beerling", "given" : "D. J.", "non-dropping-particle" : "", "parse-names" : false, "suffix" : "" }, { "dropping-particle" : "", "family" : "Osborne", "given" : "C. P.", "non-dropping-particle" : "", "parse-names" : false, "suffix" : "" }, { "dropping-particle" : "", "family" : "Bond", "given" : "W. J.", "non-dropping-particle" : "", "parse-names" : false, "suffix" : "" }, { "dropping-particle" : "", "family" : "Scott", "given" : "A. C.", "non-dropping-particle" : "", "parse-names" : false, "suffix" : "" }, { "dropping-particle" : "", "family" : "Scheiter", "given" : "S.", "non-dropping-particle" : "", "parse-names" : false, "suffix" : "" }, { "dropping-particle" : "", "family" : "Higgins", "given" : "S. I.", "non-dropping-particle" : "", "parse-names" : false, "suffix" : "" }, { "dropping-particle" : "", "family" : "Osborne", "given" : "C. P.", "non-dropping-particle" : "", "parse-names" : false, "suffix" : "" }, { "dropping-particle" : "", "family" : "Bradshaw", "given" : "C.", "non-dropping-particle" : "", "parse-names" : false, "suffix" : "" }, { "dropping-particle" : "", "family" : "Lunt", "given" : "D.", "non-dropping-particle" : "", "parse-names" : false, "suffix" : "" }, { "dropping-particle" : "", "family" : "Ripley", "given" : "B. S.", "non-dropping-particle" : "", "parse-names" : false, "suffix" : "" }, { "dropping-particle" : "", "family" : "Taylor", "given" : "L. L.", "non-dropping-particle" : "", "parse-names" : false, "suffix" : "" }, { "dropping-particle" : "", "family" : "Beerling", "given" : "D. J.", "non-dropping-particle" : "", "parse-names" : false, "suffix" : "" }, { "dropping-particle" : "", "family" : "Zimov", "given" : "S. A.", "non-dropping-particle" : "", "parse-names" : false, "suffix" : "" }, { "dropping-particle" : "", "family" : "Chuprynin", "given" : "V. I.", "non-dropping-particle" : "", "parse-names" : false, "suffix" : "" }, { "dropping-particle" : "", "family" : "Oreshko", "given" : "A. P.", "non-dropping-particle" : "", "parse-names" : false, "suffix" : "" }, { "dropping-particle" : "", "family" : "Iii", "given" : "F. S. C.", "non-dropping-particle" : "", "parse-names" : false, "suffix" : "" }, { "dropping-particle" : "", "family" : "Reynolds", "given" : "J. F.", "non-dropping-particle" : "", "parse-names" : false, "suffix" : "" }, { "dropping-particle" : "", "family" : "Chapin", "given" : "M. C.", "non-dropping-particle" : "", "parse-names" : false, "suffix" : "" }, { "dropping-particle" : "", "family" : "Asner", "given" : "G. P.", "non-dropping-particle" : "", "parse-names" : false, "suffix" : "" }, { "dropping-particle" : "", "family" : "Levick", "given" : "S. R.", "non-dropping-particle" : "", "parse-names" : false, "suffix" : "" }, { "dropping-particle" : "", "family" : "Kennedy-Bowdoin", "given" : "T.", "non-dropping-particle" : "", "parse-names" : false, "suffix" : "" }, { "dropping-particle" : "", "family" : "Knapp", "given" : "D. E.", "non-dropping-particle" : "", "parse-names" : false, "suffix" : "" }, { "dropping-particle" : "", "family" : "Emerson", "given" : "R.", "non-dropping-particle" : "", "parse-names" : false, "suffix" : "" }, { "dropping-particle" : "", "family" : "Jacobson", "given" : "J.", "non-dropping-particle" : "", "parse-names" : false, "suffix" : "" }, { "dropping-particle" : "", "family" : "Colgan", "given" : "M. S.", "non-dropping-particle" : "", "parse-names" : false, "suffix" : "" }, { "dropping-particle" : "", "family" : "Martin", "given" : "R. E.", "non-dropping-particle" : "", "parse-names" : false, "suffix" : "" }, { "dropping-particle" : "", "family" : "Sankaran", "given" : "M.", "non-dropping-particle" : "", "parse-names" : false, "suffix" : "" }, { "dropping-particle" : "", "family" : "Augustine", "given" : "D. J.", "non-dropping-particle" : "", "parse-names" : false, "suffix" : "" }, { "dropping-particle" : "", "family" : "Ratnam", "given" : "J.", "non-dropping-particle" : "", "parse-names" : false, "suffix" : "" }, { "dropping-particle" : "", "family" : "Keesing", "given" : "F.", "non-dropping-particle" : "", "parse-names" : false, "suffix" : "" }, { "dropping-particle" : "", "family" : "Young", "given" : "T. P.", "non-dropping-particle" : "", "parse-names" : false, "suffix" : "" }, { "dropping-particle" : "", "family" : "Burney", "given" : "D. A.", "non-dropping-particle" : "", "parse-names" : false, "suffix" : "" }, { "dropping-particle" : "", "family" : "Flannery", "given" : "T. F.", "non-dropping-particle" : "", "parse-names" : false, "suffix" : "" }, { "dropping-particle" : "", "family" : "Gill", "given" : "J. L.", "non-dropping-particle" : "", "parse-names" : false, "suffix" : "" }, { "dropping-particle" : "", "family" : "Williams", "given" : "J. W.", "non-dropping-particle" : "", "parse-names" : false, "suffix" : "" }, { "dropping-particle" : "", "family" : "Jackson", "given" : "S. T.", "non-dropping-particle" : "", "parse-names" : false, "suffix" : "" }, { "dropping-particle" : "", "family" : "Lininger", "given" : "K. B.", "non-dropping-particle" : "", "parse-names" : false, "suffix" : "" }, { "dropping-particle" : "", "family" : "Robinson", "given" : "G. S.", "non-dropping-particle" : "", "parse-names" : false, "suffix" : "" }, { "dropping-particle" : "", "family" : "Rule", "given" : "S.", "non-dropping-particle" : "", "parse-names" : false, "suffix" : "" }, { "dropping-particle" : "", "family" : "Brook", "given" : "B. W.", "non-dropping-particle" : "", "parse-names" : false, "suffix" : "" }, { "dropping-particle" : "", "family" : "Haberle", "given" : "S. G.", "non-dropping-particle" : "", "parse-names" : false, "suffix" : "" }, { "dropping-particle" : "", "family" : "Turney", "given" : "C. S.", "non-dropping-particle" : "", "parse-names" : false, "suffix" : "" }, { "dropping-particle" : "", "family" : "Kershaw", "given" : "A. P.", "non-dropping-particle" : "", "parse-names" : false, "suffix" : "" }, { "dropping-particle" : "", "family" : "Johnson", "given" : "C. N.", "non-dropping-particle" : "", "parse-names" : false, "suffix" : "" }, { "dropping-particle" : "", "family" : "Gill", "given" : "J. L.", "non-dropping-particle" : "", "parse-names" : false, "suffix" : "" }, { "dropping-particle" : "", "family" : "Estes", "given" : "J. A.", "non-dropping-particle" : "", "parse-names" : false, "suffix" : "" }, { "dropping-particle" : "", "family" : "Terborgh", "given" : "J.", "non-dropping-particle" : "", "parse-names" : false, "suffix" : "" }, { "dropping-particle" : "", "family" : "Brashares", "given" : "J. S.", "non-dropping-particle" : "", "parse-names" : false, "suffix" : "" }, { "dropping-particle" : "", "family" : "Power", "given" : "M. E.", "non-dropping-particle" : "", "parse-names" : false, "suffix" : "" }, { "dropping-particle" : "", "family" : "Berger", "given" : "J.", "non-dropping-particle" : "", "parse-names" : false, "suffix" : "" }, { "dropping-particle" : "", "family" : "Bond", "given" : "W. J.", "non-dropping-particle" : "", "parse-names" : false, "suffix" : "" }, { "dropping-particle" : "", "family" : "Carpenter", "given" : "S. R.", "non-dropping-particle" : "", "parse-names" : false, "suffix" : "" }, { "dropping-particle" : "", "family" : "Essington", "given" : "T. E.", "non-dropping-particle" : "", "parse-names" : false, "suffix" : "" }, { "dropping-particle" : "", "family" : "Holt", "given" : "R. D.", "non-dropping-particle" : "", "parse-names" : false, "suffix" : "" }, { "dropping-particle" : "", "family" : "Jackson", "given" : "J. B.", "non-dropping-particle" : "", "parse-names" : false, "suffix" : "" }, { "dropping-particle" : "", "family" : "Marquis", "given" : "R. J.", "non-dropping-particle" : "", "parse-names" : false, "suffix" : "" }, { "dropping-particle" : "", "family" : "Oksanen", "given" : "L.", "non-dropping-particle" : "", "parse-names" : false, "suffix" : "" }, { "dropping-particle" : "", "family" : "Oksanen", "given" : "T.", "non-dropping-particle" : "", "parse-names" : false, "suffix" : "" }, { "dropping-particle" : "", "family" : "Paine", "given" : "R. T.", "non-dropping-particle" : "", "parse-names" : false, "suffix" : "" }, { "dropping-particle" : "", "family" : "Pikitch", "given" : "E. K.", "non-dropping-particle" : "", "parse-names" : false, "suffix" : "" }, { "dropping-particle" : "", "family" : "Ripple", "given" : "W. J.", "non-dropping-particle" : "", "parse-names" : false, "suffix" : "" }, { "dropping-particle" : "", "family" : "Sandin", "given" : "S. A.", "non-dropping-particle" : "", "parse-names" : false, "suffix" : "" }, { "dropping-particle" : "", "family" : "Scheffer", "given" : "M.", "non-dropping-particle" : "", "parse-names" : false, "suffix" : "" }, { "dropping-particle" : "", "family" : "Schoener", "given" : "T. W.", "non-dropping-particle" : "", "parse-names" : false, "suffix" : "" }, { "dropping-particle" : "", "family" : "Shurin", "given" : "J. B.", "non-dropping-particle" : "", "parse-names" : false, "suffix" : "" }, { "dropping-particle" : "", "family" : "Sinclair", "given" : "A. R.", "non-dropping-particle" : "", "parse-names" : false, "suffix" : "" }, { "dropping-particle" : "", "family" : "Soul\u00e9", "given" : "M. E.", "non-dropping-particle" : "", "parse-names" : false, "suffix" : "" }, { "dropping-particle" : "", "family" : "Virtanen", "given" : "R.", "non-dropping-particle" : "", "parse-names" : false, "suffix" : "" }, { "dropping-particle" : "", "family" : "Wardle", "given" : "D. A.", "non-dropping-particle" : "", "parse-names" : false, "suffix" : "" }, { "dropping-particle" : "", "family" : "Blois", "given" : "J. L.", "non-dropping-particle" : "", "parse-names" : false, "suffix" : "" }, { "dropping-particle" : "", "family" : "Zarnetske", "given" : "P. L.", "non-dropping-particle" : "", "parse-names" : false, "suffix" : "" }, { "dropping-particle" : "", "family" : "Fitzpatrick", "given" : "M. C.", "non-dropping-particle" : "", "parse-names" : false, "suffix" : "" }, { "dropping-particle" : "", "family" : "Finnegan", "given" : "S.", "non-dropping-particle" : "", "parse-names" : false, "suffix" : "" }, { "dropping-particle" : "", "family" : "Wisz", "given" : "M. S.", "non-dropping-particle" : "", "parse-names" : false, "suffix" : "" }, { "dropping-particle" : "", "family" : "Pottier", "given" : "J.", "non-dropping-particle" : "", "parse-names" : false, "suffix" : "" }, { "dropping-particle" : "", "family" : "Kissling", "given" : "W. D.", "non-dropping-particle" : "", "parse-names" : false, "suffix" : "" }, { "dropping-particle" : "", "family" : "Pellissier", "given" : "L.", "non-dropping-particle" : "", "parse-names" : false, "suffix" : "" }, { "dropping-particle" : "", "family" : "Lenoir", "given" : "J.", "non-dropping-particle" : "", "parse-names" : false, "suffix" : "" }, { "dropping-particle" : "", "family" : "Damgaard", "given" : "C. F.", "non-dropping-particle" : "", "parse-names" : false, "suffix" : "" }, { "dropping-particle" : "", "family" : "Dormann", "given" : "C. F.", "non-dropping-particle" : "", "parse-names" : false, "suffix" : "" }, { "dropping-particle" : "", "family" : "Forchhammer", "given" : "M. C.", "non-dropping-particle" : "", "parse-names" : false, "suffix" : "" }, { "dropping-particle" : "", "family" : "Grytnes", "given" : "J. A.", "non-dropping-particle" : "", "parse-names" : false, "suffix" : "" }, { "dropping-particle" : "", "family" : "Guisan", "given" : "A.", "non-dropping-particle" : "", "parse-names" : false, "suffix" : "" }, { "dropping-particle" : "", "family" : "Heikkinen", "given" : "R. K.", "non-dropping-particle" : "", "parse-names" : false, "suffix" : "" }, { "dropping-particle" : "", "family" : "H\u00f8ye", "given" : "T. T.", "non-dropping-particle" : "", "parse-names" : false, "suffix" : "" }, { "dropping-particle" : "", "family" : "K\u00fchn", "given" : "I.", "non-dropping-particle" : "", "parse-names" : false, "suffix" : "" }, { "dropping-particle" : "", "family" : "Luoto", "given" : "M.", "non-dropping-particle" : "", "parse-names" : false, "suffix" : "" }, { "dropping-particle" : "", "family" : "Maiorano", "given" : "L.", "non-dropping-particle" : "", "parse-names" : false, "suffix" : "" }, { "dropping-particle" : "", "family" : "Nilsson", "given" : "M. C.", "non-dropping-particle" : "", "parse-names" : false, "suffix" : "" }, { "dropping-particle" : "", "family" : "Normand", "given" : "S.", "non-dropping-particle" : "", "parse-names" : false, "suffix" : "" }, { "dropping-particle" : "", "family" : "\u00d6ckinger", "given" : "E.", "non-dropping-particle" : "", "parse-names" : false, "suffix" : "" }, { "dropping-particle" : "", "family" : "Schmidt", "given" : "N. M.", "non-dropping-particle" : "", "parse-names" : false, "suffix" : "" }, { "dropping-particle" : "", "family" : "Termansen", "given" : "M.", "non-dropping-particle" : "", "parse-names" : false, "suffix" : "" }, { "dropping-particle" : "", "family" : "Timmermann", "given" : "A.", "non-dropping-particle" : "", "parse-names" : false, "suffix" : "" }, { "dropping-particle" : "", "family" : "Wardle", "given" : "D. A.", "non-dropping-particle" : "", "parse-names" : false, "suffix" : "" }, { "dropping-particle" : "", "family" : "Aastrup", "given" : "P.", "non-dropping-particle" : "", "parse-names" : false, "suffix" : "" }, { "dropping-particle" : "", "family" : "Svenning", "given" : "J. C.", "non-dropping-particle" : "", "parse-names" : false, "suffix" : "" }, { "dropping-particle" : "", "family" : "Holdridge", "given" : "L. R.", "non-dropping-particle" : "", "parse-names" : false, "suffix" : "" }, { "dropping-particle" : "", "family" : "Lavorel", "given" : "S.", "non-dropping-particle" : "", "parse-names" : false, "suffix" : "" }, { "dropping-particle" : "", "family" : "McIntyre", "given" : "S.", "non-dropping-particle" : "", "parse-names" : false, "suffix" : "" }, { "dropping-particle" : "", "family" : "Landsberg", "given" : "J.", "non-dropping-particle" : "", "parse-names" : false, "suffix" : "" }, { "dropping-particle" : "", "family" : "Forbes", "given" : "T. D. A.", "non-dropping-particle" : "", "parse-names" : false, "suffix" : "" }, { "dropping-particle" : "", "family" : "D\u00edaz", "given" : "S.", "non-dropping-particle" : "", "parse-names" : false, "suffix" : "" }, { "dropping-particle" : "", "family" : "Cabido", "given" : "M.", "non-dropping-particle" : "", "parse-names" : false, "suffix" : "" }, { "dropping-particle" : "", "family" : "Woodward", "given" : "F. I.", "non-dropping-particle" : "", "parse-names" : false, "suffix" : "" }, { "dropping-particle" : "", "family" : "Lomas", "given" : "M. R.", "non-dropping-particle" : "", "parse-names" : false, "suffix" : "" }, { "dropping-particle" : "", "family" : "Kelly", "given" : "C. K.", "non-dropping-particle" : "", "parse-names" : false, "suffix" : "" }, { "dropping-particle" : "", "family" : "Archibald", "given" : "S.", "non-dropping-particle" : "", "parse-names" : false, "suffix" : "" }, { "dropping-particle" : "", "family" : "Lehmann", "given" : "C. E. R.", "non-dropping-particle" : "", "parse-names" : false, "suffix" : "" }, { "dropping-particle" : "", "family" : "G\u00f3mez-Dans", "given" : "J. L.", "non-dropping-particle" : "", "parse-names" : false, "suffix" : "" }, { "dropping-particle" : "", "family" : "Bradstock", "given" : "R. A.", "non-dropping-particle" : "", "parse-names" : false, "suffix" : "" }, { "dropping-particle" : "", "family" : "East", "given" : "R.", "non-dropping-particle" : "", "parse-names" : false, "suffix" : "" }, { "dropping-particle" : "", "family" : "Coe", "given" : "M. J.", "non-dropping-particle" : "", "parse-names" : false, "suffix" : "" }, { "dropping-particle" : "", "family" : "Cumming", "given" : "D. H.", "non-dropping-particle" : "", "parse-names" : false, "suffix" : "" }, { "dropping-particle" : "", "family" : "Phillipson", "given" : "J.", "non-dropping-particle" : "", "parse-names" : false, "suffix" : "" }, { "dropping-particle" : "", "family" : "Fritz", "given" : "H.", "non-dropping-particle" : "", "parse-names" : false, "suffix" : "" }, { "dropping-particle" : "", "family" : "Duncan", "given" : "P.", "non-dropping-particle" : "", "parse-names" : false, "suffix" : "" }, { "dropping-particle" : "", "family" : "Fritz", "given" : "H.", "non-dropping-particle" : "", "parse-names" : false, "suffix" : "" }, { "dropping-particle" : "", "family" : "Duncan", "given" : "P.", "non-dropping-particle" : "", "parse-names" : false, "suffix" : "" }, { "dropping-particle" : "", "family" : "Gordon", "given" : "I. J.", "non-dropping-particle" : "", "parse-names" : false, "suffix" : "" }, { "dropping-particle" : "", "family" : "Illius", "given" : "A. W.", "non-dropping-particle" : "", "parse-names" : false, "suffix" : "" }, { "dropping-particle" : "", "family" : "Olff", "given" : "H.", "non-dropping-particle" : "", "parse-names" : false, "suffix" : "" }, { "dropping-particle" : "", "family" : "Ritchie", "given" : "M. E.", "non-dropping-particle" : "", "parse-names" : false, "suffix" : "" }, { "dropping-particle" : "", "family" : "Prins", "given" : "H. H. T.", "non-dropping-particle" : "", "parse-names" : false, "suffix" : "" }, { "dropping-particle" : "", "family" : "Pachzelt", "given" : "A.", "non-dropping-particle" : "", "parse-names" : false, "suffix" : "" }, { "dropping-particle" : "", "family" : "Rammig", "given" : "A.", "non-dropping-particle" : "", "parse-names" : false, "suffix" : "" }, { "dropping-particle" : "", "family" : "Higgins", "given" : "S.", "non-dropping-particle" : "", "parse-names" : false, "suffix" : "" }, { "dropping-particle" : "", "family" : "Hickler", "given" : "T.", "non-dropping-particle" : "", "parse-names" : false, "suffix" : "" }, { "dropping-particle" : "", "family" : "Oesterheld", "given" : "M.", "non-dropping-particle" : "", "parse-names" : false, "suffix" : "" }, { "dropping-particle" : "", "family" : "Sala", "given" : "O. E.", "non-dropping-particle" : "", "parse-names" : false, "suffix" : "" }, { "dropping-particle" : "", "family" : "McNaughton", "given" : "S. J.", "non-dropping-particle" : "", "parse-names" : false, "suffix" : "" }, { "dropping-particle" : "", "family" : "Chamaill\u00e9-Jammes", "given" : "S.", "non-dropping-particle" : "", "parse-names" : false, "suffix" : "" }, { "dropping-particle" : "", "family" : "Valeix", "given" : "M.", "non-dropping-particle" : "", "parse-names" : false, "suffix" : "" }, { "dropping-particle" : "", "family" : "Fritz", "given" : "H.", "non-dropping-particle" : "", "parse-names" : false, "suffix" : "" }, { "dropping-particle" : "", "family" : "Demment", "given" : "M. W.", "non-dropping-particle" : "", "parse-names" : false, "suffix" : "" }, { "dropping-particle" : "Van", "family" : "Soest", "given" : "P. J.", "non-dropping-particle" : "", "parse-names" : false, "suffix" : "" }, { "dropping-particle" : "", "family" : "Illius", "given" : "A. W.", "non-dropping-particle" : "", "parse-names" : false, "suffix" : "" }, { "dropping-particle" : "", "family" : "Gordon", "given" : "I. J.", "non-dropping-particle" : "", "parse-names" : false, "suffix" : "" }, { "dropping-particle" : "", "family" : "Sankaran", "given" : "M.", "non-dropping-particle" : "", "parse-names" : false, "suffix" : "" }, { "dropping-particle" : "", "family" : "Hanan", "given" : "N. P.", "non-dropping-particle" : "", "parse-names" : false, "suffix" : "" }, { "dropping-particle" : "", "family" : "Scholes", "given" : "R. J.", "non-dropping-particle" : "", "parse-names" : false, "suffix" : "" }, { "dropping-particle" : "", "family" : "Ratnam", "given" : "J.", "non-dropping-particle" : "", "parse-names" : false, "suffix" : "" }, { "dropping-particle" : "", "family" : "Augustine", "given" : "D. J.", "non-dropping-particle" : "", "parse-names" : false, "suffix" : "" }, { "dropping-particle" : "", "family" : "Cade", "given" : "B. S.", "non-dropping-particle" : "", "parse-names" : false, "suffix" : "" }, { "dropping-particle" : "", "family" : "Gignoux", "given" : "J.", "non-dropping-particle" : "", "parse-names" : false, "suffix" : "" }, { "dropping-particle" : "", "family" : "Higgins", "given" : "S. I.", "non-dropping-particle" : "", "parse-names" : false, "suffix" : "" }, { "dropping-particle" : "Le", "family" : "Roux", "given" : "X.", "non-dropping-particle" : "", "parse-names" : false, "suffix" : "" }, { "dropping-particle" : "", "family" : "Ludwig", "given" : "F.", "non-dropping-particle" : "", "parse-names" : false, "suffix" : "" }, { "dropping-particle" : "", "family" : "Ardo", "given" : "J.", "non-dropping-particle" : "", "parse-names" : false, "suffix" : "" }, { "dropping-particle" : "", "family" : "Banyikwa", "given" : "F.", "non-dropping-particle" : "", "parse-names" : false, "suffix" : "" }, { "dropping-particle" : "", "family" : "Bronn", "given" : "A.", "non-dropping-particle" : "", "parse-names" : false, "suffix" : "" }, { "dropping-particle" : "", "family" : "Bucini", "given" : "G.", "non-dropping-particle" : "", "parse-names" : false, "suffix" : "" }, { "dropping-particle" : "", "family" : "Caylor", "given" : "K. K.", "non-dropping-particle" : "", "parse-names" : false, "suffix" : "" }, { "dropping-particle" : "", "family" : "Coughenour", "given" : "M. B.", "non-dropping-particle" : "", "parse-names" : false, "suffix" : "" }, { "dropping-particle" : "", "family" : "Diouf", "given" : "A.", "non-dropping-particle" : "", "parse-names" : false, "suffix" : "" }, { "dropping-particle" : "", "family" : "Ekaya", "given" : "W.", "non-dropping-particle" : "", "parse-names" : false, "suffix" : "" }, { "dropping-particle" : "", "family" : "Feral", "given" : "C. J.", "non-dropping-particle" : "", "parse-names" : false, "suffix" : "" }, { "dropping-particle" : "", "family" : "February", "given" : "E. C.", "non-dropping-particle" : "", "parse-names" : false, "suffix" : "" }, { "dropping-particle" : "", "family" : "Frost", "given" : "P. G.", "non-dropping-particle" : "", "parse-names" : false, "suffix" : "" }, { "dropping-particle" : "", "family" : "Hiernaux", "given" : "P.", "non-dropping-particle" : "", "parse-names" : false, "suffix" : "" }, { "dropping-particle" : "", "family" : "Hrabar", "given" : "H.", "non-dropping-particle" : "", "parse-names" : false, "suffix" : "" }, { "dropping-particle" : "", "family" : "Metzger", "given" : "K. L.", "non-dropping-particle" : "", "parse-names" : false, "suffix" : "" }, { "dropping-particle" : "", "family" : "Prins", "given" : "H. H.", "non-dropping-particle" : "", "parse-names" : false, "suffix" : "" }, { "dropping-particle" : "", "family" : "Ringrose", "given" : "S.", "non-dropping-particle" : "", "parse-names" : false, "suffix" : "" }, { "dropping-particle" : "", "family" : "Sea", "given" : "W.", "non-dropping-particle" : "", "parse-names" : false, "suffix" : "" }, { "dropping-particle" : "", "family" : "Tews", "given" : "J.", "non-dropping-particle" : "", "parse-names" : false, "suffix" : "" }, { "dropping-particle" : "", "family" : "Worden", "given" : "J.", "non-dropping-particle" : "", "parse-names" : false, "suffix" : "" }, { "dropping-particle" : "", "family" : "Zambatis", "given" : "N.", "non-dropping-particle" : "", "parse-names" : false, "suffix" : "" }, { "dropping-particle" : "", "family" : "Bond", "given" : "W. J.", "non-dropping-particle" : "", "parse-names" : false, "suffix" : "" }, { "dropping-particle" : "", "family" : "Bucini", "given" : "G.", "non-dropping-particle" : "", "parse-names" : false, "suffix" : "" }, { "dropping-particle" : "", "family" : "Hanan", "given" : "N. P.", "non-dropping-particle" : "", "parse-names" : false, "suffix" : "" }, { "dropping-particle" : "", "family" : "Sankaran", "given" : "M.", "non-dropping-particle" : "", "parse-names" : false, "suffix" : "" }, { "dropping-particle" : "", "family" : "Ratnam", "given" : "J.", "non-dropping-particle" : "", "parse-names" : false, "suffix" : "" }, { "dropping-particle" : "", "family" : "Hanan", "given" : "N. P.", "non-dropping-particle" : "", "parse-names" : false, "suffix" : "" }, { "dropping-particle" : "", "family" : "Charles-Dominique", "given" : "T.", "non-dropping-particle" : "", "parse-names" : false, "suffix" : "" }, { "dropping-particle" : "", "family" : "Staver", "given" : "A. C.", "non-dropping-particle" : "", "parse-names" : false, "suffix" : "" }, { "dropping-particle" : "", "family" : "Midgley", "given" : "G. F.", "non-dropping-particle" : "", "parse-names" : false, "suffix" : "" }, { "dropping-particle" : "", "family" : "Bond", "given" : "W. J.", "non-dropping-particle" : "", "parse-names" : false, "suffix" : "" }, { "dropping-particle" : "", "family" : "Zarnetske", "given" : "P. L.", "non-dropping-particle" : "", "parse-names" : false, "suffix" : "" }, { "dropping-particle" : "", "family" : "Skelly", "given" : "D. K.", "non-dropping-particle" : "", "parse-names" : false, "suffix" : "" }, { "dropping-particle" : "", "family" : "Urban", "given" : "M. C.", "non-dropping-particle" : "", "parse-names" : false, "suffix" : "" }, { "dropping-particle" : "", "family" : "Donlan", "given" : "J.", "non-dropping-particle" : "", "parse-names" : false, "suffix" : "" }, { "dropping-particle" : "", "family" : "Zimov", "given" : "S. A.", "non-dropping-particle" : "", "parse-names" : false, "suffix" : "" }, { "dropping-particle" : "", "family" : "Legge", "given" : "S.", "non-dropping-particle" : "", "parse-names" : false, "suffix" : "" }, { "dropping-particle" : "", "family" : "Kennedy", "given" : "M. S.", "non-dropping-particle" : "", "parse-names" : false, "suffix" : "" }, { "dropping-particle" : "", "family" : "Lloyd", "given" : "R.", "non-dropping-particle" : "", "parse-names" : false, "suffix" : "" }, { "dropping-particle" : "", "family" : "Murphy", "given" : "S. A.", "non-dropping-particle" : "", "parse-names" : false, "suffix" : "" }, { "dropping-particle" : "", "family" : "Fisher", "given" : "A.", "non-dropping-particle" : "", "parse-names" : false, "suffix" : "" }, { "dropping-particle" : "", "family" : "Woinarski", "given" : "J. C. Z.", "non-dropping-particle" : "", "parse-names" : false, "suffix" : "" }, { "dropping-particle" : "", "family" : "Burbidge", "given" : "A. A.", "non-dropping-particle" : "", "parse-names" : false, "suffix" : "" }, { "dropping-particle" : "", "family" : "Harrison", "given" : "P. L.", "non-dropping-particle" : "", "parse-names" : false, "suffix" : "" }, { "dropping-particle" : "", "family" : "Gagnon", "given" : "M.", "non-dropping-particle" : "", "parse-names" : false, "suffix" : "" }, { "dropping-particle" : "", "family" : "Chew", "given" : "A. E.", "non-dropping-particle" : "", "parse-names" : false, "suffix" : "" }, { "dropping-particle" : "", "family" : "Hansen", "given" : "M. C.", "non-dropping-particle" : "", "parse-names" : false, "suffix" : "" }, { "dropping-particle" : "", "family" : "DeFries", "given" : "R. S.", "non-dropping-particle" : "", "parse-names" : false, "suffix" : "" }, { "dropping-particle" : "", "family" : "Townshend", "given" : "J. R. G.", "non-dropping-particle" : "", "parse-names" : false, "suffix" : "" }, { "dropping-particle" : "", "family" : "Carroll", "given" : "M.", "non-dropping-particle" : "", "parse-names" : false, "suffix" : "" }, { "dropping-particle" : "", "family" : "Dimiceli", "given" : "C.", "non-dropping-particle" : "", "parse-names" : false, "suffix" : "" }, { "dropping-particle" : "", "family" : "Sohlberg", "given" : "R. A.", "non-dropping-particle" : "", "parse-names" : false, "suffix" : "" }, { "dropping-particle" : "", "family" : "Rookmaaker", "given" : "K.", "non-dropping-particle" : "", "parse-names" : false, "suffix" : "" }, { "dropping-particle" : "", "family" : "Antoine", "given" : "P.-O.", "non-dropping-particle" : "", "parse-names" : false, "suffix" : "" }, { "dropping-particle" : "", "family" : "Bourli\u00e8re", "given" : "F.", "non-dropping-particle" : "", "parse-names" : false, "suffix" : "" }, { "dropping-particle" : "", "family" : "Bourquin", "given" : "O.", "non-dropping-particle" : "", "parse-names" : false, "suffix" : "" }, { "dropping-particle" : "", "family" : "Dejace", "given" : "P.", "non-dropping-particle" : "", "parse-names" : false, "suffix" : "" }, { "dropping-particle" : "", "family" : "Gautier", "given" : "L.", "non-dropping-particle" : "", "parse-names" : false, "suffix" : "" }, { "dropping-particle" : "", "family" : "Bouch\u00e9", "given" : "P.", "non-dropping-particle" : "", "parse-names" : false, "suffix" : "" }, { "dropping-particle" : "", "family" : "Douglas-Hamilton", "given" : "I.", "non-dropping-particle" : "", "parse-names" : false, "suffix" : "" }, { "dropping-particle" : "", "family" : "East", "given" : "R.", "non-dropping-particle" : "", "parse-names" : false, "suffix" : "" }, { "dropping-particle" : "", "family" : "Eltringham", "given" : "K.", "non-dropping-particle" : "", "parse-names" : false, "suffix" : "" }, { "dropping-particle" : "", "family" : "East", "given" : "R.", "non-dropping-particle" : "", "parse-names" : false, "suffix" : "" }, { "dropping-particle" : "", "family" : "Fay", "given" : "J. M.", "non-dropping-particle" : "", "parse-names" : false, "suffix" : "" }, { "dropping-particle" : "", "family" : "Fischer", "given" : "F.", "non-dropping-particle" : "", "parse-names" : false, "suffix" : "" }, { "dropping-particle" : "", "family" : "Linsenmair", "given" : "K. E.", "non-dropping-particle" : "", "parse-names" : false, "suffix" : "" }, { "dropping-particle" : "", "family" : "Foster", "given" : "J. B.", "non-dropping-particle" : "", "parse-names" : false, "suffix" : "" }, { "dropping-particle" : "", "family" : "Coe", "given" : "M. J.", "non-dropping-particle" : "", "parse-names" : false, "suffix" : "" }, { "dropping-particle" : "", "family" : "Geerling", "given" : "C.", "non-dropping-particle" : "", "parse-names" : false, "suffix" : "" }, { "dropping-particle" : "", "family" : "Bokdam", "given" : "J.", "non-dropping-particle" : "", "parse-names" : false, "suffix" : "" }, { "dropping-particle" : "", "family" : "East", "given" : "R.", "non-dropping-particle" : "", "parse-names" : false, "suffix" : "" }, { "dropping-particle" : "", "family" : "East", "given" : "R.", "non-dropping-particle" : "", "parse-names" : false, "suffix" : "" }, { "dropping-particle" : "", "family" : "Greenacre", "given" : "M. J.", "non-dropping-particle" : "", "parse-names" : false, "suffix" : "" }, { "dropping-particle" : "", "family" : "Vrba", "given" : "E. S.", "non-dropping-particle" : "", "parse-names" : false, "suffix" : "" }, { "dropping-particle" : "", "family" : "Grobler", "given" : "J. H.", "non-dropping-particle" : "", "parse-names" : false, "suffix" : "" }, { "dropping-particle" : "", "family" : "Jones", "given" : "M. A.", "non-dropping-particle" : "", "parse-names" : false, "suffix" : "" }, { "dropping-particle" : "", "family" : "Grzimek", "given" : "M.", "non-dropping-particle" : "", "parse-names" : false, "suffix" : "" }, { "dropping-particle" : "", "family" : "Grzimek", "given" : "B.", "non-dropping-particle" : "", "parse-names" : false, "suffix" : "" }, { "dropping-particle" : "", "family" : "Hart", "given" : "J. A.", "non-dropping-particle" : "", "parse-names" : false, "suffix" : "" }, { "dropping-particle" : "", "family" : "Hall", "given" : "J. S.", "non-dropping-particle" : "", "parse-names" : false, "suffix" : "" }, { "dropping-particle" : "", "family" : "Hoppe-Dominik", "given" : "B.", "non-dropping-particle" : "", "parse-names" : false, "suffix" : "" }, { "dropping-particle" : "", "family" : "K\u00fchl", "given" : "H. S.", "non-dropping-particle" : "", "parse-names" : false, "suffix" : "" }, { "dropping-particle" : "", "family" : "Radl", "given" : "G.", "non-dropping-particle" : "", "parse-names" : false, "suffix" : "" }, { "dropping-particle" : "", "family" : "Fischer", "given" : "F.", "non-dropping-particle" : "", "parse-names" : false, "suffix" : "" }, { "dropping-particle" : "", "family" : "Kutilek", "given" : "M. J.", "non-dropping-particle" : "", "parse-names" : false, "suffix" : "" }, { "dropping-particle" : "", "family" : "Laws", "given" : "R. M.", "non-dropping-particle" : "", "parse-names" : false, "suffix" : "" }, { "dropping-particle" : "", "family" : "Johnstone", "given" : "R. C. B.", "non-dropping-particle" : "", "parse-names" : false, "suffix" : "" }, { "dropping-particle" : "", "family" : "Leuthold", "given" : "W.", "non-dropping-particle" : "", "parse-names" : false, "suffix" : "" }, { "dropping-particle" : "", "family" : "Leuthold", "given" : "B. M.", "non-dropping-particle" : "", "parse-names" : false, "suffix" : "" }, { "dropping-particle" : "", "family" : "Marchal", "given" : "A.", "non-dropping-particle" : "", "parse-names" : false, "suffix" : "" }, { "dropping-particle" : "", "family" : "Lejeune", "given" : "P.", "non-dropping-particle" : "", "parse-names" : false, "suffix" : "" }, { "dropping-particle" : "", "family" : "Bouch\u00e9", "given" : "P.", "non-dropping-particle" : "", "parse-names" : false, "suffix" : "" }, { "dropping-particle" : "", "family" : "Ouedraogo", "given" : "M.", "non-dropping-particle" : "", "parse-names" : false, "suffix" : "" }, { "dropping-particle" : "", "family" : "Sawadogo", "given" : "P.", "non-dropping-particle" : "", "parse-names" : false, "suffix" : "" }, { "dropping-particle" : "", "family" : "Yam\u00e9ogo", "given" : "D.-D.", "non-dropping-particle" : "", "parse-names" : false, "suffix" : "" }, { "dropping-particle" : "", "family" : "Milligan", "given" : "K.", "non-dropping-particle" : "", "parse-names" : false, "suffix" : "" }, { "dropping-particle" : "", "family" : "Ajayi", "given" : "S. S.", "non-dropping-particle" : "", "parse-names" : false, "suffix" : "" }, { "dropping-particle" : "", "family" : "Hall", "given" : "J. B.", "non-dropping-particle" : "", "parse-names" : false, "suffix" : "" }, { "dropping-particle" : "", "family" : "Morgan", "given" : "B. J.", "non-dropping-particle" : "", "parse-names" : false, "suffix" : "" }, { "dropping-particle" : "", "family" : "Mwalyosi", "given" : "R. B. B.", "non-dropping-particle" : "", "parse-names" : false, "suffix" : "" }, { "dropping-particle" : "", "family" : "Norton-Griffiths", "given" : "M.", "non-dropping-particle" : "", "parse-names" : false, "suffix" : "" }, { "dropping-particle" : "", "family" : "Eltringham", "given" : "S. K.", "non-dropping-particle" : "", "parse-names" : false, "suffix" : "" }, { "dropping-particle" : "", "family" : "Din", "given" : "N. A.", "non-dropping-particle" : "", "parse-names" : false, "suffix" : "" }, { "dropping-particle" : "", "family" : "Barnes", "given" : "R. F. W.", "non-dropping-particle" : "", "parse-names" : false, "suffix" : "" }, { "dropping-particle" : "", "family" : "Douglas-Hamilton", "given" : "I.", "non-dropping-particle" : "", "parse-names" : false, "suffix" : "" }, { "dropping-particle" : "V.", "family" : "Pienaar", "given" : "U. de", "non-dropping-particle" : "", "parse-names" : false, "suffix" : "" }, { "dropping-particle" : "van", "family" : "Wyk", "given" : "P.", "non-dropping-particle" : "", "parse-names" : false, "suffix" : "" }, { "dropping-particle" : "", "family" : "Fairall", "given" : "N.", "non-dropping-particle" : "", "parse-names" : false, "suffix" : "" }, { "dropping-particle" : "", "family" : "Poilecot", "given" : "P.", "non-dropping-particle" : "", "parse-names" : false, "suffix" : "" }, { "dropping-particle" : "", "family" : "N\u2019Gakoutou", "given" : "E. B.", "non-dropping-particle" : "", "parse-names" : false, "suffix" : "" }, { "dropping-particle" : "", "family" : "Taloua", "given" : "N.", "non-dropping-particle" : "", "parse-names" : false, "suffix" : "" }, { "dropping-particle" : "", "family" : "Prins", "given" : "H. H. T.", "non-dropping-particle" : "", "parse-names" : false, "suffix" : "" }, { "dropping-particle" : "", "family" : "Reitsma", "given" : "J. M.", "non-dropping-particle" : "", "parse-names" : false, "suffix" : "" }, { "dropping-particle" : "", "family" : "Sinclair", "given" : "A. R. E.", "non-dropping-particle" : "", "parse-names" : false, "suffix" : "" }, { "dropping-particle" : "", "family" : "Sinsin", "given" : "B.", "non-dropping-particle" : "", "parse-names" : false, "suffix" : "" }, { "dropping-particle" : "", "family" : "Tehou", "given" : "A. C.", "non-dropping-particle" : "", "parse-names" : false, "suffix" : "" }, { "dropping-particle" : "", "family" : "Daouda", "given" : "I.", "non-dropping-particle" : "", "parse-names" : false, "suffix" : "" }, { "dropping-particle" : "", "family" : "Saidou", "given" : "A.", "non-dropping-particle" : "", "parse-names" : false, "suffix" : "" }, { "dropping-particle" : "", "family" : "Stewart", "given" : "D. R. M.", "non-dropping-particle" : "", "parse-names" : false, "suffix" : "" }, { "dropping-particle" : "", "family" : "Talbot", "given" : "L. M.", "non-dropping-particle" : "", "parse-names" : false, "suffix" : "" }, { "dropping-particle" : "", "family" : "Stewart", "given" : "D. R. M.", "non-dropping-particle" : "", "parse-names" : false, "suffix" : "" }, { "dropping-particle" : "", "family" : "Thouless", "given" : "C.", "non-dropping-particle" : "", "parse-names" : false, "suffix" : "" }, { "dropping-particle" : "", "family" : "Turner", "given" : "M.", "non-dropping-particle" : "", "parse-names" : false, "suffix" : "" }, { "dropping-particle" : "", "family" : "Watson", "given" : "M.", "non-dropping-particle" : "", "parse-names" : false, "suffix" : "" }, { "dropping-particle" : "", "family" : "Tutin", "given" : "C. E. G.", "non-dropping-particle" : "", "parse-names" : false, "suffix" : "" }, { "dropping-particle" : "", "family" : "White", "given" : "L. J. T.", "non-dropping-particle" : "", "parse-names" : false, "suffix" : "" }, { "dropping-particle" : "", "family" : "Mackanga-Missandzou", "given" : "A.", "non-dropping-particle" : "", "parse-names" : false, "suffix" : "" }, { "dropping-particle" : "", "family" : "Viquerat", "given" : "S. M. A.", "non-dropping-particle" : "", "parse-names" : false, "suffix" : "" }, { "dropping-particle" : "", "family" : "Bobo", "given" : "K. S.", "non-dropping-particle" : "", "parse-names" : false, "suffix" : "" }, { "dropping-particle" : "", "family" : "Muller", "given" : "M.", "non-dropping-particle" : "", "parse-names" : false, "suffix" : "" }, { "dropping-particle" : "", "family" : "Kiffner", "given" : "C.", "non-dropping-particle" : "", "parse-names" : false, "suffix" : "" }, { "dropping-particle" : "", "family" : "Waltert", "given" : "M.", "non-dropping-particle" : "", "parse-names" : false, "suffix" : "" }, { "dropping-particle" : "von", "family" : "Richter", "given" : "W.", "non-dropping-particle" : "", "parse-names" : false, "suffix" : "" }, { "dropping-particle" : "", "family" : "Watson", "given" : "R. M.", "non-dropping-particle" : "", "parse-names" : false, "suffix" : "" }, { "dropping-particle" : "", "family" : "Turner", "given" : "M. I. M.", "non-dropping-particle" : "", "parse-names" : false, "suffix" : "" }, { "dropping-particle" : "", "family" : "Watson", "given" : "R. M.", "non-dropping-particle" : "", "parse-names" : false, "suffix" : "" }, { "dropping-particle" : "", "family" : "Graham", "given" : "A. D.", "non-dropping-particle" : "", "parse-names" : false, "suffix" : "" }, { "dropping-particle" : "", "family" : "Parker", "given" : "I. S. C.", "non-dropping-particle" : "", "parse-names" : false, "suffix" : "" }, { "dropping-particle" : "", "family" : "White", "given" : "L. J. T.", "non-dropping-particle" : "", "parse-names" : false, "suffix" : "" }, { "dropping-particle" : "", "family" : "P\u00e9rez-Barberia", "given" : "F. J.", "non-dropping-particle" : "", "parse-names" : false, "suffix" : "" }, { "dropping-particle" : "", "family" : "Elston", "given" : "D. A.", "non-dropping-particle" : "", "parse-names" : false, "suffix" : "" }, { "dropping-particle" : "", "family" : "Gordon", "given" : "I. J.", "non-dropping-particle" : "", "parse-names" : false, "suffix" : "" }, { "dropping-particle" : "", "family" : "Illius", "given" : "A. W.", "non-dropping-particle" : "", "parse-names" : false, "suffix" : "" }, { "dropping-particle" : "Ben", "family" : "Mimoun", "given" : "J.", "non-dropping-particle" : "", "parse-names" : false, "suffix" : "" }, { "dropping-particle" : "", "family" : "Nouira", "given" : "S.", "non-dropping-particle" : "", "parse-names" : false, "suffix" : "" }, { "dropping-particle" : "", "family" : "Gebremedhin", "given" : "B.", "non-dropping-particle" : "", "parse-names" : false, "suffix" : "" }, { "dropping-particle" : "", "family" : "Ficetola", "given" : "G. F.", "non-dropping-particle" : "", "parse-names" : false, "suffix" : "" }, { "dropping-particle" : "", "family" : "Flagstad", "given" : "O.", "non-dropping-particle" : "", "parse-names" : false, "suffix" : "" }, { "dropping-particle" : "", "family" : "Taberlet", "given" : "P.", "non-dropping-particle" : "", "parse-names" : false, "suffix" : "" } ], "container-title" : "Science", "id" : "ITEM-1", "issue" : "6264", "issued" : { "date-parts" : [ [ "2015" ] ] }, "page" : "1056-61", "title" : "A continent-wide assessment of the form and intensity of large mammal herbivory in Africa.", "type" : "article-journal", "volume" : "350" }, "uris" : [ "http://www.mendeley.com/documents/?uuid=9037df5c-8566-4341-a780-e47493b935b4" ] } ], "mendeley" : { "formattedCitation" : "(Hempson et al. 2015)", "plainTextFormattedCitation" : "(Hempson et al. 2015)", "previouslyFormattedCitation" : "(Hempson et al. 2015)" }, "properties" : { "noteIndex" : 0 }, "schema" : "https://github.com/citation-style-language/schema/raw/master/csl-citation.json" }</w:instrText>
      </w:r>
      <w:r w:rsidR="003520E8" w:rsidRPr="00A43A05">
        <w:fldChar w:fldCharType="separate"/>
      </w:r>
      <w:r w:rsidR="003520E8" w:rsidRPr="00A43A05">
        <w:rPr>
          <w:noProof/>
        </w:rPr>
        <w:t>(Hempson et al. 2015)</w:t>
      </w:r>
      <w:r w:rsidR="003520E8" w:rsidRPr="00A43A05">
        <w:fldChar w:fldCharType="end"/>
      </w:r>
      <w:r w:rsidR="003520E8" w:rsidRPr="00A43A05">
        <w:t xml:space="preserve">, </w:t>
      </w:r>
      <w:r w:rsidR="002423F7" w:rsidRPr="00A43A05">
        <w:rPr>
          <w:rFonts w:eastAsia="Palatino Linotype" w:cs="Palatino Linotype"/>
          <w:color w:val="000000"/>
        </w:rPr>
        <w:t xml:space="preserve">and by fences, which aggravate it by confining elephants and thereby concentrating their activities </w:t>
      </w:r>
      <w:r w:rsidR="003520E8" w:rsidRPr="00A43A05">
        <w:fldChar w:fldCharType="begin" w:fldLock="1"/>
      </w:r>
      <w:r w:rsidR="005A1A9B" w:rsidRPr="00A43A05">
        <w:instrText>ADDIN CSL_CITATION { "citationItems" : [ { "id" : "ITEM-1", "itemData" : { "DOI" : "10.2193/2007-072", "ISBN" : "0022-541X", "ISSN" : "0022-541X", "PMID" : "6232", "abstract" : "Abstract: Large herbivores such as elephants (Loxodonta africana) apparently have a negative impact on woody vegetation at moderate to high population densities. The confounding effects that fire, drought, and management history have may complicate assignment of such impacts to herbivory. We reviewed 238 studies published over 45 years and conducted a meta-analysis based on 21 studies that provided sufficient information on response of woody vegetation to elephants. We considered size and duration of studies, elephant densities, rainfall, fences, and study outcomes in our analysis. We detected a disproportionate citation of 20 published studies in our database, 15 of which concluded that woody vegetation responded negatively to elephants. Our analysis showed that high elephant densities had a negative effect on woody vegetation but that rainfall and presence of fences influenced these effects. In arid savannas, woody vegetation always responded negatively to elephants. In transitional savannas, an increase in elephant densities did not influence woody vegetation response. In mesic savannas, negative responses of woody vegetation increased when elephants occurred at higher densities, whereas elephants confined by fences also had more negative effects on woody plants than elephants that were not confined. Our analysis suggested that rainfall and fences influenced elephant density related impact and that research results were often site-specific. Local environmental conditions and site-specific objectives should be considered when developing management actions to curb elephant impacts on woody vegetation.", "author" : [ { "dropping-particle" : "", "family" : "Guldemond", "given" : "Robert", "non-dropping-particle" : "", "parse-names" : false, "suffix" : "" }, { "dropping-particle" : "", "family" : "Aarde", "given" : "R.U.D.I.", "non-dropping-particle" : "Van", "parse-names" : false, "suffix" : "" } ], "container-title" : "Journal of Wildlife Management", "id" : "ITEM-1", "issue" : "4", "issued" : { "date-parts" : [ [ "2008" ] ] }, "page" : "892-899", "title" : "A Meta-Analysis of the Impact of African Elephants on Savanna Vegetation", "type" : "article-journal", "volume" : "72" }, "uris" : [ "http://www.mendeley.com/documents/?uuid=27adee1d-e995-4851-b9b7-38f0232c56c1" ] } ], "mendeley" : { "formattedCitation" : "(Guldemond and Van Aarde 2008)", "plainTextFormattedCitation" : "(Guldemond and Van Aarde 2008)", "previouslyFormattedCitation" : "(Guldemond and Van Aarde 2008)" }, "properties" : { "noteIndex" : 0 }, "schema" : "https://github.com/citation-style-language/schema/raw/master/csl-citation.json" }</w:instrText>
      </w:r>
      <w:r w:rsidR="003520E8" w:rsidRPr="00A43A05">
        <w:fldChar w:fldCharType="separate"/>
      </w:r>
      <w:r w:rsidR="003520E8" w:rsidRPr="00A43A05">
        <w:rPr>
          <w:noProof/>
        </w:rPr>
        <w:t>(Guldemond and Van Aarde 2008)</w:t>
      </w:r>
      <w:r w:rsidR="003520E8" w:rsidRPr="00A43A05">
        <w:fldChar w:fldCharType="end"/>
      </w:r>
      <w:r w:rsidR="003520E8" w:rsidRPr="00A43A05">
        <w:t xml:space="preserve">. </w:t>
      </w:r>
      <w:r w:rsidR="002423F7" w:rsidRPr="00A43A05">
        <w:rPr>
          <w:rFonts w:eastAsia="Palatino Linotype" w:cs="Palatino Linotype"/>
          <w:color w:val="000000"/>
        </w:rPr>
        <w:t>Our study areas were not fenced, and since we sampled north-south regions of the mopane distribution in Zambia, we covered a representative range of rainfall. The observations made during this study are therefore considered to be generalizable, at least across Zambia and regions with similar climatic and edaphic conditions. In addition, our finding that elephant disturbance has no significant impact on woody biomass supports the consensus in the literature that, at moderate densities at least, elephants have little impact on woody biomass</w:t>
      </w:r>
      <w:r w:rsidR="003B051B" w:rsidRPr="00A43A05">
        <w:rPr>
          <w:rFonts w:eastAsia="Palatino Linotype" w:cs="Palatino Linotype"/>
          <w:color w:val="000000"/>
        </w:rPr>
        <w:t xml:space="preserve"> </w:t>
      </w:r>
      <w:r w:rsidR="003B051B" w:rsidRPr="00A43A05">
        <w:fldChar w:fldCharType="begin" w:fldLock="1"/>
      </w:r>
      <w:r w:rsidR="005A1A9B" w:rsidRPr="00A43A05">
        <w:instrText>ADDIN CSL_CITATION { "citationItems" : [ { "id" : "ITEM-1", "itemData" : { "DOI" : "10.1017/S0266467400009731", "ISBN" : "0266467400009", "ISSN" : "0266-4674", "PMID" : "2783", "abstract" : "Evidence from southern African semi-arid savannas suggests that high elephant densities in nature reserves cause the over-utilization of woodlands. Northern Botswana, with its prolific elephant population, is expected to follow such a pattern unless the densities of elephants which could be sustained by indigenous woodlands are determined and maintained at carrying capacity. Above ground biomass production was estimated for mopane (Colophospermum mopane) woodlands, a principal food source for elephants, which grows over much of northern Botswana. Densities of trees and shrubs, dimensions of plants and elephant densities were recorded within stratified plots situated according to a regional rainfall gradient. Mean estimates of above ground biomass (foliage and twigs) were 9.41 and 7.83 t ha(-1) for shrubs and trees respectively. A logistic model described the maximum levels of biomass removal from plants before over-utilization of mopane occurred. Variables incorporated in the model included above ground biomass of mopane shrubs and trees, growth rates of plants and expected off-take by elephants. The model predicted a complete biomass regain within 10 y if no elephant browsing occurs. Intensive elephant browsing in woodlands containing 15 elephants km(-2), however, can suppress biomass production if growth rates of plants fall below 70% of the maximum annual rate. Nonetheless, there was no substantial evidence to suggest that elephants will reduce the biomass of mopane woodlands in northern Botswana below a sustainable level if their numbers are allowed to increase considerably beyond the current estimate.", "author" : [ { "dropping-particle" : "", "family" : "Ben-Shahar", "given" : "Raphael", "non-dropping-particle" : "", "parse-names" : false, "suffix" : "" } ], "container-title" : "Journal of Tropical Ecology", "id" : "ITEM-1", "issue" : "4", "issued" : { "date-parts" : [ [ "1996" ] ] }, "page" : "505", "title" : "Do elephants over-utilize mopane woodlands in northern Botswana?", "type" : "article-journal", "volume" : "12" }, "uris" : [ "http://www.mendeley.com/documents/?uuid=959e8353-4ba8-4061-a01c-5633466a6dab" ] }, { "id" : "ITEM-2", "itemData" : { "DOI" : "10.1890/09-0541.1", "ISBN" : "1051-0761", "ISSN" : "10510761", "PMID" : "20349842", "abstract" : "The growing elephant populations in many parts of southern Africa raise concerns of a detrimental loss of trees, resulting in overall reduction of biodiversity and ecosystem functioning. Elephant distribution and density can be steered through artificial waterpoints (AWPs). However, this leaves resident vegetation no relief during dry seasons. We studied how the introduction of eight AWPs in 1996 affected the spatiotemporal tree-structure dynamics in central Chobe National Park, an unfenced savanna area in northern Botswana with a dry-season elephant density of approximately 3.34 individuals per square kilometer. We hypothesized that the impact of these AWPs amplified over time and expanded in space, resulting in a decrease in average tree density, tree height, and canopy volume. We measured height and canopy dimensions of all woody plants around eight artificial and two seasonal waterpoints for 172 plots in 1997, 2000, and 2008. Plots, consisting of 50 x 2 m transects for small trees (0.20-3.00 m tall) nested within 50 x 20 m transects for large trees (&gt; or = 3.0 m tall), were located at 100, 500, 1000, 2000, and 5000 m distance classes. A repeated-measures mixed-effect model showed that tree density, cover, and volume had increased over time throughout the area, caused by a combination of an increase of trees in lower size classes and a decrease in larger size classes. Our results indicate that the decrease of large trees can be attributed to a growing elephant population. Decrease or loss of particular tree size classes may have been caused by a loss of browser-preferred species while facilitating the competitiveness of less-preferred species. In spite of 12 years of artificial water supply and an annual elephant population growth of 6%, we found no evidence that the eight AWPs had a negative effect on tree biomass or tree structure. The decreasing large-tree component could be a remainder of a depleted but currently restoring elephant population.", "author" : [ { "dropping-particle" : "", "family" : "Kalwu", "given" : "J. M.", "non-dropping-particle" : "", "parse-names" : false, "suffix" : "" }, { "dropping-particle" : "", "family" : "Boer", "given" : "W. F.", "non-dropping-particle" : "De", "parse-names" : false, "suffix" : "" }, { "dropping-particle" : "", "family" : "Mucina", "given" : "L.", "non-dropping-particle" : "", "parse-names" : false, "suffix" : "" }, { "dropping-particle" : "", "family" : "Prins", "given" : "H. H.T.", "non-dropping-particle" : "", "parse-names" : false, "suffix" : "" }, { "dropping-particle" : "", "family" : "Skarpe", "given" : "C.", "non-dropping-particle" : "", "parse-names" : false, "suffix" : "" }, { "dropping-particle" : "", "family" : "Winterbach", "given" : "C.", "non-dropping-particle" : "", "parse-names" : false, "suffix" : "" } ], "container-title" : "Ecological Applications", "id" : "ITEM-2", "issue" : "1", "issued" : { "date-parts" : [ [ "2010" ] ] }, "page" : "222-233", "title" : "Tree cover and biomass increase in a southern African savanna despite growing elephant population", "type" : "article-journal", "volume" : "20" }, "uris" : [ "http://www.mendeley.com/documents/?uuid=281fa2d9-1daa-4914-af9b-1f49aaa76f83" ] }, { "id" : "ITEM-3", "itemData" : { "DOI" : "10.2193/2007-072", "ISBN" : "0022-541X", "ISSN" : "0022-541X", "PMID" : "6232", "abstract" : "Abstract: Large herbivores such as elephants (Loxodonta africana) apparently have a negative impact on woody vegetation at moderate to high population densities. The confounding effects that fire, drought, and management history have may complicate assignment of such impacts to herbivory. We reviewed 238 studies published over 45 years and conducted a meta-analysis based on 21 studies that provided sufficient information on response of woody vegetation to elephants. We considered size and duration of studies, elephant densities, rainfall, fences, and study outcomes in our analysis. We detected a disproportionate citation of 20 published studies in our database, 15 of which concluded that woody vegetation responded negatively to elephants. Our analysis showed that high elephant densities had a negative effect on woody vegetation but that rainfall and presence of fences influenced these effects. In arid savannas, woody vegetation always responded negatively to elephants. In transitional savannas, an increase in elephant densities did not influence woody vegetation response. In mesic savannas, negative responses of woody vegetation increased when elephants occurred at higher densities, whereas elephants confined by fences also had more negative effects on woody plants than elephants that were not confined. Our analysis suggested that rainfall and fences influenced elephant density related impact and that research results were often site-specific. Local environmental conditions and site-specific objectives should be considered when developing management actions to curb elephant impacts on woody vegetation.", "author" : [ { "dropping-particle" : "", "family" : "Guldemond", "given" : "Robert", "non-dropping-particle" : "", "parse-names" : false, "suffix" : "" }, { "dropping-particle" : "", "family" : "Aarde", "given" : "R.U.D.I.", "non-dropping-particle" : "Van", "parse-names" : false, "suffix" : "" } ], "container-title" : "Journal of Wildlife Management", "id" : "ITEM-3", "issue" : "4", "issued" : { "date-parts" : [ [ "2008" ] ] }, "page" : "892-899", "title" : "A Meta-Analysis of the Impact of African Elephants on Savanna Vegetation", "type" : "article-journal", "volume" : "72" }, "uris" : [ "http://www.mendeley.com/documents/?uuid=27adee1d-e995-4851-b9b7-38f0232c56c1" ] } ], "mendeley" : { "formattedCitation" : "(Ben-Shahar 1996; Guldemond and Van Aarde 2008; Kalwu et al. 2010)", "plainTextFormattedCitation" : "(Ben-Shahar 1996; Guldemond and Van Aarde 2008; Kalwu et al. 2010)", "previouslyFormattedCitation" : "(Ben-Shahar 1996; Guldemond and Van Aarde 2008; Kalwu et al. 2010)" }, "properties" : { "noteIndex" : 0 }, "schema" : "https://github.com/citation-style-language/schema/raw/master/csl-citation.json" }</w:instrText>
      </w:r>
      <w:r w:rsidR="003B051B" w:rsidRPr="00A43A05">
        <w:fldChar w:fldCharType="separate"/>
      </w:r>
      <w:r w:rsidR="003B051B" w:rsidRPr="00A43A05">
        <w:rPr>
          <w:noProof/>
        </w:rPr>
        <w:t>(Ben-Shahar 1996; Guldemond and Van Aarde 2008; Kalwu et al. 2010)</w:t>
      </w:r>
      <w:r w:rsidR="003B051B" w:rsidRPr="00A43A05">
        <w:fldChar w:fldCharType="end"/>
      </w:r>
      <w:r w:rsidR="003B051B" w:rsidRPr="00A43A05">
        <w:t xml:space="preserve">. </w:t>
      </w:r>
      <w:r w:rsidR="002423F7" w:rsidRPr="00A43A05">
        <w:rPr>
          <w:rFonts w:eastAsia="Palatino Linotype" w:cs="Palatino Linotype"/>
          <w:color w:val="000000"/>
        </w:rPr>
        <w:t xml:space="preserve">We acknowledge that what constitutes ‘moderate’ density is debatable, and that the definition varies between studies </w:t>
      </w:r>
      <w:r w:rsidR="003B051B" w:rsidRPr="00A43A05">
        <w:fldChar w:fldCharType="begin" w:fldLock="1"/>
      </w:r>
      <w:r w:rsidR="005A1A9B" w:rsidRPr="00A43A05">
        <w:instrText>ADDIN CSL_CITATION { "citationItems" : [ { "id" : "ITEM-1", "itemData" : { "DOI" : "10.1017/S0266467400009731", "ISBN" : "0266467400009", "ISSN" : "0266-4674", "PMID" : "2783", "abstract" : "Evidence from southern African semi-arid savannas suggests that high elephant densities in nature reserves cause the over-utilization of woodlands. Northern Botswana, with its prolific elephant population, is expected to follow such a pattern unless the densities of elephants which could be sustained by indigenous woodlands are determined and maintained at carrying capacity. Above ground biomass production was estimated for mopane (Colophospermum mopane) woodlands, a principal food source for elephants, which grows over much of northern Botswana. Densities of trees and shrubs, dimensions of plants and elephant densities were recorded within stratified plots situated according to a regional rainfall gradient. Mean estimates of above ground biomass (foliage and twigs) were 9.41 and 7.83 t ha(-1) for shrubs and trees respectively. A logistic model described the maximum levels of biomass removal from plants before over-utilization of mopane occurred. Variables incorporated in the model included above ground biomass of mopane shrubs and trees, growth rates of plants and expected off-take by elephants. The model predicted a complete biomass regain within 10 y if no elephant browsing occurs. Intensive elephant browsing in woodlands containing 15 elephants km(-2), however, can suppress biomass production if growth rates of plants fall below 70% of the maximum annual rate. Nonetheless, there was no substantial evidence to suggest that elephants will reduce the biomass of mopane woodlands in northern Botswana below a sustainable level if their numbers are allowed to increase considerably beyond the current estimate.", "author" : [ { "dropping-particle" : "", "family" : "Ben-Shahar", "given" : "Raphael", "non-dropping-particle" : "", "parse-names" : false, "suffix" : "" } ], "container-title" : "Journal of Tropical Ecology", "id" : "ITEM-1", "issue" : "4", "issued" : { "date-parts" : [ [ "1996" ] ] }, "page" : "505", "title" : "Do elephants over-utilize mopane woodlands in northern Botswana?", "type" : "article-journal", "volume" : "12" }, "uris" : [ "http://www.mendeley.com/documents/?uuid=959e8353-4ba8-4061-a01c-5633466a6dab" ] }, { "id" : "ITEM-2", "itemData" : { "DOI" : "10.1890/09-0541.1", "ISBN" : "1051-0761", "ISSN" : "10510761", "PMID" : "20349842", "abstract" : "The growing elephant populations in many parts of southern Africa raise concerns of a detrimental loss of trees, resulting in overall reduction of biodiversity and ecosystem functioning. Elephant distribution and density can be steered through artificial waterpoints (AWPs). However, this leaves resident vegetation no relief during dry seasons. We studied how the introduction of eight AWPs in 1996 affected the spatiotemporal tree-structure dynamics in central Chobe National Park, an unfenced savanna area in northern Botswana with a dry-season elephant density of approximately 3.34 individuals per square kilometer. We hypothesized that the impact of these AWPs amplified over time and expanded in space, resulting in a decrease in average tree density, tree height, and canopy volume. We measured height and canopy dimensions of all woody plants around eight artificial and two seasonal waterpoints for 172 plots in 1997, 2000, and 2008. Plots, consisting of 50 x 2 m transects for small trees (0.20-3.00 m tall) nested within 50 x 20 m transects for large trees (&gt; or = 3.0 m tall), were located at 100, 500, 1000, 2000, and 5000 m distance classes. A repeated-measures mixed-effect model showed that tree density, cover, and volume had increased over time throughout the area, caused by a combination of an increase of trees in lower size classes and a decrease in larger size classes. Our results indicate that the decrease of large trees can be attributed to a growing elephant population. Decrease or loss of particular tree size classes may have been caused by a loss of browser-preferred species while facilitating the competitiveness of less-preferred species. In spite of 12 years of artificial water supply and an annual elephant population growth of 6%, we found no evidence that the eight AWPs had a negative effect on tree biomass or tree structure. The decreasing large-tree component could be a remainder of a depleted but currently restoring elephant population.", "author" : [ { "dropping-particle" : "", "family" : "Kalwu", "given" : "J. M.", "non-dropping-particle" : "", "parse-names" : false, "suffix" : "" }, { "dropping-particle" : "", "family" : "Boer", "given" : "W. F.", "non-dropping-particle" : "De", "parse-names" : false, "suffix" : "" }, { "dropping-particle" : "", "family" : "Mucina", "given" : "L.", "non-dropping-particle" : "", "parse-names" : false, "suffix" : "" }, { "dropping-particle" : "", "family" : "Prins", "given" : "H. H.T.", "non-dropping-particle" : "", "parse-names" : false, "suffix" : "" }, { "dropping-particle" : "", "family" : "Skarpe", "given" : "C.", "non-dropping-particle" : "", "parse-names" : false, "suffix" : "" }, { "dropping-particle" : "", "family" : "Winterbach", "given" : "C.", "non-dropping-particle" : "", "parse-names" : false, "suffix" : "" } ], "container-title" : "Ecological Applications", "id" : "ITEM-2", "issue" : "1", "issued" : { "date-parts" : [ [ "2010" ] ] }, "page" : "222-233", "title" : "Tree cover and biomass increase in a southern African savanna despite growing elephant population", "type" : "article-journal", "volume" : "20" }, "uris" : [ "http://www.mendeley.com/documents/?uuid=281fa2d9-1daa-4914-af9b-1f49aaa76f83" ] }, { "id" : "ITEM-3", "itemData" : { "DOI" : "10.1890/07-1954.1", "ISBN" : "1051-0761", "ISSN" : "1051-0761", "PMID" : "19323175", "abstract" : "JSTOR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Abstract. Vertebrate herbivores and fire are known to be important drivers of vegetation dynamics in African savannas. It is of particular importance to understand how changes in herbivore population density, especially of elephants, and fire frequency will affect the amount of tree cover in savanna ecosystems, given the critical importance of tree cover for biodiversity, ecosystem function, and human welfare. We developed a spatially realistic simulation model of vegetation, fire, and dominant herbivore dynamics, tailored to the Serengeti ecosystem of east Africa. The model includes key processes such as tree-grass competition, fire, and resource-based density dependence and adaptive movement by herbivores. We used the model to project the ecosystem 100 years into the future from its present state under different fire, browsing (determined by elephant population density), and grazing (with and without wildebeest present) regimes. The model produced the following key results: (1) elephants and fire exert synergistic negative effects on woody cover; when grazers are excluded, the impact of fire and the strength of the elephant-fire interaction increase; (2) at present population densities of 0.15 elephants/km2, the total amount of woody cover is predicted to remain stable in the absence of fire, but the mature tree population is predicted to decline regardless of the fire regime; without grazers present to mitigate the effects of fire, the size structure of the tree population will become dominated by seedlings and mature trees; (3) spatial heterogeneity in tree cover varies unimodally with elephant population density; fire increases heterogeneity in the presence of grazers and decreases it in their absence; (4) the marked rainfall gradient in the Serengeti directly affects the pattern of tree cover in the absence of fire; with fire, the woody cover is determined by the grazing patterns of the migratory wildebeest, which are partly rainfall driven. Our results show that, in open migratory ecosystems such as the Serengeti, grazers can modulate the impact of fire and the strength of the interaction between fire and browsers\u2026", "author" : [ { "dropping-particle" : "", "family" : "Holdo", "given" : "Ricardo M", "non-dropping-particle" : "", "parse-names" : false, "suffix" : "" }, { "dropping-particle" : "", "family" : "Holt", "given" : "Robert D", "non-dropping-particle" : "", "parse-names" : false, "suffix" : "" }, { "dropping-particle" : "", "family" : "Fryxell", "given" : "John M", "non-dropping-particle" : "", "parse-names" : false, "suffix" : "" } ], "container-title" : "Ecological Applications", "id" : "ITEM-3", "issue" : "1", "issued" : { "date-parts" : [ [ "2009" ] ] }, "page" : "95-109", "title" : "Grazers, browsers, and \ufb01re in\ufb02uence the extent andspatial pattern of tree cover in the Serengeti", "type" : "article-journal", "volume" : "19" }, "uris" : [ "http://www.mendeley.com/documents/?uuid=7e9b315d-f952-441a-84a5-6aff83127596" ] } ], "mendeley" : { "formattedCitation" : "(Ben-Shahar 1996; Holdo et al. 2009; Kalwu et al. 2010)", "plainTextFormattedCitation" : "(Ben-Shahar 1996; Holdo et al. 2009; Kalwu et al. 2010)", "previouslyFormattedCitation" : "(Ben-Shahar 1996; Holdo et al. 2009; Kalwu et al. 2010)" }, "properties" : { "noteIndex" : 0 }, "schema" : "https://github.com/citation-style-language/schema/raw/master/csl-citation.json" }</w:instrText>
      </w:r>
      <w:r w:rsidR="003B051B" w:rsidRPr="00A43A05">
        <w:fldChar w:fldCharType="separate"/>
      </w:r>
      <w:r w:rsidR="003B051B" w:rsidRPr="00A43A05">
        <w:rPr>
          <w:noProof/>
        </w:rPr>
        <w:t>(Ben-Shahar 1996; Holdo et al. 2009; Kalwu et al. 2010)</w:t>
      </w:r>
      <w:r w:rsidR="003B051B" w:rsidRPr="00A43A05">
        <w:fldChar w:fldCharType="end"/>
      </w:r>
      <w:r w:rsidR="002423F7" w:rsidRPr="00A43A05">
        <w:rPr>
          <w:rFonts w:eastAsia="Palatino Linotype" w:cs="Palatino Linotype"/>
        </w:rPr>
        <w:t>;</w:t>
      </w:r>
      <w:r w:rsidR="002423F7" w:rsidRPr="00A43A05">
        <w:rPr>
          <w:rFonts w:eastAsia="Palatino Linotype" w:cs="Palatino Linotype"/>
          <w:color w:val="000000"/>
        </w:rPr>
        <w:t xml:space="preserve"> further research would be needed to draw objective thresholds. </w:t>
      </w:r>
    </w:p>
    <w:p w14:paraId="76A71869" w14:textId="7CAC69CC" w:rsidR="002423F7" w:rsidRPr="00A43A05" w:rsidRDefault="002423F7" w:rsidP="008A6CBF">
      <w:pPr>
        <w:spacing w:after="60"/>
        <w:jc w:val="both"/>
      </w:pPr>
      <w:r w:rsidRPr="00A43A05">
        <w:rPr>
          <w:rFonts w:eastAsia="Palatino Linotype" w:cs="Palatino Linotype"/>
          <w:color w:val="000000"/>
        </w:rPr>
        <w:t xml:space="preserve">While elephants mainly affect smaller trees, human use of the woodland is primarily driven by the need </w:t>
      </w:r>
      <w:r w:rsidRPr="00A43A05">
        <w:rPr>
          <w:rFonts w:eastAsia="Palatino Linotype" w:cs="Palatino Linotype"/>
        </w:rPr>
        <w:t>for</w:t>
      </w:r>
      <w:r w:rsidRPr="00A43A05">
        <w:rPr>
          <w:rFonts w:eastAsia="Palatino Linotype" w:cs="Palatino Linotype"/>
          <w:color w:val="000000"/>
        </w:rPr>
        <w:t xml:space="preserve"> timber and fuelwood, especially for charcoal production, leading to upsurge in selective logging of large stems </w:t>
      </w:r>
      <w:r w:rsidR="008A6CBF" w:rsidRPr="00A43A05">
        <w:rPr>
          <w:rFonts w:eastAsia="Palatino Linotype" w:cs="Palatino Linotype"/>
          <w:color w:val="000000"/>
        </w:rPr>
        <w:fldChar w:fldCharType="begin" w:fldLock="1"/>
      </w:r>
      <w:r w:rsidR="005A1A9B" w:rsidRPr="00A43A05">
        <w:rPr>
          <w:rFonts w:eastAsia="Palatino Linotype" w:cs="Palatino Linotype"/>
          <w:color w:val="000000"/>
        </w:rPr>
        <w:instrText>ADDIN CSL_CITATION { "citationItems" : [ { "id" : "ITEM-1", "itemData" : { "DOI" : "10.1016/0301-4215(93)90037-G", "ISBN" : "0301-4215", "ISSN" : "03014215", "abstract" : "This paper examines the environmental impacts of continued tree harvesting for charcoal production to supply the urban areas in Tanzania. Woodlands appear to recover relatively well following harvesting for charcoal production. Selective harvesting, where the high quality, low cost fuel production species and specimens are culled first from a piece of land, serves to maintain the viability of the woodland resource while providing charcoal. This recovery period can be prolonged through any number of human induced activities, such as heavy grazing, multiple burns and extended cultivation periods. At the same time, post-harvest management techniques, such as coppice management, sprout protection and fertilization, can also improve the ability of woodlands to recover following harvesting. The environmental history of a given area determines why certain areas continue to be strong suppliers of woodfuel while other are not. For example, Shinyanga started from a low productivity base and has been degraded by successive waves of tree harvesting compounded by heavy grazing pressure. It is this multiple complex of pressures over a long period of time on land which is intrinsically of low productivity, and not the harvesting of woodlands for fuels, which has led to the environmental degradation in these areas.", "author" : [ { "dropping-particle" : "", "family" : "Hosier", "given" : "R.H.", "non-dropping-particle" : "", "parse-names" : false, "suffix" : "" } ], "container-title" : "Energy Policy", "id" : "ITEM-1", "issue" : "5", "issued" : { "date-parts" : [ [ "1993" ] ] }, "page" : "491-509", "title" : "Charcoal production and environmental degradation", "type" : "article-journal", "volume" : "21" }, "uris" : [ "http://www.mendeley.com/documents/?uuid=d6d81061-5ed2-47dd-86c8-1d4184d43c19" ] }, { "id" : "ITEM-2", "itemData" : { "DOI" : "10.1007/s40333-016-0124-6", "ISSN" : "21947783", "abstract" : "Provision of woodfuel is an important ecosystem service of dry forests and woodlands. However, charcoal production through selective logging of preferred hardwood species has the potential to alter the physiognomic composition of the residual or re-growth woodlands and may lead to their deterioration and degradation. This study, conducted through forest inventory in Mutomo District in Kenya, assessed the impact of charcoal production on unprotected dry woodlands in terms of tree density, targeted species basal area, species richness, evenness and Shannon diversity. The parameters of the disturbed woodlands were evaluated for significant differences with those of the neighbouring protected Tsavo East National Park, which served as a reference for an ecologically undisturbed ecosystem. By evaluating a consequence of tree harvesting for charcoal production, this study confirmed the overall significant differences between the protected and unprotected woodlands in all the tested parameters. To confirm if the differences in the land-covers of the woodlands had any influence on their degradation, all mentioned parameters were compared between the four differentiated classes and their respective control plots in the protected areas. At the \u201cland-cover level\u201d, the statistically significant difference in the basal area of tree species preferred for charcoal production between the protected and unprotected open trees confirms that the class with a high density of large mature trees is the prime target of charcoal producers. In addition, there seems to be a general trend of lower values of tree species richness, evenness and Shannon diversity for the unprotected woodlands subjected to charcoal production. On the other hand, the disturbed woodlands display the potential to recover through their comparably high saplings density. The findings make an important contribution to the discourse on the impact of charcoal production in dry woodlands, a topic that is highly controversial among researchers.", "author" : [ { "dropping-particle" : "", "family" : "Ndegwa", "given" : "Geoffrey M.", "non-dropping-particle" : "", "parse-names" : false, "suffix" : "" }, { "dropping-particle" : "", "family" : "Nehren", "given" : "Udo", "non-dropping-particle" : "", "parse-names" : false, "suffix" : "" }, { "dropping-particle" : "", "family" : "Gr\u00fcninger", "given" : "Friederike", "non-dropping-particle" : "", "parse-names" : false, "suffix" : "" }, { "dropping-particle" : "", "family" : "Iiyama", "given" : "Miyuki", "non-dropping-particle" : "", "parse-names" : false, "suffix" : "" }, { "dropping-particle" : "", "family" : "Anhuf", "given" : "Dieter", "non-dropping-particle" : "", "parse-names" : false, "suffix" : "" } ], "container-title" : "Journal of Arid Land", "id" : "ITEM-2", "issue" : "4", "issued" : { "date-parts" : [ [ "2016" ] ] }, "page" : "618-631", "title" : "Charcoal production through selective logging leads to degradation of dry woodlands: a case study from Mutomo District, Kenya", "type" : "article-journal", "volume" : "8" }, "uris" : [ "http://www.mendeley.com/documents/?uuid=49f4c5a9-f311-4d6c-b8e1-50fdb641365c" ] }, { "id" : "ITEM-3", "itemData" : { "DOI" : "10.1098/rstb.2015.0315", "ISSN" : "0962-8436", "PMID" : "27502380", "author" : [ { "dropping-particle" : "", "family" : "Woollen", "given" : "Emily", "non-dropping-particle" : "", "parse-names" : false, "suffix" : "" }, { "dropping-particle" : "", "family" : "Ryan", "given" : "Casey", "non-dropping-particle" : "", "parse-names" : false, "suffix" : "" }, { "dropping-particle" : "", "family" : "Grundy", "given" : "Isla", "non-dropping-particle" : "", "parse-names" : false, "suffix" : "" }, { "dropping-particle" : "", "family" : "Baumert", "given" : "Sophia", "non-dropping-particle" : "", "parse-names" : false, "suffix" : "" }, { "dropping-particle" : "", "family" : "Vollmer", "given" : "Frank", "non-dropping-particle" : "", "parse-names" : false, "suffix" : "" }, { "dropping-particle" : "", "family" : "Fernando", "given" : "Jone", "non-dropping-particle" : "", "parse-names" : false, "suffix" : "" }, { "dropping-particle" : "", "family" : "Luz", "given" : "Ana", "non-dropping-particle" : "", "parse-names" : false, "suffix" : "" }, { "dropping-particle" : "", "family" : "Ribeiro", "given" : "Natasha", "non-dropping-particle" : "", "parse-names" : false, "suffix" : "" }, { "dropping-particle" : "", "family" : "Fisher", "given" : "Janet", "non-dropping-particle" : "", "parse-names" : false, "suffix" : "" }, { "dropping-particle" : "", "family" : "Lisboa", "given" : "S\u00e1 N.", "non-dropping-particle" : "", "parse-names" : false, "suffix" : "" } ], "container-title" : "Philosophical Transactions of the Royal Society B-Biological Sciences", "id" : "ITEM-3", "issued" : { "date-parts" : [ [ "2016" ] ] }, "title" : "Charcoal production in the Mopane woodlands of Mozambique: what are the tradeoffs with other ecosystem services?", "type" : "article-journal" }, "uris" : [ "http://www.mendeley.com/documents/?uuid=01e18dfb-e421-445f-8794-956b6cf975b2" ] } ], "mendeley" : { "formattedCitation" : "(Hosier 1993; Ndegwa et al. 2016; Woollen et al. 2016)", "plainTextFormattedCitation" : "(Hosier 1993; Ndegwa et al. 2016; Woollen et al. 2016)", "previouslyFormattedCitation" : "(Hosier 1993; Ndegwa et al. 2016; Woollen et al. 2016)" }, "properties" : { "noteIndex" : 0 }, "schema" : "https://github.com/citation-style-language/schema/raw/master/csl-citation.json" }</w:instrText>
      </w:r>
      <w:r w:rsidR="008A6CBF" w:rsidRPr="00A43A05">
        <w:rPr>
          <w:rFonts w:eastAsia="Palatino Linotype" w:cs="Palatino Linotype"/>
          <w:color w:val="000000"/>
        </w:rPr>
        <w:fldChar w:fldCharType="separate"/>
      </w:r>
      <w:r w:rsidR="008A6CBF" w:rsidRPr="00A43A05">
        <w:rPr>
          <w:rFonts w:eastAsia="Palatino Linotype" w:cs="Palatino Linotype"/>
          <w:noProof/>
          <w:color w:val="000000"/>
        </w:rPr>
        <w:t>(Hosier 1993; Ndegwa et al. 2016; Woollen et al. 2016)</w:t>
      </w:r>
      <w:r w:rsidR="008A6CBF" w:rsidRPr="00A43A05">
        <w:rPr>
          <w:rFonts w:eastAsia="Palatino Linotype" w:cs="Palatino Linotype"/>
          <w:color w:val="000000"/>
        </w:rPr>
        <w:fldChar w:fldCharType="end"/>
      </w:r>
      <w:r w:rsidR="008A6CBF" w:rsidRPr="00A43A05">
        <w:rPr>
          <w:rFonts w:eastAsia="Palatino Linotype" w:cs="Palatino Linotype"/>
          <w:color w:val="000000"/>
        </w:rPr>
        <w:t xml:space="preserve">. </w:t>
      </w:r>
      <w:r w:rsidRPr="00A43A05">
        <w:rPr>
          <w:rFonts w:eastAsia="Palatino Linotype" w:cs="Palatino Linotype"/>
          <w:color w:val="000000"/>
        </w:rPr>
        <w:t xml:space="preserve">Therefore, in human-dominated landscapes, large trees face high selective pressure and rarely escape the human impact </w:t>
      </w:r>
      <w:r w:rsidR="008A6CBF" w:rsidRPr="00A43A05">
        <w:rPr>
          <w:rFonts w:eastAsia="Palatino Linotype" w:cs="Palatino Linotype"/>
          <w:color w:val="000000"/>
        </w:rPr>
        <w:fldChar w:fldCharType="begin" w:fldLock="1"/>
      </w:r>
      <w:r w:rsidR="005A1A9B" w:rsidRPr="00A43A05">
        <w:rPr>
          <w:rFonts w:eastAsia="Palatino Linotype" w:cs="Palatino Linotype"/>
          <w:color w:val="000000"/>
        </w:rPr>
        <w:instrText>ADDIN CSL_CITATION { "citationItems" : [ { "id" : "ITEM-1", "itemData" : { "DOI" : "10.1098/rstb.2015.0315", "ISSN" : "0962-8436", "PMID" : "27502380", "author" : [ { "dropping-particle" : "", "family" : "Woollen", "given" : "Emily", "non-dropping-particle" : "", "parse-names" : false, "suffix" : "" }, { "dropping-particle" : "", "family" : "Ryan", "given" : "Casey", "non-dropping-particle" : "", "parse-names" : false, "suffix" : "" }, { "dropping-particle" : "", "family" : "Grundy", "given" : "Isla", "non-dropping-particle" : "", "parse-names" : false, "suffix" : "" }, { "dropping-particle" : "", "family" : "Baumert", "given" : "Sophia", "non-dropping-particle" : "", "parse-names" : false, "suffix" : "" }, { "dropping-particle" : "", "family" : "Vollmer", "given" : "Frank", "non-dropping-particle" : "", "parse-names" : false, "suffix" : "" }, { "dropping-particle" : "", "family" : "Fernando", "given" : "Jone", "non-dropping-particle" : "", "parse-names" : false, "suffix" : "" }, { "dropping-particle" : "", "family" : "Luz", "given" : "Ana", "non-dropping-particle" : "", "parse-names" : false, "suffix" : "" }, { "dropping-particle" : "", "family" : "Ribeiro", "given" : "Natasha", "non-dropping-particle" : "", "parse-names" : false, "suffix" : "" }, { "dropping-particle" : "", "family" : "Fisher", "given" : "Janet", "non-dropping-particle" : "", "parse-names" : false, "suffix" : "" }, { "dropping-particle" : "", "family" : "Lisboa", "given" : "S\u00e1 N.", "non-dropping-particle" : "", "parse-names" : false, "suffix" : "" } ], "container-title" : "Philosophical Transactions of the Royal Society B-Biological Sciences", "id" : "ITEM-1", "issued" : { "date-parts" : [ [ "2016" ] ] }, "title" : "Charcoal production in the Mopane woodlands of Mozambique: what are the tradeoffs with other ecosystem services?", "type" : "article-journal" }, "uris" : [ "http://www.mendeley.com/documents/?uuid=01e18dfb-e421-445f-8794-956b6cf975b2" ] }, { "id" : "ITEM-2", "itemData" : { "DOI" : "10.1111/ecog.02549", "ISBN" : "6503251521", "ISSN" : "09067590", "abstract" : "Community assembly rules have been extensively studied, but its association with regional environmental variation, while land use history remains largely unexplored. Land use history might be especially important in Mediterranean forests, considering their historical deforestation and recent afforestation. Using forest inventories and historical (1956) and recent (2000) land cover maps, we explored the following hypotheses: 1) woody species assembly is driven by environmental factors, but also by historical landscape attributes; 2) recent forests exhibit lower woody species richness than pre-existing due to the existence of colonization credits; 3) these credits are modulated by species\u2019 life-forms and dispersal mechanisms. We examined the association of forest historical type (pre-existing versus recent) with total species richness and that of diverse life-forms and dispersal groups, also considering the effects of current environment and past landscape factors. When accounting for these effects, no significant differences in woody species richness were found between forest historical types except for vertebrate-dispersed species. Species richness of this group was affected by the interaction of forest historical type with distance to coast and rainfall: vertebrate-dispersed species richness increased with rainfall and distance to the coast in recent forests, while it was higher in dryer sites in pre-existing forests. In addition, forest historical types showed differences in woody species composition associated to diverse environmental and past landscape factors. In view of these results we can conclude that: 1) community assembly in terms of species richness is fast enough to exhaust most colonization credit in recent Mediterranean forests except for vertebrate-dispersed species; 2) for these species, colonization credit is affected by the interplay of forest history and a set of proxies of niche and landscape constraints of species dispersal and establishment; 3) woody species assemblage is mostly shaped by the species\u2019 ecological niches in these forests.", "author" : [ { "dropping-particle" : "", "family" : "Mograbi", "given" : "Penelope J", "non-dropping-particle" : "", "parse-names" : false, "suffix" : "" }, { "dropping-particle" : "", "family" : "Asner", "given" : "Gregory P", "non-dropping-particle" : "", "parse-names" : false, "suffix" : "" }, { "dropping-particle" : "", "family" : "Witkowski", "given" : "Ed T.F.", "non-dropping-particle" : "", "parse-names" : false, "suffix" : "" }, { "dropping-particle" : "", "family" : "Erasmus", "given" : "Barend F.N.", "non-dropping-particle" : "", "parse-names" : false, "suffix" : "" }, { "dropping-particle" : "", "family" : "Wessels", "given" : "Konrad J", "non-dropping-particle" : "", "parse-names" : false, "suffix" : "" }, { "dropping-particle" : "", "family" : "Mathieu", "given" : "Renaud", "non-dropping-particle" : "", "parse-names" : false, "suffix" : "" }, { "dropping-particle" : "", "family" : "Vaughn", "given" : "Nicholas R", "non-dropping-particle" : "", "parse-names" : false, "suffix" : "" } ], "container-title" : "Ecography", "id" : "ITEM-2", "issue" : "11", "issued" : { "date-parts" : [ [ "2017", "11" ] ] }, "page" : "1274-1284", "title" : "Humans and elephants as treefall drivers in African savannas", "type" : "article-journal", "volume" : "40" }, "uris" : [ "http://www.mendeley.com/documents/?uuid=f7140239-5e94-4935-b262-1ab9337f78ec" ] } ], "mendeley" : { "formattedCitation" : "(Woollen et al. 2016; Mograbi et al. 2017)", "plainTextFormattedCitation" : "(Woollen et al. 2016; Mograbi et al. 2017)", "previouslyFormattedCitation" : "(Woollen et al. 2016; Mograbi et al. 2017)" }, "properties" : { "noteIndex" : 0 }, "schema" : "https://github.com/citation-style-language/schema/raw/master/csl-citation.json" }</w:instrText>
      </w:r>
      <w:r w:rsidR="008A6CBF" w:rsidRPr="00A43A05">
        <w:rPr>
          <w:rFonts w:eastAsia="Palatino Linotype" w:cs="Palatino Linotype"/>
          <w:color w:val="000000"/>
        </w:rPr>
        <w:fldChar w:fldCharType="separate"/>
      </w:r>
      <w:r w:rsidR="008A6CBF" w:rsidRPr="00A43A05">
        <w:rPr>
          <w:rFonts w:eastAsia="Palatino Linotype" w:cs="Palatino Linotype"/>
          <w:noProof/>
          <w:color w:val="000000"/>
        </w:rPr>
        <w:t>(Woollen et al. 2016; Mograbi et al. 2017)</w:t>
      </w:r>
      <w:r w:rsidR="008A6CBF" w:rsidRPr="00A43A05">
        <w:rPr>
          <w:rFonts w:eastAsia="Palatino Linotype" w:cs="Palatino Linotype"/>
          <w:color w:val="000000"/>
        </w:rPr>
        <w:fldChar w:fldCharType="end"/>
      </w:r>
      <w:r w:rsidR="008A6CBF" w:rsidRPr="00A43A05">
        <w:rPr>
          <w:rFonts w:eastAsia="Palatino Linotype" w:cs="Palatino Linotype"/>
          <w:color w:val="000000"/>
        </w:rPr>
        <w:t xml:space="preserve">. </w:t>
      </w:r>
      <w:r w:rsidRPr="00A43A05">
        <w:rPr>
          <w:rFonts w:eastAsia="Palatino Linotype" w:cs="Palatino Linotype"/>
          <w:color w:val="000000"/>
        </w:rPr>
        <w:t xml:space="preserve">Hence, at the landscape level, human-affected areas are likely to undergo a decline in number of large stems and woody biomass, leaving behind small undesired or coppicing stems </w:t>
      </w:r>
      <w:r w:rsidR="008A6CBF" w:rsidRPr="00A43A05">
        <w:rPr>
          <w:rFonts w:eastAsia="Palatino Linotype" w:cs="Palatino Linotype"/>
          <w:color w:val="000000"/>
        </w:rPr>
        <w:fldChar w:fldCharType="begin" w:fldLock="1"/>
      </w:r>
      <w:r w:rsidR="005A1A9B" w:rsidRPr="00A43A05">
        <w:rPr>
          <w:rFonts w:eastAsia="Palatino Linotype" w:cs="Palatino Linotype"/>
          <w:color w:val="000000"/>
        </w:rPr>
        <w:instrText>ADDIN CSL_CITATION { "citationItems" : [ { "id" : "ITEM-1", "itemData" : { "DOI" : "10.1016/j.foreco.2006.04.033", "ISBN" : "0378-1127", "ISSN" : "03781127", "abstract" : "Tree vegetation and size structure was sampled in a miombo woodland area in E Tanzania and related to environmental factors, particularly soil and disturbance history. A total of 86 tree species was found. Four plant communities were distinguished through multivariate classification. Community 1 was dominated by Brachystegia boehmii, Brachystegia bussei and Julbernardia globiflora, and community 2 by B. boehmii and Brachystegia spiciformis. Community 1 was found on grey, eroded soil and community 2 on red, residual soil, a fact that opens up possibilities to use soil signals of satellite data for vegetation mapping. Community 3 is heavily disturbed miombo woodland near villages and community 4 was found on more clayey soil where miombo woodland is not expected. At our 42 sampled sites, density ranged from 74 to 1041 individuals ha-1 and basal area from 3.9 to 16.7 m2 ha-1. Regeneration is generally good but large sized trees are less prominent in communities 3 and 4 due to harvesting. With reduced disturbance miombo species may rapidly resume dominance in community 3. A higher than expected representation by the size class 30-40 (-50) cm dbh in community 2 is probably related to disturbance history. Prevalence of certain species (Pseudolachnostylis maprouneifolia, Pterocarpus angolensis and Diplorhynchos condylocarpon) may be related to frequent fires. Selective logging will soon cause extinction of Dalbergia melanoxylon, whereas Pterocarpus angolensis still has good regeneration, possibly because individuals below logging size have a good seed set. A way to get an easy overview of size classes in all species in an area using PCA is discussed. \u00a9 2006 Elsevier B.V. All rights reserved.", "author" : [ { "dropping-particle" : "", "family" : "Back\u00e9us", "given" : "Ingvar", "non-dropping-particle" : "", "parse-names" : false, "suffix" : "" }, { "dropping-particle" : "", "family" : "Pettersson", "given" : "B\u00f6rge", "non-dropping-particle" : "", "parse-names" : false, "suffix" : "" }, { "dropping-particle" : "", "family" : "Str\u00f6mquist", "given" : "Lennart", "non-dropping-particle" : "", "parse-names" : false, "suffix" : "" }, { "dropping-particle" : "", "family" : "Ruffo", "given" : "C.", "non-dropping-particle" : "", "parse-names" : false, "suffix" : "" } ], "container-title" : "Forest Ecology and Management", "id" : "ITEM-1", "issue" : "1-3", "issued" : { "date-parts" : [ [ "2006" ] ] }, "page" : "171-178", "title" : "Tree communities and structural dynamics in miombo (Brachystegia-Julbernardia) woodland, Tanzania", "type" : "article-journal", "volume" : "230" }, "uris" : [ "http://www.mendeley.com/documents/?uuid=c3d6682c-d92d-441b-b98c-9def6f428ef9" ] }, { "id" : "ITEM-2", "itemData" : { "author" : [ { "dropping-particle" : "", "family" : "Fontodji", "given" : "J\u00e9r\u00e9mie Kokou", "non-dropping-particle" : "", "parse-names" : false, "suffix" : "" }, { "dropping-particle" : "", "family" : "Atsri", "given" : "Honam", "non-dropping-particle" : "", "parse-names" : false, "suffix" : "" }, { "dropping-particle" : "", "family" : "Adjonou", "given" : "Kossi", "non-dropping-particle" : "", "parse-names" : false, "suffix" : "" }, { "dropping-particle" : "", "family" : "Radji", "given" : "Raoufou", "non-dropping-particle" : "", "parse-names" : false, "suffix" : "" }, { "dropping-particle" : "", "family" : "Kokutse", "given" : "Adzo Dzifa", "non-dropping-particle" : "", "parse-names" : false, "suffix" : "" }, { "dropping-particle" : "", "family" : "Nuto", "given" : "Yaovi", "non-dropping-particle" : "", "parse-names" : false, "suffix" : "" }, { "dropping-particle" : "", "family" : "Kokou", "given" : "Kouami", "non-dropping-particle" : "", "parse-names" : false, "suffix" : "" } ], "container-title" : "The Importance of Biological Interactions in the Study of Biodiversity", "id" : "ITEM-2", "issued" : { "date-parts" : [ [ "2011" ] ] }, "page" : "978--953", "title" : "Impact of Charcoal Production on Biodiversity in Togo (West Africa)", "type" : "article-journal" }, "uris" : [ "http://www.mendeley.com/documents/?uuid=5d19b796-3087-4f6d-b5fc-0bb612b738d8" ] }, { "id" : "ITEM-3", "itemData" : { "DOI" : "10.1007/s40333-016-0124-6", "ISSN" : "21947783", "abstract" : "Provision of woodfuel is an important ecosystem service of dry forests and woodlands. However, charcoal production through selective logging of preferred hardwood species has the potential to alter the physiognomic composition of the residual or re-growth woodlands and may lead to their deterioration and degradation. This study, conducted through forest inventory in Mutomo District in Kenya, assessed the impact of charcoal production on unprotected dry woodlands in terms of tree density, targeted species basal area, species richness, evenness and Shannon diversity. The parameters of the disturbed woodlands were evaluated for significant differences with those of the neighbouring protected Tsavo East National Park, which served as a reference for an ecologically undisturbed ecosystem. By evaluating a consequence of tree harvesting for charcoal production, this study confirmed the overall significant differences between the protected and unprotected woodlands in all the tested parameters. To confirm if the differences in the land-covers of the woodlands had any influence on their degradation, all mentioned parameters were compared between the four differentiated classes and their respective control plots in the protected areas. At the \u201cland-cover level\u201d, the statistically significant difference in the basal area of tree species preferred for charcoal production between the protected and unprotected open trees confirms that the class with a high density of large mature trees is the prime target of charcoal producers. In addition, there seems to be a general trend of lower values of tree species richness, evenness and Shannon diversity for the unprotected woodlands subjected to charcoal production. On the other hand, the disturbed woodlands display the potential to recover through their comparably high saplings density. The findings make an important contribution to the discourse on the impact of charcoal production in dry woodlands, a topic that is highly controversial among researchers.", "author" : [ { "dropping-particle" : "", "family" : "Ndegwa", "given" : "Geoffrey M.", "non-dropping-particle" : "", "parse-names" : false, "suffix" : "" }, { "dropping-particle" : "", "family" : "Nehren", "given" : "Udo", "non-dropping-particle" : "", "parse-names" : false, "suffix" : "" }, { "dropping-particle" : "", "family" : "Gr\u00fcninger", "given" : "Friederike", "non-dropping-particle" : "", "parse-names" : false, "suffix" : "" }, { "dropping-particle" : "", "family" : "Iiyama", "given" : "Miyuki", "non-dropping-particle" : "", "parse-names" : false, "suffix" : "" }, { "dropping-particle" : "", "family" : "Anhuf", "given" : "Dieter", "non-dropping-particle" : "", "parse-names" : false, "suffix" : "" } ], "container-title" : "Journal of Arid Land", "id" : "ITEM-3", "issue" : "4", "issued" : { "date-parts" : [ [ "2016" ] ] }, "page" : "618-631", "title" : "Charcoal production through selective logging leads to degradation of dry woodlands: a case study from Mutomo District, Kenya", "type" : "article-journal", "volume" : "8" }, "uris" : [ "http://www.mendeley.com/documents/?uuid=49f4c5a9-f311-4d6c-b8e1-50fdb641365c" ] }, { "id" : "ITEM-4", "itemData" : { "DOI" : "10.1016/j.foreco.2017.02.030", "ISSN" : "03781127", "author" : [ { "dropping-particle" : "", "family" : "Kiruki", "given" : "Harun M.", "non-dropping-particle" : "", "parse-names" : false, "suffix" : "" }, { "dropping-particle" : "", "family" : "Zanden", "given" : "Emma H.", "non-dropping-particle" : "van der", "parse-names" : false, "suffix" : "" }, { "dropping-particle" : "", "family" : "Gikuma-Njuru", "given" : "Peter", "non-dropping-particle" : "", "parse-names" : false, "suffix" : "" }, { "dropping-particle" : "", "family" : "Verburg", "given" : "Peter H.", "non-dropping-particle" : "", "parse-names" : false, "suffix" : "" } ], "container-title" : "Forest Ecology and Management", "id" : "ITEM-4", "issued" : { "date-parts" : [ [ "2017" ] ] }, "page" : "282-295", "publisher" : "Elsevier B.V.", "title" : "The effect of charcoal production and other land uses on diversity, structure and regeneration of woodlands in a semi-arid area in Kenya", "type" : "article-journal", "volume" : "391" }, "uris" : [ "http://www.mendeley.com/documents/?uuid=12b979f0-a229-4e82-9582-52e300c7e9c7" ] } ], "mendeley" : { "formattedCitation" : "(Back\u00e9us et al. 2006; Fontodji et al. 2011; Ndegwa et al. 2016; Kiruki et al. 2017)", "plainTextFormattedCitation" : "(Back\u00e9us et al. 2006; Fontodji et al. 2011; Ndegwa et al. 2016; Kiruki et al. 2017)", "previouslyFormattedCitation" : "(Back\u00e9us et al. 2006; Fontodji et al. 2011; Ndegwa et al. 2016; Kiruki et al. 2017)" }, "properties" : { "noteIndex" : 0 }, "schema" : "https://github.com/citation-style-language/schema/raw/master/csl-citation.json" }</w:instrText>
      </w:r>
      <w:r w:rsidR="008A6CBF" w:rsidRPr="00A43A05">
        <w:rPr>
          <w:rFonts w:eastAsia="Palatino Linotype" w:cs="Palatino Linotype"/>
          <w:color w:val="000000"/>
        </w:rPr>
        <w:fldChar w:fldCharType="separate"/>
      </w:r>
      <w:r w:rsidR="008A6CBF" w:rsidRPr="00A43A05">
        <w:rPr>
          <w:rFonts w:eastAsia="Palatino Linotype" w:cs="Palatino Linotype"/>
          <w:noProof/>
          <w:color w:val="000000"/>
        </w:rPr>
        <w:t>(Backéus et al. 2006; Fontodji et al. 2011; Ndegwa et al. 2016; Kiruki et al. 2017)</w:t>
      </w:r>
      <w:r w:rsidR="008A6CBF" w:rsidRPr="00A43A05">
        <w:rPr>
          <w:rFonts w:eastAsia="Palatino Linotype" w:cs="Palatino Linotype"/>
          <w:color w:val="000000"/>
        </w:rPr>
        <w:fldChar w:fldCharType="end"/>
      </w:r>
      <w:r w:rsidR="008A6CBF" w:rsidRPr="00A43A05">
        <w:rPr>
          <w:rFonts w:eastAsia="Palatino Linotype" w:cs="Palatino Linotype"/>
          <w:color w:val="000000"/>
        </w:rPr>
        <w:t xml:space="preserve">. </w:t>
      </w:r>
      <w:r w:rsidRPr="00A43A05">
        <w:rPr>
          <w:rFonts w:eastAsia="Palatino Linotype" w:cs="Palatino Linotype"/>
          <w:color w:val="000000"/>
        </w:rPr>
        <w:t>As humans replace elephants as dominant agents of disturbance, the mopane woodlands are, therefore, more likely to become low-biomass degraded systems, degraded from the perspective of carbon storage</w:t>
      </w:r>
      <w:r w:rsidR="008A6CBF" w:rsidRPr="00A43A05">
        <w:rPr>
          <w:rFonts w:eastAsia="Palatino Linotype" w:cs="Palatino Linotype"/>
          <w:color w:val="000000"/>
        </w:rPr>
        <w:t xml:space="preserve"> </w:t>
      </w:r>
      <w:r w:rsidR="008A6CBF" w:rsidRPr="00A43A05">
        <w:rPr>
          <w:rFonts w:eastAsia="Palatino Linotype" w:cs="Palatino Linotype"/>
          <w:color w:val="000000"/>
        </w:rPr>
        <w:fldChar w:fldCharType="begin" w:fldLock="1"/>
      </w:r>
      <w:r w:rsidR="005A1A9B" w:rsidRPr="00A43A05">
        <w:rPr>
          <w:rFonts w:eastAsia="Palatino Linotype" w:cs="Palatino Linotype"/>
          <w:color w:val="000000"/>
        </w:rPr>
        <w:instrText>ADDIN CSL_CITATION { "citationItems" : [ { "id" : "ITEM-1", "itemData" : { "abstract" : "Vegetation and land use carbon fluxes are major uncertainties in the global carbon 9 cycle 1,2 . Deforestation and degradation are reducing woody biomass 1,3,4 , although tree 10 growth and woody expansion may be counterbalancing these losses 5 . The location and 11 magnitude of these changes remain poorly resolved 6 , particularly in the densely 12 populated savannas and woodlands which dominate the tropics 2 . Here we use radar 13 imagery to quantify degradation and deforestation, and associated aboveground woody 14 carbon stocks (AGC) changes at 25 m resolution across the 2.4 M km 2 southern African 15 woodlands for 2007-2010. Degradation was widespread, affecting 19.4% of the land 16 area, and, contrary to previous studies, was the source of 64% of biomass loss (-0.07 17 PgC yr -1) 7 . Carbon losses via deforestation were markedly lower (-0.025 PgC yr -1), 18 despite affecting 3.8% of the study area -double existing estimates 4,8 . Biomass gains 19 occurred in 50% of the region, largely in remote areas, and totalled 0.12 PgC yr -1 . 20 Region-wide AGC stocks were therefore stable at 5.6 PgC. These results suggest that 21 land cover in African woodlands is highly dynamic with globally high rates of 22 deforestation, but also extensive regrowth. Degradation is shown for the first time to be 23 the principal source of biomass loss in the region. 24 Savanna woodlands, characterised by an open tree canopy and a continuous grass 25 layer, are the dominant vegetation of Southern Africa, and are changing rapidly in response to 26 human activities, with important implications for local livelihoods and the global carbon 27 cycle 9\u201312 . Over 150 million people depend on the ecosystem services provided by the 28 woodlands. Rising populations, stagnant yields, altered consumption preferences and new 29 connections to the global economy are thought to be driving widespread deforestation (a 30 reduction in wooded area) mostly due to agricultural expansion, and degradation (a reduction 31 in woody carbon density in an area that remains woodland), often due to harvesting timber or 32 fuel wood 4,9,13 . At the same time, several processes are hypothesised to be increasing woody 33", "author" : [ { "dropping-particle" : "", "family" : "McNicol", "given" : "Iain M", "non-dropping-particle" : "", "parse-names" : false, "suffix" : "" }, { "dropping-particle" : "", "family" : "Ryan", "given" : "Casey M", "non-dropping-particle" : "", "parse-names" : false, "suffix" : "" }, { "dropping-particle" : "", "family" : "Mitchard", "given" : "Edward T A", "non-dropping-particle" : "", "parse-names" : false, "suffix" : "" } ], "container-title" : "Nature Communications", "id" : "ITEM-1", "issued" : { "date-parts" : [ [ "2018" ] ] }, "page" : "1-19", "title" : "Carbon losses from deforestation and widespread degradation offset by extensive growth in African woodlands", "type" : "article-journal" }, "uris" : [ "http://www.mendeley.com/documents/?uuid=c66ccea2-a126-497c-9cfc-d17d30918b36" ] } ], "mendeley" : { "formattedCitation" : "(McNicol et al. 2018)", "plainTextFormattedCitation" : "(McNicol et al. 2018)", "previouslyFormattedCitation" : "(McNicol et al. 2018)" }, "properties" : { "noteIndex" : 0 }, "schema" : "https://github.com/citation-style-language/schema/raw/master/csl-citation.json" }</w:instrText>
      </w:r>
      <w:r w:rsidR="008A6CBF" w:rsidRPr="00A43A05">
        <w:rPr>
          <w:rFonts w:eastAsia="Palatino Linotype" w:cs="Palatino Linotype"/>
          <w:color w:val="000000"/>
        </w:rPr>
        <w:fldChar w:fldCharType="separate"/>
      </w:r>
      <w:r w:rsidR="008A6CBF" w:rsidRPr="00A43A05">
        <w:rPr>
          <w:rFonts w:eastAsia="Palatino Linotype" w:cs="Palatino Linotype"/>
          <w:noProof/>
          <w:color w:val="000000"/>
        </w:rPr>
        <w:t>(McNicol et al. 2018)</w:t>
      </w:r>
      <w:r w:rsidR="008A6CBF" w:rsidRPr="00A43A05">
        <w:rPr>
          <w:rFonts w:eastAsia="Palatino Linotype" w:cs="Palatino Linotype"/>
          <w:color w:val="000000"/>
        </w:rPr>
        <w:fldChar w:fldCharType="end"/>
      </w:r>
      <w:r w:rsidR="008A6CBF" w:rsidRPr="00A43A05">
        <w:rPr>
          <w:rFonts w:eastAsia="Palatino Linotype" w:cs="Palatino Linotype"/>
          <w:color w:val="000000"/>
        </w:rPr>
        <w:t>.</w:t>
      </w:r>
      <w:r w:rsidRPr="00A43A05">
        <w:t xml:space="preserve"> </w:t>
      </w:r>
    </w:p>
    <w:p w14:paraId="60C3DFFB" w14:textId="77777777" w:rsidR="00401925" w:rsidRPr="00A43A05" w:rsidRDefault="00401925" w:rsidP="002E2BD2">
      <w:pPr>
        <w:pStyle w:val="Heading2"/>
        <w:rPr>
          <w:rFonts w:eastAsia="Arial"/>
        </w:rPr>
      </w:pPr>
      <w:bookmarkStart w:id="19" w:name="_23ckvvd" w:colFirst="0" w:colLast="0"/>
      <w:bookmarkEnd w:id="19"/>
      <w:r w:rsidRPr="00A43A05">
        <w:rPr>
          <w:rFonts w:eastAsia="Arial"/>
        </w:rPr>
        <w:t>Effects on bird diversity</w:t>
      </w:r>
    </w:p>
    <w:p w14:paraId="55748603" w14:textId="7A0FDFD9" w:rsidR="00401925" w:rsidRPr="00A43A05" w:rsidRDefault="00401925" w:rsidP="00B91A7E">
      <w:pPr>
        <w:spacing w:after="60"/>
        <w:jc w:val="both"/>
      </w:pPr>
      <w:r w:rsidRPr="00A43A05">
        <w:t xml:space="preserve">Human and elephant disturbance both caused reductions in bird species richness – likely by removing trees that birds exploit for food and nesting </w:t>
      </w:r>
      <w:r w:rsidRPr="00A43A05">
        <w:fldChar w:fldCharType="begin" w:fldLock="1"/>
      </w:r>
      <w:r w:rsidR="005A1A9B" w:rsidRPr="00A43A05">
        <w:instrText>ADDIN CSL_CITATION { "citationItems" : [ { "id" : "ITEM-1", "itemData" : { "DOI" : "10.1023/A:1024545531463", "ISBN" : "0960-3115", "ISSN" : "09603115", "abstract" : "The mosaic of trees, shrubs and open grassland in mesic African savannas is highly dynamic and strongly influenced by mammal herbivory and fire.We investigated the bird fauna in four different savanna habitats to help assess the impacts of vegetation change on this component of faunal diversity. Birds were censused, plant species were identified and vegetation structure was measured in four different vegetation types (Acacia nilotica woodland, Acacia nigrescens woodland, broadleaf thicket and open grassland) in the Hluhluwe-Umfolozi Park in northern KwaZulu Natal, South Africa. Multivariate ordination analyses were used to determine the relative importance of vegetation structure and floristic composition in defining bird assemblages. The bird communities of the grasslands, the acacia woodlands, and the broadleaf woodlands were clearly separated on the first axis of the detrended canonical correspondence analysis (DCCA). Canopy cover and foliage height diversity (FHD) were strongly correlated with the first axis of DCCA, possibly reflecting a secondary successional series from grassland to woodland, known as bush encroachment. Floristic composition (based on presence\u2013absence data only) seemed to be less important for bird community composition than vegetation structure. The results indicate that changes in vegetation structure, caused by bush encroachment, could cause concomitant changes in bird community composition.", "author" : [ { "dropping-particle" : "", "family" : "Skowno", "given" : "A. L.", "non-dropping-particle" : "", "parse-names" : false, "suffix" : "" }, { "dropping-particle" : "", "family" : "Bond", "given" : "W. J.", "non-dropping-particle" : "", "parse-names" : false, "suffix" : "" } ], "container-title" : "Biodiversity and Conservation", "id" : "ITEM-1", "issue" : "11", "issued" : { "date-parts" : [ [ "2003" ] ] }, "page" : "2279-2294", "title" : "Bird community composition in an actively managed savanna reserve, importance of vegetation structure and vegetation composition", "type" : "article-journal", "volume" : "12" }, "uris" : [ "http://www.mendeley.com/documents/?uuid=0f462279-517f-49d4-97df-96dd426a5a29" ] } ], "mendeley" : { "formattedCitation" : "(Skowno and Bond 2003)", "plainTextFormattedCitation" : "(Skowno and Bond 2003)", "previouslyFormattedCitation" : "(Skowno and Bond 2003)" }, "properties" : { "noteIndex" : 0 }, "schema" : "https://github.com/citation-style-language/schema/raw/master/csl-citation.json" }</w:instrText>
      </w:r>
      <w:r w:rsidRPr="00A43A05">
        <w:fldChar w:fldCharType="separate"/>
      </w:r>
      <w:r w:rsidR="00042973" w:rsidRPr="00A43A05">
        <w:rPr>
          <w:noProof/>
        </w:rPr>
        <w:t>(Skowno and Bond 2003)</w:t>
      </w:r>
      <w:r w:rsidRPr="00A43A05">
        <w:fldChar w:fldCharType="end"/>
      </w:r>
      <w:r w:rsidRPr="00A43A05">
        <w:t xml:space="preserve"> – but had dissimilar effects on other bird diversity attributes; functional diversity only reduced in response to human disturbance, whereas the species and functional β-diversities decreased with elephant disturbance. </w:t>
      </w:r>
    </w:p>
    <w:p w14:paraId="7245F528" w14:textId="0CC34D6B" w:rsidR="00401925" w:rsidRPr="00A43A05" w:rsidRDefault="00401925" w:rsidP="00B91A7E">
      <w:pPr>
        <w:spacing w:after="60"/>
        <w:jc w:val="both"/>
      </w:pPr>
      <w:r w:rsidRPr="00A43A05">
        <w:t xml:space="preserve">The open-canopied mopane woodlands provide a characteristic habitat for cavity nesting, ground foraging, and canopy-specialist birds – the woodland species </w:t>
      </w:r>
      <w:r w:rsidRPr="00A43A05">
        <w:fldChar w:fldCharType="begin" w:fldLock="1"/>
      </w:r>
      <w:r w:rsidR="005A1A9B" w:rsidRPr="00A43A05">
        <w:instrText>ADDIN CSL_CITATION { "citationItems" : [ { "id" : "ITEM-1", "itemData" : { "DOI" : "10.1111/j.1600-0587.1995.tb00147.x", "ISSN" : "0906-7590", "author" : [ { "dropping-particle" : "", "family" : "Herremans", "given" : "Marc", "non-dropping-particle" : "", "parse-names" : false, "suffix" : "" } ], "container-title" : "Ecography", "id" : "ITEM-1", "issue" : "4", "issued" : { "date-parts" : [ [ "1995", "12" ] ] }, "page" : "440-454", "title" : "Effects of woodland modification by African elephant Loxodonta africana on bird diversity in northern Botswana", "type" : "article-journal", "volume" : "18" }, "uris" : [ "http://www.mendeley.com/documents/?uuid=32c4431d-903b-4711-8593-4949018d640b" ] } ], "mendeley" : { "formattedCitation" : "(Herremans 1995)", "plainTextFormattedCitation" : "(Herremans 1995)", "previouslyFormattedCitation" : "(Herremans 1995)" }, "properties" : { "noteIndex" : 0 }, "schema" : "https://github.com/citation-style-language/schema/raw/master/csl-citation.json" }</w:instrText>
      </w:r>
      <w:r w:rsidRPr="00A43A05">
        <w:fldChar w:fldCharType="separate"/>
      </w:r>
      <w:r w:rsidR="00042973" w:rsidRPr="00A43A05">
        <w:rPr>
          <w:noProof/>
        </w:rPr>
        <w:t>(Herremans 1995)</w:t>
      </w:r>
      <w:r w:rsidRPr="00A43A05">
        <w:fldChar w:fldCharType="end"/>
      </w:r>
      <w:r w:rsidRPr="00A43A05">
        <w:t xml:space="preserve">. A less disturbed woodland containing trees of diverse size classes has high habitat heterogeneity </w:t>
      </w:r>
      <w:r w:rsidR="004C38FE" w:rsidRPr="00A43A05">
        <w:t xml:space="preserve">and </w:t>
      </w:r>
      <w:r w:rsidRPr="00A43A05">
        <w:t>support</w:t>
      </w:r>
      <w:r w:rsidR="004C38FE" w:rsidRPr="00A43A05">
        <w:t>s</w:t>
      </w:r>
      <w:r w:rsidRPr="00A43A05">
        <w:t xml:space="preserve"> bird communities composed of the dominant woodland species as well as the locally infrequent non-woodland species </w:t>
      </w:r>
      <w:r w:rsidRPr="00A43A05">
        <w:fldChar w:fldCharType="begin" w:fldLock="1"/>
      </w:r>
      <w:r w:rsidR="005A1A9B" w:rsidRPr="00A43A05">
        <w:instrText>ADDIN CSL_CITATION { "citationItems" : [ { "id" : "ITEM-1", "itemData" : { "DOI" : "10.1111/j.1600-0587.1995.tb00147.x", "ISSN" : "0906-7590", "author" : [ { "dropping-particle" : "", "family" : "Herremans", "given" : "Marc", "non-dropping-particle" : "", "parse-names" : false, "suffix" : "" } ], "container-title" : "Ecography", "id" : "ITEM-1", "issue" : "4", "issued" : { "date-parts" : [ [ "1995", "12" ] ] }, "page" : "440-454", "title" : "Effects of woodland modification by African elephant Loxodonta africana on bird diversity in northern Botswana", "type" : "article-journal", "volume" : "18" }, "uris" : [ "http://www.mendeley.com/documents/?uuid=32c4431d-903b-4711-8593-4949018d640b" ] } ], "mendeley" : { "formattedCitation" : "(Herremans 1995)", "plainTextFormattedCitation" : "(Herremans 1995)", "previouslyFormattedCitation" : "(Herremans 1995)" }, "properties" : { "noteIndex" : 0 }, "schema" : "https://github.com/citation-style-language/schema/raw/master/csl-citation.json" }</w:instrText>
      </w:r>
      <w:r w:rsidRPr="00A43A05">
        <w:fldChar w:fldCharType="separate"/>
      </w:r>
      <w:r w:rsidR="00042973" w:rsidRPr="00A43A05">
        <w:rPr>
          <w:noProof/>
        </w:rPr>
        <w:t>(Herremans 1995)</w:t>
      </w:r>
      <w:r w:rsidRPr="00A43A05">
        <w:fldChar w:fldCharType="end"/>
      </w:r>
      <w:r w:rsidRPr="00A43A05">
        <w:t xml:space="preserve">. While, the dominant woodland species form the core of the bird community, the </w:t>
      </w:r>
      <w:bookmarkStart w:id="20" w:name="OLE_LINK12"/>
      <w:bookmarkStart w:id="21" w:name="OLE_LINK13"/>
      <w:r w:rsidRPr="00A43A05">
        <w:t xml:space="preserve">infrequent non-woodland species </w:t>
      </w:r>
      <w:bookmarkEnd w:id="20"/>
      <w:bookmarkEnd w:id="21"/>
      <w:r w:rsidR="004C38FE" w:rsidRPr="00A43A05">
        <w:t xml:space="preserve">largely determine </w:t>
      </w:r>
      <w:r w:rsidRPr="00A43A05">
        <w:t xml:space="preserve">the compositional variability – the spatial </w:t>
      </w:r>
      <w:r w:rsidRPr="00A43A05">
        <w:rPr>
          <w:i/>
        </w:rPr>
        <w:t>β-</w:t>
      </w:r>
      <w:r w:rsidRPr="00A43A05">
        <w:t xml:space="preserve">diversity </w:t>
      </w:r>
      <w:r w:rsidRPr="00A43A05">
        <w:fldChar w:fldCharType="begin" w:fldLock="1"/>
      </w:r>
      <w:r w:rsidR="005A1A9B" w:rsidRPr="00A43A05">
        <w:instrText>ADDIN CSL_CITATION { "citationItems" : [ { "id" : "ITEM-1", "itemData" : { "author" : [ { "dropping-particle" : "", "family" : "Socolar", "given" : "Jacob B.;", "non-dropping-particle" : "", "parse-names" : false, "suffix" : "" }, { "dropping-particle" : "", "family" : "Gilroy", "given" : "James J.", "non-dropping-particle" : "", "parse-names" : false, "suffix" : "" }, { "dropping-particle" : "", "family" : "Kunin", "given" : "William E.", "non-dropping-particle" : "", "parse-names" : false, "suffix" : "" }, { "dropping-particle" : "", "family" : "Edwards", "given" : "David P.", "non-dropping-particle" : "", "parse-names" : false, "suffix" : "" } ], "container-title" : "Trends in Ecology &amp; Evolution", "id" : "ITEM-1", "issue" : "1", "issued" : { "date-parts" : [ [ "2016" ] ] }, "page" : "61-80", "publisher" : "Elsevier Ltd", "title" : "How should beta-diversity inform biodiversity conservation?", "type" : "article-journal", "volume" : "31" }, "uris" : [ "http://www.mendeley.com/documents/?uuid=fae8a004-39f4-4fb1-bcf9-1e545fce0db8" ] } ], "mendeley" : { "formattedCitation" : "(Socolar et al. 2016)", "plainTextFormattedCitation" : "(Socolar et al. 2016)", "previouslyFormattedCitation" : "(Socolar et al. 2016)" }, "properties" : { "noteIndex" : 0 }, "schema" : "https://github.com/citation-style-language/schema/raw/master/csl-citation.json" }</w:instrText>
      </w:r>
      <w:r w:rsidRPr="00A43A05">
        <w:fldChar w:fldCharType="separate"/>
      </w:r>
      <w:r w:rsidR="00042973" w:rsidRPr="00A43A05">
        <w:rPr>
          <w:noProof/>
        </w:rPr>
        <w:t>(Socolar et al. 2016)</w:t>
      </w:r>
      <w:r w:rsidRPr="00A43A05">
        <w:fldChar w:fldCharType="end"/>
      </w:r>
      <w:r w:rsidRPr="00A43A05">
        <w:t xml:space="preserve">. </w:t>
      </w:r>
      <w:r w:rsidR="004D0C63" w:rsidRPr="00A43A05">
        <w:t>Although b</w:t>
      </w:r>
      <w:r w:rsidRPr="00A43A05">
        <w:t>oth human and elephant disturbances were associated with reduction</w:t>
      </w:r>
      <w:r w:rsidR="004C38FE" w:rsidRPr="00A43A05">
        <w:t>s</w:t>
      </w:r>
      <w:r w:rsidRPr="00A43A05">
        <w:t xml:space="preserve"> in bird species richness</w:t>
      </w:r>
      <w:r w:rsidR="004C38FE" w:rsidRPr="00A43A05">
        <w:t>,</w:t>
      </w:r>
      <w:r w:rsidR="004D0C63" w:rsidRPr="00A43A05">
        <w:t xml:space="preserve"> </w:t>
      </w:r>
      <w:r w:rsidRPr="00A43A05">
        <w:t xml:space="preserve">the type of species that were affected differed between human and elephant disturbances. Elephant disturbance was positively associated with the woodland bird species - functionally unique to the woodland bird communities, whereas human disturbance was </w:t>
      </w:r>
      <w:r w:rsidR="00745B16" w:rsidRPr="00A43A05">
        <w:t xml:space="preserve">positively </w:t>
      </w:r>
      <w:r w:rsidRPr="00A43A05">
        <w:t>assoc</w:t>
      </w:r>
      <w:r w:rsidR="00FA1019" w:rsidRPr="00A43A05">
        <w:t xml:space="preserve">iated with the infrequent non-woodland species. </w:t>
      </w:r>
    </w:p>
    <w:p w14:paraId="00DAF818" w14:textId="2D372EAA" w:rsidR="00401925" w:rsidRPr="00A43A05" w:rsidRDefault="00CF7B93" w:rsidP="00CF7B93">
      <w:pPr>
        <w:jc w:val="both"/>
      </w:pPr>
      <w:r w:rsidRPr="00A43A05">
        <w:rPr>
          <w:shd w:val="clear" w:color="auto" w:fill="FFFFFF"/>
        </w:rPr>
        <w:t xml:space="preserve">As the elephant-dominated areas maintained the dominant – and functionally unique - species of the community and lost only the infrequent bird species, the bird communities underwent spatial taxonomic and functional homogenization in response to elephant disturbance, i.e. a reduction in the turnover component of species and functional β-diversity (Socolar et al. 2016). Despite a reduction in functional turnover, there was no significant difference in functional alpha diversity, demonstrating high functional redundancy of bird communities in elephant-disturbed areas. </w:t>
      </w:r>
      <w:r w:rsidR="00401925" w:rsidRPr="00A43A05">
        <w:t>In contrast, in the human-dominated areas</w:t>
      </w:r>
      <w:r w:rsidR="004C38FE" w:rsidRPr="00A43A05">
        <w:t>,</w:t>
      </w:r>
      <w:r w:rsidR="00401925" w:rsidRPr="00A43A05">
        <w:t xml:space="preserve"> where the woodland structure is transformed in to shrubby system, the dominant woodland bird species are </w:t>
      </w:r>
      <w:r w:rsidR="004D0C63" w:rsidRPr="00A43A05">
        <w:t>reduced,</w:t>
      </w:r>
      <w:r w:rsidR="00401925" w:rsidRPr="00A43A05">
        <w:t xml:space="preserve"> and the infrequent non-woodland species are retained. This may </w:t>
      </w:r>
      <w:r w:rsidR="004C38FE" w:rsidRPr="00A43A05">
        <w:t>explain</w:t>
      </w:r>
      <w:r w:rsidR="00401925" w:rsidRPr="00A43A05">
        <w:t xml:space="preserve"> the reduction in bird species richness and functional diversity without any significant effects on β-diversity. In circumstances where the woodlands are completely transformed into novel systems (e.g. croplands), the majority of the dominant woodland bird species may be replaced by the infrequent non-woodland bird species causing significant increase in β-diversity and compositional drift of bird communities </w:t>
      </w:r>
      <w:r w:rsidR="00401925" w:rsidRPr="00A43A05">
        <w:fldChar w:fldCharType="begin" w:fldLock="1"/>
      </w:r>
      <w:r w:rsidR="005A1A9B" w:rsidRPr="00A43A05">
        <w:instrText>ADDIN CSL_CITATION { "citationItems" : [ { "id" : "ITEM-1", "itemData" : { "author" : [ { "dropping-particle" : "", "family" : "Socolar", "given" : "Jacob B.;", "non-dropping-particle" : "", "parse-names" : false, "suffix" : "" }, { "dropping-particle" : "", "family" : "Gilroy", "given" : "James J.", "non-dropping-particle" : "", "parse-names" : false, "suffix" : "" }, { "dropping-particle" : "", "family" : "Kunin", "given" : "William E.", "non-dropping-particle" : "", "parse-names" : false, "suffix" : "" }, { "dropping-particle" : "", "family" : "Edwards", "given" : "David P.", "non-dropping-particle" : "", "parse-names" : false, "suffix" : "" } ], "container-title" : "Trends in Ecology &amp; Evolution", "id" : "ITEM-1", "issue" : "1", "issued" : { "date-parts" : [ [ "2016" ] ] }, "page" : "61-80", "publisher" : "Elsevier Ltd", "title" : "How should beta-diversity inform biodiversity conservation?", "type" : "article-journal", "volume" : "31" }, "uris" : [ "http://www.mendeley.com/documents/?uuid=fae8a004-39f4-4fb1-bcf9-1e545fce0db8" ] } ], "mendeley" : { "formattedCitation" : "(Socolar et al. 2016)", "plainTextFormattedCitation" : "(Socolar et al. 2016)", "previouslyFormattedCitation" : "(Socolar et al. 2016)" }, "properties" : { "noteIndex" : 0 }, "schema" : "https://github.com/citation-style-language/schema/raw/master/csl-citation.json" }</w:instrText>
      </w:r>
      <w:r w:rsidR="00401925" w:rsidRPr="00A43A05">
        <w:fldChar w:fldCharType="separate"/>
      </w:r>
      <w:r w:rsidR="00042973" w:rsidRPr="00A43A05">
        <w:rPr>
          <w:noProof/>
        </w:rPr>
        <w:t>(Socolar et al. 2016)</w:t>
      </w:r>
      <w:r w:rsidR="00401925" w:rsidRPr="00A43A05">
        <w:fldChar w:fldCharType="end"/>
      </w:r>
      <w:r w:rsidR="00401925" w:rsidRPr="00A43A05">
        <w:t xml:space="preserve">. </w:t>
      </w:r>
    </w:p>
    <w:p w14:paraId="6B6C6E3C" w14:textId="5D863E8E" w:rsidR="00401925" w:rsidRPr="00A43A05" w:rsidRDefault="00E07B49" w:rsidP="00B91A7E">
      <w:pPr>
        <w:pStyle w:val="NormalWeb"/>
        <w:spacing w:before="120" w:beforeAutospacing="0" w:after="120" w:afterAutospacing="0" w:line="480" w:lineRule="auto"/>
        <w:jc w:val="both"/>
        <w:rPr>
          <w:rFonts w:ascii="Palatino Linotype" w:hAnsi="Palatino Linotype"/>
          <w:color w:val="000000"/>
          <w:sz w:val="22"/>
          <w:szCs w:val="22"/>
        </w:rPr>
      </w:pPr>
      <w:r w:rsidRPr="00A43A05">
        <w:rPr>
          <w:rFonts w:ascii="Palatino Linotype" w:hAnsi="Palatino Linotype"/>
          <w:color w:val="000000"/>
          <w:sz w:val="22"/>
          <w:szCs w:val="22"/>
        </w:rPr>
        <w:t>Our finding that</w:t>
      </w:r>
      <w:r w:rsidR="004C38FE" w:rsidRPr="00A43A05">
        <w:rPr>
          <w:rFonts w:ascii="Palatino Linotype" w:hAnsi="Palatino Linotype"/>
          <w:color w:val="000000"/>
          <w:sz w:val="22"/>
          <w:szCs w:val="22"/>
        </w:rPr>
        <w:t xml:space="preserve"> </w:t>
      </w:r>
      <w:r w:rsidR="00401925" w:rsidRPr="00A43A05">
        <w:rPr>
          <w:rFonts w:ascii="Palatino Linotype" w:hAnsi="Palatino Linotype"/>
          <w:color w:val="000000"/>
          <w:sz w:val="22"/>
          <w:szCs w:val="22"/>
        </w:rPr>
        <w:t>the hu</w:t>
      </w:r>
      <w:r w:rsidR="00745B16" w:rsidRPr="00A43A05">
        <w:rPr>
          <w:rFonts w:ascii="Palatino Linotype" w:hAnsi="Palatino Linotype"/>
          <w:color w:val="000000"/>
          <w:sz w:val="22"/>
          <w:szCs w:val="22"/>
        </w:rPr>
        <w:t xml:space="preserve">man-led habitat modification reduces </w:t>
      </w:r>
      <w:r w:rsidR="00401925" w:rsidRPr="00A43A05">
        <w:rPr>
          <w:rFonts w:ascii="Palatino Linotype" w:hAnsi="Palatino Linotype"/>
          <w:color w:val="000000"/>
          <w:sz w:val="22"/>
          <w:szCs w:val="22"/>
        </w:rPr>
        <w:t xml:space="preserve">species and functional diversity </w:t>
      </w:r>
      <w:r w:rsidRPr="00A43A05">
        <w:rPr>
          <w:rFonts w:ascii="Palatino Linotype" w:hAnsi="Palatino Linotype"/>
          <w:color w:val="000000"/>
          <w:sz w:val="22"/>
          <w:szCs w:val="22"/>
        </w:rPr>
        <w:t xml:space="preserve">is </w:t>
      </w:r>
      <w:r w:rsidR="00401925" w:rsidRPr="00A43A05">
        <w:rPr>
          <w:rFonts w:ascii="Palatino Linotype" w:hAnsi="Palatino Linotype"/>
          <w:sz w:val="22"/>
          <w:szCs w:val="22"/>
        </w:rPr>
        <w:t xml:space="preserve">consistent with other studies (Flynn et al. 2009; Luck et al. 2013). However, the finding of dissimilar effects </w:t>
      </w:r>
      <w:r w:rsidRPr="00A43A05">
        <w:rPr>
          <w:rFonts w:ascii="Palatino Linotype" w:hAnsi="Palatino Linotype"/>
          <w:sz w:val="22"/>
          <w:szCs w:val="22"/>
        </w:rPr>
        <w:t>of</w:t>
      </w:r>
      <w:r w:rsidR="004C38FE" w:rsidRPr="00A43A05">
        <w:rPr>
          <w:rFonts w:ascii="Palatino Linotype" w:hAnsi="Palatino Linotype"/>
          <w:sz w:val="22"/>
          <w:szCs w:val="22"/>
        </w:rPr>
        <w:t xml:space="preserve"> </w:t>
      </w:r>
      <w:r w:rsidRPr="00A43A05">
        <w:rPr>
          <w:rFonts w:ascii="Palatino Linotype" w:hAnsi="Palatino Linotype"/>
          <w:sz w:val="22"/>
          <w:szCs w:val="22"/>
        </w:rPr>
        <w:t xml:space="preserve">human and </w:t>
      </w:r>
      <w:r w:rsidR="00401925" w:rsidRPr="00A43A05">
        <w:rPr>
          <w:rFonts w:ascii="Palatino Linotype" w:hAnsi="Palatino Linotype"/>
          <w:sz w:val="22"/>
          <w:szCs w:val="22"/>
        </w:rPr>
        <w:t xml:space="preserve">elephant mediated habitat modification on species and functional diversity is novel. The results here indicate that despite losing some species, elephant disturbed woodlands maintain functional bird diversity. </w:t>
      </w:r>
      <w:r w:rsidRPr="00A43A05">
        <w:rPr>
          <w:rFonts w:ascii="Palatino Linotype" w:hAnsi="Palatino Linotype"/>
          <w:sz w:val="22"/>
          <w:szCs w:val="22"/>
        </w:rPr>
        <w:t>However</w:t>
      </w:r>
      <w:r w:rsidR="00401925" w:rsidRPr="00A43A05">
        <w:rPr>
          <w:rFonts w:ascii="Palatino Linotype" w:hAnsi="Palatino Linotype"/>
          <w:sz w:val="22"/>
          <w:szCs w:val="22"/>
        </w:rPr>
        <w:t xml:space="preserve">, </w:t>
      </w:r>
      <w:r w:rsidRPr="00A43A05">
        <w:rPr>
          <w:rFonts w:ascii="Palatino Linotype" w:hAnsi="Palatino Linotype"/>
          <w:sz w:val="22"/>
          <w:szCs w:val="22"/>
        </w:rPr>
        <w:t xml:space="preserve">given that </w:t>
      </w:r>
      <w:r w:rsidR="00401925" w:rsidRPr="00A43A05">
        <w:rPr>
          <w:rFonts w:ascii="Palatino Linotype" w:hAnsi="Palatino Linotype"/>
          <w:sz w:val="22"/>
          <w:szCs w:val="22"/>
        </w:rPr>
        <w:t xml:space="preserve">spatial functional β-diversity </w:t>
      </w:r>
      <w:r w:rsidRPr="00A43A05">
        <w:rPr>
          <w:rFonts w:ascii="Palatino Linotype" w:hAnsi="Palatino Linotype"/>
          <w:sz w:val="22"/>
          <w:szCs w:val="22"/>
        </w:rPr>
        <w:t xml:space="preserve">is </w:t>
      </w:r>
      <w:r w:rsidR="00401925" w:rsidRPr="00A43A05">
        <w:rPr>
          <w:rFonts w:ascii="Palatino Linotype" w:hAnsi="Palatino Linotype"/>
          <w:sz w:val="22"/>
          <w:szCs w:val="22"/>
        </w:rPr>
        <w:t>reduced</w:t>
      </w:r>
      <w:r w:rsidR="00401925" w:rsidRPr="00A43A05">
        <w:rPr>
          <w:rFonts w:ascii="Palatino Linotype" w:hAnsi="Palatino Linotype"/>
          <w:color w:val="000000"/>
          <w:sz w:val="22"/>
          <w:szCs w:val="22"/>
        </w:rPr>
        <w:t xml:space="preserve">, the functional resilience of bird communities in elephant disturbed areas </w:t>
      </w:r>
      <w:r w:rsidRPr="00A43A05">
        <w:rPr>
          <w:rFonts w:ascii="Palatino Linotype" w:hAnsi="Palatino Linotype"/>
          <w:color w:val="000000"/>
          <w:sz w:val="22"/>
          <w:szCs w:val="22"/>
        </w:rPr>
        <w:t xml:space="preserve">may be </w:t>
      </w:r>
      <w:r w:rsidR="00401925" w:rsidRPr="00A43A05">
        <w:rPr>
          <w:rFonts w:ascii="Palatino Linotype" w:hAnsi="Palatino Linotype"/>
          <w:color w:val="000000"/>
          <w:sz w:val="22"/>
          <w:szCs w:val="22"/>
        </w:rPr>
        <w:t>compromised.</w:t>
      </w:r>
      <w:r w:rsidR="00401925" w:rsidRPr="00A43A05">
        <w:rPr>
          <w:rFonts w:ascii="Palatino Linotype" w:hAnsi="Palatino Linotype"/>
          <w:sz w:val="22"/>
          <w:szCs w:val="22"/>
        </w:rPr>
        <w:t xml:space="preserve"> </w:t>
      </w:r>
      <w:r w:rsidRPr="00A43A05">
        <w:rPr>
          <w:rFonts w:ascii="Palatino Linotype" w:hAnsi="Palatino Linotype"/>
          <w:sz w:val="22"/>
          <w:szCs w:val="22"/>
        </w:rPr>
        <w:t>Importantly</w:t>
      </w:r>
      <w:r w:rsidR="00401925" w:rsidRPr="00A43A05">
        <w:rPr>
          <w:rFonts w:ascii="Palatino Linotype" w:hAnsi="Palatino Linotype"/>
          <w:sz w:val="22"/>
          <w:szCs w:val="22"/>
        </w:rPr>
        <w:t xml:space="preserve">, </w:t>
      </w:r>
      <w:r w:rsidRPr="00A43A05">
        <w:rPr>
          <w:rFonts w:ascii="Palatino Linotype" w:hAnsi="Palatino Linotype"/>
          <w:sz w:val="22"/>
          <w:szCs w:val="22"/>
        </w:rPr>
        <w:t xml:space="preserve">elephant-dominated landscapes contain species of high conservation value like </w:t>
      </w:r>
      <w:r w:rsidRPr="00A43A05">
        <w:rPr>
          <w:rFonts w:ascii="Palatino Linotype" w:hAnsi="Palatino Linotype"/>
          <w:i/>
          <w:sz w:val="22"/>
          <w:szCs w:val="22"/>
        </w:rPr>
        <w:t>Agapornis lilianae</w:t>
      </w:r>
      <w:r w:rsidRPr="00A43A05">
        <w:rPr>
          <w:rFonts w:ascii="Palatino Linotype" w:hAnsi="Palatino Linotype"/>
          <w:sz w:val="22"/>
          <w:szCs w:val="22"/>
        </w:rPr>
        <w:t xml:space="preserve"> (endemic to the mopane woodlands of the Zambezi basin and </w:t>
      </w:r>
      <w:r w:rsidR="00745B16" w:rsidRPr="00A43A05">
        <w:rPr>
          <w:rFonts w:ascii="Palatino Linotype" w:hAnsi="Palatino Linotype"/>
          <w:i/>
          <w:sz w:val="22"/>
          <w:szCs w:val="22"/>
        </w:rPr>
        <w:t>near</w:t>
      </w:r>
      <w:r w:rsidRPr="00A43A05">
        <w:rPr>
          <w:rFonts w:ascii="Palatino Linotype" w:hAnsi="Palatino Linotype"/>
          <w:i/>
          <w:sz w:val="22"/>
          <w:szCs w:val="22"/>
        </w:rPr>
        <w:t xml:space="preserve"> threatened</w:t>
      </w:r>
      <w:r w:rsidRPr="00A43A05">
        <w:rPr>
          <w:rFonts w:ascii="Palatino Linotype" w:hAnsi="Palatino Linotype"/>
          <w:sz w:val="22"/>
          <w:szCs w:val="22"/>
        </w:rPr>
        <w:t xml:space="preserve">) and woodland specialist bird species such as </w:t>
      </w:r>
      <w:r w:rsidRPr="00A43A05">
        <w:rPr>
          <w:rFonts w:ascii="Palatino Linotype" w:hAnsi="Palatino Linotype"/>
          <w:i/>
          <w:sz w:val="22"/>
          <w:szCs w:val="22"/>
        </w:rPr>
        <w:t>Emberiza flaviventris</w:t>
      </w:r>
      <w:r w:rsidRPr="00A43A05">
        <w:rPr>
          <w:rFonts w:ascii="Palatino Linotype" w:hAnsi="Palatino Linotype"/>
          <w:i/>
          <w:sz w:val="22"/>
          <w:szCs w:val="22"/>
          <w:lang w:eastAsia="zh-CN"/>
        </w:rPr>
        <w:t xml:space="preserve">, Parus niger </w:t>
      </w:r>
      <w:r w:rsidRPr="00A43A05">
        <w:rPr>
          <w:rFonts w:ascii="Palatino Linotype" w:hAnsi="Palatino Linotype"/>
          <w:sz w:val="22"/>
          <w:szCs w:val="22"/>
          <w:lang w:eastAsia="zh-CN"/>
        </w:rPr>
        <w:t xml:space="preserve">and </w:t>
      </w:r>
      <w:r w:rsidRPr="00A43A05">
        <w:rPr>
          <w:rFonts w:ascii="Palatino Linotype" w:hAnsi="Palatino Linotype"/>
          <w:i/>
          <w:sz w:val="22"/>
          <w:szCs w:val="22"/>
          <w:lang w:eastAsia="zh-CN"/>
        </w:rPr>
        <w:t>Thripias namaquus.</w:t>
      </w:r>
      <w:bookmarkStart w:id="22" w:name="_1v1yuxt" w:colFirst="0" w:colLast="0"/>
      <w:bookmarkEnd w:id="22"/>
    </w:p>
    <w:p w14:paraId="39CDD282" w14:textId="2F203547" w:rsidR="00401925" w:rsidRPr="00A43A05" w:rsidRDefault="00401925" w:rsidP="00B91A7E">
      <w:pPr>
        <w:pStyle w:val="NormalWeb"/>
        <w:spacing w:before="120" w:beforeAutospacing="0" w:after="120" w:afterAutospacing="0" w:line="480" w:lineRule="auto"/>
        <w:jc w:val="both"/>
        <w:rPr>
          <w:rFonts w:ascii="Palatino Linotype" w:hAnsi="Palatino Linotype"/>
          <w:sz w:val="22"/>
          <w:szCs w:val="22"/>
        </w:rPr>
      </w:pPr>
      <w:r w:rsidRPr="00A43A05">
        <w:rPr>
          <w:rFonts w:ascii="Palatino Linotype" w:hAnsi="Palatino Linotype"/>
          <w:sz w:val="22"/>
          <w:szCs w:val="22"/>
        </w:rPr>
        <w:t xml:space="preserve">These findings imply that to manage the negative effects of human disturbance on woodland birds, large trees (≥ </w:t>
      </w:r>
      <w:r w:rsidR="00FE0492" w:rsidRPr="00A43A05">
        <w:rPr>
          <w:rFonts w:ascii="Palatino Linotype" w:hAnsi="Palatino Linotype"/>
          <w:sz w:val="22"/>
          <w:szCs w:val="22"/>
        </w:rPr>
        <w:t>0.</w:t>
      </w:r>
      <w:r w:rsidRPr="00A43A05">
        <w:rPr>
          <w:rFonts w:ascii="Palatino Linotype" w:hAnsi="Palatino Linotype"/>
          <w:sz w:val="22"/>
          <w:szCs w:val="22"/>
        </w:rPr>
        <w:t>35</w:t>
      </w:r>
      <w:r w:rsidR="00FE0492" w:rsidRPr="00A43A05">
        <w:rPr>
          <w:rFonts w:ascii="Palatino Linotype" w:hAnsi="Palatino Linotype"/>
          <w:sz w:val="22"/>
          <w:szCs w:val="22"/>
        </w:rPr>
        <w:t xml:space="preserve"> m</w:t>
      </w:r>
      <w:r w:rsidRPr="00A43A05">
        <w:rPr>
          <w:rFonts w:ascii="Palatino Linotype" w:hAnsi="Palatino Linotype"/>
          <w:sz w:val="22"/>
          <w:szCs w:val="22"/>
        </w:rPr>
        <w:t xml:space="preserve"> DBH or ≥ 11 m height</w:t>
      </w:r>
      <w:r w:rsidR="00AB1534" w:rsidRPr="00A43A05">
        <w:rPr>
          <w:rFonts w:ascii="Palatino Linotype" w:hAnsi="Palatino Linotype"/>
          <w:sz w:val="22"/>
          <w:szCs w:val="22"/>
        </w:rPr>
        <w:t xml:space="preserve"> – the mean </w:t>
      </w:r>
      <w:r w:rsidR="004D0C63" w:rsidRPr="00A43A05">
        <w:rPr>
          <w:rFonts w:ascii="Palatino Linotype" w:hAnsi="Palatino Linotype"/>
          <w:sz w:val="22"/>
          <w:szCs w:val="22"/>
        </w:rPr>
        <w:t xml:space="preserve">values </w:t>
      </w:r>
      <w:r w:rsidR="00AB1534" w:rsidRPr="00A43A05">
        <w:rPr>
          <w:rFonts w:ascii="Palatino Linotype" w:hAnsi="Palatino Linotype"/>
          <w:sz w:val="22"/>
          <w:szCs w:val="22"/>
        </w:rPr>
        <w:t>in elephant</w:t>
      </w:r>
      <w:r w:rsidR="004D0C63" w:rsidRPr="00A43A05">
        <w:rPr>
          <w:rFonts w:ascii="Palatino Linotype" w:hAnsi="Palatino Linotype"/>
          <w:sz w:val="22"/>
          <w:szCs w:val="22"/>
        </w:rPr>
        <w:t>-</w:t>
      </w:r>
      <w:r w:rsidR="00AB1534" w:rsidRPr="00A43A05">
        <w:rPr>
          <w:rFonts w:ascii="Palatino Linotype" w:hAnsi="Palatino Linotype"/>
          <w:sz w:val="22"/>
          <w:szCs w:val="22"/>
        </w:rPr>
        <w:t>dominated areas</w:t>
      </w:r>
      <w:r w:rsidRPr="00A43A05">
        <w:rPr>
          <w:rFonts w:ascii="Palatino Linotype" w:hAnsi="Palatino Linotype"/>
          <w:sz w:val="22"/>
          <w:szCs w:val="22"/>
        </w:rPr>
        <w:t>) should be retained in the landscape. In our study area, this might be achieved by altering the charcoal and timber license conditions issued by the Forest Department in Zambia. Finally, this study is a snapshot of the complex dynamics of human and elephant interaction</w:t>
      </w:r>
      <w:r w:rsidR="00FE0492" w:rsidRPr="00A43A05">
        <w:rPr>
          <w:rFonts w:ascii="Palatino Linotype" w:hAnsi="Palatino Linotype"/>
          <w:sz w:val="22"/>
          <w:szCs w:val="22"/>
        </w:rPr>
        <w:t>s</w:t>
      </w:r>
      <w:r w:rsidRPr="00A43A05">
        <w:rPr>
          <w:rFonts w:ascii="Palatino Linotype" w:hAnsi="Palatino Linotype"/>
          <w:sz w:val="22"/>
          <w:szCs w:val="22"/>
        </w:rPr>
        <w:t xml:space="preserve"> in the African woodlands. </w:t>
      </w:r>
      <w:r w:rsidR="00FE0492" w:rsidRPr="00A43A05">
        <w:rPr>
          <w:rFonts w:ascii="Palatino Linotype" w:hAnsi="Palatino Linotype"/>
          <w:sz w:val="22"/>
          <w:szCs w:val="22"/>
        </w:rPr>
        <w:t xml:space="preserve">Although it only examined </w:t>
      </w:r>
      <w:r w:rsidRPr="00A43A05">
        <w:rPr>
          <w:rFonts w:ascii="Palatino Linotype" w:hAnsi="Palatino Linotype"/>
          <w:sz w:val="22"/>
          <w:szCs w:val="22"/>
        </w:rPr>
        <w:t xml:space="preserve">spatial variability, </w:t>
      </w:r>
      <w:r w:rsidR="00FE0492" w:rsidRPr="00A43A05">
        <w:rPr>
          <w:rFonts w:ascii="Palatino Linotype" w:hAnsi="Palatino Linotype"/>
          <w:sz w:val="22"/>
          <w:szCs w:val="22"/>
        </w:rPr>
        <w:t>it provides an indication of how</w:t>
      </w:r>
      <w:r w:rsidRPr="00A43A05">
        <w:rPr>
          <w:rFonts w:ascii="Palatino Linotype" w:hAnsi="Palatino Linotype"/>
          <w:sz w:val="22"/>
          <w:szCs w:val="22"/>
        </w:rPr>
        <w:t xml:space="preserve"> woodland structure and bird diversity </w:t>
      </w:r>
      <w:r w:rsidR="00FE0492" w:rsidRPr="00A43A05">
        <w:rPr>
          <w:rFonts w:ascii="Palatino Linotype" w:hAnsi="Palatino Linotype"/>
          <w:sz w:val="22"/>
          <w:szCs w:val="22"/>
        </w:rPr>
        <w:t xml:space="preserve">may </w:t>
      </w:r>
      <w:r w:rsidRPr="00A43A05">
        <w:rPr>
          <w:rFonts w:ascii="Palatino Linotype" w:hAnsi="Palatino Linotype"/>
          <w:sz w:val="22"/>
          <w:szCs w:val="22"/>
        </w:rPr>
        <w:t>respon</w:t>
      </w:r>
      <w:r w:rsidR="00FE0492" w:rsidRPr="00A43A05">
        <w:rPr>
          <w:rFonts w:ascii="Palatino Linotype" w:hAnsi="Palatino Linotype"/>
          <w:sz w:val="22"/>
          <w:szCs w:val="22"/>
        </w:rPr>
        <w:t>d</w:t>
      </w:r>
      <w:r w:rsidRPr="00A43A05">
        <w:rPr>
          <w:rFonts w:ascii="Palatino Linotype" w:hAnsi="Palatino Linotype"/>
          <w:sz w:val="22"/>
          <w:szCs w:val="22"/>
        </w:rPr>
        <w:t xml:space="preserve"> to changing disturbance regimes</w:t>
      </w:r>
      <w:r w:rsidR="00FE0492" w:rsidRPr="00A43A05">
        <w:rPr>
          <w:rFonts w:ascii="Palatino Linotype" w:hAnsi="Palatino Linotype"/>
          <w:sz w:val="22"/>
          <w:szCs w:val="22"/>
        </w:rPr>
        <w:t xml:space="preserve"> over time</w:t>
      </w:r>
      <w:r w:rsidRPr="00A43A05">
        <w:rPr>
          <w:rFonts w:ascii="Palatino Linotype" w:hAnsi="Palatino Linotype"/>
          <w:sz w:val="22"/>
          <w:szCs w:val="22"/>
        </w:rPr>
        <w:t xml:space="preserve">. More studies with spatial and temporal replications are required to better understand the dynamics of human and elephant mediated changes in woodland structure and biodiversity. </w:t>
      </w:r>
    </w:p>
    <w:p w14:paraId="28119B05" w14:textId="77777777" w:rsidR="00401925" w:rsidRPr="00A43A05" w:rsidRDefault="00401925" w:rsidP="00B91A7E">
      <w:r w:rsidRPr="00A43A05">
        <w:t xml:space="preserve">In summary, this study concludes the following: </w:t>
      </w:r>
    </w:p>
    <w:p w14:paraId="07AEAE2C" w14:textId="7C239E98" w:rsidR="00795011" w:rsidRPr="00A43A05" w:rsidRDefault="00401925" w:rsidP="00795011">
      <w:pPr>
        <w:pStyle w:val="ListParagraph"/>
        <w:numPr>
          <w:ilvl w:val="0"/>
          <w:numId w:val="3"/>
        </w:numPr>
        <w:jc w:val="both"/>
      </w:pPr>
      <w:r w:rsidRPr="00A43A05">
        <w:t xml:space="preserve">Although both modes of disturbance are associated with reduction in tree density, elephant disturbance does not necessarily reduce woody biomass, due to an increase in mean tree diameter. This increase is driven by the size-structured episodic escape of certain trees from the elephant browse trap </w:t>
      </w:r>
      <w:r w:rsidRPr="00A43A05">
        <w:fldChar w:fldCharType="begin" w:fldLock="1"/>
      </w:r>
      <w:r w:rsidR="005A1A9B" w:rsidRPr="00A43A05">
        <w:instrText>ADDIN CSL_CITATION { "citationItems" : [ { "id" : "ITEM-1", "itemData" : { "DOI" : "10.1111/1365-2745.12230", "ISBN" : "0022-0477", "ISSN" : "13652745", "abstract" : "Despite widespread acknowledgement that large mammal herbivory can strongly affect vegetation structure in savanna, we still lack a theoretical and practical understanding of savanna dynamics in response to herbivory. Like fire, browsing may impose height-structured recruitment limitations on trees (i.e. a 'browse trap'), but the demographics of herbivore effects have rarely been considered explicitly. Evidence that cohorts of trees in savannas may establish during herbivore population crashes and persist long term in savanna landscapes is anecdotal. Here, we use an experimental approach in Hluhluwe iMfolozi Park in South Africa, examining the response of grass biomass and tree populations to 10years of graduated herbivore exclusion, and their subsequent response when exclosures were removed. We found that grazer exclusion increased grass biomass and that, despite presumable increases in fire intensity and grass competition, herbivore - especially mesoherbivore, including impala and nyala - exclusion resulted in increases in tree size. After herbivore reintroduction, grazers reduced grass biomass over short time-scales, but tree release from browsing persisted, regardless of tree size. Synthesis. This work provides the first experimental evidence that release from browsing trumps grazer-grass-fire interactions to result in increases in tree size that persist even after browser reintroduction. Escape from the 'browse trap' may be incremental and not strictly episodic, but, over longer time-scales, reductions in browsing pressure may lead to tree establishment events in savanna that persist even during periods of intense browsing. Explicitly considering the temporal demographic effects of browsing will be the key for a much-needed evaluation of the potential global extent of herbivore impacts in savanna.", "author" : [ { "dropping-particle" : "", "family" : "Staver", "given" : "Ann Carla", "non-dropping-particle" : "", "parse-names" : false, "suffix" : "" }, { "dropping-particle" : "", "family" : "Bond", "given" : "William J.", "non-dropping-particle" : "", "parse-names" : false, "suffix" : "" } ], "container-title" : "Journal of Ecology", "id" : "ITEM-1", "issue" : "3", "issued" : { "date-parts" : [ [ "2014" ] ] }, "page" : "595-602", "title" : "Is there a 'browse trap'? Dynamics of herbivore impacts on trees and grasses in an African savanna", "type" : "article-journal", "volume" : "102" }, "uris" : [ "http://www.mendeley.com/documents/?uuid=104a63fd-f7d8-4b96-ac1f-8f155d898eef" ] }, { "id" : "ITEM-2", "itemData" : { "DOI" : "10.1111/j.1461-0248.2012.01842.x", "ISBN" : "1461-023X", "ISSN" : "1461023X", "PMID" : "22863324", "abstract" : "Herbivores cause treefalls in African savannas, but rates are unknown at large scales required to forecast changes in biodiversity and ecosystem processes. We combined landscape-scale herbivore exclosures with repeat airborne Light Detection and Ranging of 58 429 trees in Kruger National Park, South Africa, to assess sources of savanna treefall across nested gradients of climate, topography, and soil fertility. Elephants were revealed as the primary agent of treefall across widely varying savanna conditions, and a large-scale 'elephant trap' predominantly removes maturing savanna trees in the 5-9 m height range. Treefall rates averaged 6 times higher in areas accessible to elephants, but proportionally more treefall occurred on high-nutrient basalts and in lowland catena areas. These patterns were superimposed on a climate-mediated regime of increasing treefall with precipitation in the absence of herbivores. These landscape-scale patterns reveal environmental controls underpinning herbivore-mediated tree turnover, highlighting the need for context-dependent science and management.", "author" : [ { "dropping-particle" : "", "family" : "Asner", "given" : "Gregory P.", "non-dropping-particle" : "", "parse-names" : false, "suffix" : "" }, { "dropping-particle" : "", "family" : "Levick", "given" : "Shaun R.", "non-dropping-particle" : "", "parse-names" : false, "suffix" : "" } ], "container-title" : "Ecology Letters", "editor" : [ { "dropping-particle" : "", "family" : "Cleland", "given" : "Elsa", "non-dropping-particle" : "", "parse-names" : false, "suffix" : "" } ], "id" : "ITEM-2", "issue" : "11", "issued" : { "date-parts" : [ [ "2012", "11" ] ] }, "page" : "1211-1217", "title" : "Landscape-scale effects of herbivores on treefall in African savannas", "type" : "article-journal", "volume" : "15" }, "uris" : [ "http://www.mendeley.com/documents/?uuid=c6496f50-06b7-4b25-8915-7016c22a6711" ] } ], "mendeley" : { "formattedCitation" : "(Asner and Levick 2012; Staver and Bond 2014)", "plainTextFormattedCitation" : "(Asner and Levick 2012; Staver and Bond 2014)", "previouslyFormattedCitation" : "(Asner and Levick 2012; Staver and Bond 2014)" }, "properties" : { "noteIndex" : 0 }, "schema" : "https://github.com/citation-style-language/schema/raw/master/csl-citation.json" }</w:instrText>
      </w:r>
      <w:r w:rsidRPr="00A43A05">
        <w:fldChar w:fldCharType="separate"/>
      </w:r>
      <w:r w:rsidR="00042973" w:rsidRPr="00A43A05">
        <w:rPr>
          <w:noProof/>
        </w:rPr>
        <w:t>(Asner and Levick 2012; Staver and Bond 2014)</w:t>
      </w:r>
      <w:r w:rsidRPr="00A43A05">
        <w:fldChar w:fldCharType="end"/>
      </w:r>
      <w:r w:rsidRPr="00A43A05">
        <w:t>. The escaped trees grow larger, and consequently become less vulnerable to elephant disturbance. In the densities at which they occur in the Zambian mopane region (0.44 km</w:t>
      </w:r>
      <w:r w:rsidRPr="00A43A05">
        <w:rPr>
          <w:vertAlign w:val="superscript"/>
        </w:rPr>
        <w:t>-2</w:t>
      </w:r>
      <w:r w:rsidRPr="00A43A05">
        <w:t xml:space="preserve">; </w:t>
      </w:r>
      <w:r w:rsidRPr="00A43A05">
        <w:fldChar w:fldCharType="begin" w:fldLock="1"/>
      </w:r>
      <w:r w:rsidR="005A1A9B" w:rsidRPr="00A43A05">
        <w:instrText>ADDIN CSL_CITATION { "citationItems" : [ { "id" : "ITEM-1", "itemData" : { "author" : [ { "dropping-particle" : "", "family" : "DNPW", "given" : "", "non-dropping-particle" : "", "parse-names" : false, "suffix" : "" } ], "id" : "ITEM-1", "issued" : { "date-parts" : [ [ "2016" ] ] }, "publisher-place" : "Chilanga, Zambia. Cover", "title" : "The 2015 Aerial Survey in Zambia. Population Estimates of African Elephants (Loxodonta africana) in Zambia.", "type" : "report", "volume" : "1" }, "uris" : [ "http://www.mendeley.com/documents/?uuid=0c3766a4-99d0-4ef3-a392-9ff47a5cfeb7" ] } ], "mendeley" : { "formattedCitation" : "(DNPW 2016)", "manualFormatting" : "DNPW, 2016)", "plainTextFormattedCitation" : "(DNPW 2016)", "previouslyFormattedCitation" : "(DNPW 2016)" }, "properties" : { "noteIndex" : 0 }, "schema" : "https://github.com/citation-style-language/schema/raw/master/csl-citation.json" }</w:instrText>
      </w:r>
      <w:r w:rsidRPr="00A43A05">
        <w:fldChar w:fldCharType="separate"/>
      </w:r>
      <w:r w:rsidRPr="00A43A05">
        <w:rPr>
          <w:noProof/>
        </w:rPr>
        <w:t>DNPW, 2016)</w:t>
      </w:r>
      <w:r w:rsidRPr="00A43A05">
        <w:fldChar w:fldCharType="end"/>
      </w:r>
      <w:r w:rsidRPr="00A43A05">
        <w:t xml:space="preserve">, </w:t>
      </w:r>
      <w:r w:rsidR="00795011" w:rsidRPr="00A43A05">
        <w:t>elephants currently do not affect large tree populations substantially.</w:t>
      </w:r>
    </w:p>
    <w:p w14:paraId="4674E7D5" w14:textId="7445028A" w:rsidR="00401925" w:rsidRPr="00A43A05" w:rsidRDefault="00401925" w:rsidP="00B91A7E">
      <w:pPr>
        <w:pStyle w:val="ListParagraph"/>
        <w:numPr>
          <w:ilvl w:val="0"/>
          <w:numId w:val="3"/>
        </w:numPr>
        <w:jc w:val="both"/>
      </w:pPr>
      <w:r w:rsidRPr="00A43A05">
        <w:t xml:space="preserve">In the human-utilized areas, on the other hand, humans selectively harvest larger trees for fuelwood (especially charcoal production) and timber, thereby reducing mean tree size and woody biomass at the same time as tree </w:t>
      </w:r>
      <w:r w:rsidR="006908D9" w:rsidRPr="00A43A05">
        <w:t>density and</w:t>
      </w:r>
      <w:r w:rsidRPr="00A43A05">
        <w:t xml:space="preserve"> promoting an increase in the density of small stems. </w:t>
      </w:r>
    </w:p>
    <w:p w14:paraId="0DEEA821" w14:textId="3AA4D39D" w:rsidR="00401925" w:rsidRPr="00A43A05" w:rsidRDefault="00401925" w:rsidP="00B91A7E">
      <w:pPr>
        <w:pStyle w:val="ListParagraph"/>
        <w:numPr>
          <w:ilvl w:val="0"/>
          <w:numId w:val="3"/>
        </w:numPr>
        <w:jc w:val="both"/>
      </w:pPr>
      <w:r w:rsidRPr="00A43A05">
        <w:t xml:space="preserve">The dissimilar effects of human and elephant disturbance on woodland structure are apparent in patterns of bird diversity. Although both human and elephant disturbance were associated with reductions in bird species richness, only human disturbance was associated with reductions in functional bird diversity. The woodland-specific dominant bird functional groups (ground foraging plant and insectivores) which were not affected by elephant disturbance showed a negative response to human disturbance. In other words, elephant disturbance is associated with declines in non-woodland non-ubiquitous species which contribute very little to the functional diversity of the </w:t>
      </w:r>
      <w:r w:rsidR="004D0C63" w:rsidRPr="00A43A05">
        <w:t xml:space="preserve">woodland </w:t>
      </w:r>
      <w:r w:rsidRPr="00A43A05">
        <w:t xml:space="preserve">bird communities, whereas human disturbance is associated with declines in ubiquitous species of the woodland resulting in functional decay.   </w:t>
      </w:r>
    </w:p>
    <w:p w14:paraId="0A6994A8" w14:textId="343463BC" w:rsidR="00401925" w:rsidRPr="00A43A05" w:rsidRDefault="00401925" w:rsidP="00B91A7E">
      <w:pPr>
        <w:pStyle w:val="ListParagraph"/>
        <w:numPr>
          <w:ilvl w:val="0"/>
          <w:numId w:val="3"/>
        </w:numPr>
        <w:jc w:val="both"/>
      </w:pPr>
      <w:r w:rsidRPr="00A43A05">
        <w:t xml:space="preserve">Although elephant disturbance does not reduce functional bird diversity, it does decrease species as well as functional β-diversity, possibly via a reduction in landscape-scale habitat heterogeneity. </w:t>
      </w:r>
    </w:p>
    <w:p w14:paraId="37A6AD09" w14:textId="154353E5" w:rsidR="00401925" w:rsidRPr="00A43A05" w:rsidRDefault="00401925" w:rsidP="002E2BD2">
      <w:pPr>
        <w:pStyle w:val="Heading1"/>
      </w:pPr>
      <w:bookmarkStart w:id="23" w:name="_19c6y18" w:colFirst="0" w:colLast="0"/>
      <w:bookmarkStart w:id="24" w:name="_21rxknr4pie8" w:colFirst="0" w:colLast="0"/>
      <w:bookmarkEnd w:id="7"/>
      <w:bookmarkEnd w:id="23"/>
      <w:bookmarkEnd w:id="24"/>
      <w:r w:rsidRPr="00A43A05">
        <w:t>References</w:t>
      </w:r>
    </w:p>
    <w:p w14:paraId="58775183" w14:textId="23FE1D36" w:rsidR="005A1A9B" w:rsidRPr="00A43A05" w:rsidRDefault="001533C0" w:rsidP="005A1A9B">
      <w:pPr>
        <w:widowControl w:val="0"/>
        <w:autoSpaceDE w:val="0"/>
        <w:autoSpaceDN w:val="0"/>
        <w:adjustRightInd w:val="0"/>
        <w:spacing w:before="60" w:after="60" w:line="240" w:lineRule="auto"/>
        <w:ind w:left="480" w:hanging="480"/>
        <w:rPr>
          <w:rFonts w:cs="Times New Roman"/>
          <w:noProof/>
          <w:szCs w:val="24"/>
        </w:rPr>
      </w:pPr>
      <w:r w:rsidRPr="00A43A05">
        <w:fldChar w:fldCharType="begin" w:fldLock="1"/>
      </w:r>
      <w:r w:rsidRPr="00A43A05">
        <w:instrText xml:space="preserve">ADDIN Mendeley Bibliography CSL_BIBLIOGRAPHY </w:instrText>
      </w:r>
      <w:r w:rsidRPr="00A43A05">
        <w:fldChar w:fldCharType="separate"/>
      </w:r>
      <w:r w:rsidR="005A1A9B" w:rsidRPr="00A43A05">
        <w:rPr>
          <w:rFonts w:cs="Times New Roman"/>
          <w:noProof/>
          <w:szCs w:val="24"/>
        </w:rPr>
        <w:t>Andela N, Morton DC, Giglio L, et al (2017) A human-driven decline in global burned area. Science (80- ) 356:1356–1362. doi: 10.1126/science.aal4108</w:t>
      </w:r>
    </w:p>
    <w:p w14:paraId="747EECC6"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Archibald S (2016) Managing the human component of fire regimes: lessons from Africa. Philos Trans R Soc B Biol Sci 371:20150346. doi: 10.1098/rstb.2015.0346</w:t>
      </w:r>
    </w:p>
    <w:p w14:paraId="444E4E22"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Asner GP, Levick SR (2012) Landscape-scale effects of herbivores on treefall in African savannas. Ecol Lett 15:1211–1217. doi: 10.1111/j.1461-0248.2012.01842.x</w:t>
      </w:r>
    </w:p>
    <w:p w14:paraId="0B183EE7"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Backéus I, Pettersson B, Strömquist L, Ruffo C (2006) Tree communities and structural dynamics in miombo (Brachystegia-Julbernardia) woodland, Tanzania. For Ecol Manage 230:171–178. doi: 10.1016/j.foreco.2006.04.033</w:t>
      </w:r>
    </w:p>
    <w:p w14:paraId="3C31E182"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Ben-Shahar R (1996) Do elephants over-utilize mopane woodlands in northern Botswana? J Trop Ecol 12:505. doi: 10.1017/S0266467400009731</w:t>
      </w:r>
    </w:p>
    <w:p w14:paraId="60A51DE7"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Benítez-López A, Alkemade R, Schipper AM, et al (2017) The impact of hunting on tropical mammal and bird populations. Science (80- ) 356:180–183. doi: 10.1126/science.aaj1891</w:t>
      </w:r>
    </w:p>
    <w:p w14:paraId="3979136A"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Bibby CJ (1999) Making the most of birds as environmental indicators. Ostrich 70:81–88. doi: 10.1080/00306525.1999.9639752</w:t>
      </w:r>
    </w:p>
    <w:p w14:paraId="74EAA3F1"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Bingham MG, Willemen A, Wursten BT, et al (2017) Flora of Zambia. www.zambiaflora.com</w:t>
      </w:r>
    </w:p>
    <w:p w14:paraId="68A05DF8"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Boer WF de, Langevelde F van, Prins HH. T, et al (2013) Understanding spatial differences in African elephant densities and occurrence, A continent-wide analysis. Biol Conserv 159:468–476. doi: 10.1016/j.biocon.2012.10.015</w:t>
      </w:r>
    </w:p>
    <w:p w14:paraId="6B41D207"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Botes A, McGeoch MA, van Rensburg BJ (2006) Elephant- and human-induced changes to dung beetle (Coleoptera: Scarabaeidae) assemblages in the Maputaland Centre of Endemism. Biol Conserv 130:573–583. doi: 10.1016/j.biocon.2006.01.020</w:t>
      </w:r>
    </w:p>
    <w:p w14:paraId="572335B3"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Charles-Dominique T, Davies TJ, Hempson GP, et al (2016) Spiny plants, mammal browsers, and the origin of African savannas. Proc Natl Acad Sci U S A 1607493113-. doi: 10.1073/pnas.1607493113</w:t>
      </w:r>
    </w:p>
    <w:p w14:paraId="7CD0083D"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Chomba C, Simukonda C, Nyirenda V, Chisangano F (2012) Population status of the African elephant in Zambia. J Ecol Nat Environ 4:. doi: 10.5897/JENE11.142</w:t>
      </w:r>
    </w:p>
    <w:p w14:paraId="53D901CC"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Cumming DHM, Fenton MB, Rautenbach IL, et al (1997) Elephants, woodlands and biodiversity in Southern Africa. S Afr J Sci 93:231–236. doi: 10.1371/journal.pone.0097910</w:t>
      </w:r>
    </w:p>
    <w:p w14:paraId="4726CFD7"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DNPW (2016) The 2015 Aerial Survey in Zambia. Population Estimates of African Elephants (Loxodonta africana) in Zambia. Chilanga, Zambia. Cover</w:t>
      </w:r>
    </w:p>
    <w:p w14:paraId="3700580D"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Dray AS, Blanchet G, Borcard D, et al (2016) adespatial: Multivariate Multiscale Spatial Analysis. R package, Version: 0.0-7</w:t>
      </w:r>
    </w:p>
    <w:p w14:paraId="233EC89C"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Ellis EC (2011) Anthropogenic transformation of the terrestrial biosphere. Philos Trans R Soc A Math Phys Eng Sci 369:1010–1035. doi: 10.1098/rsta.2010.0331</w:t>
      </w:r>
    </w:p>
    <w:p w14:paraId="3AA2D300"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Fontodji JK, Atsri H, Adjonou K, et al (2011) Impact of Charcoal Production on Biodiversity in Togo (West Africa). Importance Biol Interact Study Biodivers 978--953</w:t>
      </w:r>
    </w:p>
    <w:p w14:paraId="13858809"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Gelman A, Rubin DB (1992) Inference from Iterative Simulation Using Multiple Sequences. Stat Sci 7:457–472. doi: 10.1214/ss/1177011136</w:t>
      </w:r>
    </w:p>
    <w:p w14:paraId="04C07D5E"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Gregory RD, Gibbons DW, Donald PF (2004) Bird census and survey techniques. In: Bird ecology and conservation: a handbook of techniques. pp 17–55</w:t>
      </w:r>
    </w:p>
    <w:p w14:paraId="6796262F"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Guldemond R, Purdon A, Van Aarde R (2017) A systematic review of elephant impact across Africa. PLoS One 12:1–12. doi: 10.1371/journal.pone.0178935</w:t>
      </w:r>
    </w:p>
    <w:p w14:paraId="0643CB45"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Guldemond R, Van Aarde RUDI (2008) A Meta-Analysis of the Impact of African Elephants on Savanna Vegetation. J Wildl Manage 72:892–899. doi: 10.2193/2007-072</w:t>
      </w:r>
    </w:p>
    <w:p w14:paraId="71D9C2A5"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Gumbo DJ, Moombe KB, Kandulu MM, et al (2013) Dynamics of the charcoal and indigenous timber trade in Zambia: A scoping study in Eastern, Northern and Northwestern provinces. Center for International Forestry Research (CIFOR)</w:t>
      </w:r>
    </w:p>
    <w:p w14:paraId="4A0D3711"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Hempson GP, Archibald S, Bond WJ (2017) The consequences of replacing wildlife with livestock in Africa. Sci Rep 7:. doi: 10.1038/s41598-017-17348-4</w:t>
      </w:r>
    </w:p>
    <w:p w14:paraId="78065C37"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Hempson GP, Archibald S, Bond WJ, et al (2015) A continent-wide assessment of the form and intensity of large mammal herbivory in Africa. Science (80- ) 350:1056–61. doi: 10.1126/science.aac7978</w:t>
      </w:r>
    </w:p>
    <w:p w14:paraId="270CB067"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Herremans M (1995) Effects of woodland modification by African elephant Loxodonta africana on bird diversity in northern Botswana. Ecography (Cop) 18:440–454. doi: 10.1111/j.1600-0587.1995.tb00147.x</w:t>
      </w:r>
    </w:p>
    <w:p w14:paraId="2CD8342A"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Hoare RE, Toit JT du (1999) Coexistence between people and elephants in African savannas. Conserv Biol 13:633–639. doi: 10.1046/j.1523-1739.1999.98035.x</w:t>
      </w:r>
    </w:p>
    <w:p w14:paraId="7D55F370"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Holdo RM, Holt RD, Fryxell JM (2009) Grazers, browsers, and ﬁre inﬂuence the extent andspatial pattern of tree cover in the Serengeti. Ecol Appl 19:95–109. doi: 10.1890/07-1954.1</w:t>
      </w:r>
    </w:p>
    <w:p w14:paraId="65691B21"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Hosier RH (1993) Charcoal production and environmental degradation. Energy Policy 21:491–509. doi: 10.1016/0301-4215(93)90037-G</w:t>
      </w:r>
    </w:p>
    <w:p w14:paraId="0C429C2E"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Hyde MA, Wursten BT, Ballings P, Palgrave CM (2017) Flora of Zimbabwe. www.zimbabweflora.co.zw</w:t>
      </w:r>
    </w:p>
    <w:p w14:paraId="726E465B"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Kalema VN, Witkowski ETF (2012) Land-use impacts on woody plant density and diversity in an African savanna charcoal production region. Int J Biodivers Sci Ecosyst Serv Manag 8:231–247. doi: 10.1080/21513732.2012.681070</w:t>
      </w:r>
    </w:p>
    <w:p w14:paraId="0B8E135D"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Kalwu JM, De Boer WF, Mucina L, et al (2010) Tree cover and biomass increase in a southern African savanna despite growing elephant population. Ecol Appl 20:222–233. doi: 10.1890/09-0541.1</w:t>
      </w:r>
    </w:p>
    <w:p w14:paraId="64898577"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Kampamba G, Chansa W, Kabeta HM, et al (2003) National policy and action plan on elephant management in Zambia</w:t>
      </w:r>
    </w:p>
    <w:p w14:paraId="0AD2064B"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Kellner K (2015) jagsUI: a wrapper around rjags to streamline JAGS analyses. R Packag version 1:</w:t>
      </w:r>
    </w:p>
    <w:p w14:paraId="3648197A"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Kéry M, Royle JA (2016) Applied Hierarchical Modeling in Ecology. Appl Hierarchical Model Ecol 79–122. doi: 10.1016/B978-0-12-801378-6.00003-5</w:t>
      </w:r>
    </w:p>
    <w:p w14:paraId="070639EF"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Kiruki HM, van der Zanden EH, Gikuma-Njuru P, Verburg PH (2017) The effect of charcoal production and other land uses on diversity, structure and regeneration of woodlands in a semi-arid area in Kenya. For Ecol Manage 391:282–295. doi: 10.1016/j.foreco.2017.02.030</w:t>
      </w:r>
    </w:p>
    <w:p w14:paraId="14E94CC9"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Kohi EM, de Boer WF, Peel MJS, et al (2011) African Elephants Loxodonta africana Amplify Browse Heterogeneity in African Savanna. Biotropica 43:711–721. doi: 10.1111/j.1744-7429.2010.00724.x</w:t>
      </w:r>
    </w:p>
    <w:p w14:paraId="55336F05"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Luck GW (2007) A review of the relationships between human population density and biodiversity. Biol Rev 82:607–645. doi: 10.1111/j.1469-185X.2007.00028.x</w:t>
      </w:r>
    </w:p>
    <w:p w14:paraId="3136EEE8"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Martini F, Cunliffe R, Farcomeni A, et al (2016) Classification and mapping of the woody vegetation of Gonarezhou National Park, Zimbabwe. Koedoe 58:1–10. doi: 10.4102/koedoe.v58i1.1388</w:t>
      </w:r>
    </w:p>
    <w:p w14:paraId="2377F6D3"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McNicol IM, Ryan CM, Mitchard ETA (2018) Carbon losses from deforestation and widespread degradation offset by extensive growth in African woodlands. Nat Commun 1–19</w:t>
      </w:r>
    </w:p>
    <w:p w14:paraId="4C44CD80"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Melo AS (2016) Community Ecology Analyses</w:t>
      </w:r>
    </w:p>
    <w:p w14:paraId="068C80F8"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Mograbi PJ, Asner GP, Witkowski ETF, et al (2017) Humans and elephants as treefall drivers in African savannas. Ecography (Cop) 40:1274–1284. doi: 10.1111/ecog.02549</w:t>
      </w:r>
    </w:p>
    <w:p w14:paraId="573C58EC"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Mzumara TI, Perrin MR, Downs CT (2014) Distribution of Lilian’s Lovebirds in Malawi. Ostrich 85:267–272. doi: 10.2989/00306525.2014.963187</w:t>
      </w:r>
    </w:p>
    <w:p w14:paraId="412C43BB"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Ndegwa GM, Nehren U, Grüninger F, et al (2016) Charcoal production through selective logging leads to degradation of dry woodlands: a case study from Mutomo District, Kenya. J Arid Land 8:618–631. doi: 10.1007/s40333-016-0124-6</w:t>
      </w:r>
    </w:p>
    <w:p w14:paraId="5A2F2949"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Nkhuwa DCW, Kang’omba S, Chomba KC, et al (2016) Africa Groundwater Atlas: Hydrogeology of Zambia. In: Br. Geol. Surv. http://earthwise.bgs.ac.uk/index.php/Hydrogeology_of_Zambia</w:t>
      </w:r>
    </w:p>
    <w:p w14:paraId="5E4FB2E1"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O’Connor TG, Goodman PS, Clegg B (2007) A functional hypothesis of the threat of local extirpation of woody plant species by elephant in Africa. Biol Conserv 136:329–345. doi: 10.1016/j.biocon.2006.12.014</w:t>
      </w:r>
    </w:p>
    <w:p w14:paraId="328E4804"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Ohadike P, Tesfaghiorghis H (1975) The population of Zambia. World Popul Year 68:61–68. doi: 10.1080/00369225008735447</w:t>
      </w:r>
    </w:p>
    <w:p w14:paraId="176D98F9"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Oksanen J, Blanchet FG, Friendly M, et al (2016) vegan: community ecology package. R Packag version 24-1 Available at: https://cran.r-project.org/web/packa. doi: 10.4135/9781412971874.n145</w:t>
      </w:r>
    </w:p>
    <w:p w14:paraId="629241ED"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Owens IPF, Bennett PM (2000) Ecological basis of extinction risk in birds: habitat loss versus human persecution and introduced predators. Proc Natl Acad Sci 97:12144–8. doi: 10.1073/pnas.200223397</w:t>
      </w:r>
    </w:p>
    <w:p w14:paraId="1FF80727"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Pringle RM (2008) Elephants as agents of habitat creation for small vertebrates at the patch scale. Ecology 89:26–33. doi: 10.1890/07-0776.1</w:t>
      </w:r>
    </w:p>
    <w:p w14:paraId="093725C8"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R Core Team (2017) R: A Language and Environment for Statistical Computing. R Found. Stat. Comput. 55:275–286</w:t>
      </w:r>
    </w:p>
    <w:p w14:paraId="23B12F7E"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Robson AS, Trimble MJ, Purdon A, et al (2017) Savanna elephant numbers are only a quarter of their expected values. PLoS One 12:. doi: 10.1371/journal.pone.0175942</w:t>
      </w:r>
    </w:p>
    <w:p w14:paraId="5F77B356"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Seymour CL, Dean WRJ (2010) The influence of changes in habitat structure on the species composition of bird assemblages in the southern Kalahari. Austral Ecol 35:581–592. doi: 10.1111/j.1442-9993.2009.02069.x</w:t>
      </w:r>
    </w:p>
    <w:p w14:paraId="0E27DDC9"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Shannon G, Thaker M, Vanak AT, et al (2011) Relative Impacts of Elephant and Fire on Large Trees in a Savanna Ecosystem. Ecosystems 14:1372–1381. doi: 10.1007/s10021-011-9485-z</w:t>
      </w:r>
    </w:p>
    <w:p w14:paraId="2A741EF2"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Skowno AL, Bond WJ (2003) Bird community composition in an actively managed savanna reserve, importance of vegetation structure and vegetation composition. Biodivers Conserv 12:2279–2294. doi: 10.1023/A:1024545531463</w:t>
      </w:r>
    </w:p>
    <w:p w14:paraId="43D3E2DC"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Socolar JB., Gilroy JJ, Kunin WE, Edwards DP (2016) How should beta-diversity inform biodiversity conservation? Trends Ecol Evol 31:61–80</w:t>
      </w:r>
    </w:p>
    <w:p w14:paraId="32B2ED8F"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Staver AC, Bond WJ (2014) Is there a “browse trap”? Dynamics of herbivore impacts on trees and grasses in an African savanna. J Ecol 102:595–602. doi: 10.1111/1365-2745.12230</w:t>
      </w:r>
    </w:p>
    <w:p w14:paraId="15506669"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Stevens N, Erasmus BFN, Archibald S, Bond WJ (2016) Woody encroachment over 70 years in South African savannahs: overgrazing, global change or extinction aftershock? Philos Trans R Soc B Biol Sci 371:20150437. doi: 10.1098/rstb.2015.0437</w:t>
      </w:r>
    </w:p>
    <w:p w14:paraId="48758D5B"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Styles C V., Skinner JD (2000) The influence of large mammalian herbivores on growth form and utilization of mopane trees, Colophospermum mopane, in Botswana’s Northern Tuli Game Reserve. Afr J Ecol 38:95–101. doi: 10.1046/j.1365-2028.2000.00216.x</w:t>
      </w:r>
    </w:p>
    <w:p w14:paraId="60BCB346"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Swenson NG (2014) Functional and Phylogenetic Ecology in R</w:t>
      </w:r>
    </w:p>
    <w:p w14:paraId="42366EC1"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Wickham H (2009) ggplot2: Elegant Graphics for Data Analysis. Springer-Verlag New York 35:211. doi: 10.1007/978-0-387-98141-3</w:t>
      </w:r>
    </w:p>
    <w:p w14:paraId="3D43B249"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Wilman H, Belmaker J, Jennifer S, et al (2014) EltonTraits 1 . 0 : Species-level foraging attributes of the world ’ s birds and mammals. Ecology 95:2027. doi: 10.1890/13-1917.1</w:t>
      </w:r>
    </w:p>
    <w:p w14:paraId="691B81FE" w14:textId="77777777" w:rsidR="005A1A9B" w:rsidRPr="00A43A05" w:rsidRDefault="005A1A9B" w:rsidP="005A1A9B">
      <w:pPr>
        <w:widowControl w:val="0"/>
        <w:autoSpaceDE w:val="0"/>
        <w:autoSpaceDN w:val="0"/>
        <w:adjustRightInd w:val="0"/>
        <w:spacing w:before="60" w:after="60" w:line="240" w:lineRule="auto"/>
        <w:ind w:left="480" w:hanging="480"/>
        <w:rPr>
          <w:rFonts w:cs="Times New Roman"/>
          <w:noProof/>
          <w:szCs w:val="24"/>
        </w:rPr>
      </w:pPr>
      <w:r w:rsidRPr="00A43A05">
        <w:rPr>
          <w:rFonts w:cs="Times New Roman"/>
          <w:noProof/>
          <w:szCs w:val="24"/>
        </w:rPr>
        <w:t>Winfree R, Griswold T, Kremen C (2007) Effect of human disturbance on bee communities in a forested ecosystem. Conserv Biol 21:213–223. doi: 10.1111/j.1523-1739.2006.00574.x</w:t>
      </w:r>
    </w:p>
    <w:p w14:paraId="5F56E78E" w14:textId="77777777" w:rsidR="005A1A9B" w:rsidRPr="00A43A05" w:rsidRDefault="005A1A9B" w:rsidP="005A1A9B">
      <w:pPr>
        <w:widowControl w:val="0"/>
        <w:autoSpaceDE w:val="0"/>
        <w:autoSpaceDN w:val="0"/>
        <w:adjustRightInd w:val="0"/>
        <w:spacing w:before="60" w:after="60" w:line="240" w:lineRule="auto"/>
        <w:ind w:left="480" w:hanging="480"/>
        <w:rPr>
          <w:noProof/>
        </w:rPr>
      </w:pPr>
      <w:r w:rsidRPr="00A43A05">
        <w:rPr>
          <w:rFonts w:cs="Times New Roman"/>
          <w:noProof/>
          <w:szCs w:val="24"/>
        </w:rPr>
        <w:t>Woollen E, Ryan C, Grundy I, et al (2016) Charcoal production in the Mopane woodlands of Mozambique: what are the tradeoffs with other ecosystem services? Philos Trans R Soc B-Biological Sci. doi: 10.1098/rstb.2015.0315</w:t>
      </w:r>
    </w:p>
    <w:p w14:paraId="47D255A9" w14:textId="5FFB8EBA" w:rsidR="00CF5D8D" w:rsidRPr="00A43A05" w:rsidRDefault="001533C0" w:rsidP="009D2A86">
      <w:pPr>
        <w:spacing w:before="60" w:after="60" w:line="250" w:lineRule="auto"/>
      </w:pPr>
      <w:r w:rsidRPr="00A43A05">
        <w:fldChar w:fldCharType="end"/>
      </w:r>
    </w:p>
    <w:p w14:paraId="3258EBEF" w14:textId="77777777" w:rsidR="006C7DD4" w:rsidRPr="00A43A05" w:rsidRDefault="006C7DD4">
      <w:pPr>
        <w:rPr>
          <w:rFonts w:ascii="Arial" w:eastAsia="Arial" w:hAnsi="Arial" w:cs="Arial"/>
          <w:color w:val="001B50"/>
          <w:sz w:val="40"/>
          <w:szCs w:val="40"/>
        </w:rPr>
      </w:pPr>
      <w:r w:rsidRPr="00A43A05">
        <w:br w:type="page"/>
      </w:r>
    </w:p>
    <w:p w14:paraId="0B171321" w14:textId="77777777" w:rsidR="005A4079" w:rsidRPr="00A43A05" w:rsidRDefault="005A4079" w:rsidP="00623A38">
      <w:pPr>
        <w:pStyle w:val="Heading1"/>
      </w:pPr>
      <w:r w:rsidRPr="00A43A05">
        <w:t xml:space="preserve">Supporting Information </w:t>
      </w:r>
    </w:p>
    <w:p w14:paraId="404A79C0" w14:textId="77777777" w:rsidR="004A749F" w:rsidRPr="00A43A05" w:rsidRDefault="005A4079" w:rsidP="005A4079">
      <w:pPr>
        <w:rPr>
          <w:color w:val="000000" w:themeColor="text1"/>
          <w:szCs w:val="22"/>
        </w:rPr>
      </w:pPr>
      <w:r w:rsidRPr="00A43A05">
        <w:rPr>
          <w:color w:val="000000" w:themeColor="text1"/>
          <w:szCs w:val="22"/>
        </w:rPr>
        <w:t xml:space="preserve">Additional Supporting Information </w:t>
      </w:r>
      <w:r w:rsidR="000917D4" w:rsidRPr="00A43A05">
        <w:rPr>
          <w:color w:val="000000" w:themeColor="text1"/>
          <w:szCs w:val="22"/>
        </w:rPr>
        <w:t>is provided</w:t>
      </w:r>
      <w:r w:rsidRPr="00A43A05">
        <w:rPr>
          <w:color w:val="000000" w:themeColor="text1"/>
          <w:szCs w:val="22"/>
        </w:rPr>
        <w:t xml:space="preserve"> in the online version of this article:</w:t>
      </w:r>
    </w:p>
    <w:p w14:paraId="698D20BD" w14:textId="5E4AF841" w:rsidR="005A4079" w:rsidRPr="00A43A05" w:rsidRDefault="004A749F" w:rsidP="005A4079">
      <w:pPr>
        <w:rPr>
          <w:color w:val="000000" w:themeColor="text1"/>
          <w:szCs w:val="22"/>
        </w:rPr>
      </w:pPr>
      <w:r w:rsidRPr="00A43A05">
        <w:rPr>
          <w:color w:val="000000" w:themeColor="text1"/>
          <w:szCs w:val="22"/>
        </w:rPr>
        <w:t xml:space="preserve">Table </w:t>
      </w:r>
      <w:r w:rsidR="005A4079" w:rsidRPr="00A43A05">
        <w:rPr>
          <w:color w:val="000000" w:themeColor="text1"/>
          <w:szCs w:val="22"/>
        </w:rPr>
        <w:t xml:space="preserve">S1: Life history and ecological trait data of bird species </w:t>
      </w:r>
    </w:p>
    <w:p w14:paraId="0CCA37ED" w14:textId="0A7829D8" w:rsidR="000917D4" w:rsidRPr="00A43A05" w:rsidRDefault="004A749F" w:rsidP="005A4079">
      <w:pPr>
        <w:rPr>
          <w:color w:val="000000" w:themeColor="text1"/>
          <w:szCs w:val="22"/>
        </w:rPr>
      </w:pPr>
      <w:r w:rsidRPr="00A43A05">
        <w:rPr>
          <w:color w:val="000000" w:themeColor="text1"/>
          <w:szCs w:val="22"/>
        </w:rPr>
        <w:t xml:space="preserve">Figure </w:t>
      </w:r>
      <w:r w:rsidR="000917D4" w:rsidRPr="00A43A05">
        <w:rPr>
          <w:color w:val="000000" w:themeColor="text1"/>
          <w:szCs w:val="22"/>
        </w:rPr>
        <w:t xml:space="preserve">S2: </w:t>
      </w:r>
      <w:r w:rsidR="0028643B" w:rsidRPr="00A43A05">
        <w:rPr>
          <w:color w:val="000000" w:themeColor="text1"/>
          <w:szCs w:val="22"/>
        </w:rPr>
        <w:t>PCA and dendrogram of functional traits</w:t>
      </w:r>
    </w:p>
    <w:p w14:paraId="4CCDAE0C" w14:textId="237B15D6" w:rsidR="000917D4" w:rsidRPr="00A43A05" w:rsidRDefault="004A749F" w:rsidP="005A4079">
      <w:pPr>
        <w:rPr>
          <w:color w:val="000000" w:themeColor="text1"/>
          <w:szCs w:val="22"/>
        </w:rPr>
      </w:pPr>
      <w:r w:rsidRPr="00A43A05">
        <w:rPr>
          <w:color w:val="000000" w:themeColor="text1"/>
          <w:szCs w:val="22"/>
        </w:rPr>
        <w:t xml:space="preserve">Figure </w:t>
      </w:r>
      <w:r w:rsidR="000917D4" w:rsidRPr="00A43A05">
        <w:rPr>
          <w:color w:val="000000" w:themeColor="text1"/>
          <w:szCs w:val="22"/>
        </w:rPr>
        <w:t xml:space="preserve">S3: </w:t>
      </w:r>
      <w:bookmarkStart w:id="25" w:name="_Hlk515107123"/>
      <w:r w:rsidR="00531FA9" w:rsidRPr="00A43A05">
        <w:rPr>
          <w:color w:val="000000" w:themeColor="text1"/>
          <w:szCs w:val="22"/>
        </w:rPr>
        <w:t>Coefficient plot of r</w:t>
      </w:r>
      <w:r w:rsidR="0028643B" w:rsidRPr="00A43A05">
        <w:rPr>
          <w:color w:val="000000" w:themeColor="text1"/>
          <w:szCs w:val="22"/>
        </w:rPr>
        <w:t>elationship between disturbance and woodland structure</w:t>
      </w:r>
    </w:p>
    <w:bookmarkEnd w:id="25"/>
    <w:p w14:paraId="241245E5" w14:textId="29CBA8B6" w:rsidR="000917D4" w:rsidRPr="00A43A05" w:rsidRDefault="004A749F" w:rsidP="005A4079">
      <w:pPr>
        <w:rPr>
          <w:color w:val="000000" w:themeColor="text1"/>
          <w:szCs w:val="22"/>
        </w:rPr>
      </w:pPr>
      <w:r w:rsidRPr="00A43A05">
        <w:rPr>
          <w:color w:val="000000" w:themeColor="text1"/>
          <w:szCs w:val="22"/>
        </w:rPr>
        <w:t>Figur</w:t>
      </w:r>
      <w:r w:rsidR="00F73488" w:rsidRPr="00A43A05">
        <w:rPr>
          <w:color w:val="000000" w:themeColor="text1"/>
          <w:szCs w:val="22"/>
        </w:rPr>
        <w:t>e</w:t>
      </w:r>
      <w:r w:rsidRPr="00A43A05">
        <w:rPr>
          <w:color w:val="000000" w:themeColor="text1"/>
          <w:szCs w:val="22"/>
        </w:rPr>
        <w:t xml:space="preserve"> </w:t>
      </w:r>
      <w:r w:rsidR="000917D4" w:rsidRPr="00A43A05">
        <w:rPr>
          <w:color w:val="000000" w:themeColor="text1"/>
          <w:szCs w:val="22"/>
        </w:rPr>
        <w:t xml:space="preserve">S4: </w:t>
      </w:r>
      <w:r w:rsidR="0028643B" w:rsidRPr="00A43A05">
        <w:rPr>
          <w:color w:val="000000" w:themeColor="text1"/>
          <w:szCs w:val="22"/>
        </w:rPr>
        <w:t>Coefficient plot of relationship between disturbance and species and functional bird diversity</w:t>
      </w:r>
    </w:p>
    <w:p w14:paraId="051419F3" w14:textId="21F6F943" w:rsidR="00531FA9" w:rsidRPr="00A43A05" w:rsidRDefault="00531FA9" w:rsidP="005A4079">
      <w:pPr>
        <w:rPr>
          <w:color w:val="000000" w:themeColor="text1"/>
          <w:szCs w:val="22"/>
        </w:rPr>
      </w:pPr>
      <w:r w:rsidRPr="00A43A05">
        <w:rPr>
          <w:color w:val="000000" w:themeColor="text1"/>
          <w:szCs w:val="22"/>
        </w:rPr>
        <w:t xml:space="preserve">Figure S5: Coefficient plots showing effect of environmental variables. </w:t>
      </w:r>
    </w:p>
    <w:p w14:paraId="3553A321" w14:textId="68E7E3DD" w:rsidR="00EE41AD" w:rsidRPr="00A43A05" w:rsidRDefault="00EE41AD" w:rsidP="00623A38">
      <w:pPr>
        <w:pStyle w:val="Heading1"/>
      </w:pPr>
      <w:bookmarkStart w:id="26" w:name="_Hlk515907267"/>
      <w:r w:rsidRPr="00A43A05">
        <w:t>Figure legends</w:t>
      </w:r>
    </w:p>
    <w:p w14:paraId="1E539724" w14:textId="21886B14" w:rsidR="00EE41AD" w:rsidRPr="00A43A05" w:rsidRDefault="00EE41AD" w:rsidP="0068640F">
      <w:r w:rsidRPr="00A43A05">
        <w:t xml:space="preserve">Fig. 1: </w:t>
      </w:r>
      <w:r w:rsidR="0068640F" w:rsidRPr="00A43A05">
        <w:t>Distribution of sampling sites in the mopane woodlands of Zambia (left) with national parks (LZ= Lower Zambezi, SL=South Luangwa, NL=North Luangwa, LZK=Lukusuzi) and game reserve (Luano), the basin of two major rivers (Luangwa and Zambezi), Lake Kariba and main urban centres (Chirundu and Chipata) around the sampling region. The 45 sites (1 km2 grid; top right) contained 178 circular sampling plots 500 m apart. Point counts for birds were undertaken in the centre of plots (bottom right). Within each plot, four 1 m2 quadrats divided into 16 blocks (bottom right) were used for ground vegetation surveys. The inset shows regional context – mopane woodlands (light grey) in Zambia (black) and southern Africa.</w:t>
      </w:r>
    </w:p>
    <w:p w14:paraId="51F5E0FF" w14:textId="77777777" w:rsidR="00BF4F16" w:rsidRPr="00A43A05" w:rsidRDefault="00BF4F16" w:rsidP="00BF4F16">
      <w:r w:rsidRPr="00A43A05">
        <w:rPr>
          <w:color w:val="1F497D" w:themeColor="text2"/>
        </w:rPr>
        <w:t xml:space="preserve">Fig. 2: </w:t>
      </w:r>
      <w:r w:rsidRPr="00A43A05">
        <w:t>Stem size distributions under different disturbance regimes.</w:t>
      </w:r>
      <w:r w:rsidRPr="00A43A05">
        <w:rPr>
          <w:color w:val="000000"/>
          <w:szCs w:val="22"/>
        </w:rPr>
        <w:t xml:space="preserve"> </w:t>
      </w:r>
      <w:r w:rsidRPr="00A43A05">
        <w:t>The reverse-J shaped stem size distributions (a) had shorter tail of large-size stems (&gt;35 cm</w:t>
      </w:r>
      <w:r w:rsidRPr="00A43A05">
        <w:rPr>
          <w:szCs w:val="22"/>
        </w:rPr>
        <w:t>) in</w:t>
      </w:r>
      <w:r w:rsidRPr="00A43A05">
        <w:t xml:space="preserve"> Human-dominated and a longer tail in Elephant-dominated plots (b). </w:t>
      </w:r>
    </w:p>
    <w:p w14:paraId="07D9F6DB" w14:textId="267C7ED6" w:rsidR="00EE41AD" w:rsidRPr="00A43A05" w:rsidRDefault="00BF4F16" w:rsidP="00623A38">
      <w:pPr>
        <w:rPr>
          <w:i/>
        </w:rPr>
      </w:pPr>
      <w:r w:rsidRPr="00A43A05">
        <w:t>Fig. 3</w:t>
      </w:r>
      <w:r w:rsidR="00EE41AD" w:rsidRPr="00A43A05">
        <w:t xml:space="preserve">: The effect of disturbance regime on woodland structure in 20m radius plots. Lines denote predicted estimates, with solid lines indicating significant, and dashed lines non-significant, effects (within 95% CI).  The shaded areas are the 95% CIs. Colours indicate type of the impact – elephant (blue) and human (orange). Both human and elephant disturbance were associated with reducing stem density but had dissimilar effects on other attributes of the woodland structure. </w:t>
      </w:r>
    </w:p>
    <w:p w14:paraId="4FDFDA91" w14:textId="15ADABBA" w:rsidR="00EE41AD" w:rsidRPr="00A43A05" w:rsidRDefault="00BF4F16" w:rsidP="00623A38">
      <w:r w:rsidRPr="00A43A05">
        <w:t>Fig. 4</w:t>
      </w:r>
      <w:r w:rsidR="00EE41AD" w:rsidRPr="00A43A05">
        <w:t xml:space="preserve">: Examples of mopane woodland under different disturbance regimes. The mopane woodlands with relatively low disturbance (a) have relatively high stem density and a mixture of stems of different size classes. In the more human-affected woodlands (b), large trees are selectively harvested, leading to reduced density, loss of woody biomass, and an increase in small-stem density. Elephant-dominated woodlands (c) contain smaller stems which are frequently browsed by elephants, and occasional stems of larger size classes which have escaped elephant impact. These large stems maintain the plot-level woody biomass. Maintenance of large-size stems in elephant plots is positively associated with occurrence of the near-threatened Lilian's lovebirds (d).   </w:t>
      </w:r>
    </w:p>
    <w:p w14:paraId="59D0D08E" w14:textId="4BD2CADD" w:rsidR="00EE41AD" w:rsidRPr="00A43A05" w:rsidRDefault="00BF4F16" w:rsidP="00623A38">
      <w:pPr>
        <w:rPr>
          <w:iCs/>
        </w:rPr>
      </w:pPr>
      <w:r w:rsidRPr="00A43A05">
        <w:rPr>
          <w:iCs/>
        </w:rPr>
        <w:t>Fig. 5</w:t>
      </w:r>
      <w:r w:rsidR="00EE41AD" w:rsidRPr="00A43A05">
        <w:rPr>
          <w:iCs/>
        </w:rPr>
        <w:t xml:space="preserve">: The effect of disturbance agent on species and functional bird diversity. Lines denote predicted estimates with solid lines indicating significant and dashed lines non-significant effects (within 95% CI). Shaded area shows the 95% CI. Both human (red line) and elephant (blue) disturbances were associated reductions in species richness, but only human disturbances were associated with significant declines in functional bird diversity. </w:t>
      </w:r>
    </w:p>
    <w:p w14:paraId="132DB1B6" w14:textId="29E3FAC1" w:rsidR="00EE41AD" w:rsidRPr="00A43A05" w:rsidRDefault="00EE41AD" w:rsidP="00623A38">
      <w:pPr>
        <w:rPr>
          <w:iCs/>
        </w:rPr>
      </w:pPr>
      <w:r w:rsidRPr="00A43A05">
        <w:rPr>
          <w:iCs/>
        </w:rPr>
        <w:t xml:space="preserve">Fig. </w:t>
      </w:r>
      <w:r w:rsidR="00BF4F16" w:rsidRPr="00A43A05">
        <w:rPr>
          <w:iCs/>
        </w:rPr>
        <w:t>6</w:t>
      </w:r>
      <w:r w:rsidRPr="00A43A05">
        <w:rPr>
          <w:iCs/>
        </w:rPr>
        <w:t>:</w:t>
      </w:r>
      <w:r w:rsidRPr="00A43A05" w:rsidDel="00F25321">
        <w:rPr>
          <w:iCs/>
        </w:rPr>
        <w:t xml:space="preserve"> </w:t>
      </w:r>
      <w:r w:rsidRPr="00A43A05">
        <w:rPr>
          <w:iCs/>
        </w:rPr>
        <w:t>The effect of human and elephant disturbance on species presence. The dots represent scaled model coefficients (proportion of deviance from the intercept), horizontal lines indicate 95 % CI, and colours denote direction of the significant (95% CI) relationship.</w:t>
      </w:r>
      <w:r w:rsidRPr="00A43A05">
        <w:t xml:space="preserve"> </w:t>
      </w:r>
      <w:r w:rsidRPr="00A43A05">
        <w:rPr>
          <w:iCs/>
        </w:rPr>
        <w:t>For both disturbance there are more losses than gains in species incidence probability. Only species with at least one significant effect (n=60) are shown.</w:t>
      </w:r>
    </w:p>
    <w:bookmarkEnd w:id="26"/>
    <w:p w14:paraId="296A62E1" w14:textId="77777777" w:rsidR="00F73488" w:rsidRPr="00A43A05" w:rsidRDefault="00F73488">
      <w:pPr>
        <w:spacing w:before="0" w:after="200" w:line="288" w:lineRule="auto"/>
        <w:rPr>
          <w:rFonts w:ascii="Arial" w:eastAsiaTheme="majorEastAsia" w:hAnsi="Arial" w:cstheme="majorBidi"/>
          <w:b/>
          <w:caps/>
          <w:color w:val="000000" w:themeColor="text1"/>
          <w:sz w:val="28"/>
          <w:szCs w:val="40"/>
        </w:rPr>
      </w:pPr>
      <w:r w:rsidRPr="00A43A05">
        <w:br w:type="page"/>
      </w:r>
    </w:p>
    <w:p w14:paraId="1AEA4811" w14:textId="564B7F95" w:rsidR="00995711" w:rsidRPr="00A43A05" w:rsidRDefault="00995711" w:rsidP="00995711">
      <w:pPr>
        <w:pStyle w:val="Heading1"/>
      </w:pPr>
      <w:r w:rsidRPr="00A43A05">
        <w:t>Figures</w:t>
      </w:r>
      <w:bookmarkStart w:id="27" w:name="OLE_LINK4"/>
    </w:p>
    <w:p w14:paraId="28DB64F5" w14:textId="77777777" w:rsidR="00995711" w:rsidRPr="00A43A05" w:rsidRDefault="00995711" w:rsidP="00995711">
      <w:pPr>
        <w:spacing w:after="60"/>
        <w:jc w:val="both"/>
      </w:pPr>
    </w:p>
    <w:p w14:paraId="03BCC800" w14:textId="542E0D05" w:rsidR="00995711" w:rsidRPr="00A43A05" w:rsidRDefault="00E568F1" w:rsidP="00995711">
      <w:pPr>
        <w:keepNext/>
        <w:spacing w:after="60"/>
        <w:jc w:val="both"/>
      </w:pPr>
      <w:r w:rsidRPr="00A43A05">
        <w:rPr>
          <w:noProof/>
        </w:rPr>
        <w:drawing>
          <wp:inline distT="0" distB="0" distL="0" distR="0" wp14:anchorId="05B65282" wp14:editId="38E81A58">
            <wp:extent cx="5731510" cy="32639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_study are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63900"/>
                    </a:xfrm>
                    <a:prstGeom prst="rect">
                      <a:avLst/>
                    </a:prstGeom>
                  </pic:spPr>
                </pic:pic>
              </a:graphicData>
            </a:graphic>
          </wp:inline>
        </w:drawing>
      </w:r>
    </w:p>
    <w:p w14:paraId="7C5155ED" w14:textId="6D9BFA47" w:rsidR="00995711" w:rsidRPr="00A43A05" w:rsidRDefault="00995711" w:rsidP="00995711">
      <w:pPr>
        <w:pStyle w:val="Caption"/>
        <w:spacing w:line="480" w:lineRule="auto"/>
        <w:jc w:val="both"/>
        <w:rPr>
          <w:b w:val="0"/>
          <w:bCs w:val="0"/>
          <w:i/>
          <w:iCs/>
          <w:smallCaps w:val="0"/>
          <w:color w:val="1F497D" w:themeColor="text2"/>
          <w:sz w:val="18"/>
          <w:szCs w:val="18"/>
        </w:rPr>
      </w:pPr>
      <w:bookmarkStart w:id="28" w:name="_3j2qqm3" w:colFirst="0" w:colLast="0"/>
      <w:bookmarkStart w:id="29" w:name="_Hlk514547690"/>
      <w:bookmarkEnd w:id="28"/>
      <w:r w:rsidRPr="00A43A05">
        <w:rPr>
          <w:b w:val="0"/>
          <w:bCs w:val="0"/>
          <w:i/>
          <w:iCs/>
          <w:smallCaps w:val="0"/>
          <w:color w:val="1F497D" w:themeColor="text2"/>
          <w:sz w:val="18"/>
          <w:szCs w:val="18"/>
        </w:rPr>
        <w:t>Fig. 1: Distribution of sampling sites in the mopane woodlands of Zambia (left) with national parks (LZ= Lower Zambezi, SL=South Luangwa, NL=North Luangwa, LZK=Lukusuzi) and game reserve (Luano), the basin of two major rivers (Luangwa and Zambezi), Lake Kariba and main urban centres (Ch</w:t>
      </w:r>
      <w:r w:rsidR="004D2879" w:rsidRPr="00A43A05">
        <w:rPr>
          <w:b w:val="0"/>
          <w:bCs w:val="0"/>
          <w:i/>
          <w:iCs/>
          <w:smallCaps w:val="0"/>
          <w:color w:val="1F497D" w:themeColor="text2"/>
          <w:sz w:val="18"/>
          <w:szCs w:val="18"/>
        </w:rPr>
        <w:t>i</w:t>
      </w:r>
      <w:r w:rsidRPr="00A43A05">
        <w:rPr>
          <w:b w:val="0"/>
          <w:bCs w:val="0"/>
          <w:i/>
          <w:iCs/>
          <w:smallCaps w:val="0"/>
          <w:color w:val="1F497D" w:themeColor="text2"/>
          <w:sz w:val="18"/>
          <w:szCs w:val="18"/>
        </w:rPr>
        <w:t>r</w:t>
      </w:r>
      <w:r w:rsidR="004D2879" w:rsidRPr="00A43A05">
        <w:rPr>
          <w:b w:val="0"/>
          <w:bCs w:val="0"/>
          <w:i/>
          <w:iCs/>
          <w:smallCaps w:val="0"/>
          <w:color w:val="1F497D" w:themeColor="text2"/>
          <w:sz w:val="18"/>
          <w:szCs w:val="18"/>
        </w:rPr>
        <w:t>u</w:t>
      </w:r>
      <w:r w:rsidRPr="00A43A05">
        <w:rPr>
          <w:b w:val="0"/>
          <w:bCs w:val="0"/>
          <w:i/>
          <w:iCs/>
          <w:smallCaps w:val="0"/>
          <w:color w:val="1F497D" w:themeColor="text2"/>
          <w:sz w:val="18"/>
          <w:szCs w:val="18"/>
        </w:rPr>
        <w:t xml:space="preserve">ndu and Chipata) around the sampling region. The 45 sites (1 km2 grid; top right) contained 178 circular sampling plots 500 m apart. Point counts for birds were undertaken in the centre of plots (bottom right). Within each plot, four 1 m2 quadrats divided into 16 blocks (bottom right) were used for ground vegetation surveys. </w:t>
      </w:r>
      <w:r w:rsidR="000B7569" w:rsidRPr="00A43A05">
        <w:rPr>
          <w:b w:val="0"/>
          <w:bCs w:val="0"/>
          <w:i/>
          <w:iCs/>
          <w:smallCaps w:val="0"/>
          <w:color w:val="1F497D" w:themeColor="text2"/>
          <w:sz w:val="18"/>
          <w:szCs w:val="18"/>
        </w:rPr>
        <w:t xml:space="preserve">The inset shows regional context – mopane woodlands (light grey) in Zambia (black) and southern Africa. </w:t>
      </w:r>
    </w:p>
    <w:bookmarkEnd w:id="27"/>
    <w:p w14:paraId="501A44E4" w14:textId="1812F8F6" w:rsidR="000E2830" w:rsidRPr="00A43A05" w:rsidRDefault="00E568F1" w:rsidP="000E2830">
      <w:pPr>
        <w:pStyle w:val="NormalWeb"/>
        <w:spacing w:before="120" w:beforeAutospacing="0" w:after="120" w:afterAutospacing="0"/>
      </w:pPr>
      <w:r w:rsidRPr="00A43A05">
        <w:rPr>
          <w:noProof/>
        </w:rPr>
        <w:drawing>
          <wp:inline distT="0" distB="0" distL="0" distR="0" wp14:anchorId="2AE5A2C6" wp14:editId="5C1738D4">
            <wp:extent cx="5731510" cy="16560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_stem size distribution.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1656080"/>
                    </a:xfrm>
                    <a:prstGeom prst="rect">
                      <a:avLst/>
                    </a:prstGeom>
                  </pic:spPr>
                </pic:pic>
              </a:graphicData>
            </a:graphic>
          </wp:inline>
        </w:drawing>
      </w:r>
    </w:p>
    <w:p w14:paraId="6389CD98" w14:textId="18C15483" w:rsidR="000E2830" w:rsidRPr="00A43A05" w:rsidRDefault="000E2830" w:rsidP="007628A6">
      <w:pPr>
        <w:spacing w:after="60"/>
        <w:jc w:val="both"/>
        <w:rPr>
          <w:i/>
          <w:iCs/>
          <w:color w:val="1F497D"/>
          <w:sz w:val="18"/>
          <w:szCs w:val="18"/>
        </w:rPr>
      </w:pPr>
      <w:r w:rsidRPr="00A43A05">
        <w:rPr>
          <w:i/>
          <w:iCs/>
          <w:color w:val="1F497D" w:themeColor="text2"/>
          <w:sz w:val="18"/>
          <w:szCs w:val="18"/>
        </w:rPr>
        <w:t xml:space="preserve">Fig. 2: </w:t>
      </w:r>
      <w:r w:rsidRPr="00A43A05">
        <w:rPr>
          <w:i/>
          <w:iCs/>
          <w:color w:val="1F497D"/>
          <w:sz w:val="18"/>
          <w:szCs w:val="18"/>
        </w:rPr>
        <w:t>Stem size distributions under different disturbance regimes.</w:t>
      </w:r>
      <w:r w:rsidRPr="00A43A05">
        <w:rPr>
          <w:color w:val="000000"/>
          <w:szCs w:val="22"/>
        </w:rPr>
        <w:t xml:space="preserve"> </w:t>
      </w:r>
      <w:r w:rsidRPr="00A43A05">
        <w:rPr>
          <w:i/>
          <w:iCs/>
          <w:color w:val="1F497D"/>
          <w:sz w:val="18"/>
          <w:szCs w:val="18"/>
        </w:rPr>
        <w:t>The reverse-J shaped stem size distributions (a) had shorter tail of large-size stems (&gt;35 cm</w:t>
      </w:r>
      <w:r w:rsidRPr="00A43A05">
        <w:rPr>
          <w:i/>
          <w:iCs/>
          <w:color w:val="1F497D"/>
          <w:szCs w:val="22"/>
        </w:rPr>
        <w:t>) in</w:t>
      </w:r>
      <w:r w:rsidRPr="00A43A05">
        <w:rPr>
          <w:i/>
          <w:iCs/>
          <w:color w:val="1F497D"/>
          <w:sz w:val="18"/>
          <w:szCs w:val="18"/>
        </w:rPr>
        <w:t xml:space="preserve"> Human-dominated and a longer tail in Elephant-dominated plots (b). </w:t>
      </w:r>
    </w:p>
    <w:bookmarkEnd w:id="29"/>
    <w:p w14:paraId="575A7290" w14:textId="0BA6C757" w:rsidR="00995711" w:rsidRPr="00A43A05" w:rsidRDefault="00E67E63" w:rsidP="00995711">
      <w:pPr>
        <w:keepNext/>
        <w:spacing w:after="60"/>
        <w:jc w:val="center"/>
      </w:pPr>
      <w:r w:rsidRPr="00A43A05">
        <w:rPr>
          <w:noProof/>
        </w:rPr>
        <w:drawing>
          <wp:inline distT="0" distB="0" distL="0" distR="0" wp14:anchorId="183A1C04" wp14:editId="77C644E6">
            <wp:extent cx="4855029" cy="4000854"/>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3_impact_habitat_structure.png"/>
                    <pic:cNvPicPr/>
                  </pic:nvPicPr>
                  <pic:blipFill>
                    <a:blip r:embed="rId12">
                      <a:extLst>
                        <a:ext uri="{BEBA8EAE-BF5A-486C-A8C5-ECC9F3942E4B}">
                          <a14:imgProps xmlns:a14="http://schemas.microsoft.com/office/drawing/2010/main">
                            <a14:imgLayer r:embed="rId13">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859277" cy="4004355"/>
                    </a:xfrm>
                    <a:prstGeom prst="rect">
                      <a:avLst/>
                    </a:prstGeom>
                  </pic:spPr>
                </pic:pic>
              </a:graphicData>
            </a:graphic>
          </wp:inline>
        </w:drawing>
      </w:r>
    </w:p>
    <w:p w14:paraId="43E9D5C1" w14:textId="1127FDC4" w:rsidR="00995711" w:rsidRPr="00A43A05" w:rsidRDefault="00995711" w:rsidP="00995711">
      <w:pPr>
        <w:pStyle w:val="Caption"/>
        <w:spacing w:line="480" w:lineRule="auto"/>
        <w:jc w:val="both"/>
        <w:rPr>
          <w:b w:val="0"/>
          <w:bCs w:val="0"/>
          <w:i/>
          <w:iCs/>
          <w:smallCaps w:val="0"/>
          <w:color w:val="1F497D" w:themeColor="text2"/>
          <w:sz w:val="18"/>
          <w:szCs w:val="18"/>
        </w:rPr>
      </w:pPr>
      <w:bookmarkStart w:id="30" w:name="_Hlk514547823"/>
      <w:r w:rsidRPr="00A43A05">
        <w:rPr>
          <w:b w:val="0"/>
          <w:bCs w:val="0"/>
          <w:i/>
          <w:iCs/>
          <w:smallCaps w:val="0"/>
          <w:color w:val="1F497D" w:themeColor="text2"/>
          <w:sz w:val="18"/>
          <w:szCs w:val="18"/>
        </w:rPr>
        <w:t xml:space="preserve">Fig. </w:t>
      </w:r>
      <w:r w:rsidR="0016636E" w:rsidRPr="00A43A05">
        <w:rPr>
          <w:b w:val="0"/>
          <w:bCs w:val="0"/>
          <w:i/>
          <w:iCs/>
          <w:smallCaps w:val="0"/>
          <w:color w:val="1F497D" w:themeColor="text2"/>
          <w:sz w:val="18"/>
          <w:szCs w:val="18"/>
        </w:rPr>
        <w:t>3</w:t>
      </w:r>
      <w:r w:rsidRPr="00A43A05">
        <w:rPr>
          <w:b w:val="0"/>
          <w:bCs w:val="0"/>
          <w:i/>
          <w:iCs/>
          <w:smallCaps w:val="0"/>
          <w:color w:val="1F497D" w:themeColor="text2"/>
          <w:sz w:val="18"/>
          <w:szCs w:val="18"/>
        </w:rPr>
        <w:t xml:space="preserve">: The effect of disturbance regime on woodland structure in 20m radius plots. Lines denote predicted estimates, with solid lines indicating significant, and dashed lines non-significant, effects (within 95% CI).  The shaded areas are the 95% CIs. Colours indicate type of the impact – elephant (blue) and human (orange). Both human and elephant disturbance were associated with reducing stem density but had dissimilar effects on other attributes of the woodland structure. </w:t>
      </w:r>
    </w:p>
    <w:p w14:paraId="7CBA25FA" w14:textId="57016C17" w:rsidR="00995711" w:rsidRPr="00A43A05" w:rsidRDefault="001C04D1" w:rsidP="00995711">
      <w:pPr>
        <w:spacing w:after="60"/>
        <w:jc w:val="center"/>
        <w:rPr>
          <w:i/>
          <w:color w:val="1F497D"/>
          <w:sz w:val="18"/>
          <w:szCs w:val="18"/>
        </w:rPr>
      </w:pPr>
      <w:r w:rsidRPr="00A43A05">
        <w:rPr>
          <w:i/>
          <w:noProof/>
          <w:color w:val="1F497D"/>
          <w:sz w:val="18"/>
          <w:szCs w:val="18"/>
        </w:rPr>
        <w:drawing>
          <wp:inline distT="0" distB="0" distL="0" distR="0" wp14:anchorId="6C9C88B7" wp14:editId="1E95D2BD">
            <wp:extent cx="5731510" cy="1783715"/>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4_mopane_woodland_diff_regimes.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1783715"/>
                    </a:xfrm>
                    <a:prstGeom prst="rect">
                      <a:avLst/>
                    </a:prstGeom>
                  </pic:spPr>
                </pic:pic>
              </a:graphicData>
            </a:graphic>
          </wp:inline>
        </w:drawing>
      </w:r>
    </w:p>
    <w:p w14:paraId="0C4FD1FF" w14:textId="68EF7C7A" w:rsidR="00995711" w:rsidRPr="00A43A05" w:rsidRDefault="00B10543" w:rsidP="00995711">
      <w:pPr>
        <w:pStyle w:val="Caption"/>
        <w:spacing w:line="480" w:lineRule="auto"/>
        <w:jc w:val="both"/>
        <w:rPr>
          <w:b w:val="0"/>
          <w:bCs w:val="0"/>
          <w:i/>
          <w:iCs/>
          <w:smallCaps w:val="0"/>
          <w:color w:val="1F497D" w:themeColor="text2"/>
          <w:sz w:val="18"/>
          <w:szCs w:val="18"/>
        </w:rPr>
      </w:pPr>
      <w:bookmarkStart w:id="31" w:name="_Hlk514548014"/>
      <w:r w:rsidRPr="00A43A05">
        <w:rPr>
          <w:b w:val="0"/>
          <w:bCs w:val="0"/>
          <w:i/>
          <w:iCs/>
          <w:smallCaps w:val="0"/>
          <w:color w:val="1F497D" w:themeColor="text2"/>
          <w:sz w:val="18"/>
          <w:szCs w:val="18"/>
        </w:rPr>
        <w:t>Fig. 4</w:t>
      </w:r>
      <w:r w:rsidR="00995711" w:rsidRPr="00A43A05">
        <w:rPr>
          <w:b w:val="0"/>
          <w:bCs w:val="0"/>
          <w:i/>
          <w:iCs/>
          <w:smallCaps w:val="0"/>
          <w:color w:val="1F497D" w:themeColor="text2"/>
          <w:sz w:val="18"/>
          <w:szCs w:val="18"/>
        </w:rPr>
        <w:t xml:space="preserve">: Examples of mopane woodland under different disturbance regimes. The mopane woodlands with relatively low disturbance (a) have relatively high stem density and a mixture of stems of different size classes. In the more human-affected woodlands (b), large trees are selectively harvested, leading to reduced density, loss of woody biomass, and an increase in small-stem density. Elephant-dominated woodlands (c) contain smaller stems which are frequently browsed by elephants, and occasional stems of larger size classes which have escaped elephant impact. These large stems maintain the plot-level woody biomass. </w:t>
      </w:r>
    </w:p>
    <w:p w14:paraId="6D37E5F2" w14:textId="5864E1DE" w:rsidR="00995711" w:rsidRPr="00A43A05" w:rsidRDefault="00E67E63" w:rsidP="00995711">
      <w:pPr>
        <w:keepNext/>
        <w:spacing w:after="60"/>
        <w:jc w:val="both"/>
      </w:pPr>
      <w:r w:rsidRPr="00A43A05">
        <w:rPr>
          <w:noProof/>
        </w:rPr>
        <w:drawing>
          <wp:inline distT="0" distB="0" distL="0" distR="0" wp14:anchorId="3139D6B1" wp14:editId="6EA4BD52">
            <wp:extent cx="5334075" cy="44304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5_impact_bird_diversity.png"/>
                    <pic:cNvPicPr/>
                  </pic:nvPicPr>
                  <pic:blipFill>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337229" cy="4433105"/>
                    </a:xfrm>
                    <a:prstGeom prst="rect">
                      <a:avLst/>
                    </a:prstGeom>
                  </pic:spPr>
                </pic:pic>
              </a:graphicData>
            </a:graphic>
          </wp:inline>
        </w:drawing>
      </w:r>
    </w:p>
    <w:p w14:paraId="147D6B9A" w14:textId="579F2F59" w:rsidR="00995711" w:rsidRPr="00A43A05" w:rsidRDefault="00995711" w:rsidP="00995711">
      <w:pPr>
        <w:pStyle w:val="Caption"/>
        <w:spacing w:line="480" w:lineRule="auto"/>
        <w:jc w:val="both"/>
        <w:rPr>
          <w:b w:val="0"/>
          <w:bCs w:val="0"/>
          <w:i/>
          <w:iCs/>
          <w:smallCaps w:val="0"/>
          <w:color w:val="1F497D" w:themeColor="text2"/>
          <w:sz w:val="18"/>
          <w:szCs w:val="18"/>
        </w:rPr>
      </w:pPr>
      <w:bookmarkStart w:id="32" w:name="_Hlk514548160"/>
      <w:r w:rsidRPr="00A43A05">
        <w:rPr>
          <w:b w:val="0"/>
          <w:bCs w:val="0"/>
          <w:i/>
          <w:iCs/>
          <w:smallCaps w:val="0"/>
          <w:color w:val="1F497D" w:themeColor="text2"/>
          <w:sz w:val="18"/>
          <w:szCs w:val="18"/>
        </w:rPr>
        <w:t xml:space="preserve">Fig. </w:t>
      </w:r>
      <w:r w:rsidR="00B10543" w:rsidRPr="00A43A05">
        <w:rPr>
          <w:b w:val="0"/>
          <w:bCs w:val="0"/>
          <w:i/>
          <w:iCs/>
          <w:smallCaps w:val="0"/>
          <w:color w:val="1F497D" w:themeColor="text2"/>
          <w:sz w:val="18"/>
          <w:szCs w:val="18"/>
        </w:rPr>
        <w:t>5</w:t>
      </w:r>
      <w:r w:rsidRPr="00A43A05">
        <w:rPr>
          <w:b w:val="0"/>
          <w:bCs w:val="0"/>
          <w:i/>
          <w:iCs/>
          <w:smallCaps w:val="0"/>
          <w:color w:val="1F497D" w:themeColor="text2"/>
          <w:sz w:val="18"/>
          <w:szCs w:val="18"/>
        </w:rPr>
        <w:t xml:space="preserve">: The effect of disturbance agent on species and functional bird diversity. Lines denote predicted estimates with solid lines indicating significant and dashed lines non-significant effects (within 95% CI). Shaded area shows the 95% CI. Both human (red line) and elephant (blue) disturbances were associated reductions in species richness, but only human disturbances were associated with significant declines in functional bird diversity. </w:t>
      </w:r>
    </w:p>
    <w:bookmarkEnd w:id="32"/>
    <w:p w14:paraId="2A95C1FF" w14:textId="77777777" w:rsidR="00995711" w:rsidRPr="00A43A05" w:rsidRDefault="00995711" w:rsidP="00995711">
      <w:pPr>
        <w:keepNext/>
        <w:spacing w:after="60"/>
        <w:jc w:val="center"/>
      </w:pPr>
      <w:r w:rsidRPr="00A43A05">
        <w:rPr>
          <w:noProof/>
        </w:rPr>
        <w:drawing>
          <wp:inline distT="0" distB="0" distL="0" distR="0" wp14:anchorId="3EEFE357" wp14:editId="11879FA9">
            <wp:extent cx="5609268" cy="6410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5_impact_habitat_species_incidence.png"/>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622326" cy="6425247"/>
                    </a:xfrm>
                    <a:prstGeom prst="rect">
                      <a:avLst/>
                    </a:prstGeom>
                  </pic:spPr>
                </pic:pic>
              </a:graphicData>
            </a:graphic>
          </wp:inline>
        </w:drawing>
      </w:r>
    </w:p>
    <w:p w14:paraId="4E401F50" w14:textId="6A339DB4" w:rsidR="00995711" w:rsidRPr="00A43A05" w:rsidRDefault="00995711" w:rsidP="00995711">
      <w:pPr>
        <w:spacing w:before="0" w:after="200"/>
        <w:jc w:val="both"/>
        <w:rPr>
          <w:i/>
          <w:iCs/>
          <w:color w:val="1F497D" w:themeColor="text2"/>
          <w:sz w:val="18"/>
          <w:szCs w:val="18"/>
        </w:rPr>
      </w:pPr>
      <w:bookmarkStart w:id="33" w:name="_Hlk514548144"/>
      <w:r w:rsidRPr="00A43A05">
        <w:rPr>
          <w:i/>
          <w:iCs/>
          <w:color w:val="1F497D" w:themeColor="text2"/>
          <w:sz w:val="18"/>
          <w:szCs w:val="18"/>
        </w:rPr>
        <w:t xml:space="preserve">Fig. </w:t>
      </w:r>
      <w:r w:rsidR="00B10543" w:rsidRPr="00A43A05">
        <w:rPr>
          <w:i/>
          <w:iCs/>
          <w:color w:val="1F497D" w:themeColor="text2"/>
          <w:sz w:val="18"/>
          <w:szCs w:val="18"/>
        </w:rPr>
        <w:t>6</w:t>
      </w:r>
      <w:r w:rsidRPr="00A43A05">
        <w:rPr>
          <w:i/>
          <w:iCs/>
          <w:color w:val="1F497D" w:themeColor="text2"/>
          <w:sz w:val="18"/>
          <w:szCs w:val="18"/>
        </w:rPr>
        <w:t>:</w:t>
      </w:r>
      <w:r w:rsidRPr="00A43A05" w:rsidDel="00F25321">
        <w:rPr>
          <w:i/>
          <w:iCs/>
          <w:color w:val="1F497D" w:themeColor="text2"/>
          <w:sz w:val="18"/>
          <w:szCs w:val="18"/>
        </w:rPr>
        <w:t xml:space="preserve"> </w:t>
      </w:r>
      <w:r w:rsidRPr="00A43A05">
        <w:rPr>
          <w:i/>
          <w:iCs/>
          <w:color w:val="1F497D" w:themeColor="text2"/>
          <w:sz w:val="18"/>
          <w:szCs w:val="18"/>
        </w:rPr>
        <w:t>The effect of human and elephant disturbance on species presence. The dots represent scaled model coefficients (proportion of deviance from the intercept), horizontal lines indicate 95 % CI, and colours denote direction of the significant (95% CI) relationship.</w:t>
      </w:r>
      <w:r w:rsidRPr="00A43A05">
        <w:rPr>
          <w:i/>
          <w:color w:val="1F497D"/>
          <w:sz w:val="18"/>
          <w:szCs w:val="18"/>
        </w:rPr>
        <w:t xml:space="preserve"> </w:t>
      </w:r>
      <w:r w:rsidRPr="00A43A05">
        <w:rPr>
          <w:i/>
          <w:iCs/>
          <w:color w:val="1F497D" w:themeColor="text2"/>
          <w:sz w:val="18"/>
          <w:szCs w:val="18"/>
        </w:rPr>
        <w:t xml:space="preserve">For both disturbance there are more losses than gains in species incidence probability. Only species with </w:t>
      </w:r>
      <w:r w:rsidRPr="00A43A05">
        <w:rPr>
          <w:i/>
          <w:iCs/>
          <w:color w:val="1F497D"/>
          <w:sz w:val="18"/>
          <w:szCs w:val="18"/>
        </w:rPr>
        <w:t xml:space="preserve">at least one significant effect </w:t>
      </w:r>
      <w:r w:rsidRPr="00A43A05">
        <w:rPr>
          <w:i/>
          <w:iCs/>
          <w:color w:val="1F497D" w:themeColor="text2"/>
          <w:sz w:val="18"/>
          <w:szCs w:val="18"/>
        </w:rPr>
        <w:t>(n=60) are shown.</w:t>
      </w:r>
      <w:bookmarkEnd w:id="30"/>
      <w:bookmarkEnd w:id="31"/>
      <w:bookmarkEnd w:id="33"/>
    </w:p>
    <w:p w14:paraId="6F23B34D" w14:textId="77777777" w:rsidR="00527389" w:rsidRPr="00A43A05" w:rsidRDefault="00527389" w:rsidP="00527389">
      <w:pPr>
        <w:pStyle w:val="Heading1"/>
      </w:pPr>
      <w:r w:rsidRPr="00A43A05">
        <w:t>Tables</w:t>
      </w:r>
    </w:p>
    <w:p w14:paraId="47A28A0E" w14:textId="7F89C65F" w:rsidR="00527389" w:rsidRPr="00A43A05" w:rsidRDefault="00527389" w:rsidP="00527389">
      <w:pPr>
        <w:pStyle w:val="Caption"/>
        <w:keepNext/>
        <w:spacing w:line="254" w:lineRule="auto"/>
        <w:rPr>
          <w:b w:val="0"/>
          <w:bCs w:val="0"/>
          <w:i/>
          <w:iCs/>
          <w:smallCaps w:val="0"/>
          <w:color w:val="1F497D" w:themeColor="text2"/>
          <w:sz w:val="18"/>
          <w:szCs w:val="18"/>
        </w:rPr>
      </w:pPr>
      <w:r w:rsidRPr="00A43A05">
        <w:rPr>
          <w:b w:val="0"/>
          <w:bCs w:val="0"/>
          <w:i/>
          <w:iCs/>
          <w:smallCaps w:val="0"/>
          <w:color w:val="1F497D" w:themeColor="text2"/>
          <w:sz w:val="18"/>
          <w:szCs w:val="18"/>
        </w:rPr>
        <w:t xml:space="preserve">Table </w:t>
      </w:r>
      <w:r w:rsidRPr="00A43A05">
        <w:rPr>
          <w:b w:val="0"/>
          <w:bCs w:val="0"/>
          <w:i/>
          <w:iCs/>
          <w:smallCaps w:val="0"/>
          <w:color w:val="1F497D" w:themeColor="text2"/>
          <w:sz w:val="18"/>
          <w:szCs w:val="18"/>
        </w:rPr>
        <w:fldChar w:fldCharType="begin"/>
      </w:r>
      <w:r w:rsidRPr="00A43A05">
        <w:rPr>
          <w:b w:val="0"/>
          <w:bCs w:val="0"/>
          <w:i/>
          <w:iCs/>
          <w:smallCaps w:val="0"/>
          <w:color w:val="1F497D" w:themeColor="text2"/>
          <w:sz w:val="18"/>
          <w:szCs w:val="18"/>
        </w:rPr>
        <w:instrText xml:space="preserve"> SEQ Table \* ARABIC </w:instrText>
      </w:r>
      <w:r w:rsidRPr="00A43A05">
        <w:rPr>
          <w:b w:val="0"/>
          <w:bCs w:val="0"/>
          <w:i/>
          <w:iCs/>
          <w:smallCaps w:val="0"/>
          <w:color w:val="1F497D" w:themeColor="text2"/>
          <w:sz w:val="18"/>
          <w:szCs w:val="18"/>
        </w:rPr>
        <w:fldChar w:fldCharType="separate"/>
      </w:r>
      <w:r w:rsidRPr="00A43A05">
        <w:rPr>
          <w:b w:val="0"/>
          <w:bCs w:val="0"/>
          <w:i/>
          <w:iCs/>
          <w:smallCaps w:val="0"/>
          <w:color w:val="1F497D" w:themeColor="text2"/>
          <w:sz w:val="18"/>
          <w:szCs w:val="18"/>
        </w:rPr>
        <w:t>1</w:t>
      </w:r>
      <w:r w:rsidRPr="00A43A05">
        <w:rPr>
          <w:b w:val="0"/>
          <w:bCs w:val="0"/>
          <w:i/>
          <w:iCs/>
          <w:smallCaps w:val="0"/>
          <w:color w:val="1F497D" w:themeColor="text2"/>
          <w:sz w:val="18"/>
          <w:szCs w:val="18"/>
        </w:rPr>
        <w:fldChar w:fldCharType="end"/>
      </w:r>
      <w:r w:rsidRPr="00A43A05">
        <w:rPr>
          <w:b w:val="0"/>
          <w:bCs w:val="0"/>
          <w:i/>
          <w:iCs/>
          <w:smallCaps w:val="0"/>
          <w:color w:val="1F497D" w:themeColor="text2"/>
          <w:sz w:val="18"/>
          <w:szCs w:val="18"/>
        </w:rPr>
        <w:t>: Human and elephant densities in the study areas</w:t>
      </w:r>
      <w:r w:rsidR="00626CA4" w:rsidRPr="00A43A05">
        <w:rPr>
          <w:b w:val="0"/>
          <w:bCs w:val="0"/>
          <w:i/>
          <w:iCs/>
          <w:smallCaps w:val="0"/>
          <w:color w:val="1F497D" w:themeColor="text2"/>
          <w:sz w:val="18"/>
          <w:szCs w:val="18"/>
        </w:rPr>
        <w:t xml:space="preserve">.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31"/>
        <w:gridCol w:w="4001"/>
        <w:gridCol w:w="1276"/>
        <w:gridCol w:w="1418"/>
      </w:tblGrid>
      <w:tr w:rsidR="00527389" w:rsidRPr="00A43A05" w14:paraId="4D1C938D" w14:textId="77777777" w:rsidTr="00D65673">
        <w:tc>
          <w:tcPr>
            <w:tcW w:w="2231" w:type="dxa"/>
            <w:tcBorders>
              <w:top w:val="single" w:sz="12" w:space="0" w:color="auto"/>
              <w:bottom w:val="single" w:sz="12" w:space="0" w:color="auto"/>
            </w:tcBorders>
          </w:tcPr>
          <w:p w14:paraId="4197294E" w14:textId="77777777" w:rsidR="00527389" w:rsidRPr="00A43A05" w:rsidRDefault="00527389" w:rsidP="00D65673">
            <w:pPr>
              <w:spacing w:line="254" w:lineRule="auto"/>
              <w:jc w:val="both"/>
              <w:rPr>
                <w:b/>
                <w:color w:val="000000"/>
              </w:rPr>
            </w:pPr>
            <w:r w:rsidRPr="00A43A05">
              <w:rPr>
                <w:b/>
                <w:color w:val="000000"/>
              </w:rPr>
              <w:t xml:space="preserve"> Impact categories</w:t>
            </w:r>
          </w:p>
        </w:tc>
        <w:tc>
          <w:tcPr>
            <w:tcW w:w="4001" w:type="dxa"/>
            <w:tcBorders>
              <w:top w:val="single" w:sz="12" w:space="0" w:color="auto"/>
              <w:bottom w:val="single" w:sz="12" w:space="0" w:color="auto"/>
            </w:tcBorders>
          </w:tcPr>
          <w:p w14:paraId="5F187697" w14:textId="77777777" w:rsidR="00527389" w:rsidRPr="00A43A05" w:rsidRDefault="00527389" w:rsidP="00D65673">
            <w:pPr>
              <w:spacing w:line="254" w:lineRule="auto"/>
              <w:jc w:val="both"/>
              <w:rPr>
                <w:b/>
                <w:color w:val="000000"/>
              </w:rPr>
            </w:pPr>
            <w:r w:rsidRPr="00A43A05">
              <w:rPr>
                <w:b/>
                <w:color w:val="000000"/>
              </w:rPr>
              <w:t>Locations</w:t>
            </w:r>
          </w:p>
        </w:tc>
        <w:tc>
          <w:tcPr>
            <w:tcW w:w="1276" w:type="dxa"/>
            <w:tcBorders>
              <w:top w:val="single" w:sz="12" w:space="0" w:color="auto"/>
              <w:bottom w:val="single" w:sz="12" w:space="0" w:color="auto"/>
            </w:tcBorders>
          </w:tcPr>
          <w:p w14:paraId="488A7637" w14:textId="77777777" w:rsidR="00527389" w:rsidRPr="00A43A05" w:rsidRDefault="00527389" w:rsidP="00D65673">
            <w:pPr>
              <w:spacing w:line="254" w:lineRule="auto"/>
              <w:jc w:val="both"/>
              <w:rPr>
                <w:b/>
                <w:color w:val="000000"/>
              </w:rPr>
            </w:pPr>
            <w:r w:rsidRPr="00A43A05">
              <w:rPr>
                <w:b/>
                <w:color w:val="000000"/>
              </w:rPr>
              <w:t>Human density</w:t>
            </w:r>
          </w:p>
        </w:tc>
        <w:tc>
          <w:tcPr>
            <w:tcW w:w="1418" w:type="dxa"/>
            <w:tcBorders>
              <w:top w:val="single" w:sz="12" w:space="0" w:color="auto"/>
              <w:bottom w:val="single" w:sz="12" w:space="0" w:color="auto"/>
            </w:tcBorders>
          </w:tcPr>
          <w:p w14:paraId="02E60363" w14:textId="77777777" w:rsidR="00527389" w:rsidRPr="00A43A05" w:rsidRDefault="00527389" w:rsidP="00D65673">
            <w:pPr>
              <w:spacing w:line="254" w:lineRule="auto"/>
              <w:jc w:val="both"/>
              <w:rPr>
                <w:b/>
                <w:color w:val="000000"/>
              </w:rPr>
            </w:pPr>
            <w:r w:rsidRPr="00A43A05">
              <w:rPr>
                <w:b/>
                <w:color w:val="000000"/>
              </w:rPr>
              <w:t>Elephant density</w:t>
            </w:r>
          </w:p>
        </w:tc>
      </w:tr>
      <w:tr w:rsidR="00527389" w:rsidRPr="00A43A05" w14:paraId="462C0DAF" w14:textId="77777777" w:rsidTr="00D65673">
        <w:tc>
          <w:tcPr>
            <w:tcW w:w="2231" w:type="dxa"/>
            <w:tcBorders>
              <w:top w:val="single" w:sz="12" w:space="0" w:color="auto"/>
            </w:tcBorders>
          </w:tcPr>
          <w:p w14:paraId="5C5576F8" w14:textId="77777777" w:rsidR="00527389" w:rsidRPr="00A43A05" w:rsidRDefault="00527389" w:rsidP="00D65673">
            <w:pPr>
              <w:spacing w:line="254" w:lineRule="auto"/>
              <w:jc w:val="both"/>
              <w:rPr>
                <w:color w:val="000000"/>
              </w:rPr>
            </w:pPr>
            <w:r w:rsidRPr="00A43A05">
              <w:rPr>
                <w:color w:val="000000"/>
              </w:rPr>
              <w:t>Human-dominated</w:t>
            </w:r>
          </w:p>
          <w:p w14:paraId="55C1E468" w14:textId="77777777" w:rsidR="00527389" w:rsidRPr="00A43A05" w:rsidRDefault="00527389" w:rsidP="00D65673">
            <w:pPr>
              <w:spacing w:line="254" w:lineRule="auto"/>
              <w:jc w:val="right"/>
            </w:pPr>
          </w:p>
        </w:tc>
        <w:tc>
          <w:tcPr>
            <w:tcW w:w="4001" w:type="dxa"/>
            <w:tcBorders>
              <w:top w:val="single" w:sz="12" w:space="0" w:color="auto"/>
            </w:tcBorders>
          </w:tcPr>
          <w:p w14:paraId="0A643B3B" w14:textId="77777777" w:rsidR="00527389" w:rsidRPr="00A43A05" w:rsidRDefault="00527389" w:rsidP="00D65673">
            <w:pPr>
              <w:spacing w:line="254" w:lineRule="auto"/>
              <w:rPr>
                <w:color w:val="000000"/>
              </w:rPr>
            </w:pPr>
            <w:r w:rsidRPr="00A43A05">
              <w:rPr>
                <w:color w:val="000000"/>
              </w:rPr>
              <w:t>Areas around Lake Kariba (Sinazongwe, Gwembe, Siavonga, and Chirdundu)</w:t>
            </w:r>
          </w:p>
        </w:tc>
        <w:tc>
          <w:tcPr>
            <w:tcW w:w="1276" w:type="dxa"/>
            <w:tcBorders>
              <w:top w:val="single" w:sz="12" w:space="0" w:color="auto"/>
            </w:tcBorders>
          </w:tcPr>
          <w:p w14:paraId="42410AEB" w14:textId="77777777" w:rsidR="00527389" w:rsidRPr="00A43A05" w:rsidRDefault="00527389" w:rsidP="00D65673">
            <w:pPr>
              <w:spacing w:line="254" w:lineRule="auto"/>
              <w:jc w:val="both"/>
              <w:rPr>
                <w:color w:val="000000"/>
              </w:rPr>
            </w:pPr>
            <w:r w:rsidRPr="00A43A05">
              <w:rPr>
                <w:color w:val="000000"/>
              </w:rPr>
              <w:t>25-46 km</w:t>
            </w:r>
            <w:r w:rsidRPr="00A43A05">
              <w:rPr>
                <w:color w:val="000000"/>
                <w:vertAlign w:val="superscript"/>
              </w:rPr>
              <w:t>-2</w:t>
            </w:r>
          </w:p>
          <w:p w14:paraId="544CB3F5" w14:textId="77777777" w:rsidR="00527389" w:rsidRPr="00A43A05" w:rsidRDefault="00527389" w:rsidP="00D65673">
            <w:pPr>
              <w:spacing w:line="254" w:lineRule="auto"/>
              <w:jc w:val="both"/>
              <w:rPr>
                <w:color w:val="000000"/>
              </w:rPr>
            </w:pPr>
          </w:p>
        </w:tc>
        <w:tc>
          <w:tcPr>
            <w:tcW w:w="1418" w:type="dxa"/>
            <w:tcBorders>
              <w:top w:val="single" w:sz="12" w:space="0" w:color="auto"/>
            </w:tcBorders>
          </w:tcPr>
          <w:p w14:paraId="1DA0AF00" w14:textId="77777777" w:rsidR="00527389" w:rsidRPr="00A43A05" w:rsidRDefault="00527389" w:rsidP="00D65673">
            <w:pPr>
              <w:spacing w:line="254" w:lineRule="auto"/>
              <w:jc w:val="both"/>
              <w:rPr>
                <w:color w:val="000000"/>
              </w:rPr>
            </w:pPr>
            <w:r w:rsidRPr="00A43A05">
              <w:rPr>
                <w:color w:val="000000"/>
              </w:rPr>
              <w:t>0-0.1 km</w:t>
            </w:r>
            <w:r w:rsidRPr="00A43A05">
              <w:rPr>
                <w:color w:val="000000"/>
                <w:vertAlign w:val="superscript"/>
              </w:rPr>
              <w:t>-2</w:t>
            </w:r>
          </w:p>
          <w:p w14:paraId="3866432E" w14:textId="77777777" w:rsidR="00527389" w:rsidRPr="00A43A05" w:rsidRDefault="00527389" w:rsidP="00D65673">
            <w:pPr>
              <w:spacing w:line="254" w:lineRule="auto"/>
              <w:jc w:val="both"/>
              <w:rPr>
                <w:color w:val="000000"/>
              </w:rPr>
            </w:pPr>
          </w:p>
        </w:tc>
      </w:tr>
      <w:tr w:rsidR="00527389" w:rsidRPr="00A43A05" w14:paraId="4846880C" w14:textId="77777777" w:rsidTr="005A1A9B">
        <w:tc>
          <w:tcPr>
            <w:tcW w:w="2231" w:type="dxa"/>
            <w:tcBorders>
              <w:bottom w:val="single" w:sz="4" w:space="0" w:color="auto"/>
            </w:tcBorders>
          </w:tcPr>
          <w:p w14:paraId="2315C17A" w14:textId="77777777" w:rsidR="00527389" w:rsidRPr="00A43A05" w:rsidRDefault="00527389" w:rsidP="00D65673">
            <w:pPr>
              <w:spacing w:line="254" w:lineRule="auto"/>
              <w:jc w:val="both"/>
              <w:rPr>
                <w:color w:val="000000"/>
              </w:rPr>
            </w:pPr>
            <w:r w:rsidRPr="00A43A05">
              <w:rPr>
                <w:color w:val="000000"/>
              </w:rPr>
              <w:t>Elephant-dominated</w:t>
            </w:r>
          </w:p>
        </w:tc>
        <w:tc>
          <w:tcPr>
            <w:tcW w:w="4001" w:type="dxa"/>
            <w:tcBorders>
              <w:bottom w:val="single" w:sz="4" w:space="0" w:color="auto"/>
            </w:tcBorders>
          </w:tcPr>
          <w:p w14:paraId="14AC2310" w14:textId="77777777" w:rsidR="00527389" w:rsidRPr="00A43A05" w:rsidRDefault="00527389" w:rsidP="00D65673">
            <w:pPr>
              <w:spacing w:line="254" w:lineRule="auto"/>
              <w:rPr>
                <w:color w:val="000000"/>
              </w:rPr>
            </w:pPr>
            <w:r w:rsidRPr="00A43A05">
              <w:rPr>
                <w:color w:val="000000"/>
              </w:rPr>
              <w:t>Lower Zambezi, South Luangwa, North Luangwa national parks</w:t>
            </w:r>
          </w:p>
        </w:tc>
        <w:tc>
          <w:tcPr>
            <w:tcW w:w="1276" w:type="dxa"/>
            <w:tcBorders>
              <w:bottom w:val="single" w:sz="4" w:space="0" w:color="auto"/>
            </w:tcBorders>
          </w:tcPr>
          <w:p w14:paraId="2AC9EA11" w14:textId="77777777" w:rsidR="00527389" w:rsidRPr="00A43A05" w:rsidRDefault="00527389" w:rsidP="00D65673">
            <w:pPr>
              <w:spacing w:line="254" w:lineRule="auto"/>
              <w:jc w:val="both"/>
              <w:rPr>
                <w:color w:val="000000"/>
              </w:rPr>
            </w:pPr>
            <w:r w:rsidRPr="00A43A05">
              <w:rPr>
                <w:color w:val="000000"/>
              </w:rPr>
              <w:t>6-8 km</w:t>
            </w:r>
            <w:r w:rsidRPr="00A43A05">
              <w:rPr>
                <w:color w:val="000000"/>
                <w:vertAlign w:val="superscript"/>
              </w:rPr>
              <w:t>-2</w:t>
            </w:r>
          </w:p>
          <w:p w14:paraId="1F254C12" w14:textId="77777777" w:rsidR="00527389" w:rsidRPr="00A43A05" w:rsidRDefault="00527389" w:rsidP="00D65673">
            <w:pPr>
              <w:spacing w:line="254" w:lineRule="auto"/>
              <w:jc w:val="both"/>
              <w:rPr>
                <w:color w:val="000000"/>
              </w:rPr>
            </w:pPr>
          </w:p>
        </w:tc>
        <w:tc>
          <w:tcPr>
            <w:tcW w:w="1418" w:type="dxa"/>
            <w:tcBorders>
              <w:bottom w:val="single" w:sz="4" w:space="0" w:color="auto"/>
            </w:tcBorders>
          </w:tcPr>
          <w:p w14:paraId="74E4035C" w14:textId="77777777" w:rsidR="00527389" w:rsidRPr="00A43A05" w:rsidRDefault="00527389" w:rsidP="00D65673">
            <w:pPr>
              <w:spacing w:line="254" w:lineRule="auto"/>
              <w:jc w:val="both"/>
              <w:rPr>
                <w:color w:val="000000"/>
              </w:rPr>
            </w:pPr>
            <w:r w:rsidRPr="00A43A05">
              <w:rPr>
                <w:color w:val="000000"/>
              </w:rPr>
              <w:t>0.6-2 km</w:t>
            </w:r>
            <w:r w:rsidRPr="00A43A05">
              <w:rPr>
                <w:color w:val="000000"/>
                <w:vertAlign w:val="superscript"/>
              </w:rPr>
              <w:t>-2</w:t>
            </w:r>
          </w:p>
          <w:p w14:paraId="6A61E2CB" w14:textId="77777777" w:rsidR="00527389" w:rsidRPr="00A43A05" w:rsidRDefault="00527389" w:rsidP="00D65673">
            <w:pPr>
              <w:spacing w:line="254" w:lineRule="auto"/>
              <w:jc w:val="both"/>
              <w:rPr>
                <w:color w:val="000000"/>
              </w:rPr>
            </w:pPr>
          </w:p>
        </w:tc>
      </w:tr>
      <w:tr w:rsidR="00527389" w:rsidRPr="00A43A05" w14:paraId="138C7B14" w14:textId="77777777" w:rsidTr="005A1A9B">
        <w:trPr>
          <w:trHeight w:val="58"/>
        </w:trPr>
        <w:tc>
          <w:tcPr>
            <w:tcW w:w="2231" w:type="dxa"/>
            <w:tcBorders>
              <w:top w:val="single" w:sz="4" w:space="0" w:color="auto"/>
              <w:bottom w:val="single" w:sz="4" w:space="0" w:color="auto"/>
            </w:tcBorders>
          </w:tcPr>
          <w:p w14:paraId="54DE0954" w14:textId="77777777" w:rsidR="00527389" w:rsidRPr="00A43A05" w:rsidRDefault="00527389" w:rsidP="00D65673">
            <w:pPr>
              <w:spacing w:line="254" w:lineRule="auto"/>
              <w:jc w:val="both"/>
              <w:rPr>
                <w:color w:val="000000"/>
              </w:rPr>
            </w:pPr>
            <w:r w:rsidRPr="00A43A05">
              <w:rPr>
                <w:color w:val="000000"/>
              </w:rPr>
              <w:t>Low disturbance</w:t>
            </w:r>
          </w:p>
        </w:tc>
        <w:tc>
          <w:tcPr>
            <w:tcW w:w="4001" w:type="dxa"/>
            <w:tcBorders>
              <w:top w:val="single" w:sz="4" w:space="0" w:color="auto"/>
              <w:bottom w:val="single" w:sz="4" w:space="0" w:color="auto"/>
            </w:tcBorders>
          </w:tcPr>
          <w:p w14:paraId="6518B49A" w14:textId="77777777" w:rsidR="00527389" w:rsidRPr="00A43A05" w:rsidRDefault="00527389" w:rsidP="00D65673">
            <w:pPr>
              <w:spacing w:line="254" w:lineRule="auto"/>
              <w:jc w:val="both"/>
              <w:rPr>
                <w:color w:val="000000"/>
              </w:rPr>
            </w:pPr>
            <w:r w:rsidRPr="00A43A05">
              <w:rPr>
                <w:color w:val="000000"/>
              </w:rPr>
              <w:t>Luano and parts of Luangwa valleys</w:t>
            </w:r>
          </w:p>
        </w:tc>
        <w:tc>
          <w:tcPr>
            <w:tcW w:w="1276" w:type="dxa"/>
            <w:tcBorders>
              <w:top w:val="single" w:sz="4" w:space="0" w:color="auto"/>
              <w:bottom w:val="single" w:sz="4" w:space="0" w:color="auto"/>
            </w:tcBorders>
          </w:tcPr>
          <w:p w14:paraId="3B43FD6B" w14:textId="651074BD" w:rsidR="00527389" w:rsidRPr="00A43A05" w:rsidRDefault="00527389" w:rsidP="00D65673">
            <w:pPr>
              <w:spacing w:line="254" w:lineRule="auto"/>
              <w:jc w:val="both"/>
              <w:rPr>
                <w:color w:val="000000"/>
              </w:rPr>
            </w:pPr>
            <w:r w:rsidRPr="00A43A05">
              <w:rPr>
                <w:color w:val="000000"/>
              </w:rPr>
              <w:t>3-6 km</w:t>
            </w:r>
            <w:r w:rsidRPr="00A43A05">
              <w:rPr>
                <w:color w:val="000000"/>
                <w:vertAlign w:val="superscript"/>
              </w:rPr>
              <w:t>-2</w:t>
            </w:r>
          </w:p>
        </w:tc>
        <w:tc>
          <w:tcPr>
            <w:tcW w:w="1418" w:type="dxa"/>
            <w:tcBorders>
              <w:top w:val="single" w:sz="4" w:space="0" w:color="auto"/>
              <w:bottom w:val="single" w:sz="4" w:space="0" w:color="auto"/>
            </w:tcBorders>
          </w:tcPr>
          <w:p w14:paraId="3912712C" w14:textId="7368B367" w:rsidR="00527389" w:rsidRPr="00A43A05" w:rsidRDefault="00527389" w:rsidP="00D65673">
            <w:pPr>
              <w:spacing w:line="254" w:lineRule="auto"/>
              <w:jc w:val="both"/>
              <w:rPr>
                <w:color w:val="000000"/>
              </w:rPr>
            </w:pPr>
            <w:r w:rsidRPr="00A43A05">
              <w:rPr>
                <w:color w:val="000000"/>
              </w:rPr>
              <w:t>0.1-0.3 km</w:t>
            </w:r>
            <w:r w:rsidRPr="00A43A05">
              <w:rPr>
                <w:color w:val="000000"/>
                <w:vertAlign w:val="superscript"/>
              </w:rPr>
              <w:t>-2</w:t>
            </w:r>
          </w:p>
        </w:tc>
      </w:tr>
    </w:tbl>
    <w:p w14:paraId="070264B7" w14:textId="7007F71A" w:rsidR="00527389" w:rsidRPr="00B238BF" w:rsidRDefault="008A0065" w:rsidP="00B238BF">
      <w:pPr>
        <w:spacing w:line="240" w:lineRule="auto"/>
        <w:jc w:val="both"/>
        <w:rPr>
          <w:i/>
          <w:sz w:val="20"/>
          <w:szCs w:val="20"/>
        </w:rPr>
      </w:pPr>
      <w:r w:rsidRPr="00A43A05">
        <w:rPr>
          <w:i/>
          <w:sz w:val="20"/>
          <w:szCs w:val="20"/>
        </w:rPr>
        <w:t>Source: Human densities -</w:t>
      </w:r>
      <w:r w:rsidR="005A1A9B" w:rsidRPr="00A43A05">
        <w:rPr>
          <w:i/>
          <w:sz w:val="20"/>
          <w:szCs w:val="20"/>
        </w:rPr>
        <w:t xml:space="preserve"> </w:t>
      </w:r>
      <w:r w:rsidR="005A1A9B" w:rsidRPr="00A43A05">
        <w:rPr>
          <w:i/>
          <w:sz w:val="20"/>
          <w:szCs w:val="20"/>
        </w:rPr>
        <w:fldChar w:fldCharType="begin" w:fldLock="1"/>
      </w:r>
      <w:r w:rsidR="005A1A9B" w:rsidRPr="00A43A05">
        <w:rPr>
          <w:i/>
          <w:sz w:val="20"/>
          <w:szCs w:val="20"/>
        </w:rPr>
        <w:instrText>ADDIN CSL_CITATION { "citationItems" : [ { "id" : "ITEM-1", "itemData" : { "DOI" : "10.1046/j.1523-1739.1999.98035.x", "ISBN" : "0888-8892", "ISSN" : "08888892", "PMID" : "5018", "abstract" : "Abstract: The decline in the range and numbers of elephants as a result of expanding human activity in Africa is recognized as one of the continent's more serious conservation problems. Understanding the relationship between human settlement patterns and ... \\n", "author" : [ { "dropping-particle" : "", "family" : "Hoare", "given" : "Richard E.", "non-dropping-particle" : "", "parse-names" : false, "suffix" : "" }, { "dropping-particle" : "du", "family" : "Toit", "given" : "Johan T.", "non-dropping-particle" : "", "parse-names" : false, "suffix" : "" } ], "container-title" : "Conservation Biology", "id" : "ITEM-1", "issue" : "3", "issued" : { "date-parts" : [ [ "1999" ] ] }, "page" : "633-639", "title" : "Coexistence between people and elephants in African savannas", "type" : "article-journal", "volume" : "13" }, "uris" : [ "http://www.mendeley.com/documents/?uuid=ce0e7978-d855-4535-ab38-442837c36c4b" ] }, { "id" : "ITEM-2", "itemData" : { "DOI" : "10.1080/00369225008735447", "ISBN" : "981462036X", "ISSN" : "00369225", "author" : [ { "dropping-particle" : "", "family" : "Ohadike", "given" : "Patrick", "non-dropping-particle" : "", "parse-names" : false, "suffix" : "" }, { "dropping-particle" : "", "family" : "Tesfaghiorghis", "given" : "Habtemariam", "non-dropping-particle" : "", "parse-names" : false, "suffix" : "" } ], "container-title" : "World Population Year", "id" : "ITEM-2", "issue" : "May", "issued" : { "date-parts" : [ [ "1975" ] ] }, "page" : "61-68", "title" : "The population of Zambia", "type" : "article-journal", "volume" : "68" }, "uris" : [ "http://www.mendeley.com/documents/?uuid=48f25a66-e010-40ca-a63a-9973af710721" ] } ], "mendeley" : { "formattedCitation" : "(Ohadike and Tesfaghiorghis 1975; Hoare and Toit 1999)", "manualFormatting" : "Ohadike and Tesfaghiorghis 1975; Hoare and Toit 1999", "plainTextFormattedCitation" : "(Ohadike and Tesfaghiorghis 1975; Hoare and Toit 1999)", "previouslyFormattedCitation" : "(Ohadike and Tesfaghiorghis 1975; Hoare and Toit 1999)" }, "properties" : { "noteIndex" : 0 }, "schema" : "https://github.com/citation-style-language/schema/raw/master/csl-citation.json" }</w:instrText>
      </w:r>
      <w:r w:rsidR="005A1A9B" w:rsidRPr="00A43A05">
        <w:rPr>
          <w:i/>
          <w:sz w:val="20"/>
          <w:szCs w:val="20"/>
        </w:rPr>
        <w:fldChar w:fldCharType="separate"/>
      </w:r>
      <w:r w:rsidR="005A1A9B" w:rsidRPr="00A43A05">
        <w:rPr>
          <w:i/>
          <w:sz w:val="20"/>
          <w:szCs w:val="20"/>
        </w:rPr>
        <w:t>Ohadike and Tesfaghiorghis 1975; Hoare and Toit 1999</w:t>
      </w:r>
      <w:r w:rsidR="005A1A9B" w:rsidRPr="00A43A05">
        <w:rPr>
          <w:i/>
          <w:sz w:val="20"/>
          <w:szCs w:val="20"/>
        </w:rPr>
        <w:fldChar w:fldCharType="end"/>
      </w:r>
      <w:r w:rsidRPr="00A43A05">
        <w:rPr>
          <w:i/>
          <w:sz w:val="20"/>
          <w:szCs w:val="20"/>
        </w:rPr>
        <w:t>; Elephant densities</w:t>
      </w:r>
      <w:r w:rsidR="005A1A9B" w:rsidRPr="00A43A05">
        <w:rPr>
          <w:i/>
          <w:sz w:val="20"/>
          <w:szCs w:val="20"/>
        </w:rPr>
        <w:t xml:space="preserve"> - </w:t>
      </w:r>
      <w:r w:rsidR="005A1A9B" w:rsidRPr="00A43A05">
        <w:rPr>
          <w:i/>
          <w:sz w:val="20"/>
          <w:szCs w:val="20"/>
        </w:rPr>
        <w:fldChar w:fldCharType="begin" w:fldLock="1"/>
      </w:r>
      <w:r w:rsidR="005A1A9B" w:rsidRPr="00A43A05">
        <w:rPr>
          <w:i/>
          <w:sz w:val="20"/>
          <w:szCs w:val="20"/>
        </w:rPr>
        <w:instrText>ADDIN CSL_CITATION { "citationItems" : [ { "id" : "ITEM-1", "itemData" : { "DOI" : "10.5897/JENE11.142", "ISSN" : "20069847", "author" : [ { "dropping-particle" : "", "family" : "Chomba", "given" : "Chansa;", "non-dropping-particle" : "", "parse-names" : false, "suffix" : "" }, { "dropping-particle" : "", "family" : "Simukonda", "given" : "Chuma;", "non-dropping-particle" : "", "parse-names" : false, "suffix" : "" }, { "dropping-particle" : "", "family" : "Nyirenda", "given" : "Vincent;", "non-dropping-particle" : "", "parse-names" : false, "suffix" : "" }, { "dropping-particle" : "", "family" : "Chisangano", "given" : "Francesca", "non-dropping-particle" : "", "parse-names" : false, "suffix" : "" } ], "container-title" : "Journal of Ecology and the Natural Environment", "id" : "ITEM-1", "issue" : "7", "issued" : { "date-parts" : [ [ "2012", "4" ] ] }, "title" : "Population status of the African elephant in Zambia", "type" : "article-journal", "volume" : "4" }, "uris" : [ "http://www.mendeley.com/documents/?uuid=ab55960f-428d-4f4a-949f-01a9153f42a5" ] }, { "id" : "ITEM-2", "itemData" : { "abstract" : "urban development. The other significant emissions are from the energy and transport sectors, with the waste and industrial processes contributing negligible amounts. Kenya strives to be a newly industrialised middle income country by 2030. This development is expected to increase emissions from the energy sector. The current energy mix, however, is mainly clean with deliberate efforts by Government towards enhancing geothermal, wind, solar and other clean energy development. Climate change impacts continue to slow down the attainment of its national development goals. Kenya will continue making investments with both domestic and international resources to adapt to climate change and realise its abatement potentials. 2. Contribution Kenya's INDC includes both mitigation and adaptation components based on her national circumstances and in line with decisions 1/CP.19 and 1/CP.20. 2.1 Mitigation Kenya aims to achieve a low carbon, climate resilient development pathway. Kenya will continue to implement the NCCAP (2013-2017), and subsequent action plans beyond this period to achieve this target. This will include the promotion and implementation of the following mitigation activities. \uf0b7 Expansion in geothermal, solar and wind energy production, other renewables and clean energy options. \uf0b7 Enhancement of Energy and resource efficiency across the different sectors. \uf0b7 Make progress towards achieving a tree cover of at least 10% of the land area of Kenya. \uf0b7 Clean energy technologies to reduce overreliance on wood fuels. \uf0b7 Low carbon and efficient transportation systems. \uf0b7 Climate smart agriculture (CSA) in line with the National CSA Framework. \uf0b7 Sustainable waste management systems. Kenya seeks to undertake an ambitious mitigation contribution towards the 2015 Agreement. Kenya therefore seeks to abate its GHG emissions by 30% by 2030 relative to the BAU scenario of 143 MtCO2eq; and in line with its sustainable development agenda. This is also subject to international support in the form of finance, investment, technology development and transfer, and capacity building. MINISTRY OF ENVIRONMENT AND NATURAL RESOURCES 2.1.1 Information to facilitate clarity, transparency and understanding Timeframe for implementation The timeframe for implementation of the INDC is up to 2030.", "author" : [ { "dropping-particle" : "", "family" : "Kampamba", "given" : "G;", "non-dropping-particle" : "", "parse-names" : false, "suffix" : "" }, { "dropping-particle" : "", "family" : "Chansa", "given" : "W;", "non-dropping-particle" : "", "parse-names" : false, "suffix" : "" }, { "dropping-particle" : "", "family" : "Kabeta", "given" : "H.M;", "non-dropping-particle" : "", "parse-names" : false, "suffix" : "" }, { "dropping-particle" : "", "family" : "Saiwana", "given" : "L;", "non-dropping-particle" : "", "parse-names" : false, "suffix" : "" }, { "dropping-particle" : "", "family" : "Siamudaala", "given" : "V;", "non-dropping-particle" : "", "parse-names" : false, "suffix" : "" }, { "dropping-particle" : "", "family" : "Simwanza", "given" : "H;", "non-dropping-particle" : "", "parse-names" : false, "suffix" : "" } ], "container-title" : "Ministry of Tourism, Environment and Natural Resources - Government of the Republic of Zambia", "id" : "ITEM-2", "issue" : "July", "issued" : { "date-parts" : [ [ "2003" ] ] }, "number-of-pages" : "1-4", "title" : "National policy and action plan on elephant management in Zambia", "type" : "report" }, "uris" : [ "http://www.mendeley.com/documents/?uuid=60944edd-448c-4f99-9d9b-e12d737212e7" ] } ], "mendeley" : { "formattedCitation" : "(Kampamba et al. 2003; Chomba et al. 2012)", "manualFormatting" : "Kampamba et al. 2003; Chomba et al. 2012", "plainTextFormattedCitation" : "(Kampamba et al. 2003; Chomba et al. 2012)", "previouslyFormattedCitation" : "(Kampamba et al. 2003; Chomba et al. 2012)" }, "properties" : { "noteIndex" : 0 }, "schema" : "https://github.com/citation-style-language/schema/raw/master/csl-citation.json" }</w:instrText>
      </w:r>
      <w:r w:rsidR="005A1A9B" w:rsidRPr="00A43A05">
        <w:rPr>
          <w:i/>
          <w:sz w:val="20"/>
          <w:szCs w:val="20"/>
        </w:rPr>
        <w:fldChar w:fldCharType="separate"/>
      </w:r>
      <w:r w:rsidR="005A1A9B" w:rsidRPr="00A43A05">
        <w:rPr>
          <w:i/>
          <w:sz w:val="20"/>
          <w:szCs w:val="20"/>
        </w:rPr>
        <w:t>Kampamba et al. 2003; Chomba et al. 2012</w:t>
      </w:r>
      <w:r w:rsidR="005A1A9B" w:rsidRPr="00A43A05">
        <w:rPr>
          <w:i/>
          <w:sz w:val="20"/>
          <w:szCs w:val="20"/>
        </w:rPr>
        <w:fldChar w:fldCharType="end"/>
      </w:r>
      <w:r w:rsidR="005A1A9B" w:rsidRPr="00A43A05">
        <w:rPr>
          <w:i/>
          <w:sz w:val="20"/>
          <w:szCs w:val="20"/>
        </w:rPr>
        <w:t>; Boer et al. 2013</w:t>
      </w:r>
    </w:p>
    <w:p w14:paraId="55D013A9" w14:textId="77777777" w:rsidR="00995711" w:rsidRPr="00EE41AD" w:rsidRDefault="00995711" w:rsidP="00623A38"/>
    <w:sectPr w:rsidR="00995711" w:rsidRPr="00EE41AD" w:rsidSect="00B91A7E">
      <w:footerReference w:type="even" r:id="rId19"/>
      <w:footerReference w:type="default" r:id="rId20"/>
      <w:pgSz w:w="11906" w:h="16838"/>
      <w:pgMar w:top="1440" w:right="1440" w:bottom="1440" w:left="1440" w:header="284" w:footer="720" w:gutter="0"/>
      <w:lnNumType w:countBy="1" w:distance="454" w:restart="continuous"/>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5F6AC0" w14:textId="77777777" w:rsidR="00165EFD" w:rsidRDefault="00165EFD" w:rsidP="00FA6E7D">
      <w:pPr>
        <w:spacing w:before="0" w:after="0" w:line="240" w:lineRule="auto"/>
      </w:pPr>
      <w:r>
        <w:separator/>
      </w:r>
    </w:p>
  </w:endnote>
  <w:endnote w:type="continuationSeparator" w:id="0">
    <w:p w14:paraId="58C0104E" w14:textId="77777777" w:rsidR="00165EFD" w:rsidRDefault="00165EFD" w:rsidP="00FA6E7D">
      <w:pPr>
        <w:spacing w:before="0" w:after="0" w:line="240" w:lineRule="auto"/>
      </w:pPr>
      <w:r>
        <w:continuationSeparator/>
      </w:r>
    </w:p>
  </w:endnote>
  <w:endnote w:type="continuationNotice" w:id="1">
    <w:p w14:paraId="03161683" w14:textId="77777777" w:rsidR="00165EFD" w:rsidRDefault="00165EF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i/>
        <w:sz w:val="18"/>
        <w:szCs w:val="18"/>
      </w:rPr>
      <w:id w:val="145106283"/>
      <w:docPartObj>
        <w:docPartGallery w:val="Page Numbers (Bottom of Page)"/>
        <w:docPartUnique/>
      </w:docPartObj>
    </w:sdtPr>
    <w:sdtEndPr>
      <w:rPr>
        <w:noProof/>
      </w:rPr>
    </w:sdtEndPr>
    <w:sdtContent>
      <w:p w14:paraId="4F11FE49" w14:textId="2AA79EC9" w:rsidR="00D65673" w:rsidRPr="005135D2" w:rsidRDefault="00D65673">
        <w:pPr>
          <w:pStyle w:val="Footer"/>
          <w:jc w:val="right"/>
          <w:rPr>
            <w:rFonts w:asciiTheme="majorHAnsi" w:eastAsiaTheme="majorEastAsia" w:hAnsiTheme="majorHAnsi" w:cstheme="majorBidi"/>
            <w:i/>
            <w:sz w:val="18"/>
            <w:szCs w:val="18"/>
          </w:rPr>
        </w:pPr>
        <w:r w:rsidRPr="005135D2">
          <w:rPr>
            <w:rFonts w:asciiTheme="majorHAnsi" w:eastAsiaTheme="majorEastAsia" w:hAnsiTheme="majorHAnsi" w:cstheme="majorBidi"/>
            <w:i/>
            <w:sz w:val="18"/>
            <w:szCs w:val="18"/>
          </w:rPr>
          <w:t xml:space="preserve">pg. </w:t>
        </w:r>
        <w:r w:rsidRPr="005135D2">
          <w:rPr>
            <w:rFonts w:asciiTheme="minorHAnsi" w:hAnsiTheme="minorHAnsi" w:cs="Times New Roman"/>
            <w:i/>
            <w:sz w:val="18"/>
            <w:szCs w:val="18"/>
          </w:rPr>
          <w:fldChar w:fldCharType="begin"/>
        </w:r>
        <w:r w:rsidRPr="005135D2">
          <w:rPr>
            <w:i/>
            <w:sz w:val="18"/>
            <w:szCs w:val="18"/>
          </w:rPr>
          <w:instrText xml:space="preserve"> PAGE    \* MERGEFORMAT </w:instrText>
        </w:r>
        <w:r w:rsidRPr="005135D2">
          <w:rPr>
            <w:rFonts w:asciiTheme="minorHAnsi" w:hAnsiTheme="minorHAnsi" w:cs="Times New Roman"/>
            <w:i/>
            <w:sz w:val="18"/>
            <w:szCs w:val="18"/>
          </w:rPr>
          <w:fldChar w:fldCharType="separate"/>
        </w:r>
        <w:r w:rsidR="002905DA" w:rsidRPr="002905DA">
          <w:rPr>
            <w:rFonts w:asciiTheme="majorHAnsi" w:eastAsiaTheme="majorEastAsia" w:hAnsiTheme="majorHAnsi" w:cstheme="majorBidi"/>
            <w:i/>
            <w:noProof/>
            <w:sz w:val="18"/>
            <w:szCs w:val="18"/>
          </w:rPr>
          <w:t>32</w:t>
        </w:r>
        <w:r w:rsidRPr="005135D2">
          <w:rPr>
            <w:rFonts w:asciiTheme="majorHAnsi" w:eastAsiaTheme="majorEastAsia" w:hAnsiTheme="majorHAnsi" w:cstheme="majorBidi"/>
            <w:i/>
            <w:noProof/>
            <w:sz w:val="18"/>
            <w:szCs w:val="18"/>
          </w:rPr>
          <w:fldChar w:fldCharType="end"/>
        </w:r>
      </w:p>
    </w:sdtContent>
  </w:sdt>
  <w:p w14:paraId="738CFDC6" w14:textId="77777777" w:rsidR="00D65673" w:rsidRPr="005135D2" w:rsidRDefault="00D65673">
    <w:pPr>
      <w:pStyle w:val="Footer"/>
      <w:rPr>
        <w:i/>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0"/>
        <w:szCs w:val="20"/>
      </w:rPr>
      <w:id w:val="-848944565"/>
      <w:docPartObj>
        <w:docPartGallery w:val="Page Numbers (Bottom of Page)"/>
        <w:docPartUnique/>
      </w:docPartObj>
    </w:sdtPr>
    <w:sdtEndPr>
      <w:rPr>
        <w:noProof/>
      </w:rPr>
    </w:sdtEndPr>
    <w:sdtContent>
      <w:p w14:paraId="486D2174" w14:textId="516B6BB9" w:rsidR="00D65673" w:rsidRPr="009B5EFF" w:rsidRDefault="00D65673">
        <w:pPr>
          <w:pStyle w:val="Footer"/>
          <w:jc w:val="right"/>
          <w:rPr>
            <w:rFonts w:asciiTheme="majorHAnsi" w:eastAsiaTheme="majorEastAsia" w:hAnsiTheme="majorHAnsi" w:cstheme="majorBidi"/>
            <w:sz w:val="20"/>
            <w:szCs w:val="20"/>
          </w:rPr>
        </w:pPr>
        <w:r w:rsidRPr="009B5EFF">
          <w:rPr>
            <w:rFonts w:asciiTheme="majorHAnsi" w:eastAsiaTheme="majorEastAsia" w:hAnsiTheme="majorHAnsi" w:cstheme="majorBidi"/>
            <w:sz w:val="20"/>
            <w:szCs w:val="20"/>
          </w:rPr>
          <w:t xml:space="preserve">pg. </w:t>
        </w:r>
        <w:r w:rsidRPr="009B5EFF">
          <w:rPr>
            <w:rFonts w:asciiTheme="minorHAnsi" w:hAnsiTheme="minorHAnsi" w:cs="Times New Roman"/>
            <w:sz w:val="20"/>
            <w:szCs w:val="20"/>
          </w:rPr>
          <w:fldChar w:fldCharType="begin"/>
        </w:r>
        <w:r w:rsidRPr="009B5EFF">
          <w:rPr>
            <w:sz w:val="20"/>
            <w:szCs w:val="20"/>
          </w:rPr>
          <w:instrText xml:space="preserve"> PAGE    \* MERGEFORMAT </w:instrText>
        </w:r>
        <w:r w:rsidRPr="009B5EFF">
          <w:rPr>
            <w:rFonts w:asciiTheme="minorHAnsi" w:hAnsiTheme="minorHAnsi" w:cs="Times New Roman"/>
            <w:sz w:val="20"/>
            <w:szCs w:val="20"/>
          </w:rPr>
          <w:fldChar w:fldCharType="separate"/>
        </w:r>
        <w:r w:rsidR="002905DA" w:rsidRPr="002905DA">
          <w:rPr>
            <w:rFonts w:asciiTheme="majorHAnsi" w:eastAsiaTheme="majorEastAsia" w:hAnsiTheme="majorHAnsi" w:cstheme="majorBidi"/>
            <w:noProof/>
            <w:sz w:val="20"/>
            <w:szCs w:val="20"/>
          </w:rPr>
          <w:t>1</w:t>
        </w:r>
        <w:r w:rsidRPr="009B5EFF">
          <w:rPr>
            <w:rFonts w:asciiTheme="majorHAnsi" w:eastAsiaTheme="majorEastAsia" w:hAnsiTheme="majorHAnsi" w:cstheme="majorBidi"/>
            <w:noProof/>
            <w:sz w:val="20"/>
            <w:szCs w:val="20"/>
          </w:rPr>
          <w:fldChar w:fldCharType="end"/>
        </w:r>
      </w:p>
    </w:sdtContent>
  </w:sdt>
  <w:p w14:paraId="5780FBF0" w14:textId="77777777" w:rsidR="00D65673" w:rsidRDefault="00D656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CF4A58" w14:textId="77777777" w:rsidR="00165EFD" w:rsidRDefault="00165EFD" w:rsidP="00FA6E7D">
      <w:pPr>
        <w:spacing w:before="0" w:after="0" w:line="240" w:lineRule="auto"/>
      </w:pPr>
      <w:r>
        <w:separator/>
      </w:r>
    </w:p>
  </w:footnote>
  <w:footnote w:type="continuationSeparator" w:id="0">
    <w:p w14:paraId="267FBFB4" w14:textId="77777777" w:rsidR="00165EFD" w:rsidRDefault="00165EFD" w:rsidP="00FA6E7D">
      <w:pPr>
        <w:spacing w:before="0" w:after="0" w:line="240" w:lineRule="auto"/>
      </w:pPr>
      <w:r>
        <w:continuationSeparator/>
      </w:r>
    </w:p>
  </w:footnote>
  <w:footnote w:type="continuationNotice" w:id="1">
    <w:p w14:paraId="684FBF3B" w14:textId="77777777" w:rsidR="00165EFD" w:rsidRDefault="00165EFD">
      <w:pPr>
        <w:spacing w:before="0"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523BA"/>
    <w:multiLevelType w:val="hybridMultilevel"/>
    <w:tmpl w:val="464C39A0"/>
    <w:lvl w:ilvl="0" w:tplc="65D03E6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89C4C54"/>
    <w:multiLevelType w:val="multilevel"/>
    <w:tmpl w:val="D38EAE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65F3E35"/>
    <w:multiLevelType w:val="hybridMultilevel"/>
    <w:tmpl w:val="17C690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80E"/>
    <w:rsid w:val="0000006C"/>
    <w:rsid w:val="000047C7"/>
    <w:rsid w:val="00007844"/>
    <w:rsid w:val="0001008F"/>
    <w:rsid w:val="000107DA"/>
    <w:rsid w:val="000123B0"/>
    <w:rsid w:val="000149E5"/>
    <w:rsid w:val="00015122"/>
    <w:rsid w:val="0001563D"/>
    <w:rsid w:val="00016E35"/>
    <w:rsid w:val="00021705"/>
    <w:rsid w:val="00027768"/>
    <w:rsid w:val="00031044"/>
    <w:rsid w:val="000312E1"/>
    <w:rsid w:val="00042973"/>
    <w:rsid w:val="00044694"/>
    <w:rsid w:val="00047381"/>
    <w:rsid w:val="000538C2"/>
    <w:rsid w:val="00054E61"/>
    <w:rsid w:val="0005514B"/>
    <w:rsid w:val="000573D4"/>
    <w:rsid w:val="00063803"/>
    <w:rsid w:val="00064322"/>
    <w:rsid w:val="000744DB"/>
    <w:rsid w:val="00080848"/>
    <w:rsid w:val="00080C0F"/>
    <w:rsid w:val="0008339F"/>
    <w:rsid w:val="000856EE"/>
    <w:rsid w:val="00085A68"/>
    <w:rsid w:val="000866FC"/>
    <w:rsid w:val="00087CD9"/>
    <w:rsid w:val="000906A9"/>
    <w:rsid w:val="000917D4"/>
    <w:rsid w:val="00092E49"/>
    <w:rsid w:val="000934F4"/>
    <w:rsid w:val="000936E8"/>
    <w:rsid w:val="0009730C"/>
    <w:rsid w:val="000A45A8"/>
    <w:rsid w:val="000A476F"/>
    <w:rsid w:val="000A6422"/>
    <w:rsid w:val="000A66CB"/>
    <w:rsid w:val="000B1206"/>
    <w:rsid w:val="000B20EB"/>
    <w:rsid w:val="000B3578"/>
    <w:rsid w:val="000B69CE"/>
    <w:rsid w:val="000B7569"/>
    <w:rsid w:val="000C1959"/>
    <w:rsid w:val="000C1FEF"/>
    <w:rsid w:val="000C2D39"/>
    <w:rsid w:val="000C3653"/>
    <w:rsid w:val="000C62FA"/>
    <w:rsid w:val="000D54B4"/>
    <w:rsid w:val="000D7E9E"/>
    <w:rsid w:val="000E05D3"/>
    <w:rsid w:val="000E1D03"/>
    <w:rsid w:val="000E2830"/>
    <w:rsid w:val="000E46B3"/>
    <w:rsid w:val="000E66E3"/>
    <w:rsid w:val="000F2AAE"/>
    <w:rsid w:val="000F57C5"/>
    <w:rsid w:val="001058F5"/>
    <w:rsid w:val="00105DAE"/>
    <w:rsid w:val="00107BA6"/>
    <w:rsid w:val="00113C27"/>
    <w:rsid w:val="00115B8B"/>
    <w:rsid w:val="00117187"/>
    <w:rsid w:val="001209AD"/>
    <w:rsid w:val="00121A25"/>
    <w:rsid w:val="00122389"/>
    <w:rsid w:val="00127071"/>
    <w:rsid w:val="001278A6"/>
    <w:rsid w:val="00127BC3"/>
    <w:rsid w:val="00131250"/>
    <w:rsid w:val="00133912"/>
    <w:rsid w:val="0014570A"/>
    <w:rsid w:val="00152245"/>
    <w:rsid w:val="00152A46"/>
    <w:rsid w:val="001533C0"/>
    <w:rsid w:val="00157835"/>
    <w:rsid w:val="00157B9D"/>
    <w:rsid w:val="00163233"/>
    <w:rsid w:val="00163374"/>
    <w:rsid w:val="00165EFD"/>
    <w:rsid w:val="0016636E"/>
    <w:rsid w:val="0016762D"/>
    <w:rsid w:val="00167CC3"/>
    <w:rsid w:val="00174A5C"/>
    <w:rsid w:val="00177105"/>
    <w:rsid w:val="0017785B"/>
    <w:rsid w:val="00180BFA"/>
    <w:rsid w:val="0018795E"/>
    <w:rsid w:val="00187AF9"/>
    <w:rsid w:val="001909DC"/>
    <w:rsid w:val="001944DF"/>
    <w:rsid w:val="001949CF"/>
    <w:rsid w:val="001A3106"/>
    <w:rsid w:val="001A7164"/>
    <w:rsid w:val="001B0208"/>
    <w:rsid w:val="001B409F"/>
    <w:rsid w:val="001C04D1"/>
    <w:rsid w:val="001C2C4C"/>
    <w:rsid w:val="001D2684"/>
    <w:rsid w:val="001D44A4"/>
    <w:rsid w:val="001D7689"/>
    <w:rsid w:val="001E2434"/>
    <w:rsid w:val="001F3978"/>
    <w:rsid w:val="001F3E61"/>
    <w:rsid w:val="001F50F6"/>
    <w:rsid w:val="001F5297"/>
    <w:rsid w:val="001F5619"/>
    <w:rsid w:val="001F566A"/>
    <w:rsid w:val="001F570A"/>
    <w:rsid w:val="002024B1"/>
    <w:rsid w:val="0022101D"/>
    <w:rsid w:val="00222AA6"/>
    <w:rsid w:val="002263FF"/>
    <w:rsid w:val="002308B3"/>
    <w:rsid w:val="00230F47"/>
    <w:rsid w:val="00237562"/>
    <w:rsid w:val="0024238E"/>
    <w:rsid w:val="002423F7"/>
    <w:rsid w:val="00243992"/>
    <w:rsid w:val="00243A65"/>
    <w:rsid w:val="002441E5"/>
    <w:rsid w:val="002470E5"/>
    <w:rsid w:val="002519D6"/>
    <w:rsid w:val="00252246"/>
    <w:rsid w:val="00253439"/>
    <w:rsid w:val="00256BF1"/>
    <w:rsid w:val="00256DB2"/>
    <w:rsid w:val="00257EA4"/>
    <w:rsid w:val="0026118E"/>
    <w:rsid w:val="0026485C"/>
    <w:rsid w:val="00272C95"/>
    <w:rsid w:val="0027650A"/>
    <w:rsid w:val="00276C96"/>
    <w:rsid w:val="0028092E"/>
    <w:rsid w:val="002823BF"/>
    <w:rsid w:val="002829AF"/>
    <w:rsid w:val="00286386"/>
    <w:rsid w:val="0028643B"/>
    <w:rsid w:val="002905DA"/>
    <w:rsid w:val="00290D97"/>
    <w:rsid w:val="00292984"/>
    <w:rsid w:val="00296840"/>
    <w:rsid w:val="00297469"/>
    <w:rsid w:val="002A1C9E"/>
    <w:rsid w:val="002A4F5D"/>
    <w:rsid w:val="002A5838"/>
    <w:rsid w:val="002A746C"/>
    <w:rsid w:val="002B1E5E"/>
    <w:rsid w:val="002B332C"/>
    <w:rsid w:val="002B4331"/>
    <w:rsid w:val="002B5EB1"/>
    <w:rsid w:val="002C267F"/>
    <w:rsid w:val="002C4065"/>
    <w:rsid w:val="002C7700"/>
    <w:rsid w:val="002D08FB"/>
    <w:rsid w:val="002D2A44"/>
    <w:rsid w:val="002D4659"/>
    <w:rsid w:val="002D4EB6"/>
    <w:rsid w:val="002D7959"/>
    <w:rsid w:val="002E2BD2"/>
    <w:rsid w:val="002E37AF"/>
    <w:rsid w:val="002F106A"/>
    <w:rsid w:val="002F4119"/>
    <w:rsid w:val="002F7C8B"/>
    <w:rsid w:val="003032AB"/>
    <w:rsid w:val="00303B7B"/>
    <w:rsid w:val="00303ECB"/>
    <w:rsid w:val="003057C1"/>
    <w:rsid w:val="0030606F"/>
    <w:rsid w:val="00314CEB"/>
    <w:rsid w:val="00317715"/>
    <w:rsid w:val="00327B8F"/>
    <w:rsid w:val="003303F4"/>
    <w:rsid w:val="0033212B"/>
    <w:rsid w:val="00336E87"/>
    <w:rsid w:val="00344DBF"/>
    <w:rsid w:val="0034621E"/>
    <w:rsid w:val="00347556"/>
    <w:rsid w:val="0035181F"/>
    <w:rsid w:val="003520E8"/>
    <w:rsid w:val="003522EC"/>
    <w:rsid w:val="0035268D"/>
    <w:rsid w:val="00354060"/>
    <w:rsid w:val="00356A33"/>
    <w:rsid w:val="00360ECA"/>
    <w:rsid w:val="003615B0"/>
    <w:rsid w:val="00362B93"/>
    <w:rsid w:val="003635DD"/>
    <w:rsid w:val="00364935"/>
    <w:rsid w:val="00364E4E"/>
    <w:rsid w:val="00370B72"/>
    <w:rsid w:val="00372C7C"/>
    <w:rsid w:val="003733EA"/>
    <w:rsid w:val="00377AF8"/>
    <w:rsid w:val="0038028D"/>
    <w:rsid w:val="00380B82"/>
    <w:rsid w:val="00381E42"/>
    <w:rsid w:val="003824C9"/>
    <w:rsid w:val="00393880"/>
    <w:rsid w:val="00397F51"/>
    <w:rsid w:val="003A44A1"/>
    <w:rsid w:val="003A5941"/>
    <w:rsid w:val="003A6CB1"/>
    <w:rsid w:val="003B051B"/>
    <w:rsid w:val="003B13DB"/>
    <w:rsid w:val="003B65BD"/>
    <w:rsid w:val="003B7B6A"/>
    <w:rsid w:val="003C0F59"/>
    <w:rsid w:val="003C430B"/>
    <w:rsid w:val="003C5F10"/>
    <w:rsid w:val="003C66EF"/>
    <w:rsid w:val="003D49F3"/>
    <w:rsid w:val="003D4A79"/>
    <w:rsid w:val="003D4F52"/>
    <w:rsid w:val="003D6979"/>
    <w:rsid w:val="003D6AB2"/>
    <w:rsid w:val="003D7AEC"/>
    <w:rsid w:val="003E5053"/>
    <w:rsid w:val="003E77E8"/>
    <w:rsid w:val="003F1524"/>
    <w:rsid w:val="003F34F6"/>
    <w:rsid w:val="003F63A9"/>
    <w:rsid w:val="003F63F2"/>
    <w:rsid w:val="003F6860"/>
    <w:rsid w:val="00401925"/>
    <w:rsid w:val="00404A5D"/>
    <w:rsid w:val="00414947"/>
    <w:rsid w:val="004175C8"/>
    <w:rsid w:val="00417782"/>
    <w:rsid w:val="00422128"/>
    <w:rsid w:val="004227EF"/>
    <w:rsid w:val="00430DA8"/>
    <w:rsid w:val="00432984"/>
    <w:rsid w:val="00435B63"/>
    <w:rsid w:val="0043764D"/>
    <w:rsid w:val="004378BD"/>
    <w:rsid w:val="0044291C"/>
    <w:rsid w:val="00444067"/>
    <w:rsid w:val="00444FBB"/>
    <w:rsid w:val="004460F0"/>
    <w:rsid w:val="0044625A"/>
    <w:rsid w:val="004569DC"/>
    <w:rsid w:val="00460261"/>
    <w:rsid w:val="004628F5"/>
    <w:rsid w:val="00463E68"/>
    <w:rsid w:val="00466706"/>
    <w:rsid w:val="00466AD6"/>
    <w:rsid w:val="00467148"/>
    <w:rsid w:val="00467984"/>
    <w:rsid w:val="0047035A"/>
    <w:rsid w:val="00474CFC"/>
    <w:rsid w:val="0047787C"/>
    <w:rsid w:val="00481F97"/>
    <w:rsid w:val="0049089F"/>
    <w:rsid w:val="00491659"/>
    <w:rsid w:val="004917EB"/>
    <w:rsid w:val="004935CA"/>
    <w:rsid w:val="00495AAF"/>
    <w:rsid w:val="00496CCD"/>
    <w:rsid w:val="004A3176"/>
    <w:rsid w:val="004A4A0C"/>
    <w:rsid w:val="004A63ED"/>
    <w:rsid w:val="004A749F"/>
    <w:rsid w:val="004B19F6"/>
    <w:rsid w:val="004B1FEE"/>
    <w:rsid w:val="004B2EFF"/>
    <w:rsid w:val="004B7B37"/>
    <w:rsid w:val="004C19E4"/>
    <w:rsid w:val="004C1A56"/>
    <w:rsid w:val="004C21B8"/>
    <w:rsid w:val="004C309C"/>
    <w:rsid w:val="004C38FE"/>
    <w:rsid w:val="004D0876"/>
    <w:rsid w:val="004D0C63"/>
    <w:rsid w:val="004D2879"/>
    <w:rsid w:val="004E0574"/>
    <w:rsid w:val="004E4386"/>
    <w:rsid w:val="004E62D8"/>
    <w:rsid w:val="0050468D"/>
    <w:rsid w:val="00505615"/>
    <w:rsid w:val="00507FF7"/>
    <w:rsid w:val="00511622"/>
    <w:rsid w:val="00512377"/>
    <w:rsid w:val="005135D2"/>
    <w:rsid w:val="00517227"/>
    <w:rsid w:val="0051798A"/>
    <w:rsid w:val="005219B0"/>
    <w:rsid w:val="0052210A"/>
    <w:rsid w:val="00523DC3"/>
    <w:rsid w:val="00526336"/>
    <w:rsid w:val="00527389"/>
    <w:rsid w:val="00531165"/>
    <w:rsid w:val="00531FA9"/>
    <w:rsid w:val="00543251"/>
    <w:rsid w:val="00545E0D"/>
    <w:rsid w:val="00547D4C"/>
    <w:rsid w:val="005505B5"/>
    <w:rsid w:val="00552655"/>
    <w:rsid w:val="00553241"/>
    <w:rsid w:val="005534B7"/>
    <w:rsid w:val="00555A8B"/>
    <w:rsid w:val="00557A15"/>
    <w:rsid w:val="00571161"/>
    <w:rsid w:val="00572A08"/>
    <w:rsid w:val="00573909"/>
    <w:rsid w:val="005740D7"/>
    <w:rsid w:val="00574435"/>
    <w:rsid w:val="0057696D"/>
    <w:rsid w:val="00581814"/>
    <w:rsid w:val="00593D55"/>
    <w:rsid w:val="00593E80"/>
    <w:rsid w:val="005979C6"/>
    <w:rsid w:val="00597B38"/>
    <w:rsid w:val="005A0F09"/>
    <w:rsid w:val="005A1A9B"/>
    <w:rsid w:val="005A2170"/>
    <w:rsid w:val="005A4079"/>
    <w:rsid w:val="005A526C"/>
    <w:rsid w:val="005B1A75"/>
    <w:rsid w:val="005D19F0"/>
    <w:rsid w:val="005D1E2E"/>
    <w:rsid w:val="005E2A21"/>
    <w:rsid w:val="005E4D46"/>
    <w:rsid w:val="005F0EB5"/>
    <w:rsid w:val="005F24FC"/>
    <w:rsid w:val="005F43B7"/>
    <w:rsid w:val="005F5B59"/>
    <w:rsid w:val="00605C22"/>
    <w:rsid w:val="00606039"/>
    <w:rsid w:val="00615999"/>
    <w:rsid w:val="00620B37"/>
    <w:rsid w:val="00623A38"/>
    <w:rsid w:val="00626BB9"/>
    <w:rsid w:val="00626CA4"/>
    <w:rsid w:val="00632CEC"/>
    <w:rsid w:val="0063713A"/>
    <w:rsid w:val="006447F3"/>
    <w:rsid w:val="00650447"/>
    <w:rsid w:val="00650D00"/>
    <w:rsid w:val="00655020"/>
    <w:rsid w:val="00663975"/>
    <w:rsid w:val="00667C48"/>
    <w:rsid w:val="006743AC"/>
    <w:rsid w:val="00674B97"/>
    <w:rsid w:val="00675272"/>
    <w:rsid w:val="00675E5A"/>
    <w:rsid w:val="00676961"/>
    <w:rsid w:val="00681072"/>
    <w:rsid w:val="00685062"/>
    <w:rsid w:val="0068640F"/>
    <w:rsid w:val="00686868"/>
    <w:rsid w:val="006908D9"/>
    <w:rsid w:val="0069152F"/>
    <w:rsid w:val="00694335"/>
    <w:rsid w:val="006962C0"/>
    <w:rsid w:val="00697D2D"/>
    <w:rsid w:val="006B3670"/>
    <w:rsid w:val="006B6DC8"/>
    <w:rsid w:val="006C1B4D"/>
    <w:rsid w:val="006C7DD4"/>
    <w:rsid w:val="006D550F"/>
    <w:rsid w:val="006E2CC6"/>
    <w:rsid w:val="006E6637"/>
    <w:rsid w:val="006E68FF"/>
    <w:rsid w:val="006F1278"/>
    <w:rsid w:val="006F7FE2"/>
    <w:rsid w:val="00704777"/>
    <w:rsid w:val="00704819"/>
    <w:rsid w:val="007048F2"/>
    <w:rsid w:val="0070538B"/>
    <w:rsid w:val="007101D0"/>
    <w:rsid w:val="00713529"/>
    <w:rsid w:val="00722A42"/>
    <w:rsid w:val="0072343E"/>
    <w:rsid w:val="0073005F"/>
    <w:rsid w:val="00730B3F"/>
    <w:rsid w:val="00730DF3"/>
    <w:rsid w:val="007313CE"/>
    <w:rsid w:val="007313D2"/>
    <w:rsid w:val="0073310C"/>
    <w:rsid w:val="007349A9"/>
    <w:rsid w:val="00740764"/>
    <w:rsid w:val="00745B16"/>
    <w:rsid w:val="00745EBD"/>
    <w:rsid w:val="0075227F"/>
    <w:rsid w:val="007628A6"/>
    <w:rsid w:val="00762936"/>
    <w:rsid w:val="00762AEC"/>
    <w:rsid w:val="007657B6"/>
    <w:rsid w:val="00773342"/>
    <w:rsid w:val="00775231"/>
    <w:rsid w:val="00780658"/>
    <w:rsid w:val="00783872"/>
    <w:rsid w:val="0078719A"/>
    <w:rsid w:val="00790725"/>
    <w:rsid w:val="00795011"/>
    <w:rsid w:val="007A6DD0"/>
    <w:rsid w:val="007A7802"/>
    <w:rsid w:val="007B1BCE"/>
    <w:rsid w:val="007B5382"/>
    <w:rsid w:val="007C2E6F"/>
    <w:rsid w:val="007C37E3"/>
    <w:rsid w:val="007C597D"/>
    <w:rsid w:val="007C5AF0"/>
    <w:rsid w:val="007C6E15"/>
    <w:rsid w:val="007D049F"/>
    <w:rsid w:val="007D20DE"/>
    <w:rsid w:val="007D716E"/>
    <w:rsid w:val="007D7B14"/>
    <w:rsid w:val="007E0EB3"/>
    <w:rsid w:val="007E18CA"/>
    <w:rsid w:val="007E54F5"/>
    <w:rsid w:val="007F3238"/>
    <w:rsid w:val="007F48BB"/>
    <w:rsid w:val="007F64D2"/>
    <w:rsid w:val="00802684"/>
    <w:rsid w:val="0080364F"/>
    <w:rsid w:val="00804820"/>
    <w:rsid w:val="008052B7"/>
    <w:rsid w:val="008119C4"/>
    <w:rsid w:val="0081244B"/>
    <w:rsid w:val="00814366"/>
    <w:rsid w:val="00814630"/>
    <w:rsid w:val="00821CEE"/>
    <w:rsid w:val="00821E26"/>
    <w:rsid w:val="0082232D"/>
    <w:rsid w:val="008237D2"/>
    <w:rsid w:val="00823FBD"/>
    <w:rsid w:val="00831F1A"/>
    <w:rsid w:val="008320BB"/>
    <w:rsid w:val="00834887"/>
    <w:rsid w:val="008355D6"/>
    <w:rsid w:val="0083626C"/>
    <w:rsid w:val="008404F2"/>
    <w:rsid w:val="008439C2"/>
    <w:rsid w:val="008445C6"/>
    <w:rsid w:val="0084524A"/>
    <w:rsid w:val="0085016E"/>
    <w:rsid w:val="008527FF"/>
    <w:rsid w:val="00854A56"/>
    <w:rsid w:val="00862E53"/>
    <w:rsid w:val="00862F79"/>
    <w:rsid w:val="0086762D"/>
    <w:rsid w:val="00871FF3"/>
    <w:rsid w:val="00876FA8"/>
    <w:rsid w:val="00880113"/>
    <w:rsid w:val="00886210"/>
    <w:rsid w:val="00886A09"/>
    <w:rsid w:val="00890A8F"/>
    <w:rsid w:val="0089290D"/>
    <w:rsid w:val="00896307"/>
    <w:rsid w:val="00897EAA"/>
    <w:rsid w:val="008A0065"/>
    <w:rsid w:val="008A4DA0"/>
    <w:rsid w:val="008A56ED"/>
    <w:rsid w:val="008A5C7D"/>
    <w:rsid w:val="008A6CBF"/>
    <w:rsid w:val="008B1F82"/>
    <w:rsid w:val="008B2FB6"/>
    <w:rsid w:val="008B315D"/>
    <w:rsid w:val="008C6CF0"/>
    <w:rsid w:val="008D4F5A"/>
    <w:rsid w:val="008E2004"/>
    <w:rsid w:val="008E54B1"/>
    <w:rsid w:val="008E5E44"/>
    <w:rsid w:val="008F07F8"/>
    <w:rsid w:val="008F512F"/>
    <w:rsid w:val="008F5F05"/>
    <w:rsid w:val="008F6817"/>
    <w:rsid w:val="008F7847"/>
    <w:rsid w:val="008F78D7"/>
    <w:rsid w:val="00904189"/>
    <w:rsid w:val="009108CD"/>
    <w:rsid w:val="00920C00"/>
    <w:rsid w:val="00931584"/>
    <w:rsid w:val="00933D35"/>
    <w:rsid w:val="00936BAD"/>
    <w:rsid w:val="009409EF"/>
    <w:rsid w:val="00941BE8"/>
    <w:rsid w:val="00950C43"/>
    <w:rsid w:val="0095323B"/>
    <w:rsid w:val="00953453"/>
    <w:rsid w:val="0095564D"/>
    <w:rsid w:val="009613CA"/>
    <w:rsid w:val="009617C4"/>
    <w:rsid w:val="009625A4"/>
    <w:rsid w:val="0096264F"/>
    <w:rsid w:val="009643D6"/>
    <w:rsid w:val="00966E80"/>
    <w:rsid w:val="009671FE"/>
    <w:rsid w:val="00970CFB"/>
    <w:rsid w:val="00975E02"/>
    <w:rsid w:val="0098018E"/>
    <w:rsid w:val="00980952"/>
    <w:rsid w:val="00980C95"/>
    <w:rsid w:val="00982BB5"/>
    <w:rsid w:val="00983D98"/>
    <w:rsid w:val="0098610B"/>
    <w:rsid w:val="0098654C"/>
    <w:rsid w:val="00990901"/>
    <w:rsid w:val="00991487"/>
    <w:rsid w:val="00995711"/>
    <w:rsid w:val="009A0A70"/>
    <w:rsid w:val="009A2114"/>
    <w:rsid w:val="009A66B9"/>
    <w:rsid w:val="009A78EC"/>
    <w:rsid w:val="009B5EFF"/>
    <w:rsid w:val="009B6CE9"/>
    <w:rsid w:val="009C148B"/>
    <w:rsid w:val="009C1C33"/>
    <w:rsid w:val="009C3F4F"/>
    <w:rsid w:val="009D2A86"/>
    <w:rsid w:val="009D3FE2"/>
    <w:rsid w:val="009D6006"/>
    <w:rsid w:val="009E5800"/>
    <w:rsid w:val="009E6B0D"/>
    <w:rsid w:val="009E7B74"/>
    <w:rsid w:val="009F0845"/>
    <w:rsid w:val="009F2667"/>
    <w:rsid w:val="00A06CC4"/>
    <w:rsid w:val="00A10595"/>
    <w:rsid w:val="00A10FA3"/>
    <w:rsid w:val="00A124B8"/>
    <w:rsid w:val="00A13092"/>
    <w:rsid w:val="00A13F7F"/>
    <w:rsid w:val="00A220F4"/>
    <w:rsid w:val="00A22443"/>
    <w:rsid w:val="00A26748"/>
    <w:rsid w:val="00A32715"/>
    <w:rsid w:val="00A3454C"/>
    <w:rsid w:val="00A3663C"/>
    <w:rsid w:val="00A40330"/>
    <w:rsid w:val="00A43A05"/>
    <w:rsid w:val="00A44F2A"/>
    <w:rsid w:val="00A477A3"/>
    <w:rsid w:val="00A51BCE"/>
    <w:rsid w:val="00A53F8D"/>
    <w:rsid w:val="00A55CBB"/>
    <w:rsid w:val="00A57356"/>
    <w:rsid w:val="00A6053B"/>
    <w:rsid w:val="00A610DC"/>
    <w:rsid w:val="00A619B1"/>
    <w:rsid w:val="00A61FEB"/>
    <w:rsid w:val="00A63496"/>
    <w:rsid w:val="00A64865"/>
    <w:rsid w:val="00A64F2A"/>
    <w:rsid w:val="00A6516E"/>
    <w:rsid w:val="00A659D3"/>
    <w:rsid w:val="00A67BED"/>
    <w:rsid w:val="00A72A90"/>
    <w:rsid w:val="00A72DC9"/>
    <w:rsid w:val="00A74587"/>
    <w:rsid w:val="00A74B81"/>
    <w:rsid w:val="00A848D6"/>
    <w:rsid w:val="00A86446"/>
    <w:rsid w:val="00A87B48"/>
    <w:rsid w:val="00A90939"/>
    <w:rsid w:val="00A9472C"/>
    <w:rsid w:val="00AA247A"/>
    <w:rsid w:val="00AB1534"/>
    <w:rsid w:val="00AB1ED8"/>
    <w:rsid w:val="00AB23E8"/>
    <w:rsid w:val="00AC21ED"/>
    <w:rsid w:val="00AC24F2"/>
    <w:rsid w:val="00AC2978"/>
    <w:rsid w:val="00AC3068"/>
    <w:rsid w:val="00AC4F03"/>
    <w:rsid w:val="00AC629B"/>
    <w:rsid w:val="00AC6C67"/>
    <w:rsid w:val="00AD0A64"/>
    <w:rsid w:val="00AD2684"/>
    <w:rsid w:val="00AD3E49"/>
    <w:rsid w:val="00AD61E8"/>
    <w:rsid w:val="00AE07A2"/>
    <w:rsid w:val="00AE1A8B"/>
    <w:rsid w:val="00AE37A1"/>
    <w:rsid w:val="00AE4A75"/>
    <w:rsid w:val="00AE4E97"/>
    <w:rsid w:val="00AE64A6"/>
    <w:rsid w:val="00AE6B7F"/>
    <w:rsid w:val="00AE6DE4"/>
    <w:rsid w:val="00AE70E9"/>
    <w:rsid w:val="00AE771F"/>
    <w:rsid w:val="00AE7D8D"/>
    <w:rsid w:val="00AF20E1"/>
    <w:rsid w:val="00AF3EAD"/>
    <w:rsid w:val="00B02044"/>
    <w:rsid w:val="00B0311A"/>
    <w:rsid w:val="00B10543"/>
    <w:rsid w:val="00B13779"/>
    <w:rsid w:val="00B16E7A"/>
    <w:rsid w:val="00B2151B"/>
    <w:rsid w:val="00B222FC"/>
    <w:rsid w:val="00B238BF"/>
    <w:rsid w:val="00B23D0D"/>
    <w:rsid w:val="00B26BBE"/>
    <w:rsid w:val="00B27B71"/>
    <w:rsid w:val="00B369A4"/>
    <w:rsid w:val="00B3779F"/>
    <w:rsid w:val="00B42061"/>
    <w:rsid w:val="00B45049"/>
    <w:rsid w:val="00B53C99"/>
    <w:rsid w:val="00B54780"/>
    <w:rsid w:val="00B57914"/>
    <w:rsid w:val="00B629BC"/>
    <w:rsid w:val="00B66BBF"/>
    <w:rsid w:val="00B67A94"/>
    <w:rsid w:val="00B71C69"/>
    <w:rsid w:val="00B738E3"/>
    <w:rsid w:val="00B80004"/>
    <w:rsid w:val="00B8064C"/>
    <w:rsid w:val="00B910D5"/>
    <w:rsid w:val="00B91A7E"/>
    <w:rsid w:val="00B9301E"/>
    <w:rsid w:val="00B96E9E"/>
    <w:rsid w:val="00B97112"/>
    <w:rsid w:val="00B97474"/>
    <w:rsid w:val="00BA138F"/>
    <w:rsid w:val="00BA23DA"/>
    <w:rsid w:val="00BA2E72"/>
    <w:rsid w:val="00BA3B4B"/>
    <w:rsid w:val="00BA3C28"/>
    <w:rsid w:val="00BA4B9E"/>
    <w:rsid w:val="00BA7898"/>
    <w:rsid w:val="00BB061B"/>
    <w:rsid w:val="00BB0AAF"/>
    <w:rsid w:val="00BB2C1C"/>
    <w:rsid w:val="00BB39E1"/>
    <w:rsid w:val="00BB480E"/>
    <w:rsid w:val="00BB75FE"/>
    <w:rsid w:val="00BD0DD3"/>
    <w:rsid w:val="00BD42F1"/>
    <w:rsid w:val="00BD6179"/>
    <w:rsid w:val="00BE048D"/>
    <w:rsid w:val="00BE07B4"/>
    <w:rsid w:val="00BE1E63"/>
    <w:rsid w:val="00BE2561"/>
    <w:rsid w:val="00BE2B8F"/>
    <w:rsid w:val="00BE2F55"/>
    <w:rsid w:val="00BF09FC"/>
    <w:rsid w:val="00BF11E7"/>
    <w:rsid w:val="00BF1FE6"/>
    <w:rsid w:val="00BF4F16"/>
    <w:rsid w:val="00BF7F3B"/>
    <w:rsid w:val="00C00CFE"/>
    <w:rsid w:val="00C058B7"/>
    <w:rsid w:val="00C06526"/>
    <w:rsid w:val="00C07EDE"/>
    <w:rsid w:val="00C10670"/>
    <w:rsid w:val="00C12436"/>
    <w:rsid w:val="00C1282E"/>
    <w:rsid w:val="00C132C2"/>
    <w:rsid w:val="00C13CAD"/>
    <w:rsid w:val="00C1799F"/>
    <w:rsid w:val="00C221CE"/>
    <w:rsid w:val="00C247A9"/>
    <w:rsid w:val="00C31E7F"/>
    <w:rsid w:val="00C33551"/>
    <w:rsid w:val="00C3440A"/>
    <w:rsid w:val="00C3598D"/>
    <w:rsid w:val="00C404C5"/>
    <w:rsid w:val="00C40897"/>
    <w:rsid w:val="00C54EA6"/>
    <w:rsid w:val="00C65BE4"/>
    <w:rsid w:val="00C709CC"/>
    <w:rsid w:val="00C74439"/>
    <w:rsid w:val="00C8160D"/>
    <w:rsid w:val="00C84521"/>
    <w:rsid w:val="00C85C11"/>
    <w:rsid w:val="00C87296"/>
    <w:rsid w:val="00C879AC"/>
    <w:rsid w:val="00C90B31"/>
    <w:rsid w:val="00C91050"/>
    <w:rsid w:val="00C91737"/>
    <w:rsid w:val="00C928E5"/>
    <w:rsid w:val="00C9367D"/>
    <w:rsid w:val="00CA0021"/>
    <w:rsid w:val="00CA62C3"/>
    <w:rsid w:val="00CA71FC"/>
    <w:rsid w:val="00CB14E2"/>
    <w:rsid w:val="00CB3544"/>
    <w:rsid w:val="00CC08D6"/>
    <w:rsid w:val="00CC2FA5"/>
    <w:rsid w:val="00CC51AF"/>
    <w:rsid w:val="00CC52E5"/>
    <w:rsid w:val="00CC655C"/>
    <w:rsid w:val="00CC6FEA"/>
    <w:rsid w:val="00CC71C6"/>
    <w:rsid w:val="00CD105C"/>
    <w:rsid w:val="00CD2283"/>
    <w:rsid w:val="00CD2713"/>
    <w:rsid w:val="00CD6D91"/>
    <w:rsid w:val="00CD7128"/>
    <w:rsid w:val="00CE166F"/>
    <w:rsid w:val="00CE56BC"/>
    <w:rsid w:val="00CE5956"/>
    <w:rsid w:val="00CF2298"/>
    <w:rsid w:val="00CF328A"/>
    <w:rsid w:val="00CF5D8D"/>
    <w:rsid w:val="00CF7B93"/>
    <w:rsid w:val="00D00BE6"/>
    <w:rsid w:val="00D038FA"/>
    <w:rsid w:val="00D052CC"/>
    <w:rsid w:val="00D05E07"/>
    <w:rsid w:val="00D112F3"/>
    <w:rsid w:val="00D3159C"/>
    <w:rsid w:val="00D31710"/>
    <w:rsid w:val="00D331D8"/>
    <w:rsid w:val="00D33AB1"/>
    <w:rsid w:val="00D40A1A"/>
    <w:rsid w:val="00D43D50"/>
    <w:rsid w:val="00D44499"/>
    <w:rsid w:val="00D45581"/>
    <w:rsid w:val="00D539FB"/>
    <w:rsid w:val="00D53D1C"/>
    <w:rsid w:val="00D549CC"/>
    <w:rsid w:val="00D54F2D"/>
    <w:rsid w:val="00D607C5"/>
    <w:rsid w:val="00D60F9B"/>
    <w:rsid w:val="00D62BA5"/>
    <w:rsid w:val="00D63CE4"/>
    <w:rsid w:val="00D6507D"/>
    <w:rsid w:val="00D65673"/>
    <w:rsid w:val="00D6729B"/>
    <w:rsid w:val="00D67BA7"/>
    <w:rsid w:val="00D67DE5"/>
    <w:rsid w:val="00D72F8C"/>
    <w:rsid w:val="00D73E63"/>
    <w:rsid w:val="00D74EB1"/>
    <w:rsid w:val="00D75A67"/>
    <w:rsid w:val="00D80894"/>
    <w:rsid w:val="00D80E7F"/>
    <w:rsid w:val="00D82A82"/>
    <w:rsid w:val="00D87D02"/>
    <w:rsid w:val="00D932A2"/>
    <w:rsid w:val="00D975F8"/>
    <w:rsid w:val="00D97FE0"/>
    <w:rsid w:val="00DA558A"/>
    <w:rsid w:val="00DA6997"/>
    <w:rsid w:val="00DB16B0"/>
    <w:rsid w:val="00DB2DE1"/>
    <w:rsid w:val="00DB50DA"/>
    <w:rsid w:val="00DB7B3C"/>
    <w:rsid w:val="00DC5743"/>
    <w:rsid w:val="00DC6AB3"/>
    <w:rsid w:val="00DD0195"/>
    <w:rsid w:val="00DD10CE"/>
    <w:rsid w:val="00DD7B4A"/>
    <w:rsid w:val="00DE2B06"/>
    <w:rsid w:val="00DE4011"/>
    <w:rsid w:val="00DE49ED"/>
    <w:rsid w:val="00DE600C"/>
    <w:rsid w:val="00DF0377"/>
    <w:rsid w:val="00DF38F1"/>
    <w:rsid w:val="00DF5812"/>
    <w:rsid w:val="00DF7A31"/>
    <w:rsid w:val="00E00A09"/>
    <w:rsid w:val="00E058A7"/>
    <w:rsid w:val="00E068BC"/>
    <w:rsid w:val="00E07B49"/>
    <w:rsid w:val="00E138B1"/>
    <w:rsid w:val="00E13EE6"/>
    <w:rsid w:val="00E17CE7"/>
    <w:rsid w:val="00E20F43"/>
    <w:rsid w:val="00E21BBB"/>
    <w:rsid w:val="00E2527B"/>
    <w:rsid w:val="00E25E0B"/>
    <w:rsid w:val="00E2650B"/>
    <w:rsid w:val="00E3419B"/>
    <w:rsid w:val="00E37761"/>
    <w:rsid w:val="00E45C61"/>
    <w:rsid w:val="00E51DA4"/>
    <w:rsid w:val="00E52CF0"/>
    <w:rsid w:val="00E568F1"/>
    <w:rsid w:val="00E575FD"/>
    <w:rsid w:val="00E64A44"/>
    <w:rsid w:val="00E67AE9"/>
    <w:rsid w:val="00E67E63"/>
    <w:rsid w:val="00E71573"/>
    <w:rsid w:val="00E73269"/>
    <w:rsid w:val="00E75D0C"/>
    <w:rsid w:val="00E814DB"/>
    <w:rsid w:val="00E85EDC"/>
    <w:rsid w:val="00E914D5"/>
    <w:rsid w:val="00E934CE"/>
    <w:rsid w:val="00E93B11"/>
    <w:rsid w:val="00E9599A"/>
    <w:rsid w:val="00E96EF4"/>
    <w:rsid w:val="00EA17EF"/>
    <w:rsid w:val="00EA2524"/>
    <w:rsid w:val="00EA3C37"/>
    <w:rsid w:val="00EB2846"/>
    <w:rsid w:val="00EB42A6"/>
    <w:rsid w:val="00EC6994"/>
    <w:rsid w:val="00EC7523"/>
    <w:rsid w:val="00ED125D"/>
    <w:rsid w:val="00ED22C7"/>
    <w:rsid w:val="00ED268D"/>
    <w:rsid w:val="00EE028C"/>
    <w:rsid w:val="00EE18C1"/>
    <w:rsid w:val="00EE41AD"/>
    <w:rsid w:val="00EE6A60"/>
    <w:rsid w:val="00EF05CD"/>
    <w:rsid w:val="00EF11E2"/>
    <w:rsid w:val="00EF6142"/>
    <w:rsid w:val="00F021D9"/>
    <w:rsid w:val="00F07B00"/>
    <w:rsid w:val="00F11EA2"/>
    <w:rsid w:val="00F15091"/>
    <w:rsid w:val="00F17204"/>
    <w:rsid w:val="00F2185B"/>
    <w:rsid w:val="00F233AB"/>
    <w:rsid w:val="00F3197C"/>
    <w:rsid w:val="00F32BB9"/>
    <w:rsid w:val="00F338A6"/>
    <w:rsid w:val="00F34A9E"/>
    <w:rsid w:val="00F376D6"/>
    <w:rsid w:val="00F414D9"/>
    <w:rsid w:val="00F41594"/>
    <w:rsid w:val="00F452D6"/>
    <w:rsid w:val="00F47CFB"/>
    <w:rsid w:val="00F540A1"/>
    <w:rsid w:val="00F54A8C"/>
    <w:rsid w:val="00F55DF9"/>
    <w:rsid w:val="00F57A53"/>
    <w:rsid w:val="00F61CD2"/>
    <w:rsid w:val="00F625F5"/>
    <w:rsid w:val="00F676E1"/>
    <w:rsid w:val="00F6798D"/>
    <w:rsid w:val="00F73488"/>
    <w:rsid w:val="00F735FC"/>
    <w:rsid w:val="00F7668C"/>
    <w:rsid w:val="00F82841"/>
    <w:rsid w:val="00F82E8E"/>
    <w:rsid w:val="00F84516"/>
    <w:rsid w:val="00F868D9"/>
    <w:rsid w:val="00F9597B"/>
    <w:rsid w:val="00F97FE6"/>
    <w:rsid w:val="00FA1019"/>
    <w:rsid w:val="00FA6E7D"/>
    <w:rsid w:val="00FB2B6B"/>
    <w:rsid w:val="00FB521E"/>
    <w:rsid w:val="00FB55FD"/>
    <w:rsid w:val="00FB5A55"/>
    <w:rsid w:val="00FB5DA7"/>
    <w:rsid w:val="00FB751A"/>
    <w:rsid w:val="00FC0A89"/>
    <w:rsid w:val="00FC2BFD"/>
    <w:rsid w:val="00FC3FD7"/>
    <w:rsid w:val="00FC56ED"/>
    <w:rsid w:val="00FC65F8"/>
    <w:rsid w:val="00FC7A25"/>
    <w:rsid w:val="00FC7DDE"/>
    <w:rsid w:val="00FD1A74"/>
    <w:rsid w:val="00FD308E"/>
    <w:rsid w:val="00FD30B4"/>
    <w:rsid w:val="00FD689A"/>
    <w:rsid w:val="00FD74D3"/>
    <w:rsid w:val="00FE0492"/>
    <w:rsid w:val="00FE0C9F"/>
    <w:rsid w:val="00FE1EDF"/>
    <w:rsid w:val="00FE7950"/>
    <w:rsid w:val="00FF1BC2"/>
    <w:rsid w:val="00FF23C6"/>
    <w:rsid w:val="00FF267E"/>
    <w:rsid w:val="00FF5A5A"/>
    <w:rsid w:val="00FF62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A6C988"/>
  <w15:docId w15:val="{21C462FB-4B59-452D-BB22-19DA39E48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GB" w:eastAsia="en-GB"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6336"/>
    <w:pPr>
      <w:spacing w:before="120" w:after="120" w:line="480" w:lineRule="auto"/>
    </w:pPr>
    <w:rPr>
      <w:rFonts w:ascii="Palatino Linotype" w:hAnsi="Palatino Linotype"/>
      <w:sz w:val="22"/>
    </w:rPr>
  </w:style>
  <w:style w:type="paragraph" w:styleId="Heading1">
    <w:name w:val="heading 1"/>
    <w:basedOn w:val="Normal"/>
    <w:next w:val="Normal"/>
    <w:link w:val="Heading1Char"/>
    <w:uiPriority w:val="9"/>
    <w:qFormat/>
    <w:rsid w:val="002823BF"/>
    <w:pPr>
      <w:keepNext/>
      <w:keepLines/>
      <w:spacing w:before="360" w:after="240" w:line="240" w:lineRule="auto"/>
      <w:outlineLvl w:val="0"/>
    </w:pPr>
    <w:rPr>
      <w:rFonts w:ascii="Arial" w:eastAsiaTheme="majorEastAsia" w:hAnsi="Arial" w:cstheme="majorBidi"/>
      <w:b/>
      <w:color w:val="000000" w:themeColor="text1"/>
      <w:sz w:val="28"/>
      <w:szCs w:val="40"/>
    </w:rPr>
  </w:style>
  <w:style w:type="paragraph" w:styleId="Heading2">
    <w:name w:val="heading 2"/>
    <w:basedOn w:val="Normal"/>
    <w:next w:val="Normal"/>
    <w:link w:val="Heading2Char"/>
    <w:uiPriority w:val="9"/>
    <w:unhideWhenUsed/>
    <w:qFormat/>
    <w:rsid w:val="002E2BD2"/>
    <w:pPr>
      <w:keepNext/>
      <w:keepLines/>
      <w:spacing w:before="240" w:after="160" w:line="240" w:lineRule="auto"/>
      <w:outlineLvl w:val="1"/>
    </w:pPr>
    <w:rPr>
      <w:rFonts w:ascii="Arial" w:eastAsiaTheme="majorEastAsia" w:hAnsi="Arial" w:cstheme="majorBidi"/>
      <w:b/>
      <w:i/>
      <w:color w:val="000000" w:themeColor="text1"/>
      <w:sz w:val="24"/>
      <w:szCs w:val="28"/>
    </w:rPr>
  </w:style>
  <w:style w:type="paragraph" w:styleId="Heading3">
    <w:name w:val="heading 3"/>
    <w:basedOn w:val="Normal"/>
    <w:next w:val="Normal"/>
    <w:link w:val="Heading3Char"/>
    <w:uiPriority w:val="9"/>
    <w:unhideWhenUsed/>
    <w:qFormat/>
    <w:rsid w:val="003733EA"/>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unhideWhenUsed/>
    <w:qFormat/>
    <w:rsid w:val="003733EA"/>
    <w:pPr>
      <w:keepNext/>
      <w:keepLines/>
      <w:spacing w:before="80" w:after="0"/>
      <w:outlineLvl w:val="3"/>
    </w:pPr>
    <w:rPr>
      <w:rFonts w:asciiTheme="majorHAnsi" w:eastAsiaTheme="majorEastAsia" w:hAnsiTheme="majorHAnsi" w:cstheme="majorBidi"/>
      <w:color w:val="F79646" w:themeColor="accent6"/>
      <w:szCs w:val="22"/>
    </w:rPr>
  </w:style>
  <w:style w:type="paragraph" w:styleId="Heading5">
    <w:name w:val="heading 5"/>
    <w:basedOn w:val="Normal"/>
    <w:next w:val="Normal"/>
    <w:link w:val="Heading5Char"/>
    <w:uiPriority w:val="9"/>
    <w:unhideWhenUsed/>
    <w:qFormat/>
    <w:rsid w:val="003733EA"/>
    <w:pPr>
      <w:keepNext/>
      <w:keepLines/>
      <w:spacing w:before="40" w:after="0"/>
      <w:outlineLvl w:val="4"/>
    </w:pPr>
    <w:rPr>
      <w:rFonts w:asciiTheme="majorHAnsi" w:eastAsiaTheme="majorEastAsia" w:hAnsiTheme="majorHAnsi" w:cstheme="majorBidi"/>
      <w:i/>
      <w:iCs/>
      <w:color w:val="F79646" w:themeColor="accent6"/>
      <w:szCs w:val="22"/>
    </w:rPr>
  </w:style>
  <w:style w:type="paragraph" w:styleId="Heading6">
    <w:name w:val="heading 6"/>
    <w:basedOn w:val="Normal"/>
    <w:next w:val="Normal"/>
    <w:link w:val="Heading6Char"/>
    <w:uiPriority w:val="9"/>
    <w:unhideWhenUsed/>
    <w:qFormat/>
    <w:rsid w:val="003733EA"/>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unhideWhenUsed/>
    <w:qFormat/>
    <w:rsid w:val="003733EA"/>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3733EA"/>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3733EA"/>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A3176"/>
    <w:pPr>
      <w:spacing w:before="240" w:after="240" w:line="360" w:lineRule="auto"/>
      <w:contextualSpacing/>
      <w:jc w:val="center"/>
    </w:pPr>
    <w:rPr>
      <w:rFonts w:ascii="Arial" w:eastAsiaTheme="majorEastAsia" w:hAnsi="Arial" w:cstheme="majorBidi"/>
      <w:color w:val="262626" w:themeColor="text1" w:themeTint="D9"/>
      <w:spacing w:val="-15"/>
      <w:sz w:val="40"/>
      <w:szCs w:val="96"/>
    </w:rPr>
  </w:style>
  <w:style w:type="paragraph" w:styleId="Subtitle">
    <w:name w:val="Subtitle"/>
    <w:basedOn w:val="Normal"/>
    <w:next w:val="Normal"/>
    <w:link w:val="SubtitleChar"/>
    <w:uiPriority w:val="11"/>
    <w:qFormat/>
    <w:rsid w:val="003733EA"/>
    <w:pPr>
      <w:numPr>
        <w:ilvl w:val="1"/>
      </w:numPr>
      <w:spacing w:line="240" w:lineRule="auto"/>
    </w:pPr>
    <w:rPr>
      <w:rFonts w:asciiTheme="majorHAnsi" w:eastAsiaTheme="majorEastAsia" w:hAnsiTheme="majorHAnsi" w:cstheme="majorBidi"/>
      <w:sz w:val="30"/>
      <w:szCs w:val="30"/>
    </w:rPr>
  </w:style>
  <w:style w:type="table" w:customStyle="1" w:styleId="1">
    <w:name w:val="1"/>
    <w:basedOn w:val="TableNormal"/>
    <w:tblPr>
      <w:tblStyleRowBandSize w:val="1"/>
      <w:tblStyleColBandSize w:val="1"/>
      <w:tblCellMar>
        <w:top w:w="57" w:type="dxa"/>
        <w:left w:w="115" w:type="dxa"/>
        <w:bottom w:w="57"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A4DA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DA0"/>
    <w:rPr>
      <w:rFonts w:ascii="Segoe UI" w:hAnsi="Segoe UI" w:cs="Segoe UI"/>
      <w:sz w:val="18"/>
      <w:szCs w:val="18"/>
    </w:rPr>
  </w:style>
  <w:style w:type="paragraph" w:styleId="ListParagraph">
    <w:name w:val="List Paragraph"/>
    <w:basedOn w:val="Normal"/>
    <w:uiPriority w:val="34"/>
    <w:qFormat/>
    <w:rsid w:val="00D54F2D"/>
    <w:pPr>
      <w:ind w:left="720"/>
      <w:contextualSpacing/>
    </w:pPr>
  </w:style>
  <w:style w:type="paragraph" w:styleId="Header">
    <w:name w:val="header"/>
    <w:basedOn w:val="Normal"/>
    <w:link w:val="HeaderChar"/>
    <w:uiPriority w:val="99"/>
    <w:unhideWhenUsed/>
    <w:rsid w:val="00FA6E7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A6E7D"/>
  </w:style>
  <w:style w:type="paragraph" w:styleId="Footer">
    <w:name w:val="footer"/>
    <w:basedOn w:val="Normal"/>
    <w:link w:val="FooterChar"/>
    <w:uiPriority w:val="99"/>
    <w:unhideWhenUsed/>
    <w:rsid w:val="00FA6E7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A6E7D"/>
  </w:style>
  <w:style w:type="character" w:styleId="Hyperlink">
    <w:name w:val="Hyperlink"/>
    <w:basedOn w:val="DefaultParagraphFont"/>
    <w:uiPriority w:val="99"/>
    <w:unhideWhenUsed/>
    <w:rsid w:val="00303B7B"/>
    <w:rPr>
      <w:color w:val="0000FF" w:themeColor="hyperlink"/>
      <w:u w:val="single"/>
    </w:rPr>
  </w:style>
  <w:style w:type="character" w:customStyle="1" w:styleId="UnresolvedMention1">
    <w:name w:val="Unresolved Mention1"/>
    <w:basedOn w:val="DefaultParagraphFont"/>
    <w:uiPriority w:val="99"/>
    <w:semiHidden/>
    <w:unhideWhenUsed/>
    <w:rsid w:val="00303B7B"/>
    <w:rPr>
      <w:color w:val="808080"/>
      <w:shd w:val="clear" w:color="auto" w:fill="E6E6E6"/>
    </w:rPr>
  </w:style>
  <w:style w:type="character" w:styleId="LineNumber">
    <w:name w:val="line number"/>
    <w:basedOn w:val="DefaultParagraphFont"/>
    <w:uiPriority w:val="99"/>
    <w:semiHidden/>
    <w:unhideWhenUsed/>
    <w:rsid w:val="00713529"/>
  </w:style>
  <w:style w:type="character" w:customStyle="1" w:styleId="Heading1Char">
    <w:name w:val="Heading 1 Char"/>
    <w:basedOn w:val="DefaultParagraphFont"/>
    <w:link w:val="Heading1"/>
    <w:uiPriority w:val="9"/>
    <w:rsid w:val="002823BF"/>
    <w:rPr>
      <w:rFonts w:ascii="Arial" w:eastAsiaTheme="majorEastAsia" w:hAnsi="Arial" w:cstheme="majorBidi"/>
      <w:b/>
      <w:color w:val="000000" w:themeColor="text1"/>
      <w:sz w:val="28"/>
      <w:szCs w:val="40"/>
    </w:rPr>
  </w:style>
  <w:style w:type="character" w:customStyle="1" w:styleId="Heading2Char">
    <w:name w:val="Heading 2 Char"/>
    <w:basedOn w:val="DefaultParagraphFont"/>
    <w:link w:val="Heading2"/>
    <w:uiPriority w:val="9"/>
    <w:rsid w:val="002E2BD2"/>
    <w:rPr>
      <w:rFonts w:ascii="Arial" w:eastAsiaTheme="majorEastAsia" w:hAnsi="Arial" w:cstheme="majorBidi"/>
      <w:b/>
      <w:i/>
      <w:color w:val="000000" w:themeColor="text1"/>
      <w:sz w:val="24"/>
      <w:szCs w:val="28"/>
    </w:rPr>
  </w:style>
  <w:style w:type="character" w:customStyle="1" w:styleId="Heading3Char">
    <w:name w:val="Heading 3 Char"/>
    <w:basedOn w:val="DefaultParagraphFont"/>
    <w:link w:val="Heading3"/>
    <w:uiPriority w:val="9"/>
    <w:rsid w:val="003733EA"/>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3733EA"/>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rsid w:val="003733EA"/>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rsid w:val="003733EA"/>
    <w:rPr>
      <w:rFonts w:asciiTheme="majorHAnsi" w:eastAsiaTheme="majorEastAsia" w:hAnsiTheme="majorHAnsi" w:cstheme="majorBidi"/>
      <w:color w:val="F79646" w:themeColor="accent6"/>
    </w:rPr>
  </w:style>
  <w:style w:type="character" w:customStyle="1" w:styleId="TitleChar">
    <w:name w:val="Title Char"/>
    <w:basedOn w:val="DefaultParagraphFont"/>
    <w:link w:val="Title"/>
    <w:uiPriority w:val="10"/>
    <w:rsid w:val="004A3176"/>
    <w:rPr>
      <w:rFonts w:ascii="Arial" w:eastAsiaTheme="majorEastAsia" w:hAnsi="Arial" w:cstheme="majorBidi"/>
      <w:color w:val="262626" w:themeColor="text1" w:themeTint="D9"/>
      <w:spacing w:val="-15"/>
      <w:sz w:val="40"/>
      <w:szCs w:val="96"/>
    </w:rPr>
  </w:style>
  <w:style w:type="character" w:customStyle="1" w:styleId="SubtitleChar">
    <w:name w:val="Subtitle Char"/>
    <w:basedOn w:val="DefaultParagraphFont"/>
    <w:link w:val="Subtitle"/>
    <w:uiPriority w:val="11"/>
    <w:rsid w:val="003733EA"/>
    <w:rPr>
      <w:rFonts w:asciiTheme="majorHAnsi" w:eastAsiaTheme="majorEastAsia" w:hAnsiTheme="majorHAnsi" w:cstheme="majorBidi"/>
      <w:sz w:val="30"/>
      <w:szCs w:val="30"/>
    </w:rPr>
  </w:style>
  <w:style w:type="character" w:styleId="Emphasis">
    <w:name w:val="Emphasis"/>
    <w:basedOn w:val="DefaultParagraphFont"/>
    <w:uiPriority w:val="20"/>
    <w:qFormat/>
    <w:rsid w:val="003733EA"/>
    <w:rPr>
      <w:i/>
      <w:iCs/>
      <w:color w:val="F79646" w:themeColor="accent6"/>
    </w:rPr>
  </w:style>
  <w:style w:type="character" w:styleId="PlaceholderText">
    <w:name w:val="Placeholder Text"/>
    <w:basedOn w:val="DefaultParagraphFont"/>
    <w:uiPriority w:val="99"/>
    <w:semiHidden/>
    <w:rsid w:val="006B6DC8"/>
    <w:rPr>
      <w:color w:val="808080"/>
    </w:rPr>
  </w:style>
  <w:style w:type="paragraph" w:styleId="NormalWeb">
    <w:name w:val="Normal (Web)"/>
    <w:basedOn w:val="Normal"/>
    <w:uiPriority w:val="99"/>
    <w:unhideWhenUsed/>
    <w:rsid w:val="00F021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B13779"/>
  </w:style>
  <w:style w:type="paragraph" w:styleId="Caption">
    <w:name w:val="caption"/>
    <w:basedOn w:val="Normal"/>
    <w:next w:val="Normal"/>
    <w:uiPriority w:val="35"/>
    <w:unhideWhenUsed/>
    <w:qFormat/>
    <w:rsid w:val="003733EA"/>
    <w:pPr>
      <w:spacing w:line="240" w:lineRule="auto"/>
    </w:pPr>
    <w:rPr>
      <w:b/>
      <w:bCs/>
      <w:smallCaps/>
      <w:color w:val="595959" w:themeColor="text1" w:themeTint="A6"/>
    </w:rPr>
  </w:style>
  <w:style w:type="paragraph" w:styleId="CommentSubject">
    <w:name w:val="annotation subject"/>
    <w:basedOn w:val="CommentText"/>
    <w:next w:val="CommentText"/>
    <w:link w:val="CommentSubjectChar"/>
    <w:uiPriority w:val="99"/>
    <w:semiHidden/>
    <w:unhideWhenUsed/>
    <w:rsid w:val="003D4A79"/>
    <w:rPr>
      <w:b/>
      <w:bCs/>
    </w:rPr>
  </w:style>
  <w:style w:type="character" w:customStyle="1" w:styleId="CommentSubjectChar">
    <w:name w:val="Comment Subject Char"/>
    <w:basedOn w:val="CommentTextChar"/>
    <w:link w:val="CommentSubject"/>
    <w:uiPriority w:val="99"/>
    <w:semiHidden/>
    <w:rsid w:val="003D4A79"/>
    <w:rPr>
      <w:b/>
      <w:bCs/>
      <w:sz w:val="20"/>
      <w:szCs w:val="20"/>
    </w:rPr>
  </w:style>
  <w:style w:type="character" w:customStyle="1" w:styleId="UnresolvedMention2">
    <w:name w:val="Unresolved Mention2"/>
    <w:basedOn w:val="DefaultParagraphFont"/>
    <w:uiPriority w:val="99"/>
    <w:semiHidden/>
    <w:unhideWhenUsed/>
    <w:rsid w:val="00D112F3"/>
    <w:rPr>
      <w:color w:val="808080"/>
      <w:shd w:val="clear" w:color="auto" w:fill="E6E6E6"/>
    </w:rPr>
  </w:style>
  <w:style w:type="character" w:customStyle="1" w:styleId="Heading7Char">
    <w:name w:val="Heading 7 Char"/>
    <w:basedOn w:val="DefaultParagraphFont"/>
    <w:link w:val="Heading7"/>
    <w:uiPriority w:val="9"/>
    <w:rsid w:val="003733EA"/>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rsid w:val="003733EA"/>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rsid w:val="003733EA"/>
    <w:rPr>
      <w:rFonts w:asciiTheme="majorHAnsi" w:eastAsiaTheme="majorEastAsia" w:hAnsiTheme="majorHAnsi" w:cstheme="majorBidi"/>
      <w:i/>
      <w:iCs/>
      <w:color w:val="F79646" w:themeColor="accent6"/>
      <w:sz w:val="20"/>
      <w:szCs w:val="20"/>
    </w:rPr>
  </w:style>
  <w:style w:type="character" w:styleId="Strong">
    <w:name w:val="Strong"/>
    <w:basedOn w:val="DefaultParagraphFont"/>
    <w:uiPriority w:val="22"/>
    <w:qFormat/>
    <w:rsid w:val="003733EA"/>
    <w:rPr>
      <w:b/>
      <w:bCs/>
    </w:rPr>
  </w:style>
  <w:style w:type="paragraph" w:styleId="NoSpacing">
    <w:name w:val="No Spacing"/>
    <w:uiPriority w:val="1"/>
    <w:qFormat/>
    <w:rsid w:val="003733EA"/>
    <w:pPr>
      <w:spacing w:after="0" w:line="240" w:lineRule="auto"/>
    </w:pPr>
  </w:style>
  <w:style w:type="paragraph" w:styleId="Quote">
    <w:name w:val="Quote"/>
    <w:basedOn w:val="Normal"/>
    <w:next w:val="Normal"/>
    <w:link w:val="QuoteChar"/>
    <w:uiPriority w:val="29"/>
    <w:qFormat/>
    <w:rsid w:val="003733E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3733EA"/>
    <w:rPr>
      <w:i/>
      <w:iCs/>
      <w:color w:val="262626" w:themeColor="text1" w:themeTint="D9"/>
    </w:rPr>
  </w:style>
  <w:style w:type="paragraph" w:styleId="IntenseQuote">
    <w:name w:val="Intense Quote"/>
    <w:basedOn w:val="Normal"/>
    <w:next w:val="Normal"/>
    <w:link w:val="IntenseQuoteChar"/>
    <w:uiPriority w:val="30"/>
    <w:qFormat/>
    <w:rsid w:val="003733EA"/>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3733EA"/>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3733EA"/>
    <w:rPr>
      <w:i/>
      <w:iCs/>
    </w:rPr>
  </w:style>
  <w:style w:type="character" w:styleId="IntenseEmphasis">
    <w:name w:val="Intense Emphasis"/>
    <w:basedOn w:val="DefaultParagraphFont"/>
    <w:uiPriority w:val="21"/>
    <w:qFormat/>
    <w:rsid w:val="003733EA"/>
    <w:rPr>
      <w:b/>
      <w:bCs/>
      <w:i/>
      <w:iCs/>
    </w:rPr>
  </w:style>
  <w:style w:type="character" w:styleId="SubtleReference">
    <w:name w:val="Subtle Reference"/>
    <w:basedOn w:val="DefaultParagraphFont"/>
    <w:uiPriority w:val="31"/>
    <w:qFormat/>
    <w:rsid w:val="003733EA"/>
    <w:rPr>
      <w:smallCaps/>
      <w:color w:val="595959" w:themeColor="text1" w:themeTint="A6"/>
    </w:rPr>
  </w:style>
  <w:style w:type="character" w:styleId="IntenseReference">
    <w:name w:val="Intense Reference"/>
    <w:basedOn w:val="DefaultParagraphFont"/>
    <w:uiPriority w:val="32"/>
    <w:qFormat/>
    <w:rsid w:val="003733EA"/>
    <w:rPr>
      <w:b/>
      <w:bCs/>
      <w:smallCaps/>
      <w:color w:val="F79646" w:themeColor="accent6"/>
    </w:rPr>
  </w:style>
  <w:style w:type="character" w:styleId="BookTitle">
    <w:name w:val="Book Title"/>
    <w:basedOn w:val="DefaultParagraphFont"/>
    <w:uiPriority w:val="33"/>
    <w:qFormat/>
    <w:rsid w:val="003733EA"/>
    <w:rPr>
      <w:b/>
      <w:bCs/>
      <w:caps w:val="0"/>
      <w:smallCaps/>
      <w:spacing w:val="7"/>
      <w:sz w:val="21"/>
      <w:szCs w:val="21"/>
    </w:rPr>
  </w:style>
  <w:style w:type="paragraph" w:styleId="TOCHeading">
    <w:name w:val="TOC Heading"/>
    <w:basedOn w:val="Heading1"/>
    <w:next w:val="Normal"/>
    <w:uiPriority w:val="39"/>
    <w:semiHidden/>
    <w:unhideWhenUsed/>
    <w:qFormat/>
    <w:rsid w:val="003733EA"/>
    <w:pPr>
      <w:outlineLvl w:val="9"/>
    </w:pPr>
  </w:style>
  <w:style w:type="paragraph" w:styleId="Revision">
    <w:name w:val="Revision"/>
    <w:hidden/>
    <w:uiPriority w:val="99"/>
    <w:semiHidden/>
    <w:rsid w:val="00E45C61"/>
    <w:pPr>
      <w:spacing w:after="0" w:line="240" w:lineRule="auto"/>
    </w:pPr>
    <w:rPr>
      <w:rFonts w:ascii="Palatino Linotype" w:hAnsi="Palatino Linotype"/>
      <w:sz w:val="22"/>
    </w:rPr>
  </w:style>
  <w:style w:type="table" w:styleId="TableGrid">
    <w:name w:val="Table Grid"/>
    <w:basedOn w:val="TableNormal"/>
    <w:uiPriority w:val="39"/>
    <w:rsid w:val="004A63ED"/>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28294">
      <w:bodyDiv w:val="1"/>
      <w:marLeft w:val="0"/>
      <w:marRight w:val="0"/>
      <w:marTop w:val="0"/>
      <w:marBottom w:val="0"/>
      <w:divBdr>
        <w:top w:val="none" w:sz="0" w:space="0" w:color="auto"/>
        <w:left w:val="none" w:sz="0" w:space="0" w:color="auto"/>
        <w:bottom w:val="none" w:sz="0" w:space="0" w:color="auto"/>
        <w:right w:val="none" w:sz="0" w:space="0" w:color="auto"/>
      </w:divBdr>
    </w:div>
    <w:div w:id="161120159">
      <w:bodyDiv w:val="1"/>
      <w:marLeft w:val="0"/>
      <w:marRight w:val="0"/>
      <w:marTop w:val="0"/>
      <w:marBottom w:val="0"/>
      <w:divBdr>
        <w:top w:val="none" w:sz="0" w:space="0" w:color="auto"/>
        <w:left w:val="none" w:sz="0" w:space="0" w:color="auto"/>
        <w:bottom w:val="none" w:sz="0" w:space="0" w:color="auto"/>
        <w:right w:val="none" w:sz="0" w:space="0" w:color="auto"/>
      </w:divBdr>
    </w:div>
    <w:div w:id="169411133">
      <w:bodyDiv w:val="1"/>
      <w:marLeft w:val="0"/>
      <w:marRight w:val="0"/>
      <w:marTop w:val="0"/>
      <w:marBottom w:val="0"/>
      <w:divBdr>
        <w:top w:val="none" w:sz="0" w:space="0" w:color="auto"/>
        <w:left w:val="none" w:sz="0" w:space="0" w:color="auto"/>
        <w:bottom w:val="none" w:sz="0" w:space="0" w:color="auto"/>
        <w:right w:val="none" w:sz="0" w:space="0" w:color="auto"/>
      </w:divBdr>
    </w:div>
    <w:div w:id="412892481">
      <w:bodyDiv w:val="1"/>
      <w:marLeft w:val="0"/>
      <w:marRight w:val="0"/>
      <w:marTop w:val="0"/>
      <w:marBottom w:val="0"/>
      <w:divBdr>
        <w:top w:val="none" w:sz="0" w:space="0" w:color="auto"/>
        <w:left w:val="none" w:sz="0" w:space="0" w:color="auto"/>
        <w:bottom w:val="none" w:sz="0" w:space="0" w:color="auto"/>
        <w:right w:val="none" w:sz="0" w:space="0" w:color="auto"/>
      </w:divBdr>
    </w:div>
    <w:div w:id="422991482">
      <w:bodyDiv w:val="1"/>
      <w:marLeft w:val="0"/>
      <w:marRight w:val="0"/>
      <w:marTop w:val="0"/>
      <w:marBottom w:val="0"/>
      <w:divBdr>
        <w:top w:val="none" w:sz="0" w:space="0" w:color="auto"/>
        <w:left w:val="none" w:sz="0" w:space="0" w:color="auto"/>
        <w:bottom w:val="none" w:sz="0" w:space="0" w:color="auto"/>
        <w:right w:val="none" w:sz="0" w:space="0" w:color="auto"/>
      </w:divBdr>
    </w:div>
    <w:div w:id="566694775">
      <w:bodyDiv w:val="1"/>
      <w:marLeft w:val="0"/>
      <w:marRight w:val="0"/>
      <w:marTop w:val="0"/>
      <w:marBottom w:val="0"/>
      <w:divBdr>
        <w:top w:val="none" w:sz="0" w:space="0" w:color="auto"/>
        <w:left w:val="none" w:sz="0" w:space="0" w:color="auto"/>
        <w:bottom w:val="none" w:sz="0" w:space="0" w:color="auto"/>
        <w:right w:val="none" w:sz="0" w:space="0" w:color="auto"/>
      </w:divBdr>
    </w:div>
    <w:div w:id="651376309">
      <w:bodyDiv w:val="1"/>
      <w:marLeft w:val="0"/>
      <w:marRight w:val="0"/>
      <w:marTop w:val="0"/>
      <w:marBottom w:val="0"/>
      <w:divBdr>
        <w:top w:val="none" w:sz="0" w:space="0" w:color="auto"/>
        <w:left w:val="none" w:sz="0" w:space="0" w:color="auto"/>
        <w:bottom w:val="none" w:sz="0" w:space="0" w:color="auto"/>
        <w:right w:val="none" w:sz="0" w:space="0" w:color="auto"/>
      </w:divBdr>
      <w:divsChild>
        <w:div w:id="1105349782">
          <w:marLeft w:val="-115"/>
          <w:marRight w:val="0"/>
          <w:marTop w:val="0"/>
          <w:marBottom w:val="0"/>
          <w:divBdr>
            <w:top w:val="none" w:sz="0" w:space="0" w:color="auto"/>
            <w:left w:val="none" w:sz="0" w:space="0" w:color="auto"/>
            <w:bottom w:val="none" w:sz="0" w:space="0" w:color="auto"/>
            <w:right w:val="none" w:sz="0" w:space="0" w:color="auto"/>
          </w:divBdr>
        </w:div>
      </w:divsChild>
    </w:div>
    <w:div w:id="845940445">
      <w:bodyDiv w:val="1"/>
      <w:marLeft w:val="0"/>
      <w:marRight w:val="0"/>
      <w:marTop w:val="0"/>
      <w:marBottom w:val="0"/>
      <w:divBdr>
        <w:top w:val="none" w:sz="0" w:space="0" w:color="auto"/>
        <w:left w:val="none" w:sz="0" w:space="0" w:color="auto"/>
        <w:bottom w:val="none" w:sz="0" w:space="0" w:color="auto"/>
        <w:right w:val="none" w:sz="0" w:space="0" w:color="auto"/>
      </w:divBdr>
      <w:divsChild>
        <w:div w:id="176846958">
          <w:marLeft w:val="-108"/>
          <w:marRight w:val="0"/>
          <w:marTop w:val="0"/>
          <w:marBottom w:val="0"/>
          <w:divBdr>
            <w:top w:val="none" w:sz="0" w:space="0" w:color="auto"/>
            <w:left w:val="none" w:sz="0" w:space="0" w:color="auto"/>
            <w:bottom w:val="none" w:sz="0" w:space="0" w:color="auto"/>
            <w:right w:val="none" w:sz="0" w:space="0" w:color="auto"/>
          </w:divBdr>
        </w:div>
      </w:divsChild>
    </w:div>
    <w:div w:id="900942584">
      <w:bodyDiv w:val="1"/>
      <w:marLeft w:val="0"/>
      <w:marRight w:val="0"/>
      <w:marTop w:val="0"/>
      <w:marBottom w:val="0"/>
      <w:divBdr>
        <w:top w:val="none" w:sz="0" w:space="0" w:color="auto"/>
        <w:left w:val="none" w:sz="0" w:space="0" w:color="auto"/>
        <w:bottom w:val="none" w:sz="0" w:space="0" w:color="auto"/>
        <w:right w:val="none" w:sz="0" w:space="0" w:color="auto"/>
      </w:divBdr>
    </w:div>
    <w:div w:id="961111602">
      <w:bodyDiv w:val="1"/>
      <w:marLeft w:val="0"/>
      <w:marRight w:val="0"/>
      <w:marTop w:val="0"/>
      <w:marBottom w:val="0"/>
      <w:divBdr>
        <w:top w:val="none" w:sz="0" w:space="0" w:color="auto"/>
        <w:left w:val="none" w:sz="0" w:space="0" w:color="auto"/>
        <w:bottom w:val="none" w:sz="0" w:space="0" w:color="auto"/>
        <w:right w:val="none" w:sz="0" w:space="0" w:color="auto"/>
      </w:divBdr>
    </w:div>
    <w:div w:id="1298490754">
      <w:bodyDiv w:val="1"/>
      <w:marLeft w:val="0"/>
      <w:marRight w:val="0"/>
      <w:marTop w:val="0"/>
      <w:marBottom w:val="0"/>
      <w:divBdr>
        <w:top w:val="none" w:sz="0" w:space="0" w:color="auto"/>
        <w:left w:val="none" w:sz="0" w:space="0" w:color="auto"/>
        <w:bottom w:val="none" w:sz="0" w:space="0" w:color="auto"/>
        <w:right w:val="none" w:sz="0" w:space="0" w:color="auto"/>
      </w:divBdr>
    </w:div>
    <w:div w:id="1316107365">
      <w:bodyDiv w:val="1"/>
      <w:marLeft w:val="0"/>
      <w:marRight w:val="0"/>
      <w:marTop w:val="0"/>
      <w:marBottom w:val="0"/>
      <w:divBdr>
        <w:top w:val="none" w:sz="0" w:space="0" w:color="auto"/>
        <w:left w:val="none" w:sz="0" w:space="0" w:color="auto"/>
        <w:bottom w:val="none" w:sz="0" w:space="0" w:color="auto"/>
        <w:right w:val="none" w:sz="0" w:space="0" w:color="auto"/>
      </w:divBdr>
    </w:div>
    <w:div w:id="1466510388">
      <w:bodyDiv w:val="1"/>
      <w:marLeft w:val="0"/>
      <w:marRight w:val="0"/>
      <w:marTop w:val="0"/>
      <w:marBottom w:val="0"/>
      <w:divBdr>
        <w:top w:val="none" w:sz="0" w:space="0" w:color="auto"/>
        <w:left w:val="none" w:sz="0" w:space="0" w:color="auto"/>
        <w:bottom w:val="none" w:sz="0" w:space="0" w:color="auto"/>
        <w:right w:val="none" w:sz="0" w:space="0" w:color="auto"/>
      </w:divBdr>
    </w:div>
    <w:div w:id="1477645565">
      <w:bodyDiv w:val="1"/>
      <w:marLeft w:val="0"/>
      <w:marRight w:val="0"/>
      <w:marTop w:val="0"/>
      <w:marBottom w:val="0"/>
      <w:divBdr>
        <w:top w:val="none" w:sz="0" w:space="0" w:color="auto"/>
        <w:left w:val="none" w:sz="0" w:space="0" w:color="auto"/>
        <w:bottom w:val="none" w:sz="0" w:space="0" w:color="auto"/>
        <w:right w:val="none" w:sz="0" w:space="0" w:color="auto"/>
      </w:divBdr>
    </w:div>
    <w:div w:id="1572152656">
      <w:bodyDiv w:val="1"/>
      <w:marLeft w:val="0"/>
      <w:marRight w:val="0"/>
      <w:marTop w:val="0"/>
      <w:marBottom w:val="0"/>
      <w:divBdr>
        <w:top w:val="none" w:sz="0" w:space="0" w:color="auto"/>
        <w:left w:val="none" w:sz="0" w:space="0" w:color="auto"/>
        <w:bottom w:val="none" w:sz="0" w:space="0" w:color="auto"/>
        <w:right w:val="none" w:sz="0" w:space="0" w:color="auto"/>
      </w:divBdr>
    </w:div>
    <w:div w:id="1610816206">
      <w:bodyDiv w:val="1"/>
      <w:marLeft w:val="0"/>
      <w:marRight w:val="0"/>
      <w:marTop w:val="0"/>
      <w:marBottom w:val="0"/>
      <w:divBdr>
        <w:top w:val="none" w:sz="0" w:space="0" w:color="auto"/>
        <w:left w:val="none" w:sz="0" w:space="0" w:color="auto"/>
        <w:bottom w:val="none" w:sz="0" w:space="0" w:color="auto"/>
        <w:right w:val="none" w:sz="0" w:space="0" w:color="auto"/>
      </w:divBdr>
    </w:div>
    <w:div w:id="1685207593">
      <w:bodyDiv w:val="1"/>
      <w:marLeft w:val="0"/>
      <w:marRight w:val="0"/>
      <w:marTop w:val="0"/>
      <w:marBottom w:val="0"/>
      <w:divBdr>
        <w:top w:val="none" w:sz="0" w:space="0" w:color="auto"/>
        <w:left w:val="none" w:sz="0" w:space="0" w:color="auto"/>
        <w:bottom w:val="none" w:sz="0" w:space="0" w:color="auto"/>
        <w:right w:val="none" w:sz="0" w:space="0" w:color="auto"/>
      </w:divBdr>
    </w:div>
    <w:div w:id="1871913344">
      <w:bodyDiv w:val="1"/>
      <w:marLeft w:val="0"/>
      <w:marRight w:val="0"/>
      <w:marTop w:val="0"/>
      <w:marBottom w:val="0"/>
      <w:divBdr>
        <w:top w:val="none" w:sz="0" w:space="0" w:color="auto"/>
        <w:left w:val="none" w:sz="0" w:space="0" w:color="auto"/>
        <w:bottom w:val="none" w:sz="0" w:space="0" w:color="auto"/>
        <w:right w:val="none" w:sz="0" w:space="0" w:color="auto"/>
      </w:divBdr>
      <w:divsChild>
        <w:div w:id="705254205">
          <w:marLeft w:val="-115"/>
          <w:marRight w:val="0"/>
          <w:marTop w:val="0"/>
          <w:marBottom w:val="0"/>
          <w:divBdr>
            <w:top w:val="none" w:sz="0" w:space="0" w:color="auto"/>
            <w:left w:val="none" w:sz="0" w:space="0" w:color="auto"/>
            <w:bottom w:val="none" w:sz="0" w:space="0" w:color="auto"/>
            <w:right w:val="none" w:sz="0" w:space="0" w:color="auto"/>
          </w:divBdr>
        </w:div>
      </w:divsChild>
    </w:div>
    <w:div w:id="1934893087">
      <w:bodyDiv w:val="1"/>
      <w:marLeft w:val="0"/>
      <w:marRight w:val="0"/>
      <w:marTop w:val="0"/>
      <w:marBottom w:val="0"/>
      <w:divBdr>
        <w:top w:val="none" w:sz="0" w:space="0" w:color="auto"/>
        <w:left w:val="none" w:sz="0" w:space="0" w:color="auto"/>
        <w:bottom w:val="none" w:sz="0" w:space="0" w:color="auto"/>
        <w:right w:val="none" w:sz="0" w:space="0" w:color="auto"/>
      </w:divBdr>
      <w:divsChild>
        <w:div w:id="1005088028">
          <w:marLeft w:val="-115"/>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gtripathi05@gmail.com" TargetMode="External"/><Relationship Id="rId13" Type="http://schemas.microsoft.com/office/2007/relationships/hdphoto" Target="media/hdphoto1.wdp"/><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itbucket.org/ed_trop_land_use/2018_birdhab_zambia/src"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5F422-6DAB-46AB-9E42-497E1D1EA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53989</Words>
  <Characters>307742</Characters>
  <Application>Microsoft Office Word</Application>
  <DocSecurity>4</DocSecurity>
  <Lines>2564</Lines>
  <Paragraphs>722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Hemant Tripathi</dc:creator>
  <cp:keywords/>
  <dc:description/>
  <cp:lastModifiedBy>Parr, Kate</cp:lastModifiedBy>
  <cp:revision>2</cp:revision>
  <dcterms:created xsi:type="dcterms:W3CDTF">2019-03-27T13:04:00Z</dcterms:created>
  <dcterms:modified xsi:type="dcterms:W3CDTF">2019-03-27T13:04:00Z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9f7c02bc-3fe8-3b97-983b-5add66378ae8</vt:lpwstr>
  </property>
  <property fmtid="{D5CDD505-2E9C-101B-9397-08002B2CF9AE}" pid="4" name="Mendeley Citation Style_1">
    <vt:lpwstr>http://www.zotero.org/styles/landscape-ecology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http://www.zotero.org/styles/landscape-ecology</vt:lpwstr>
  </property>
  <property fmtid="{D5CDD505-2E9C-101B-9397-08002B2CF9AE}" pid="18" name="Mendeley Recent Style Name 6_1">
    <vt:lpwstr>Landscape Ecology</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_DocHome">
    <vt:i4>770755954</vt:i4>
  </property>
</Properties>
</file>