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AC96A" w14:textId="26AA5945" w:rsidR="00A66EDD" w:rsidRDefault="00AC435C" w:rsidP="00141659">
      <w:pPr>
        <w:pStyle w:val="BATitle"/>
      </w:pPr>
      <w:r>
        <w:t xml:space="preserve">Synthesis </w:t>
      </w:r>
      <w:r w:rsidR="00580BD3">
        <w:t>of</w:t>
      </w:r>
      <w:r w:rsidR="007135EB">
        <w:t xml:space="preserve"> a Large, Shape-Flexible, </w:t>
      </w:r>
      <w:proofErr w:type="spellStart"/>
      <w:r w:rsidR="007135EB">
        <w:t>Solvatomorphic</w:t>
      </w:r>
      <w:proofErr w:type="spellEnd"/>
      <w:r w:rsidR="007135EB">
        <w:t xml:space="preserve"> Porous Organic Cage</w:t>
      </w:r>
    </w:p>
    <w:p w14:paraId="168D41A4" w14:textId="77777777" w:rsidR="006116FF" w:rsidRPr="006116FF" w:rsidRDefault="006116FF" w:rsidP="00BF3291">
      <w:pPr>
        <w:pStyle w:val="BBAuthorName"/>
      </w:pPr>
    </w:p>
    <w:p w14:paraId="0DDDCDDD" w14:textId="1A9C49B0" w:rsidR="00A66EDD" w:rsidRPr="00DD1EEC" w:rsidRDefault="00DC5642" w:rsidP="000E75E3">
      <w:pPr>
        <w:pStyle w:val="BBAuthorName"/>
      </w:pPr>
      <w:r>
        <w:t xml:space="preserve">Baiyang </w:t>
      </w:r>
      <w:proofErr w:type="gramStart"/>
      <w:r>
        <w:t>Teng</w:t>
      </w:r>
      <w:r w:rsidR="0036742E">
        <w:t>,</w:t>
      </w:r>
      <w:r w:rsidR="009152AD" w:rsidRPr="001E1C94">
        <w:rPr>
          <w:rFonts w:ascii="Times New Roman" w:hAnsi="Times New Roman"/>
          <w:vertAlign w:val="superscript"/>
          <w:lang w:val="en-GB"/>
        </w:rPr>
        <w:t>†</w:t>
      </w:r>
      <w:proofErr w:type="gramEnd"/>
      <w:r w:rsidR="0036742E">
        <w:t xml:space="preserve"> </w:t>
      </w:r>
      <w:r w:rsidR="00402980">
        <w:t>Marc A. Little</w:t>
      </w:r>
      <w:r w:rsidR="007B3601">
        <w:rPr>
          <w:vertAlign w:val="superscript"/>
        </w:rPr>
        <w:t>*</w:t>
      </w:r>
      <w:r w:rsidR="007B3601">
        <w:t>,</w:t>
      </w:r>
      <w:r w:rsidR="009152AD" w:rsidRPr="001E1C94">
        <w:rPr>
          <w:rFonts w:ascii="Times New Roman" w:hAnsi="Times New Roman"/>
          <w:vertAlign w:val="superscript"/>
          <w:lang w:val="en-GB"/>
        </w:rPr>
        <w:t>†</w:t>
      </w:r>
      <w:r w:rsidR="00402980">
        <w:t xml:space="preserve"> </w:t>
      </w:r>
      <w:r w:rsidR="003824DB">
        <w:t>Tom Hasell,</w:t>
      </w:r>
      <w:r w:rsidR="009152AD" w:rsidRPr="001E1C94">
        <w:rPr>
          <w:rFonts w:ascii="Times New Roman" w:hAnsi="Times New Roman"/>
          <w:vertAlign w:val="superscript"/>
          <w:lang w:val="en-GB"/>
        </w:rPr>
        <w:t>†</w:t>
      </w:r>
      <w:r w:rsidR="00FB5A95">
        <w:t xml:space="preserve"> </w:t>
      </w:r>
      <w:r w:rsidR="00E653A6">
        <w:t>Samantha Y. Chong,</w:t>
      </w:r>
      <w:r w:rsidR="00E653A6" w:rsidRPr="001E1C94">
        <w:rPr>
          <w:rFonts w:ascii="Times New Roman" w:hAnsi="Times New Roman"/>
          <w:vertAlign w:val="superscript"/>
          <w:lang w:val="en-GB"/>
        </w:rPr>
        <w:t>†</w:t>
      </w:r>
      <w:r w:rsidR="00E653A6">
        <w:t xml:space="preserve"> </w:t>
      </w:r>
      <w:r w:rsidR="00FB5A95">
        <w:t xml:space="preserve">Kim </w:t>
      </w:r>
      <w:r w:rsidR="007135EB">
        <w:t xml:space="preserve">E. </w:t>
      </w:r>
      <w:r w:rsidR="00FB5A95">
        <w:t>Jelfs,</w:t>
      </w:r>
      <w:r w:rsidR="009152AD" w:rsidRPr="00D110F7">
        <w:rPr>
          <w:vertAlign w:val="superscript"/>
        </w:rPr>
        <w:t>‡</w:t>
      </w:r>
      <w:r w:rsidR="0036742E">
        <w:t xml:space="preserve"> Michael E. Briggs,</w:t>
      </w:r>
      <w:r w:rsidR="009152AD" w:rsidRPr="001E1C94">
        <w:rPr>
          <w:rFonts w:ascii="Times New Roman" w:hAnsi="Times New Roman"/>
          <w:vertAlign w:val="superscript"/>
          <w:lang w:val="en-GB"/>
        </w:rPr>
        <w:t>†</w:t>
      </w:r>
      <w:r w:rsidR="001E1C94" w:rsidRPr="00874DE9">
        <w:rPr>
          <w:rFonts w:eastAsia="SimSun"/>
        </w:rPr>
        <w:t xml:space="preserve"> and Andrew I. Cooper</w:t>
      </w:r>
      <w:r w:rsidR="001E1C94">
        <w:rPr>
          <w:rFonts w:ascii="Times New Roman" w:hAnsi="Times New Roman"/>
          <w:vertAlign w:val="superscript"/>
        </w:rPr>
        <w:t>*</w:t>
      </w:r>
      <w:r w:rsidR="001E1C94" w:rsidRPr="00F1350F">
        <w:rPr>
          <w:rFonts w:ascii="Times New Roman" w:hAnsi="Times New Roman"/>
        </w:rPr>
        <w:t>,</w:t>
      </w:r>
      <w:r w:rsidR="001E1C94" w:rsidRPr="001757C3">
        <w:rPr>
          <w:rFonts w:ascii="Times New Roman" w:eastAsia="SimSun" w:hAnsi="Times New Roman"/>
          <w:vertAlign w:val="superscript"/>
        </w:rPr>
        <w:t>†</w:t>
      </w:r>
    </w:p>
    <w:p w14:paraId="112F4F69" w14:textId="5573491D" w:rsidR="00046572" w:rsidRDefault="001E1C94" w:rsidP="00A4124E">
      <w:pPr>
        <w:pStyle w:val="BCAuthorAddress"/>
        <w:rPr>
          <w:lang w:val="en-GB"/>
        </w:rPr>
      </w:pPr>
      <w:r w:rsidRPr="001E1C94">
        <w:rPr>
          <w:rFonts w:ascii="Times New Roman" w:hAnsi="Times New Roman"/>
          <w:vertAlign w:val="superscript"/>
          <w:lang w:val="en-GB"/>
        </w:rPr>
        <w:t>†</w:t>
      </w:r>
      <w:r w:rsidR="009A46CD">
        <w:rPr>
          <w:rFonts w:ascii="Times New Roman" w:hAnsi="Times New Roman"/>
          <w:vertAlign w:val="superscript"/>
          <w:lang w:val="en-GB"/>
        </w:rPr>
        <w:tab/>
      </w:r>
      <w:r w:rsidRPr="003D6340">
        <w:rPr>
          <w:lang w:val="en-GB"/>
        </w:rPr>
        <w:t xml:space="preserve">Department of Chemistry and </w:t>
      </w:r>
      <w:r w:rsidR="00DC5642">
        <w:rPr>
          <w:lang w:val="en-GB"/>
        </w:rPr>
        <w:t>Materials Innovation Factory</w:t>
      </w:r>
      <w:r w:rsidRPr="003D6340">
        <w:rPr>
          <w:lang w:val="en-GB"/>
        </w:rPr>
        <w:t>, University of Liverpool, Liverpool</w:t>
      </w:r>
      <w:r>
        <w:rPr>
          <w:lang w:val="en-GB"/>
        </w:rPr>
        <w:t>,</w:t>
      </w:r>
      <w:r w:rsidRPr="003D6340">
        <w:rPr>
          <w:lang w:val="en-GB"/>
        </w:rPr>
        <w:t xml:space="preserve"> L69 7ZD, U</w:t>
      </w:r>
      <w:r>
        <w:rPr>
          <w:lang w:val="en-GB"/>
        </w:rPr>
        <w:t>.K.</w:t>
      </w:r>
    </w:p>
    <w:p w14:paraId="60CD57FD" w14:textId="6C05DFEA" w:rsidR="009152AD" w:rsidRPr="009152AD" w:rsidRDefault="009152AD" w:rsidP="009152AD">
      <w:pPr>
        <w:pStyle w:val="BIEmailAddress"/>
        <w:rPr>
          <w:lang w:val="en-GB"/>
        </w:rPr>
      </w:pPr>
      <w:r w:rsidRPr="005538B3">
        <w:rPr>
          <w:vertAlign w:val="superscript"/>
        </w:rPr>
        <w:t>‡</w:t>
      </w:r>
      <w:r>
        <w:rPr>
          <w:vertAlign w:val="superscript"/>
        </w:rPr>
        <w:t xml:space="preserve"> </w:t>
      </w:r>
      <w:r>
        <w:t xml:space="preserve">Department of Chemistry, </w:t>
      </w:r>
      <w:r>
        <w:rPr>
          <w:lang w:val="en-GB"/>
        </w:rPr>
        <w:t xml:space="preserve">Imperial College London, </w:t>
      </w:r>
      <w:r w:rsidRPr="009152AD">
        <w:rPr>
          <w:lang w:val="en-GB"/>
        </w:rPr>
        <w:t>Molecular Sciences Research Hub</w:t>
      </w:r>
      <w:r>
        <w:rPr>
          <w:lang w:val="en-GB"/>
        </w:rPr>
        <w:t xml:space="preserve">, </w:t>
      </w:r>
      <w:r w:rsidRPr="009152AD">
        <w:rPr>
          <w:lang w:val="en-GB"/>
        </w:rPr>
        <w:t>White City Campus</w:t>
      </w:r>
      <w:r>
        <w:rPr>
          <w:lang w:val="en-GB"/>
        </w:rPr>
        <w:t xml:space="preserve">, Wood Lane, W12 0BZ, </w:t>
      </w:r>
      <w:r w:rsidRPr="009152AD">
        <w:rPr>
          <w:lang w:val="en-GB"/>
        </w:rPr>
        <w:t>U</w:t>
      </w:r>
      <w:r>
        <w:rPr>
          <w:lang w:val="en-GB"/>
        </w:rPr>
        <w:t>.</w:t>
      </w:r>
      <w:r w:rsidRPr="009152AD">
        <w:rPr>
          <w:lang w:val="en-GB"/>
        </w:rPr>
        <w:t>K</w:t>
      </w:r>
      <w:r>
        <w:rPr>
          <w:lang w:val="en-GB"/>
        </w:rPr>
        <w:t>.</w:t>
      </w:r>
    </w:p>
    <w:p w14:paraId="42C8B8B9" w14:textId="4BFDC076" w:rsidR="009152AD" w:rsidRPr="009152AD" w:rsidRDefault="009152AD" w:rsidP="00D110F7">
      <w:pPr>
        <w:pStyle w:val="BIEmailAddress"/>
        <w:rPr>
          <w:lang w:val="en-GB"/>
        </w:rPr>
      </w:pPr>
    </w:p>
    <w:p w14:paraId="5F06247E" w14:textId="77777777" w:rsidR="00A4124E" w:rsidRPr="00A4124E" w:rsidRDefault="00A4124E" w:rsidP="00A4124E">
      <w:pPr>
        <w:pStyle w:val="BIEmailAddress"/>
        <w:rPr>
          <w:lang w:val="en-GB"/>
        </w:rPr>
      </w:pPr>
    </w:p>
    <w:p w14:paraId="09B2DC34" w14:textId="77777777" w:rsidR="00A66EDD" w:rsidRPr="007F6792" w:rsidRDefault="00725A59" w:rsidP="00725A59">
      <w:pPr>
        <w:pStyle w:val="BGKeywords"/>
        <w:sectPr w:rsidR="00A66EDD" w:rsidRPr="007F6792" w:rsidSect="00513318">
          <w:footerReference w:type="even" r:id="rId11"/>
          <w:footerReference w:type="default" r:id="rId12"/>
          <w:type w:val="continuous"/>
          <w:pgSz w:w="12240" w:h="15840" w:code="1"/>
          <w:pgMar w:top="720" w:right="1094" w:bottom="950" w:left="1094" w:header="720" w:footer="720" w:gutter="0"/>
          <w:cols w:space="720"/>
          <w:titlePg/>
        </w:sectPr>
      </w:pPr>
      <w:r>
        <w:t>Su</w:t>
      </w:r>
      <w:r w:rsidR="001E1C94">
        <w:t xml:space="preserve">pporting Information </w:t>
      </w:r>
    </w:p>
    <w:p w14:paraId="2DB675FB" w14:textId="58C89CFE" w:rsidR="001A16BD" w:rsidRDefault="00552A07" w:rsidP="001A16BD">
      <w:pPr>
        <w:pStyle w:val="BDAbstract"/>
      </w:pPr>
      <w:r w:rsidRPr="006532A9">
        <w:rPr>
          <w:rStyle w:val="BDAbstractTitleChar"/>
        </w:rPr>
        <w:t>ABSTRACT</w:t>
      </w:r>
      <w:r w:rsidR="006532A9" w:rsidRPr="006532A9">
        <w:rPr>
          <w:rStyle w:val="BDAbstractTitleChar"/>
        </w:rPr>
        <w:t>:</w:t>
      </w:r>
      <w:r w:rsidRPr="00BE533F">
        <w:t xml:space="preserve"> </w:t>
      </w:r>
      <w:r w:rsidR="00B012CF">
        <w:t>P</w:t>
      </w:r>
      <w:r w:rsidR="00ED2498">
        <w:t>orous organic cages</w:t>
      </w:r>
      <w:r w:rsidR="00580BD3">
        <w:t xml:space="preserve"> </w:t>
      </w:r>
      <w:r w:rsidR="00ED2498">
        <w:t xml:space="preserve">have </w:t>
      </w:r>
      <w:r w:rsidR="00A54880">
        <w:t xml:space="preserve">emerged </w:t>
      </w:r>
      <w:r w:rsidR="00580BD3">
        <w:t xml:space="preserve">over the last 10 years </w:t>
      </w:r>
      <w:r w:rsidR="00A54880">
        <w:t>as a subclass of functional microporo</w:t>
      </w:r>
      <w:r w:rsidR="00A54880">
        <w:rPr>
          <w:rFonts w:hint="eastAsia"/>
        </w:rPr>
        <w:t>us</w:t>
      </w:r>
      <w:r w:rsidR="00A54880">
        <w:t xml:space="preserve"> material</w:t>
      </w:r>
      <w:r w:rsidR="00580BD3">
        <w:t>s</w:t>
      </w:r>
      <w:r w:rsidR="00750DCB">
        <w:t xml:space="preserve">. </w:t>
      </w:r>
      <w:r w:rsidR="003C7EBB">
        <w:t>However, a</w:t>
      </w:r>
      <w:r w:rsidR="00822EEF">
        <w:t xml:space="preserve">mong all </w:t>
      </w:r>
      <w:r w:rsidR="00580BD3">
        <w:t xml:space="preserve">of </w:t>
      </w:r>
      <w:r w:rsidR="00822EEF">
        <w:t>th</w:t>
      </w:r>
      <w:r w:rsidR="004332E4">
        <w:t>e organic cages published</w:t>
      </w:r>
      <w:r w:rsidR="00C938E0">
        <w:t>,</w:t>
      </w:r>
      <w:r w:rsidR="00B012CF">
        <w:t xml:space="preserve"> </w:t>
      </w:r>
      <w:r w:rsidR="004F278D">
        <w:t>large multicompo</w:t>
      </w:r>
      <w:r w:rsidR="00822EEF">
        <w:t xml:space="preserve">nent </w:t>
      </w:r>
      <w:r w:rsidR="00580BD3">
        <w:t xml:space="preserve">organic </w:t>
      </w:r>
      <w:r w:rsidR="00822EEF">
        <w:t>cage</w:t>
      </w:r>
      <w:r w:rsidR="004F278D">
        <w:t>s</w:t>
      </w:r>
      <w:r w:rsidR="004A1685">
        <w:t xml:space="preserve"> with 20 components or more are </w:t>
      </w:r>
      <w:r w:rsidR="003C7EBB">
        <w:t xml:space="preserve">still </w:t>
      </w:r>
      <w:r w:rsidR="004A1685">
        <w:t>rare.</w:t>
      </w:r>
      <w:r w:rsidR="0051224C">
        <w:t xml:space="preserve"> </w:t>
      </w:r>
      <w:r w:rsidR="00076FAD">
        <w:t xml:space="preserve">Here, we </w:t>
      </w:r>
      <w:r w:rsidR="00D92775">
        <w:t>present</w:t>
      </w:r>
      <w:r w:rsidR="004F278D">
        <w:t xml:space="preserve"> the </w:t>
      </w:r>
      <w:r w:rsidR="009B66C3">
        <w:t>a</w:t>
      </w:r>
      <w:r w:rsidR="00DC5641">
        <w:t>n</w:t>
      </w:r>
      <w:r w:rsidR="004F278D">
        <w:t xml:space="preserve"> </w:t>
      </w:r>
      <w:r w:rsidR="009B66C3">
        <w:t>[8+12]</w:t>
      </w:r>
      <w:r w:rsidR="00131EEB">
        <w:t xml:space="preserve"> porous</w:t>
      </w:r>
      <w:r w:rsidR="00644287">
        <w:t xml:space="preserve"> organic</w:t>
      </w:r>
      <w:r w:rsidR="00076FAD">
        <w:t xml:space="preserve"> </w:t>
      </w:r>
      <w:r w:rsidR="00131EEB">
        <w:t xml:space="preserve">imine </w:t>
      </w:r>
      <w:r w:rsidR="00076FAD">
        <w:t>cage</w:t>
      </w:r>
      <w:r w:rsidR="009B66C3">
        <w:t xml:space="preserve">, </w:t>
      </w:r>
      <w:r w:rsidR="00935C0B">
        <w:rPr>
          <w:b/>
        </w:rPr>
        <w:t>CC20</w:t>
      </w:r>
      <w:r w:rsidR="009B66C3">
        <w:t>, which has a</w:t>
      </w:r>
      <w:r w:rsidR="00533A6B">
        <w:t>n</w:t>
      </w:r>
      <w:r w:rsidR="005B6800">
        <w:t xml:space="preserve"> apparent surface area </w:t>
      </w:r>
      <w:r w:rsidR="00464B80">
        <w:t>up to</w:t>
      </w:r>
      <w:r w:rsidR="00EE6905">
        <w:t xml:space="preserve"> 1752</w:t>
      </w:r>
      <w:r w:rsidR="005B6800">
        <w:t xml:space="preserve"> m</w:t>
      </w:r>
      <w:r w:rsidR="005B6800" w:rsidRPr="006E3F3A">
        <w:rPr>
          <w:vertAlign w:val="superscript"/>
        </w:rPr>
        <w:t>2</w:t>
      </w:r>
      <w:r w:rsidR="00DC5641" w:rsidRPr="00E653A6">
        <w:t xml:space="preserve"> </w:t>
      </w:r>
      <w:r w:rsidR="005B6800">
        <w:t>g</w:t>
      </w:r>
      <w:r w:rsidR="005B6800" w:rsidRPr="006E3F3A">
        <w:rPr>
          <w:vertAlign w:val="superscript"/>
        </w:rPr>
        <w:t>-1</w:t>
      </w:r>
      <w:r w:rsidR="00C938E0">
        <w:t>, depending</w:t>
      </w:r>
      <w:r w:rsidR="004A1685">
        <w:t xml:space="preserve"> on the crystallization and activation conditions.</w:t>
      </w:r>
      <w:r w:rsidR="00180D82">
        <w:t xml:space="preserve"> </w:t>
      </w:r>
      <w:r w:rsidR="004A1685">
        <w:t xml:space="preserve">The cage </w:t>
      </w:r>
      <w:r w:rsidR="00464B80">
        <w:t>is</w:t>
      </w:r>
      <w:r w:rsidR="00412BFA">
        <w:t xml:space="preserve"> </w:t>
      </w:r>
      <w:proofErr w:type="spellStart"/>
      <w:r w:rsidR="00412BFA">
        <w:t>solvato</w:t>
      </w:r>
      <w:r w:rsidR="00272D07">
        <w:t>morphic</w:t>
      </w:r>
      <w:proofErr w:type="spellEnd"/>
      <w:r w:rsidR="00272D07">
        <w:t xml:space="preserve"> and displays</w:t>
      </w:r>
      <w:r w:rsidR="00533A6B">
        <w:t xml:space="preserve"> distinct</w:t>
      </w:r>
      <w:r w:rsidR="00976949">
        <w:t xml:space="preserve"> geometrical </w:t>
      </w:r>
      <w:r w:rsidR="00533A6B">
        <w:t xml:space="preserve">cage </w:t>
      </w:r>
      <w:r w:rsidR="00976949">
        <w:t>structures</w:t>
      </w:r>
      <w:r w:rsidR="00272D07">
        <w:rPr>
          <w:rFonts w:ascii="Times New Roman" w:hAnsi="Times New Roman"/>
        </w:rPr>
        <w:t xml:space="preserve">, </w:t>
      </w:r>
      <w:r w:rsidR="00533A6B">
        <w:t>ca</w:t>
      </w:r>
      <w:r w:rsidR="00464B80">
        <w:t>used by crystal packing effects</w:t>
      </w:r>
      <w:r w:rsidR="00450B91">
        <w:t>,</w:t>
      </w:r>
      <w:r w:rsidR="00272D07">
        <w:rPr>
          <w:rFonts w:ascii="Times New Roman" w:hAnsi="Times New Roman"/>
        </w:rPr>
        <w:t xml:space="preserve"> </w:t>
      </w:r>
      <w:r w:rsidR="00533A6B">
        <w:t xml:space="preserve">in </w:t>
      </w:r>
      <w:r w:rsidR="00580BD3">
        <w:t xml:space="preserve">its </w:t>
      </w:r>
      <w:r w:rsidR="003C7EBB">
        <w:t>crystal structure</w:t>
      </w:r>
      <w:r w:rsidR="00580BD3">
        <w:t>s</w:t>
      </w:r>
      <w:r w:rsidR="00533A6B">
        <w:t>.</w:t>
      </w:r>
      <w:r w:rsidR="008E4F8F">
        <w:t xml:space="preserve"> T</w:t>
      </w:r>
      <w:r w:rsidR="009B66C3">
        <w:t>his indicates th</w:t>
      </w:r>
      <w:r w:rsidR="00EB0D2F">
        <w:t>at larger cages can display a c</w:t>
      </w:r>
      <w:r w:rsidR="008E4F8F">
        <w:t>ertain range of shape</w:t>
      </w:r>
      <w:r w:rsidR="00D63A45">
        <w:t xml:space="preserve"> </w:t>
      </w:r>
      <w:r w:rsidR="008E4F8F">
        <w:t xml:space="preserve">flexibility in </w:t>
      </w:r>
      <w:r w:rsidR="004332E4">
        <w:t xml:space="preserve">the </w:t>
      </w:r>
      <w:r w:rsidR="008E4F8F">
        <w:t>solid state</w:t>
      </w:r>
      <w:r w:rsidR="00EB0D2F">
        <w:t>, while remaining shape persistent and porous.</w:t>
      </w:r>
    </w:p>
    <w:p w14:paraId="4BD8F5C6" w14:textId="253503FB" w:rsidR="00771A0B" w:rsidRPr="00F1350F" w:rsidRDefault="00C40734" w:rsidP="003A41A1">
      <w:pPr>
        <w:pStyle w:val="TAMainText"/>
      </w:pPr>
      <w:r>
        <w:t xml:space="preserve">  </w:t>
      </w:r>
      <w:r w:rsidR="00D837DB">
        <w:t>Porous organic cages</w:t>
      </w:r>
      <w:r w:rsidR="00E653A6">
        <w:t xml:space="preserve"> (POCs)</w:t>
      </w:r>
      <w:r w:rsidR="00D837DB">
        <w:t xml:space="preserve"> are discrete</w:t>
      </w:r>
      <w:r w:rsidR="00E653A6">
        <w:t xml:space="preserve"> </w:t>
      </w:r>
      <w:proofErr w:type="spellStart"/>
      <w:r w:rsidR="00E653A6">
        <w:t>polymacrocylic</w:t>
      </w:r>
      <w:proofErr w:type="spellEnd"/>
      <w:r w:rsidR="00E653A6">
        <w:t xml:space="preserve"> </w:t>
      </w:r>
      <w:r w:rsidR="00D837DB">
        <w:t xml:space="preserve">molecules that contain </w:t>
      </w:r>
      <w:r w:rsidR="00E653A6">
        <w:t xml:space="preserve">a permanent, </w:t>
      </w:r>
      <w:r w:rsidR="000B0DE4">
        <w:t>guest-</w:t>
      </w:r>
      <w:r w:rsidR="00E653A6">
        <w:t xml:space="preserve">accessible </w:t>
      </w:r>
      <w:r w:rsidR="00D837DB">
        <w:t>intrinsic cavity</w:t>
      </w:r>
      <w:r w:rsidR="000B0DE4">
        <w:t xml:space="preserve"> and which are porous to guests such as gases in the solid state</w:t>
      </w:r>
      <w:r w:rsidR="00E653A6">
        <w:t>.</w:t>
      </w:r>
      <w:r w:rsidR="00D837DB">
        <w:t xml:space="preserve"> </w:t>
      </w:r>
      <w:r w:rsidR="00F21A6B">
        <w:t xml:space="preserve">Since </w:t>
      </w:r>
      <w:r w:rsidR="000B0DE4">
        <w:t>the first reports</w:t>
      </w:r>
      <w:r w:rsidR="003C7EBB">
        <w:t xml:space="preserve"> </w:t>
      </w:r>
      <w:r w:rsidR="00F21A6B">
        <w:t>in 2009</w:t>
      </w:r>
      <w:r w:rsidR="00DC5641">
        <w:t>,</w:t>
      </w:r>
      <w:r w:rsidR="00C02AAC">
        <w:rPr>
          <w:rFonts w:hint="eastAsia"/>
        </w:rPr>
        <w:fldChar w:fldCharType="begin" w:fldLock="1"/>
      </w:r>
      <w:r w:rsidR="00C02AAC">
        <w:rPr>
          <w:rFonts w:hint="eastAsia"/>
        </w:rPr>
        <w:instrText>ADDIN CSL_CITATION {"citationItems":[{"id":"ITEM-1","itemData":{"DOI":"10.1038/nmat2545","ISBN":"1476-1122","ISSN":"1476-1122","PMID":"19855385","abstract":"Porous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m2 g(-1), respectively. These results suggest design principles for responsive porous organic solids and for the modular construction of extended materials from prefabricated molecular pores.","author":[{"dropping-particle":"","family":"Tozawa","given":"Tomokazu","non-dropping-particle":"","parse-names":false,"suffix":""},{"dropping-particle":"","family":"Jones","given":"James T 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 Z","non-dropping-particle":"","parse-names":false,"suffix":""},{"dropping-particle":"","family":"Steiner","given":"Alexander","non-dropping-particle":"","parse-names":false,"suffix":""},{"dropping-particle":"","family":"Cooper","given":"Andrew I","non-dropping-particle":"","parse-names":false,"suffix":""}],"container-title":"Nature materials","id":"ITEM-1","issue":"12","issued":{"date-parts":[["2009"]]},"page":"973-978","title":"Porous organic cages.","type":"article-journal","volume":"8"},"uris":["http://www.mendeley.com/documents/?uuid=a7895304-17c2-49da-ac0f-a6bd4c6957a0"]}],"mendeley":{"formattedCitation":"&lt;sup&gt;1&lt;/sup&gt;","plainTextFormattedCitation":"1","previouslyFormattedCitation":"&lt;sup&gt;1&lt;/sup&gt;"},"properties":{"noteIndex":0},"schema":"https://github.com/citation-style-language/schema/raw/master/csl-citation.json"}</w:instrText>
      </w:r>
      <w:r w:rsidR="00C02AAC">
        <w:rPr>
          <w:rFonts w:hint="eastAsia"/>
        </w:rPr>
        <w:fldChar w:fldCharType="separate"/>
      </w:r>
      <w:r w:rsidR="00C02AAC" w:rsidRPr="00C02AAC">
        <w:rPr>
          <w:rFonts w:hint="eastAsia"/>
          <w:noProof/>
          <w:vertAlign w:val="superscript"/>
        </w:rPr>
        <w:t>1</w:t>
      </w:r>
      <w:r w:rsidR="00C02AAC">
        <w:rPr>
          <w:rFonts w:hint="eastAsia"/>
        </w:rPr>
        <w:fldChar w:fldCharType="end"/>
      </w:r>
      <w:r w:rsidR="00F21A6B">
        <w:t xml:space="preserve"> t</w:t>
      </w:r>
      <w:r w:rsidR="004332E4">
        <w:t>he number of p</w:t>
      </w:r>
      <w:r w:rsidR="000C0D4D">
        <w:t>orous organic cages</w:t>
      </w:r>
      <w:r w:rsidR="00F62199">
        <w:t xml:space="preserve"> </w:t>
      </w:r>
      <w:r w:rsidR="00EA2978">
        <w:t xml:space="preserve">(POCs) </w:t>
      </w:r>
      <w:r w:rsidR="00EA2978" w:rsidRPr="00F1350F">
        <w:t>appearing</w:t>
      </w:r>
      <w:r w:rsidR="004332E4" w:rsidRPr="00F1350F">
        <w:t xml:space="preserve"> in the lite</w:t>
      </w:r>
      <w:r w:rsidR="00F21A6B" w:rsidRPr="00F1350F">
        <w:t>r</w:t>
      </w:r>
      <w:r w:rsidR="004332E4" w:rsidRPr="00F1350F">
        <w:t>ature has</w:t>
      </w:r>
      <w:r w:rsidR="00F62199" w:rsidRPr="00F1350F">
        <w:t xml:space="preserve"> </w:t>
      </w:r>
      <w:r w:rsidR="00EA2978" w:rsidRPr="00F1350F">
        <w:t xml:space="preserve">increased dramatically, </w:t>
      </w:r>
      <w:r w:rsidR="000B0DE4" w:rsidRPr="00F1350F">
        <w:t>al</w:t>
      </w:r>
      <w:r w:rsidR="00FE2F17" w:rsidRPr="00F1350F">
        <w:t>though compared to</w:t>
      </w:r>
      <w:r w:rsidR="00EA2978" w:rsidRPr="00F1350F">
        <w:t xml:space="preserve"> other classes of porous materials</w:t>
      </w:r>
      <w:r w:rsidR="000B0DE4" w:rsidRPr="00F1350F">
        <w:t>,</w:t>
      </w:r>
      <w:r w:rsidR="00EA2978" w:rsidRPr="00F1350F">
        <w:t xml:space="preserve"> they are still </w:t>
      </w:r>
      <w:r w:rsidR="000B0DE4" w:rsidRPr="00F1350F">
        <w:t>relatively uncommon</w:t>
      </w:r>
      <w:r w:rsidR="004332E4" w:rsidRPr="00F1350F">
        <w:t>.</w:t>
      </w:r>
      <w:r w:rsidR="0089228B" w:rsidRPr="00F1350F">
        <w:rPr>
          <w:rFonts w:hint="eastAsia"/>
        </w:rPr>
        <w:fldChar w:fldCharType="begin" w:fldLock="1"/>
      </w:r>
      <w:r w:rsidR="0089228B" w:rsidRPr="00F1350F">
        <w:rPr>
          <w:rFonts w:hint="eastAsia"/>
        </w:rPr>
        <w:instrText xml:space="preserve">ADDIN CSL_CITATION {"citationItems":[{"id":"ITEM-1","itemData":{"DOI":"10.1039/C3CS60358J","ISSN":"0306-0012","abstract":"Defined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author":[{"dropping-particle":"","family":"Zhang","given":"Gang","non-dropping-particle":"","parse-names":false,"suffix":""},{"dropping-particle":"","family":"Mastalerz","given":"Michael","non-dropping-particle":"","parse-names":false,"suffix":""}],"container-title":"Chem. Soc. Rev.","id":"ITEM-1","issue":"6","issued":{"date-parts":[["2014","2","24"]]},"page":"1934-1947","publisher":"The Royal Society of Chemistry","title":"Organic cage compounds </w:instrText>
      </w:r>
      <w:r w:rsidR="0089228B" w:rsidRPr="00F1350F">
        <w:rPr>
          <w:rFonts w:hint="eastAsia"/>
        </w:rPr>
        <w:instrText>–</w:instrText>
      </w:r>
      <w:r w:rsidR="0089228B" w:rsidRPr="00F1350F">
        <w:rPr>
          <w:rFonts w:hint="eastAsia"/>
        </w:rPr>
        <w:instrText xml:space="preserve"> from shape-persistency to function","type":"article-journal","volume":"43"},"uris":["http://www.mendeley.com/documents/?uuid=0790b37f-09bd-3594-83b5-ea561eceec1c"]}],"mendeley":{"formattedCitation":"&lt;sup&gt;2&lt;/sup&gt;","plainTextFormattedCitation":"2","previouslyFormattedCitation":"&lt;sup&gt;2&lt;/sup&gt;"},"properties":{"noteIndex":0},"schema":"https://github.com/citation-style-language/schema/raw/master/csl-citation.json"}</w:instrText>
      </w:r>
      <w:r w:rsidR="0089228B" w:rsidRPr="00F1350F">
        <w:rPr>
          <w:rFonts w:hint="eastAsia"/>
        </w:rPr>
        <w:fldChar w:fldCharType="separate"/>
      </w:r>
      <w:r w:rsidR="0089228B" w:rsidRPr="00F1350F">
        <w:rPr>
          <w:rFonts w:hint="eastAsia"/>
          <w:noProof/>
          <w:vertAlign w:val="superscript"/>
        </w:rPr>
        <w:t>2</w:t>
      </w:r>
      <w:r w:rsidR="0089228B" w:rsidRPr="00F1350F">
        <w:rPr>
          <w:rFonts w:hint="eastAsia"/>
        </w:rPr>
        <w:fldChar w:fldCharType="end"/>
      </w:r>
      <w:r w:rsidR="0089228B" w:rsidRPr="00F1350F">
        <w:rPr>
          <w:vertAlign w:val="superscript"/>
        </w:rPr>
        <w:t>,</w:t>
      </w:r>
      <w:r w:rsidR="0089228B" w:rsidRPr="00F1350F">
        <w:rPr>
          <w:rFonts w:hint="eastAsia"/>
        </w:rPr>
        <w:fldChar w:fldCharType="begin" w:fldLock="1"/>
      </w:r>
      <w:r w:rsidR="0089228B" w:rsidRPr="00F1350F">
        <w:rPr>
          <w:rFonts w:hint="eastAsia"/>
        </w:rPr>
        <w:instrText>ADDIN CSL_CITATION {"citationItems":[{"id":"ITEM-1","itemData":{"DOI":"10.1016/B978-0-12-409547-2.12586-7","ISBN":"9780124095472","author":[{"dropping-particle":"","family":"Chong","given":"S.Y.","non-dropping-particle":"","parse-names":false,"suffix":""},{"dropping-particle":"","family":"Cooper","given":"A.I.","non-dropping-particle":"","parse-names":false,"suffix":""}],"container-title":"Reference Module in Chemistry, Molecular Sciences and Chemical Engineering","edition":"2","id":"ITEM-1","issued":{"date-parts":[["2017"]]},"number-of-pages":"1-58","publisher":"Elsevier Inc.","title":"Porous Organic Cages","type":"book"},"uris":["http://www.mendeley.com/documents/?uuid=356e6e0f-def1-4016-8393-1e5e3616d903"]}],"mendeley":{"formattedCitation":"&lt;sup&gt;3&lt;/sup&gt;","plainTextFormattedCitation":"3","previouslyFormattedCitation":"&lt;sup&gt;3&lt;/sup&gt;"},"properties":{"noteIndex":0},"schema":"https://github.com/citation-style-language/schema/raw/master/csl-citation.json"}</w:instrText>
      </w:r>
      <w:r w:rsidR="0089228B" w:rsidRPr="00F1350F">
        <w:rPr>
          <w:rFonts w:hint="eastAsia"/>
        </w:rPr>
        <w:fldChar w:fldCharType="separate"/>
      </w:r>
      <w:r w:rsidR="0089228B" w:rsidRPr="00F1350F">
        <w:rPr>
          <w:rFonts w:hint="eastAsia"/>
          <w:noProof/>
          <w:vertAlign w:val="superscript"/>
        </w:rPr>
        <w:t>3</w:t>
      </w:r>
      <w:r w:rsidR="0089228B" w:rsidRPr="00F1350F">
        <w:rPr>
          <w:rFonts w:hint="eastAsia"/>
        </w:rPr>
        <w:fldChar w:fldCharType="end"/>
      </w:r>
      <w:r w:rsidR="0089228B" w:rsidRPr="00F1350F">
        <w:rPr>
          <w:vertAlign w:val="superscript"/>
        </w:rPr>
        <w:t>,</w:t>
      </w:r>
      <w:r w:rsidR="00412BFA" w:rsidRPr="00F1350F">
        <w:rPr>
          <w:rFonts w:hint="eastAsia"/>
          <w:vertAlign w:val="superscript"/>
        </w:rPr>
        <w:fldChar w:fldCharType="begin" w:fldLock="1"/>
      </w:r>
      <w:r w:rsidR="00272D07" w:rsidRPr="00F1350F">
        <w:rPr>
          <w:rFonts w:hint="eastAsia"/>
          <w:vertAlign w:val="superscript"/>
        </w:rPr>
        <w:instrText>ADDIN CSL_CITATION {"citationItems":[{"id":"ITEM-1","itemData":{"DOI":"10.1002/anie.201710190","ISSN":"14337851","author":[{"dropping-particle":"","family":"Beuerle","given":"Florian","non-dropping-particle":"","parse-names":false,"suffix":""},{"dropping-particle":"","family":"Gole","given":"Bappaditya","non-dropping-particle":"","parse-names":false,"suffix":""}],"container-title":"Angewandte Chemie International Edition","id":"ITEM-1","issue":"18","issued":{"date-parts":[["2017","4","23"]]},"page":"4850-4878","publisher":"Wiley-Blackwell","title":"Covalent Organic Frameworks and Cage Compounds: Design and Applications of Polymeric and Discrete Organic Scaffolds","type":"article-journal","volume":"57"},"uris":["http://www.mendeley.com/documents/?uuid=0bfe7ff5-434f-4a41-b035-f4a96698ebf4"]}],"mendeley":{"formattedCitation":"&lt;sup&gt;4&lt;/sup&gt;","plainTextFormattedCitation":"4","previouslyFormattedCitation":"&lt;sup&gt;4&lt;/sup&gt;"},"properties":{"noteIndex":0},"schema":"https://github.com/citation-style-language/schema/raw/master/csl-citation.json"}</w:instrText>
      </w:r>
      <w:r w:rsidR="00412BFA" w:rsidRPr="00F1350F">
        <w:rPr>
          <w:rFonts w:hint="eastAsia"/>
          <w:vertAlign w:val="superscript"/>
        </w:rPr>
        <w:fldChar w:fldCharType="separate"/>
      </w:r>
      <w:r w:rsidR="00412BFA" w:rsidRPr="00F1350F">
        <w:rPr>
          <w:rFonts w:hint="eastAsia"/>
          <w:noProof/>
          <w:vertAlign w:val="superscript"/>
        </w:rPr>
        <w:t>4</w:t>
      </w:r>
      <w:r w:rsidR="00412BFA" w:rsidRPr="00F1350F">
        <w:rPr>
          <w:rFonts w:hint="eastAsia"/>
          <w:vertAlign w:val="superscript"/>
        </w:rPr>
        <w:fldChar w:fldCharType="end"/>
      </w:r>
      <w:r w:rsidR="00B45425" w:rsidRPr="00F1350F">
        <w:rPr>
          <w:vertAlign w:val="superscript"/>
        </w:rPr>
        <w:t>,</w:t>
      </w:r>
      <w:r w:rsidR="00B45425" w:rsidRPr="00F1350F">
        <w:rPr>
          <w:rFonts w:hint="eastAsia"/>
          <w:vertAlign w:val="superscript"/>
        </w:rPr>
        <w:fldChar w:fldCharType="begin" w:fldLock="1"/>
      </w:r>
      <w:r w:rsidR="00AC435C" w:rsidRPr="00F1350F">
        <w:rPr>
          <w:rFonts w:hint="eastAsia"/>
          <w:vertAlign w:val="superscript"/>
        </w:rPr>
        <w:instrText>ADDIN CSL_CITATION {"citationItems":[{"id":"ITEM-1","itemData":{"DOI":"10.1246/cl.150021","ISSN":"0366-7022","author":[{"dropping-particle":"","family":"Evans","given":"Jack D.","non-dropping-particle":"","parse-names":false,"suffix":""},{"dropping-particle":"","family":"Sumby","given":"Christopher J.","non-dropping-particle":"","parse-names":false,"suffix":""},{"dropping-particle":"","family":"Doonan","given":"Christian J.","non-dropping-particle":"","parse-names":false,"suffix":""}],"container-title":"Chemistry Letters","id":"ITEM-1","issue":"5","issued":{"date-parts":[["2015","5","5"]]},"page":"582-588","title":"Synthesis and Applications of Porous Organic Cages","type":"article-journal","volume":"44"},"uris":["http://www.mendeley.com/documents/?uuid=95a6f9ff-ca95-4a74-a054-29eac361d5ce"]}],"mendeley":{"formattedCitation":"&lt;sup&gt;5&lt;/sup&gt;","plainTextFormattedCitation":"5","previouslyFormattedCitation":"&lt;sup&gt;5&lt;/sup&gt;"},"properties":{"noteIndex":0},"schema":"https://github.com/citation-style-language/schema/raw/master/csl-citation.json"}</w:instrText>
      </w:r>
      <w:r w:rsidR="00B45425" w:rsidRPr="00F1350F">
        <w:rPr>
          <w:rFonts w:hint="eastAsia"/>
          <w:vertAlign w:val="superscript"/>
        </w:rPr>
        <w:fldChar w:fldCharType="separate"/>
      </w:r>
      <w:r w:rsidR="00B45425" w:rsidRPr="00F1350F">
        <w:rPr>
          <w:rFonts w:hint="eastAsia"/>
          <w:noProof/>
          <w:vertAlign w:val="superscript"/>
        </w:rPr>
        <w:t>5</w:t>
      </w:r>
      <w:r w:rsidR="00B45425" w:rsidRPr="00F1350F">
        <w:rPr>
          <w:rFonts w:hint="eastAsia"/>
          <w:vertAlign w:val="superscript"/>
        </w:rPr>
        <w:fldChar w:fldCharType="end"/>
      </w:r>
      <w:r w:rsidR="00943835" w:rsidRPr="00F1350F">
        <w:rPr>
          <w:vertAlign w:val="superscript"/>
        </w:rPr>
        <w:t>,</w:t>
      </w:r>
      <w:r w:rsidR="000779D2" w:rsidRPr="00F1350F">
        <w:rPr>
          <w:rStyle w:val="CommentReference"/>
          <w:rFonts w:ascii="Times" w:hAnsi="Times"/>
          <w:kern w:val="0"/>
        </w:rPr>
        <w:fldChar w:fldCharType="begin" w:fldLock="1"/>
      </w:r>
      <w:r w:rsidR="00943835" w:rsidRPr="00F1350F">
        <w:rPr>
          <w:rStyle w:val="CommentReference"/>
          <w:rFonts w:ascii="Times" w:hAnsi="Times"/>
          <w:kern w:val="0"/>
        </w:rPr>
        <w:instrText>ADDIN CSL_CITATION {"citationItems":[{"id":"ITEM-1","itemData":{"DOI":"10.1038/natrevmats.2016.53","ISBN":"2058-8437","ISSN":"2058-8437","abstract":"Porosity is a rare property for molecular materials but, surprisingly, porous solids built from discrete organic cage molecules have emerged as a versatile functional-materials platform. From modest beginnings less than a decade ago, there are now organic cage solids with surface areas that can rival extended metal-organic frameworks. In contrast to network polymers and frameworks, these organic cages are synthesized first and then assembled in the solid state in a separate step. This offers solution-processing options that are not available for insoluble organic and inorganic frameworks. In this Review, we highlight examples of porous organic cages and focus on the unique features that set them apart, such as their molecular solubility, their increased tendency to exhibit polymorphism and the scope for modular co-crystallization.","author":[{"dropping-particle":"","family":"Hasell","given":"Tom","non-dropping-particle":"","parse-names":false,"suffix":""},{"dropping-particle":"","family":"Cooper","given":"Andrew I.","non-dropping-particle":"","parse-names":false,"suffix":""}],"container-title":"Nature Reviews Materials","id":"ITEM-1","issue":"9","issued":{"date-parts":[["2016"]]},"title":"Porous organic cages: soluble, modular and molecular pores","type":"article-journal","volume":"1"},"uris":["http://www.mendeley.com/documents/?uuid=3d17f5ca-a114-3fad-8c63-0a72c25b7832"]}],"mendeley":{"formattedCitation":"&lt;sup&gt;6&lt;/sup&gt;","plainTextFormattedCitation":"6","previouslyFormattedCitation":"&lt;sup&gt;6&lt;/sup&gt;"},"properties":{"noteIndex":0},"schema":"https://github.com/citation-style-language/schema/raw/master/csl-citation.json"}</w:instrText>
      </w:r>
      <w:r w:rsidR="000779D2" w:rsidRPr="00F1350F">
        <w:rPr>
          <w:rStyle w:val="CommentReference"/>
          <w:rFonts w:ascii="Times" w:hAnsi="Times"/>
          <w:kern w:val="0"/>
        </w:rPr>
        <w:fldChar w:fldCharType="separate"/>
      </w:r>
      <w:r w:rsidR="000779D2" w:rsidRPr="00F1350F">
        <w:rPr>
          <w:rStyle w:val="CommentReference"/>
          <w:rFonts w:ascii="Times" w:hAnsi="Times"/>
          <w:noProof/>
          <w:kern w:val="0"/>
          <w:vertAlign w:val="superscript"/>
        </w:rPr>
        <w:t>6</w:t>
      </w:r>
      <w:r w:rsidR="000779D2" w:rsidRPr="00F1350F">
        <w:rPr>
          <w:rStyle w:val="CommentReference"/>
          <w:rFonts w:ascii="Times" w:hAnsi="Times"/>
          <w:kern w:val="0"/>
        </w:rPr>
        <w:fldChar w:fldCharType="end"/>
      </w:r>
      <w:r w:rsidR="001E2149" w:rsidRPr="00F1350F">
        <w:t xml:space="preserve"> </w:t>
      </w:r>
      <w:r w:rsidR="00C02AAC" w:rsidRPr="00F1350F">
        <w:t>P</w:t>
      </w:r>
      <w:r w:rsidR="004332E4" w:rsidRPr="00F1350F">
        <w:t xml:space="preserve">OCs </w:t>
      </w:r>
      <w:r w:rsidR="001C2462" w:rsidRPr="00F1350F">
        <w:t xml:space="preserve">with </w:t>
      </w:r>
      <w:r w:rsidR="003C7EBB" w:rsidRPr="00F1350F">
        <w:t xml:space="preserve">different </w:t>
      </w:r>
      <w:r w:rsidR="001C2462" w:rsidRPr="00F1350F">
        <w:t>shapes and sizes</w:t>
      </w:r>
      <w:r w:rsidR="003C7EBB" w:rsidRPr="00F1350F">
        <w:t xml:space="preserve"> have now been reported</w:t>
      </w:r>
      <w:r w:rsidR="001C2462" w:rsidRPr="00F1350F">
        <w:t xml:space="preserve"> </w:t>
      </w:r>
      <w:r w:rsidR="004332E4" w:rsidRPr="00F1350F">
        <w:t xml:space="preserve">and </w:t>
      </w:r>
      <w:r w:rsidR="00954C23" w:rsidRPr="00F1350F">
        <w:t xml:space="preserve">promising </w:t>
      </w:r>
      <w:r w:rsidR="009E5950" w:rsidRPr="00F1350F">
        <w:t>applications</w:t>
      </w:r>
      <w:r w:rsidR="003C7EBB" w:rsidRPr="00F1350F">
        <w:t xml:space="preserve"> have been demonstrated</w:t>
      </w:r>
      <w:r w:rsidR="009E5950" w:rsidRPr="00F1350F">
        <w:t xml:space="preserve">, such as </w:t>
      </w:r>
      <w:r w:rsidR="00577A15" w:rsidRPr="00F1350F">
        <w:t>gas storage,</w:t>
      </w:r>
      <w:r w:rsidR="00C02AAC" w:rsidRPr="00F1350F">
        <w:rPr>
          <w:rFonts w:hint="eastAsia"/>
          <w:vertAlign w:val="superscript"/>
        </w:rPr>
        <w:fldChar w:fldCharType="begin" w:fldLock="1"/>
      </w:r>
      <w:r w:rsidR="00943835" w:rsidRPr="00F1350F">
        <w:rPr>
          <w:vertAlign w:val="superscript"/>
        </w:rPr>
        <w:instrText>ADDIN CSL_CITATION {"citationItems":[{"id":"ITEM-1","itemData":{"DOI":"10.1002/anie.201308924","ISBN":"1521-3773 (Electronic)\\r1433-7851 (Linking)","ISSN":"1521-3773","PMID":"24403008","abstract":"Recently, porous organic cage crystals have become a real alternative to extended framework materials with high specific surface areas in the desolvated state. Although major progress in this area has been made, the resulting porous compounds are restricted to the microporous regime, owing to the relatively small molecular sizes of the cages, or the collapse of larger structures upon desolvation. Herein, we present the synthesis of a shape-persistent cage compound by the reversible formation of 24 boronic ester units of 12 triptycene tetraol molecules and 8 triboronic acid molecules. The cage compound bears a cavity of a minimum inner diameter of 2.6 nm and a maximum inner diameter of 3.1 nm, as determined by single-crystal X-ray analysis. The porous molecular crystals could be activated for gas sorption by removing enclathrated solvent molecules, resulting in a mesoporous material with a very high specific surface area of 3758 m(2)  g(-1) and a pore diameter of 2.3 nm, as measured by nitrogen gas sorption.","author":[{"dropping-particle":"","family":"Zhang","given":"Gang","non-dropping-particle":"","parse-names":false,"suffix":""},{"dropping-particle":"","family":"Presly","given":"Oliver","non-dropping-particle":"","parse-names":false,"suffix":""},{"dropping-particle":"","family":"White","given":"Fraser","non-dropping-particle":"","parse-names":false,"suffix":""},{"dropping-particle":"","family":"Oppel","given":"Iris M.","non-dropping-particle":"","parse-names":false,"suffix":""},{"dropping-particle":"","family":"Mastalerz","given":"Michael","non-dropping-particle":"","parse-names":false,"suffix":""}],"container-title":"Angewandte Chemie (International ed. in English)","id":"ITEM-1","issue":"6","issued":{"date-parts":[["2014","2","3"]]},"page":"1516-20","title":"A permanent mesoporous organic cage with an exceptionally high surface area.","type":"article-journal","volume":"53"},"uris":["http://www.mendeley.com/documents/?uuid=e8b36a54-5832-4702-acef-2ed7ff54a2f7"]}],"mendeley":{"formattedCitation":"&lt;sup&gt;7&lt;/sup&gt;","plainTextFormattedCitation":"7","previouslyFormattedCitation":"&lt;sup&gt;7&lt;/sup&gt;"},"properties":{"noteIndex":0},"schema":"https://github.com/citation-style-language/schema/raw/master/csl-citation.json"}</w:instrText>
      </w:r>
      <w:r w:rsidR="00C02AAC" w:rsidRPr="00F1350F">
        <w:rPr>
          <w:rFonts w:hint="eastAsia"/>
          <w:vertAlign w:val="superscript"/>
        </w:rPr>
        <w:fldChar w:fldCharType="separate"/>
      </w:r>
      <w:r w:rsidR="000779D2" w:rsidRPr="00F1350F">
        <w:rPr>
          <w:noProof/>
          <w:vertAlign w:val="superscript"/>
        </w:rPr>
        <w:t>7</w:t>
      </w:r>
      <w:r w:rsidR="00C02AAC" w:rsidRPr="00F1350F">
        <w:rPr>
          <w:rFonts w:hint="eastAsia"/>
          <w:vertAlign w:val="superscript"/>
        </w:rPr>
        <w:fldChar w:fldCharType="end"/>
      </w:r>
      <w:r w:rsidR="00577A15" w:rsidRPr="00F1350F">
        <w:t xml:space="preserve"> </w:t>
      </w:r>
      <w:r w:rsidR="001C2462" w:rsidRPr="00F1350F">
        <w:t xml:space="preserve">molecular </w:t>
      </w:r>
      <w:r w:rsidR="00577A15" w:rsidRPr="00F1350F">
        <w:t>separation</w:t>
      </w:r>
      <w:r w:rsidR="00C46157" w:rsidRPr="00F1350F">
        <w:t>s</w:t>
      </w:r>
      <w:r w:rsidR="00577A15" w:rsidRPr="00F1350F">
        <w:t>,</w:t>
      </w:r>
      <w:r w:rsidR="008844B5" w:rsidRPr="00F1350F">
        <w:rPr>
          <w:rFonts w:hint="eastAsia"/>
        </w:rPr>
        <w:fldChar w:fldCharType="begin" w:fldLock="1"/>
      </w:r>
      <w:r w:rsidR="00943835" w:rsidRPr="00F1350F">
        <w:instrText>ADDIN CSL_CITATION {"citationItems":[{"id":"ITEM-1","itemData":{"abstract":"The separation of molecules with similar size and shape is an important technological challenge. For example, rare gases can pose either an economic opportunity or an environmental hazard and there is a need to separate these spherical molecules selectively at low concentrations in air. Likewise, chiral molecules are important building blocks for pharmaceuticals, but chiral enantiomers, by definition, have identical size and shape, and their separation can be challenging. Here we show that a porous organic cage molecule has unprecedented performance in the solid state for the separation of rare gases, such as krypton and xenon. The selectivity arises from a precise size match between the rare gas and the organic cage cavity, as predicted by molecular simulations. Breakthrough experiments demonstrate real practical potential for the separation of krypton, xenon and radon from air at concentrations of only a few parts per million. We also demonstrate selective binding of chiral organic molecules such as 1-phenylethanol, suggesting applications in enantioselective separation.","author":[{"dropping-particle":"","family":"Chen","given":"Linjiang","non-dropping-particle":"","parse-names":false,"suffix":""},{"dropping-particle":"","family":"Reiss","given":"Paul S","non-dropping-particle":"","parse-names":false,"suffix":""},{"dropping-particle":"","family":"Chong","given":"Samantha Y","non-dropping-particle":"","parse-names":false,"suffix":""},{"dropping-particle":"","family":"Holden","given":"Daniel","non-dropping-particle":"","parse-names":false,"suffix":""},{"dropping-particle":"","family":"Jelfs","given":"Kim E","non-dropping-particle":"","parse-names":false,"suffix":""},{"dropping-particle":"","family":"Hasell","given":"Tom","non-dropping-particle":"","parse-names":false,"suffix":""},{"dropping-particle":"","family":"Little","given":"Marc a","non-dropping-particle":"","parse-names":false,"suffix":""},{"dropping-particle":"","family":"Kewley","given":"Adam","non-dropping-particle":"","parse-names":false,"suffix":""},{"dropping-particle":"","family":"Briggs","given":"Michael E","non-dropping-particle":"","parse-names":false,"suffix":""},{"dropping-particle":"","family":"Stephenson","given":"Andrew","non-dropping-particle":"","parse-names":false,"suffix":""},{"dropping-particle":"","family":"Thomas","given":"K Mark","non-dropping-particle":"","parse-names":false,"suffix":""},{"dropping-particle":"","family":"Armstrong","given":"Jayne a","non-dropping-particle":"","parse-names":false,"suffix":""},{"dropping-particle":"","family":"Bell","given":"Jon","non-dropping-particle":"","parse-names":false,"suffix":""},{"dropping-particle":"","family":"Busto","given":"Jose","non-dropping-particle":"","parse-names":false,"suffix":""},{"dropping-particle":"","family":"Noel","given":"Raymond","non-dropping-particle":"","parse-names":false,"suffix":""},{"dropping-particle":"","family":"Liu","given":"Jian","non-dropping-particle":"","parse-names":false,"suffix":""},{"dropping-particle":"","family":"Strachan","given":"Denis M","non-dropping-particle":"","parse-names":false,"suffix":""},{"dropping-particle":"","family":"Thallapally","given":"Praveen K","non-dropping-particle":"","parse-names":false,"suffix":""},{"dropping-particle":"","family":"Cooper","given":"Andrew I","non-dropping-particle":"","parse-names":false,"suffix":""}],"container-title":"Nature materials","id":"ITEM-1","issue":"10","issued":{"date-parts":[["2014"]]},"page":"954-60","title":"Separation of rare gases and chiral molecules by selective binding in porous organic cages.","type":"article-journal","volume":"13"},"uris":["http://www.mendeley.com/documents/?uuid=af359065-91eb-4156-b51d-477d6f644039"]}],"mendeley":{"formattedCitation":"&lt;sup&gt;8&lt;/sup&gt;","plainTextFormattedCitation":"8","previouslyFormattedCitation":"&lt;sup&gt;8&lt;/sup&gt;"},"properties":{"noteIndex":0},"schema":"https://github.com/citation-style-language/schema/raw/master/csl-citation.json"}</w:instrText>
      </w:r>
      <w:r w:rsidR="008844B5" w:rsidRPr="00F1350F">
        <w:rPr>
          <w:rFonts w:hint="eastAsia"/>
        </w:rPr>
        <w:fldChar w:fldCharType="separate"/>
      </w:r>
      <w:r w:rsidR="000779D2" w:rsidRPr="00F1350F">
        <w:rPr>
          <w:noProof/>
          <w:vertAlign w:val="superscript"/>
        </w:rPr>
        <w:t>8</w:t>
      </w:r>
      <w:r w:rsidR="008844B5" w:rsidRPr="00F1350F">
        <w:rPr>
          <w:rFonts w:hint="eastAsia"/>
        </w:rPr>
        <w:fldChar w:fldCharType="end"/>
      </w:r>
      <w:r w:rsidR="003F5554" w:rsidRPr="00F1350F">
        <w:rPr>
          <w:vertAlign w:val="superscript"/>
        </w:rPr>
        <w:t>,</w:t>
      </w:r>
      <w:r w:rsidR="00AF2CDC" w:rsidRPr="00F1350F">
        <w:rPr>
          <w:rFonts w:hint="eastAsia"/>
        </w:rPr>
        <w:fldChar w:fldCharType="begin" w:fldLock="1"/>
      </w:r>
      <w:r w:rsidR="00943835" w:rsidRPr="00F1350F">
        <w:instrText>ADDIN CSL_CITATION {"citationItems":[{"id":"ITEM-1","itemData":{"DOI":"10.1021/acs.jpcc.7b03848","ISSN":"19327455","abstract":"© 2017 American Chemical Society. We performed a computational screening of previously reported porous molecular materials, including porous organic cages, cucurbiturils, cyclodextrins, and cryptophanes, for Xe/Kr separation. Our approach for rapid screening through analysis of single host molecules, rather than the solid state structure of the materials, is evaluated. We use a set of tools including in-house software for structural evaluations, electronic structure calculations for guest binding energies, and molecular dynamics and metadynamics simulations to study the effect of the hosts' flexibility upon guest diffusion. Our final results confirm that the CC3 cage molecule, previously reported as high performing for Xe/Kr separation, is the most promising of this class of materials reported to date. The Noria molecule was also found to be promising, and we therefore synthesized two related Noria molecules and tested their performance for Xe/Kr separation in the laboratory.","author":[{"dropping-particle":"","family":"Miklitz","given":"M.","non-dropping-particle":"","parse-names":false,"suffix":""},{"dropping-particle":"","family":"Jiang","given":"S.","non-dropping-particle":"","parse-names":false,"suffix":""},{"dropping-particle":"","family":"Clowes","given":"R.","non-dropping-particle":"","parse-names":false,"suffix":""},{"dropping-particle":"","family":"Briggs","given":"M.E.","non-dropping-particle":"","parse-names":false,"suffix":""},{"dropping-particle":"","family":"Cooper","given":"A.I.","non-dropping-particle":"","parse-names":false,"suffix":""},{"dropping-particle":"","family":"Jelfs","given":"K.E.","non-dropping-particle":"","parse-names":false,"suffix":""}],"container-title":"Journal of Physical Chemistry C","id":"ITEM-1","issue":"28","issued":{"date-parts":[["2017"]]},"title":"Computational Screening of Porous Organic Molecules for Xenon/Krypton Separation","type":"article-journal","volume":"121"},"uris":["http://www.mendeley.com/documents/?uuid=ad83ecb7-85a5-31bc-95fc-b3033f7f49c3"]}],"mendeley":{"formattedCitation":"&lt;sup&gt;9&lt;/sup&gt;","plainTextFormattedCitation":"9","previouslyFormattedCitation":"&lt;sup&gt;9&lt;/sup&gt;"},"properties":{"noteIndex":0},"schema":"https://github.com/citation-style-language/schema/raw/master/csl-citation.json"}</w:instrText>
      </w:r>
      <w:r w:rsidR="00AF2CDC" w:rsidRPr="00F1350F">
        <w:rPr>
          <w:rFonts w:hint="eastAsia"/>
        </w:rPr>
        <w:fldChar w:fldCharType="separate"/>
      </w:r>
      <w:r w:rsidR="000779D2" w:rsidRPr="00F1350F">
        <w:rPr>
          <w:noProof/>
          <w:vertAlign w:val="superscript"/>
        </w:rPr>
        <w:t>9</w:t>
      </w:r>
      <w:r w:rsidR="00AF2CDC" w:rsidRPr="00F1350F">
        <w:rPr>
          <w:rFonts w:hint="eastAsia"/>
        </w:rPr>
        <w:fldChar w:fldCharType="end"/>
      </w:r>
      <w:r w:rsidR="00AC435C" w:rsidRPr="00F1350F">
        <w:rPr>
          <w:vertAlign w:val="superscript"/>
        </w:rPr>
        <w:t>,</w:t>
      </w:r>
      <w:r w:rsidR="00AC435C" w:rsidRPr="00F1350F">
        <w:rPr>
          <w:rFonts w:hint="eastAsia"/>
        </w:rPr>
        <w:fldChar w:fldCharType="begin" w:fldLock="1"/>
      </w:r>
      <w:r w:rsidR="005E1F76" w:rsidRPr="00F1350F">
        <w:instrText>ADDIN CSL_CITATION {"citationItems":[{"id":"ITEM-1","itemData":{"DOI":"10.1021/jacs.5b11797","ISBN":"0002-7863","ISSN":"1520-5126","PMID":"26757885","abstract":"A series of porous organic cages is examined for the selective adsorption of sulphur hexafluoride (SF6) over nitrogen. Despite lacking any metal sites, a porous cage, CC3, shows the highest SF6/N2 selectivity reported for any material at ambient temperature and pressure, which translates to real separations in a gas breakthrough column. The SF6 uptake of these materials is considerably higher than would be expected from the static pore structures. The location of SF6 within these materials is elucidated by x-ray crystallography, and it is shown that cooperative diffusion and structural rearrangements in these molecular crystals can rationalize their superior SF6/N2 selectivity.","author":[{"dropping-particle":"","family":"Hasell","given":"Tom","non-dropping-particle":"","parse-names":false,"suffix":""},{"dropping-particle":"","family":"Miklitz","given":"Marcin","non-dropping-particle":"","parse-names":false,"suffix":""},{"dropping-particle":"","family":"Stephenson","given":"Andrew","non-dropping-particle":"","parse-names":false,"suffix":""},{"dropping-particle":"","family":"Little","given":"Marc A.","non-dropping-particle":"","parse-names":false,"suffix":""},{"dropping-particle":"","family":"Chong","given":"Samantha Y.","non-dropping-particle":"","parse-names":false,"suffix":""},{"dropping-particle":"","family":"Clowes","given":"Rob","non-dropping-particle":"","parse-names":false,"suffix":""},{"dropping-particle":"","family":"Chen","given":"Linjiang","non-dropping-particle":"","parse-names":false,"suffix":""},{"dropping-particle":"","family":"Holden","given":"Daniel","non-dropping-particle":"","parse-names":false,"suffix":""},{"dropping-particle":"","family":"Tribello","given":"Gareth A.","non-dropping-particle":"","parse-names":false,"suffix":""},{"dropping-particle":"","family":"Jelfs","given":"Kim E.","non-dropping-particle":"","parse-names":false,"suffix":""},{"dropping-particle":"","family":"Cooper","given":"Andrew I.","non-dropping-particle":"","parse-names":false,"suffix":""}],"container-title":"Journal of the American Chemical Society","id":"ITEM-1","issue":"5","issued":{"date-parts":[["2016","1","13"]]},"language":"EN","page":"1653-1659","publisher":"American Chemical Society","title":"Porous organic cages for sulfur hexafluoride separation.","type":"article-journal","volume":"138"},"uris":["http://www.mendeley.com/documents/?uuid=3ad1ac24-3cd8-44ce-a30b-bed1aa205eba"]}],"mendeley":{"formattedCitation":"&lt;sup&gt;10&lt;/sup&gt;","plainTextFormattedCitation":"10","previouslyFormattedCitation":"&lt;sup&gt;10&lt;/sup&gt;"},"properties":{"noteIndex":0},"schema":"https://github.com/citation-style-language/schema/raw/master/csl-citation.json"}</w:instrText>
      </w:r>
      <w:r w:rsidR="00AC435C" w:rsidRPr="00F1350F">
        <w:rPr>
          <w:rFonts w:hint="eastAsia"/>
        </w:rPr>
        <w:fldChar w:fldCharType="separate"/>
      </w:r>
      <w:r w:rsidR="000779D2" w:rsidRPr="00F1350F">
        <w:rPr>
          <w:noProof/>
          <w:vertAlign w:val="superscript"/>
        </w:rPr>
        <w:t>10</w:t>
      </w:r>
      <w:r w:rsidR="00AC435C" w:rsidRPr="00F1350F">
        <w:rPr>
          <w:rFonts w:hint="eastAsia"/>
        </w:rPr>
        <w:fldChar w:fldCharType="end"/>
      </w:r>
      <w:r w:rsidR="007C4AD0" w:rsidRPr="00F1350F">
        <w:rPr>
          <w:vertAlign w:val="superscript"/>
        </w:rPr>
        <w:t>,</w:t>
      </w:r>
      <w:r w:rsidR="007C4AD0" w:rsidRPr="00F1350F">
        <w:rPr>
          <w:rStyle w:val="CommentReference"/>
          <w:rFonts w:ascii="Times" w:hAnsi="Times"/>
          <w:kern w:val="0"/>
          <w:vertAlign w:val="superscript"/>
        </w:rPr>
        <w:fldChar w:fldCharType="begin" w:fldLock="1"/>
      </w:r>
      <w:r w:rsidR="007C4AD0" w:rsidRPr="00F1350F">
        <w:rPr>
          <w:rStyle w:val="CommentReference"/>
          <w:rFonts w:ascii="Times" w:hAnsi="Times"/>
          <w:kern w:val="0"/>
          <w:vertAlign w:val="superscript"/>
        </w:rPr>
        <w:instrText>ADDIN CSL_CITATION {"citationItems":[{"id":"ITEM-1","itemData":{"DOI":"10.1021/ja210418t","ISSN":"1520-5126","PMID":"22085235","abstract":"Dynamic covalent chemistry (DCC) provides an intriguing and highly efficient approach for building molecules that are usually thermodynamically favored. However, the DCC methods that are efficient enough to construct large, complex molecules, particularly those with three-dimensional (3-D) architectures, are still very limited. Here, for the first time, we have successfully utilized alkyne metathesis, a highly efficient DCC approach, to construct the novel 3-D rectangular prismatic molecular cage COP-5 in one step from a readily accessible porphyrin-based precursor. COP-5 consists of rigid, aromatic porphyrin and carbazole moieties as well as linear ethynylene linkers, rendering its shape-persistent nature. Interestingly, COP-5 serves as an excellent receptor for fullerenes. It forms 1:1 complexes with C(60) and C(70) with association constants of 1.4 × 10(5) M(-1) (C(60)) and 1.5 × 10(8) M(-1) (C(70)) in toluene. This represents one of the highest binding affinities reported so far for purely organic fullerene receptors. COP-5 shows an unprecedented high selectivity in binding C(70) over C(60) (K(C70)/K(C60) &gt; 1000). Moreover, the binding between the cage and fullerene is fully reversible under the acid-base stimuli, thus allowing successful separation of C(70) from a C(60)-enriched fullerene mixture (C(60)/C(70), 10/1 mol/mol) through the \"selective complexation-decomplexation\" strategy.","author":[{"dropping-particle":"","family":"Zhang","given":"Chenxi","non-dropping-particle":"","parse-names":false,"suffix":""},{"dropping-particle":"","family":"Wang","given":"Qi","non-dropping-particle":"","parse-names":false,"suffix":""},{"dropping-particle":"","family":"Long","given":"Hai","non-dropping-particle":"","parse-names":false,"suffix":""},{"dropping-particle":"","family":"Zhang","given":"Wei","non-dropping-particle":"","parse-names":false,"suffix":""}],"container-title":"Journal of the American Chemical Society","id":"ITEM-1","issue":"51","issued":{"date-parts":[["2011","12","28"]]},"page":"20995-1001","publisher":"American Chemical Society","title":"A highly C70 selective shape-persistent rectangular prism constructed through one-step alkyne metathesis.","type":"article-journal","volume":"133"},"uris":["http://www.mendeley.com/documents/?uuid=48c46926-437a-4d67-a2db-6edc5ae5696f"]}],"mendeley":{"formattedCitation":"&lt;sup&gt;11&lt;/sup&gt;","plainTextFormattedCitation":"11","previouslyFormattedCitation":"&lt;sup&gt;11&lt;/sup&gt;"},"properties":{"noteIndex":0},"schema":"https://github.com/citation-style-language/schema/raw/master/csl-citation.json"}</w:instrText>
      </w:r>
      <w:r w:rsidR="007C4AD0" w:rsidRPr="00F1350F">
        <w:rPr>
          <w:rStyle w:val="CommentReference"/>
          <w:rFonts w:ascii="Times" w:hAnsi="Times"/>
          <w:kern w:val="0"/>
          <w:vertAlign w:val="superscript"/>
        </w:rPr>
        <w:fldChar w:fldCharType="separate"/>
      </w:r>
      <w:r w:rsidR="007C4AD0" w:rsidRPr="00F1350F">
        <w:rPr>
          <w:rStyle w:val="CommentReference"/>
          <w:rFonts w:ascii="Times" w:hAnsi="Times"/>
          <w:noProof/>
          <w:kern w:val="0"/>
          <w:vertAlign w:val="superscript"/>
        </w:rPr>
        <w:t>11</w:t>
      </w:r>
      <w:r w:rsidR="007C4AD0" w:rsidRPr="00F1350F">
        <w:rPr>
          <w:rStyle w:val="CommentReference"/>
          <w:rFonts w:ascii="Times" w:hAnsi="Times"/>
          <w:kern w:val="0"/>
          <w:vertAlign w:val="superscript"/>
        </w:rPr>
        <w:fldChar w:fldCharType="end"/>
      </w:r>
      <w:r w:rsidR="006469D2" w:rsidRPr="00F1350F">
        <w:t xml:space="preserve"> </w:t>
      </w:r>
      <w:r w:rsidR="00577A15" w:rsidRPr="00F1350F">
        <w:t>sens</w:t>
      </w:r>
      <w:r w:rsidR="004332E4" w:rsidRPr="00F1350F">
        <w:t>ing</w:t>
      </w:r>
      <w:r w:rsidR="00C46157" w:rsidRPr="00F1350F">
        <w:t>,</w:t>
      </w:r>
      <w:r w:rsidR="00C02AAC" w:rsidRPr="00F1350F">
        <w:rPr>
          <w:rFonts w:hint="eastAsia"/>
        </w:rPr>
        <w:fldChar w:fldCharType="begin" w:fldLock="1"/>
      </w:r>
      <w:r w:rsidR="007C4AD0" w:rsidRPr="00F1350F">
        <w:instrText>ADDIN CSL_CITATION {"citationItems":[{"id":"ITEM-1","itemData":{"DOI":"10.1002/adma.201202786","ISSN":"1521-4095","PMID":"22941901","abstract":"Porosity makes powerful affinity materials for quartz crystal microbalances. The shape-persistent organic cages and pores create superior affinity systems to existing ones for direct tracing of aromatic solvent vapors. A shape and size selectivity for the analytes is observed. These organic cages can be processed to thin films with highly reproducible sensing properties.","author":[{"dropping-particle":"","family":"Brutschy","given":"Malte","non-dropping-particle":"","parse-names":false,"suffix":""},{"dropping-particle":"","family":"Schneider","given":"Markus W.","non-dropping-particle":"","parse-names":false,"suffix":""},{"dropping-particle":"","family":"Mastalerz","given":"Michael","non-dropping-particle":"","parse-names":false,"suffix":""},{"dropping-particle":"","family":"Waldvogel","given":"Siegfried R.","non-dropping-particle":"","parse-names":false,"suffix":""}],"container-title":"Advanced Materials","id":"ITEM-1","issue":"45","issued":{"date-parts":[["2012","11","27"]]},"page":"6049-6052","title":"Porous organic cage compounds as highly potent affinity materials for sensing by quartz crystal microbalances","type":"article-journal","volume":"24"},"uris":["http://www.mendeley.com/documents/?uuid=7ef65708-d250-476b-9c81-aeb6c26e369c"]}],"mendeley":{"formattedCitation":"&lt;sup&gt;12&lt;/sup&gt;","plainTextFormattedCitation":"12","previouslyFormattedCitation":"&lt;sup&gt;12&lt;/sup&gt;"},"properties":{"noteIndex":0},"schema":"https://github.com/citation-style-language/schema/raw/master/csl-citation.json"}</w:instrText>
      </w:r>
      <w:r w:rsidR="00C02AAC" w:rsidRPr="00F1350F">
        <w:rPr>
          <w:rFonts w:hint="eastAsia"/>
        </w:rPr>
        <w:fldChar w:fldCharType="separate"/>
      </w:r>
      <w:r w:rsidR="007C4AD0" w:rsidRPr="00F1350F">
        <w:rPr>
          <w:noProof/>
          <w:vertAlign w:val="superscript"/>
        </w:rPr>
        <w:t>12</w:t>
      </w:r>
      <w:r w:rsidR="00C02AAC" w:rsidRPr="00F1350F">
        <w:rPr>
          <w:rFonts w:hint="eastAsia"/>
        </w:rPr>
        <w:fldChar w:fldCharType="end"/>
      </w:r>
      <w:r w:rsidR="003F5554" w:rsidRPr="00F1350F">
        <w:rPr>
          <w:vertAlign w:val="superscript"/>
        </w:rPr>
        <w:t>,</w:t>
      </w:r>
      <w:r w:rsidR="00AF2CDC" w:rsidRPr="00F1350F">
        <w:rPr>
          <w:rFonts w:hint="eastAsia"/>
        </w:rPr>
        <w:fldChar w:fldCharType="begin" w:fldLock="1"/>
      </w:r>
      <w:r w:rsidR="007C4AD0" w:rsidRPr="00F1350F">
        <w:instrText>ADDIN CSL_CITATION {"citationItems":[{"id":"ITEM-1","itemData":{"DOI":"10.1021/acs.jpcb.6b03059","ISBN":"1520-6106","ISSN":"15205207","abstract":"We investigate using a computational approach the physical and chemical processes underlying the application of organic (macro)molecules as fluorescence quenching sensors for explosives sensing. We concentrate on the use of amine molecular cages to sense nitroaromatic analytes, such as picric acid and 2,4-dinitrophenol, through fluorescence quenching. Our observations for this model system hold for many related systems. We consider the different possible mechanisms of fluorescence quenching: Fö rster resonance energy transfer, Dexter energy transfer and photoinduced electron transfer, and show that in the case of our model system, the fluorescence quenching is driven by the latter and involves stable supramolecular sensor−analyte host−guest complexes. Furthermore, we demonstrate that the experimentally observed selectivity of amine molecular cages for different explosives can be explained by the stability of these host−guest complexes and discuss how this is related to the geometry of the binding site in the sensor. Finally, we discuss what our observations mean for explosive sensing by fluorescence quenching in general and how this can help in future rational design of new supramolecular detection systems.","author":[{"dropping-particle":"","family":"Zwijnenburg","given":"Martijn A.","non-dropping-particle":"","parse-names":false,"suffix":""},{"dropping-particle":"","family":"Berardo","given":"Enrico","non-dropping-particle":"","parse-names":false,"suffix":""},{"dropping-particle":"","family":"Peveler","given":"William J.","non-dropping-particle":"","parse-names":false,"suffix":""},{"dropping-particle":"","family":"Jelfs","given":"Kim E.","non-dropping-particle":"","parse-names":false,"suffix":""}],"container-title":"Journal of Physical Chemistry B","id":"ITEM-1","issue":"22","issued":{"date-parts":[["2016","6","9"]]},"page":"5063-5072","publisher":"American Chemical Society","title":"Amine Molecular Cages as Supramolecular Fluorescent Explosive Sensors: A Computational Perspective","type":"article-journal","volume":"120"},"uris":["http://www.mendeley.com/documents/?uuid=9c8130fa-a84b-40d7-8252-f41ccfc49fb1"]}],"mendeley":{"formattedCitation":"&lt;sup&gt;13&lt;/sup&gt;","plainTextFormattedCitation":"13","previouslyFormattedCitation":"&lt;sup&gt;13&lt;/sup&gt;"},"properties":{"noteIndex":0},"schema":"https://github.com/citation-style-language/schema/raw/master/csl-citation.json"}</w:instrText>
      </w:r>
      <w:r w:rsidR="00AF2CDC" w:rsidRPr="00F1350F">
        <w:rPr>
          <w:rFonts w:hint="eastAsia"/>
        </w:rPr>
        <w:fldChar w:fldCharType="separate"/>
      </w:r>
      <w:r w:rsidR="007C4AD0" w:rsidRPr="00F1350F">
        <w:rPr>
          <w:noProof/>
          <w:vertAlign w:val="superscript"/>
        </w:rPr>
        <w:t>13</w:t>
      </w:r>
      <w:r w:rsidR="00AF2CDC" w:rsidRPr="00F1350F">
        <w:rPr>
          <w:rFonts w:hint="eastAsia"/>
        </w:rPr>
        <w:fldChar w:fldCharType="end"/>
      </w:r>
      <w:hyperlink w:anchor="_ENREF_6" w:tooltip="Brutschy, 2013 #313" w:history="1"/>
      <w:r w:rsidR="004332E4" w:rsidRPr="00F1350F">
        <w:t xml:space="preserve"> catalyst support</w:t>
      </w:r>
      <w:r w:rsidR="000B0DE4" w:rsidRPr="00F1350F">
        <w:t>s</w:t>
      </w:r>
      <w:r w:rsidR="00D67D71" w:rsidRPr="00F1350F">
        <w:t>,</w:t>
      </w:r>
      <w:r w:rsidR="008844B5" w:rsidRPr="00F1350F">
        <w:rPr>
          <w:rFonts w:hint="eastAsia"/>
        </w:rPr>
        <w:fldChar w:fldCharType="begin" w:fldLock="1"/>
      </w:r>
      <w:r w:rsidR="007C4AD0" w:rsidRPr="00F1350F">
        <w:instrText>ADDIN CSL_CITATION {"citationItems":[{"id":"ITEM-1","itemData":{"DOI":"10.1039/C7CC09918E","ISSN":"1359-7345","abstract":"&lt;p&gt;Porous organic cage stabilised palladium nanoparticles were prepared using methanol as a mild reductant and displayed high catalytic activity for the carbonylation reaction of aryl halides under mild conditions.&lt;/p&gt;","author":[{"dropping-particle":"","family":"Zhang","given":"Yong","non-dropping-particle":"","parse-names":false,"suffix":""},{"dropping-particle":"","family":"Xiong","given":"Yu","non-dropping-particle":"","parse-names":false,"suffix":""},{"dropping-particle":"","family":"Ge","given":"Jin","non-dropping-particle":"","parse-names":false,"suffix":""},{"dropping-particle":"","family":"Lin","given":"Rui","non-dropping-particle":"","parse-names":false,"suffix":""},{"dropping-particle":"","family":"Chen","given":"Chen","non-dropping-particle":"","parse-names":false,"suffix":""},{"dropping-particle":"","family":"Peng","given":"Qing","non-dropping-particle":"","parse-names":false,"suffix":""},{"dropping-particle":"","family":"Wang","given":"Dingsheng","non-dropping-particle":"","parse-names":false,"suffix":""},{"dropping-particle":"","family":"Li","given":"Yadong","non-dropping-particle":"","parse-names":false,"suffix":""}],"container-title":"Chemical Communications","id":"ITEM-1","issue":"22","issued":{"date-parts":[["2018","3","13"]]},"page":"2796-2799","publisher":"Royal Society of Chemistry","title":"Porous organic cage stabilised palladium nanoparticles: efficient heterogeneous catalysts for carbonylation reaction of aryl halides","type":"article-journal","volume":"54"},"uris":["http://www.mendeley.com/documents/?uuid=1f183709-aa0d-3f86-8670-838e5e3c983f"]}],"mendeley":{"formattedCitation":"&lt;sup&gt;14&lt;/sup&gt;","plainTextFormattedCitation":"14","previouslyFormattedCitation":"&lt;sup&gt;14&lt;/sup&gt;"},"properties":{"noteIndex":0},"schema":"https://github.com/citation-style-language/schema/raw/master/csl-citation.json"}</w:instrText>
      </w:r>
      <w:r w:rsidR="008844B5" w:rsidRPr="00F1350F">
        <w:rPr>
          <w:rFonts w:hint="eastAsia"/>
        </w:rPr>
        <w:fldChar w:fldCharType="separate"/>
      </w:r>
      <w:r w:rsidR="007C4AD0" w:rsidRPr="00F1350F">
        <w:rPr>
          <w:noProof/>
          <w:vertAlign w:val="superscript"/>
        </w:rPr>
        <w:t>14</w:t>
      </w:r>
      <w:r w:rsidR="008844B5" w:rsidRPr="00F1350F">
        <w:rPr>
          <w:rFonts w:hint="eastAsia"/>
        </w:rPr>
        <w:fldChar w:fldCharType="end"/>
      </w:r>
      <w:r w:rsidR="003F5554" w:rsidRPr="00F1350F">
        <w:rPr>
          <w:vertAlign w:val="superscript"/>
        </w:rPr>
        <w:t>,</w:t>
      </w:r>
      <w:r w:rsidR="008844B5" w:rsidRPr="00F1350F">
        <w:rPr>
          <w:rFonts w:hint="eastAsia"/>
        </w:rPr>
        <w:fldChar w:fldCharType="begin" w:fldLock="1"/>
      </w:r>
      <w:r w:rsidR="007C4AD0" w:rsidRPr="00F1350F">
        <w:instrText>ADDIN CSL_CITATION {"citationItems":[{"id":"ITEM-1","itemData":{"DOI":"10.1021/jacs.5b13307","ISSN":"0002-7863","author":[{"dropping-particle":"","family":"Mondal","given":"Bijnaneswar","non-dropping-particle":"","parse-names":false,"suffix":""},{"dropping-particle":"","family":"Acharyya","given":"Koushik","non-dropping-particle":"","parse-names":false,"suffix":""},{"dropping-particle":"","family":"Howlader","given":"Prodip","non-dropping-particle":"","parse-names":false,"suffix":""},{"dropping-particle":"","family":"Mukherjee","given":"Partha Sarathi","non-dropping-particle":"","parse-names":false,"suffix":""}],"container-title":"Journal of the American Chemical Society","id":"ITEM-1","issue":"5","issued":{"date-parts":[["2016","2","10"]]},"page":"1709-1716","title":"Molecular Cage Impregnated Palladium Nanoparticles: Efficient, Additive-Free Heterogeneous Catalysts for Cyanation of Aryl Halides","type":"article-journal","volume":"138"},"uris":["http://www.mendeley.com/documents/?uuid=35853977-0a10-3289-ac65-ff125595cd67"]}],"mendeley":{"formattedCitation":"&lt;sup&gt;15&lt;/sup&gt;","plainTextFormattedCitation":"15","previouslyFormattedCitation":"&lt;sup&gt;15&lt;/sup&gt;"},"properties":{"noteIndex":0},"schema":"https://github.com/citation-style-language/schema/raw/master/csl-citation.json"}</w:instrText>
      </w:r>
      <w:r w:rsidR="008844B5" w:rsidRPr="00F1350F">
        <w:rPr>
          <w:rFonts w:hint="eastAsia"/>
        </w:rPr>
        <w:fldChar w:fldCharType="separate"/>
      </w:r>
      <w:r w:rsidR="007C4AD0" w:rsidRPr="00F1350F">
        <w:rPr>
          <w:noProof/>
          <w:vertAlign w:val="superscript"/>
        </w:rPr>
        <w:t>15</w:t>
      </w:r>
      <w:r w:rsidR="008844B5" w:rsidRPr="00F1350F">
        <w:rPr>
          <w:rFonts w:hint="eastAsia"/>
        </w:rPr>
        <w:fldChar w:fldCharType="end"/>
      </w:r>
      <w:r w:rsidR="00272D07" w:rsidRPr="00F1350F">
        <w:rPr>
          <w:vertAlign w:val="superscript"/>
        </w:rPr>
        <w:t>,</w:t>
      </w:r>
      <w:r w:rsidR="00272D07" w:rsidRPr="00F1350F">
        <w:rPr>
          <w:rFonts w:hint="eastAsia"/>
        </w:rPr>
        <w:fldChar w:fldCharType="begin" w:fldLock="1"/>
      </w:r>
      <w:r w:rsidR="007C4AD0" w:rsidRPr="00F1350F">
        <w:instrText>ADDIN CSL_CITATION {"citationItems":[{"id":"ITEM-1","itemData":{"DOI":"10.1039/C7SC03148C","ISSN":"2041-6520","abstract":"&lt;p&gt;Cage-templated synthesis of narrowly distributed palladium nanoparticles (1.8 ± 0.2 nm) and their high catalytic activity in Suzuki–Miyaura coupling reactions are reported.&lt;/p&gt;","author":[{"dropping-particle":"","family":"Qiu","given":"Li","non-dropping-particle":"","parse-names":false,"suffix":""},{"dropping-particle":"","family":"McCaffrey","given":"Ryan","non-dropping-particle":"","parse-names":false,"suffix":""},{"dropping-particle":"","family":"Jin","given":"Yinghua","non-dropping-particle":"","parse-names":false,"suffix":""},{"dropping-particle":"","family":"Gong","given":"Yu","non-dropping-particle":"","parse-names":false,"suffix":""},{"dropping-particle":"","family":"Hu","given":"Yiming","non-dropping-particle":"","parse-names":false,"suffix":""},{"dropping-particle":"","family":"Sun","given":"Hongliang","non-dropping-particle":"","parse-names":false,"suffix":""},{"dropping-particle":"","family":"Park","given":"Wounjhang","non-dropping-particle":"","parse-names":false,"suffix":""},{"dropping-particle":"","family":"Zhang","given":"Wei","non-dropping-particle":"","parse-names":false,"suffix":""}],"container-title":"Chemical Science","id":"ITEM-1","issued":{"date-parts":[["2018"]]},"title":"Cage-templated synthesis of highly stable palladium nanoparticles and their catalytic activities in Suzuki–Miyaura coupling","type":"article-journal"},"uris":["http://www.mendeley.com/documents/?uuid=5404b0c7-2f2a-30c0-b124-a0b396cb3d61"]}],"mendeley":{"formattedCitation":"&lt;sup&gt;16&lt;/sup&gt;","plainTextFormattedCitation":"16","previouslyFormattedCitation":"&lt;sup&gt;16&lt;/sup&gt;"},"properties":{"noteIndex":0},"schema":"https://github.com/citation-style-language/schema/raw/master/csl-citation.json"}</w:instrText>
      </w:r>
      <w:r w:rsidR="00272D07" w:rsidRPr="00F1350F">
        <w:rPr>
          <w:rFonts w:hint="eastAsia"/>
        </w:rPr>
        <w:fldChar w:fldCharType="separate"/>
      </w:r>
      <w:r w:rsidR="007C4AD0" w:rsidRPr="00F1350F">
        <w:rPr>
          <w:noProof/>
          <w:vertAlign w:val="superscript"/>
        </w:rPr>
        <w:t>16</w:t>
      </w:r>
      <w:r w:rsidR="00272D07" w:rsidRPr="00F1350F">
        <w:rPr>
          <w:rFonts w:hint="eastAsia"/>
        </w:rPr>
        <w:fldChar w:fldCharType="end"/>
      </w:r>
      <w:r w:rsidR="00272D07" w:rsidRPr="00F1350F">
        <w:rPr>
          <w:vertAlign w:val="superscript"/>
        </w:rPr>
        <w:t>,</w:t>
      </w:r>
      <w:r w:rsidR="00272D07" w:rsidRPr="00F1350F">
        <w:rPr>
          <w:rFonts w:hint="eastAsia"/>
        </w:rPr>
        <w:fldChar w:fldCharType="begin" w:fldLock="1"/>
      </w:r>
      <w:r w:rsidR="007C4AD0" w:rsidRPr="00F1350F">
        <w:instrText>ADDIN CSL_CITATION {"citationItems":[{"id":"ITEM-1","itemData":{"DOI":"10.1021/ja412606t","ISSN":"1520-5126","PMID":"24432779","abstract":"We report a novel strategy for the controlled synthesis of gold nanoparticles (AuNPs) with narrow size distribution (1.9 ± 0.4 nm) through NP nucleation and growth inside the cavity of a well-defined three-dimensional, shape-persistent organic molecular cage. Our results show that both a well-defined cage structure and pendant thioether groups pointing inside the cavity are essential for the AuNP synthesis.","author":[{"dropping-particle":"","family":"McCaffrey","given":"Ryan","non-dropping-particle":"","parse-names":false,"suffix":""},{"dropping-particle":"","family":"Long","given":"Hai","non-dropping-particle":"","parse-names":false,"suffix":""},{"dropping-particle":"","family":"Jin","given":"Yinghua","non-dropping-particle":"","parse-names":false,"suffix":""},{"dropping-particle":"","family":"Sanders","given":"Aric","non-dropping-particle":"","parse-names":false,"suffix":""},{"dropping-particle":"","family":"Park","given":"Wounjhang","non-dropping-particle":"","parse-names":false,"suffix":""},{"dropping-particle":"","family":"Zhang","given":"Wei","non-dropping-particle":"","parse-names":false,"suffix":""}],"container-title":"Journal of the American Chemical Society","id":"ITEM-1","issue":"5","issued":{"date-parts":[["2014","2","5"]]},"page":"1782-5","publisher":"American Chemical Society","title":"Template synthesis of gold nanoparticles with an organic molecular cage.","type":"article-journal","volume":"136"},"uris":["http://www.mendeley.com/documents/?uuid=91dd2b60-ad3c-4a48-a11b-8843648f5506"]}],"mendeley":{"formattedCitation":"&lt;sup&gt;17&lt;/sup&gt;","plainTextFormattedCitation":"17","previouslyFormattedCitation":"&lt;sup&gt;17&lt;/sup&gt;"},"properties":{"noteIndex":0},"schema":"https://github.com/citation-style-language/schema/raw/master/csl-citation.json"}</w:instrText>
      </w:r>
      <w:r w:rsidR="00272D07" w:rsidRPr="00F1350F">
        <w:rPr>
          <w:rFonts w:hint="eastAsia"/>
        </w:rPr>
        <w:fldChar w:fldCharType="separate"/>
      </w:r>
      <w:r w:rsidR="007C4AD0" w:rsidRPr="00F1350F">
        <w:rPr>
          <w:noProof/>
          <w:vertAlign w:val="superscript"/>
        </w:rPr>
        <w:t>17</w:t>
      </w:r>
      <w:r w:rsidR="00272D07" w:rsidRPr="00F1350F">
        <w:rPr>
          <w:rFonts w:hint="eastAsia"/>
        </w:rPr>
        <w:fldChar w:fldCharType="end"/>
      </w:r>
      <w:r w:rsidR="00EA2978" w:rsidRPr="00F1350F">
        <w:t xml:space="preserve"> </w:t>
      </w:r>
      <w:r w:rsidR="00D67D71" w:rsidRPr="00F1350F">
        <w:t>and porous additives.</w:t>
      </w:r>
      <w:r w:rsidR="00D67D71" w:rsidRPr="00F1350F">
        <w:rPr>
          <w:rFonts w:hint="eastAsia"/>
        </w:rPr>
        <w:fldChar w:fldCharType="begin" w:fldLock="1"/>
      </w:r>
      <w:r w:rsidR="007C4AD0" w:rsidRPr="00F1350F">
        <w:instrText>ADDIN CSL_CITATION {"citationItems":[{"id":"ITEM-1","itemData":{"DOI":"10.1039/C6CC01034B","ISSN":"1359-7345","PMID":"27139923","abstract":"We present a simple method for rendering non-porous materials porous by solution co-processing with organic cage molecules. This method can be used both for small functional molecules and for polymers, thus creating porous composites by molecular blending, rather than the more traditional approach of supporting functional molecules on pre-frabricated porous supports.","author":[{"dropping-particle":"","family":"Jiang","given":"S.","non-dropping-particle":"","parse-names":false,"suffix":""},{"dropping-particle":"","family":"Chen","given":"L.","non-dropping-particle":"","parse-names":false,"suffix":""},{"dropping-particle":"","family":"Briggs","given":"M.E. E.","non-dropping-particle":"","parse-names":false,"suffix":""},{"dropping-particle":"","family":"Hasell","given":"T.","non-dropping-particle":"","parse-names":false,"suffix":""},{"dropping-particle":"","family":"Cooper","given":"A.I. I.","non-dropping-particle":"","parse-names":false,"suffix":""}],"container-title":"Chem. Commun.","id":"ITEM-1","issue":"42","issued":{"date-parts":[["2016","5","25"]]},"language":"en","page":"6895-6898","publisher":"The Royal Society of Chemistry","title":"Functional porous composites by blending with solution-processable molecular pores","type":"article-journal","volume":"52"},"uris":["http://www.mendeley.com/documents/?uuid=4eb76315-2890-44c4-bee7-4b142ef2212c"]}],"mendeley":{"formattedCitation":"&lt;sup&gt;18&lt;/sup&gt;","plainTextFormattedCitation":"18","previouslyFormattedCitation":"&lt;sup&gt;18&lt;/sup&gt;"},"properties":{"noteIndex":0},"schema":"https://github.com/citation-style-language/schema/raw/master/csl-citation.json"}</w:instrText>
      </w:r>
      <w:r w:rsidR="00D67D71" w:rsidRPr="00F1350F">
        <w:rPr>
          <w:rFonts w:hint="eastAsia"/>
        </w:rPr>
        <w:fldChar w:fldCharType="separate"/>
      </w:r>
      <w:r w:rsidR="007C4AD0" w:rsidRPr="00F1350F">
        <w:rPr>
          <w:noProof/>
          <w:vertAlign w:val="superscript"/>
        </w:rPr>
        <w:t>18</w:t>
      </w:r>
      <w:r w:rsidR="00D67D71" w:rsidRPr="00F1350F">
        <w:rPr>
          <w:rFonts w:hint="eastAsia"/>
        </w:rPr>
        <w:fldChar w:fldCharType="end"/>
      </w:r>
      <w:r w:rsidR="00D67D71" w:rsidRPr="00F1350F">
        <w:t xml:space="preserve"> </w:t>
      </w:r>
      <w:r w:rsidR="00564B4C" w:rsidRPr="00F1350F">
        <w:t>In contrast to extended porous frameworks, such as metal-organic frameworks (MOFs)</w:t>
      </w:r>
      <w:r w:rsidR="00564B4C" w:rsidRPr="00F1350F">
        <w:rPr>
          <w:rFonts w:hint="eastAsia"/>
        </w:rPr>
        <w:fldChar w:fldCharType="begin" w:fldLock="1"/>
      </w:r>
      <w:r w:rsidR="007C4AD0" w:rsidRPr="00F1350F">
        <w:instrText>ADDIN CSL_CITATION {"citationItems":[{"id":"ITEM-1","itemData":{"DOI":"10.1021/cr300014x","ISSN":"1520-6890","PMID":"22280456","author":[{"dropping-particle":"","family":"Zhou","given":"Hong-Cai","non-dropping-particle":"","parse-names":false,"suffix":""},{"dropping-particle":"","family":"Long","given":"Jeffrey R","non-dropping-particle":"","parse-names":false,"suffix":""},{"dropping-particle":"","family":"Yaghi","given":"Omar M","non-dropping-particle":"","parse-names":false,"suffix":""}],"container-title":"Chemical reviews","id":"ITEM-1","issue":"2","issued":{"date-parts":[["2012","2","8"]]},"page":"673-4","title":"Introduction to metal-organic frameworks.","type":"article-journal","volume":"112"},"uris":["http://www.mendeley.com/documents/?uuid=4ca32711-b925-30c4-b90b-c93993d5eeb7"]}],"mendeley":{"formattedCitation":"&lt;sup&gt;19&lt;/sup&gt;","plainTextFormattedCitation":"19","previouslyFormattedCitation":"&lt;sup&gt;19&lt;/sup&gt;"},"properties":{"noteIndex":0},"schema":"https://github.com/citation-style-language/schema/raw/master/csl-citation.json"}</w:instrText>
      </w:r>
      <w:r w:rsidR="00564B4C" w:rsidRPr="00F1350F">
        <w:rPr>
          <w:rFonts w:hint="eastAsia"/>
        </w:rPr>
        <w:fldChar w:fldCharType="separate"/>
      </w:r>
      <w:r w:rsidR="007C4AD0" w:rsidRPr="00F1350F">
        <w:rPr>
          <w:noProof/>
          <w:vertAlign w:val="superscript"/>
        </w:rPr>
        <w:t>19</w:t>
      </w:r>
      <w:r w:rsidR="00564B4C" w:rsidRPr="00F1350F">
        <w:rPr>
          <w:rFonts w:hint="eastAsia"/>
        </w:rPr>
        <w:fldChar w:fldCharType="end"/>
      </w:r>
      <w:r w:rsidR="00564B4C" w:rsidRPr="00F1350F">
        <w:t xml:space="preserve"> </w:t>
      </w:r>
      <w:hyperlink w:anchor="_ENREF_13" w:tooltip="Furukawa, 2013 #333" w:history="1"/>
      <w:r w:rsidR="00564B4C" w:rsidRPr="00F1350F">
        <w:t>and covalent organic frameworks (COFs),</w:t>
      </w:r>
      <w:r w:rsidR="00564B4C" w:rsidRPr="00F1350F">
        <w:rPr>
          <w:rFonts w:hint="eastAsia"/>
        </w:rPr>
        <w:fldChar w:fldCharType="begin" w:fldLock="1"/>
      </w:r>
      <w:r w:rsidR="007C4AD0" w:rsidRPr="00F1350F">
        <w:instrText>ADDIN CSL_CITATION {"citationItems":[{"id":"ITEM-1","itemData":{"DOI":"10.1039/C5CS00878F","ISSN":"0306-0012","abstract":"Covalent organic-frameworks (COFs) are an emerging class of porous and ordered materials formed by condensation reactions of organic molecules. Recently, the Schiff-base chemistry or dynamic imine-chemistry has been widely explored for the synthesis of COFs. The main reason for this new tendency is based on their high chemical stability, porosity and crystallinity in comparison to previously reported COFs. This critical review article summarizes the current state-of-the-art on the design principles and synthetic strategies toward COFs based on Schiff-base chemistry, collects and rationalizes their physicochemical properties, as well as aims to provide perspectives of potential applications which are at the forefront of research in materials science.","author":[{"dropping-particle":"","family":"Segura","given":"José L.","non-dropping-particle":"","parse-names":false,"suffix":""},{"dropping-particle":"","family":"Mancheño","given":"María J.","non-dropping-particle":"","parse-names":false,"suffix":""},{"dropping-particle":"","family":"Zamora","given":"Félix","non-dropping-particle":"","parse-names":false,"suffix":""}],"container-title":"Chem. Soc. Rev.","id":"ITEM-1","issued":{"date-parts":[["2016"]]},"page":"1166-1170","publisher":"The Royal Society of Chemistry","title":"Covalent organic frameworks based on Schiff-base chemistry: synthesis, properties and potential applications","type":"article-journal","volume":"310"},"uris":["http://www.mendeley.com/documents/?uuid=34f10f4d-d2a1-3988-a184-17ab8ef25850"]}],"mendeley":{"formattedCitation":"&lt;sup&gt;20&lt;/sup&gt;","plainTextFormattedCitation":"20","previouslyFormattedCitation":"&lt;sup&gt;20&lt;/sup&gt;"},"properties":{"noteIndex":0},"schema":"https://github.com/citation-style-language/schema/raw/master/csl-citation.json"}</w:instrText>
      </w:r>
      <w:r w:rsidR="00564B4C" w:rsidRPr="00F1350F">
        <w:rPr>
          <w:rFonts w:hint="eastAsia"/>
        </w:rPr>
        <w:fldChar w:fldCharType="separate"/>
      </w:r>
      <w:r w:rsidR="007C4AD0" w:rsidRPr="00F1350F">
        <w:rPr>
          <w:noProof/>
          <w:vertAlign w:val="superscript"/>
        </w:rPr>
        <w:t>20</w:t>
      </w:r>
      <w:r w:rsidR="00564B4C" w:rsidRPr="00F1350F">
        <w:rPr>
          <w:rFonts w:hint="eastAsia"/>
        </w:rPr>
        <w:fldChar w:fldCharType="end"/>
      </w:r>
      <w:r w:rsidR="00564B4C" w:rsidRPr="00F1350F">
        <w:rPr>
          <w:vertAlign w:val="superscript"/>
        </w:rPr>
        <w:t>,</w:t>
      </w:r>
      <w:r w:rsidR="00564B4C" w:rsidRPr="00F1350F">
        <w:rPr>
          <w:rFonts w:hint="eastAsia"/>
        </w:rPr>
        <w:fldChar w:fldCharType="begin" w:fldLock="1"/>
      </w:r>
      <w:r w:rsidR="007C4AD0" w:rsidRPr="00F1350F">
        <w:instrText>ADDIN CSL_CITATION {"citationItems":[{"id":"ITEM-1","itemData":{"DOI":"10.1039/c2cs35157a","ISBN":"0306-0012","ISSN":"1460-4744","PMID":"22821129","abstract":"Covalent organic frameworks (COFs) are a class of crystalline porous polymers that allow the atomically precise integration of organic units to create predesigned skeletons and nanopores. They have recently emerged as a new molecular platform for designing promising organic materials for gas storage, catalysis, and optoelectronic applications. The reversibility of dynamic covalent reactions, diversity of building blocks, and geometry retention are three key factors involved in the reticular design and synthesis of COFs. This tutorial review describes the basic design concepts, the recent synthetic advancements and structural studies, and the frontiers of functional exploration.","author":[{"dropping-particle":"","family":"Feng","given":"Xiao","non-dropping-particle":"","parse-names":false,"suffix":""},{"dropping-particle":"","family":"Ding","given":"Xuesong","non-dropping-particle":"","parse-names":false,"suffix":""},{"dropping-particle":"","family":"Jiang","given":"Donglin","non-dropping-particle":"","parse-names":false,"suffix":""}],"container-title":"Chemical Society reviews","id":"ITEM-1","issue":"18","issued":{"date-parts":[["2012","9","21"]]},"language":"en","page":"6010-22","publisher":"The Royal Society of Chemistry","title":"Covalent organic frameworks.","type":"article-journal","volume":"41"},"uris":["http://www.mendeley.com/documents/?uuid=61740eb6-91ef-47f5-82c3-f637a5a829d1"]}],"mendeley":{"formattedCitation":"&lt;sup&gt;21&lt;/sup&gt;","plainTextFormattedCitation":"21","previouslyFormattedCitation":"&lt;sup&gt;21&lt;/sup&gt;"},"properties":{"noteIndex":0},"schema":"https://github.com/citation-style-language/schema/raw/master/csl-citation.json"}</w:instrText>
      </w:r>
      <w:r w:rsidR="00564B4C" w:rsidRPr="00F1350F">
        <w:rPr>
          <w:rFonts w:hint="eastAsia"/>
        </w:rPr>
        <w:fldChar w:fldCharType="separate"/>
      </w:r>
      <w:r w:rsidR="007C4AD0" w:rsidRPr="00F1350F">
        <w:rPr>
          <w:noProof/>
          <w:vertAlign w:val="superscript"/>
        </w:rPr>
        <w:t>21</w:t>
      </w:r>
      <w:r w:rsidR="00564B4C" w:rsidRPr="00F1350F">
        <w:rPr>
          <w:rFonts w:hint="eastAsia"/>
        </w:rPr>
        <w:fldChar w:fldCharType="end"/>
      </w:r>
      <w:r w:rsidR="00564B4C" w:rsidRPr="00F1350F">
        <w:t xml:space="preserve"> the permanent porosity of organic cages is mainly attributed to the intrinsic cavities present in these discrete, </w:t>
      </w:r>
      <w:r w:rsidR="000B0DE4" w:rsidRPr="00F1350F">
        <w:t>shape-</w:t>
      </w:r>
      <w:r w:rsidR="00564B4C" w:rsidRPr="00F1350F">
        <w:t>persistent, molecules. The</w:t>
      </w:r>
      <w:r w:rsidR="00141B5A" w:rsidRPr="00F1350F">
        <w:t>se</w:t>
      </w:r>
      <w:r w:rsidR="000B0DE4" w:rsidRPr="00F1350F">
        <w:t xml:space="preserve"> molecular</w:t>
      </w:r>
      <w:r w:rsidR="00564B4C" w:rsidRPr="00F1350F">
        <w:t xml:space="preserve"> pores </w:t>
      </w:r>
      <w:r w:rsidR="00141B5A" w:rsidRPr="00F1350F">
        <w:t>can also be solubilize</w:t>
      </w:r>
      <w:r w:rsidR="00141B5A" w:rsidRPr="00F1350F">
        <w:rPr>
          <w:rFonts w:hint="eastAsia"/>
        </w:rPr>
        <w:t>d</w:t>
      </w:r>
      <w:r w:rsidR="00141B5A" w:rsidRPr="00F1350F">
        <w:t xml:space="preserve"> to </w:t>
      </w:r>
      <w:r w:rsidR="000B0DE4" w:rsidRPr="00F1350F">
        <w:t>produce</w:t>
      </w:r>
      <w:r w:rsidR="00141B5A" w:rsidRPr="00F1350F">
        <w:t xml:space="preserve"> </w:t>
      </w:r>
      <w:r w:rsidR="00D67D71" w:rsidRPr="00F1350F">
        <w:t>p</w:t>
      </w:r>
      <w:r w:rsidR="00EA2978" w:rsidRPr="00F1350F">
        <w:t>orous liquids.</w:t>
      </w:r>
      <w:r w:rsidR="0022237E" w:rsidRPr="00F1350F">
        <w:rPr>
          <w:rFonts w:hint="eastAsia"/>
        </w:rPr>
        <w:fldChar w:fldCharType="begin" w:fldLock="1"/>
      </w:r>
      <w:r w:rsidR="007C4AD0" w:rsidRPr="00F1350F">
        <w:instrText>ADDIN CSL_CITATION {"citationItems":[{"id":"ITEM-1","itemData":{"DOI":"10.1038/nature16072","ISSN":"1476-4687","PMID":"26560299","abstract":"Porous solids such as zeolites and metal-organic frameworks are useful in molecular separation and in catalysis, but their solid nature can impose limitations. For example, liquid solvents, rather than porous solids, are the most mature technology for post-combustion capture of carbon dioxide because liquid circulation systems are more easily retrofitted to existing plants. Solid porous adsorbents offer major benefits, such as lower energy penalties in adsorption-desorption cycles, but they are difficult to implement in conventional flow processes. Materials that combine the properties of fluidity and permanent porosity could therefore offer technological advantages, but permanent porosity is not associated with conventional liquids. Here we report free-flowing liquids whose bulk properties are determined by their permanent porosity. To achieve this, we designed cage molecules that provide a well-defined pore space and that are highly soluble in solvents whose molecules are too large to enter the pores. The concentration of unoccupied cages can thus be around 500 times greater than in other molecular solutions that contain cavities, resulting in a marked change in bulk properties, such as an eightfold increase in the solubility of methane gas. Our results provide the basis for development of a new class of functional porous materials for chemical processes, and we present a one-step, multigram scale-up route for highly soluble 'scrambled' porous cages prepared from a mixture of commercially available reagents. The unifying design principle for these materials is the avoidance of functional groups that can penetrate into the molecular cage cavities.","author":[{"dropping-particle":"","family":"Giri","given":"Nicola","non-dropping-particle":"","parse-names":false,"suffix":""},{"dropping-particle":"","family":"Pópolo","given":"Mario G.","non-dropping-particle":"Del","parse-names":false,"suffix":""},{"dropping-particle":"","family":"Melaugh","given":"Gavin","non-dropping-particle":"","parse-names":false,"suffix":""},{"dropping-particle":"","family":"Greenaway","given":"Rebecca L.","non-dropping-particle":"","parse-names":false,"suffix":""},{"dropping-particle":"","family":"Rätzke","given":"Klaus","non-dropping-particle":"","parse-names":false,"suffix":""},{"dropping-particle":"","family":"Koschine","given":"Tönjes","non-dropping-particle":"","parse-names":false,"suffix":""},{"dropping-particle":"","family":"Pison","given":"Laure","non-dropping-particle":"","parse-names":false,"suffix":""},{"dropping-particle":"","family":"Gomes","given":"Margarida F. Costa","non-dropping-particle":"","parse-names":false,"suffix":""},{"dropping-particle":"","family":"Cooper","given":"Andrew I.","non-dropping-particle":"","parse-names":false,"suffix":""},{"dropping-particle":"","family":"James","given":"Stuart L.","non-dropping-particle":"","parse-names":false,"suffix":""}],"container-title":"Nature","id":"ITEM-1","issue":"7577","issued":{"date-parts":[["2015","11","11"]]},"page":"216-20","publisher":"Nature Publishing Group, a division of Macmillan Publishers Limited. All Rights Reserved.","title":"Liquids with permanent porosity.","title-short":"Nature","type":"article-journal","volume":"527"},"uris":["http://www.mendeley.com/documents/?uuid=83ba0a4d-2bf7-438b-8181-f7dac5e262b4"]}],"mendeley":{"formattedCitation":"&lt;sup&gt;22&lt;/sup&gt;","plainTextFormattedCitation":"22","previouslyFormattedCitation":"&lt;sup&gt;22&lt;/sup&gt;"},"properties":{"noteIndex":0},"schema":"https://github.com/citation-style-language/schema/raw/master/csl-citation.json"}</w:instrText>
      </w:r>
      <w:r w:rsidR="0022237E" w:rsidRPr="00F1350F">
        <w:rPr>
          <w:rFonts w:hint="eastAsia"/>
        </w:rPr>
        <w:fldChar w:fldCharType="separate"/>
      </w:r>
      <w:r w:rsidR="007C4AD0" w:rsidRPr="00F1350F">
        <w:rPr>
          <w:noProof/>
          <w:vertAlign w:val="superscript"/>
        </w:rPr>
        <w:t>22</w:t>
      </w:r>
      <w:r w:rsidR="0022237E" w:rsidRPr="00F1350F">
        <w:rPr>
          <w:rFonts w:hint="eastAsia"/>
        </w:rPr>
        <w:fldChar w:fldCharType="end"/>
      </w:r>
      <w:r w:rsidR="0022237E" w:rsidRPr="00F1350F">
        <w:rPr>
          <w:vertAlign w:val="superscript"/>
        </w:rPr>
        <w:t>,</w:t>
      </w:r>
      <w:r w:rsidR="00C02AAC" w:rsidRPr="00F1350F">
        <w:rPr>
          <w:rFonts w:hint="eastAsia"/>
        </w:rPr>
        <w:fldChar w:fldCharType="begin" w:fldLock="1"/>
      </w:r>
      <w:r w:rsidR="007C4AD0" w:rsidRPr="00F1350F">
        <w:instrText>ADDIN CSL_CITATION {"citationItems":[{"id":"ITEM-1","itemData":{"DOI":"10.1039/C6SC05196K","ISSN":"2041-6520","abstract":"Porous liquids are a new class of material that could have applications in areas such as gas separation and homogeneous catalysis. Here we use a combination of measurement techniques, molecular simulations, and control experiments to advance the quantitative understanding of these liquids. In particular, we show that the cage cavities remain unoccupied in the absence of a suitable guest, and that the liquids can adsorb large quantities of gas, with gas occupancy in the cages as high as 72% and 74% for Xe and SF6, respectively. Gases can be reversibly loaded and released by using non-chemical triggers such as sonication, suggesting potential for gas separation schemes. Diffusion NMR experiments show that gases are in dynamic equilibrium between a bound and unbound state in the cage cavities, in agreement with recent simulations for related porous liquids. Comparison with gas adsorption in porous organic cage solids suggests that porous liquids have similar gas binding affinities, and that the physical properties of the cage molecule are translated into the liquid state. By contrast, some physical properties are different: for example, solid homochiral porous cages show enantioselectivity for chiral aromatic alcohols, whereas the equivalent homochiral porous liquids do not. This can be attributed to a loss of supramolecular organisation in the isotropic porous liquid.","author":[{"dropping-particle":"","family":"Greenaway","given":"Rebecca L.","non-dropping-particle":"","parse-names":false,"suffix":""},{"dropping-particle":"","family":"Holden","given":"Daniel","non-dropping-particle":"","parse-names":false,"suffix":""},{"dropping-particle":"","family":"Eden","given":"Edward G. B.","non-dropping-particle":"","parse-names":false,"suffix":""},{"dropping-particle":"","family":"Stephenson","given":"Andrew","non-dropping-particle":"","parse-names":false,"suffix":""},{"dropping-particle":"","family":"Yong","given":"Chin W.","non-dropping-particle":"","parse-names":false,"suffix":""},{"dropping-particle":"","family":"Bennison","given":"Michael J.","non-dropping-particle":"","parse-names":false,"suffix":""},{"dropping-particle":"","family":"Hasell","given":"Tom","non-dropping-particle":"","parse-names":false,"suffix":""},{"dropping-particle":"","family":"Briggs","given":"Michael E.","non-dropping-particle":"","parse-names":false,"suffix":""},{"dropping-particle":"","family":"James","given":"Stuart L.","non-dropping-particle":"","parse-names":false,"suffix":""},{"dropping-particle":"","family":"Cooper","given":"Andrew I.","non-dropping-particle":"","parse-names":false,"suffix":""}],"container-title":"Chem. Sci.","id":"ITEM-1","issue":"4","issued":{"date-parts":[["2017"]]},"page":"2640-2651","title":"Understanding gas capacity, guest selectivity, and diffusion in porous liquids","type":"article-journal","volume":"8"},"uris":["http://www.mendeley.com/documents/?uuid=5a807920-112f-4086-b72e-94f0d5e6f653"]}],"mendeley":{"formattedCitation":"&lt;sup&gt;23&lt;/sup&gt;","plainTextFormattedCitation":"23","previouslyFormattedCitation":"&lt;sup&gt;23&lt;/sup&gt;"},"properties":{"noteIndex":0},"schema":"https://github.com/citation-style-language/schema/raw/master/csl-citation.json"}</w:instrText>
      </w:r>
      <w:r w:rsidR="00C02AAC" w:rsidRPr="00F1350F">
        <w:rPr>
          <w:rFonts w:hint="eastAsia"/>
        </w:rPr>
        <w:fldChar w:fldCharType="separate"/>
      </w:r>
      <w:r w:rsidR="007C4AD0" w:rsidRPr="00F1350F">
        <w:rPr>
          <w:noProof/>
          <w:vertAlign w:val="superscript"/>
        </w:rPr>
        <w:t>23</w:t>
      </w:r>
      <w:r w:rsidR="00C02AAC" w:rsidRPr="00F1350F">
        <w:rPr>
          <w:rFonts w:hint="eastAsia"/>
        </w:rPr>
        <w:fldChar w:fldCharType="end"/>
      </w:r>
      <w:r w:rsidR="00954C23" w:rsidRPr="00F1350F">
        <w:t xml:space="preserve"> </w:t>
      </w:r>
      <w:r w:rsidR="00BB7455" w:rsidRPr="00F1350F">
        <w:t>P</w:t>
      </w:r>
      <w:r w:rsidR="004332E4" w:rsidRPr="00F1350F">
        <w:t>revious efforts</w:t>
      </w:r>
      <w:r w:rsidR="00BB7455" w:rsidRPr="00F1350F">
        <w:t xml:space="preserve"> toward the </w:t>
      </w:r>
      <w:r w:rsidR="000B0DE4" w:rsidRPr="00F1350F">
        <w:t xml:space="preserve">preparation </w:t>
      </w:r>
      <w:r w:rsidR="00BB7455" w:rsidRPr="00F1350F">
        <w:t>of new organic cages</w:t>
      </w:r>
      <w:r w:rsidR="004332E4" w:rsidRPr="00F1350F">
        <w:t xml:space="preserve"> have</w:t>
      </w:r>
      <w:r w:rsidR="00D11279" w:rsidRPr="00F1350F">
        <w:t xml:space="preserve"> </w:t>
      </w:r>
      <w:r w:rsidR="000B0DE4" w:rsidRPr="00F1350F">
        <w:t xml:space="preserve">tended to </w:t>
      </w:r>
      <w:r w:rsidR="00D11279" w:rsidRPr="00F1350F">
        <w:t>focus on</w:t>
      </w:r>
      <w:r w:rsidR="004332E4" w:rsidRPr="00F1350F">
        <w:t xml:space="preserve"> the assembly</w:t>
      </w:r>
      <w:r w:rsidR="00D11279" w:rsidRPr="00F1350F">
        <w:t>, via reversible reactions,</w:t>
      </w:r>
      <w:r w:rsidR="004332E4" w:rsidRPr="00F1350F">
        <w:t xml:space="preserve"> of </w:t>
      </w:r>
      <w:r w:rsidR="000B0DE4" w:rsidRPr="00F1350F">
        <w:t>one</w:t>
      </w:r>
      <w:r w:rsidR="000B0DE4" w:rsidRPr="00F1350F">
        <w:rPr>
          <w:rFonts w:hint="eastAsia"/>
        </w:rPr>
        <w:fldChar w:fldCharType="begin" w:fldLock="1"/>
      </w:r>
      <w:r w:rsidR="007C4AD0" w:rsidRPr="00F1350F">
        <w:instrText>ADDIN CSL_CITATION {"citationItems":[{"id":"ITEM-1","itemData":{"DOI":"10.1021/jacs.5b02716","PMID":"25984801","author":[{"dropping-particle":"","family":"Ono","given":"Kosuke","non-dropping-particle":"","parse-names":false,"suffix":""},{"dropping-particle":"","family":"Johmoto","given":"Kohei","non-dropping-particle":"","parse-names":false,"suffix":""},{"dropping-particle":"","family":"Yasuda","given":"Nobuhiro","non-dropping-particle":"","parse-names":false,"suffix":""},{"dropping-particle":"","family":"Uekusa","given":"Hidehiro","non-dropping-particle":"","parse-names":false,"suffix":""},{"dropping-particle":"","family":"Fujii","given":"Shintaro","non-dropping-particle":"","parse-names":false,"suffix":""},{"dropping-particle":"","family":"Kiguchi","given":"Manabu","non-dropping-particle":"","parse-names":false,"suffix":""},{"dropping-particle":"","family":"Iwasawa","given":"Nobuharu","non-dropping-particle":"","parse-names":false,"suffix":""}],"container-title":"Journal of the American Chemical Society","id":"ITEM-1","issue":"22","issued":{"date-parts":[["2015","6","10"]]},"page":"7015-7018","publisher":"American Chemical Society","title":"Self-Assembly of Nanometer-Sized Boroxine Cages from Diboronic Acids","type":"article-journal","volume":"137"},"uris":["http://www.mendeley.com/documents/?uuid=8a9b1b1c-d02b-49ac-a346-7cf35a99dffe"]}],"mendeley":{"formattedCitation":"&lt;sup&gt;24&lt;/sup&gt;","plainTextFormattedCitation":"24","previouslyFormattedCitation":"&lt;sup&gt;24&lt;/sup&gt;"},"properties":{"noteIndex":0},"schema":"https://github.com/citation-style-language/schema/raw/master/csl-citation.json"}</w:instrText>
      </w:r>
      <w:r w:rsidR="000B0DE4" w:rsidRPr="00F1350F">
        <w:rPr>
          <w:rFonts w:hint="eastAsia"/>
        </w:rPr>
        <w:fldChar w:fldCharType="separate"/>
      </w:r>
      <w:r w:rsidR="007C4AD0" w:rsidRPr="00F1350F">
        <w:rPr>
          <w:noProof/>
          <w:vertAlign w:val="superscript"/>
        </w:rPr>
        <w:t>24</w:t>
      </w:r>
      <w:r w:rsidR="000B0DE4" w:rsidRPr="00F1350F">
        <w:rPr>
          <w:rFonts w:hint="eastAsia"/>
        </w:rPr>
        <w:fldChar w:fldCharType="end"/>
      </w:r>
      <w:r w:rsidR="000B0DE4" w:rsidRPr="00F1350F">
        <w:t xml:space="preserve"> </w:t>
      </w:r>
      <w:r w:rsidR="004332E4" w:rsidRPr="00F1350F">
        <w:t>or</w:t>
      </w:r>
      <w:r w:rsidR="00F4119B" w:rsidRPr="00F1350F">
        <w:t xml:space="preserve"> </w:t>
      </w:r>
      <w:r w:rsidR="000B0DE4" w:rsidRPr="00F1350F">
        <w:t xml:space="preserve">two </w:t>
      </w:r>
      <w:r w:rsidR="004332E4" w:rsidRPr="00F1350F">
        <w:t xml:space="preserve">distinct starting materials into </w:t>
      </w:r>
      <w:r w:rsidR="0022237E" w:rsidRPr="00F1350F">
        <w:t>cages</w:t>
      </w:r>
      <w:r w:rsidR="004332E4" w:rsidRPr="00F1350F">
        <w:t xml:space="preserve"> </w:t>
      </w:r>
      <w:r w:rsidR="000B0DE4" w:rsidRPr="00F1350F">
        <w:t xml:space="preserve">that comprise </w:t>
      </w:r>
      <w:r w:rsidR="009E5E6C" w:rsidRPr="00F1350F">
        <w:t>fewer than 20 subunits</w:t>
      </w:r>
      <w:r w:rsidR="00D11279" w:rsidRPr="00F1350F">
        <w:t>.</w:t>
      </w:r>
      <w:r w:rsidR="00C400A6" w:rsidRPr="00F1350F">
        <w:t xml:space="preserve"> T</w:t>
      </w:r>
      <w:r w:rsidR="00C5729E" w:rsidRPr="00F1350F">
        <w:t>he</w:t>
      </w:r>
      <w:r w:rsidR="00B012FE" w:rsidRPr="00F1350F">
        <w:t xml:space="preserve"> </w:t>
      </w:r>
      <w:r w:rsidR="008C7BBC" w:rsidRPr="00F1350F">
        <w:t>synthesis</w:t>
      </w:r>
      <w:r w:rsidR="004016E7" w:rsidRPr="00F1350F">
        <w:t xml:space="preserve"> of large</w:t>
      </w:r>
      <w:r w:rsidR="000B0DE4" w:rsidRPr="00F1350F">
        <w:t>r</w:t>
      </w:r>
      <w:r w:rsidR="00B012FE" w:rsidRPr="00F1350F">
        <w:t xml:space="preserve"> multicomponent organic cages </w:t>
      </w:r>
      <w:r w:rsidR="00693D3A" w:rsidRPr="00F1350F">
        <w:t>with high surface areas</w:t>
      </w:r>
      <w:r w:rsidR="00C5729E" w:rsidRPr="00F1350F">
        <w:t xml:space="preserve"> and large pore volume is rare</w:t>
      </w:r>
      <w:r w:rsidR="00124BD1" w:rsidRPr="00F1350F">
        <w:t>. T</w:t>
      </w:r>
      <w:r w:rsidR="00B012FE" w:rsidRPr="00F1350F">
        <w:t xml:space="preserve">o </w:t>
      </w:r>
      <w:r w:rsidR="0022237E" w:rsidRPr="00F1350F">
        <w:t>date</w:t>
      </w:r>
      <w:r w:rsidR="000B0DE4" w:rsidRPr="00F1350F">
        <w:t>,</w:t>
      </w:r>
      <w:r w:rsidR="00B012FE" w:rsidRPr="00F1350F">
        <w:rPr>
          <w:lang w:eastAsia="zh-CN"/>
        </w:rPr>
        <w:t xml:space="preserve"> Warmu</w:t>
      </w:r>
      <w:r w:rsidR="00C46157" w:rsidRPr="00F1350F">
        <w:rPr>
          <w:lang w:eastAsia="zh-CN"/>
        </w:rPr>
        <w:t>t</w:t>
      </w:r>
      <w:r w:rsidR="00B012FE" w:rsidRPr="00F1350F">
        <w:rPr>
          <w:lang w:eastAsia="zh-CN"/>
        </w:rPr>
        <w:t>h,</w:t>
      </w:r>
      <w:r w:rsidR="00AF2CDC" w:rsidRPr="00F1350F">
        <w:rPr>
          <w:rFonts w:hint="eastAsia"/>
          <w:lang w:eastAsia="zh-CN"/>
        </w:rPr>
        <w:fldChar w:fldCharType="begin" w:fldLock="1"/>
      </w:r>
      <w:r w:rsidR="007C4AD0" w:rsidRPr="00F1350F">
        <w:rPr>
          <w:lang w:eastAsia="zh-CN"/>
        </w:rPr>
        <w:instrText>ADDIN CSL_CITATION {"citationItems":[{"id":"ITEM-1","itemData":{"DOI":"10.1021/ja800803c","ISSN":"1520-5126","PMID":"18498163","abstract":"The dynamic multicomponent syntheses of nanometer-sized chiral molecular cubes 1a and 1b from 8 tritopic 90 degree corner units and 12 linear spacers using an edge-directed approach is described. Thus, the TFA-catalyzed reaction of 8 equiv C3-trihexadecyloxy-triformylcyclotribenzylene 2 as corner unit with 12 equiv of 1,4-phenylenediamine 3a or benzidine 3b as spacers yields nanocubes 1a and 1b, respectively in close to quantitative yield. The same reactions carried out with enantiomerically pure (P)-2 (&gt;99% ee) gave the homochiral cubes (all-P)-1a and (all-P)-1b. Force field calculations predict an edge length of 17 A and 21 A for 1a and 1b, which is consistent with their dimensions estimated from DOSY experiments. Furthermore, the asymmetric synthesis of (P)-2 through a dynamic thermodynamic resolution is described. This approach is based on the TFA-catalyzed reaction of racemic 2 with (R,R)-1,2-diaminocyclohexane (R)-5, which leads to a chiral cryptophane (&gt;90% yield) that is built-up from two (P)-2 linked together with three diamines (R)-5. Hydrolysis of this cryptophane provides (P)-2 with &gt;99% ee.","author":[{"dropping-particle":"","family":"Xu","given":"Di","non-dropping-particle":"","parse-names":false,"suffix":""},{"dropping-particle":"","family":"Warmuth","given":"Ralf","non-dropping-particle":"","parse-names":false,"suffix":""}],"container-title":"Journal of the American Chemical Society","id":"ITEM-1","issue":"24","issued":{"date-parts":[["2008","6","18"]]},"page":"7520-1","publisher":"American Chemical Society","title":"Edge-directed dynamic covalent synthesis of a chiral nanocube.","type":"article-journal","volume":"130"},"uris":["http://www.mendeley.com/documents/?uuid=f847955b-6ed0-4398-a252-44cdf7393620"]}],"mendeley":{"formattedCitation":"&lt;sup&gt;25&lt;/sup&gt;","plainTextFormattedCitation":"25","previouslyFormattedCitation":"&lt;sup&gt;25&lt;/sup&gt;"},"properties":{"noteIndex":0},"schema":"https://github.com/citation-style-language/schema/raw/master/csl-citation.json"}</w:instrText>
      </w:r>
      <w:r w:rsidR="00AF2CDC" w:rsidRPr="00F1350F">
        <w:rPr>
          <w:rFonts w:hint="eastAsia"/>
          <w:lang w:eastAsia="zh-CN"/>
        </w:rPr>
        <w:fldChar w:fldCharType="separate"/>
      </w:r>
      <w:r w:rsidR="007C4AD0" w:rsidRPr="00F1350F">
        <w:rPr>
          <w:noProof/>
          <w:vertAlign w:val="superscript"/>
          <w:lang w:eastAsia="zh-CN"/>
        </w:rPr>
        <w:t>25</w:t>
      </w:r>
      <w:r w:rsidR="00AF2CDC" w:rsidRPr="00F1350F">
        <w:rPr>
          <w:rFonts w:hint="eastAsia"/>
          <w:lang w:eastAsia="zh-CN"/>
        </w:rPr>
        <w:fldChar w:fldCharType="end"/>
      </w:r>
      <w:r w:rsidR="0022237E" w:rsidRPr="00F1350F">
        <w:rPr>
          <w:vertAlign w:val="superscript"/>
          <w:lang w:eastAsia="zh-CN"/>
        </w:rPr>
        <w:t>,</w:t>
      </w:r>
      <w:r w:rsidR="0022237E" w:rsidRPr="00F1350F">
        <w:rPr>
          <w:rFonts w:hint="eastAsia"/>
          <w:lang w:eastAsia="zh-CN"/>
        </w:rPr>
        <w:fldChar w:fldCharType="begin" w:fldLock="1"/>
      </w:r>
      <w:r w:rsidR="007C4AD0" w:rsidRPr="00F1350F">
        <w:rPr>
          <w:lang w:eastAsia="zh-CN"/>
        </w:rPr>
        <w:instrText>ADDIN CSL_CITATION {"citationItems":[{"id":"ITEM-1","itemData":{"DOI":"10.1021/ja0644733","ISSN":"0002-7863","PMID":"17061895","abstract":"The solvent effects on the condensation reaction between tetraformylcavitand 2 and ethylene-1,2-diamine 3 are reported. Earlier, it was found that the trifluoroacetic acid-catalyzed condensation of 2 and 2 equiv of 3 in CHCl(3) provides in 82% yield an octahedral nanocage 1 composed of 6 cavitands that are linked together by 12 -CH=N-CH(2)CH(2)-N=CH- linker groups (Liu, X.; Liu, Y.; Li, G.; Warmuth, R. Angew. Chem., Int. Ed. 2006, 45, 901). In tetrahydrofuran, the same reactants yield a tetrameric nanocage 4 (35% yield), which resembles a distorted tetrahedron built up from four cavitands that occupy the apexes. Each cavitand is doubly linked to one other cavitand and singly linked to the other two cavitands via -CH=N-CH(2)CH(2)N=CH- connectors. In CH(2)Cl(2), the reaction between 8 2 and 16 3 yields a square antiprismatic nanocage 5 (65% yield), in which each cavitand occupies one of the eight corners and is connected to four neighboring cavitands via -CH=N-CH(2)CH(2)-N=CH- linkers. Nanocage 5 is also the main product in CH(2)ClCH(2)Cl (26% yield) and CHCl(2)CHCl(2) (33% yield). Reduction of all imine bonds in 4 and 5 yields polyaminonanocontainers 7 and 8, respectively, which were isolated as trifluoroacetate salts. Contrary to the formation of larger capsules composed of four, six, or eight cavitands in the reaction between 2 and 3, the acid-catalyzed reaction of 2 with 2 equiv of H(2)N-X-NH(2) (X = (CH(2))(n)(=3,4,5), 1,3-C(6)H(4), 1,4-(CH(2))(2)C(6)H(4), or 1,3-(CH(2))(2)C(6)H(4)) quantitatively yields octaiminohemicarcerands 9-14, in which two cavitands are connected with four -CH=N-X-N=CH- linkers. The outcomes of these condensation reactions are rationalized with the different diamine structures and the relative orientation of cavitands in 1, 4, 5, and 9-14.","author":[{"dropping-particle":"","family":"Liu","given":"Xuejun","non-dropping-particle":"","parse-names":false,"suffix":""},{"dropping-particle":"","family":"Warmuth","given":"Ralf","non-dropping-particle":"","parse-names":false,"suffix":""}],"container-title":"Journal of the American Chemical Society","id":"ITEM-1","issue":"43","issued":{"date-parts":[["2006","11","1"]]},"page":"14120-7","publisher":"American Chemical Society","title":"Solvent effects in thermodynamically controlled multicomponent nanocage syntheses.","type":"article-journal","volume":"128"},"uris":["http://www.mendeley.com/documents/?uuid=4943ee1a-273d-4f1c-adf1-29d7dcd9d62b"]}],"mendeley":{"formattedCitation":"&lt;sup&gt;26&lt;/sup&gt;","plainTextFormattedCitation":"26","previouslyFormattedCitation":"&lt;sup&gt;26&lt;/sup&gt;"},"properties":{"noteIndex":0},"schema":"https://github.com/citation-style-language/schema/raw/master/csl-citation.json"}</w:instrText>
      </w:r>
      <w:r w:rsidR="0022237E" w:rsidRPr="00F1350F">
        <w:rPr>
          <w:rFonts w:hint="eastAsia"/>
          <w:lang w:eastAsia="zh-CN"/>
        </w:rPr>
        <w:fldChar w:fldCharType="separate"/>
      </w:r>
      <w:r w:rsidR="007C4AD0" w:rsidRPr="00F1350F">
        <w:rPr>
          <w:noProof/>
          <w:vertAlign w:val="superscript"/>
          <w:lang w:eastAsia="zh-CN"/>
        </w:rPr>
        <w:t>26</w:t>
      </w:r>
      <w:r w:rsidR="0022237E" w:rsidRPr="00F1350F">
        <w:rPr>
          <w:rFonts w:hint="eastAsia"/>
          <w:lang w:eastAsia="zh-CN"/>
        </w:rPr>
        <w:fldChar w:fldCharType="end"/>
      </w:r>
      <w:r w:rsidR="00B012FE" w:rsidRPr="00F1350F">
        <w:rPr>
          <w:rFonts w:hint="eastAsia"/>
          <w:lang w:eastAsia="zh-CN"/>
        </w:rPr>
        <w:t xml:space="preserve"> Mastalerz,</w:t>
      </w:r>
      <w:r w:rsidR="00E51FC4" w:rsidRPr="00F1350F">
        <w:rPr>
          <w:rFonts w:hint="eastAsia"/>
          <w:lang w:eastAsia="zh-CN"/>
        </w:rPr>
        <w:fldChar w:fldCharType="begin" w:fldLock="1"/>
      </w:r>
      <w:r w:rsidR="00943835" w:rsidRPr="00F1350F">
        <w:rPr>
          <w:lang w:eastAsia="zh-CN"/>
        </w:rPr>
        <w:instrText>ADDIN CSL_CITATION {"citationItems":[{"id":"ITEM-1","itemData":{"DOI":"10.1002/anie.201308924","ISBN":"1521-3773 (Electronic)\\r1433-7851 (Linking)","ISSN":"1521-3773","PMID":"24403008","abstract":"Recently, porous organic cage crystals have become a real alternative to extended framework materials with high specific surface areas in the desolvated state. Although major progress in this area has been made, the resulting porous compounds are restricted to the microporous regime, owing to the relatively small molecular sizes of the cages, or the collapse of larger structures upon desolvation. Herein, we present the synthesis of a shape-persistent cage compound by the reversible formation of 24 boronic ester units of 12 triptycene tetraol molecules and 8 triboronic acid molecules. The cage compound bears a cavity of a minimum inner diameter of 2.6 nm and a maximum inner diameter of 3.1 nm, as determined by single-crystal X-ray analysis. The porous molecular crystals could be activated for gas sorption by removing enclathrated solvent molecules, resulting in a mesoporous material with a very high specific surface area of 3758 m(2)  g(-1) and a pore diameter of 2.3 nm, as measured by nitrogen gas sorption.","author":[{"dropping-particle":"","family":"Zhang","given":"Gang","non-dropping-particle":"","parse-names":false,"suffix":""},{"dropping-particle":"","family":"Presly","given":"Oliver","non-dropping-particle":"","parse-names":false,"suffix":""},{"dropping-particle":"","family":"White","given":"Fraser","non-dropping-particle":"","parse-names":false,"suffix":""},{"dropping-particle":"","family":"Oppel","given":"Iris M.","non-dropping-particle":"","parse-names":false,"suffix":""},{"dropping-particle":"","family":"Mastalerz","given":"Michael","non-dropping-particle":"","parse-names":false,"suffix":""}],"container-title":"Angewandte Chemie (International ed. in English)","id":"ITEM-1","issue":"6","issued":{"date-parts":[["2014","2","3"]]},"page":"1516-20","title":"A permanent mesoporous organic cage with an exceptionally high surface area.","type":"article-journal","volume":"53"},"uris":["http://www.mendeley.com/documents/?uuid=e8b36a54-5832-4702-acef-2ed7ff54a2f7"]}],"mendeley":{"formattedCitation":"&lt;sup&gt;7&lt;/sup&gt;","plainTextFormattedCitation":"7","previouslyFormattedCitation":"&lt;sup&gt;7&lt;/sup&gt;"},"properties":{"noteIndex":0},"schema":"https://github.com/citation-style-language/schema/raw/master/csl-citation.json"}</w:instrText>
      </w:r>
      <w:r w:rsidR="00E51FC4" w:rsidRPr="00F1350F">
        <w:rPr>
          <w:rFonts w:hint="eastAsia"/>
          <w:lang w:eastAsia="zh-CN"/>
        </w:rPr>
        <w:fldChar w:fldCharType="separate"/>
      </w:r>
      <w:r w:rsidR="000779D2" w:rsidRPr="00F1350F">
        <w:rPr>
          <w:noProof/>
          <w:vertAlign w:val="superscript"/>
          <w:lang w:eastAsia="zh-CN"/>
        </w:rPr>
        <w:t>7</w:t>
      </w:r>
      <w:r w:rsidR="00E51FC4" w:rsidRPr="00F1350F">
        <w:rPr>
          <w:rFonts w:hint="eastAsia"/>
          <w:lang w:eastAsia="zh-CN"/>
        </w:rPr>
        <w:fldChar w:fldCharType="end"/>
      </w:r>
      <w:r w:rsidR="00E51FC4" w:rsidRPr="00F1350F">
        <w:rPr>
          <w:vertAlign w:val="superscript"/>
          <w:lang w:eastAsia="zh-CN"/>
        </w:rPr>
        <w:t>,</w:t>
      </w:r>
      <w:r w:rsidR="00E51FC4" w:rsidRPr="00F1350F">
        <w:rPr>
          <w:rFonts w:hint="eastAsia"/>
          <w:lang w:eastAsia="zh-CN"/>
        </w:rPr>
        <w:fldChar w:fldCharType="begin" w:fldLock="1"/>
      </w:r>
      <w:r w:rsidR="007C4AD0" w:rsidRPr="00F1350F">
        <w:rPr>
          <w:lang w:eastAsia="zh-CN"/>
        </w:rPr>
        <w:instrText>ADDIN CSL_CITATION {"citationItems":[{"id":"ITEM-1","itemData":{"DOI":"10.1002/anie.201400285","ISBN":"1521-3773 (Electronic)\\r1433-7851 (Linking)","ISSN":"1521-3773","PMID":"24706547","abstract":"Discrete interlocked three-dimensional structures are synthetic targets that are sometimes difficult to obtain with \"classical\" synthetic approaches, and dynamic covalent chemistry has been shown to be a useful method to form such interlocked structures as thermodynamically stable products. Although interlocked and defined hollow structures are found in nature, for example, in some viruses, similar structures have rarely been synthesized on a molecular level. Shape-persistent interlocked organic cage compounds with dimensions in the nanometer regime are now accessible in high yields during crystallization through the formation of 96 covalent bonds. The interlocked molecules form an unprecedented porous material with intrinsic and extrinsic pores both in the micropore and mesopore regime.","author":[{"dropping-particle":"","family":"Zhang","given":"Gang","non-dropping-particle":"","parse-names":false,"suffix":""},{"dropping-particle":"","family":"Presly","given":"Oliver","non-dropping-particle":"","parse-names":false,"suffix":""},{"dropping-particle":"","family":"White","given":"Fraser","non-dropping-particle":"","parse-names":false,"suffix":""},{"dropping-particle":"","family":"Oppel","given":"Iris M.","non-dropping-particle":"","parse-names":false,"suffix":""},{"dropping-particle":"","family":"Mastalerz","given":"Michael","non-dropping-particle":"","parse-names":false,"suffix":""}],"container-title":"Angewandte Chemie (International ed. in English)","id":"ITEM-1","issue":"20","issued":{"date-parts":[["2014","5","12"]]},"page":"5126-30","title":"A shape-persistent quadruply interlocked giant cage catenane with two distinct pores in the solid state.","type":"article-journal","volume":"53"},"uris":["http://www.mendeley.com/documents/?uuid=15d197bb-f88a-41aa-a171-ea6e351710a6"]}],"mendeley":{"formattedCitation":"&lt;sup&gt;27&lt;/sup&gt;","plainTextFormattedCitation":"27","previouslyFormattedCitation":"&lt;sup&gt;27&lt;/sup&gt;"},"properties":{"noteIndex":0},"schema":"https://github.com/citation-style-language/schema/raw/master/csl-citation.json"}</w:instrText>
      </w:r>
      <w:r w:rsidR="00E51FC4" w:rsidRPr="00F1350F">
        <w:rPr>
          <w:rFonts w:hint="eastAsia"/>
          <w:lang w:eastAsia="zh-CN"/>
        </w:rPr>
        <w:fldChar w:fldCharType="separate"/>
      </w:r>
      <w:r w:rsidR="007C4AD0" w:rsidRPr="00F1350F">
        <w:rPr>
          <w:noProof/>
          <w:vertAlign w:val="superscript"/>
          <w:lang w:eastAsia="zh-CN"/>
        </w:rPr>
        <w:t>27</w:t>
      </w:r>
      <w:r w:rsidR="00E51FC4" w:rsidRPr="00F1350F">
        <w:rPr>
          <w:rFonts w:hint="eastAsia"/>
          <w:lang w:eastAsia="zh-CN"/>
        </w:rPr>
        <w:fldChar w:fldCharType="end"/>
      </w:r>
      <w:r w:rsidR="00B012FE" w:rsidRPr="00F1350F">
        <w:rPr>
          <w:rFonts w:hint="eastAsia"/>
          <w:lang w:eastAsia="zh-CN"/>
        </w:rPr>
        <w:t xml:space="preserve"> Gawronski</w:t>
      </w:r>
      <w:r w:rsidR="00B012FE" w:rsidRPr="00F1350F">
        <w:rPr>
          <w:lang w:eastAsia="zh-CN"/>
        </w:rPr>
        <w:t>,</w:t>
      </w:r>
      <w:r w:rsidR="00643AD6" w:rsidRPr="00F1350F">
        <w:rPr>
          <w:rFonts w:hint="eastAsia"/>
          <w:lang w:eastAsia="zh-CN"/>
        </w:rPr>
        <w:fldChar w:fldCharType="begin" w:fldLock="1"/>
      </w:r>
      <w:r w:rsidR="007C4AD0" w:rsidRPr="00F1350F">
        <w:rPr>
          <w:lang w:eastAsia="zh-CN"/>
        </w:rPr>
        <w:instrText>ADDIN CSL_CITATION {"citationItems":[{"id":"ITEM-1","itemData":{"DOI":"10.1039/c3cc39098e","ISBN":"1364-548X (Electronic)\\r1359-7345 (Linking)","ISSN":"13597345","PMID":"23422938","abstract":"An exceptionally large size cuboctahedral imine cage is obtained from small size organic molecules in a thermodynamically driven [8+12] cyclocondensation. This is a demonstration of the role of entropy of symmetry as a driving force in reversible reactions.","author":[{"dropping-particle":"","family":"Skowronek","given":"Paweł","non-dropping-particle":"","parse-names":false,"suffix":""},{"dropping-particle":"","family":"Warzajtis","given":"Beata","non-dropping-particle":"","parse-names":false,"suffix":""},{"dropping-particle":"","family":"Rychlewska","given":"Urszula","non-dropping-particle":"","parse-names":false,"suffix":""},{"dropping-particle":"","family":"Gawroński","given":"Jacek","non-dropping-particle":"","parse-names":false,"suffix":""}],"container-title":"Chemical Communications","id":"ITEM-1","issue":"25","issued":{"date-parts":[["2013"]]},"page":"2524-2526","publisher":"The Royal Society of Chemistry","title":"Self-assembly of a covalent organic cage with exceptionally large and symmetrical interior cavity: The role of entropy of symmetry","type":"article-journal","volume":"49"},"uris":["http://www.mendeley.com/documents/?uuid=0a756c85-a12a-35ab-820e-4035fb11b1cb"]}],"mendeley":{"formattedCitation":"&lt;sup&gt;28&lt;/sup&gt;","plainTextFormattedCitation":"28","previouslyFormattedCitation":"&lt;sup&gt;28&lt;/sup&gt;"},"properties":{"noteIndex":0},"schema":"https://github.com/citation-style-language/schema/raw/master/csl-citation.json"}</w:instrText>
      </w:r>
      <w:r w:rsidR="00643AD6" w:rsidRPr="00F1350F">
        <w:rPr>
          <w:rFonts w:hint="eastAsia"/>
          <w:lang w:eastAsia="zh-CN"/>
        </w:rPr>
        <w:fldChar w:fldCharType="separate"/>
      </w:r>
      <w:r w:rsidR="007C4AD0" w:rsidRPr="00F1350F">
        <w:rPr>
          <w:noProof/>
          <w:vertAlign w:val="superscript"/>
          <w:lang w:eastAsia="zh-CN"/>
        </w:rPr>
        <w:t>28</w:t>
      </w:r>
      <w:r w:rsidR="00643AD6" w:rsidRPr="00F1350F">
        <w:rPr>
          <w:rFonts w:hint="eastAsia"/>
          <w:lang w:eastAsia="zh-CN"/>
        </w:rPr>
        <w:fldChar w:fldCharType="end"/>
      </w:r>
      <w:r w:rsidR="00B012FE" w:rsidRPr="00F1350F">
        <w:rPr>
          <w:rFonts w:hint="eastAsia"/>
          <w:lang w:eastAsia="zh-CN"/>
        </w:rPr>
        <w:t xml:space="preserve"> Beuerle</w:t>
      </w:r>
      <w:r w:rsidR="00FE2F17" w:rsidRPr="00F1350F">
        <w:rPr>
          <w:lang w:eastAsia="zh-CN"/>
        </w:rPr>
        <w:t>,</w:t>
      </w:r>
      <w:r w:rsidR="00E51FC4" w:rsidRPr="00F1350F">
        <w:rPr>
          <w:rFonts w:hint="eastAsia"/>
          <w:lang w:eastAsia="zh-CN"/>
        </w:rPr>
        <w:fldChar w:fldCharType="begin" w:fldLock="1"/>
      </w:r>
      <w:r w:rsidR="007C4AD0" w:rsidRPr="00F1350F">
        <w:rPr>
          <w:lang w:eastAsia="zh-CN"/>
        </w:rPr>
        <w:instrText>ADDIN CSL_CITATION {"citationItems":[{"id":"ITEM-1","itemData":{"DOI":"10.1039/c4cc01794c","ISSN":"1364-548X","PMID":"24968326","abstract":"Molecular cubes constructed from catechol-functionalized tribenzotriquinacenes and 1,4-phenylene diboronic acids were synthesized in a one-pot procedure by crosslinking 20 individual components through a dynamic covalent approach. Structural identity of the nanocubes was confirmed by mass spectrometry and (1)H-NMR spectroscopy.","author":[{"dropping-particle":"","family":"Klotzbach","given":"Stefanie","non-dropping-particle":"","parse-names":false,"suffix":""},{"dropping-particle":"","family":"Scherpf","given":"Thorsten","non-dropping-particle":"","parse-names":false,"suffix":""},{"dropping-particle":"","family":"Beuerle","given":"Florian","non-dropping-particle":"","parse-names":false,"suffix":""}],"container-title":"Chemical communications (Cambridge, England)","id":"ITEM-1","issue":"83","issued":{"date-parts":[["2014","10","25"]]},"language":"en","page":"12454-7","publisher":"The Royal Society of Chemistry","title":"Dynamic covalent assembly of tribenzotriquinacenes into molecular cubes.","type":"article-journal","volume":"50"},"uris":["http://www.mendeley.com/documents/?uuid=19d68a09-da8e-476c-96e3-27cdbfeb3eac"]}],"mendeley":{"formattedCitation":"&lt;sup&gt;29&lt;/sup&gt;","plainTextFormattedCitation":"29","previouslyFormattedCitation":"&lt;sup&gt;29&lt;/sup&gt;"},"properties":{"noteIndex":0},"schema":"https://github.com/citation-style-language/schema/raw/master/csl-citation.json"}</w:instrText>
      </w:r>
      <w:r w:rsidR="00E51FC4" w:rsidRPr="00F1350F">
        <w:rPr>
          <w:rFonts w:hint="eastAsia"/>
          <w:lang w:eastAsia="zh-CN"/>
        </w:rPr>
        <w:fldChar w:fldCharType="separate"/>
      </w:r>
      <w:r w:rsidR="007C4AD0" w:rsidRPr="00F1350F">
        <w:rPr>
          <w:noProof/>
          <w:vertAlign w:val="superscript"/>
          <w:lang w:eastAsia="zh-CN"/>
        </w:rPr>
        <w:t>29</w:t>
      </w:r>
      <w:r w:rsidR="00E51FC4" w:rsidRPr="00F1350F">
        <w:rPr>
          <w:rFonts w:hint="eastAsia"/>
          <w:lang w:eastAsia="zh-CN"/>
        </w:rPr>
        <w:fldChar w:fldCharType="end"/>
      </w:r>
      <w:r w:rsidR="0022237E" w:rsidRPr="00F1350F">
        <w:rPr>
          <w:vertAlign w:val="superscript"/>
          <w:lang w:eastAsia="zh-CN"/>
        </w:rPr>
        <w:t>,</w:t>
      </w:r>
      <w:r w:rsidR="00C747DE" w:rsidRPr="00F1350F">
        <w:rPr>
          <w:rFonts w:hint="eastAsia"/>
          <w:lang w:eastAsia="zh-CN"/>
        </w:rPr>
        <w:fldChar w:fldCharType="begin" w:fldLock="1"/>
      </w:r>
      <w:r w:rsidR="007C4AD0" w:rsidRPr="00F1350F">
        <w:rPr>
          <w:lang w:eastAsia="zh-CN"/>
        </w:rPr>
        <w:instrText>ADDIN CSL_CITATION {"citationItems":[{"id":"ITEM-1","itemData":{"DOI":"10.1002/anie.201502983","ISBN":"1521-3773","ISSN":"14337851","PMID":"26136295","abstract":"The directional bonding approach is a powerful tool to rationally control both shape and stoichiometry of three-dimensional objects built from rigid building blocks under dynamic covalent conditions. Co-condensation of catechol-functionalized tribenzotriquinacene derivatives which have 908 angles between the reactive sites and diboronic acids with bite angles of 608, 1208, and 1808, led to the efficient formation of, respectively, bipyramidal, tetrahedral, or cubic covalent organic cage compounds in a predictable manner. Investiga-tions on the self-sorting of ternary mixtures containing two competitive boronic acids revealed either narcissistic or social self-sorting depending on the stability of the segregated cages relative to feasible three-component assemblies.","author":[{"dropping-particle":"","family":"Klotzbach","given":"Stefanie","non-dropping-particle":"","parse-names":false,"suffix":""},{"dropping-particle":"","family":"Beuerle","given":"Florian","non-dropping-particle":"","parse-names":false,"suffix":""}],"container-title":"Angewandte Chemie International Edition","id":"ITEM-1","issue":"35","issued":{"date-parts":[["2015","8","24"]]},"page":"10356-10360","title":"Shape-Controlled Synthesis and Self-Sorting of Covalent Organic Cage Compounds","type":"article-journal","volume":"54"},"uris":["http://www.mendeley.com/documents/?uuid=3626870c-c1a3-480f-9a94-3d1ecebff306"]}],"mendeley":{"formattedCitation":"&lt;sup&gt;30&lt;/sup&gt;","plainTextFormattedCitation":"30","previouslyFormattedCitation":"&lt;sup&gt;30&lt;/sup&gt;"},"properties":{"noteIndex":0},"schema":"https://github.com/citation-style-language/schema/raw/master/csl-citation.json"}</w:instrText>
      </w:r>
      <w:r w:rsidR="00C747DE" w:rsidRPr="00F1350F">
        <w:rPr>
          <w:rFonts w:hint="eastAsia"/>
          <w:lang w:eastAsia="zh-CN"/>
        </w:rPr>
        <w:fldChar w:fldCharType="separate"/>
      </w:r>
      <w:r w:rsidR="007C4AD0" w:rsidRPr="00F1350F">
        <w:rPr>
          <w:noProof/>
          <w:vertAlign w:val="superscript"/>
          <w:lang w:eastAsia="zh-CN"/>
        </w:rPr>
        <w:t>30</w:t>
      </w:r>
      <w:r w:rsidR="00C747DE" w:rsidRPr="00F1350F">
        <w:rPr>
          <w:rFonts w:hint="eastAsia"/>
          <w:lang w:eastAsia="zh-CN"/>
        </w:rPr>
        <w:fldChar w:fldCharType="end"/>
      </w:r>
      <w:r w:rsidR="00B012FE" w:rsidRPr="00F1350F">
        <w:rPr>
          <w:lang w:eastAsia="zh-CN"/>
        </w:rPr>
        <w:t xml:space="preserve"> and our group</w:t>
      </w:r>
      <w:r w:rsidR="00E51FC4" w:rsidRPr="00F1350F">
        <w:rPr>
          <w:rFonts w:hint="eastAsia"/>
          <w:lang w:eastAsia="zh-CN"/>
        </w:rPr>
        <w:fldChar w:fldCharType="begin" w:fldLock="1"/>
      </w:r>
      <w:r w:rsidR="007C4AD0" w:rsidRPr="00F1350F">
        <w:rPr>
          <w:lang w:eastAsia="zh-CN"/>
        </w:rPr>
        <w:instrText>ADDIN CSL_CITATION {"citationItems":[{"id":"ITEM-1","itemData":{"DOI":"10.1002/anie.201105104","ISSN":"1521-3773","PMID":"21928449","author":[{"dropping-particle":"","family":"Jelfs","given":"Kim E","non-dropping-particle":"","parse-names":false,"suffix":""},{"dropping-particle":"","family":"Wu","given":"Xiaofeng","non-dropping-particle":"","parse-names":false,"suffix":""},{"dropping-particle":"","family":"Schmidtmann","given":"Marc","non-dropping-particle":"","parse-names":false,"suffix":""},{"dropping-particle":"","family":"Jones","given":"James T A","non-dropping-particle":"","parse-names":false,"suffix":""},{"dropping-particle":"","family":"Warren","given":"John E","non-dropping-particle":"","parse-names":false,"suffix":""},{"dropping-particle":"","family":"Adams","given":"Dave J","non-dropping-particle":"","parse-names":false,"suffix":""},{"dropping-particle":"","family":"Cooper","given":"Andrew I","non-dropping-particle":"","parse-names":false,"suffix":""}],"container-title":"Angewandte Chemie (International ed. in English)","id":"ITEM-1","issue":"45","issued":{"date-parts":[["2011","11","4"]]},"page":"10653-6","title":"Large self-assembled chiral organic cages: synthesis, structure, and shape persistence.","type":"article-journal","volume":"50"},"uris":["http://www.mendeley.com/documents/?uuid=a17c9a6b-1d2c-4455-93e3-ad2ede80097a"]}],"mendeley":{"formattedCitation":"&lt;sup&gt;31&lt;/sup&gt;","plainTextFormattedCitation":"31","previouslyFormattedCitation":"&lt;sup&gt;31&lt;/sup&gt;"},"properties":{"noteIndex":0},"schema":"https://github.com/citation-style-language/schema/raw/master/csl-citation.json"}</w:instrText>
      </w:r>
      <w:r w:rsidR="00E51FC4" w:rsidRPr="00F1350F">
        <w:rPr>
          <w:rFonts w:hint="eastAsia"/>
          <w:lang w:eastAsia="zh-CN"/>
        </w:rPr>
        <w:fldChar w:fldCharType="separate"/>
      </w:r>
      <w:r w:rsidR="007C4AD0" w:rsidRPr="00F1350F">
        <w:rPr>
          <w:noProof/>
          <w:vertAlign w:val="superscript"/>
          <w:lang w:eastAsia="zh-CN"/>
        </w:rPr>
        <w:t>31</w:t>
      </w:r>
      <w:r w:rsidR="00E51FC4" w:rsidRPr="00F1350F">
        <w:rPr>
          <w:rFonts w:hint="eastAsia"/>
          <w:lang w:eastAsia="zh-CN"/>
        </w:rPr>
        <w:fldChar w:fldCharType="end"/>
      </w:r>
      <w:r w:rsidR="00B012FE" w:rsidRPr="00F1350F">
        <w:rPr>
          <w:lang w:eastAsia="zh-CN"/>
        </w:rPr>
        <w:t xml:space="preserve"> </w:t>
      </w:r>
      <w:r w:rsidR="00B012FE" w:rsidRPr="00F1350F">
        <w:rPr>
          <w:rFonts w:hint="eastAsia"/>
          <w:lang w:eastAsia="zh-CN"/>
        </w:rPr>
        <w:t xml:space="preserve">have successfully </w:t>
      </w:r>
      <w:r w:rsidR="00B012FE" w:rsidRPr="00F1350F">
        <w:rPr>
          <w:lang w:eastAsia="zh-CN"/>
        </w:rPr>
        <w:t>obtained</w:t>
      </w:r>
      <w:r w:rsidR="00B012FE" w:rsidRPr="00F1350F">
        <w:rPr>
          <w:rFonts w:hint="eastAsia"/>
          <w:lang w:eastAsia="zh-CN"/>
        </w:rPr>
        <w:t xml:space="preserve"> large organic cage</w:t>
      </w:r>
      <w:r w:rsidR="00B012FE" w:rsidRPr="00F1350F">
        <w:rPr>
          <w:lang w:eastAsia="zh-CN"/>
        </w:rPr>
        <w:t>s</w:t>
      </w:r>
      <w:r w:rsidR="00B012FE" w:rsidRPr="00F1350F">
        <w:rPr>
          <w:rFonts w:hint="eastAsia"/>
          <w:lang w:eastAsia="zh-CN"/>
        </w:rPr>
        <w:t xml:space="preserve"> </w:t>
      </w:r>
      <w:r w:rsidR="00B012FE" w:rsidRPr="00F1350F">
        <w:rPr>
          <w:lang w:eastAsia="zh-CN"/>
        </w:rPr>
        <w:t>from</w:t>
      </w:r>
      <w:r w:rsidR="00B012FE" w:rsidRPr="00F1350F">
        <w:rPr>
          <w:rFonts w:hint="eastAsia"/>
          <w:lang w:eastAsia="zh-CN"/>
        </w:rPr>
        <w:t xml:space="preserve"> at least 20 subunit</w:t>
      </w:r>
      <w:r w:rsidR="00B012FE" w:rsidRPr="00F1350F">
        <w:rPr>
          <w:lang w:eastAsia="zh-CN"/>
        </w:rPr>
        <w:t>s</w:t>
      </w:r>
      <w:r w:rsidR="000B0DE4" w:rsidRPr="00F1350F">
        <w:rPr>
          <w:lang w:eastAsia="zh-CN"/>
        </w:rPr>
        <w:t>. However</w:t>
      </w:r>
      <w:r w:rsidR="00B012FE" w:rsidRPr="00F1350F">
        <w:rPr>
          <w:lang w:eastAsia="zh-CN"/>
        </w:rPr>
        <w:t xml:space="preserve">, </w:t>
      </w:r>
      <w:r w:rsidR="00EA657A" w:rsidRPr="00F1350F">
        <w:rPr>
          <w:lang w:eastAsia="zh-CN"/>
        </w:rPr>
        <w:t xml:space="preserve">with the exception of </w:t>
      </w:r>
      <w:r w:rsidR="00EA657A" w:rsidRPr="00F1350F">
        <w:rPr>
          <w:rFonts w:hint="eastAsia"/>
          <w:lang w:eastAsia="zh-CN"/>
        </w:rPr>
        <w:t xml:space="preserve">Mastalerz's [8+12] </w:t>
      </w:r>
      <w:r w:rsidR="00720191" w:rsidRPr="00F1350F">
        <w:rPr>
          <w:noProof/>
          <w:lang w:eastAsia="zh-CN"/>
        </w:rPr>
        <w:t>boronic</w:t>
      </w:r>
      <w:r w:rsidR="00983333" w:rsidRPr="00F1350F">
        <w:rPr>
          <w:noProof/>
          <w:lang w:eastAsia="zh-CN"/>
        </w:rPr>
        <w:t xml:space="preserve"> ester </w:t>
      </w:r>
      <w:r w:rsidR="000B0DE4" w:rsidRPr="00F1350F">
        <w:rPr>
          <w:noProof/>
          <w:lang w:eastAsia="zh-CN"/>
        </w:rPr>
        <w:t>cages,</w:t>
      </w:r>
      <w:r w:rsidR="000B0DE4" w:rsidRPr="00F1350F">
        <w:rPr>
          <w:rFonts w:hint="eastAsia"/>
          <w:noProof/>
          <w:lang w:eastAsia="zh-CN"/>
        </w:rPr>
        <w:fldChar w:fldCharType="begin" w:fldLock="1"/>
      </w:r>
      <w:r w:rsidR="007C4AD0" w:rsidRPr="00F1350F">
        <w:rPr>
          <w:noProof/>
          <w:lang w:eastAsia="zh-CN"/>
        </w:rPr>
        <w:instrText>ADDIN CSL_CITATION {"citationItems":[{"id":"ITEM-1","itemData":{"DOI":"10.1021/ja203807h","ISSN":"0002-7863","abstract":"The stability and bulk properties of two-dimensional boronate ester-linked covalent organic frameworks (COFs) were investigated upon exposure to aqueous environments. Enhanced stability was observed for frameworks with alkylation in the pores of the COF compared to nonalkylated, bare-pore frameworks. COF-18Å and COF-5 were analyzed as “bare-pore” COFs, while COF-16Å (methyl), COF-14Å (ethyl), and COF-11Å (propyl) were evaluated as “alkylated-pore” materials. Upon submersion in aqueous media, the porosity of alkylated COFs decreased ∼25%, while the nonalkylated COFs were almost completely hydrolyzed, virtually losing all porosity. Similar trends were observed for the degree of crystallinity for these materials, with ∼40% decrease for alkylated COFs and 95% decrease for nonalkylated COFs. SEM was used to probe the particle size and morphology for these hydrolyzed materials. Stability tests, using absorbance spectroscopy and 1H NMR, monitored the release of monomers as the COF degraded. While nonalkylated CO...","author":[{"dropping-particle":"","family":"Lanni","given":"Laura M.","non-dropping-particle":"","parse-names":false,"suffix":""},{"dropping-particle":"","family":"Tilford","given":"R. William","non-dropping-particle":"","parse-names":false,"suffix":""},{"dropping-particle":"","family":"Bharathy","given":"Muktha","non-dropping-particle":"","parse-names":false,"suffix":""},{"dropping-particle":"","family":"Lavigne","given":"John J.","non-dropping-particle":"","parse-names":false,"suffix":""}],"container-title":"Journal of the American Chemical Society","id":"ITEM-1","issue":"35","issued":{"date-parts":[["2011","9","7"]]},"page":"13975-13983","publisher":"American Chemical Society","title":"Enhanced Hydrolytic Stability of Self-Assembling Alkylated Two-Dimensional Covalent Organic Frameworks","type":"article-journal","volume":"133"},"uris":["http://www.mendeley.com/documents/?uuid=13ede80b-f841-39be-9989-9d371e01bdb5"]}],"mendeley":{"formattedCitation":"&lt;sup&gt;32&lt;/sup&gt;","plainTextFormattedCitation":"32","previouslyFormattedCitation":"&lt;sup&gt;32&lt;/sup&gt;"},"properties":{"noteIndex":0},"schema":"https://github.com/citation-style-language/schema/raw/master/csl-citation.json"}</w:instrText>
      </w:r>
      <w:r w:rsidR="000B0DE4" w:rsidRPr="00F1350F">
        <w:rPr>
          <w:rFonts w:hint="eastAsia"/>
          <w:noProof/>
          <w:lang w:eastAsia="zh-CN"/>
        </w:rPr>
        <w:fldChar w:fldCharType="separate"/>
      </w:r>
      <w:r w:rsidR="007C4AD0" w:rsidRPr="00F1350F">
        <w:rPr>
          <w:noProof/>
          <w:vertAlign w:val="superscript"/>
          <w:lang w:eastAsia="zh-CN"/>
        </w:rPr>
        <w:t>32</w:t>
      </w:r>
      <w:r w:rsidR="000B0DE4" w:rsidRPr="00F1350F">
        <w:rPr>
          <w:rFonts w:hint="eastAsia"/>
          <w:noProof/>
          <w:lang w:eastAsia="zh-CN"/>
        </w:rPr>
        <w:fldChar w:fldCharType="end"/>
      </w:r>
      <w:r w:rsidR="000B0DE4" w:rsidRPr="00F1350F">
        <w:rPr>
          <w:rFonts w:ascii="Times New Roman" w:hAnsi="Times New Roman"/>
          <w:noProof/>
          <w:lang w:eastAsia="zh-CN"/>
        </w:rPr>
        <w:t xml:space="preserve"> </w:t>
      </w:r>
      <w:r w:rsidR="00C46157" w:rsidRPr="00F1350F">
        <w:rPr>
          <w:lang w:eastAsia="zh-CN"/>
        </w:rPr>
        <w:t>none of</w:t>
      </w:r>
      <w:r w:rsidR="00C46157" w:rsidRPr="00F1350F">
        <w:rPr>
          <w:rFonts w:hint="eastAsia"/>
          <w:lang w:eastAsia="zh-CN"/>
        </w:rPr>
        <w:t xml:space="preserve"> the</w:t>
      </w:r>
      <w:r w:rsidR="00C46157" w:rsidRPr="00F1350F">
        <w:rPr>
          <w:lang w:eastAsia="zh-CN"/>
        </w:rPr>
        <w:t>se</w:t>
      </w:r>
      <w:r w:rsidR="00C46157" w:rsidRPr="00F1350F">
        <w:rPr>
          <w:rFonts w:hint="eastAsia"/>
          <w:lang w:eastAsia="zh-CN"/>
        </w:rPr>
        <w:t xml:space="preserve"> large cages </w:t>
      </w:r>
      <w:r w:rsidR="000B0DE4" w:rsidRPr="00F1350F">
        <w:rPr>
          <w:lang w:eastAsia="zh-CN"/>
        </w:rPr>
        <w:t xml:space="preserve">exhibits </w:t>
      </w:r>
      <w:r w:rsidR="00C46157" w:rsidRPr="00F1350F">
        <w:rPr>
          <w:rFonts w:hint="eastAsia"/>
          <w:lang w:eastAsia="zh-CN"/>
        </w:rPr>
        <w:t xml:space="preserve">permanent porosity in </w:t>
      </w:r>
      <w:r w:rsidR="00C46157" w:rsidRPr="00F1350F">
        <w:rPr>
          <w:lang w:eastAsia="zh-CN"/>
        </w:rPr>
        <w:t xml:space="preserve">the </w:t>
      </w:r>
      <w:r w:rsidR="00C46157" w:rsidRPr="00F1350F">
        <w:rPr>
          <w:rFonts w:hint="eastAsia"/>
          <w:lang w:eastAsia="zh-CN"/>
        </w:rPr>
        <w:t>solid state</w:t>
      </w:r>
      <w:r w:rsidR="00BF3291" w:rsidRPr="00F1350F">
        <w:rPr>
          <w:lang w:eastAsia="zh-CN"/>
        </w:rPr>
        <w:t>.</w:t>
      </w:r>
      <w:r w:rsidR="00E05CDA" w:rsidRPr="00F1350F">
        <w:rPr>
          <w:lang w:eastAsia="zh-CN"/>
        </w:rPr>
        <w:t xml:space="preserve"> This </w:t>
      </w:r>
      <w:r w:rsidR="000B0DE4" w:rsidRPr="00F1350F">
        <w:rPr>
          <w:lang w:eastAsia="zh-CN"/>
        </w:rPr>
        <w:t xml:space="preserve">could </w:t>
      </w:r>
      <w:r w:rsidR="00E05CDA" w:rsidRPr="00F1350F">
        <w:rPr>
          <w:lang w:eastAsia="zh-CN"/>
        </w:rPr>
        <w:t xml:space="preserve">be due to collapse of the </w:t>
      </w:r>
      <w:proofErr w:type="spellStart"/>
      <w:r w:rsidR="00C01274" w:rsidRPr="00F1350F">
        <w:rPr>
          <w:lang w:eastAsia="zh-CN"/>
        </w:rPr>
        <w:t>desolvated</w:t>
      </w:r>
      <w:proofErr w:type="spellEnd"/>
      <w:r w:rsidR="00C01274" w:rsidRPr="00F1350F">
        <w:rPr>
          <w:lang w:eastAsia="zh-CN"/>
        </w:rPr>
        <w:t xml:space="preserve"> </w:t>
      </w:r>
      <w:r w:rsidR="00E05CDA" w:rsidRPr="00F1350F">
        <w:rPr>
          <w:lang w:eastAsia="zh-CN"/>
        </w:rPr>
        <w:t xml:space="preserve">cages </w:t>
      </w:r>
      <w:r w:rsidR="00C400A6" w:rsidRPr="00F1350F">
        <w:rPr>
          <w:lang w:eastAsia="zh-CN"/>
        </w:rPr>
        <w:t>as a</w:t>
      </w:r>
      <w:r w:rsidR="00E05CDA" w:rsidRPr="00F1350F">
        <w:rPr>
          <w:lang w:eastAsia="zh-CN"/>
        </w:rPr>
        <w:t xml:space="preserve"> cumulative effect of limited rotation in </w:t>
      </w:r>
      <w:r w:rsidR="00081444" w:rsidRPr="00F1350F">
        <w:rPr>
          <w:lang w:eastAsia="zh-CN"/>
        </w:rPr>
        <w:t>multiple ‘rigid’ bonds</w:t>
      </w:r>
      <w:r w:rsidR="000B0DE4" w:rsidRPr="00F1350F">
        <w:rPr>
          <w:lang w:eastAsia="zh-CN"/>
        </w:rPr>
        <w:t>.</w:t>
      </w:r>
      <w:r w:rsidR="0057300C" w:rsidRPr="00F1350F">
        <w:rPr>
          <w:rFonts w:hint="eastAsia"/>
          <w:lang w:eastAsia="zh-CN"/>
        </w:rPr>
        <w:fldChar w:fldCharType="begin" w:fldLock="1"/>
      </w:r>
      <w:r w:rsidR="007C4AD0" w:rsidRPr="00F1350F">
        <w:rPr>
          <w:lang w:eastAsia="zh-CN"/>
        </w:rPr>
        <w:instrText>ADDIN CSL_CITATION {"citationItems":[{"id":"ITEM-1","itemData":{"DOI":"10.1002/anie.201105104","ISSN":"1521-3773","PMID":"21928449","author":[{"dropping-particle":"","family":"Jelfs","given":"Kim E","non-dropping-particle":"","parse-names":false,"suffix":""},{"dropping-particle":"","family":"Wu","given":"Xiaofeng","non-dropping-particle":"","parse-names":false,"suffix":""},{"dropping-particle":"","family":"Schmidtmann","given":"Marc","non-dropping-particle":"","parse-names":false,"suffix":""},{"dropping-particle":"","family":"Jones","given":"James T A","non-dropping-particle":"","parse-names":false,"suffix":""},{"dropping-particle":"","family":"Warren","given":"John E","non-dropping-particle":"","parse-names":false,"suffix":""},{"dropping-particle":"","family":"Adams","given":"Dave J","non-dropping-particle":"","parse-names":false,"suffix":""},{"dropping-particle":"","family":"Cooper","given":"Andrew I","non-dropping-particle":"","parse-names":false,"suffix":""}],"container-title":"Angewandte Chemie (International ed. in English)","id":"ITEM-1","issue":"45","issued":{"date-parts":[["2011","11","4"]]},"page":"10653-6","title":"Large self-assembled chiral organic cages: synthesis, structure, and shape persistence.","type":"article-journal","volume":"50"},"uris":["http://www.mendeley.com/documents/?uuid=a17c9a6b-1d2c-4455-93e3-ad2ede80097a"]}],"mendeley":{"formattedCitation":"&lt;sup&gt;31&lt;/sup&gt;","plainTextFormattedCitation":"31","previouslyFormattedCitation":"&lt;sup&gt;31&lt;/sup&gt;"},"properties":{"noteIndex":0},"schema":"https://github.com/citation-style-language/schema/raw/master/csl-citation.json"}</w:instrText>
      </w:r>
      <w:r w:rsidR="0057300C" w:rsidRPr="00F1350F">
        <w:rPr>
          <w:rFonts w:hint="eastAsia"/>
          <w:lang w:eastAsia="zh-CN"/>
        </w:rPr>
        <w:fldChar w:fldCharType="separate"/>
      </w:r>
      <w:r w:rsidR="007C4AD0" w:rsidRPr="00F1350F">
        <w:rPr>
          <w:noProof/>
          <w:vertAlign w:val="superscript"/>
          <w:lang w:eastAsia="zh-CN"/>
        </w:rPr>
        <w:t>31</w:t>
      </w:r>
      <w:r w:rsidR="0057300C" w:rsidRPr="00F1350F">
        <w:rPr>
          <w:rFonts w:hint="eastAsia"/>
          <w:lang w:eastAsia="zh-CN"/>
        </w:rPr>
        <w:fldChar w:fldCharType="end"/>
      </w:r>
      <w:r w:rsidR="0022237E" w:rsidRPr="00F1350F">
        <w:rPr>
          <w:lang w:eastAsia="zh-CN"/>
        </w:rPr>
        <w:t xml:space="preserve"> </w:t>
      </w:r>
      <w:r w:rsidR="000B0DE4" w:rsidRPr="00F1350F">
        <w:rPr>
          <w:lang w:eastAsia="zh-CN"/>
        </w:rPr>
        <w:t>Also, not all studies provide</w:t>
      </w:r>
      <w:r w:rsidR="0022237E" w:rsidRPr="00F1350F">
        <w:rPr>
          <w:lang w:eastAsia="zh-CN"/>
        </w:rPr>
        <w:t xml:space="preserve"> gas sorption data</w:t>
      </w:r>
      <w:r w:rsidR="000B0DE4" w:rsidRPr="00F1350F">
        <w:rPr>
          <w:lang w:eastAsia="zh-CN"/>
        </w:rPr>
        <w:t>, so it is possible that some systems are, in fact, porous but that this was not explored</w:t>
      </w:r>
      <w:r w:rsidR="0022237E" w:rsidRPr="00F1350F">
        <w:rPr>
          <w:lang w:eastAsia="zh-CN"/>
        </w:rPr>
        <w:t>.</w:t>
      </w:r>
    </w:p>
    <w:p w14:paraId="67BDA2B1" w14:textId="2D937A7B" w:rsidR="00C40734" w:rsidRPr="00F1350F" w:rsidRDefault="00195048" w:rsidP="00C40734">
      <w:pPr>
        <w:pStyle w:val="TAMainText"/>
      </w:pPr>
      <w:r w:rsidRPr="00F1350F">
        <w:rPr>
          <w:noProof/>
          <w:lang w:eastAsia="zh-CN"/>
        </w:rPr>
        <w:t xml:space="preserve">  For the rational design of large organic cages</w:t>
      </w:r>
      <w:r w:rsidR="000120B0" w:rsidRPr="00F1350F">
        <w:rPr>
          <w:noProof/>
          <w:lang w:eastAsia="zh-CN"/>
        </w:rPr>
        <w:t xml:space="preserve"> via </w:t>
      </w:r>
      <w:r w:rsidR="00474F69" w:rsidRPr="00F1350F">
        <w:rPr>
          <w:noProof/>
          <w:lang w:eastAsia="zh-CN"/>
        </w:rPr>
        <w:t xml:space="preserve">a </w:t>
      </w:r>
      <w:r w:rsidR="000120B0" w:rsidRPr="00F1350F">
        <w:rPr>
          <w:noProof/>
          <w:lang w:eastAsia="zh-CN"/>
        </w:rPr>
        <w:t>bottom-up strategy</w:t>
      </w:r>
      <w:r w:rsidRPr="00F1350F">
        <w:rPr>
          <w:noProof/>
          <w:lang w:eastAsia="zh-CN"/>
        </w:rPr>
        <w:t xml:space="preserve">, </w:t>
      </w:r>
      <w:r w:rsidR="00681390" w:rsidRPr="00F1350F">
        <w:rPr>
          <w:noProof/>
          <w:lang w:eastAsia="zh-CN"/>
        </w:rPr>
        <w:t>it is important to recognize</w:t>
      </w:r>
      <w:r w:rsidR="000120B0" w:rsidRPr="00F1350F">
        <w:rPr>
          <w:noProof/>
          <w:lang w:eastAsia="zh-CN"/>
        </w:rPr>
        <w:t xml:space="preserve"> that s</w:t>
      </w:r>
      <w:r w:rsidR="004332E4" w:rsidRPr="00F1350F">
        <w:t xml:space="preserve">mall changes </w:t>
      </w:r>
      <w:r w:rsidR="00081444" w:rsidRPr="00F1350F">
        <w:t xml:space="preserve">in the bond angles between the reactive </w:t>
      </w:r>
      <w:r w:rsidR="00A93D2F" w:rsidRPr="00F1350F">
        <w:t xml:space="preserve">functionalities </w:t>
      </w:r>
      <w:r w:rsidR="00081444" w:rsidRPr="00F1350F">
        <w:t>in the</w:t>
      </w:r>
      <w:r w:rsidR="004332E4" w:rsidRPr="00F1350F">
        <w:t xml:space="preserve"> starting materials can have a profound effect on the outcome of the reaction. For example</w:t>
      </w:r>
      <w:r w:rsidR="00F4119B" w:rsidRPr="00F1350F">
        <w:t>,</w:t>
      </w:r>
      <w:r w:rsidR="004332E4" w:rsidRPr="00F1350F">
        <w:t xml:space="preserve"> we reported the synthesis of two imine-based orga</w:t>
      </w:r>
      <w:r w:rsidR="003A41A1" w:rsidRPr="00F1350F">
        <w:t>nic cages,</w:t>
      </w:r>
      <w:r w:rsidR="004332E4" w:rsidRPr="00F1350F">
        <w:t xml:space="preserve"> </w:t>
      </w:r>
      <w:r w:rsidR="004332E4" w:rsidRPr="00F1350F">
        <w:rPr>
          <w:b/>
        </w:rPr>
        <w:t>CC</w:t>
      </w:r>
      <w:r w:rsidR="00071534" w:rsidRPr="00F1350F">
        <w:rPr>
          <w:b/>
        </w:rPr>
        <w:t>5</w:t>
      </w:r>
      <w:r w:rsidR="004332E4" w:rsidRPr="00F1350F">
        <w:t xml:space="preserve"> and </w:t>
      </w:r>
      <w:r w:rsidR="004332E4" w:rsidRPr="00F1350F">
        <w:rPr>
          <w:b/>
        </w:rPr>
        <w:t>CC7</w:t>
      </w:r>
      <w:r w:rsidR="004332E4" w:rsidRPr="00F1350F">
        <w:t>, syn</w:t>
      </w:r>
      <w:r w:rsidR="00B60CC1" w:rsidRPr="00F1350F">
        <w:t xml:space="preserve">thesized from </w:t>
      </w:r>
      <w:r w:rsidR="00F50F49" w:rsidRPr="00F1350F">
        <w:t xml:space="preserve">tris(4-formylphenyl)amine and </w:t>
      </w:r>
      <w:r w:rsidR="00DD4E4C" w:rsidRPr="00F1350F">
        <w:t xml:space="preserve">homochiral </w:t>
      </w:r>
      <w:r w:rsidR="00DD4E4C" w:rsidRPr="00F1350F">
        <w:rPr>
          <w:i/>
        </w:rPr>
        <w:t>trans</w:t>
      </w:r>
      <w:r w:rsidR="00DD4E4C" w:rsidRPr="00F1350F">
        <w:t>-1,2-</w:t>
      </w:r>
      <w:r w:rsidR="00B60CC1" w:rsidRPr="00F1350F">
        <w:t xml:space="preserve">cyclopentanediamine </w:t>
      </w:r>
      <w:r w:rsidR="00F50F49" w:rsidRPr="00F1350F">
        <w:t>or</w:t>
      </w:r>
      <w:r w:rsidR="00B60CC1" w:rsidRPr="00F1350F">
        <w:t xml:space="preserve"> </w:t>
      </w:r>
      <w:r w:rsidR="00DD4E4C" w:rsidRPr="00F1350F">
        <w:rPr>
          <w:i/>
        </w:rPr>
        <w:t>trans</w:t>
      </w:r>
      <w:r w:rsidR="00DD4E4C" w:rsidRPr="00F1350F">
        <w:t>-1,2-</w:t>
      </w:r>
      <w:r w:rsidR="00B60CC1" w:rsidRPr="00F1350F">
        <w:t>cyclohexanediamine</w:t>
      </w:r>
      <w:r w:rsidR="003B4296" w:rsidRPr="00F1350F">
        <w:t xml:space="preserve"> (</w:t>
      </w:r>
      <w:r w:rsidR="009F5FEF" w:rsidRPr="00F1350F">
        <w:rPr>
          <w:i/>
        </w:rPr>
        <w:t>trans</w:t>
      </w:r>
      <w:r w:rsidR="009F5FEF" w:rsidRPr="00F1350F">
        <w:t>-</w:t>
      </w:r>
      <w:r w:rsidR="003B4296" w:rsidRPr="00F1350F">
        <w:t>1,2-CHDA)</w:t>
      </w:r>
      <w:r w:rsidR="00D11279" w:rsidRPr="00F1350F">
        <w:t>,</w:t>
      </w:r>
      <w:r w:rsidR="00B60CC1" w:rsidRPr="00F1350F">
        <w:t xml:space="preserve"> respectively.</w:t>
      </w:r>
      <w:r w:rsidR="00427469" w:rsidRPr="00F1350F">
        <w:rPr>
          <w:rFonts w:hint="eastAsia"/>
        </w:rPr>
        <w:fldChar w:fldCharType="begin" w:fldLock="1"/>
      </w:r>
      <w:r w:rsidR="007C4AD0" w:rsidRPr="00F1350F">
        <w:instrText>ADDIN CSL_CITATION {"citationItems":[{"id":"ITEM-1","itemData":{"DOI":"10.1002/anie.201105104","ISSN":"1521-3773","PMID":"21928449","author":[{"dropping-particle":"","family":"Jelfs","given":"Kim E","non-dropping-particle":"","parse-names":false,"suffix":""},{"dropping-particle":"","family":"Wu","given":"Xiaofeng","non-dropping-particle":"","parse-names":false,"suffix":""},{"dropping-particle":"","family":"Schmidtmann","given":"Marc","non-dropping-particle":"","parse-names":false,"suffix":""},{"dropping-particle":"","family":"Jones","given":"James T A","non-dropping-particle":"","parse-names":false,"suffix":""},{"dropping-particle":"","family":"Warren","given":"John E","non-dropping-particle":"","parse-names":false,"suffix":""},{"dropping-particle":"","family":"Adams","given":"Dave J","non-dropping-particle":"","parse-names":false,"suffix":""},{"dropping-particle":"","family":"Cooper","given":"Andrew I","non-dropping-particle":"","parse-names":false,"suffix":""}],"container-title":"Angewandte Chemie (International ed. in English)","id":"ITEM-1","issue":"45","issued":{"date-parts":[["2011","11","4"]]},"page":"10653-6","title":"Large self-assembled chiral organic cages: synthesis, structure, and shape persistence.","type":"article-journal","volume":"50"},"uris":["http://www.mendeley.com/documents/?uuid=a17c9a6b-1d2c-4455-93e3-ad2ede80097a"]}],"mendeley":{"formattedCitation":"&lt;sup&gt;31&lt;/sup&gt;","plainTextFormattedCitation":"31","previouslyFormattedCitation":"&lt;sup&gt;31&lt;/sup&gt;"},"properties":{"noteIndex":0},"schema":"https://github.com/citation-style-language/schema/raw/master/csl-citation.json"}</w:instrText>
      </w:r>
      <w:r w:rsidR="00427469" w:rsidRPr="00F1350F">
        <w:rPr>
          <w:rFonts w:hint="eastAsia"/>
        </w:rPr>
        <w:fldChar w:fldCharType="separate"/>
      </w:r>
      <w:r w:rsidR="007C4AD0" w:rsidRPr="00F1350F">
        <w:rPr>
          <w:noProof/>
          <w:vertAlign w:val="superscript"/>
        </w:rPr>
        <w:t>31</w:t>
      </w:r>
      <w:r w:rsidR="00427469" w:rsidRPr="00F1350F">
        <w:rPr>
          <w:rFonts w:hint="eastAsia"/>
        </w:rPr>
        <w:fldChar w:fldCharType="end"/>
      </w:r>
      <w:r w:rsidR="00B60CC1" w:rsidRPr="00F1350F">
        <w:t xml:space="preserve"> </w:t>
      </w:r>
      <w:r w:rsidR="003A41A1" w:rsidRPr="00F1350F">
        <w:t xml:space="preserve">The addition of a single extra carbon </w:t>
      </w:r>
      <w:r w:rsidR="00F4119B" w:rsidRPr="00F1350F">
        <w:t xml:space="preserve">atom </w:t>
      </w:r>
      <w:r w:rsidR="003A41A1" w:rsidRPr="00F1350F">
        <w:t xml:space="preserve">into the </w:t>
      </w:r>
      <w:r w:rsidR="0022237E" w:rsidRPr="00F1350F">
        <w:t xml:space="preserve">vicinal </w:t>
      </w:r>
      <w:r w:rsidR="003A41A1" w:rsidRPr="00F1350F">
        <w:t>diamine</w:t>
      </w:r>
      <w:r w:rsidR="00DD4E4C" w:rsidRPr="00F1350F">
        <w:t xml:space="preserve"> </w:t>
      </w:r>
      <w:r w:rsidR="00F4119B" w:rsidRPr="00F1350F">
        <w:t>functionalized</w:t>
      </w:r>
      <w:r w:rsidR="003A41A1" w:rsidRPr="00F1350F">
        <w:t xml:space="preserve"> ring </w:t>
      </w:r>
      <w:r w:rsidR="00A93D2F" w:rsidRPr="00F1350F">
        <w:t xml:space="preserve">resulted </w:t>
      </w:r>
      <w:r w:rsidR="00081444" w:rsidRPr="00F1350F">
        <w:t xml:space="preserve">in a </w:t>
      </w:r>
      <w:r w:rsidR="00DD4E4C" w:rsidRPr="00F1350F">
        <w:t>minor change to</w:t>
      </w:r>
      <w:r w:rsidR="00081444" w:rsidRPr="00F1350F">
        <w:t xml:space="preserve"> the</w:t>
      </w:r>
      <w:r w:rsidR="003A41A1" w:rsidRPr="00F1350F">
        <w:t xml:space="preserve"> bond angle</w:t>
      </w:r>
      <w:r w:rsidR="00081444" w:rsidRPr="00F1350F">
        <w:t xml:space="preserve"> between the diamine</w:t>
      </w:r>
      <w:r w:rsidR="00F4119B" w:rsidRPr="00F1350F">
        <w:t xml:space="preserve"> groups</w:t>
      </w:r>
      <w:r w:rsidR="00DD4E4C" w:rsidRPr="00F1350F">
        <w:t>,</w:t>
      </w:r>
      <w:r w:rsidR="003A41A1" w:rsidRPr="00F1350F">
        <w:t xml:space="preserve"> </w:t>
      </w:r>
      <w:r w:rsidR="00D13178" w:rsidRPr="00F1350F">
        <w:t xml:space="preserve">which </w:t>
      </w:r>
      <w:r w:rsidR="00A93D2F" w:rsidRPr="00F1350F">
        <w:t xml:space="preserve">increased </w:t>
      </w:r>
      <w:r w:rsidR="003A41A1" w:rsidRPr="00F1350F">
        <w:t xml:space="preserve">the size of the cage </w:t>
      </w:r>
      <w:r w:rsidR="00D13178" w:rsidRPr="00F1350F">
        <w:t xml:space="preserve">product </w:t>
      </w:r>
      <w:r w:rsidR="003A41A1" w:rsidRPr="00F1350F">
        <w:t>from</w:t>
      </w:r>
      <w:r w:rsidR="00C40734" w:rsidRPr="00F1350F">
        <w:t xml:space="preserve"> a</w:t>
      </w:r>
      <w:r w:rsidR="003A41A1" w:rsidRPr="00F1350F">
        <w:t xml:space="preserve"> </w:t>
      </w:r>
      <w:r w:rsidR="00A93D2F" w:rsidRPr="00F1350F">
        <w:t>10-</w:t>
      </w:r>
      <w:r w:rsidR="003A41A1" w:rsidRPr="00F1350F">
        <w:t>component [4+6]</w:t>
      </w:r>
      <w:r w:rsidR="00C40734" w:rsidRPr="00F1350F">
        <w:t xml:space="preserve"> cage</w:t>
      </w:r>
      <w:r w:rsidR="003A41A1" w:rsidRPr="00F1350F">
        <w:t xml:space="preserve"> to a </w:t>
      </w:r>
      <w:r w:rsidR="00A93D2F" w:rsidRPr="00F1350F">
        <w:t>20-</w:t>
      </w:r>
      <w:r w:rsidR="003A41A1" w:rsidRPr="00F1350F">
        <w:t>component [8+12]</w:t>
      </w:r>
      <w:r w:rsidR="00C40734" w:rsidRPr="00F1350F">
        <w:t xml:space="preserve"> cage</w:t>
      </w:r>
      <w:r w:rsidR="003A41A1" w:rsidRPr="00F1350F">
        <w:t>.</w:t>
      </w:r>
      <w:r w:rsidR="004A48AB" w:rsidRPr="00F1350F">
        <w:rPr>
          <w:rFonts w:hint="eastAsia"/>
          <w:lang w:eastAsia="zh-CN"/>
        </w:rPr>
        <w:t xml:space="preserve"> </w:t>
      </w:r>
      <w:r w:rsidR="00EF32A4" w:rsidRPr="00F1350F">
        <w:rPr>
          <w:lang w:eastAsia="zh-CN"/>
        </w:rPr>
        <w:t xml:space="preserve">Likewise, </w:t>
      </w:r>
      <w:r w:rsidR="003E7E7D" w:rsidRPr="00F1350F">
        <w:t>Fujita</w:t>
      </w:r>
      <w:r w:rsidR="00E26CDC" w:rsidRPr="00F1350F">
        <w:t xml:space="preserve"> </w:t>
      </w:r>
      <w:r w:rsidR="00B60CC1" w:rsidRPr="00F1350F">
        <w:t>demonstrated that slight change</w:t>
      </w:r>
      <w:r w:rsidR="00D13178" w:rsidRPr="00F1350F">
        <w:t>s</w:t>
      </w:r>
      <w:r w:rsidR="00B60CC1" w:rsidRPr="00F1350F">
        <w:t xml:space="preserve"> </w:t>
      </w:r>
      <w:r w:rsidR="00D13178" w:rsidRPr="00F1350F">
        <w:t>to</w:t>
      </w:r>
      <w:r w:rsidR="00B60CC1" w:rsidRPr="00F1350F">
        <w:t xml:space="preserve"> bo</w:t>
      </w:r>
      <w:r w:rsidR="003E7E7D" w:rsidRPr="00F1350F">
        <w:t>nd angle</w:t>
      </w:r>
      <w:r w:rsidR="00D13178" w:rsidRPr="00F1350F">
        <w:t>s</w:t>
      </w:r>
      <w:r w:rsidR="003E7E7D" w:rsidRPr="00F1350F">
        <w:t xml:space="preserve"> </w:t>
      </w:r>
      <w:r w:rsidR="00EC646F" w:rsidRPr="00F1350F">
        <w:t>between pyridyl ligand donor</w:t>
      </w:r>
      <w:r w:rsidR="00D13178" w:rsidRPr="00F1350F">
        <w:t>s</w:t>
      </w:r>
      <w:r w:rsidR="00EC646F" w:rsidRPr="00F1350F">
        <w:t xml:space="preserve"> </w:t>
      </w:r>
      <w:r w:rsidR="003E7E7D" w:rsidRPr="00F1350F">
        <w:t>significantly affect</w:t>
      </w:r>
      <w:r w:rsidR="00D13178" w:rsidRPr="00F1350F">
        <w:t>s</w:t>
      </w:r>
      <w:r w:rsidR="003E7E7D" w:rsidRPr="00F1350F">
        <w:t xml:space="preserve"> the struc</w:t>
      </w:r>
      <w:r w:rsidR="00B60CC1" w:rsidRPr="00F1350F">
        <w:t>ture</w:t>
      </w:r>
      <w:r w:rsidR="00D13178" w:rsidRPr="00F1350F">
        <w:t>s</w:t>
      </w:r>
      <w:r w:rsidR="00B60CC1" w:rsidRPr="00F1350F">
        <w:t xml:space="preserve"> of </w:t>
      </w:r>
      <w:r w:rsidR="003E7E7D" w:rsidRPr="00F1350F">
        <w:t xml:space="preserve">metal-organic </w:t>
      </w:r>
      <w:r w:rsidR="00D13178" w:rsidRPr="00F1350F">
        <w:t xml:space="preserve">polyhedral, </w:t>
      </w:r>
      <w:r w:rsidR="00B62CB7" w:rsidRPr="00F1350F">
        <w:t xml:space="preserve">which </w:t>
      </w:r>
      <w:r w:rsidR="00D13178" w:rsidRPr="00F1350F">
        <w:t xml:space="preserve">he referred to as </w:t>
      </w:r>
      <w:r w:rsidR="00B60CC1" w:rsidRPr="00F1350F">
        <w:t>‘emergent behavior’.</w:t>
      </w:r>
      <w:r w:rsidR="00C747DE" w:rsidRPr="00F1350F">
        <w:rPr>
          <w:rFonts w:hint="eastAsia"/>
        </w:rPr>
        <w:fldChar w:fldCharType="begin" w:fldLock="1"/>
      </w:r>
      <w:r w:rsidR="007C4AD0" w:rsidRPr="00F1350F">
        <w:instrText>ADDIN CSL_CITATION {"citationItems":[{"id":"ITEM-1","itemData":{"DOI":"10.1126/science.1188605","ISSN":"1095-9203","PMID":"20430973","abstract":"Self-assembly is a powerful technique for the bottom-up construction of discrete, well-defined nanoscale structures. Large multicomponent systems (with more than 50 components) offer mechanistic insights into biological assembly but present daunting synthetic challenges. Here we report the self-assembly of giant M24L48 coordination spheres from 24 palladium ions (M) and 48 curved bridging ligands (L). The structure of this multicomponent system is highly sensitive to the geometry of the bent ligands. Even a slight change in the ligand bend angle critically switches the final structure observed across the entire ensemble of building blocks between M24L48 and M12L24 coordination spheres. The amplification of this small initial difference into an incommensurable difference in the resultant structures is a key mark of emergent behavior.","author":[{"dropping-particle":"","family":"Sun","given":"Qing-Fu","non-dropping-particle":"","parse-names":false,"suffix":""},{"dropping-particle":"","family":"Iwasa","given":"Junji","non-dropping-particle":"","parse-names":false,"suffix":""},{"dropping-particle":"","family":"Ogawa","given":"Daichi","non-dropping-particle":"","parse-names":false,"suffix":""},{"dropping-particle":"","family":"Ishido","given":"Yoshitaka","non-dropping-particle":"","parse-names":false,"suffix":""},{"dropping-particle":"","family":"Sato","given":"Sota","non-dropping-particle":"","parse-names":false,"suffix":""},{"dropping-particle":"","family":"Ozeki","given":"Tomoji","non-dropping-particle":"","parse-names":false,"suffix":""},{"dropping-particle":"","family":"Sei","given":"Yoshihisa","non-dropping-particle":"","parse-names":false,"suffix":""},{"dropping-particle":"","family":"Yamaguchi","given":"Kentaro","non-dropping-particle":"","parse-names":false,"suffix":""},{"dropping-particle":"","family":"Fujita","given":"Makoto","non-dropping-particle":"","parse-names":false,"suffix":""}],"container-title":"Science (New York, N.Y.)","id":"ITEM-1","issue":"5982","issued":{"date-parts":[["2010","5","28"]]},"language":"en","page":"1144-7","publisher":"American Association for the Advancement of Science","title":"Self-assembled M24L48 polyhedra and their sharp structural switch upon subtle ligand variation.","type":"article-journal","volume":"328"},"uris":["http://www.mendeley.com/documents/?uuid=c50b4a36-5f45-4b35-a06a-20a7ff74ee98"]}],"mendeley":{"formattedCitation":"&lt;sup&gt;33&lt;/sup&gt;","plainTextFormattedCitation":"33","previouslyFormattedCitation":"&lt;sup&gt;33&lt;/sup&gt;"},"properties":{"noteIndex":0},"schema":"https://github.com/citation-style-language/schema/raw/master/csl-citation.json"}</w:instrText>
      </w:r>
      <w:r w:rsidR="00C747DE" w:rsidRPr="00F1350F">
        <w:rPr>
          <w:rFonts w:hint="eastAsia"/>
        </w:rPr>
        <w:fldChar w:fldCharType="separate"/>
      </w:r>
      <w:r w:rsidR="007C4AD0" w:rsidRPr="00F1350F">
        <w:rPr>
          <w:noProof/>
          <w:vertAlign w:val="superscript"/>
        </w:rPr>
        <w:t>33</w:t>
      </w:r>
      <w:r w:rsidR="00C747DE" w:rsidRPr="00F1350F">
        <w:rPr>
          <w:rFonts w:hint="eastAsia"/>
        </w:rPr>
        <w:fldChar w:fldCharType="end"/>
      </w:r>
      <w:r w:rsidR="003A41A1" w:rsidRPr="00F1350F">
        <w:t xml:space="preserve"> A similar</w:t>
      </w:r>
      <w:r w:rsidR="003E7E7D" w:rsidRPr="00F1350F">
        <w:t xml:space="preserve"> </w:t>
      </w:r>
      <w:r w:rsidR="001A63E2" w:rsidRPr="00F1350F">
        <w:t xml:space="preserve">phenomenon </w:t>
      </w:r>
      <w:r w:rsidR="00081444" w:rsidRPr="00F1350F">
        <w:t xml:space="preserve">was </w:t>
      </w:r>
      <w:r w:rsidR="003A41A1" w:rsidRPr="00F1350F">
        <w:t>observed</w:t>
      </w:r>
      <w:r w:rsidR="003E7E7D" w:rsidRPr="00F1350F">
        <w:t xml:space="preserve"> by </w:t>
      </w:r>
      <w:proofErr w:type="spellStart"/>
      <w:r w:rsidR="003E7E7D" w:rsidRPr="00F1350F">
        <w:t>Iwasawa</w:t>
      </w:r>
      <w:proofErr w:type="spellEnd"/>
      <w:r w:rsidR="003E7E7D" w:rsidRPr="00F1350F">
        <w:t xml:space="preserve"> </w:t>
      </w:r>
      <w:r w:rsidR="006F54DC" w:rsidRPr="00F1350F">
        <w:t xml:space="preserve">and </w:t>
      </w:r>
      <w:proofErr w:type="spellStart"/>
      <w:r w:rsidR="006F54DC" w:rsidRPr="00F1350F">
        <w:t>Beu</w:t>
      </w:r>
      <w:r w:rsidR="001A63E2" w:rsidRPr="00F1350F">
        <w:t>e</w:t>
      </w:r>
      <w:r w:rsidR="006F54DC" w:rsidRPr="00F1350F">
        <w:t>rle</w:t>
      </w:r>
      <w:proofErr w:type="spellEnd"/>
      <w:r w:rsidR="006F54DC" w:rsidRPr="00F1350F">
        <w:t xml:space="preserve"> </w:t>
      </w:r>
      <w:r w:rsidR="00537D81" w:rsidRPr="00F1350F">
        <w:t>for</w:t>
      </w:r>
      <w:r w:rsidR="003E7E7D" w:rsidRPr="00F1350F">
        <w:t xml:space="preserve"> the</w:t>
      </w:r>
      <w:r w:rsidR="007307D1" w:rsidRPr="00F1350F">
        <w:t xml:space="preserve"> synthesis</w:t>
      </w:r>
      <w:r w:rsidR="003E7E7D" w:rsidRPr="00F1350F">
        <w:t xml:space="preserve"> of</w:t>
      </w:r>
      <w:r w:rsidR="00537D81" w:rsidRPr="00F1350F">
        <w:t xml:space="preserve"> boroxine</w:t>
      </w:r>
      <w:r w:rsidR="003E7E7D" w:rsidRPr="00F1350F">
        <w:t xml:space="preserve"> </w:t>
      </w:r>
      <w:r w:rsidR="006F54DC" w:rsidRPr="00F1350F">
        <w:t>and</w:t>
      </w:r>
      <w:r w:rsidR="00537D81" w:rsidRPr="00F1350F">
        <w:t xml:space="preserve"> </w:t>
      </w:r>
      <w:proofErr w:type="spellStart"/>
      <w:r w:rsidR="00537D81" w:rsidRPr="00F1350F">
        <w:t>boronate</w:t>
      </w:r>
      <w:proofErr w:type="spellEnd"/>
      <w:r w:rsidR="00537D81" w:rsidRPr="00F1350F">
        <w:t xml:space="preserve"> ester cages, respectively</w:t>
      </w:r>
      <w:r w:rsidR="007307D1" w:rsidRPr="00F1350F">
        <w:t>.</w:t>
      </w:r>
      <w:r w:rsidR="00C747DE" w:rsidRPr="00F1350F">
        <w:rPr>
          <w:rFonts w:hint="eastAsia"/>
        </w:rPr>
        <w:fldChar w:fldCharType="begin" w:fldLock="1"/>
      </w:r>
      <w:r w:rsidR="007C4AD0" w:rsidRPr="00F1350F">
        <w:instrText>ADDIN CSL_CITATION {"citationItems":[{"id":"ITEM-1","itemData":{"DOI":"10.1021/jacs.5b02716","PMID":"25984801","author":[{"dropping-particle":"","family":"Ono","given":"Kosuke","non-dropping-particle":"","parse-names":false,"suffix":""},{"dropping-particle":"","family":"Johmoto","given":"Kohei","non-dropping-particle":"","parse-names":false,"suffix":""},{"dropping-particle":"","family":"Yasuda","given":"Nobuhiro","non-dropping-particle":"","parse-names":false,"suffix":""},{"dropping-particle":"","family":"Uekusa","given":"Hidehiro","non-dropping-particle":"","parse-names":false,"suffix":""},{"dropping-particle":"","family":"Fujii","given":"Shintaro","non-dropping-particle":"","parse-names":false,"suffix":""},{"dropping-particle":"","family":"Kiguchi","given":"Manabu","non-dropping-particle":"","parse-names":false,"suffix":""},{"dropping-particle":"","family":"Iwasawa","given":"Nobuharu","non-dropping-particle":"","parse-names":false,"suffix":""}],"container-title":"Journal of the American Chemical Society","id":"ITEM-1","issue":"22","issued":{"date-parts":[["2015","6","10"]]},"page":"7015-7018","publisher":"American Chemical Society","title":"Self-Assembly of Nanometer-Sized Boroxine Cages from Diboronic Acids","type":"article-journal","volume":"137"},"uris":["http://www.mendeley.com/documents/?uuid=8a9b1b1c-d02b-49ac-a346-7cf35a99dffe"]}],"mendeley":{"formattedCitation":"&lt;sup&gt;24&lt;/sup&gt;","plainTextFormattedCitation":"24","previouslyFormattedCitation":"&lt;sup&gt;24&lt;/sup&gt;"},"properties":{"noteIndex":0},"schema":"https://github.com/citation-style-language/schema/raw/master/csl-citation.json"}</w:instrText>
      </w:r>
      <w:r w:rsidR="00C747DE" w:rsidRPr="00F1350F">
        <w:rPr>
          <w:rFonts w:hint="eastAsia"/>
        </w:rPr>
        <w:fldChar w:fldCharType="separate"/>
      </w:r>
      <w:r w:rsidR="007C4AD0" w:rsidRPr="00F1350F">
        <w:rPr>
          <w:noProof/>
          <w:vertAlign w:val="superscript"/>
        </w:rPr>
        <w:t>24</w:t>
      </w:r>
      <w:r w:rsidR="00C747DE" w:rsidRPr="00F1350F">
        <w:rPr>
          <w:rFonts w:hint="eastAsia"/>
        </w:rPr>
        <w:fldChar w:fldCharType="end"/>
      </w:r>
      <w:r w:rsidR="00C747DE" w:rsidRPr="00F1350F">
        <w:rPr>
          <w:vertAlign w:val="superscript"/>
        </w:rPr>
        <w:t>,</w:t>
      </w:r>
      <w:r w:rsidR="00C747DE" w:rsidRPr="00F1350F">
        <w:rPr>
          <w:rFonts w:hint="eastAsia"/>
        </w:rPr>
        <w:fldChar w:fldCharType="begin" w:fldLock="1"/>
      </w:r>
      <w:r w:rsidR="007C4AD0" w:rsidRPr="00F1350F">
        <w:instrText>ADDIN CSL_CITATION {"citationItems":[{"id":"ITEM-1","itemData":{"DOI":"10.1002/anie.201502983","ISBN":"1521-3773","ISSN":"14337851","PMID":"26136295","abstract":"The directional bonding approach is a powerful tool to rationally control both shape and stoichiometry of three-dimensional objects built from rigid building blocks under dynamic covalent conditions. Co-condensation of catechol-functionalized tribenzotriquinacene derivatives which have 908 angles between the reactive sites and diboronic acids with bite angles of 608, 1208, and 1808, led to the efficient formation of, respectively, bipyramidal, tetrahedral, or cubic covalent organic cage compounds in a predictable manner. Investiga-tions on the self-sorting of ternary mixtures containing two competitive boronic acids revealed either narcissistic or social self-sorting depending on the stability of the segregated cages relative to feasible three-component assemblies.","author":[{"dropping-particle":"","family":"Klotzbach","given":"Stefanie","non-dropping-particle":"","parse-names":false,"suffix":""},{"dropping-particle":"","family":"Beuerle","given":"Florian","non-dropping-particle":"","parse-names":false,"suffix":""}],"container-title":"Angewandte Chemie International Edition","id":"ITEM-1","issue":"35","issued":{"date-parts":[["2015","8","24"]]},"page":"10356-10360","title":"Shape-Controlled Synthesis and Self-Sorting of Covalent Organic Cage Compounds","type":"article-journal","volume":"54"},"uris":["http://www.mendeley.com/documents/?uuid=3626870c-c1a3-480f-9a94-3d1ecebff306"]}],"mendeley":{"formattedCitation":"&lt;sup&gt;30&lt;/sup&gt;","plainTextFormattedCitation":"30","previouslyFormattedCitation":"&lt;sup&gt;30&lt;/sup&gt;"},"properties":{"noteIndex":0},"schema":"https://github.com/citation-style-language/schema/raw/master/csl-citation.json"}</w:instrText>
      </w:r>
      <w:r w:rsidR="00C747DE" w:rsidRPr="00F1350F">
        <w:rPr>
          <w:rFonts w:hint="eastAsia"/>
        </w:rPr>
        <w:fldChar w:fldCharType="separate"/>
      </w:r>
      <w:r w:rsidR="007C4AD0" w:rsidRPr="00F1350F">
        <w:rPr>
          <w:noProof/>
          <w:vertAlign w:val="superscript"/>
        </w:rPr>
        <w:t>30</w:t>
      </w:r>
      <w:r w:rsidR="00C747DE" w:rsidRPr="00F1350F">
        <w:rPr>
          <w:rFonts w:hint="eastAsia"/>
        </w:rPr>
        <w:fldChar w:fldCharType="end"/>
      </w:r>
      <w:r w:rsidR="009E78EB" w:rsidRPr="00F1350F">
        <w:t xml:space="preserve"> </w:t>
      </w:r>
      <w:r w:rsidR="00E05CDA" w:rsidRPr="00F1350F">
        <w:t xml:space="preserve">Fujita, </w:t>
      </w:r>
      <w:proofErr w:type="spellStart"/>
      <w:r w:rsidR="00E05CDA" w:rsidRPr="00F1350F">
        <w:t>Iwasawa</w:t>
      </w:r>
      <w:proofErr w:type="spellEnd"/>
      <w:r w:rsidR="00E05CDA" w:rsidRPr="00F1350F">
        <w:t xml:space="preserve"> and </w:t>
      </w:r>
      <w:proofErr w:type="spellStart"/>
      <w:r w:rsidR="00E05CDA" w:rsidRPr="00F1350F">
        <w:t>Beuerle</w:t>
      </w:r>
      <w:proofErr w:type="spellEnd"/>
      <w:r w:rsidR="00E05CDA" w:rsidRPr="00F1350F">
        <w:t>, all found that increasing the</w:t>
      </w:r>
      <w:r w:rsidR="00C40734" w:rsidRPr="00F1350F">
        <w:t xml:space="preserve"> angle between the reacting</w:t>
      </w:r>
      <w:r w:rsidR="00E05CDA" w:rsidRPr="00F1350F">
        <w:t xml:space="preserve"> groups led to the formation of </w:t>
      </w:r>
      <w:r w:rsidR="001A63E2" w:rsidRPr="00F1350F">
        <w:t xml:space="preserve">larger </w:t>
      </w:r>
      <w:r w:rsidR="00E05CDA" w:rsidRPr="00F1350F">
        <w:t xml:space="preserve">cages containing </w:t>
      </w:r>
      <w:r w:rsidR="00C40734" w:rsidRPr="00F1350F">
        <w:t xml:space="preserve">more components, </w:t>
      </w:r>
      <w:r w:rsidR="001A63E2" w:rsidRPr="00F1350F">
        <w:t xml:space="preserve">while </w:t>
      </w:r>
      <w:r w:rsidR="00C40734" w:rsidRPr="00F1350F">
        <w:t>d</w:t>
      </w:r>
      <w:r w:rsidR="00E05CDA" w:rsidRPr="00F1350F">
        <w:t>ecreasing the bond angle between the reacting groups often leads to the formation of smaller cages.</w:t>
      </w:r>
      <w:r w:rsidR="00C747DE" w:rsidRPr="00F1350F">
        <w:rPr>
          <w:rFonts w:hint="eastAsia"/>
        </w:rPr>
        <w:t xml:space="preserve"> </w:t>
      </w:r>
    </w:p>
    <w:p w14:paraId="6ED9604C" w14:textId="7873E2CC" w:rsidR="00450B91" w:rsidRPr="00F1350F" w:rsidRDefault="00450B91" w:rsidP="00450B91">
      <w:pPr>
        <w:pStyle w:val="TAMainText"/>
      </w:pPr>
      <w:r w:rsidRPr="00F1350F">
        <w:t xml:space="preserve">  </w:t>
      </w:r>
      <w:r w:rsidR="001A63E2" w:rsidRPr="00F1350F">
        <w:t>L</w:t>
      </w:r>
      <w:r w:rsidRPr="00F1350F">
        <w:t xml:space="preserve">arge cages </w:t>
      </w:r>
      <w:r w:rsidR="001A63E2" w:rsidRPr="00F1350F">
        <w:t xml:space="preserve">can be targeted either by </w:t>
      </w:r>
      <w:r w:rsidRPr="00F1350F">
        <w:t xml:space="preserve">increasing the </w:t>
      </w:r>
      <w:r w:rsidR="001A63E2" w:rsidRPr="00F1350F">
        <w:t xml:space="preserve">dimensions </w:t>
      </w:r>
      <w:r w:rsidRPr="00F1350F">
        <w:t>of the building blocks</w:t>
      </w:r>
      <w:r w:rsidR="007C4AD0" w:rsidRPr="00F1350F">
        <w:fldChar w:fldCharType="begin" w:fldLock="1"/>
      </w:r>
      <w:r w:rsidR="007C4AD0" w:rsidRPr="00F1350F">
        <w:instrText>ADDIN CSL_CITATION {"citationItems":[{"id":"ITEM-1","itemData":{"DOI":"10.1039/c4cc08883b","ISBN":"1359-7345","ISSN":"1364548X","PMID":"25532049","abstract":"A novel electron-deficient triazine-based [4+6] organic molecular cage has been synthesized via imine condensation reaction.","author":[{"dropping-particle":"","family":"Ding","given":"Huimin","non-dropping-particle":"","parse-names":false,"suffix":""},{"dropping-particle":"","family":"Yang","given":"Yihui","non-dropping-particle":"","parse-names":false,"suffix":""},{"dropping-particle":"","family":"Li","given":"Bijian","non-dropping-particle":"","parse-names":false,"suffix":""},{"dropping-particle":"","family":"Pan","given":"Feng","non-dropping-particle":"","parse-names":false,"suffix":""},{"dropping-particle":"","family":"Zhu","given":"Guozhu","non-dropping-particle":"","parse-names":false,"suffix":""},{"dropping-particle":"","family":"Zeller","given":"Matthias","non-dropping-particle":"","parse-names":false,"suffix":""},{"dropping-particle":"","family":"Yuan","given":"Daqiang","non-dropping-particle":"","parse-names":false,"suffix":""},{"dropping-particle":"","family":"Wang","given":"Cheng","non-dropping-particle":"","parse-names":false,"suffix":""}],"container-title":"Chemical Communications","id":"ITEM-1","issue":"10","issued":{"date-parts":[["2015"]]},"page":"1976-1979","publisher":"The Royal Society of Chemistry","title":"Targeted synthesis of a large triazine-based [4+6] organic molecular cage: Structure, porosity and gas separation","type":"article-journal","volume":"51"},"uris":["http://www.mendeley.com/documents/?uuid=46a7a8d7-a611-35f1-bea9-277dce9692dc"]}],"mendeley":{"formattedCitation":"&lt;sup&gt;34&lt;/sup&gt;","plainTextFormattedCitation":"34","previouslyFormattedCitation":"&lt;sup&gt;34&lt;/sup&gt;"},"properties":{"noteIndex":0},"schema":"https://github.com/citation-style-language/schema/raw/master/csl-citation.json"}</w:instrText>
      </w:r>
      <w:r w:rsidR="007C4AD0" w:rsidRPr="00F1350F">
        <w:fldChar w:fldCharType="separate"/>
      </w:r>
      <w:r w:rsidR="007C4AD0" w:rsidRPr="00F1350F">
        <w:rPr>
          <w:noProof/>
          <w:vertAlign w:val="superscript"/>
        </w:rPr>
        <w:t>34</w:t>
      </w:r>
      <w:r w:rsidR="007C4AD0" w:rsidRPr="00F1350F">
        <w:fldChar w:fldCharType="end"/>
      </w:r>
      <w:r w:rsidRPr="00F1350F">
        <w:t xml:space="preserve"> or </w:t>
      </w:r>
      <w:r w:rsidR="001A63E2" w:rsidRPr="00F1350F">
        <w:t xml:space="preserve">by keeping the building blocks the same size and increasing </w:t>
      </w:r>
      <w:r w:rsidRPr="00F1350F">
        <w:t xml:space="preserve">number of </w:t>
      </w:r>
      <w:r w:rsidR="001A63E2" w:rsidRPr="00F1350F">
        <w:t xml:space="preserve">units </w:t>
      </w:r>
      <w:r w:rsidRPr="00F1350F">
        <w:t>in the cage</w:t>
      </w:r>
      <w:r w:rsidR="001A63E2" w:rsidRPr="00F1350F">
        <w:t xml:space="preserve">. As discussed </w:t>
      </w:r>
      <w:r w:rsidRPr="00F1350F">
        <w:t xml:space="preserve">above, the latter may be achieved by increasing the bond angle between the reactive groups in the starting materials. Recently, </w:t>
      </w:r>
      <w:proofErr w:type="spellStart"/>
      <w:r w:rsidRPr="00F1350F">
        <w:t>Petryk</w:t>
      </w:r>
      <w:proofErr w:type="spellEnd"/>
      <w:r w:rsidRPr="00F1350F">
        <w:t xml:space="preserve"> </w:t>
      </w:r>
      <w:r w:rsidRPr="00F1350F">
        <w:rPr>
          <w:i/>
        </w:rPr>
        <w:t>et al</w:t>
      </w:r>
      <w:r w:rsidRPr="00F1350F">
        <w:t>.</w:t>
      </w:r>
      <w:r w:rsidRPr="00F1350F">
        <w:rPr>
          <w:rFonts w:hint="eastAsia"/>
        </w:rPr>
        <w:fldChar w:fldCharType="begin" w:fldLock="1"/>
      </w:r>
      <w:r w:rsidR="007C4AD0" w:rsidRPr="00F1350F">
        <w:instrText>ADDIN CSL_CITATION {"citationItems":[{"id":"ITEM-1","itemData":{"DOI":"10.1039/C6OB01429A","ISSN":"1477-0520","abstract":"A one-pot synthesis of chiral [4 + 6] tetrahedral cage compounds containing a salen fragment on each face is presented. The formation of the [4 + 6] products remains in contrast to the reaction of 1,3,5-triformylphloroglucinol with chiral diamines where [2 + 3] keto-enamine pseudocyclophanes are formed exclusively. The presence of OH groups determines the structural and spectroscopic properties of these cage compounds while a change in the reaction conditions facilitates the isolation of the microcrystalline products of the specific surface area varying from 5 to 578 m2 g−1.","author":[{"dropping-particle":"","family":"Petryk","given":"M.","non-dropping-particle":"","parse-names":false,"suffix":""},{"dropping-particle":"","family":"Szymkowiak","given":"J.","non-dropping-particle":"","parse-names":false,"suffix":""},{"dropping-particle":"","family":"Gierczyk","given":"B.","non-dropping-particle":"","parse-names":false,"suffix":""},{"dropping-particle":"","family":"Spólnik","given":"G.","non-dropping-particle":"","parse-names":false,"suffix":""},{"dropping-particle":"","family":"Popenda","given":"Ł.","non-dropping-particle":"","parse-names":false,"suffix":""},{"dropping-particle":"","family":"Janiak","given":"A.","non-dropping-particle":"","parse-names":false,"suffix":""},{"dropping-particle":"","family":"Kwit","given":"M.","non-dropping-particle":"","parse-names":false,"suffix":""}],"container-title":"Org. Biomol. Chem.","id":"ITEM-1","issue":"31","issued":{"date-parts":[["2016"]]},"page":"7495-7499","publisher":"The Royal Society of Chemistry","title":"Chiral, triformylphenol-derived salen-type [4 + 6] organic cages","type":"article-journal","volume":"14"},"uris":["http://www.mendeley.com/documents/?uuid=f9e8dc4f-10c4-342d-a257-54d7f336d82b"]}],"mendeley":{"formattedCitation":"&lt;sup&gt;35&lt;/sup&gt;","plainTextFormattedCitation":"35","previouslyFormattedCitation":"&lt;sup&gt;35&lt;/sup&gt;"},"properties":{"noteIndex":0},"schema":"https://github.com/citation-style-language/schema/raw/master/csl-citation.json"}</w:instrText>
      </w:r>
      <w:r w:rsidRPr="00F1350F">
        <w:rPr>
          <w:rFonts w:hint="eastAsia"/>
        </w:rPr>
        <w:fldChar w:fldCharType="separate"/>
      </w:r>
      <w:r w:rsidR="007C4AD0" w:rsidRPr="00F1350F">
        <w:rPr>
          <w:noProof/>
          <w:vertAlign w:val="superscript"/>
        </w:rPr>
        <w:t>35</w:t>
      </w:r>
      <w:r w:rsidRPr="00F1350F">
        <w:rPr>
          <w:rFonts w:hint="eastAsia"/>
        </w:rPr>
        <w:fldChar w:fldCharType="end"/>
      </w:r>
      <w:r w:rsidRPr="00F1350F">
        <w:t xml:space="preserve"> reported the synthesis of a </w:t>
      </w:r>
      <w:r w:rsidRPr="00F1350F">
        <w:rPr>
          <w:b/>
        </w:rPr>
        <w:t>CC3</w:t>
      </w:r>
      <w:r w:rsidRPr="00F1350F">
        <w:rPr>
          <w:rFonts w:hint="eastAsia"/>
        </w:rPr>
        <w:fldChar w:fldCharType="begin" w:fldLock="1"/>
      </w:r>
      <w:r w:rsidRPr="00F1350F">
        <w:rPr>
          <w:rFonts w:hint="eastAsia"/>
        </w:rPr>
        <w:instrText>ADDIN CSL_CITATION {"citationItems":[{"id":"ITEM-1","itemData":{"DOI":"10.1038/nmat2545","ISBN":"1476-1122","ISSN":"1476-1122","PMID":"19855385","abstract":"Porous materials are important in a wide range of applications including molecular separations and catalysis. We demonstrate that covalently bonded organic cages can assemble into crystalline microporous materials. The porosity is prefabricated and intrinsic to the molecular cage structure, as opposed to being formed by non-covalent self-assembly of non-porous sub-units. The three-dimensional connectivity between the cage windows is controlled by varying the chemical functionality such that either non-porous or permanently porous assemblies can be produced. Surface areas and gas uptakes for the latter exceed comparable molecular solids. One of the cages can be converted by recrystallization to produce either porous or non-porous polymorphs with apparent Brunauer-Emmett-Teller surface areas of 550 and 23 m2 g(-1), respectively. These results suggest design principles for responsive porous organic solids and for the modular construction of extended materials from prefabricated molecular pores.","author":[{"dropping-particle":"","family":"Tozawa","given":"Tomokazu","non-dropping-particle":"","parse-names":false,"suffix":""},{"dropping-particle":"","family":"Jones","given":"James T a","non-dropping-particle":"","parse-names":false,"suffix":""},{"dropping-particle":"","family":"Swamy","given":"Shashikala I","non-dropping-particle":"","parse-names":false,"suffix":""},{"dropping-particle":"","family":"Jiang","given":"Shan","non-dropping-particle":"","parse-names":false,"suffix":""},{"dropping-particle":"","family":"Adams","given":"Dave J","non-dropping-particle":"","parse-names":false,"suffix":""},{"dropping-particle":"","family":"Shakespeare","given":"Stephen","non-dropping-particle":"","parse-names":false,"suffix":""},{"dropping-particle":"","family":"Clowes","given":"Rob","non-dropping-particle":"","parse-names":false,"suffix":""},{"dropping-particle":"","family":"Bradshaw","given":"Darren","non-dropping-particle":"","parse-names":false,"suffix":""},{"dropping-particle":"","family":"Hasell","given":"Tom","non-dropping-particle":"","parse-names":false,"suffix":""},{"dropping-particle":"","family":"Chong","given":"Samantha Y","non-dropping-particle":"","parse-names":false,"suffix":""},{"dropping-particle":"","family":"Tang","given":"Chiu","non-dropping-particle":"","parse-names":false,"suffix":""},{"dropping-particle":"","family":"Thompson","given":"Stephen","non-dropping-particle":"","parse-names":false,"suffix":""},{"dropping-particle":"","family":"Parker","given":"Julia","non-dropping-particle":"","parse-names":false,"suffix":""},{"dropping-particle":"","family":"Trewin","given":"Abbie","non-dropping-particle":"","parse-names":false,"suffix":""},{"dropping-particle":"","family":"Bacsa","given":"John","non-dropping-particle":"","parse-names":false,"suffix":""},{"dropping-particle":"","family":"Slawin","given":"Alexandra M Z","non-dropping-particle":"","parse-names":false,"suffix":""},{"dropping-particle":"","family":"Steiner","given":"Alexander","non-dropping-particle":"","parse-names":false,"suffix":""},{"dropping-particle":"","family":"Cooper","given":"Andrew I","non-dropping-particle":"","parse-names":false,"suffix":""}],"container-title":"Nature materials","id":"ITEM-1","issue":"12","issued":{"date-parts":[["2009"]]},"page":"973-978","title":"Porous organic cages.","type":"article-journal","volume":"8"},"uris":["http://www.mendeley.com/documents/?uuid=a7895304-17c2-49da-ac0f-a6bd4c6957a0"]}],"mendeley":{"formattedCitation":"&lt;sup&gt;1&lt;/sup&gt;","plainTextFormattedCitation":"1","previouslyFormattedCitation":"&lt;sup&gt;1&lt;/sup&gt;"},"properties":{"noteIndex":0},"schema":"https://github.com/citation-style-language/schema/raw/master/csl-citation.json"}</w:instrText>
      </w:r>
      <w:r w:rsidRPr="00F1350F">
        <w:rPr>
          <w:rFonts w:hint="eastAsia"/>
        </w:rPr>
        <w:fldChar w:fldCharType="separate"/>
      </w:r>
      <w:r w:rsidRPr="00F1350F">
        <w:rPr>
          <w:rFonts w:hint="eastAsia"/>
          <w:noProof/>
          <w:vertAlign w:val="superscript"/>
        </w:rPr>
        <w:t>1</w:t>
      </w:r>
      <w:r w:rsidRPr="00F1350F">
        <w:rPr>
          <w:rFonts w:hint="eastAsia"/>
        </w:rPr>
        <w:fldChar w:fldCharType="end"/>
      </w:r>
      <w:r w:rsidRPr="00F1350F">
        <w:t xml:space="preserve"> analogue in which each aromatic ring contains a single hydroxyl group that is disordered throughout the structure (</w:t>
      </w:r>
      <w:r w:rsidRPr="00F1350F">
        <w:rPr>
          <w:b/>
        </w:rPr>
        <w:t>Scheme 1</w:t>
      </w:r>
      <w:r w:rsidRPr="00F1350F">
        <w:t xml:space="preserve">). Here, we report the synthesis of an expanded analogue of this cage, </w:t>
      </w:r>
      <w:r w:rsidR="001A63E2" w:rsidRPr="00F1350F">
        <w:t>synthesized</w:t>
      </w:r>
      <w:r w:rsidRPr="00F1350F">
        <w:t xml:space="preserve"> using </w:t>
      </w:r>
      <w:r w:rsidRPr="00F1350F">
        <w:rPr>
          <w:i/>
        </w:rPr>
        <w:t>cis</w:t>
      </w:r>
      <w:r w:rsidRPr="00F1350F">
        <w:t>-1,3-</w:t>
      </w:r>
      <w:r w:rsidRPr="00F1350F">
        <w:lastRenderedPageBreak/>
        <w:t>cyclohexanediamine (</w:t>
      </w:r>
      <w:r w:rsidRPr="00F1350F">
        <w:rPr>
          <w:i/>
          <w:lang w:eastAsia="zh-CN"/>
        </w:rPr>
        <w:t>cis</w:t>
      </w:r>
      <w:r w:rsidRPr="00F1350F">
        <w:rPr>
          <w:lang w:eastAsia="zh-CN"/>
        </w:rPr>
        <w:t>-1,3-CHDA</w:t>
      </w:r>
      <w:r w:rsidRPr="00F1350F">
        <w:t xml:space="preserve">) in place of </w:t>
      </w:r>
      <w:r w:rsidR="001A63E2" w:rsidRPr="00F1350F">
        <w:t xml:space="preserve">the </w:t>
      </w:r>
      <w:r w:rsidRPr="00F1350F">
        <w:t xml:space="preserve">homochiral </w:t>
      </w:r>
      <w:r w:rsidRPr="00F1350F">
        <w:rPr>
          <w:i/>
        </w:rPr>
        <w:t>trans</w:t>
      </w:r>
      <w:r w:rsidRPr="00F1350F">
        <w:t xml:space="preserve">-1,2-CHDA </w:t>
      </w:r>
      <w:r w:rsidR="001A63E2" w:rsidRPr="00F1350F">
        <w:t xml:space="preserve">that was </w:t>
      </w:r>
      <w:r w:rsidRPr="00F1350F">
        <w:t xml:space="preserve">used in the synthesis of the smaller cage. The increase in the bond angle between the amines in the </w:t>
      </w:r>
      <w:r w:rsidRPr="00F1350F">
        <w:rPr>
          <w:i/>
        </w:rPr>
        <w:t>cis</w:t>
      </w:r>
      <w:r w:rsidRPr="00F1350F">
        <w:t xml:space="preserve">-1,3-CHDA results in a change in cage topology from a </w:t>
      </w:r>
      <w:r w:rsidR="001A63E2" w:rsidRPr="00F1350F">
        <w:t>10-</w:t>
      </w:r>
      <w:r w:rsidRPr="00F1350F">
        <w:t xml:space="preserve">component tetrahedral [4+6] cage to a </w:t>
      </w:r>
      <w:r w:rsidR="001A63E2" w:rsidRPr="00F1350F">
        <w:t>20-</w:t>
      </w:r>
      <w:r w:rsidRPr="00F1350F">
        <w:t>component cubic [8+12] cage (</w:t>
      </w:r>
      <w:r w:rsidRPr="00F1350F">
        <w:rPr>
          <w:b/>
        </w:rPr>
        <w:t>Scheme 1</w:t>
      </w:r>
      <w:r w:rsidRPr="00F1350F">
        <w:t>).</w:t>
      </w:r>
    </w:p>
    <w:p w14:paraId="7FDA4CD1" w14:textId="77777777" w:rsidR="00632BDC" w:rsidRPr="00F1350F" w:rsidRDefault="00632BDC" w:rsidP="00450B91">
      <w:pPr>
        <w:pStyle w:val="TAMainText"/>
      </w:pPr>
    </w:p>
    <w:p w14:paraId="14753726" w14:textId="230E026A" w:rsidR="007D11AC" w:rsidRPr="00F1350F" w:rsidRDefault="003D7570" w:rsidP="003D7570">
      <w:pPr>
        <w:pStyle w:val="TAMainText"/>
        <w:jc w:val="center"/>
      </w:pPr>
      <w:r w:rsidRPr="00F1350F">
        <w:rPr>
          <w:noProof/>
          <w:lang w:val="en-GB" w:eastAsia="en-GB"/>
        </w:rPr>
        <w:drawing>
          <wp:inline distT="0" distB="0" distL="0" distR="0" wp14:anchorId="3C548603" wp14:editId="2CC1E2FC">
            <wp:extent cx="2655736" cy="2956365"/>
            <wp:effectExtent l="0" t="0" r="0" b="0"/>
            <wp:docPr id="2" name="Picture 2" descr="C:\Users\Marc\Dropbox\Baiyang's large cage\Figures\Figure 1 -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Dropbox\Baiyang's large cage\Figures\Figure 1 - modifi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248" cy="2966954"/>
                    </a:xfrm>
                    <a:prstGeom prst="rect">
                      <a:avLst/>
                    </a:prstGeom>
                    <a:noFill/>
                    <a:ln>
                      <a:noFill/>
                    </a:ln>
                  </pic:spPr>
                </pic:pic>
              </a:graphicData>
            </a:graphic>
          </wp:inline>
        </w:drawing>
      </w:r>
    </w:p>
    <w:p w14:paraId="21AE0B79" w14:textId="7C29CEF2" w:rsidR="00C01274" w:rsidRPr="00F1350F" w:rsidRDefault="00C44AE1" w:rsidP="00D56C88">
      <w:pPr>
        <w:pStyle w:val="TAMainText"/>
      </w:pPr>
      <w:r w:rsidRPr="00F1350F">
        <w:rPr>
          <w:b/>
        </w:rPr>
        <w:t>Scheme</w:t>
      </w:r>
      <w:r w:rsidR="00D56C88" w:rsidRPr="00F1350F">
        <w:rPr>
          <w:b/>
        </w:rPr>
        <w:t xml:space="preserve"> 1</w:t>
      </w:r>
      <w:r w:rsidR="00D56C88" w:rsidRPr="00F1350F">
        <w:t xml:space="preserve">. Synthesis of </w:t>
      </w:r>
      <w:r w:rsidR="00FE2F17" w:rsidRPr="00F1350F">
        <w:t xml:space="preserve">the </w:t>
      </w:r>
      <w:r w:rsidR="00D56C88" w:rsidRPr="00F1350F">
        <w:t>[4+6] cage</w:t>
      </w:r>
      <w:r w:rsidR="00FE2F17" w:rsidRPr="00F1350F">
        <w:t xml:space="preserve"> reported by </w:t>
      </w:r>
      <w:proofErr w:type="spellStart"/>
      <w:r w:rsidR="000D1D3D" w:rsidRPr="00F1350F">
        <w:t>Petryk</w:t>
      </w:r>
      <w:proofErr w:type="spellEnd"/>
      <w:r w:rsidR="000D1D3D" w:rsidRPr="00F1350F">
        <w:t xml:space="preserve"> </w:t>
      </w:r>
      <w:r w:rsidR="000D1D3D" w:rsidRPr="00F1350F">
        <w:rPr>
          <w:i/>
        </w:rPr>
        <w:t>et al</w:t>
      </w:r>
      <w:r w:rsidR="000D1D3D" w:rsidRPr="00F1350F">
        <w:t>.</w:t>
      </w:r>
      <w:r w:rsidR="00014FA3" w:rsidRPr="00F1350F">
        <w:rPr>
          <w:rFonts w:hint="eastAsia"/>
        </w:rPr>
        <w:fldChar w:fldCharType="begin" w:fldLock="1"/>
      </w:r>
      <w:r w:rsidR="007C4AD0" w:rsidRPr="00F1350F">
        <w:instrText>ADDIN CSL_CITATION {"citationItems":[{"id":"ITEM-1","itemData":{"DOI":"10.1039/C6OB01429A","ISSN":"1477-0520","abstract":"A one-pot synthesis of chiral [4 + 6] tetrahedral cage compounds containing a salen fragment on each face is presented. The formation of the [4 + 6] products remains in contrast to the reaction of 1,3,5-triformylphloroglucinol with chiral diamines where [2 + 3] keto-enamine pseudocyclophanes are formed exclusively. The presence of OH groups determines the structural and spectroscopic properties of these cage compounds while a change in the reaction conditions facilitates the isolation of the microcrystalline products of the specific surface area varying from 5 to 578 m2 g−1.","author":[{"dropping-particle":"","family":"Petryk","given":"M.","non-dropping-particle":"","parse-names":false,"suffix":""},{"dropping-particle":"","family":"Szymkowiak","given":"J.","non-dropping-particle":"","parse-names":false,"suffix":""},{"dropping-particle":"","family":"Gierczyk","given":"B.","non-dropping-particle":"","parse-names":false,"suffix":""},{"dropping-particle":"","family":"Spólnik","given":"G.","non-dropping-particle":"","parse-names":false,"suffix":""},{"dropping-particle":"","family":"Popenda","given":"Ł.","non-dropping-particle":"","parse-names":false,"suffix":""},{"dropping-particle":"","family":"Janiak","given":"A.","non-dropping-particle":"","parse-names":false,"suffix":""},{"dropping-particle":"","family":"Kwit","given":"M.","non-dropping-particle":"","parse-names":false,"suffix":""}],"container-title":"Org. Biomol. Chem.","id":"ITEM-1","issue":"31","issued":{"date-parts":[["2016"]]},"page":"7495-7499","publisher":"The Royal Society of Chemistry","title":"Chiral, triformylphenol-derived salen-type [4 + 6] organic cages","type":"article-journal","volume":"14"},"uris":["http://www.mendeley.com/documents/?uuid=f9e8dc4f-10c4-342d-a257-54d7f336d82b"]}],"mendeley":{"formattedCitation":"&lt;sup&gt;35&lt;/sup&gt;","plainTextFormattedCitation":"35","previouslyFormattedCitation":"&lt;sup&gt;35&lt;/sup&gt;"},"properties":{"noteIndex":0},"schema":"https://github.com/citation-style-language/schema/raw/master/csl-citation.json"}</w:instrText>
      </w:r>
      <w:r w:rsidR="00014FA3" w:rsidRPr="00F1350F">
        <w:rPr>
          <w:rFonts w:hint="eastAsia"/>
        </w:rPr>
        <w:fldChar w:fldCharType="separate"/>
      </w:r>
      <w:r w:rsidR="007C4AD0" w:rsidRPr="00F1350F">
        <w:rPr>
          <w:noProof/>
          <w:vertAlign w:val="superscript"/>
        </w:rPr>
        <w:t>35</w:t>
      </w:r>
      <w:r w:rsidR="00014FA3" w:rsidRPr="00F1350F">
        <w:rPr>
          <w:rFonts w:hint="eastAsia"/>
        </w:rPr>
        <w:fldChar w:fldCharType="end"/>
      </w:r>
      <w:r w:rsidR="00643AD6" w:rsidRPr="00F1350F">
        <w:t xml:space="preserve"> </w:t>
      </w:r>
      <w:r w:rsidR="00D56C88" w:rsidRPr="00F1350F">
        <w:t>and</w:t>
      </w:r>
      <w:r w:rsidR="00FE2F17" w:rsidRPr="00F1350F">
        <w:t xml:space="preserve"> the</w:t>
      </w:r>
      <w:r w:rsidR="00D56C88" w:rsidRPr="00F1350F">
        <w:t xml:space="preserve"> [8+12] </w:t>
      </w:r>
      <w:r w:rsidR="00FE2F17" w:rsidRPr="00F1350F">
        <w:t>cage reported here</w:t>
      </w:r>
      <w:r w:rsidR="001A63E2" w:rsidRPr="00F1350F">
        <w:t>, both</w:t>
      </w:r>
      <w:r w:rsidR="00FE2F17" w:rsidRPr="00F1350F">
        <w:t xml:space="preserve"> </w:t>
      </w:r>
      <w:r w:rsidR="00D56C88" w:rsidRPr="00F1350F">
        <w:t>by imine condensation</w:t>
      </w:r>
      <w:r w:rsidR="00FE2F17" w:rsidRPr="00F1350F">
        <w:t>.</w:t>
      </w:r>
      <w:r w:rsidR="007E3179" w:rsidRPr="00F1350F">
        <w:t xml:space="preserve"> </w:t>
      </w:r>
      <w:r w:rsidR="0089228B" w:rsidRPr="00F1350F">
        <w:t xml:space="preserve">In each </w:t>
      </w:r>
      <w:r w:rsidR="00D13178" w:rsidRPr="00F1350F">
        <w:t>cage,</w:t>
      </w:r>
      <w:r w:rsidR="00D56C88" w:rsidRPr="00F1350F">
        <w:t xml:space="preserve"> </w:t>
      </w:r>
      <w:r w:rsidR="001A63E2" w:rsidRPr="00F1350F">
        <w:t xml:space="preserve">all </w:t>
      </w:r>
      <w:r w:rsidR="007E3179" w:rsidRPr="00F1350F">
        <w:t>aromatic ring</w:t>
      </w:r>
      <w:r w:rsidR="001A63E2" w:rsidRPr="00F1350F">
        <w:t>s</w:t>
      </w:r>
      <w:r w:rsidR="007E3179" w:rsidRPr="00F1350F">
        <w:t xml:space="preserve"> contain a single hydroxyl group that is disordered throughout the structure</w:t>
      </w:r>
      <w:r w:rsidR="00EA17CC" w:rsidRPr="00F1350F">
        <w:t>.</w:t>
      </w:r>
      <w:r w:rsidR="00E653A6" w:rsidRPr="00F1350F">
        <w:t xml:space="preserve"> Atoms </w:t>
      </w:r>
      <w:proofErr w:type="spellStart"/>
      <w:r w:rsidR="00E653A6" w:rsidRPr="00F1350F">
        <w:t>coloured</w:t>
      </w:r>
      <w:proofErr w:type="spellEnd"/>
      <w:r w:rsidR="00E653A6" w:rsidRPr="00F1350F">
        <w:t xml:space="preserve"> as followed: </w:t>
      </w:r>
      <w:r w:rsidR="001A63E2" w:rsidRPr="00F1350F">
        <w:t>grey</w:t>
      </w:r>
      <w:r w:rsidR="00E653A6" w:rsidRPr="00F1350F">
        <w:t>, carbon; white, hydrogen; blue, nitrogen; red</w:t>
      </w:r>
      <w:r w:rsidR="00692ADF" w:rsidRPr="00F1350F">
        <w:t>,</w:t>
      </w:r>
      <w:r w:rsidR="00E653A6" w:rsidRPr="00F1350F">
        <w:t xml:space="preserve"> oxygen.</w:t>
      </w:r>
    </w:p>
    <w:p w14:paraId="395ECB2D" w14:textId="77777777" w:rsidR="007E3179" w:rsidRPr="00F1350F" w:rsidRDefault="007E3179" w:rsidP="00D56C88">
      <w:pPr>
        <w:pStyle w:val="TAMainText"/>
      </w:pPr>
    </w:p>
    <w:p w14:paraId="06265BD6" w14:textId="115502A6" w:rsidR="002E4412" w:rsidRPr="00F1350F" w:rsidRDefault="002E4412" w:rsidP="00014FA3">
      <w:pPr>
        <w:pStyle w:val="TESupportingInfoTitle"/>
      </w:pPr>
      <w:r w:rsidRPr="00F1350F">
        <w:t>Results and Discussion</w:t>
      </w:r>
    </w:p>
    <w:p w14:paraId="4B294666" w14:textId="77777777" w:rsidR="00C97590" w:rsidRPr="00F1350F" w:rsidRDefault="00C97590" w:rsidP="00B34FAB">
      <w:pPr>
        <w:pStyle w:val="TAMainText"/>
        <w:rPr>
          <w:lang w:eastAsia="zh-CN"/>
        </w:rPr>
      </w:pPr>
    </w:p>
    <w:p w14:paraId="50F3771A" w14:textId="79B5A035" w:rsidR="00B34FAB" w:rsidRPr="00F1350F" w:rsidRDefault="00D60124" w:rsidP="00B34FAB">
      <w:pPr>
        <w:pStyle w:val="TAMainText"/>
        <w:rPr>
          <w:lang w:eastAsia="zh-CN"/>
        </w:rPr>
      </w:pPr>
      <w:r w:rsidRPr="00F1350F">
        <w:rPr>
          <w:lang w:eastAsia="zh-CN"/>
        </w:rPr>
        <w:t xml:space="preserve">  </w:t>
      </w:r>
      <w:r w:rsidR="00935C0B" w:rsidRPr="00F1350F">
        <w:rPr>
          <w:b/>
          <w:lang w:eastAsia="zh-CN"/>
        </w:rPr>
        <w:t>CC20</w:t>
      </w:r>
      <w:r w:rsidR="00B34FAB" w:rsidRPr="00F1350F">
        <w:rPr>
          <w:lang w:eastAsia="zh-CN"/>
        </w:rPr>
        <w:t xml:space="preserve"> was obtained by the self-assembly of</w:t>
      </w:r>
      <w:r w:rsidR="00470B9C" w:rsidRPr="00F1350F">
        <w:rPr>
          <w:lang w:eastAsia="zh-CN"/>
        </w:rPr>
        <w:t xml:space="preserve"> 8 molecules of</w:t>
      </w:r>
      <w:r w:rsidR="00B34FAB" w:rsidRPr="00F1350F">
        <w:rPr>
          <w:lang w:eastAsia="zh-CN"/>
        </w:rPr>
        <w:t xml:space="preserve"> 2-hydroxy-1,3,5-triformylbenzene (HO-TFB)</w:t>
      </w:r>
      <w:r w:rsidR="00470B9C" w:rsidRPr="00F1350F">
        <w:rPr>
          <w:lang w:eastAsia="zh-CN"/>
        </w:rPr>
        <w:t xml:space="preserve"> with 12 molecules of</w:t>
      </w:r>
      <w:r w:rsidR="00B34FAB" w:rsidRPr="00F1350F">
        <w:rPr>
          <w:lang w:eastAsia="zh-CN"/>
        </w:rPr>
        <w:t xml:space="preserve"> </w:t>
      </w:r>
      <w:r w:rsidR="003F69B2" w:rsidRPr="00F1350F">
        <w:rPr>
          <w:i/>
          <w:lang w:eastAsia="zh-CN"/>
        </w:rPr>
        <w:t>cis</w:t>
      </w:r>
      <w:r w:rsidR="003F69B2" w:rsidRPr="00F1350F">
        <w:rPr>
          <w:lang w:eastAsia="zh-CN"/>
        </w:rPr>
        <w:t>-</w:t>
      </w:r>
      <w:r w:rsidR="00ED3B66" w:rsidRPr="00F1350F">
        <w:rPr>
          <w:lang w:eastAsia="zh-CN"/>
        </w:rPr>
        <w:t xml:space="preserve">1,3-CHDA. </w:t>
      </w:r>
      <w:r w:rsidR="00935C0B" w:rsidRPr="00F1350F">
        <w:rPr>
          <w:b/>
          <w:lang w:eastAsia="zh-CN"/>
        </w:rPr>
        <w:t>CC20</w:t>
      </w:r>
      <w:r w:rsidR="00B34FAB" w:rsidRPr="00F1350F">
        <w:rPr>
          <w:lang w:eastAsia="zh-CN"/>
        </w:rPr>
        <w:t xml:space="preserve"> is similar in composition to</w:t>
      </w:r>
      <w:r w:rsidR="00470B9C" w:rsidRPr="00F1350F">
        <w:rPr>
          <w:lang w:eastAsia="zh-CN"/>
        </w:rPr>
        <w:t xml:space="preserve"> the recently reported [4+6] cage</w:t>
      </w:r>
      <w:r w:rsidR="00B34FAB" w:rsidRPr="00F1350F">
        <w:rPr>
          <w:lang w:eastAsia="zh-CN"/>
        </w:rPr>
        <w:t>, synthesized from HO-</w:t>
      </w:r>
      <w:r w:rsidR="00470B9C" w:rsidRPr="00F1350F">
        <w:rPr>
          <w:lang w:eastAsia="zh-CN"/>
        </w:rPr>
        <w:t xml:space="preserve">TFB and </w:t>
      </w:r>
      <w:r w:rsidR="003F69B2" w:rsidRPr="00F1350F">
        <w:rPr>
          <w:lang w:eastAsia="zh-CN"/>
        </w:rPr>
        <w:t xml:space="preserve">homochiral </w:t>
      </w:r>
      <w:r w:rsidR="00EA76DF" w:rsidRPr="00F1350F">
        <w:rPr>
          <w:i/>
          <w:lang w:eastAsia="zh-CN"/>
        </w:rPr>
        <w:t>trans</w:t>
      </w:r>
      <w:r w:rsidR="00EA76DF" w:rsidRPr="00F1350F">
        <w:rPr>
          <w:lang w:eastAsia="zh-CN"/>
        </w:rPr>
        <w:t>-</w:t>
      </w:r>
      <w:r w:rsidR="00470B9C" w:rsidRPr="00F1350F">
        <w:rPr>
          <w:lang w:eastAsia="zh-CN"/>
        </w:rPr>
        <w:t>1,2-</w:t>
      </w:r>
      <w:r w:rsidR="003F69B2" w:rsidRPr="00F1350F">
        <w:rPr>
          <w:lang w:eastAsia="zh-CN"/>
        </w:rPr>
        <w:t>CHDA</w:t>
      </w:r>
      <w:r w:rsidR="00470B9C" w:rsidRPr="00F1350F">
        <w:rPr>
          <w:lang w:eastAsia="zh-CN"/>
        </w:rPr>
        <w:t>.</w:t>
      </w:r>
      <w:r w:rsidR="0089228B" w:rsidRPr="00F1350F">
        <w:rPr>
          <w:rFonts w:hint="eastAsia"/>
          <w:lang w:eastAsia="zh-CN"/>
        </w:rPr>
        <w:fldChar w:fldCharType="begin" w:fldLock="1"/>
      </w:r>
      <w:r w:rsidR="007C4AD0" w:rsidRPr="00F1350F">
        <w:rPr>
          <w:lang w:eastAsia="zh-CN"/>
        </w:rPr>
        <w:instrText>ADDIN CSL_CITATION {"citationItems":[{"id":"ITEM-1","itemData":{"DOI":"10.1039/C6OB01429A","ISSN":"1477-0520","abstract":"A one-pot synthesis of chiral [4 + 6] tetrahedral cage compounds containing a salen fragment on each face is presented. The formation of the [4 + 6] products remains in contrast to the reaction of 1,3,5-triformylphloroglucinol with chiral diamines where [2 + 3] keto-enamine pseudocyclophanes are formed exclusively. The presence of OH groups determines the structural and spectroscopic properties of these cage compounds while a change in the reaction conditions facilitates the isolation of the microcrystalline products of the specific surface area varying from 5 to 578 m2 g−1.","author":[{"dropping-particle":"","family":"Petryk","given":"M.","non-dropping-particle":"","parse-names":false,"suffix":""},{"dropping-particle":"","family":"Szymkowiak","given":"J.","non-dropping-particle":"","parse-names":false,"suffix":""},{"dropping-particle":"","family":"Gierczyk","given":"B.","non-dropping-particle":"","parse-names":false,"suffix":""},{"dropping-particle":"","family":"Spólnik","given":"G.","non-dropping-particle":"","parse-names":false,"suffix":""},{"dropping-particle":"","family":"Popenda","given":"Ł.","non-dropping-particle":"","parse-names":false,"suffix":""},{"dropping-particle":"","family":"Janiak","given":"A.","non-dropping-particle":"","parse-names":false,"suffix":""},{"dropping-particle":"","family":"Kwit","given":"M.","non-dropping-particle":"","parse-names":false,"suffix":""}],"container-title":"Org. Biomol. Chem.","id":"ITEM-1","issue":"31","issued":{"date-parts":[["2016"]]},"page":"7495-7499","publisher":"The Royal Society of Chemistry","title":"Chiral, triformylphenol-derived salen-type [4 + 6] organic cages","type":"article-journal","volume":"14"},"uris":["http://www.mendeley.com/documents/?uuid=f9e8dc4f-10c4-342d-a257-54d7f336d82b"]}],"mendeley":{"formattedCitation":"&lt;sup&gt;35&lt;/sup&gt;","plainTextFormattedCitation":"35","previouslyFormattedCitation":"&lt;sup&gt;35&lt;/sup&gt;"},"properties":{"noteIndex":0},"schema":"https://github.com/citation-style-language/schema/raw/master/csl-citation.json"}</w:instrText>
      </w:r>
      <w:r w:rsidR="0089228B" w:rsidRPr="00F1350F">
        <w:rPr>
          <w:rFonts w:hint="eastAsia"/>
          <w:lang w:eastAsia="zh-CN"/>
        </w:rPr>
        <w:fldChar w:fldCharType="separate"/>
      </w:r>
      <w:r w:rsidR="007C4AD0" w:rsidRPr="00F1350F">
        <w:rPr>
          <w:noProof/>
          <w:vertAlign w:val="superscript"/>
          <w:lang w:eastAsia="zh-CN"/>
        </w:rPr>
        <w:t>35</w:t>
      </w:r>
      <w:r w:rsidR="0089228B" w:rsidRPr="00F1350F">
        <w:rPr>
          <w:rFonts w:hint="eastAsia"/>
          <w:lang w:eastAsia="zh-CN"/>
        </w:rPr>
        <w:fldChar w:fldCharType="end"/>
      </w:r>
      <w:r w:rsidR="00B34FAB" w:rsidRPr="00F1350F">
        <w:rPr>
          <w:lang w:eastAsia="zh-CN"/>
        </w:rPr>
        <w:t xml:space="preserve"> Topologically</w:t>
      </w:r>
      <w:r w:rsidR="00D63A45" w:rsidRPr="00F1350F">
        <w:rPr>
          <w:lang w:eastAsia="zh-CN"/>
        </w:rPr>
        <w:t>,</w:t>
      </w:r>
      <w:r w:rsidR="00B34FAB" w:rsidRPr="00F1350F">
        <w:rPr>
          <w:lang w:eastAsia="zh-CN"/>
        </w:rPr>
        <w:t xml:space="preserve"> </w:t>
      </w:r>
      <w:r w:rsidR="00CF10D6" w:rsidRPr="00F1350F">
        <w:rPr>
          <w:lang w:eastAsia="zh-CN"/>
        </w:rPr>
        <w:t>it</w:t>
      </w:r>
      <w:r w:rsidR="00B34FAB" w:rsidRPr="00F1350F">
        <w:rPr>
          <w:lang w:eastAsia="zh-CN"/>
        </w:rPr>
        <w:t xml:space="preserve"> can be regarded as a cube where the </w:t>
      </w:r>
      <w:proofErr w:type="spellStart"/>
      <w:r w:rsidR="00B34FAB" w:rsidRPr="00F1350F">
        <w:rPr>
          <w:lang w:eastAsia="zh-CN"/>
        </w:rPr>
        <w:t>arene</w:t>
      </w:r>
      <w:proofErr w:type="spellEnd"/>
      <w:r w:rsidR="00B34FAB" w:rsidRPr="00F1350F">
        <w:rPr>
          <w:lang w:eastAsia="zh-CN"/>
        </w:rPr>
        <w:t xml:space="preserve"> panels map onto the vertices of the </w:t>
      </w:r>
      <w:r w:rsidR="00D63A45" w:rsidRPr="00F1350F">
        <w:rPr>
          <w:lang w:eastAsia="zh-CN"/>
        </w:rPr>
        <w:t xml:space="preserve">cube </w:t>
      </w:r>
      <w:r w:rsidR="00EA76DF" w:rsidRPr="00F1350F">
        <w:rPr>
          <w:lang w:eastAsia="zh-CN"/>
        </w:rPr>
        <w:t xml:space="preserve">and the </w:t>
      </w:r>
      <w:proofErr w:type="spellStart"/>
      <w:r w:rsidR="00EA76DF" w:rsidRPr="00F1350F">
        <w:rPr>
          <w:lang w:eastAsia="zh-CN"/>
        </w:rPr>
        <w:t>cyclohexanes</w:t>
      </w:r>
      <w:proofErr w:type="spellEnd"/>
      <w:r w:rsidR="00B34FAB" w:rsidRPr="00F1350F">
        <w:rPr>
          <w:lang w:eastAsia="zh-CN"/>
        </w:rPr>
        <w:t xml:space="preserve"> </w:t>
      </w:r>
      <w:r w:rsidR="00D63A45" w:rsidRPr="00F1350F">
        <w:rPr>
          <w:lang w:eastAsia="zh-CN"/>
        </w:rPr>
        <w:t xml:space="preserve">define </w:t>
      </w:r>
      <w:r w:rsidR="00B34FAB" w:rsidRPr="00F1350F">
        <w:rPr>
          <w:lang w:eastAsia="zh-CN"/>
        </w:rPr>
        <w:t>the edges.</w:t>
      </w:r>
      <w:r w:rsidR="00CB24EF" w:rsidRPr="00F1350F">
        <w:rPr>
          <w:lang w:eastAsia="zh-CN"/>
        </w:rPr>
        <w:t xml:space="preserve"> Geometrically</w:t>
      </w:r>
      <w:r w:rsidR="00D63A45" w:rsidRPr="00F1350F">
        <w:rPr>
          <w:lang w:eastAsia="zh-CN"/>
        </w:rPr>
        <w:t>,</w:t>
      </w:r>
      <w:r w:rsidR="00CB24EF" w:rsidRPr="00F1350F">
        <w:rPr>
          <w:lang w:eastAsia="zh-CN"/>
        </w:rPr>
        <w:t xml:space="preserve"> it </w:t>
      </w:r>
      <w:r w:rsidR="00D63A45" w:rsidRPr="00F1350F">
        <w:rPr>
          <w:lang w:eastAsia="zh-CN"/>
        </w:rPr>
        <w:t xml:space="preserve">can be defined as </w:t>
      </w:r>
      <w:r w:rsidR="00CB24EF" w:rsidRPr="00F1350F">
        <w:rPr>
          <w:lang w:eastAsia="zh-CN"/>
        </w:rPr>
        <w:t>a cuboctahedron with 8 triangular faces (</w:t>
      </w:r>
      <w:proofErr w:type="spellStart"/>
      <w:r w:rsidR="00CB24EF" w:rsidRPr="00F1350F">
        <w:rPr>
          <w:lang w:eastAsia="zh-CN"/>
        </w:rPr>
        <w:t>arenes</w:t>
      </w:r>
      <w:proofErr w:type="spellEnd"/>
      <w:r w:rsidR="00CB24EF" w:rsidRPr="00F1350F">
        <w:rPr>
          <w:lang w:eastAsia="zh-CN"/>
        </w:rPr>
        <w:t xml:space="preserve">) and 6 square faces (windows). </w:t>
      </w:r>
      <w:r w:rsidR="00470B9C" w:rsidRPr="00F1350F">
        <w:rPr>
          <w:lang w:eastAsia="zh-CN"/>
        </w:rPr>
        <w:t xml:space="preserve">Interestingly, </w:t>
      </w:r>
      <w:r w:rsidR="00935C0B" w:rsidRPr="00F1350F">
        <w:rPr>
          <w:b/>
          <w:lang w:eastAsia="zh-CN"/>
        </w:rPr>
        <w:t>CC20</w:t>
      </w:r>
      <w:r w:rsidR="00886B57" w:rsidRPr="00F1350F">
        <w:rPr>
          <w:lang w:eastAsia="zh-CN"/>
        </w:rPr>
        <w:t xml:space="preserve"> was observed to </w:t>
      </w:r>
      <w:r w:rsidR="00412BFA" w:rsidRPr="00F1350F">
        <w:rPr>
          <w:lang w:eastAsia="zh-CN"/>
        </w:rPr>
        <w:t>form multiple</w:t>
      </w:r>
      <w:r w:rsidR="00886B57" w:rsidRPr="00F1350F">
        <w:rPr>
          <w:lang w:eastAsia="zh-CN"/>
        </w:rPr>
        <w:t xml:space="preserve"> </w:t>
      </w:r>
      <w:proofErr w:type="spellStart"/>
      <w:r w:rsidR="00412BFA" w:rsidRPr="00F1350F">
        <w:rPr>
          <w:lang w:eastAsia="zh-CN"/>
        </w:rPr>
        <w:t>solvato</w:t>
      </w:r>
      <w:r w:rsidR="00886B57" w:rsidRPr="00F1350F">
        <w:rPr>
          <w:lang w:eastAsia="zh-CN"/>
        </w:rPr>
        <w:t>morph</w:t>
      </w:r>
      <w:r w:rsidR="00412BFA" w:rsidRPr="00F1350F">
        <w:rPr>
          <w:lang w:eastAsia="zh-CN"/>
        </w:rPr>
        <w:t>s</w:t>
      </w:r>
      <w:proofErr w:type="spellEnd"/>
      <w:r w:rsidR="00D63A45" w:rsidRPr="00F1350F">
        <w:rPr>
          <w:lang w:eastAsia="zh-CN"/>
        </w:rPr>
        <w:t>. A</w:t>
      </w:r>
      <w:r w:rsidR="00886B57" w:rsidRPr="00F1350F">
        <w:rPr>
          <w:lang w:eastAsia="zh-CN"/>
        </w:rPr>
        <w:t xml:space="preserve"> number of </w:t>
      </w:r>
      <w:r w:rsidR="00D63A45" w:rsidRPr="00F1350F">
        <w:rPr>
          <w:lang w:eastAsia="zh-CN"/>
        </w:rPr>
        <w:t xml:space="preserve">different </w:t>
      </w:r>
      <w:r w:rsidR="00886B57" w:rsidRPr="00F1350F">
        <w:rPr>
          <w:lang w:eastAsia="zh-CN"/>
        </w:rPr>
        <w:t>solvates</w:t>
      </w:r>
      <w:r w:rsidR="00470B9C" w:rsidRPr="00F1350F">
        <w:rPr>
          <w:lang w:eastAsia="zh-CN"/>
        </w:rPr>
        <w:t xml:space="preserve"> </w:t>
      </w:r>
      <w:r w:rsidR="00D63A45" w:rsidRPr="00F1350F">
        <w:rPr>
          <w:lang w:eastAsia="zh-CN"/>
        </w:rPr>
        <w:t xml:space="preserve">were </w:t>
      </w:r>
      <w:r w:rsidR="00470B9C" w:rsidRPr="00F1350F">
        <w:rPr>
          <w:lang w:eastAsia="zh-CN"/>
        </w:rPr>
        <w:t xml:space="preserve">obtained </w:t>
      </w:r>
      <w:r w:rsidR="00D63A45" w:rsidRPr="00F1350F">
        <w:rPr>
          <w:lang w:eastAsia="zh-CN"/>
        </w:rPr>
        <w:t>in which</w:t>
      </w:r>
      <w:r w:rsidR="00470B9C" w:rsidRPr="00F1350F">
        <w:rPr>
          <w:lang w:eastAsia="zh-CN"/>
        </w:rPr>
        <w:t xml:space="preserve"> shape of the cage was distorted from the ideal</w:t>
      </w:r>
      <w:r w:rsidR="00D63A45" w:rsidRPr="00F1350F">
        <w:rPr>
          <w:lang w:eastAsia="zh-CN"/>
        </w:rPr>
        <w:t>, symmetrical</w:t>
      </w:r>
      <w:r w:rsidR="00470B9C" w:rsidRPr="00F1350F">
        <w:rPr>
          <w:lang w:eastAsia="zh-CN"/>
        </w:rPr>
        <w:t xml:space="preserve"> structure</w:t>
      </w:r>
      <w:r w:rsidR="00886B57" w:rsidRPr="00F1350F">
        <w:rPr>
          <w:lang w:eastAsia="zh-CN"/>
        </w:rPr>
        <w:t>.</w:t>
      </w:r>
      <w:r w:rsidR="00470B9C" w:rsidRPr="00F1350F">
        <w:rPr>
          <w:lang w:eastAsia="zh-CN"/>
        </w:rPr>
        <w:t xml:space="preserve"> </w:t>
      </w:r>
      <w:r w:rsidR="00D63A45" w:rsidRPr="00F1350F">
        <w:rPr>
          <w:lang w:eastAsia="zh-CN"/>
        </w:rPr>
        <w:t>Several</w:t>
      </w:r>
      <w:r w:rsidR="00552471" w:rsidRPr="00F1350F">
        <w:rPr>
          <w:lang w:eastAsia="zh-CN"/>
        </w:rPr>
        <w:t xml:space="preserve"> of</w:t>
      </w:r>
      <w:r w:rsidR="00F21A6B" w:rsidRPr="00F1350F">
        <w:rPr>
          <w:lang w:eastAsia="zh-CN"/>
        </w:rPr>
        <w:t xml:space="preserve"> these</w:t>
      </w:r>
      <w:r w:rsidR="0089228B" w:rsidRPr="00F1350F">
        <w:rPr>
          <w:lang w:eastAsia="zh-CN"/>
        </w:rPr>
        <w:t xml:space="preserve"> solvates we</w:t>
      </w:r>
      <w:r w:rsidR="00886B57" w:rsidRPr="00F1350F">
        <w:rPr>
          <w:lang w:eastAsia="zh-CN"/>
        </w:rPr>
        <w:t>r</w:t>
      </w:r>
      <w:r w:rsidR="00C01274" w:rsidRPr="00F1350F">
        <w:rPr>
          <w:lang w:eastAsia="zh-CN"/>
        </w:rPr>
        <w:t xml:space="preserve">e </w:t>
      </w:r>
      <w:r w:rsidR="006E016E" w:rsidRPr="00F1350F">
        <w:rPr>
          <w:lang w:eastAsia="zh-CN"/>
        </w:rPr>
        <w:t>found</w:t>
      </w:r>
      <w:r w:rsidR="00886B57" w:rsidRPr="00F1350F">
        <w:rPr>
          <w:lang w:eastAsia="zh-CN"/>
        </w:rPr>
        <w:t xml:space="preserve"> to be porous to N</w:t>
      </w:r>
      <w:r w:rsidR="00886B57" w:rsidRPr="00F1350F">
        <w:rPr>
          <w:vertAlign w:val="subscript"/>
          <w:lang w:eastAsia="zh-CN"/>
        </w:rPr>
        <w:t>2</w:t>
      </w:r>
      <w:r w:rsidR="00886B57" w:rsidRPr="00F1350F">
        <w:rPr>
          <w:lang w:eastAsia="zh-CN"/>
        </w:rPr>
        <w:t xml:space="preserve"> at 77</w:t>
      </w:r>
      <w:r w:rsidR="00886B57" w:rsidRPr="00F1350F">
        <w:rPr>
          <w:rFonts w:hint="eastAsia"/>
          <w:lang w:eastAsia="zh-CN"/>
        </w:rPr>
        <w:t> </w:t>
      </w:r>
      <w:r w:rsidR="00886B57" w:rsidRPr="00F1350F">
        <w:rPr>
          <w:lang w:eastAsia="zh-CN"/>
        </w:rPr>
        <w:t>K</w:t>
      </w:r>
      <w:r w:rsidR="00D63A45" w:rsidRPr="00F1350F">
        <w:rPr>
          <w:lang w:eastAsia="zh-CN"/>
        </w:rPr>
        <w:t xml:space="preserve"> after </w:t>
      </w:r>
      <w:proofErr w:type="spellStart"/>
      <w:r w:rsidR="00D63A45" w:rsidRPr="00F1350F">
        <w:rPr>
          <w:lang w:eastAsia="zh-CN"/>
        </w:rPr>
        <w:t>desolvation</w:t>
      </w:r>
      <w:proofErr w:type="spellEnd"/>
      <w:r w:rsidR="00886B57" w:rsidRPr="00F1350F">
        <w:rPr>
          <w:lang w:eastAsia="zh-CN"/>
        </w:rPr>
        <w:t>.</w:t>
      </w:r>
    </w:p>
    <w:p w14:paraId="383ABB18" w14:textId="5C0E8A6D" w:rsidR="00795CC3" w:rsidRPr="00F1350F" w:rsidRDefault="00B34FAB" w:rsidP="00795CC3">
      <w:pPr>
        <w:pStyle w:val="TAMainText"/>
        <w:rPr>
          <w:lang w:eastAsia="zh-CN"/>
        </w:rPr>
      </w:pPr>
      <w:r w:rsidRPr="00F1350F">
        <w:rPr>
          <w:lang w:eastAsia="zh-CN"/>
        </w:rPr>
        <w:t xml:space="preserve">  </w:t>
      </w:r>
      <w:r w:rsidR="008857B0" w:rsidRPr="00F1350F">
        <w:rPr>
          <w:lang w:eastAsia="zh-CN"/>
        </w:rPr>
        <w:t>I</w:t>
      </w:r>
      <w:r w:rsidR="000F5B01" w:rsidRPr="00F1350F">
        <w:rPr>
          <w:lang w:eastAsia="zh-CN"/>
        </w:rPr>
        <w:t xml:space="preserve">nitial attempts </w:t>
      </w:r>
      <w:r w:rsidR="003B4296" w:rsidRPr="00F1350F">
        <w:rPr>
          <w:lang w:eastAsia="zh-CN"/>
        </w:rPr>
        <w:t xml:space="preserve">to </w:t>
      </w:r>
      <w:r w:rsidR="00F81830" w:rsidRPr="00F1350F">
        <w:rPr>
          <w:lang w:eastAsia="zh-CN"/>
        </w:rPr>
        <w:t>synthesize</w:t>
      </w:r>
      <w:r w:rsidR="003B4296" w:rsidRPr="00F1350F">
        <w:rPr>
          <w:lang w:eastAsia="zh-CN"/>
        </w:rPr>
        <w:t xml:space="preserve"> a </w:t>
      </w:r>
      <w:r w:rsidR="00997274" w:rsidRPr="00F1350F">
        <w:rPr>
          <w:i/>
          <w:lang w:eastAsia="zh-CN"/>
        </w:rPr>
        <w:t>cis</w:t>
      </w:r>
      <w:r w:rsidR="00997274" w:rsidRPr="00F1350F">
        <w:rPr>
          <w:lang w:eastAsia="zh-CN"/>
        </w:rPr>
        <w:t>-</w:t>
      </w:r>
      <w:r w:rsidR="003B4296" w:rsidRPr="00F1350F">
        <w:rPr>
          <w:lang w:eastAsia="zh-CN"/>
        </w:rPr>
        <w:t>1,3-CHDA containing cage</w:t>
      </w:r>
      <w:r w:rsidR="000F5B01" w:rsidRPr="00F1350F">
        <w:rPr>
          <w:lang w:eastAsia="zh-CN"/>
        </w:rPr>
        <w:t xml:space="preserve"> focused on reacting </w:t>
      </w:r>
      <w:r w:rsidR="003B4296" w:rsidRPr="00F1350F">
        <w:rPr>
          <w:lang w:eastAsia="zh-CN"/>
        </w:rPr>
        <w:t>the diamine wi</w:t>
      </w:r>
      <w:r w:rsidR="000F5B01" w:rsidRPr="00F1350F">
        <w:rPr>
          <w:lang w:eastAsia="zh-CN"/>
        </w:rPr>
        <w:t>th</w:t>
      </w:r>
      <w:r w:rsidR="00FC1838" w:rsidRPr="00F1350F">
        <w:rPr>
          <w:lang w:eastAsia="zh-CN"/>
        </w:rPr>
        <w:t xml:space="preserve"> 1,3,5-triformylbenzene</w:t>
      </w:r>
      <w:r w:rsidR="000F5B01" w:rsidRPr="00F1350F">
        <w:rPr>
          <w:lang w:eastAsia="zh-CN"/>
        </w:rPr>
        <w:t xml:space="preserve"> </w:t>
      </w:r>
      <w:r w:rsidR="00FC1838" w:rsidRPr="00F1350F">
        <w:rPr>
          <w:lang w:eastAsia="zh-CN"/>
        </w:rPr>
        <w:t>(</w:t>
      </w:r>
      <w:r w:rsidR="000F5B01" w:rsidRPr="00F1350F">
        <w:rPr>
          <w:lang w:eastAsia="zh-CN"/>
        </w:rPr>
        <w:t>TFB</w:t>
      </w:r>
      <w:r w:rsidR="00FC1838" w:rsidRPr="00F1350F">
        <w:rPr>
          <w:lang w:eastAsia="zh-CN"/>
        </w:rPr>
        <w:t>)</w:t>
      </w:r>
      <w:r w:rsidR="00CC5FB5" w:rsidRPr="00F1350F">
        <w:rPr>
          <w:lang w:eastAsia="zh-CN"/>
        </w:rPr>
        <w:t>.</w:t>
      </w:r>
      <w:r w:rsidR="000F5B01" w:rsidRPr="00F1350F">
        <w:rPr>
          <w:lang w:eastAsia="zh-CN"/>
        </w:rPr>
        <w:t xml:space="preserve"> </w:t>
      </w:r>
      <w:r w:rsidR="00CC5FB5" w:rsidRPr="00F1350F">
        <w:rPr>
          <w:rFonts w:hint="eastAsia"/>
          <w:lang w:eastAsia="zh-CN"/>
        </w:rPr>
        <w:t xml:space="preserve">However, </w:t>
      </w:r>
      <w:r w:rsidR="00CC5FB5" w:rsidRPr="00F1350F">
        <w:rPr>
          <w:lang w:eastAsia="zh-CN"/>
        </w:rPr>
        <w:t>multiple</w:t>
      </w:r>
      <w:r w:rsidR="00CC5FB5" w:rsidRPr="00F1350F">
        <w:rPr>
          <w:rFonts w:hint="eastAsia"/>
          <w:lang w:eastAsia="zh-CN"/>
        </w:rPr>
        <w:t xml:space="preserve"> </w:t>
      </w:r>
      <w:r w:rsidR="00CC5FB5" w:rsidRPr="00F1350F">
        <w:rPr>
          <w:lang w:eastAsia="zh-CN"/>
        </w:rPr>
        <w:t>experimental</w:t>
      </w:r>
      <w:r w:rsidR="00CC5FB5" w:rsidRPr="00F1350F">
        <w:rPr>
          <w:rFonts w:hint="eastAsia"/>
          <w:lang w:eastAsia="zh-CN"/>
        </w:rPr>
        <w:t xml:space="preserve"> attempts (</w:t>
      </w:r>
      <w:r w:rsidR="00CC5FB5" w:rsidRPr="00F1350F">
        <w:rPr>
          <w:lang w:eastAsia="zh-CN"/>
        </w:rPr>
        <w:t>using different</w:t>
      </w:r>
      <w:r w:rsidR="00CC5FB5" w:rsidRPr="00F1350F">
        <w:rPr>
          <w:rFonts w:hint="eastAsia"/>
          <w:lang w:eastAsia="zh-CN"/>
        </w:rPr>
        <w:t xml:space="preserve"> solvent</w:t>
      </w:r>
      <w:r w:rsidR="00CC5FB5" w:rsidRPr="00F1350F">
        <w:rPr>
          <w:lang w:eastAsia="zh-CN"/>
        </w:rPr>
        <w:t>s</w:t>
      </w:r>
      <w:r w:rsidR="00CC5FB5" w:rsidRPr="00F1350F">
        <w:rPr>
          <w:rFonts w:hint="eastAsia"/>
          <w:lang w:eastAsia="zh-CN"/>
        </w:rPr>
        <w:t>, concentration</w:t>
      </w:r>
      <w:r w:rsidR="00AA5529" w:rsidRPr="00F1350F">
        <w:rPr>
          <w:lang w:eastAsia="zh-CN"/>
        </w:rPr>
        <w:t>s</w:t>
      </w:r>
      <w:r w:rsidR="00CC5FB5" w:rsidRPr="00F1350F">
        <w:rPr>
          <w:rFonts w:hint="eastAsia"/>
          <w:lang w:eastAsia="zh-CN"/>
        </w:rPr>
        <w:t xml:space="preserve">, </w:t>
      </w:r>
      <w:r w:rsidR="00CC5FB5" w:rsidRPr="00F1350F">
        <w:rPr>
          <w:lang w:eastAsia="zh-CN"/>
        </w:rPr>
        <w:t xml:space="preserve">and </w:t>
      </w:r>
      <w:r w:rsidR="00CC5FB5" w:rsidRPr="00F1350F">
        <w:rPr>
          <w:rFonts w:hint="eastAsia"/>
          <w:lang w:eastAsia="zh-CN"/>
        </w:rPr>
        <w:t>stirring</w:t>
      </w:r>
      <w:r w:rsidR="00CC5FB5" w:rsidRPr="00F1350F">
        <w:rPr>
          <w:lang w:eastAsia="zh-CN"/>
        </w:rPr>
        <w:t xml:space="preserve"> rates</w:t>
      </w:r>
      <w:r w:rsidR="00CC5FB5" w:rsidRPr="00F1350F">
        <w:rPr>
          <w:rFonts w:hint="eastAsia"/>
          <w:lang w:eastAsia="zh-CN"/>
        </w:rPr>
        <w:t>)</w:t>
      </w:r>
      <w:r w:rsidR="003F5554" w:rsidRPr="00F1350F">
        <w:rPr>
          <w:rFonts w:hint="eastAsia"/>
          <w:lang w:eastAsia="zh-CN"/>
        </w:rPr>
        <w:fldChar w:fldCharType="begin" w:fldLock="1"/>
      </w:r>
      <w:r w:rsidR="007C4AD0" w:rsidRPr="00F1350F">
        <w:rPr>
          <w:lang w:eastAsia="zh-CN"/>
        </w:rPr>
        <w:instrText>ADDIN CSL_CITATION {"citationItems":[{"id":"ITEM-1","itemData":{"DOI":"10.1021/acs.chemmater.6b02903","ISSN":"15205002","abstract":"© 2016 American Chemical Society. Porous organic cages present many opportunities in functional materials chemistry, but the synthetic challenges for these molecular solids are somewhat different from those faced in the areas of metal-organic frameworks, covalent-organic frameworks, or porous polymer networks. Here, we highlight the practical methods that we have developed for the design, synthesis, and characterization of imine porous organic cages using CC1 and CC3 as examples. The key points are transferable to other cages, and this perspective should serve as a practical guide to researchers who are new to this field.","author":[{"dropping-particle":"","family":"Briggs","given":"M.E.","non-dropping-particle":"","parse-names":false,"suffix":""},{"dropping-particle":"","family":"Cooper","given":"A.I.","non-dropping-particle":"","parse-names":false,"suffix":""}],"container-title":"Chemistry of Materials","id":"ITEM-1","issue":"1","issued":{"date-parts":[["2017"]]},"title":"A perspective on the synthesis, purification, and characterization of porous organic cages","type":"article-journal","volume":"29"},"uris":["http://www.mendeley.com/documents/?uuid=7262654e-b83a-3bf8-aac8-c1d2f33be125"]}],"mendeley":{"formattedCitation":"&lt;sup&gt;36&lt;/sup&gt;","plainTextFormattedCitation":"36","previouslyFormattedCitation":"&lt;sup&gt;36&lt;/sup&gt;"},"properties":{"noteIndex":0},"schema":"https://github.com/citation-style-language/schema/raw/master/csl-citation.json"}</w:instrText>
      </w:r>
      <w:r w:rsidR="003F5554" w:rsidRPr="00F1350F">
        <w:rPr>
          <w:rFonts w:hint="eastAsia"/>
          <w:lang w:eastAsia="zh-CN"/>
        </w:rPr>
        <w:fldChar w:fldCharType="separate"/>
      </w:r>
      <w:r w:rsidR="007C4AD0" w:rsidRPr="00F1350F">
        <w:rPr>
          <w:noProof/>
          <w:vertAlign w:val="superscript"/>
          <w:lang w:eastAsia="zh-CN"/>
        </w:rPr>
        <w:t>36</w:t>
      </w:r>
      <w:r w:rsidR="003F5554" w:rsidRPr="00F1350F">
        <w:rPr>
          <w:rFonts w:hint="eastAsia"/>
          <w:lang w:eastAsia="zh-CN"/>
        </w:rPr>
        <w:fldChar w:fldCharType="end"/>
      </w:r>
      <w:r w:rsidR="00CC5FB5" w:rsidRPr="00F1350F">
        <w:rPr>
          <w:rFonts w:hint="eastAsia"/>
          <w:lang w:eastAsia="zh-CN"/>
        </w:rPr>
        <w:t xml:space="preserve"> </w:t>
      </w:r>
      <w:r w:rsidR="00CC5FB5" w:rsidRPr="00F1350F">
        <w:rPr>
          <w:lang w:eastAsia="zh-CN"/>
        </w:rPr>
        <w:t xml:space="preserve">all gave complex product mixtures </w:t>
      </w:r>
      <w:r w:rsidR="00AA5529" w:rsidRPr="00F1350F">
        <w:rPr>
          <w:lang w:eastAsia="zh-CN"/>
        </w:rPr>
        <w:t>by</w:t>
      </w:r>
      <w:r w:rsidR="00CC5FB5" w:rsidRPr="00F1350F">
        <w:rPr>
          <w:rFonts w:hint="eastAsia"/>
          <w:lang w:eastAsia="zh-CN"/>
        </w:rPr>
        <w:t xml:space="preserve"> </w:t>
      </w:r>
      <w:r w:rsidR="00CC5FB5" w:rsidRPr="00F1350F">
        <w:rPr>
          <w:rFonts w:hint="eastAsia"/>
          <w:vertAlign w:val="superscript"/>
          <w:lang w:eastAsia="zh-CN"/>
        </w:rPr>
        <w:t>1</w:t>
      </w:r>
      <w:r w:rsidR="00CC5FB5" w:rsidRPr="00F1350F">
        <w:rPr>
          <w:rFonts w:hint="eastAsia"/>
          <w:lang w:eastAsia="zh-CN"/>
        </w:rPr>
        <w:t>H</w:t>
      </w:r>
      <w:r w:rsidR="00FC1838" w:rsidRPr="00F1350F">
        <w:rPr>
          <w:lang w:eastAsia="zh-CN"/>
        </w:rPr>
        <w:t xml:space="preserve"> </w:t>
      </w:r>
      <w:r w:rsidR="00CC5FB5" w:rsidRPr="00F1350F">
        <w:rPr>
          <w:rFonts w:hint="eastAsia"/>
          <w:lang w:eastAsia="zh-CN"/>
        </w:rPr>
        <w:t xml:space="preserve">NMR, </w:t>
      </w:r>
      <w:r w:rsidR="003B4296" w:rsidRPr="00F1350F">
        <w:rPr>
          <w:lang w:eastAsia="zh-CN"/>
        </w:rPr>
        <w:t>alongside</w:t>
      </w:r>
      <w:r w:rsidR="00CC5FB5" w:rsidRPr="00F1350F">
        <w:rPr>
          <w:rFonts w:hint="eastAsia"/>
          <w:lang w:eastAsia="zh-CN"/>
        </w:rPr>
        <w:t xml:space="preserve"> </w:t>
      </w:r>
      <w:r w:rsidR="00CC5FB5" w:rsidRPr="00F1350F">
        <w:rPr>
          <w:lang w:eastAsia="zh-CN"/>
        </w:rPr>
        <w:t xml:space="preserve">an insoluble </w:t>
      </w:r>
      <w:r w:rsidR="00CC5FB5" w:rsidRPr="00F1350F">
        <w:rPr>
          <w:rFonts w:hint="eastAsia"/>
          <w:lang w:eastAsia="zh-CN"/>
        </w:rPr>
        <w:t>white precipitat</w:t>
      </w:r>
      <w:r w:rsidR="00CC5FB5" w:rsidRPr="00F1350F">
        <w:rPr>
          <w:lang w:eastAsia="zh-CN"/>
        </w:rPr>
        <w:t>e</w:t>
      </w:r>
      <w:r w:rsidR="00CC5FB5" w:rsidRPr="00F1350F">
        <w:rPr>
          <w:rFonts w:hint="eastAsia"/>
          <w:lang w:eastAsia="zh-CN"/>
        </w:rPr>
        <w:t xml:space="preserve">. </w:t>
      </w:r>
      <w:r w:rsidR="000F5B01" w:rsidRPr="00F1350F">
        <w:rPr>
          <w:lang w:eastAsia="zh-CN"/>
        </w:rPr>
        <w:t>It has been reported that the introduction of a suitably positioned hydroxyl group can aid the formation of cage product</w:t>
      </w:r>
      <w:r w:rsidR="00CC5FB5" w:rsidRPr="00F1350F">
        <w:rPr>
          <w:lang w:eastAsia="zh-CN"/>
        </w:rPr>
        <w:t>.</w:t>
      </w:r>
      <w:r w:rsidR="00C747DE" w:rsidRPr="00F1350F">
        <w:rPr>
          <w:rFonts w:hint="eastAsia"/>
          <w:lang w:eastAsia="zh-CN"/>
        </w:rPr>
        <w:fldChar w:fldCharType="begin" w:fldLock="1"/>
      </w:r>
      <w:r w:rsidR="007C4AD0" w:rsidRPr="00F1350F">
        <w:rPr>
          <w:lang w:eastAsia="zh-CN"/>
        </w:rPr>
        <w:instrText>ADDIN CSL_CITATION {"citationItems":[{"id":"ITEM-1","itemData":{"DOI":"10.1002/anie.201208156","ISBN":"1521-3773","ISSN":"14337851","PMID":"23424104","abstract":"Interior decorating: A post-synthetic method allows porous organic cage compounds to be prepared with functionalized interior cavities. The approach produces modified cage compounds in quantitative yield and opens the possibility of preparing organic alloys with different functionality. The solution-based technique shows the advantage of solubility, an inherent property of porous materials derived from discrete organic molecules.","author":[{"dropping-particle":"","family":"Schneider","given":"Markus W.","non-dropping-particle":"","parse-names":false,"suffix":""},{"dropping-particle":"","family":"Oppel","given":"Iris M.","non-dropping-particle":"","parse-names":false,"suffix":""},{"dropping-particle":"","family":"Griffin","given":"Alexandra","non-dropping-particle":"","parse-names":false,"suffix":""},{"dropping-particle":"","family":"Mastalerz","given":"Michael","non-dropping-particle":"","parse-names":false,"suffix":""}],"container-title":"Angewandte Chemie International Edition","id":"ITEM-1","issue":"13","issued":{"date-parts":[["2013","3","25"]]},"page":"3611-3615","title":"Post-Modification of the Interior of Porous Shape-Persistent Organic Cage Compounds","type":"article-journal","volume":"52"},"uris":["http://www.mendeley.com/documents/?uuid=b50b3633-ad2f-343e-9fa6-171770c92f2f"]}],"mendeley":{"formattedCitation":"&lt;sup&gt;37&lt;/sup&gt;","plainTextFormattedCitation":"37","previouslyFormattedCitation":"&lt;sup&gt;37&lt;/sup&gt;"},"properties":{"noteIndex":0},"schema":"https://github.com/citation-style-language/schema/raw/master/csl-citation.json"}</w:instrText>
      </w:r>
      <w:r w:rsidR="00C747DE" w:rsidRPr="00F1350F">
        <w:rPr>
          <w:rFonts w:hint="eastAsia"/>
          <w:lang w:eastAsia="zh-CN"/>
        </w:rPr>
        <w:fldChar w:fldCharType="separate"/>
      </w:r>
      <w:r w:rsidR="007C4AD0" w:rsidRPr="00F1350F">
        <w:rPr>
          <w:noProof/>
          <w:vertAlign w:val="superscript"/>
          <w:lang w:eastAsia="zh-CN"/>
        </w:rPr>
        <w:t>37</w:t>
      </w:r>
      <w:r w:rsidR="00C747DE" w:rsidRPr="00F1350F">
        <w:rPr>
          <w:rFonts w:hint="eastAsia"/>
          <w:lang w:eastAsia="zh-CN"/>
        </w:rPr>
        <w:fldChar w:fldCharType="end"/>
      </w:r>
      <w:r w:rsidR="00CC5FB5" w:rsidRPr="00F1350F">
        <w:rPr>
          <w:lang w:eastAsia="zh-CN"/>
        </w:rPr>
        <w:t xml:space="preserve"> With this in mind</w:t>
      </w:r>
      <w:r w:rsidR="00CC5FB5" w:rsidRPr="00F1350F">
        <w:rPr>
          <w:rFonts w:hint="eastAsia"/>
          <w:lang w:eastAsia="zh-CN"/>
        </w:rPr>
        <w:t>,</w:t>
      </w:r>
      <w:r w:rsidR="00CC5FB5" w:rsidRPr="00F1350F">
        <w:rPr>
          <w:lang w:eastAsia="zh-CN"/>
        </w:rPr>
        <w:t xml:space="preserve"> </w:t>
      </w:r>
      <w:r w:rsidR="00F81830" w:rsidRPr="00F1350F">
        <w:rPr>
          <w:lang w:eastAsia="zh-CN"/>
        </w:rPr>
        <w:t xml:space="preserve">we </w:t>
      </w:r>
      <w:r w:rsidR="00CC5FB5" w:rsidRPr="00F1350F">
        <w:rPr>
          <w:lang w:eastAsia="zh-CN"/>
        </w:rPr>
        <w:t>switch</w:t>
      </w:r>
      <w:r w:rsidR="00F81830" w:rsidRPr="00F1350F">
        <w:rPr>
          <w:lang w:eastAsia="zh-CN"/>
        </w:rPr>
        <w:t>ed</w:t>
      </w:r>
      <w:r w:rsidR="00CC5FB5" w:rsidRPr="00F1350F">
        <w:rPr>
          <w:lang w:eastAsia="zh-CN"/>
        </w:rPr>
        <w:t xml:space="preserve"> from using TFB to HO-TFB. </w:t>
      </w:r>
      <w:r w:rsidR="001529B5" w:rsidRPr="00F1350F">
        <w:rPr>
          <w:lang w:eastAsia="zh-CN"/>
        </w:rPr>
        <w:t>HO-TFB was recently</w:t>
      </w:r>
      <w:r w:rsidR="00CF10D6" w:rsidRPr="00F1350F">
        <w:rPr>
          <w:lang w:eastAsia="zh-CN"/>
        </w:rPr>
        <w:t xml:space="preserve"> reported by </w:t>
      </w:r>
      <w:proofErr w:type="spellStart"/>
      <w:r w:rsidR="00CF10D6" w:rsidRPr="00F1350F">
        <w:t>Petryk</w:t>
      </w:r>
      <w:proofErr w:type="spellEnd"/>
      <w:r w:rsidR="00CF10D6" w:rsidRPr="00F1350F">
        <w:t xml:space="preserve"> </w:t>
      </w:r>
      <w:r w:rsidR="00CF10D6" w:rsidRPr="00F1350F">
        <w:rPr>
          <w:i/>
        </w:rPr>
        <w:t>et al</w:t>
      </w:r>
      <w:r w:rsidR="00CF10D6" w:rsidRPr="00F1350F">
        <w:t>.</w:t>
      </w:r>
      <w:r w:rsidR="00CF10D6" w:rsidRPr="00F1350F">
        <w:rPr>
          <w:lang w:eastAsia="zh-CN"/>
        </w:rPr>
        <w:t xml:space="preserve"> to form a [4+6] cage by reaction with chiral </w:t>
      </w:r>
      <w:r w:rsidR="00CF10D6" w:rsidRPr="00F1350F">
        <w:rPr>
          <w:i/>
          <w:lang w:eastAsia="zh-CN"/>
        </w:rPr>
        <w:t>trans</w:t>
      </w:r>
      <w:r w:rsidR="00CF10D6" w:rsidRPr="00F1350F">
        <w:rPr>
          <w:lang w:eastAsia="zh-CN"/>
        </w:rPr>
        <w:t>-1,2-CHDA (</w:t>
      </w:r>
      <w:r w:rsidR="00C44AE1" w:rsidRPr="00F1350F">
        <w:rPr>
          <w:b/>
          <w:lang w:eastAsia="zh-CN"/>
        </w:rPr>
        <w:t>Scheme</w:t>
      </w:r>
      <w:r w:rsidR="00CF10D6" w:rsidRPr="00F1350F">
        <w:rPr>
          <w:b/>
          <w:lang w:eastAsia="zh-CN"/>
        </w:rPr>
        <w:t xml:space="preserve"> 1</w:t>
      </w:r>
      <w:r w:rsidR="00CF10D6" w:rsidRPr="00F1350F">
        <w:rPr>
          <w:lang w:eastAsia="zh-CN"/>
        </w:rPr>
        <w:t xml:space="preserve">). </w:t>
      </w:r>
      <w:r w:rsidR="00CC5FB5" w:rsidRPr="00F1350F">
        <w:rPr>
          <w:lang w:eastAsia="zh-CN"/>
        </w:rPr>
        <w:t xml:space="preserve">On mixing solutions of </w:t>
      </w:r>
      <w:r w:rsidR="009F5FEF" w:rsidRPr="00F1350F">
        <w:rPr>
          <w:i/>
          <w:lang w:eastAsia="zh-CN"/>
        </w:rPr>
        <w:t>cis</w:t>
      </w:r>
      <w:r w:rsidR="009F5FEF" w:rsidRPr="00F1350F">
        <w:rPr>
          <w:lang w:eastAsia="zh-CN"/>
        </w:rPr>
        <w:t xml:space="preserve">-1,3-CHDA </w:t>
      </w:r>
      <w:r w:rsidR="00CC5FB5" w:rsidRPr="00F1350F">
        <w:rPr>
          <w:lang w:eastAsia="zh-CN"/>
        </w:rPr>
        <w:t>with HO-TFB in DCM/MeOH</w:t>
      </w:r>
      <w:r w:rsidR="00F81830" w:rsidRPr="00F1350F">
        <w:rPr>
          <w:lang w:eastAsia="zh-CN"/>
        </w:rPr>
        <w:t>,</w:t>
      </w:r>
      <w:r w:rsidR="00CC5FB5" w:rsidRPr="00F1350F">
        <w:rPr>
          <w:lang w:eastAsia="zh-CN"/>
        </w:rPr>
        <w:t xml:space="preserve"> an insoluble yellow precipitate </w:t>
      </w:r>
      <w:r w:rsidR="00F81830" w:rsidRPr="00F1350F">
        <w:rPr>
          <w:lang w:eastAsia="zh-CN"/>
        </w:rPr>
        <w:t xml:space="preserve">was </w:t>
      </w:r>
      <w:r w:rsidR="00CC5FB5" w:rsidRPr="00F1350F">
        <w:rPr>
          <w:lang w:eastAsia="zh-CN"/>
        </w:rPr>
        <w:t>formed</w:t>
      </w:r>
      <w:r w:rsidR="00F81830" w:rsidRPr="00F1350F">
        <w:rPr>
          <w:lang w:eastAsia="zh-CN"/>
        </w:rPr>
        <w:t xml:space="preserve"> initially. A</w:t>
      </w:r>
      <w:r w:rsidR="00CC5FB5" w:rsidRPr="00F1350F">
        <w:rPr>
          <w:lang w:eastAsia="zh-CN"/>
        </w:rPr>
        <w:t xml:space="preserve">fter standing for 1 week, crystals </w:t>
      </w:r>
      <w:r w:rsidR="001529B5" w:rsidRPr="00F1350F">
        <w:rPr>
          <w:lang w:eastAsia="zh-CN"/>
        </w:rPr>
        <w:t xml:space="preserve">began to </w:t>
      </w:r>
      <w:r w:rsidR="001529B5" w:rsidRPr="00F1350F">
        <w:rPr>
          <w:lang w:eastAsia="zh-CN"/>
        </w:rPr>
        <w:t>grow</w:t>
      </w:r>
      <w:r w:rsidR="00CC5FB5" w:rsidRPr="00F1350F">
        <w:rPr>
          <w:lang w:eastAsia="zh-CN"/>
        </w:rPr>
        <w:t xml:space="preserve"> on the wall</w:t>
      </w:r>
      <w:r w:rsidR="00F81830" w:rsidRPr="00F1350F">
        <w:rPr>
          <w:lang w:eastAsia="zh-CN"/>
        </w:rPr>
        <w:t>s</w:t>
      </w:r>
      <w:r w:rsidR="00CC5FB5" w:rsidRPr="00F1350F">
        <w:rPr>
          <w:lang w:eastAsia="zh-CN"/>
        </w:rPr>
        <w:t xml:space="preserve"> of </w:t>
      </w:r>
      <w:r w:rsidR="00F81830" w:rsidRPr="00F1350F">
        <w:rPr>
          <w:lang w:eastAsia="zh-CN"/>
        </w:rPr>
        <w:t xml:space="preserve">the </w:t>
      </w:r>
      <w:r w:rsidR="00CC5FB5" w:rsidRPr="00F1350F">
        <w:rPr>
          <w:lang w:eastAsia="zh-CN"/>
        </w:rPr>
        <w:t>flask. During optimization of the experimental conditions</w:t>
      </w:r>
      <w:r w:rsidR="008857B0" w:rsidRPr="00F1350F">
        <w:rPr>
          <w:lang w:eastAsia="zh-CN"/>
        </w:rPr>
        <w:t>,</w:t>
      </w:r>
      <w:r w:rsidR="00D110F7" w:rsidRPr="00F1350F">
        <w:rPr>
          <w:lang w:eastAsia="zh-CN"/>
        </w:rPr>
        <w:t xml:space="preserve"> it was</w:t>
      </w:r>
      <w:r w:rsidR="00CC5FB5" w:rsidRPr="00F1350F">
        <w:rPr>
          <w:lang w:eastAsia="zh-CN"/>
        </w:rPr>
        <w:t xml:space="preserve"> found that lay</w:t>
      </w:r>
      <w:r w:rsidR="009F5FEF" w:rsidRPr="00F1350F">
        <w:rPr>
          <w:lang w:eastAsia="zh-CN"/>
        </w:rPr>
        <w:t>er</w:t>
      </w:r>
      <w:r w:rsidR="00CC5FB5" w:rsidRPr="00F1350F">
        <w:rPr>
          <w:lang w:eastAsia="zh-CN"/>
        </w:rPr>
        <w:t>in</w:t>
      </w:r>
      <w:r w:rsidR="003B4296" w:rsidRPr="00F1350F">
        <w:rPr>
          <w:lang w:eastAsia="zh-CN"/>
        </w:rPr>
        <w:t xml:space="preserve">g a dilute solution of the </w:t>
      </w:r>
      <w:r w:rsidR="009F5FEF" w:rsidRPr="00F1350F">
        <w:rPr>
          <w:i/>
          <w:lang w:eastAsia="zh-CN"/>
        </w:rPr>
        <w:t>cis</w:t>
      </w:r>
      <w:r w:rsidR="009F5FEF" w:rsidRPr="00F1350F">
        <w:rPr>
          <w:lang w:eastAsia="zh-CN"/>
        </w:rPr>
        <w:t xml:space="preserve">-1,3-CHDA </w:t>
      </w:r>
      <w:r w:rsidR="00CC5FB5" w:rsidRPr="00F1350F">
        <w:rPr>
          <w:lang w:eastAsia="zh-CN"/>
        </w:rPr>
        <w:t xml:space="preserve">onto solid </w:t>
      </w:r>
      <w:r w:rsidR="003B4296" w:rsidRPr="00F1350F">
        <w:rPr>
          <w:lang w:eastAsia="zh-CN"/>
        </w:rPr>
        <w:t>HO-TFB</w:t>
      </w:r>
      <w:r w:rsidR="00CC5FB5" w:rsidRPr="00F1350F">
        <w:rPr>
          <w:lang w:eastAsia="zh-CN"/>
        </w:rPr>
        <w:t>, without stirring, avoid</w:t>
      </w:r>
      <w:r w:rsidR="009F5FEF" w:rsidRPr="00F1350F">
        <w:rPr>
          <w:lang w:eastAsia="zh-CN"/>
        </w:rPr>
        <w:t>ed</w:t>
      </w:r>
      <w:r w:rsidR="00CC5FB5" w:rsidRPr="00F1350F">
        <w:rPr>
          <w:lang w:eastAsia="zh-CN"/>
        </w:rPr>
        <w:t xml:space="preserve"> the formation of the </w:t>
      </w:r>
      <w:r w:rsidR="00F81830" w:rsidRPr="00F1350F">
        <w:rPr>
          <w:lang w:eastAsia="zh-CN"/>
        </w:rPr>
        <w:t xml:space="preserve">initial </w:t>
      </w:r>
      <w:r w:rsidR="00CC5FB5" w:rsidRPr="00F1350F">
        <w:rPr>
          <w:lang w:eastAsia="zh-CN"/>
        </w:rPr>
        <w:t>insoluble precipitate</w:t>
      </w:r>
      <w:r w:rsidR="003B4296" w:rsidRPr="00F1350F">
        <w:rPr>
          <w:lang w:eastAsia="zh-CN"/>
        </w:rPr>
        <w:t xml:space="preserve">; a small </w:t>
      </w:r>
      <w:r w:rsidR="00CC5FB5" w:rsidRPr="00F1350F">
        <w:rPr>
          <w:lang w:eastAsia="zh-CN"/>
        </w:rPr>
        <w:t>amount of TFA</w:t>
      </w:r>
      <w:r w:rsidR="003B4296" w:rsidRPr="00F1350F">
        <w:rPr>
          <w:lang w:eastAsia="zh-CN"/>
        </w:rPr>
        <w:t xml:space="preserve"> was also observed</w:t>
      </w:r>
      <w:r w:rsidR="00CC5FB5" w:rsidRPr="00F1350F">
        <w:rPr>
          <w:lang w:eastAsia="zh-CN"/>
        </w:rPr>
        <w:t xml:space="preserve"> to catalyze the reaction. After two weeks, a yellow crystalline product formed on the inner wall of the flask</w:t>
      </w:r>
      <w:r w:rsidR="003B4296" w:rsidRPr="00F1350F">
        <w:rPr>
          <w:lang w:eastAsia="zh-CN"/>
        </w:rPr>
        <w:t>,</w:t>
      </w:r>
      <w:r w:rsidR="00CC5FB5" w:rsidRPr="00F1350F">
        <w:rPr>
          <w:lang w:eastAsia="zh-CN"/>
        </w:rPr>
        <w:t xml:space="preserve"> </w:t>
      </w:r>
      <w:r w:rsidR="003B4296" w:rsidRPr="00F1350F">
        <w:rPr>
          <w:lang w:eastAsia="zh-CN"/>
        </w:rPr>
        <w:t xml:space="preserve">this time </w:t>
      </w:r>
      <w:r w:rsidR="00CC5FB5" w:rsidRPr="00F1350F">
        <w:rPr>
          <w:lang w:eastAsia="zh-CN"/>
        </w:rPr>
        <w:t>without</w:t>
      </w:r>
      <w:r w:rsidR="003B4296" w:rsidRPr="00F1350F">
        <w:rPr>
          <w:lang w:eastAsia="zh-CN"/>
        </w:rPr>
        <w:t xml:space="preserve"> any</w:t>
      </w:r>
      <w:r w:rsidR="00CC5FB5" w:rsidRPr="00F1350F">
        <w:rPr>
          <w:lang w:eastAsia="zh-CN"/>
        </w:rPr>
        <w:t xml:space="preserve"> </w:t>
      </w:r>
      <w:r w:rsidR="003B4296" w:rsidRPr="00F1350F">
        <w:rPr>
          <w:lang w:eastAsia="zh-CN"/>
        </w:rPr>
        <w:t>insoluble co-precipitate</w:t>
      </w:r>
      <w:r w:rsidR="00CC5FB5" w:rsidRPr="00F1350F">
        <w:rPr>
          <w:lang w:eastAsia="zh-CN"/>
        </w:rPr>
        <w:t xml:space="preserve">. </w:t>
      </w:r>
      <w:r w:rsidR="00CC5FB5" w:rsidRPr="00F1350F">
        <w:rPr>
          <w:vertAlign w:val="superscript"/>
          <w:lang w:eastAsia="zh-CN"/>
        </w:rPr>
        <w:t>1</w:t>
      </w:r>
      <w:r w:rsidR="00CF10D6" w:rsidRPr="00F1350F">
        <w:rPr>
          <w:lang w:eastAsia="zh-CN"/>
        </w:rPr>
        <w:t xml:space="preserve">H and </w:t>
      </w:r>
      <w:r w:rsidR="00CF10D6" w:rsidRPr="00F1350F">
        <w:rPr>
          <w:vertAlign w:val="superscript"/>
          <w:lang w:eastAsia="zh-CN"/>
        </w:rPr>
        <w:t>13</w:t>
      </w:r>
      <w:r w:rsidR="00CF10D6" w:rsidRPr="00F1350F">
        <w:rPr>
          <w:lang w:eastAsia="zh-CN"/>
        </w:rPr>
        <w:t xml:space="preserve">C </w:t>
      </w:r>
      <w:r w:rsidR="00CC5FB5" w:rsidRPr="00F1350F">
        <w:rPr>
          <w:lang w:eastAsia="zh-CN"/>
        </w:rPr>
        <w:t xml:space="preserve">NMR, </w:t>
      </w:r>
      <w:r w:rsidR="00CC5FB5" w:rsidRPr="00F1350F">
        <w:rPr>
          <w:rFonts w:hint="eastAsia"/>
          <w:lang w:eastAsia="zh-CN"/>
        </w:rPr>
        <w:t>diffusion NMR</w:t>
      </w:r>
      <w:r w:rsidR="00CC5FB5" w:rsidRPr="00F1350F">
        <w:rPr>
          <w:lang w:eastAsia="zh-CN"/>
        </w:rPr>
        <w:t>,</w:t>
      </w:r>
      <w:r w:rsidR="00CF10D6" w:rsidRPr="00F1350F">
        <w:rPr>
          <w:lang w:eastAsia="zh-CN"/>
        </w:rPr>
        <w:t xml:space="preserve"> and high-resolution</w:t>
      </w:r>
      <w:r w:rsidR="00CC5FB5" w:rsidRPr="00F1350F">
        <w:rPr>
          <w:rFonts w:hint="eastAsia"/>
          <w:lang w:eastAsia="zh-CN"/>
        </w:rPr>
        <w:t xml:space="preserve"> </w:t>
      </w:r>
      <w:r w:rsidR="00CC5FB5" w:rsidRPr="00F1350F">
        <w:rPr>
          <w:lang w:eastAsia="zh-CN"/>
        </w:rPr>
        <w:t>mass spectro</w:t>
      </w:r>
      <w:r w:rsidR="00CF10D6" w:rsidRPr="00F1350F">
        <w:rPr>
          <w:lang w:eastAsia="zh-CN"/>
        </w:rPr>
        <w:t>metry were</w:t>
      </w:r>
      <w:r w:rsidR="00E64F99" w:rsidRPr="00F1350F">
        <w:rPr>
          <w:lang w:eastAsia="zh-CN"/>
        </w:rPr>
        <w:t xml:space="preserve"> consistent with the formation of </w:t>
      </w:r>
      <w:r w:rsidR="00F81830" w:rsidRPr="00F1350F">
        <w:rPr>
          <w:lang w:eastAsia="zh-CN"/>
        </w:rPr>
        <w:t>an</w:t>
      </w:r>
      <w:r w:rsidR="00CC5FB5" w:rsidRPr="00F1350F">
        <w:rPr>
          <w:lang w:eastAsia="zh-CN"/>
        </w:rPr>
        <w:t xml:space="preserve"> [8+12] cage</w:t>
      </w:r>
      <w:r w:rsidR="00FC1838" w:rsidRPr="00F1350F">
        <w:rPr>
          <w:lang w:eastAsia="zh-CN"/>
        </w:rPr>
        <w:t xml:space="preserve"> (</w:t>
      </w:r>
      <w:r w:rsidR="00FC1838" w:rsidRPr="00F1350F">
        <w:rPr>
          <w:b/>
          <w:lang w:eastAsia="zh-CN"/>
        </w:rPr>
        <w:t>Figures S1</w:t>
      </w:r>
      <w:r w:rsidR="00FC1838" w:rsidRPr="00F1350F">
        <w:rPr>
          <w:rFonts w:ascii="Times New Roman" w:hAnsi="Times New Roman"/>
          <w:b/>
          <w:lang w:eastAsia="zh-CN"/>
        </w:rPr>
        <w:t>–5</w:t>
      </w:r>
      <w:r w:rsidR="00FC1838" w:rsidRPr="00F1350F">
        <w:rPr>
          <w:rFonts w:ascii="Times New Roman" w:hAnsi="Times New Roman"/>
          <w:lang w:eastAsia="zh-CN"/>
        </w:rPr>
        <w:t>)</w:t>
      </w:r>
      <w:r w:rsidR="00CC5FB5" w:rsidRPr="00F1350F">
        <w:rPr>
          <w:lang w:eastAsia="zh-CN"/>
        </w:rPr>
        <w:t>.</w:t>
      </w:r>
      <w:r w:rsidR="00795CC3" w:rsidRPr="00F1350F">
        <w:rPr>
          <w:lang w:eastAsia="zh-CN"/>
        </w:rPr>
        <w:t xml:space="preserve"> The successful outcome of this reaction</w:t>
      </w:r>
      <w:r w:rsidR="00795CC3" w:rsidRPr="00F1350F">
        <w:rPr>
          <w:rFonts w:hint="eastAsia"/>
          <w:lang w:eastAsia="zh-CN"/>
        </w:rPr>
        <w:t xml:space="preserve"> </w:t>
      </w:r>
      <w:r w:rsidR="00795CC3" w:rsidRPr="00F1350F">
        <w:rPr>
          <w:lang w:eastAsia="zh-CN"/>
        </w:rPr>
        <w:t>suggest</w:t>
      </w:r>
      <w:r w:rsidR="00795CC3" w:rsidRPr="00F1350F">
        <w:rPr>
          <w:rFonts w:hint="eastAsia"/>
          <w:lang w:eastAsia="zh-CN"/>
        </w:rPr>
        <w:t>s that the hydroxy</w:t>
      </w:r>
      <w:r w:rsidR="00795CC3" w:rsidRPr="00F1350F">
        <w:rPr>
          <w:lang w:eastAsia="zh-CN"/>
        </w:rPr>
        <w:t>l</w:t>
      </w:r>
      <w:r w:rsidR="00795CC3" w:rsidRPr="00F1350F">
        <w:rPr>
          <w:rFonts w:hint="eastAsia"/>
          <w:lang w:eastAsia="zh-CN"/>
        </w:rPr>
        <w:t xml:space="preserve"> group </w:t>
      </w:r>
      <w:r w:rsidR="00795CC3" w:rsidRPr="00F1350F">
        <w:rPr>
          <w:lang w:eastAsia="zh-CN"/>
        </w:rPr>
        <w:t>on</w:t>
      </w:r>
      <w:r w:rsidR="00795CC3" w:rsidRPr="00F1350F">
        <w:rPr>
          <w:rFonts w:hint="eastAsia"/>
          <w:lang w:eastAsia="zh-CN"/>
        </w:rPr>
        <w:t xml:space="preserve"> the aromatic ring is </w:t>
      </w:r>
      <w:r w:rsidR="00795CC3" w:rsidRPr="00F1350F">
        <w:rPr>
          <w:lang w:eastAsia="zh-CN"/>
        </w:rPr>
        <w:t>required</w:t>
      </w:r>
      <w:r w:rsidR="00795CC3" w:rsidRPr="00F1350F">
        <w:rPr>
          <w:rFonts w:hint="eastAsia"/>
          <w:lang w:eastAsia="zh-CN"/>
        </w:rPr>
        <w:t xml:space="preserve"> to </w:t>
      </w:r>
      <w:r w:rsidR="003B4296" w:rsidRPr="00F1350F">
        <w:rPr>
          <w:lang w:eastAsia="zh-CN"/>
        </w:rPr>
        <w:t>stabilize</w:t>
      </w:r>
      <w:r w:rsidR="00795CC3" w:rsidRPr="00F1350F">
        <w:rPr>
          <w:rFonts w:hint="eastAsia"/>
          <w:lang w:eastAsia="zh-CN"/>
        </w:rPr>
        <w:t xml:space="preserve"> the geometrical structure of the</w:t>
      </w:r>
      <w:r w:rsidR="00795CC3" w:rsidRPr="00F1350F">
        <w:rPr>
          <w:lang w:eastAsia="zh-CN"/>
        </w:rPr>
        <w:t xml:space="preserve"> [8+12] cage</w:t>
      </w:r>
      <w:r w:rsidR="00795CC3" w:rsidRPr="00F1350F">
        <w:rPr>
          <w:rFonts w:hint="eastAsia"/>
          <w:lang w:eastAsia="zh-CN"/>
        </w:rPr>
        <w:t xml:space="preserve"> intermediates </w:t>
      </w:r>
      <w:r w:rsidR="00795CC3" w:rsidRPr="00F1350F">
        <w:rPr>
          <w:lang w:eastAsia="zh-CN"/>
        </w:rPr>
        <w:t xml:space="preserve">by forming salicylic imines with </w:t>
      </w:r>
      <w:r w:rsidR="00795CC3" w:rsidRPr="00F1350F">
        <w:t>intramolecular hydrogen bonding</w:t>
      </w:r>
      <w:r w:rsidR="00D404EB" w:rsidRPr="00F1350F">
        <w:t>—in the absence of hydroxyl groups</w:t>
      </w:r>
      <w:r w:rsidR="00F81830" w:rsidRPr="00F1350F">
        <w:t>,</w:t>
      </w:r>
      <w:r w:rsidR="00D404EB" w:rsidRPr="00F1350F">
        <w:t xml:space="preserve"> </w:t>
      </w:r>
      <w:r w:rsidR="00F81830" w:rsidRPr="00F1350F">
        <w:t xml:space="preserve">this [8+12] </w:t>
      </w:r>
      <w:r w:rsidR="00D404EB" w:rsidRPr="00F1350F">
        <w:t>cage did no</w:t>
      </w:r>
      <w:r w:rsidR="008857B0" w:rsidRPr="00F1350F">
        <w:t>t</w:t>
      </w:r>
      <w:r w:rsidR="00D404EB" w:rsidRPr="00F1350F">
        <w:t xml:space="preserve"> form</w:t>
      </w:r>
      <w:r w:rsidR="00795CC3" w:rsidRPr="00F1350F">
        <w:t>.</w:t>
      </w:r>
      <w:r w:rsidR="006F08C9" w:rsidRPr="00F1350F">
        <w:t xml:space="preserve"> </w:t>
      </w:r>
    </w:p>
    <w:p w14:paraId="169DF0C8" w14:textId="34E16EA9" w:rsidR="00B34FAB" w:rsidRPr="00F1350F" w:rsidRDefault="00A44BC6" w:rsidP="00014FA3">
      <w:pPr>
        <w:pStyle w:val="TAMainText"/>
      </w:pPr>
      <w:r w:rsidRPr="00F1350F">
        <w:rPr>
          <w:lang w:eastAsia="zh-CN"/>
        </w:rPr>
        <w:t xml:space="preserve">  </w:t>
      </w:r>
      <w:r w:rsidR="00CC5FB5" w:rsidRPr="00F1350F">
        <w:rPr>
          <w:lang w:eastAsia="zh-CN"/>
        </w:rPr>
        <w:t xml:space="preserve">  </w:t>
      </w:r>
      <w:r w:rsidR="00350EE5" w:rsidRPr="00F1350F">
        <w:rPr>
          <w:lang w:eastAsia="zh-CN"/>
        </w:rPr>
        <w:t>To better</w:t>
      </w:r>
      <w:r w:rsidR="00CC5FB5" w:rsidRPr="00F1350F">
        <w:rPr>
          <w:rFonts w:hint="eastAsia"/>
          <w:lang w:eastAsia="zh-CN"/>
        </w:rPr>
        <w:t xml:space="preserve"> understand the</w:t>
      </w:r>
      <w:r w:rsidR="00CC5FB5" w:rsidRPr="00F1350F">
        <w:rPr>
          <w:lang w:eastAsia="zh-CN"/>
        </w:rPr>
        <w:t xml:space="preserve"> formation of </w:t>
      </w:r>
      <w:r w:rsidR="00935C0B" w:rsidRPr="00F1350F">
        <w:rPr>
          <w:b/>
          <w:lang w:eastAsia="zh-CN"/>
        </w:rPr>
        <w:t>CC20</w:t>
      </w:r>
      <w:r w:rsidR="00CC5FB5" w:rsidRPr="00F1350F">
        <w:rPr>
          <w:rFonts w:hint="eastAsia"/>
          <w:lang w:eastAsia="zh-CN"/>
        </w:rPr>
        <w:t xml:space="preserve">, </w:t>
      </w:r>
      <w:r w:rsidR="00CC5FB5" w:rsidRPr="00F1350F">
        <w:rPr>
          <w:lang w:eastAsia="zh-CN"/>
        </w:rPr>
        <w:t>the reaction was repeated in a</w:t>
      </w:r>
      <w:r w:rsidR="00CC5FB5" w:rsidRPr="00F1350F">
        <w:rPr>
          <w:rFonts w:hint="eastAsia"/>
          <w:lang w:eastAsia="zh-CN"/>
        </w:rPr>
        <w:t xml:space="preserve"> d</w:t>
      </w:r>
      <w:r w:rsidR="00CC5FB5" w:rsidRPr="00F1350F">
        <w:rPr>
          <w:vertAlign w:val="subscript"/>
          <w:lang w:eastAsia="zh-CN"/>
        </w:rPr>
        <w:t>2</w:t>
      </w:r>
      <w:r w:rsidR="00CC5FB5" w:rsidRPr="00F1350F">
        <w:rPr>
          <w:rFonts w:hint="eastAsia"/>
          <w:lang w:eastAsia="zh-CN"/>
        </w:rPr>
        <w:t>-DCM/d</w:t>
      </w:r>
      <w:r w:rsidR="00CC5FB5" w:rsidRPr="00F1350F">
        <w:rPr>
          <w:vertAlign w:val="subscript"/>
          <w:lang w:eastAsia="zh-CN"/>
        </w:rPr>
        <w:t>4</w:t>
      </w:r>
      <w:r w:rsidR="00CC5FB5" w:rsidRPr="00F1350F">
        <w:rPr>
          <w:rFonts w:hint="eastAsia"/>
          <w:lang w:eastAsia="zh-CN"/>
        </w:rPr>
        <w:t xml:space="preserve">-MeOH </w:t>
      </w:r>
      <w:r w:rsidR="00D404EB" w:rsidRPr="00F1350F">
        <w:rPr>
          <w:lang w:eastAsia="zh-CN"/>
        </w:rPr>
        <w:t xml:space="preserve">solution </w:t>
      </w:r>
      <w:r w:rsidR="00CC5FB5" w:rsidRPr="00F1350F">
        <w:rPr>
          <w:rFonts w:hint="eastAsia"/>
          <w:lang w:eastAsia="zh-CN"/>
        </w:rPr>
        <w:t>(1:1</w:t>
      </w:r>
      <w:r w:rsidR="00CC5FB5" w:rsidRPr="00F1350F">
        <w:rPr>
          <w:lang w:eastAsia="zh-CN"/>
        </w:rPr>
        <w:t xml:space="preserve"> by volume</w:t>
      </w:r>
      <w:r w:rsidR="00CC5FB5" w:rsidRPr="00F1350F">
        <w:rPr>
          <w:rFonts w:hint="eastAsia"/>
          <w:lang w:eastAsia="zh-CN"/>
        </w:rPr>
        <w:t xml:space="preserve">) without </w:t>
      </w:r>
      <w:r w:rsidR="00CC5FB5" w:rsidRPr="00F1350F">
        <w:rPr>
          <w:lang w:eastAsia="zh-CN"/>
        </w:rPr>
        <w:t xml:space="preserve">TFA catalyst and </w:t>
      </w:r>
      <w:r w:rsidR="003F5FC9" w:rsidRPr="00F1350F">
        <w:rPr>
          <w:lang w:eastAsia="zh-CN"/>
        </w:rPr>
        <w:t xml:space="preserve">the progress of the reaction was </w:t>
      </w:r>
      <w:r w:rsidR="00CC5FB5" w:rsidRPr="00F1350F">
        <w:rPr>
          <w:lang w:eastAsia="zh-CN"/>
        </w:rPr>
        <w:t>monitored by</w:t>
      </w:r>
      <w:r w:rsidR="00CC5FB5" w:rsidRPr="00F1350F">
        <w:rPr>
          <w:rFonts w:hint="eastAsia"/>
          <w:lang w:eastAsia="zh-CN"/>
        </w:rPr>
        <w:t xml:space="preserve"> </w:t>
      </w:r>
      <w:r w:rsidR="00CC5FB5" w:rsidRPr="00F1350F">
        <w:rPr>
          <w:rFonts w:hint="eastAsia"/>
          <w:vertAlign w:val="superscript"/>
          <w:lang w:eastAsia="zh-CN"/>
        </w:rPr>
        <w:t>1</w:t>
      </w:r>
      <w:r w:rsidR="00D404EB" w:rsidRPr="00F1350F">
        <w:rPr>
          <w:rFonts w:hint="eastAsia"/>
          <w:lang w:eastAsia="zh-CN"/>
        </w:rPr>
        <w:t xml:space="preserve">H </w:t>
      </w:r>
      <w:r w:rsidR="00CC5FB5" w:rsidRPr="00F1350F">
        <w:rPr>
          <w:rFonts w:hint="eastAsia"/>
          <w:lang w:eastAsia="zh-CN"/>
        </w:rPr>
        <w:t>NMR</w:t>
      </w:r>
      <w:r w:rsidR="003F5FC9" w:rsidRPr="00F1350F">
        <w:rPr>
          <w:lang w:eastAsia="zh-CN"/>
        </w:rPr>
        <w:t xml:space="preserve"> </w:t>
      </w:r>
      <w:r w:rsidR="003F5FC9" w:rsidRPr="00F1350F">
        <w:rPr>
          <w:rFonts w:hint="eastAsia"/>
          <w:lang w:eastAsia="zh-CN"/>
        </w:rPr>
        <w:t>(</w:t>
      </w:r>
      <w:r w:rsidR="003F5FC9" w:rsidRPr="00F1350F">
        <w:rPr>
          <w:rFonts w:hint="eastAsia"/>
          <w:b/>
          <w:lang w:eastAsia="zh-CN"/>
        </w:rPr>
        <w:t xml:space="preserve">Figure </w:t>
      </w:r>
      <w:r w:rsidR="00065E99" w:rsidRPr="00F1350F">
        <w:rPr>
          <w:b/>
          <w:lang w:eastAsia="zh-CN"/>
        </w:rPr>
        <w:t>S6</w:t>
      </w:r>
      <w:r w:rsidR="003F5FC9" w:rsidRPr="00F1350F">
        <w:rPr>
          <w:lang w:eastAsia="zh-CN"/>
        </w:rPr>
        <w:t>)</w:t>
      </w:r>
      <w:r w:rsidR="00CC5FB5" w:rsidRPr="00F1350F">
        <w:rPr>
          <w:rFonts w:hint="eastAsia"/>
          <w:lang w:eastAsia="zh-CN"/>
        </w:rPr>
        <w:t>. From the</w:t>
      </w:r>
      <w:r w:rsidR="00D404EB" w:rsidRPr="00F1350F">
        <w:rPr>
          <w:lang w:eastAsia="zh-CN"/>
        </w:rPr>
        <w:t xml:space="preserve"> </w:t>
      </w:r>
      <w:r w:rsidR="00B44AE6" w:rsidRPr="00F1350F">
        <w:rPr>
          <w:vertAlign w:val="superscript"/>
          <w:lang w:eastAsia="zh-CN"/>
        </w:rPr>
        <w:t>1</w:t>
      </w:r>
      <w:r w:rsidR="00B44AE6" w:rsidRPr="00F1350F">
        <w:rPr>
          <w:lang w:eastAsia="zh-CN"/>
        </w:rPr>
        <w:t xml:space="preserve">H NMR </w:t>
      </w:r>
      <w:r w:rsidR="00CC5FB5" w:rsidRPr="00F1350F">
        <w:rPr>
          <w:rFonts w:hint="eastAsia"/>
          <w:lang w:eastAsia="zh-CN"/>
        </w:rPr>
        <w:t>spectr</w:t>
      </w:r>
      <w:r w:rsidR="00CC5FB5" w:rsidRPr="00F1350F">
        <w:rPr>
          <w:lang w:eastAsia="zh-CN"/>
        </w:rPr>
        <w:t>a</w:t>
      </w:r>
      <w:r w:rsidR="00CC5FB5" w:rsidRPr="00F1350F">
        <w:rPr>
          <w:rFonts w:hint="eastAsia"/>
          <w:lang w:eastAsia="zh-CN"/>
        </w:rPr>
        <w:t xml:space="preserve">, </w:t>
      </w:r>
      <w:r w:rsidR="003F5FC9" w:rsidRPr="00F1350F">
        <w:rPr>
          <w:lang w:eastAsia="zh-CN"/>
        </w:rPr>
        <w:t>the appearance of</w:t>
      </w:r>
      <w:r w:rsidR="00CC5FB5" w:rsidRPr="00F1350F">
        <w:rPr>
          <w:rFonts w:hint="eastAsia"/>
          <w:lang w:eastAsia="zh-CN"/>
        </w:rPr>
        <w:t xml:space="preserve"> </w:t>
      </w:r>
      <w:r w:rsidR="009F5FEF" w:rsidRPr="00F1350F">
        <w:rPr>
          <w:lang w:eastAsia="zh-CN"/>
        </w:rPr>
        <w:t xml:space="preserve">a </w:t>
      </w:r>
      <w:r w:rsidR="00CC5FB5" w:rsidRPr="00F1350F">
        <w:rPr>
          <w:lang w:eastAsia="zh-CN"/>
        </w:rPr>
        <w:t>broad peak</w:t>
      </w:r>
      <w:r w:rsidR="009F5FEF" w:rsidRPr="00F1350F">
        <w:rPr>
          <w:lang w:eastAsia="zh-CN"/>
        </w:rPr>
        <w:t xml:space="preserve"> between 8.6</w:t>
      </w:r>
      <w:r w:rsidR="00CC5FB5" w:rsidRPr="00F1350F">
        <w:rPr>
          <w:rFonts w:hint="eastAsia"/>
          <w:lang w:eastAsia="zh-CN"/>
        </w:rPr>
        <w:t> </w:t>
      </w:r>
      <w:r w:rsidR="003F5FC9" w:rsidRPr="00F1350F">
        <w:rPr>
          <w:lang w:eastAsia="zh-CN"/>
        </w:rPr>
        <w:t>ppm and</w:t>
      </w:r>
      <w:r w:rsidR="00CC5FB5" w:rsidRPr="00F1350F">
        <w:rPr>
          <w:lang w:eastAsia="zh-CN"/>
        </w:rPr>
        <w:t xml:space="preserve"> 8.8</w:t>
      </w:r>
      <w:r w:rsidR="00CC5FB5" w:rsidRPr="00F1350F">
        <w:rPr>
          <w:rFonts w:hint="eastAsia"/>
          <w:lang w:eastAsia="zh-CN"/>
        </w:rPr>
        <w:t> </w:t>
      </w:r>
      <w:r w:rsidR="009F5FEF" w:rsidRPr="00F1350F">
        <w:rPr>
          <w:lang w:eastAsia="zh-CN"/>
        </w:rPr>
        <w:t>ppm after</w:t>
      </w:r>
      <w:r w:rsidR="00CC5FB5" w:rsidRPr="00F1350F">
        <w:rPr>
          <w:lang w:eastAsia="zh-CN"/>
        </w:rPr>
        <w:t xml:space="preserve"> 15</w:t>
      </w:r>
      <w:r w:rsidR="00CC5FB5" w:rsidRPr="00F1350F">
        <w:rPr>
          <w:rFonts w:hint="eastAsia"/>
          <w:lang w:eastAsia="zh-CN"/>
        </w:rPr>
        <w:t> </w:t>
      </w:r>
      <w:r w:rsidR="00CC5FB5" w:rsidRPr="00F1350F">
        <w:rPr>
          <w:lang w:eastAsia="zh-CN"/>
        </w:rPr>
        <w:t>min</w:t>
      </w:r>
      <w:r w:rsidR="00CF10D6" w:rsidRPr="00F1350F">
        <w:rPr>
          <w:lang w:eastAsia="zh-CN"/>
        </w:rPr>
        <w:t>utes</w:t>
      </w:r>
      <w:r w:rsidR="00CC5FB5" w:rsidRPr="00F1350F">
        <w:rPr>
          <w:lang w:eastAsia="zh-CN"/>
        </w:rPr>
        <w:t xml:space="preserve"> indicat</w:t>
      </w:r>
      <w:r w:rsidR="003F5FC9" w:rsidRPr="00F1350F">
        <w:rPr>
          <w:lang w:eastAsia="zh-CN"/>
        </w:rPr>
        <w:t>es</w:t>
      </w:r>
      <w:r w:rsidR="00CC5FB5" w:rsidRPr="00F1350F">
        <w:rPr>
          <w:lang w:eastAsia="zh-CN"/>
        </w:rPr>
        <w:t xml:space="preserve"> the rapid formation of imine bonds, </w:t>
      </w:r>
      <w:r w:rsidR="00795CC3" w:rsidRPr="00F1350F">
        <w:rPr>
          <w:lang w:eastAsia="zh-CN"/>
        </w:rPr>
        <w:t xml:space="preserve">although </w:t>
      </w:r>
      <w:r w:rsidR="00CC5FB5" w:rsidRPr="00F1350F">
        <w:rPr>
          <w:lang w:eastAsia="zh-CN"/>
        </w:rPr>
        <w:t xml:space="preserve">the broad </w:t>
      </w:r>
      <w:r w:rsidR="001529B5" w:rsidRPr="00F1350F">
        <w:rPr>
          <w:lang w:eastAsia="zh-CN"/>
        </w:rPr>
        <w:t xml:space="preserve">peak </w:t>
      </w:r>
      <w:r w:rsidR="00CC5FB5" w:rsidRPr="00F1350F">
        <w:rPr>
          <w:lang w:eastAsia="zh-CN"/>
        </w:rPr>
        <w:t>shape suggest</w:t>
      </w:r>
      <w:r w:rsidR="001529B5" w:rsidRPr="00F1350F">
        <w:rPr>
          <w:lang w:eastAsia="zh-CN"/>
        </w:rPr>
        <w:t>s</w:t>
      </w:r>
      <w:r w:rsidR="00CC5FB5" w:rsidRPr="00F1350F">
        <w:rPr>
          <w:lang w:eastAsia="zh-CN"/>
        </w:rPr>
        <w:t xml:space="preserve"> the formation of</w:t>
      </w:r>
      <w:r w:rsidR="003138E4" w:rsidRPr="00F1350F">
        <w:rPr>
          <w:lang w:eastAsia="zh-CN"/>
        </w:rPr>
        <w:t xml:space="preserve"> </w:t>
      </w:r>
      <w:r w:rsidRPr="00F1350F">
        <w:rPr>
          <w:lang w:eastAsia="zh-CN"/>
        </w:rPr>
        <w:t xml:space="preserve">multiple </w:t>
      </w:r>
      <w:r w:rsidR="003138E4" w:rsidRPr="00F1350F">
        <w:rPr>
          <w:lang w:eastAsia="zh-CN"/>
        </w:rPr>
        <w:t>misaligned</w:t>
      </w:r>
      <w:r w:rsidR="00CC5FB5" w:rsidRPr="00F1350F">
        <w:rPr>
          <w:lang w:eastAsia="zh-CN"/>
        </w:rPr>
        <w:t xml:space="preserve"> soluble oligomers and proto-cages. Over time, the aldehyde </w:t>
      </w:r>
      <w:r w:rsidR="00CC5FB5" w:rsidRPr="00F1350F">
        <w:rPr>
          <w:rFonts w:hint="eastAsia"/>
          <w:lang w:eastAsia="zh-CN"/>
        </w:rPr>
        <w:t xml:space="preserve">peaks </w:t>
      </w:r>
      <w:r w:rsidR="00795CC3" w:rsidRPr="00F1350F">
        <w:rPr>
          <w:lang w:eastAsia="zh-CN"/>
        </w:rPr>
        <w:t>(9.7 ppm and 10.4 ppm)</w:t>
      </w:r>
      <w:r w:rsidR="00CC5FB5" w:rsidRPr="00F1350F">
        <w:rPr>
          <w:rFonts w:hint="eastAsia"/>
          <w:lang w:eastAsia="zh-CN"/>
        </w:rPr>
        <w:t xml:space="preserve"> disappear</w:t>
      </w:r>
      <w:r w:rsidR="00CC5FB5" w:rsidRPr="00F1350F">
        <w:rPr>
          <w:lang w:eastAsia="zh-CN"/>
        </w:rPr>
        <w:t>ed,</w:t>
      </w:r>
      <w:r w:rsidR="00CC5FB5" w:rsidRPr="00F1350F">
        <w:rPr>
          <w:rFonts w:hint="eastAsia"/>
          <w:lang w:eastAsia="zh-CN"/>
        </w:rPr>
        <w:t xml:space="preserve"> and</w:t>
      </w:r>
      <w:r w:rsidR="00CC5FB5" w:rsidRPr="00F1350F">
        <w:rPr>
          <w:lang w:eastAsia="zh-CN"/>
        </w:rPr>
        <w:t xml:space="preserve"> the</w:t>
      </w:r>
      <w:r w:rsidR="00CC5FB5" w:rsidRPr="00F1350F">
        <w:rPr>
          <w:rFonts w:hint="eastAsia"/>
          <w:lang w:eastAsia="zh-CN"/>
        </w:rPr>
        <w:t xml:space="preserve"> two broad peaks</w:t>
      </w:r>
      <w:r w:rsidR="00CC5FB5" w:rsidRPr="00F1350F">
        <w:rPr>
          <w:lang w:eastAsia="zh-CN"/>
        </w:rPr>
        <w:t xml:space="preserve"> (between 8.0 ppm and 8.8 ppm)</w:t>
      </w:r>
      <w:r w:rsidR="00CC5FB5" w:rsidRPr="00F1350F">
        <w:rPr>
          <w:rFonts w:hint="eastAsia"/>
          <w:lang w:eastAsia="zh-CN"/>
        </w:rPr>
        <w:t xml:space="preserve"> </w:t>
      </w:r>
      <w:r w:rsidR="00CC5FB5" w:rsidRPr="00F1350F">
        <w:rPr>
          <w:lang w:eastAsia="zh-CN"/>
        </w:rPr>
        <w:t>were resolved</w:t>
      </w:r>
      <w:r w:rsidR="00CC5FB5" w:rsidRPr="00F1350F">
        <w:rPr>
          <w:rFonts w:hint="eastAsia"/>
          <w:lang w:eastAsia="zh-CN"/>
        </w:rPr>
        <w:t xml:space="preserve"> into four sharp peaks</w:t>
      </w:r>
      <w:r w:rsidR="003138E4" w:rsidRPr="00F1350F">
        <w:rPr>
          <w:lang w:eastAsia="zh-CN"/>
        </w:rPr>
        <w:t xml:space="preserve"> consistent with</w:t>
      </w:r>
      <w:r w:rsidR="003138E4" w:rsidRPr="00F1350F">
        <w:rPr>
          <w:rFonts w:hint="eastAsia"/>
          <w:lang w:eastAsia="zh-CN"/>
        </w:rPr>
        <w:t xml:space="preserve"> the formation of </w:t>
      </w:r>
      <w:r w:rsidR="003138E4" w:rsidRPr="00F1350F">
        <w:rPr>
          <w:lang w:eastAsia="zh-CN"/>
        </w:rPr>
        <w:t>a</w:t>
      </w:r>
      <w:r w:rsidR="003138E4" w:rsidRPr="00F1350F">
        <w:rPr>
          <w:rFonts w:hint="eastAsia"/>
          <w:lang w:eastAsia="zh-CN"/>
        </w:rPr>
        <w:t xml:space="preserve"> high</w:t>
      </w:r>
      <w:r w:rsidR="003138E4" w:rsidRPr="00F1350F">
        <w:rPr>
          <w:lang w:eastAsia="zh-CN"/>
        </w:rPr>
        <w:t>ly</w:t>
      </w:r>
      <w:r w:rsidR="003138E4" w:rsidRPr="00F1350F">
        <w:rPr>
          <w:rFonts w:hint="eastAsia"/>
          <w:lang w:eastAsia="zh-CN"/>
        </w:rPr>
        <w:t xml:space="preserve"> symmetr</w:t>
      </w:r>
      <w:r w:rsidR="003138E4" w:rsidRPr="00F1350F">
        <w:rPr>
          <w:lang w:eastAsia="zh-CN"/>
        </w:rPr>
        <w:t>ical</w:t>
      </w:r>
      <w:r w:rsidR="003138E4" w:rsidRPr="00F1350F">
        <w:rPr>
          <w:rFonts w:hint="eastAsia"/>
          <w:lang w:eastAsia="zh-CN"/>
        </w:rPr>
        <w:t xml:space="preserve"> imine cag</w:t>
      </w:r>
      <w:r w:rsidR="003138E4" w:rsidRPr="00F1350F">
        <w:rPr>
          <w:lang w:eastAsia="zh-CN"/>
        </w:rPr>
        <w:t xml:space="preserve">e as the </w:t>
      </w:r>
      <w:r w:rsidR="00B44AE6" w:rsidRPr="00F1350F">
        <w:rPr>
          <w:lang w:eastAsia="zh-CN"/>
        </w:rPr>
        <w:t xml:space="preserve">initial </w:t>
      </w:r>
      <w:r w:rsidR="003138E4" w:rsidRPr="00F1350F">
        <w:rPr>
          <w:lang w:eastAsia="zh-CN"/>
        </w:rPr>
        <w:t xml:space="preserve">kinetic products slowly equilibrate to the thermodynamic cage product. </w:t>
      </w:r>
      <w:r w:rsidR="00CC5FB5" w:rsidRPr="00F1350F">
        <w:rPr>
          <w:lang w:eastAsia="zh-CN"/>
        </w:rPr>
        <w:t>During this period,</w:t>
      </w:r>
      <w:r w:rsidR="00CC5FB5" w:rsidRPr="00F1350F">
        <w:rPr>
          <w:rFonts w:hint="eastAsia"/>
          <w:lang w:eastAsia="zh-CN"/>
        </w:rPr>
        <w:t xml:space="preserve"> crystals </w:t>
      </w:r>
      <w:r w:rsidRPr="00F1350F">
        <w:rPr>
          <w:lang w:eastAsia="zh-CN"/>
        </w:rPr>
        <w:t>were observed to</w:t>
      </w:r>
      <w:r w:rsidR="00CC5FB5" w:rsidRPr="00F1350F">
        <w:rPr>
          <w:lang w:eastAsia="zh-CN"/>
        </w:rPr>
        <w:t xml:space="preserve"> </w:t>
      </w:r>
      <w:r w:rsidR="00CC5FB5" w:rsidRPr="00F1350F">
        <w:rPr>
          <w:rFonts w:hint="eastAsia"/>
          <w:lang w:eastAsia="zh-CN"/>
        </w:rPr>
        <w:t>form on the inner wall of the NMR tube</w:t>
      </w:r>
      <w:r w:rsidR="00795CC3" w:rsidRPr="00F1350F">
        <w:rPr>
          <w:lang w:eastAsia="zh-CN"/>
        </w:rPr>
        <w:t>, which</w:t>
      </w:r>
      <w:r w:rsidR="00CC5FB5" w:rsidRPr="00F1350F">
        <w:rPr>
          <w:lang w:eastAsia="zh-CN"/>
        </w:rPr>
        <w:t xml:space="preserve"> </w:t>
      </w:r>
      <w:r w:rsidR="00C37E8E" w:rsidRPr="00F1350F">
        <w:rPr>
          <w:lang w:eastAsia="zh-CN"/>
        </w:rPr>
        <w:t>accounts for</w:t>
      </w:r>
      <w:r w:rsidR="00CC5FB5" w:rsidRPr="00F1350F">
        <w:rPr>
          <w:rFonts w:hint="eastAsia"/>
          <w:lang w:eastAsia="zh-CN"/>
        </w:rPr>
        <w:t xml:space="preserve"> the </w:t>
      </w:r>
      <w:r w:rsidR="00DD493A" w:rsidRPr="00F1350F">
        <w:rPr>
          <w:lang w:eastAsia="zh-CN"/>
        </w:rPr>
        <w:t xml:space="preserve">decrease in </w:t>
      </w:r>
      <w:r w:rsidR="001638F3" w:rsidRPr="00F1350F">
        <w:rPr>
          <w:lang w:eastAsia="zh-CN"/>
        </w:rPr>
        <w:t xml:space="preserve">the </w:t>
      </w:r>
      <w:r w:rsidR="00DD493A" w:rsidRPr="00F1350F">
        <w:rPr>
          <w:lang w:eastAsia="zh-CN"/>
        </w:rPr>
        <w:t>intensity of the cage</w:t>
      </w:r>
      <w:r w:rsidR="00CC5FB5" w:rsidRPr="00F1350F">
        <w:rPr>
          <w:rFonts w:hint="eastAsia"/>
          <w:lang w:eastAsia="zh-CN"/>
        </w:rPr>
        <w:t xml:space="preserve"> </w:t>
      </w:r>
      <w:r w:rsidR="00CC5FB5" w:rsidRPr="00F1350F">
        <w:rPr>
          <w:lang w:eastAsia="zh-CN"/>
        </w:rPr>
        <w:t xml:space="preserve">signals in the </w:t>
      </w:r>
      <w:r w:rsidR="00CC5FB5" w:rsidRPr="00F1350F">
        <w:rPr>
          <w:vertAlign w:val="superscript"/>
          <w:lang w:eastAsia="zh-CN"/>
        </w:rPr>
        <w:t>1</w:t>
      </w:r>
      <w:r w:rsidR="00C37E8E" w:rsidRPr="00F1350F">
        <w:rPr>
          <w:lang w:eastAsia="zh-CN"/>
        </w:rPr>
        <w:t xml:space="preserve">H </w:t>
      </w:r>
      <w:r w:rsidR="00CC5FB5" w:rsidRPr="00F1350F">
        <w:rPr>
          <w:lang w:eastAsia="zh-CN"/>
        </w:rPr>
        <w:t>NMR</w:t>
      </w:r>
      <w:r w:rsidR="00CC5FB5" w:rsidRPr="00F1350F">
        <w:rPr>
          <w:rFonts w:hint="eastAsia"/>
          <w:lang w:eastAsia="zh-CN"/>
        </w:rPr>
        <w:t>.</w:t>
      </w:r>
    </w:p>
    <w:p w14:paraId="3CA6C83D" w14:textId="475F14EC" w:rsidR="005C1FAA" w:rsidRPr="00F1350F" w:rsidRDefault="00014FA3">
      <w:pPr>
        <w:pStyle w:val="TAMainText"/>
        <w:rPr>
          <w:b/>
          <w:lang w:eastAsia="zh-CN"/>
        </w:rPr>
      </w:pPr>
      <w:r w:rsidRPr="00F1350F">
        <w:t xml:space="preserve">  </w:t>
      </w:r>
      <w:r w:rsidR="00D56C88" w:rsidRPr="00F1350F">
        <w:t>Four</w:t>
      </w:r>
      <w:r w:rsidR="00B34FAB" w:rsidRPr="00F1350F">
        <w:t xml:space="preserve"> solvated single crystal structures</w:t>
      </w:r>
      <w:r w:rsidR="008C6540" w:rsidRPr="00F1350F">
        <w:t xml:space="preserve"> of </w:t>
      </w:r>
      <w:r w:rsidR="00935C0B" w:rsidRPr="00F1350F">
        <w:rPr>
          <w:b/>
        </w:rPr>
        <w:t>CC20</w:t>
      </w:r>
      <w:r w:rsidR="00B34FAB" w:rsidRPr="00F1350F">
        <w:t xml:space="preserve"> were </w:t>
      </w:r>
      <w:r w:rsidR="00CE6EAD" w:rsidRPr="00F1350F">
        <w:t>identified</w:t>
      </w:r>
      <w:r w:rsidR="00B34FAB" w:rsidRPr="00F1350F">
        <w:t xml:space="preserve">. </w:t>
      </w:r>
      <w:r w:rsidR="00C37E8E" w:rsidRPr="00F1350F">
        <w:t>Direct f</w:t>
      </w:r>
      <w:r w:rsidR="00B34FAB" w:rsidRPr="00F1350F">
        <w:t>rom</w:t>
      </w:r>
      <w:r w:rsidR="00C37E8E" w:rsidRPr="00F1350F">
        <w:t xml:space="preserve"> the</w:t>
      </w:r>
      <w:r w:rsidR="00B34FAB" w:rsidRPr="00F1350F">
        <w:t xml:space="preserve"> synthesis</w:t>
      </w:r>
      <w:r w:rsidR="00BE244B" w:rsidRPr="00F1350F">
        <w:t xml:space="preserve"> in CH</w:t>
      </w:r>
      <w:r w:rsidR="00BE244B" w:rsidRPr="00F1350F">
        <w:rPr>
          <w:vertAlign w:val="subscript"/>
        </w:rPr>
        <w:t>2</w:t>
      </w:r>
      <w:r w:rsidR="00BE244B" w:rsidRPr="00F1350F">
        <w:t>Cl</w:t>
      </w:r>
      <w:r w:rsidR="00BE244B" w:rsidRPr="00F1350F">
        <w:rPr>
          <w:vertAlign w:val="subscript"/>
        </w:rPr>
        <w:t>2</w:t>
      </w:r>
      <w:r w:rsidR="00BE244B" w:rsidRPr="00F1350F">
        <w:t xml:space="preserve"> and MeOH</w:t>
      </w:r>
      <w:r w:rsidR="005C1FAA" w:rsidRPr="00F1350F">
        <w:t xml:space="preserve"> were obtained </w:t>
      </w:r>
      <w:r w:rsidR="00B34FAB" w:rsidRPr="00F1350F">
        <w:t xml:space="preserve">large </w:t>
      </w:r>
      <w:r w:rsidR="00127DF2" w:rsidRPr="00F1350F">
        <w:t>solvated</w:t>
      </w:r>
      <w:r w:rsidR="00B34FAB" w:rsidRPr="00F1350F">
        <w:t xml:space="preserve"> crystals</w:t>
      </w:r>
      <w:r w:rsidR="006E016E" w:rsidRPr="00F1350F">
        <w:t xml:space="preserve"> (</w:t>
      </w:r>
      <w:r w:rsidR="006E016E" w:rsidRPr="00F1350F">
        <w:rPr>
          <w:b/>
        </w:rPr>
        <w:t xml:space="preserve">Figure </w:t>
      </w:r>
      <w:r w:rsidR="00065E99" w:rsidRPr="00F1350F">
        <w:rPr>
          <w:b/>
        </w:rPr>
        <w:t>S7</w:t>
      </w:r>
      <w:r w:rsidR="006E016E" w:rsidRPr="00F1350F">
        <w:t>)</w:t>
      </w:r>
      <w:r w:rsidR="00CE6EAD" w:rsidRPr="00F1350F">
        <w:t xml:space="preserve"> with</w:t>
      </w:r>
      <w:r w:rsidR="00B34FAB" w:rsidRPr="00F1350F">
        <w:t xml:space="preserve"> cubic </w:t>
      </w:r>
      <w:r w:rsidR="00B62CB7"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E653A6" w:rsidRPr="00F1350F">
        <w:t xml:space="preserve"> symmetry</w:t>
      </w:r>
      <w:r w:rsidR="00B34FAB" w:rsidRPr="00F1350F">
        <w:t xml:space="preserve">. In the </w:t>
      </w:r>
      <w:r w:rsidR="00B34FAB"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B34FAB" w:rsidRPr="00F1350F">
        <w:t xml:space="preserve"> structure</w:t>
      </w:r>
      <w:r w:rsidR="004D352E" w:rsidRPr="00F1350F">
        <w:t>,</w:t>
      </w:r>
      <w:r w:rsidR="00B34FAB" w:rsidRPr="00F1350F">
        <w:t xml:space="preserve"> there </w:t>
      </w:r>
      <w:r w:rsidR="004D352E" w:rsidRPr="00F1350F">
        <w:t>are</w:t>
      </w:r>
      <w:r w:rsidR="00B34FAB" w:rsidRPr="00F1350F">
        <w:t xml:space="preserve"> two </w:t>
      </w:r>
      <w:proofErr w:type="spellStart"/>
      <w:r w:rsidR="00B34FAB" w:rsidRPr="00F1350F">
        <w:t>crystallographically</w:t>
      </w:r>
      <w:proofErr w:type="spellEnd"/>
      <w:r w:rsidR="00B34FAB" w:rsidRPr="00F1350F">
        <w:t xml:space="preserve"> </w:t>
      </w:r>
      <w:r w:rsidR="00AA5529" w:rsidRPr="00F1350F">
        <w:t>distinc</w:t>
      </w:r>
      <w:r w:rsidR="00AA5529" w:rsidRPr="00F1350F">
        <w:rPr>
          <w:rFonts w:hint="eastAsia"/>
        </w:rPr>
        <w:t>t</w:t>
      </w:r>
      <w:r w:rsidR="00B34FAB" w:rsidRPr="00F1350F">
        <w:t xml:space="preserve"> </w:t>
      </w:r>
      <w:r w:rsidR="00935C0B" w:rsidRPr="00F1350F">
        <w:rPr>
          <w:b/>
          <w:lang w:eastAsia="zh-CN"/>
        </w:rPr>
        <w:t>CC20</w:t>
      </w:r>
      <w:r w:rsidR="00B34FAB" w:rsidRPr="00F1350F">
        <w:rPr>
          <w:b/>
          <w:lang w:eastAsia="zh-CN"/>
        </w:rPr>
        <w:t xml:space="preserve"> </w:t>
      </w:r>
      <w:r w:rsidR="00B34FAB" w:rsidRPr="00F1350F">
        <w:rPr>
          <w:lang w:eastAsia="zh-CN"/>
        </w:rPr>
        <w:t>conformers</w:t>
      </w:r>
      <w:r w:rsidR="00BE244B" w:rsidRPr="00F1350F">
        <w:rPr>
          <w:lang w:eastAsia="zh-CN"/>
        </w:rPr>
        <w:t xml:space="preserve"> </w:t>
      </w:r>
      <w:r w:rsidR="00BE244B" w:rsidRPr="00F1350F">
        <w:t>(</w:t>
      </w:r>
      <w:r w:rsidR="00BE244B" w:rsidRPr="00F1350F">
        <w:rPr>
          <w:b/>
        </w:rPr>
        <w:t xml:space="preserve">Figure </w:t>
      </w:r>
      <w:r w:rsidR="00C44AE1" w:rsidRPr="00F1350F">
        <w:rPr>
          <w:b/>
        </w:rPr>
        <w:t>1</w:t>
      </w:r>
      <w:r w:rsidR="00BE244B" w:rsidRPr="00F1350F">
        <w:rPr>
          <w:b/>
        </w:rPr>
        <w:t>a</w:t>
      </w:r>
      <w:r w:rsidR="00BE244B" w:rsidRPr="00F1350F">
        <w:t xml:space="preserve"> &amp; </w:t>
      </w:r>
      <w:r w:rsidR="00C44AE1" w:rsidRPr="00F1350F">
        <w:rPr>
          <w:b/>
        </w:rPr>
        <w:t>1</w:t>
      </w:r>
      <w:r w:rsidR="00BE244B" w:rsidRPr="00F1350F">
        <w:rPr>
          <w:b/>
        </w:rPr>
        <w:t>b</w:t>
      </w:r>
      <w:r w:rsidR="00BE244B" w:rsidRPr="00F1350F">
        <w:rPr>
          <w:lang w:eastAsia="zh-CN"/>
        </w:rPr>
        <w:t>)</w:t>
      </w:r>
      <w:r w:rsidR="00DD1269" w:rsidRPr="00F1350F">
        <w:rPr>
          <w:lang w:eastAsia="zh-CN"/>
        </w:rPr>
        <w:t>. While</w:t>
      </w:r>
      <w:r w:rsidR="00BE244B" w:rsidRPr="00F1350F">
        <w:rPr>
          <w:lang w:eastAsia="zh-CN"/>
        </w:rPr>
        <w:t xml:space="preserve"> both </w:t>
      </w:r>
      <w:r w:rsidR="00BE244B" w:rsidRPr="00F1350F">
        <w:rPr>
          <w:b/>
          <w:lang w:eastAsia="zh-CN"/>
        </w:rPr>
        <w:t>CC20</w:t>
      </w:r>
      <w:r w:rsidR="00BE244B" w:rsidRPr="00F1350F">
        <w:rPr>
          <w:lang w:eastAsia="zh-CN"/>
        </w:rPr>
        <w:t xml:space="preserve"> conformers </w:t>
      </w:r>
      <w:r w:rsidR="00B34FAB" w:rsidRPr="00F1350F">
        <w:t>have open cuboctahedron shapes</w:t>
      </w:r>
      <w:r w:rsidR="00BE244B" w:rsidRPr="00F1350F">
        <w:t xml:space="preserve">, comparable </w:t>
      </w:r>
      <w:r w:rsidR="00184156" w:rsidRPr="00F1350F">
        <w:t xml:space="preserve">to the </w:t>
      </w:r>
      <w:r w:rsidR="00FC14D6" w:rsidRPr="00F1350F">
        <w:t>shape</w:t>
      </w:r>
      <w:r w:rsidR="00BE244B" w:rsidRPr="00F1350F">
        <w:t xml:space="preserve"> </w:t>
      </w:r>
      <w:r w:rsidR="00184156" w:rsidRPr="00F1350F">
        <w:t xml:space="preserve">of the </w:t>
      </w:r>
      <w:r w:rsidR="00BE244B" w:rsidRPr="00F1350F">
        <w:t xml:space="preserve">[8+12] cage reported by </w:t>
      </w:r>
      <w:r w:rsidR="00BE244B" w:rsidRPr="00F1350F">
        <w:rPr>
          <w:rFonts w:hint="eastAsia"/>
          <w:lang w:eastAsia="zh-CN"/>
        </w:rPr>
        <w:t>Gawronski</w:t>
      </w:r>
      <w:r w:rsidR="00DD1269" w:rsidRPr="00F1350F">
        <w:rPr>
          <w:lang w:eastAsia="zh-CN"/>
        </w:rPr>
        <w:t>,</w:t>
      </w:r>
      <w:r w:rsidR="00BE244B" w:rsidRPr="00F1350F">
        <w:rPr>
          <w:rFonts w:hint="eastAsia"/>
          <w:lang w:eastAsia="zh-CN"/>
        </w:rPr>
        <w:fldChar w:fldCharType="begin" w:fldLock="1"/>
      </w:r>
      <w:r w:rsidR="007C4AD0" w:rsidRPr="00F1350F">
        <w:rPr>
          <w:lang w:eastAsia="zh-CN"/>
        </w:rPr>
        <w:instrText>ADDIN CSL_CITATION {"citationItems":[{"id":"ITEM-1","itemData":{"DOI":"10.1039/c3cc39098e","ISBN":"1364-548X (Electronic)\\r1359-7345 (Linking)","ISSN":"13597345","PMID":"23422938","abstract":"An exceptionally large size cuboctahedral imine cage is obtained from small size organic molecules in a thermodynamically driven [8+12] cyclocondensation. This is a demonstration of the role of entropy of symmetry as a driving force in reversible reactions.","author":[{"dropping-particle":"","family":"Skowronek","given":"Paweł","non-dropping-particle":"","parse-names":false,"suffix":""},{"dropping-particle":"","family":"Warzajtis","given":"Beata","non-dropping-particle":"","parse-names":false,"suffix":""},{"dropping-particle":"","family":"Rychlewska","given":"Urszula","non-dropping-particle":"","parse-names":false,"suffix":""},{"dropping-particle":"","family":"Gawroński","given":"Jacek","non-dropping-particle":"","parse-names":false,"suffix":""}],"container-title":"Chemical Communications","id":"ITEM-1","issue":"25","issued":{"date-parts":[["2013"]]},"page":"2524-2526","publisher":"The Royal Society of Chemistry","title":"Self-assembly of a covalent organic cage with exceptionally large and symmetrical interior cavity: The role of entropy of symmetry","type":"article-journal","volume":"49"},"uris":["http://www.mendeley.com/documents/?uuid=0a756c85-a12a-35ab-820e-4035fb11b1cb"]}],"mendeley":{"formattedCitation":"&lt;sup&gt;28&lt;/sup&gt;","plainTextFormattedCitation":"28","previouslyFormattedCitation":"&lt;sup&gt;28&lt;/sup&gt;"},"properties":{"noteIndex":0},"schema":"https://github.com/citation-style-language/schema/raw/master/csl-citation.json"}</w:instrText>
      </w:r>
      <w:r w:rsidR="00BE244B" w:rsidRPr="00F1350F">
        <w:rPr>
          <w:rFonts w:hint="eastAsia"/>
          <w:lang w:eastAsia="zh-CN"/>
        </w:rPr>
        <w:fldChar w:fldCharType="separate"/>
      </w:r>
      <w:r w:rsidR="007C4AD0" w:rsidRPr="00F1350F">
        <w:rPr>
          <w:noProof/>
          <w:vertAlign w:val="superscript"/>
          <w:lang w:eastAsia="zh-CN"/>
        </w:rPr>
        <w:t>28</w:t>
      </w:r>
      <w:r w:rsidR="00BE244B" w:rsidRPr="00F1350F">
        <w:rPr>
          <w:rFonts w:hint="eastAsia"/>
          <w:lang w:eastAsia="zh-CN"/>
        </w:rPr>
        <w:fldChar w:fldCharType="end"/>
      </w:r>
      <w:r w:rsidR="00BE244B" w:rsidRPr="00F1350F">
        <w:t xml:space="preserve"> one of the cage conformers has a</w:t>
      </w:r>
      <w:r w:rsidR="009419CC" w:rsidRPr="00F1350F">
        <w:t>n</w:t>
      </w:r>
      <w:r w:rsidR="00BE244B" w:rsidRPr="00F1350F">
        <w:t xml:space="preserve"> elliptical shape, which elongates the cage windows</w:t>
      </w:r>
      <w:r w:rsidR="00184156" w:rsidRPr="00F1350F">
        <w:t xml:space="preserve"> (</w:t>
      </w:r>
      <w:r w:rsidR="00184156" w:rsidRPr="00F1350F">
        <w:rPr>
          <w:b/>
        </w:rPr>
        <w:t xml:space="preserve">Figure </w:t>
      </w:r>
      <w:r w:rsidR="00C44AE1" w:rsidRPr="00F1350F">
        <w:rPr>
          <w:b/>
        </w:rPr>
        <w:t>1</w:t>
      </w:r>
      <w:r w:rsidR="00184156" w:rsidRPr="00F1350F">
        <w:rPr>
          <w:b/>
        </w:rPr>
        <w:t>a</w:t>
      </w:r>
      <w:r w:rsidR="00184156" w:rsidRPr="00F1350F">
        <w:t>)</w:t>
      </w:r>
      <w:r w:rsidR="00B34FAB" w:rsidRPr="00F1350F">
        <w:t xml:space="preserve">. </w:t>
      </w:r>
      <w:r w:rsidR="00184156" w:rsidRPr="00F1350F">
        <w:rPr>
          <w:b/>
        </w:rPr>
        <w:t>CC20</w:t>
      </w:r>
      <w:r w:rsidR="00184156" w:rsidRPr="00F1350F">
        <w:t xml:space="preserve"> </w:t>
      </w:r>
      <w:r w:rsidR="005C1FAA" w:rsidRPr="00F1350F">
        <w:t xml:space="preserve">does not </w:t>
      </w:r>
      <w:r w:rsidR="00184156" w:rsidRPr="00F1350F">
        <w:t xml:space="preserve">have bulky </w:t>
      </w:r>
      <w:r w:rsidR="00184156" w:rsidRPr="00F1350F">
        <w:rPr>
          <w:i/>
        </w:rPr>
        <w:t>t</w:t>
      </w:r>
      <w:r w:rsidR="005C1D33" w:rsidRPr="00F1350F">
        <w:rPr>
          <w:i/>
        </w:rPr>
        <w:t>ert</w:t>
      </w:r>
      <w:r w:rsidR="005C1D33" w:rsidRPr="00F1350F">
        <w:t>-</w:t>
      </w:r>
      <w:r w:rsidR="00184156" w:rsidRPr="00F1350F">
        <w:t xml:space="preserve">butyl substituents on the vertices like the </w:t>
      </w:r>
      <w:r w:rsidR="00184156" w:rsidRPr="00F1350F">
        <w:rPr>
          <w:rFonts w:hint="eastAsia"/>
          <w:lang w:eastAsia="zh-CN"/>
        </w:rPr>
        <w:t>Gawronski</w:t>
      </w:r>
      <w:r w:rsidR="00184156" w:rsidRPr="00F1350F">
        <w:rPr>
          <w:lang w:eastAsia="zh-CN"/>
        </w:rPr>
        <w:t xml:space="preserve"> cage. In the </w:t>
      </w:r>
      <w:r w:rsidR="00184156" w:rsidRPr="00F1350F">
        <w:rPr>
          <w:b/>
          <w:lang w:eastAsia="zh-CN"/>
        </w:rPr>
        <w:t xml:space="preserve">CC20 </w:t>
      </w:r>
      <w:r w:rsidR="00184156"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184156" w:rsidRPr="00F1350F">
        <w:rPr>
          <w:i/>
        </w:rPr>
        <w:t xml:space="preserve"> </w:t>
      </w:r>
      <w:r w:rsidR="00184156" w:rsidRPr="00F1350F">
        <w:t xml:space="preserve">structure, the </w:t>
      </w:r>
      <w:r w:rsidR="00184156" w:rsidRPr="00F1350F">
        <w:rPr>
          <w:lang w:eastAsia="zh-CN"/>
        </w:rPr>
        <w:t xml:space="preserve">cages are packed </w:t>
      </w:r>
      <w:r w:rsidR="005C1FAA" w:rsidRPr="00F1350F">
        <w:rPr>
          <w:lang w:eastAsia="zh-CN"/>
        </w:rPr>
        <w:t xml:space="preserve">inefficiently </w:t>
      </w:r>
      <w:r w:rsidR="00184156" w:rsidRPr="00F1350F">
        <w:rPr>
          <w:lang w:eastAsia="zh-CN"/>
        </w:rPr>
        <w:t>window-to-window, resulting in the formation of large interconnect extrinsic voids (</w:t>
      </w:r>
      <w:r w:rsidR="00184156" w:rsidRPr="00F1350F">
        <w:rPr>
          <w:b/>
          <w:lang w:eastAsia="zh-CN"/>
        </w:rPr>
        <w:t xml:space="preserve">Figure </w:t>
      </w:r>
      <w:r w:rsidR="00C44AE1" w:rsidRPr="00F1350F">
        <w:rPr>
          <w:b/>
          <w:lang w:eastAsia="zh-CN"/>
        </w:rPr>
        <w:t>1</w:t>
      </w:r>
      <w:r w:rsidR="005C1D33" w:rsidRPr="00F1350F">
        <w:rPr>
          <w:b/>
          <w:lang w:eastAsia="zh-CN"/>
        </w:rPr>
        <w:t>c</w:t>
      </w:r>
      <w:r w:rsidR="00C151D3" w:rsidRPr="00F1350F">
        <w:rPr>
          <w:lang w:eastAsia="zh-CN"/>
        </w:rPr>
        <w:t>). T</w:t>
      </w:r>
      <w:r w:rsidR="005C1D33" w:rsidRPr="00F1350F">
        <w:rPr>
          <w:lang w:eastAsia="zh-CN"/>
        </w:rPr>
        <w:t xml:space="preserve">hese </w:t>
      </w:r>
      <w:r w:rsidR="00A163F7" w:rsidRPr="00F1350F">
        <w:rPr>
          <w:lang w:eastAsia="zh-CN"/>
        </w:rPr>
        <w:t xml:space="preserve">voids </w:t>
      </w:r>
      <w:r w:rsidR="005C1D33" w:rsidRPr="00F1350F">
        <w:rPr>
          <w:lang w:eastAsia="zh-CN"/>
        </w:rPr>
        <w:t>are filled with disordered solvent in the crystal structure</w:t>
      </w:r>
      <w:r w:rsidR="00184156" w:rsidRPr="00F1350F">
        <w:rPr>
          <w:lang w:eastAsia="zh-CN"/>
        </w:rPr>
        <w:t>.</w:t>
      </w:r>
      <w:r w:rsidR="00184156" w:rsidRPr="00F1350F">
        <w:rPr>
          <w:b/>
          <w:lang w:eastAsia="zh-CN"/>
        </w:rPr>
        <w:t xml:space="preserve"> </w:t>
      </w:r>
    </w:p>
    <w:p w14:paraId="4862E091" w14:textId="5192C2A5" w:rsidR="005C1FAA" w:rsidRPr="00F1350F" w:rsidRDefault="005C1FAA">
      <w:pPr>
        <w:pStyle w:val="TAMainText"/>
      </w:pPr>
      <w:r w:rsidRPr="00F1350F">
        <w:t xml:space="preserve"> Gas phase computational simulations show that </w:t>
      </w:r>
      <w:r w:rsidR="00C37E8E" w:rsidRPr="00F1350F">
        <w:t>b</w:t>
      </w:r>
      <w:r w:rsidR="00E10129" w:rsidRPr="00F1350F">
        <w:t>oth</w:t>
      </w:r>
      <w:r w:rsidR="00DD493A" w:rsidRPr="00F1350F">
        <w:t xml:space="preserve"> conformations geometry </w:t>
      </w:r>
      <w:r w:rsidR="005C1D33" w:rsidRPr="00F1350F">
        <w:t>optimize</w:t>
      </w:r>
      <w:r w:rsidR="00DD493A" w:rsidRPr="00F1350F">
        <w:t xml:space="preserve"> to the same conformation with no other conformer present within 20</w:t>
      </w:r>
      <w:r w:rsidR="00E10129" w:rsidRPr="00F1350F">
        <w:t xml:space="preserve"> </w:t>
      </w:r>
      <w:r w:rsidR="00DD493A" w:rsidRPr="00F1350F">
        <w:t>kJ</w:t>
      </w:r>
      <w:r w:rsidR="00C77384" w:rsidRPr="00F1350F">
        <w:t xml:space="preserve"> </w:t>
      </w:r>
      <w:r w:rsidR="00DD493A" w:rsidRPr="00F1350F">
        <w:t>mol</w:t>
      </w:r>
      <w:r w:rsidR="00C77384" w:rsidRPr="00F1350F">
        <w:rPr>
          <w:vertAlign w:val="superscript"/>
        </w:rPr>
        <w:t>-1</w:t>
      </w:r>
      <w:r w:rsidR="00DD493A" w:rsidRPr="00F1350F">
        <w:t xml:space="preserve"> of </w:t>
      </w:r>
      <w:r w:rsidRPr="00F1350F">
        <w:t xml:space="preserve">this </w:t>
      </w:r>
      <w:r w:rsidR="00DD493A" w:rsidRPr="00F1350F">
        <w:t>low energy conformer. Thus</w:t>
      </w:r>
      <w:r w:rsidR="003F5BF5" w:rsidRPr="00F1350F">
        <w:t>,</w:t>
      </w:r>
      <w:r w:rsidR="00DD493A" w:rsidRPr="00F1350F">
        <w:t xml:space="preserve"> the</w:t>
      </w:r>
      <w:r w:rsidRPr="00F1350F">
        <w:t>se</w:t>
      </w:r>
      <w:r w:rsidR="00DD493A" w:rsidRPr="00F1350F">
        <w:t xml:space="preserve"> two conformations of </w:t>
      </w:r>
      <w:r w:rsidRPr="00F1350F">
        <w:t xml:space="preserve">the </w:t>
      </w:r>
      <w:r w:rsidR="00DD493A" w:rsidRPr="00F1350F">
        <w:t>cage are</w:t>
      </w:r>
      <w:r w:rsidR="00E10129" w:rsidRPr="00F1350F">
        <w:t xml:space="preserve"> not</w:t>
      </w:r>
      <w:r w:rsidR="00DD493A" w:rsidRPr="00F1350F">
        <w:t xml:space="preserve"> distinct minima when the molecule is </w:t>
      </w:r>
      <w:r w:rsidRPr="00F1350F">
        <w:t xml:space="preserve">considered </w:t>
      </w:r>
      <w:r w:rsidR="00DD493A" w:rsidRPr="00F1350F">
        <w:t>in isolation</w:t>
      </w:r>
      <w:r w:rsidR="00E10129" w:rsidRPr="00F1350F">
        <w:t xml:space="preserve"> and t</w:t>
      </w:r>
      <w:r w:rsidR="00CE6EAD" w:rsidRPr="00F1350F">
        <w:t>he</w:t>
      </w:r>
      <w:r w:rsidR="00E10129" w:rsidRPr="00F1350F">
        <w:t>ir</w:t>
      </w:r>
      <w:r w:rsidR="00CE6EAD" w:rsidRPr="00F1350F">
        <w:t xml:space="preserve"> presence is likely d</w:t>
      </w:r>
      <w:r w:rsidR="00DD493A" w:rsidRPr="00F1350F">
        <w:t>ue to crystal packing effects</w:t>
      </w:r>
      <w:r w:rsidR="003F5BF5" w:rsidRPr="00F1350F">
        <w:t xml:space="preserve"> in the solid</w:t>
      </w:r>
      <w:r w:rsidR="00CE6EAD" w:rsidRPr="00F1350F">
        <w:t xml:space="preserve"> </w:t>
      </w:r>
      <w:r w:rsidRPr="00F1350F">
        <w:t>state</w:t>
      </w:r>
      <w:r w:rsidR="00CE6EAD" w:rsidRPr="00F1350F">
        <w:t>.</w:t>
      </w:r>
      <w:r w:rsidR="00E61E66" w:rsidRPr="00F1350F">
        <w:t xml:space="preserve"> This </w:t>
      </w:r>
      <w:r w:rsidR="00E61E66" w:rsidRPr="00F1350F">
        <w:rPr>
          <w:lang w:eastAsia="zh-CN"/>
        </w:rPr>
        <w:t xml:space="preserve">suggests that there is some flexibility in the cage, although computational </w:t>
      </w:r>
      <w:r w:rsidR="00A017D0" w:rsidRPr="00F1350F">
        <w:rPr>
          <w:lang w:eastAsia="zh-CN"/>
        </w:rPr>
        <w:t>modelling supported by</w:t>
      </w:r>
      <w:r w:rsidR="00E61E66" w:rsidRPr="00F1350F">
        <w:rPr>
          <w:lang w:eastAsia="zh-CN"/>
        </w:rPr>
        <w:t xml:space="preserve"> experimental</w:t>
      </w:r>
      <w:r w:rsidR="00A017D0" w:rsidRPr="00F1350F">
        <w:rPr>
          <w:lang w:eastAsia="zh-CN"/>
        </w:rPr>
        <w:t xml:space="preserve"> </w:t>
      </w:r>
      <w:r w:rsidR="00FB5A95" w:rsidRPr="00F1350F">
        <w:rPr>
          <w:lang w:eastAsia="zh-CN"/>
        </w:rPr>
        <w:t>porosity</w:t>
      </w:r>
      <w:r w:rsidR="00A017D0" w:rsidRPr="00F1350F">
        <w:rPr>
          <w:lang w:eastAsia="zh-CN"/>
        </w:rPr>
        <w:t xml:space="preserve"> measurements </w:t>
      </w:r>
      <w:r w:rsidRPr="00F1350F">
        <w:rPr>
          <w:lang w:eastAsia="zh-CN"/>
        </w:rPr>
        <w:t xml:space="preserve">also </w:t>
      </w:r>
      <w:r w:rsidR="00A017D0" w:rsidRPr="00F1350F">
        <w:rPr>
          <w:lang w:eastAsia="zh-CN"/>
        </w:rPr>
        <w:t>suggest</w:t>
      </w:r>
      <w:r w:rsidRPr="00F1350F">
        <w:rPr>
          <w:lang w:eastAsia="zh-CN"/>
        </w:rPr>
        <w:t>s</w:t>
      </w:r>
      <w:r w:rsidR="00A017D0" w:rsidRPr="00F1350F">
        <w:rPr>
          <w:lang w:eastAsia="zh-CN"/>
        </w:rPr>
        <w:t xml:space="preserve"> that the cage remains</w:t>
      </w:r>
      <w:r w:rsidR="00E61E66" w:rsidRPr="00F1350F">
        <w:rPr>
          <w:lang w:eastAsia="zh-CN"/>
        </w:rPr>
        <w:t xml:space="preserve"> shape persistent</w:t>
      </w:r>
      <w:r w:rsidR="003F5BF5" w:rsidRPr="00F1350F">
        <w:rPr>
          <w:lang w:eastAsia="zh-CN"/>
        </w:rPr>
        <w:t xml:space="preserve"> upon </w:t>
      </w:r>
      <w:proofErr w:type="spellStart"/>
      <w:r w:rsidR="003F5BF5" w:rsidRPr="00F1350F">
        <w:rPr>
          <w:lang w:eastAsia="zh-CN"/>
        </w:rPr>
        <w:t>desolvation</w:t>
      </w:r>
      <w:proofErr w:type="spellEnd"/>
      <w:r w:rsidR="00E61E66" w:rsidRPr="00F1350F">
        <w:rPr>
          <w:lang w:eastAsia="zh-CN"/>
        </w:rPr>
        <w:t xml:space="preserve">. </w:t>
      </w:r>
      <w:r w:rsidR="00C44AE1" w:rsidRPr="00F1350F">
        <w:t xml:space="preserve"> </w:t>
      </w:r>
    </w:p>
    <w:p w14:paraId="0A49F896" w14:textId="467C2A82" w:rsidR="009419CC" w:rsidRPr="00F1350F" w:rsidRDefault="005C1FAA">
      <w:pPr>
        <w:pStyle w:val="TAMainText"/>
        <w:rPr>
          <w:lang w:eastAsia="zh-CN"/>
        </w:rPr>
      </w:pPr>
      <w:r w:rsidRPr="00F1350F">
        <w:t xml:space="preserve"> </w:t>
      </w:r>
      <w:r w:rsidR="005C1D33" w:rsidRPr="00F1350F">
        <w:t>To evaluate the stability of</w:t>
      </w:r>
      <w:r w:rsidR="00DD1269" w:rsidRPr="00F1350F">
        <w:t xml:space="preserve"> the</w:t>
      </w:r>
      <w:r w:rsidR="005C1D33" w:rsidRPr="00F1350F">
        <w:t xml:space="preserve"> </w:t>
      </w:r>
      <w:r w:rsidR="005C1D33"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5C1D33" w:rsidRPr="00F1350F">
        <w:t xml:space="preserve"> structure, s</w:t>
      </w:r>
      <w:r w:rsidR="00FB5A95" w:rsidRPr="00F1350F">
        <w:t>olvent exchange</w:t>
      </w:r>
      <w:r w:rsidR="005C1D33" w:rsidRPr="00F1350F">
        <w:t>s</w:t>
      </w:r>
      <w:r w:rsidR="00FB5A95" w:rsidRPr="00F1350F">
        <w:t xml:space="preserve"> of the reaction solvent</w:t>
      </w:r>
      <w:r w:rsidR="005C1D33" w:rsidRPr="00F1350F">
        <w:t xml:space="preserve"> </w:t>
      </w:r>
      <w:r w:rsidRPr="00F1350F">
        <w:t xml:space="preserve">were carried out </w:t>
      </w:r>
      <w:r w:rsidR="005C1D33" w:rsidRPr="00F1350F">
        <w:t>in the crystal pores.</w:t>
      </w:r>
      <w:r w:rsidR="00FB5A95" w:rsidRPr="00F1350F" w:rsidDel="00EF38C6">
        <w:t xml:space="preserve"> </w:t>
      </w:r>
      <w:r w:rsidR="005C1D33" w:rsidRPr="00F1350F">
        <w:t xml:space="preserve">After exchanging the reaction solvent with </w:t>
      </w:r>
      <w:r w:rsidR="005C1D33" w:rsidRPr="00F1350F">
        <w:rPr>
          <w:i/>
        </w:rPr>
        <w:t>n</w:t>
      </w:r>
      <w:r w:rsidR="005C1D33" w:rsidRPr="00F1350F">
        <w:t>-pentane</w:t>
      </w:r>
      <w:r w:rsidR="00C151D3" w:rsidRPr="00F1350F">
        <w:t>,</w:t>
      </w:r>
      <w:r w:rsidR="005C1D33" w:rsidRPr="00F1350F">
        <w:t xml:space="preserve"> the </w:t>
      </w:r>
      <w:r w:rsidR="00FB5A95"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FB5A95" w:rsidRPr="00F1350F">
        <w:t xml:space="preserve"> </w:t>
      </w:r>
      <w:r w:rsidR="00B62CB7" w:rsidRPr="00F1350F">
        <w:t xml:space="preserve">crystals </w:t>
      </w:r>
      <w:r w:rsidR="00FB5A95" w:rsidRPr="00F1350F">
        <w:t>under</w:t>
      </w:r>
      <w:r w:rsidR="005C1D33" w:rsidRPr="00F1350F">
        <w:t xml:space="preserve">went </w:t>
      </w:r>
      <w:r w:rsidR="00FB5A95" w:rsidRPr="00F1350F">
        <w:t xml:space="preserve">a single-crystal-to-single-crystal transformation to </w:t>
      </w:r>
      <w:r w:rsidR="005C1D33" w:rsidRPr="00F1350F">
        <w:t xml:space="preserve">a </w:t>
      </w:r>
      <w:r w:rsidR="00FB5A95" w:rsidRPr="00F1350F">
        <w:t xml:space="preserve">cubic </w:t>
      </w:r>
      <w:proofErr w:type="spellStart"/>
      <w:r w:rsidR="00FB5A95" w:rsidRPr="00F1350F">
        <w:rPr>
          <w:rFonts w:hint="eastAsia"/>
          <w:i/>
        </w:rPr>
        <w:t>Im</w:t>
      </w:r>
      <w:proofErr w:type="spellEnd"/>
      <m:oMath>
        <m:acc>
          <m:accPr>
            <m:chr m:val="̅"/>
            <m:ctrlPr>
              <w:rPr>
                <w:rFonts w:ascii="Cambria Math" w:hAnsi="Cambria Math"/>
                <w:i/>
              </w:rPr>
            </m:ctrlPr>
          </m:accPr>
          <m:e>
            <m:r>
              <w:rPr>
                <w:rFonts w:ascii="Cambria Math" w:hAnsi="Cambria Math"/>
              </w:rPr>
              <m:t>3</m:t>
            </m:r>
          </m:e>
        </m:acc>
      </m:oMath>
      <w:r w:rsidR="00FB5A95" w:rsidRPr="00F1350F">
        <w:t xml:space="preserve"> </w:t>
      </w:r>
      <w:r w:rsidR="00FC14D6" w:rsidRPr="00F1350F">
        <w:t>structure</w:t>
      </w:r>
      <w:r w:rsidR="00FB5A95" w:rsidRPr="00F1350F">
        <w:t>. In the</w:t>
      </w:r>
      <w:r w:rsidR="00F84007" w:rsidRPr="00F1350F">
        <w:t xml:space="preserve"> higher symmetry</w:t>
      </w:r>
      <w:r w:rsidR="00FB5A95" w:rsidRPr="00F1350F">
        <w:t xml:space="preserve"> </w:t>
      </w:r>
      <w:proofErr w:type="spellStart"/>
      <w:r w:rsidR="00FB5A95" w:rsidRPr="00F1350F">
        <w:rPr>
          <w:i/>
        </w:rPr>
        <w:t>Im</w:t>
      </w:r>
      <w:proofErr w:type="spellEnd"/>
      <m:oMath>
        <m:acc>
          <m:accPr>
            <m:chr m:val="̅"/>
            <m:ctrlPr>
              <w:rPr>
                <w:rFonts w:ascii="Cambria Math" w:hAnsi="Cambria Math"/>
                <w:i/>
              </w:rPr>
            </m:ctrlPr>
          </m:accPr>
          <m:e>
            <m:r>
              <w:rPr>
                <w:rFonts w:ascii="Cambria Math" w:hAnsi="Cambria Math"/>
              </w:rPr>
              <m:t>3</m:t>
            </m:r>
          </m:e>
        </m:acc>
      </m:oMath>
      <w:r w:rsidR="00FB5A95" w:rsidRPr="00F1350F">
        <w:t xml:space="preserve"> crystal structure</w:t>
      </w:r>
      <w:r w:rsidRPr="00F1350F">
        <w:t>,</w:t>
      </w:r>
      <w:r w:rsidR="00FB5A95" w:rsidRPr="00F1350F">
        <w:t xml:space="preserve"> </w:t>
      </w:r>
      <w:r w:rsidR="00FB5A95" w:rsidRPr="00F1350F">
        <w:rPr>
          <w:lang w:eastAsia="zh-CN"/>
        </w:rPr>
        <w:t>the</w:t>
      </w:r>
      <w:r w:rsidR="00F84007" w:rsidRPr="00F1350F">
        <w:rPr>
          <w:lang w:eastAsia="zh-CN"/>
        </w:rPr>
        <w:t xml:space="preserve">re is </w:t>
      </w:r>
      <w:r w:rsidRPr="00F1350F">
        <w:rPr>
          <w:lang w:eastAsia="zh-CN"/>
        </w:rPr>
        <w:t xml:space="preserve">just </w:t>
      </w:r>
      <w:r w:rsidR="00F84007" w:rsidRPr="00F1350F">
        <w:rPr>
          <w:lang w:eastAsia="zh-CN"/>
        </w:rPr>
        <w:t xml:space="preserve">one </w:t>
      </w:r>
      <w:proofErr w:type="spellStart"/>
      <w:r w:rsidR="00F84007" w:rsidRPr="00F1350F">
        <w:rPr>
          <w:lang w:eastAsia="zh-CN"/>
        </w:rPr>
        <w:t>crystallographically</w:t>
      </w:r>
      <w:proofErr w:type="spellEnd"/>
      <w:r w:rsidR="00F84007" w:rsidRPr="00F1350F">
        <w:rPr>
          <w:lang w:eastAsia="zh-CN"/>
        </w:rPr>
        <w:t xml:space="preserve"> di</w:t>
      </w:r>
      <w:r w:rsidR="00C151D3" w:rsidRPr="00F1350F">
        <w:rPr>
          <w:lang w:eastAsia="zh-CN"/>
        </w:rPr>
        <w:t xml:space="preserve">stinct cage molecule, but the </w:t>
      </w:r>
      <w:r w:rsidR="00B62CB7" w:rsidRPr="00F1350F">
        <w:rPr>
          <w:lang w:eastAsia="zh-CN"/>
        </w:rPr>
        <w:t xml:space="preserve">open cuboctahedron </w:t>
      </w:r>
      <w:r w:rsidR="00F84007" w:rsidRPr="00F1350F">
        <w:rPr>
          <w:lang w:eastAsia="zh-CN"/>
        </w:rPr>
        <w:t>cage shape</w:t>
      </w:r>
      <w:r w:rsidR="00C151D3" w:rsidRPr="00F1350F">
        <w:rPr>
          <w:lang w:eastAsia="zh-CN"/>
        </w:rPr>
        <w:t xml:space="preserve"> and crystal packing of </w:t>
      </w:r>
      <w:r w:rsidR="00C151D3" w:rsidRPr="00F1350F">
        <w:rPr>
          <w:b/>
          <w:lang w:eastAsia="zh-CN"/>
        </w:rPr>
        <w:t>CC20</w:t>
      </w:r>
      <w:r w:rsidR="009419CC" w:rsidRPr="00F1350F">
        <w:rPr>
          <w:lang w:eastAsia="zh-CN"/>
        </w:rPr>
        <w:t xml:space="preserve"> </w:t>
      </w:r>
      <w:r w:rsidR="00C151D3" w:rsidRPr="00F1350F">
        <w:rPr>
          <w:lang w:eastAsia="zh-CN"/>
        </w:rPr>
        <w:t xml:space="preserve">were both </w:t>
      </w:r>
      <w:r w:rsidR="00FC14D6" w:rsidRPr="00F1350F">
        <w:rPr>
          <w:lang w:eastAsia="zh-CN"/>
        </w:rPr>
        <w:t>retained</w:t>
      </w:r>
      <w:r w:rsidR="00C44AE1" w:rsidRPr="00F1350F">
        <w:rPr>
          <w:lang w:eastAsia="zh-CN"/>
        </w:rPr>
        <w:t xml:space="preserve"> in the </w:t>
      </w:r>
      <w:r w:rsidR="00C44AE1" w:rsidRPr="00F1350F">
        <w:rPr>
          <w:i/>
          <w:lang w:eastAsia="zh-CN"/>
        </w:rPr>
        <w:t>n</w:t>
      </w:r>
      <w:r w:rsidR="00C44AE1" w:rsidRPr="00F1350F">
        <w:rPr>
          <w:lang w:eastAsia="zh-CN"/>
        </w:rPr>
        <w:t>-</w:t>
      </w:r>
      <w:r w:rsidRPr="00F1350F">
        <w:rPr>
          <w:lang w:eastAsia="zh-CN"/>
        </w:rPr>
        <w:t>pentane-</w:t>
      </w:r>
      <w:r w:rsidR="00C44AE1" w:rsidRPr="00F1350F">
        <w:rPr>
          <w:lang w:eastAsia="zh-CN"/>
        </w:rPr>
        <w:t xml:space="preserve">solvated </w:t>
      </w:r>
      <w:proofErr w:type="spellStart"/>
      <w:r w:rsidR="009419CC" w:rsidRPr="00F1350F">
        <w:rPr>
          <w:i/>
        </w:rPr>
        <w:t>Im</w:t>
      </w:r>
      <w:proofErr w:type="spellEnd"/>
      <m:oMath>
        <m:acc>
          <m:accPr>
            <m:chr m:val="̅"/>
            <m:ctrlPr>
              <w:rPr>
                <w:rFonts w:ascii="Cambria Math" w:hAnsi="Cambria Math"/>
                <w:i/>
              </w:rPr>
            </m:ctrlPr>
          </m:accPr>
          <m:e>
            <m:r>
              <w:rPr>
                <w:rFonts w:ascii="Cambria Math" w:hAnsi="Cambria Math"/>
              </w:rPr>
              <m:t>3</m:t>
            </m:r>
          </m:e>
        </m:acc>
        <m:r>
          <w:rPr>
            <w:rFonts w:ascii="Cambria Math" w:hAnsi="Cambria Math"/>
          </w:rPr>
          <m:t xml:space="preserve"> </m:t>
        </m:r>
      </m:oMath>
      <w:r w:rsidR="00C44AE1" w:rsidRPr="00F1350F">
        <w:rPr>
          <w:lang w:eastAsia="zh-CN"/>
        </w:rPr>
        <w:t>structure</w:t>
      </w:r>
      <w:r w:rsidR="00F84007" w:rsidRPr="00F1350F">
        <w:rPr>
          <w:lang w:eastAsia="zh-CN"/>
        </w:rPr>
        <w:t xml:space="preserve"> </w:t>
      </w:r>
      <w:r w:rsidR="00FB5A95" w:rsidRPr="00F1350F">
        <w:rPr>
          <w:lang w:eastAsia="zh-CN"/>
        </w:rPr>
        <w:t>(</w:t>
      </w:r>
      <w:r w:rsidR="00FB5A95" w:rsidRPr="00F1350F">
        <w:rPr>
          <w:b/>
          <w:lang w:eastAsia="zh-CN"/>
        </w:rPr>
        <w:t xml:space="preserve">Figure </w:t>
      </w:r>
      <w:r w:rsidR="00C44AE1" w:rsidRPr="00F1350F">
        <w:rPr>
          <w:b/>
          <w:lang w:eastAsia="zh-CN"/>
        </w:rPr>
        <w:t>1</w:t>
      </w:r>
      <w:r w:rsidR="00FC14D6" w:rsidRPr="00F1350F">
        <w:rPr>
          <w:b/>
          <w:lang w:eastAsia="zh-CN"/>
        </w:rPr>
        <w:t xml:space="preserve">c </w:t>
      </w:r>
      <w:r w:rsidR="00FC14D6" w:rsidRPr="00F1350F">
        <w:rPr>
          <w:i/>
          <w:lang w:eastAsia="zh-CN"/>
        </w:rPr>
        <w:t>vs</w:t>
      </w:r>
      <w:r w:rsidR="00FC14D6" w:rsidRPr="00F1350F">
        <w:rPr>
          <w:b/>
          <w:lang w:eastAsia="zh-CN"/>
        </w:rPr>
        <w:t xml:space="preserve"> </w:t>
      </w:r>
      <w:r w:rsidR="00C44AE1" w:rsidRPr="00F1350F">
        <w:rPr>
          <w:b/>
          <w:lang w:eastAsia="zh-CN"/>
        </w:rPr>
        <w:t>1</w:t>
      </w:r>
      <w:r w:rsidR="00FC14D6" w:rsidRPr="00F1350F">
        <w:rPr>
          <w:b/>
          <w:lang w:eastAsia="zh-CN"/>
        </w:rPr>
        <w:t>d</w:t>
      </w:r>
      <w:r w:rsidR="00FB5A95" w:rsidRPr="00F1350F">
        <w:rPr>
          <w:lang w:eastAsia="zh-CN"/>
        </w:rPr>
        <w:t xml:space="preserve">). This transformation highlights the influence that </w:t>
      </w:r>
      <w:r w:rsidR="00F84007" w:rsidRPr="00F1350F">
        <w:rPr>
          <w:lang w:eastAsia="zh-CN"/>
        </w:rPr>
        <w:t xml:space="preserve">solvation </w:t>
      </w:r>
      <w:r w:rsidR="00FB5A95" w:rsidRPr="00F1350F">
        <w:rPr>
          <w:lang w:eastAsia="zh-CN"/>
        </w:rPr>
        <w:t xml:space="preserve">effects </w:t>
      </w:r>
      <w:r w:rsidR="00FB5A95" w:rsidRPr="00F1350F">
        <w:rPr>
          <w:lang w:eastAsia="zh-CN"/>
        </w:rPr>
        <w:lastRenderedPageBreak/>
        <w:t>can have upon the conformation of cage molecule</w:t>
      </w:r>
      <w:r w:rsidR="00FC14D6" w:rsidRPr="00F1350F">
        <w:rPr>
          <w:lang w:eastAsia="zh-CN"/>
        </w:rPr>
        <w:t>s</w:t>
      </w:r>
      <w:r w:rsidR="00FB5A95" w:rsidRPr="00F1350F">
        <w:rPr>
          <w:lang w:eastAsia="zh-CN"/>
        </w:rPr>
        <w:t xml:space="preserve"> in the solid-state.</w:t>
      </w:r>
      <w:r w:rsidR="00C44AE1" w:rsidRPr="00F1350F">
        <w:rPr>
          <w:lang w:eastAsia="zh-CN"/>
        </w:rPr>
        <w:t xml:space="preserve"> </w:t>
      </w:r>
    </w:p>
    <w:p w14:paraId="38B93177" w14:textId="2881A3F2" w:rsidR="004C7DF6" w:rsidRPr="00F1350F" w:rsidRDefault="009419CC">
      <w:pPr>
        <w:pStyle w:val="TAMainText"/>
        <w:rPr>
          <w:lang w:eastAsia="zh-CN"/>
        </w:rPr>
      </w:pPr>
      <w:r w:rsidRPr="00F1350F">
        <w:rPr>
          <w:lang w:eastAsia="zh-CN"/>
        </w:rPr>
        <w:t xml:space="preserve">  </w:t>
      </w:r>
      <w:r w:rsidR="005D0420" w:rsidRPr="00F1350F">
        <w:t>Re-</w:t>
      </w:r>
      <w:proofErr w:type="spellStart"/>
      <w:r w:rsidR="005D0420" w:rsidRPr="00F1350F">
        <w:t>c</w:t>
      </w:r>
      <w:r w:rsidR="008C6540" w:rsidRPr="00F1350F">
        <w:rPr>
          <w:lang w:eastAsia="zh-CN"/>
        </w:rPr>
        <w:t>rystallisation</w:t>
      </w:r>
      <w:proofErr w:type="spellEnd"/>
      <w:r w:rsidR="008C6540" w:rsidRPr="00F1350F">
        <w:rPr>
          <w:lang w:eastAsia="zh-CN"/>
        </w:rPr>
        <w:t xml:space="preserve"> of</w:t>
      </w:r>
      <w:r w:rsidR="00B34FAB" w:rsidRPr="00F1350F">
        <w:t xml:space="preserve"> </w:t>
      </w:r>
      <w:r w:rsidR="00935C0B" w:rsidRPr="00F1350F">
        <w:rPr>
          <w:b/>
          <w:lang w:eastAsia="zh-CN"/>
        </w:rPr>
        <w:t>CC20</w:t>
      </w:r>
      <w:r w:rsidR="008C6540" w:rsidRPr="00F1350F">
        <w:rPr>
          <w:lang w:eastAsia="zh-CN"/>
        </w:rPr>
        <w:t xml:space="preserve"> from</w:t>
      </w:r>
      <w:r w:rsidR="00B34FAB" w:rsidRPr="00F1350F">
        <w:rPr>
          <w:lang w:eastAsia="zh-CN"/>
        </w:rPr>
        <w:t xml:space="preserve"> </w:t>
      </w:r>
      <w:r w:rsidR="00FC14D6" w:rsidRPr="00F1350F">
        <w:rPr>
          <w:lang w:eastAsia="zh-CN"/>
        </w:rPr>
        <w:t xml:space="preserve">a </w:t>
      </w:r>
      <w:r w:rsidR="00B34FAB" w:rsidRPr="00F1350F">
        <w:rPr>
          <w:lang w:eastAsia="zh-CN"/>
        </w:rPr>
        <w:t>CHCl</w:t>
      </w:r>
      <w:r w:rsidR="00B34FAB" w:rsidRPr="00F1350F">
        <w:rPr>
          <w:rFonts w:hint="eastAsia"/>
          <w:vertAlign w:val="subscript"/>
          <w:lang w:eastAsia="zh-CN"/>
        </w:rPr>
        <w:t>3</w:t>
      </w:r>
      <w:r w:rsidR="00FC14D6" w:rsidRPr="00F1350F">
        <w:rPr>
          <w:lang w:eastAsia="zh-CN"/>
        </w:rPr>
        <w:t xml:space="preserve"> and </w:t>
      </w:r>
      <w:proofErr w:type="spellStart"/>
      <w:r w:rsidR="008C6540" w:rsidRPr="00F1350F">
        <w:rPr>
          <w:lang w:eastAsia="zh-CN"/>
        </w:rPr>
        <w:t>MeCN</w:t>
      </w:r>
      <w:proofErr w:type="spellEnd"/>
      <w:r w:rsidR="00B34FAB" w:rsidRPr="00F1350F">
        <w:rPr>
          <w:lang w:eastAsia="zh-CN"/>
        </w:rPr>
        <w:t xml:space="preserve"> </w:t>
      </w:r>
      <w:r w:rsidR="00FC14D6" w:rsidRPr="00F1350F">
        <w:rPr>
          <w:lang w:eastAsia="zh-CN"/>
        </w:rPr>
        <w:t xml:space="preserve">solution </w:t>
      </w:r>
      <w:r w:rsidR="00B34FAB" w:rsidRPr="00F1350F">
        <w:rPr>
          <w:lang w:eastAsia="zh-CN"/>
        </w:rPr>
        <w:t xml:space="preserve">yielded </w:t>
      </w:r>
      <w:r w:rsidR="005D0420" w:rsidRPr="00F1350F">
        <w:rPr>
          <w:lang w:eastAsia="zh-CN"/>
        </w:rPr>
        <w:t>needle-</w:t>
      </w:r>
      <w:r w:rsidR="00B34FAB" w:rsidRPr="00F1350F">
        <w:rPr>
          <w:lang w:eastAsia="zh-CN"/>
        </w:rPr>
        <w:t>shaped crystal</w:t>
      </w:r>
      <w:r w:rsidRPr="00F1350F">
        <w:rPr>
          <w:lang w:eastAsia="zh-CN"/>
        </w:rPr>
        <w:t>s</w:t>
      </w:r>
      <w:r w:rsidR="00B34FAB" w:rsidRPr="00F1350F">
        <w:rPr>
          <w:lang w:eastAsia="zh-CN"/>
        </w:rPr>
        <w:t xml:space="preserve"> with triclinic </w:t>
      </w:r>
      <w:r w:rsidR="00B34FAB" w:rsidRPr="00F1350F">
        <w:rPr>
          <w:rFonts w:hint="eastAsia"/>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B34FAB" w:rsidRPr="00F1350F">
        <w:rPr>
          <w:lang w:eastAsia="zh-CN"/>
        </w:rPr>
        <w:t xml:space="preserve"> symmetry</w:t>
      </w:r>
      <w:r w:rsidR="00FB5A95" w:rsidRPr="00F1350F">
        <w:rPr>
          <w:lang w:eastAsia="zh-CN"/>
        </w:rPr>
        <w:t xml:space="preserve"> </w:t>
      </w:r>
      <w:r w:rsidR="00FB5A95" w:rsidRPr="00F1350F">
        <w:rPr>
          <w:b/>
          <w:lang w:eastAsia="zh-CN"/>
        </w:rPr>
        <w:t xml:space="preserve">(Figure </w:t>
      </w:r>
      <w:r w:rsidR="00C44AE1" w:rsidRPr="00F1350F">
        <w:rPr>
          <w:b/>
          <w:lang w:eastAsia="zh-CN"/>
        </w:rPr>
        <w:t>1</w:t>
      </w:r>
      <w:r w:rsidR="00936147" w:rsidRPr="00F1350F">
        <w:rPr>
          <w:b/>
          <w:lang w:eastAsia="zh-CN"/>
        </w:rPr>
        <w:t>e &amp; 1f</w:t>
      </w:r>
      <w:r w:rsidR="00FB5A95" w:rsidRPr="00F1350F">
        <w:rPr>
          <w:b/>
          <w:lang w:eastAsia="zh-CN"/>
        </w:rPr>
        <w:t>)</w:t>
      </w:r>
      <w:r w:rsidR="00B34FAB" w:rsidRPr="00F1350F">
        <w:rPr>
          <w:lang w:eastAsia="zh-CN"/>
        </w:rPr>
        <w:t xml:space="preserve">. </w:t>
      </w:r>
      <w:r w:rsidR="00C151D3" w:rsidRPr="00F1350F">
        <w:rPr>
          <w:lang w:eastAsia="zh-CN"/>
        </w:rPr>
        <w:t xml:space="preserve">In </w:t>
      </w:r>
      <w:r w:rsidR="00FC14D6" w:rsidRPr="00F1350F">
        <w:rPr>
          <w:lang w:eastAsia="zh-CN"/>
        </w:rPr>
        <w:t xml:space="preserve">the </w:t>
      </w:r>
      <w:r w:rsidR="00B34FAB"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B34FAB" w:rsidRPr="00F1350F">
        <w:rPr>
          <w:lang w:eastAsia="zh-CN"/>
        </w:rPr>
        <w:t xml:space="preserve"> crystal structure</w:t>
      </w:r>
      <w:r w:rsidR="00FC14D6" w:rsidRPr="00F1350F">
        <w:rPr>
          <w:lang w:eastAsia="zh-CN"/>
        </w:rPr>
        <w:t>,</w:t>
      </w:r>
      <w:r w:rsidR="00B34FAB" w:rsidRPr="00F1350F">
        <w:rPr>
          <w:lang w:eastAsia="zh-CN"/>
        </w:rPr>
        <w:t xml:space="preserve"> the drop in crystallographic symmetry compared to the cubic structure</w:t>
      </w:r>
      <w:r w:rsidR="00FC14D6" w:rsidRPr="00F1350F">
        <w:rPr>
          <w:lang w:eastAsia="zh-CN"/>
        </w:rPr>
        <w:t>s</w:t>
      </w:r>
      <w:r w:rsidR="00B34FAB" w:rsidRPr="00F1350F">
        <w:rPr>
          <w:lang w:eastAsia="zh-CN"/>
        </w:rPr>
        <w:t xml:space="preserve"> is related to the crystal packing of the cages, </w:t>
      </w:r>
      <w:r w:rsidR="00FC14D6" w:rsidRPr="00F1350F">
        <w:rPr>
          <w:lang w:eastAsia="zh-CN"/>
        </w:rPr>
        <w:t xml:space="preserve">rather than a loss of the </w:t>
      </w:r>
      <w:r w:rsidR="00FC14D6" w:rsidRPr="00F1350F">
        <w:t>o</w:t>
      </w:r>
      <w:r w:rsidR="00B34FAB" w:rsidRPr="00F1350F">
        <w:t>pen cuboctahedron</w:t>
      </w:r>
      <w:r w:rsidR="00EF29B7" w:rsidRPr="00F1350F">
        <w:t xml:space="preserve"> cage</w:t>
      </w:r>
      <w:r w:rsidR="00B34FAB" w:rsidRPr="00F1350F">
        <w:t xml:space="preserve"> shape</w:t>
      </w:r>
      <w:r w:rsidR="00C151D3" w:rsidRPr="00F1350F">
        <w:t xml:space="preserve">, although </w:t>
      </w:r>
      <w:r w:rsidR="00391E95" w:rsidRPr="00F1350F">
        <w:rPr>
          <w:lang w:eastAsia="zh-CN"/>
        </w:rPr>
        <w:t xml:space="preserve">one of the </w:t>
      </w:r>
      <w:r w:rsidR="00391E95" w:rsidRPr="00F1350F">
        <w:rPr>
          <w:b/>
          <w:lang w:eastAsia="zh-CN"/>
        </w:rPr>
        <w:t xml:space="preserve">CC20 </w:t>
      </w:r>
      <w:r w:rsidR="00391E95" w:rsidRPr="00F1350F">
        <w:rPr>
          <w:lang w:eastAsia="zh-CN"/>
        </w:rPr>
        <w:t xml:space="preserve">conformers </w:t>
      </w:r>
      <w:r w:rsidR="00C151D3" w:rsidRPr="00F1350F">
        <w:rPr>
          <w:lang w:eastAsia="zh-CN"/>
        </w:rPr>
        <w:t xml:space="preserve">in the </w:t>
      </w:r>
      <w:r w:rsidR="00C151D3" w:rsidRPr="00F1350F">
        <w:rPr>
          <w:rFonts w:hint="eastAsia"/>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C151D3" w:rsidRPr="00F1350F">
        <w:rPr>
          <w:i/>
          <w:lang w:eastAsia="zh-CN"/>
        </w:rPr>
        <w:t xml:space="preserve"> </w:t>
      </w:r>
      <w:r w:rsidR="00C151D3" w:rsidRPr="00F1350F">
        <w:rPr>
          <w:lang w:eastAsia="zh-CN"/>
        </w:rPr>
        <w:t xml:space="preserve">solvate </w:t>
      </w:r>
      <w:r w:rsidR="005D0420" w:rsidRPr="00F1350F">
        <w:rPr>
          <w:lang w:eastAsia="zh-CN"/>
        </w:rPr>
        <w:t xml:space="preserve">phase also </w:t>
      </w:r>
      <w:r w:rsidR="00391E95" w:rsidRPr="00F1350F">
        <w:rPr>
          <w:lang w:eastAsia="zh-CN"/>
        </w:rPr>
        <w:t>has a</w:t>
      </w:r>
      <w:r w:rsidRPr="00F1350F">
        <w:rPr>
          <w:lang w:eastAsia="zh-CN"/>
        </w:rPr>
        <w:t xml:space="preserve">n </w:t>
      </w:r>
      <w:r w:rsidR="00391E95" w:rsidRPr="00F1350F">
        <w:rPr>
          <w:lang w:eastAsia="zh-CN"/>
        </w:rPr>
        <w:t>elliptical shape</w:t>
      </w:r>
      <w:r w:rsidR="00282B8D" w:rsidRPr="00F1350F">
        <w:rPr>
          <w:lang w:eastAsia="zh-CN"/>
        </w:rPr>
        <w:t>. I</w:t>
      </w:r>
      <w:r w:rsidR="00FC14D6" w:rsidRPr="00F1350F">
        <w:t>n the</w:t>
      </w:r>
      <w:r w:rsidR="00FC14D6" w:rsidRPr="00F1350F">
        <w:rPr>
          <w:lang w:eastAsia="zh-CN"/>
        </w:rPr>
        <w:t xml:space="preserve"> CHCl</w:t>
      </w:r>
      <w:r w:rsidR="00FC14D6" w:rsidRPr="00F1350F">
        <w:rPr>
          <w:rFonts w:hint="eastAsia"/>
          <w:vertAlign w:val="subscript"/>
          <w:lang w:eastAsia="zh-CN"/>
        </w:rPr>
        <w:t>3</w:t>
      </w:r>
      <w:r w:rsidR="00FC14D6" w:rsidRPr="00F1350F">
        <w:rPr>
          <w:lang w:eastAsia="zh-CN"/>
        </w:rPr>
        <w:t>/</w:t>
      </w:r>
      <w:proofErr w:type="spellStart"/>
      <w:r w:rsidR="00FC14D6" w:rsidRPr="00F1350F">
        <w:rPr>
          <w:lang w:eastAsia="zh-CN"/>
        </w:rPr>
        <w:t>MeCN</w:t>
      </w:r>
      <w:proofErr w:type="spellEnd"/>
      <w:r w:rsidR="00FC14D6" w:rsidRPr="00F1350F">
        <w:rPr>
          <w:lang w:eastAsia="zh-CN"/>
        </w:rPr>
        <w:t xml:space="preserve"> </w:t>
      </w:r>
      <w:r w:rsidR="00282B8D" w:rsidRPr="00F1350F">
        <w:rPr>
          <w:rFonts w:hint="eastAsia"/>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282B8D" w:rsidRPr="00F1350F">
        <w:rPr>
          <w:i/>
          <w:lang w:eastAsia="zh-CN"/>
        </w:rPr>
        <w:t xml:space="preserve"> </w:t>
      </w:r>
      <w:r w:rsidR="00FC14D6" w:rsidRPr="00F1350F">
        <w:rPr>
          <w:lang w:eastAsia="zh-CN"/>
        </w:rPr>
        <w:t xml:space="preserve">solvate, the </w:t>
      </w:r>
      <w:proofErr w:type="spellStart"/>
      <w:r w:rsidRPr="00F1350F">
        <w:rPr>
          <w:lang w:eastAsia="zh-CN"/>
        </w:rPr>
        <w:t>crystallographically</w:t>
      </w:r>
      <w:proofErr w:type="spellEnd"/>
      <w:r w:rsidRPr="00F1350F">
        <w:rPr>
          <w:lang w:eastAsia="zh-CN"/>
        </w:rPr>
        <w:t xml:space="preserve"> dist</w:t>
      </w:r>
      <w:r w:rsidR="00C51CCA" w:rsidRPr="00F1350F">
        <w:rPr>
          <w:lang w:eastAsia="zh-CN"/>
        </w:rPr>
        <w:t>in</w:t>
      </w:r>
      <w:r w:rsidRPr="00F1350F">
        <w:rPr>
          <w:lang w:eastAsia="zh-CN"/>
        </w:rPr>
        <w:t xml:space="preserve">ct </w:t>
      </w:r>
      <w:r w:rsidR="00FC14D6" w:rsidRPr="00F1350F">
        <w:rPr>
          <w:lang w:eastAsia="zh-CN"/>
        </w:rPr>
        <w:t>cages are packed in a window-to-vertex fashion (</w:t>
      </w:r>
      <w:r w:rsidR="00FC14D6" w:rsidRPr="00F1350F">
        <w:rPr>
          <w:b/>
          <w:lang w:eastAsia="zh-CN"/>
        </w:rPr>
        <w:t xml:space="preserve">Figure </w:t>
      </w:r>
      <w:r w:rsidR="00C44AE1" w:rsidRPr="00F1350F">
        <w:rPr>
          <w:b/>
          <w:lang w:eastAsia="zh-CN"/>
        </w:rPr>
        <w:t>1</w:t>
      </w:r>
      <w:r w:rsidR="00FC14D6" w:rsidRPr="00F1350F">
        <w:rPr>
          <w:b/>
          <w:lang w:eastAsia="zh-CN"/>
        </w:rPr>
        <w:t>e</w:t>
      </w:r>
      <w:r w:rsidR="00FC14D6" w:rsidRPr="00F1350F">
        <w:rPr>
          <w:lang w:eastAsia="zh-CN"/>
        </w:rPr>
        <w:t>), which reduce</w:t>
      </w:r>
      <w:r w:rsidR="00DF4644" w:rsidRPr="00F1350F">
        <w:rPr>
          <w:lang w:eastAsia="zh-CN"/>
        </w:rPr>
        <w:t>s</w:t>
      </w:r>
      <w:r w:rsidR="00FC14D6" w:rsidRPr="00F1350F">
        <w:rPr>
          <w:lang w:eastAsia="zh-CN"/>
        </w:rPr>
        <w:t xml:space="preserve"> the size of extrinsic voids between </w:t>
      </w:r>
      <w:r w:rsidR="00FC14D6" w:rsidRPr="00F1350F">
        <w:rPr>
          <w:b/>
          <w:lang w:eastAsia="zh-CN"/>
        </w:rPr>
        <w:t>CC20</w:t>
      </w:r>
      <w:r w:rsidR="00FC14D6" w:rsidRPr="00F1350F">
        <w:rPr>
          <w:lang w:eastAsia="zh-CN"/>
        </w:rPr>
        <w:t xml:space="preserve"> </w:t>
      </w:r>
      <w:r w:rsidR="0000142C" w:rsidRPr="00F1350F">
        <w:rPr>
          <w:lang w:eastAsia="zh-CN"/>
        </w:rPr>
        <w:t>(</w:t>
      </w:r>
      <w:r w:rsidR="0000142C" w:rsidRPr="00F1350F">
        <w:rPr>
          <w:b/>
          <w:lang w:eastAsia="zh-CN"/>
        </w:rPr>
        <w:t xml:space="preserve">Figure </w:t>
      </w:r>
      <w:r w:rsidR="00C44AE1" w:rsidRPr="00F1350F">
        <w:rPr>
          <w:b/>
          <w:lang w:eastAsia="zh-CN"/>
        </w:rPr>
        <w:t>1</w:t>
      </w:r>
      <w:r w:rsidR="0000142C" w:rsidRPr="00F1350F">
        <w:rPr>
          <w:b/>
          <w:lang w:eastAsia="zh-CN"/>
        </w:rPr>
        <w:t xml:space="preserve">c </w:t>
      </w:r>
      <w:r w:rsidR="0000142C" w:rsidRPr="00F1350F">
        <w:rPr>
          <w:i/>
          <w:lang w:eastAsia="zh-CN"/>
        </w:rPr>
        <w:t xml:space="preserve">vs </w:t>
      </w:r>
      <w:r w:rsidR="00C44AE1" w:rsidRPr="00F1350F">
        <w:rPr>
          <w:b/>
          <w:lang w:eastAsia="zh-CN"/>
        </w:rPr>
        <w:t>1</w:t>
      </w:r>
      <w:r w:rsidR="0000142C" w:rsidRPr="00F1350F">
        <w:rPr>
          <w:b/>
          <w:lang w:eastAsia="zh-CN"/>
        </w:rPr>
        <w:t>f</w:t>
      </w:r>
      <w:r w:rsidR="0000142C" w:rsidRPr="00F1350F">
        <w:rPr>
          <w:lang w:eastAsia="zh-CN"/>
        </w:rPr>
        <w:t>)</w:t>
      </w:r>
      <w:r w:rsidR="00FC14D6" w:rsidRPr="00F1350F">
        <w:rPr>
          <w:lang w:eastAsia="zh-CN"/>
        </w:rPr>
        <w:t xml:space="preserve">. </w:t>
      </w:r>
      <w:r w:rsidR="00202F91" w:rsidRPr="00F1350F">
        <w:rPr>
          <w:lang w:eastAsia="zh-CN"/>
        </w:rPr>
        <w:t>T</w:t>
      </w:r>
      <w:r w:rsidR="00235AEC" w:rsidRPr="00F1350F">
        <w:rPr>
          <w:lang w:eastAsia="zh-CN"/>
        </w:rPr>
        <w:t>he packing density of cages in this solvated structure is 0.62 g cm</w:t>
      </w:r>
      <w:r w:rsidR="00235AEC" w:rsidRPr="00F1350F">
        <w:rPr>
          <w:vertAlign w:val="superscript"/>
          <w:lang w:eastAsia="zh-CN"/>
        </w:rPr>
        <w:t>-3</w:t>
      </w:r>
      <w:r w:rsidR="00235AEC" w:rsidRPr="00F1350F">
        <w:rPr>
          <w:lang w:eastAsia="zh-CN"/>
        </w:rPr>
        <w:t xml:space="preserve">, </w:t>
      </w:r>
      <w:r w:rsidR="00202F91" w:rsidRPr="00F1350F">
        <w:rPr>
          <w:lang w:eastAsia="zh-CN"/>
        </w:rPr>
        <w:t>compared with 0.51 </w:t>
      </w:r>
      <w:r w:rsidR="00235AEC" w:rsidRPr="00F1350F">
        <w:rPr>
          <w:lang w:eastAsia="zh-CN"/>
        </w:rPr>
        <w:t>g</w:t>
      </w:r>
      <w:r w:rsidR="00202F91" w:rsidRPr="00F1350F">
        <w:rPr>
          <w:lang w:eastAsia="zh-CN"/>
        </w:rPr>
        <w:t> </w:t>
      </w:r>
      <w:r w:rsidR="00235AEC" w:rsidRPr="00F1350F">
        <w:rPr>
          <w:lang w:eastAsia="zh-CN"/>
        </w:rPr>
        <w:t>cm</w:t>
      </w:r>
      <w:r w:rsidR="00202F91" w:rsidRPr="00F1350F">
        <w:rPr>
          <w:vertAlign w:val="superscript"/>
          <w:lang w:eastAsia="zh-CN"/>
        </w:rPr>
        <w:noBreakHyphen/>
      </w:r>
      <w:r w:rsidR="00235AEC" w:rsidRPr="00F1350F">
        <w:rPr>
          <w:vertAlign w:val="superscript"/>
          <w:lang w:eastAsia="zh-CN"/>
        </w:rPr>
        <w:t>3</w:t>
      </w:r>
      <w:r w:rsidR="00202F91" w:rsidRPr="00F1350F">
        <w:rPr>
          <w:lang w:eastAsia="zh-CN"/>
        </w:rPr>
        <w:t xml:space="preserve"> </w:t>
      </w:r>
      <w:r w:rsidR="00633AB3" w:rsidRPr="00F1350F">
        <w:rPr>
          <w:lang w:eastAsia="zh-CN"/>
        </w:rPr>
        <w:t xml:space="preserve">calculated for the </w:t>
      </w:r>
      <w:r w:rsidR="00202F91" w:rsidRPr="00F1350F">
        <w:rPr>
          <w:lang w:eastAsia="zh-CN"/>
        </w:rPr>
        <w:t>cubic solvates</w:t>
      </w:r>
      <w:r w:rsidR="00235AEC" w:rsidRPr="00F1350F">
        <w:rPr>
          <w:lang w:eastAsia="zh-CN"/>
        </w:rPr>
        <w:t xml:space="preserve">. </w:t>
      </w:r>
      <w:r w:rsidR="00DF4644" w:rsidRPr="00F1350F">
        <w:rPr>
          <w:lang w:eastAsia="zh-CN"/>
        </w:rPr>
        <w:t>Interestingl</w:t>
      </w:r>
      <w:r w:rsidR="00DF4644" w:rsidRPr="00F1350F">
        <w:rPr>
          <w:rFonts w:hint="eastAsia"/>
          <w:lang w:eastAsia="zh-CN"/>
        </w:rPr>
        <w:t>y</w:t>
      </w:r>
      <w:r w:rsidR="00282B8D" w:rsidRPr="00F1350F">
        <w:rPr>
          <w:lang w:eastAsia="zh-CN"/>
        </w:rPr>
        <w:t xml:space="preserve">, </w:t>
      </w:r>
      <w:r w:rsidR="00235AEC" w:rsidRPr="00F1350F">
        <w:rPr>
          <w:lang w:eastAsia="zh-CN"/>
        </w:rPr>
        <w:t xml:space="preserve">this </w:t>
      </w:r>
      <w:r w:rsidR="00235AEC"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235AEC" w:rsidRPr="00F1350F">
        <w:rPr>
          <w:lang w:eastAsia="zh-CN"/>
        </w:rPr>
        <w:t xml:space="preserve"> solvated p</w:t>
      </w:r>
      <w:r w:rsidR="00282B8D" w:rsidRPr="00F1350F">
        <w:rPr>
          <w:lang w:eastAsia="zh-CN"/>
        </w:rPr>
        <w:t>hase</w:t>
      </w:r>
      <w:r w:rsidR="00DF4644" w:rsidRPr="00F1350F">
        <w:rPr>
          <w:lang w:eastAsia="zh-CN"/>
        </w:rPr>
        <w:t xml:space="preserve"> </w:t>
      </w:r>
      <w:r w:rsidR="00DF4644" w:rsidRPr="00F1350F">
        <w:t>also underwent a single-crystal-to-single-crystal transformation</w:t>
      </w:r>
      <w:r w:rsidR="0000142C" w:rsidRPr="00F1350F">
        <w:t xml:space="preserve"> to a second </w:t>
      </w:r>
      <w:r w:rsidR="0000142C"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00142C" w:rsidRPr="00F1350F">
        <w:rPr>
          <w:i/>
          <w:lang w:eastAsia="zh-CN"/>
        </w:rPr>
        <w:t xml:space="preserve"> </w:t>
      </w:r>
      <w:r w:rsidR="0000142C" w:rsidRPr="00F1350F">
        <w:t>phase,</w:t>
      </w:r>
      <w:r w:rsidR="00DF4644" w:rsidRPr="00F1350F">
        <w:t xml:space="preserve"> after exchang</w:t>
      </w:r>
      <w:r w:rsidR="0000142C" w:rsidRPr="00F1350F">
        <w:t xml:space="preserve">ing the </w:t>
      </w:r>
      <w:r w:rsidR="0000142C" w:rsidRPr="00F1350F">
        <w:rPr>
          <w:lang w:eastAsia="zh-CN"/>
        </w:rPr>
        <w:t>CHCl</w:t>
      </w:r>
      <w:r w:rsidR="0000142C" w:rsidRPr="00F1350F">
        <w:rPr>
          <w:rFonts w:hint="eastAsia"/>
          <w:vertAlign w:val="subscript"/>
          <w:lang w:eastAsia="zh-CN"/>
        </w:rPr>
        <w:t>3</w:t>
      </w:r>
      <w:r w:rsidR="0000142C" w:rsidRPr="00F1350F">
        <w:rPr>
          <w:lang w:eastAsia="zh-CN"/>
        </w:rPr>
        <w:t xml:space="preserve"> and </w:t>
      </w:r>
      <w:proofErr w:type="spellStart"/>
      <w:r w:rsidR="0000142C" w:rsidRPr="00F1350F">
        <w:rPr>
          <w:lang w:eastAsia="zh-CN"/>
        </w:rPr>
        <w:t>MeCN</w:t>
      </w:r>
      <w:proofErr w:type="spellEnd"/>
      <w:r w:rsidR="0000142C" w:rsidRPr="00F1350F">
        <w:rPr>
          <w:lang w:eastAsia="zh-CN"/>
        </w:rPr>
        <w:t xml:space="preserve"> </w:t>
      </w:r>
      <w:proofErr w:type="spellStart"/>
      <w:r w:rsidR="00C44AE1" w:rsidRPr="00F1350F">
        <w:rPr>
          <w:lang w:eastAsia="zh-CN"/>
        </w:rPr>
        <w:t>crystallisation</w:t>
      </w:r>
      <w:proofErr w:type="spellEnd"/>
      <w:r w:rsidR="00C44AE1" w:rsidRPr="00F1350F">
        <w:rPr>
          <w:lang w:eastAsia="zh-CN"/>
        </w:rPr>
        <w:t xml:space="preserve"> </w:t>
      </w:r>
      <w:r w:rsidR="0000142C" w:rsidRPr="00F1350F">
        <w:rPr>
          <w:lang w:eastAsia="zh-CN"/>
        </w:rPr>
        <w:t xml:space="preserve">solvent in the pores </w:t>
      </w:r>
      <w:r w:rsidR="00DF4644" w:rsidRPr="00F1350F">
        <w:t xml:space="preserve">with </w:t>
      </w:r>
      <w:r w:rsidR="00DF4644" w:rsidRPr="00F1350F">
        <w:rPr>
          <w:i/>
        </w:rPr>
        <w:t>n</w:t>
      </w:r>
      <w:r w:rsidR="00DF4644" w:rsidRPr="00F1350F">
        <w:t>-pentane</w:t>
      </w:r>
      <w:r w:rsidR="0000142C" w:rsidRPr="00F1350F">
        <w:t xml:space="preserve">. In the </w:t>
      </w:r>
      <w:r w:rsidR="0000142C" w:rsidRPr="00F1350F">
        <w:rPr>
          <w:i/>
        </w:rPr>
        <w:t>n</w:t>
      </w:r>
      <w:r w:rsidR="0000142C" w:rsidRPr="00F1350F">
        <w:t xml:space="preserve">-pentane </w:t>
      </w:r>
      <w:r w:rsidR="00282B8D" w:rsidRPr="00F1350F">
        <w:rPr>
          <w:rFonts w:hint="eastAsia"/>
          <w:i/>
          <w:lang w:eastAsia="zh-CN"/>
        </w:rPr>
        <w:t>P</w:t>
      </w:r>
      <m:oMath>
        <m:acc>
          <m:accPr>
            <m:chr m:val="̅"/>
            <m:ctrlPr>
              <w:rPr>
                <w:rFonts w:ascii="Cambria Math" w:hAnsi="Cambria Math"/>
                <w:i/>
                <w:lang w:eastAsia="zh-CN"/>
              </w:rPr>
            </m:ctrlPr>
          </m:accPr>
          <m:e>
            <m:r>
              <w:rPr>
                <w:rFonts w:ascii="Cambria Math" w:hAnsi="Cambria Math"/>
                <w:lang w:eastAsia="zh-CN"/>
              </w:rPr>
              <m:t>1</m:t>
            </m:r>
          </m:e>
        </m:acc>
        <m:r>
          <w:rPr>
            <w:rFonts w:ascii="Cambria Math" w:hAnsi="Cambria Math"/>
            <w:lang w:eastAsia="zh-CN"/>
          </w:rPr>
          <m:t xml:space="preserve"> </m:t>
        </m:r>
      </m:oMath>
      <w:r w:rsidR="0000142C" w:rsidRPr="00F1350F">
        <w:t xml:space="preserve">solvate, the elliptical shape of the </w:t>
      </w:r>
      <w:r w:rsidRPr="00F1350F">
        <w:t>two</w:t>
      </w:r>
      <w:r w:rsidR="00E04198" w:rsidRPr="00F1350F">
        <w:t xml:space="preserve"> </w:t>
      </w:r>
      <w:proofErr w:type="spellStart"/>
      <w:r w:rsidR="00E04198" w:rsidRPr="00F1350F">
        <w:t>crystallographically</w:t>
      </w:r>
      <w:proofErr w:type="spellEnd"/>
      <w:r w:rsidR="00E04198" w:rsidRPr="00F1350F">
        <w:t xml:space="preserve"> </w:t>
      </w:r>
      <w:r w:rsidRPr="00F1350F">
        <w:t xml:space="preserve">distinct </w:t>
      </w:r>
      <w:r w:rsidR="0000142C" w:rsidRPr="00F1350F">
        <w:t>cage</w:t>
      </w:r>
      <w:r w:rsidRPr="00F1350F">
        <w:t xml:space="preserve"> conformers</w:t>
      </w:r>
      <w:r w:rsidR="0000142C" w:rsidRPr="00F1350F">
        <w:t xml:space="preserve"> </w:t>
      </w:r>
      <w:r w:rsidRPr="00F1350F">
        <w:t>are</w:t>
      </w:r>
      <w:r w:rsidR="0000142C" w:rsidRPr="00F1350F">
        <w:t xml:space="preserve"> less pronounced, </w:t>
      </w:r>
      <w:r w:rsidR="00282B8D" w:rsidRPr="00F1350F">
        <w:t xml:space="preserve">but the </w:t>
      </w:r>
      <w:r w:rsidR="0000142C" w:rsidRPr="00F1350F">
        <w:t xml:space="preserve">crystal packing </w:t>
      </w:r>
      <w:r w:rsidR="00282B8D" w:rsidRPr="00F1350F">
        <w:t xml:space="preserve">in the </w:t>
      </w:r>
      <w:r w:rsidR="00C44AE1" w:rsidRPr="00F1350F">
        <w:t xml:space="preserve">two </w:t>
      </w:r>
      <w:r w:rsidR="00282B8D" w:rsidRPr="00F1350F">
        <w:rPr>
          <w:rFonts w:hint="eastAsia"/>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282B8D" w:rsidRPr="00F1350F">
        <w:rPr>
          <w:i/>
          <w:lang w:eastAsia="zh-CN"/>
        </w:rPr>
        <w:t xml:space="preserve"> </w:t>
      </w:r>
      <w:r w:rsidR="00C44AE1" w:rsidRPr="00F1350F">
        <w:rPr>
          <w:lang w:eastAsia="zh-CN"/>
        </w:rPr>
        <w:t xml:space="preserve">solvate </w:t>
      </w:r>
      <w:r w:rsidR="00282B8D" w:rsidRPr="00F1350F">
        <w:rPr>
          <w:i/>
          <w:lang w:eastAsia="zh-CN"/>
        </w:rPr>
        <w:softHyphen/>
      </w:r>
      <w:r w:rsidR="00282B8D" w:rsidRPr="00F1350F">
        <w:rPr>
          <w:lang w:eastAsia="zh-CN"/>
        </w:rPr>
        <w:t xml:space="preserve">structures </w:t>
      </w:r>
      <w:r w:rsidR="00C44AE1" w:rsidRPr="00F1350F">
        <w:rPr>
          <w:lang w:eastAsia="zh-CN"/>
        </w:rPr>
        <w:t xml:space="preserve">are </w:t>
      </w:r>
      <w:r w:rsidR="00282B8D" w:rsidRPr="00F1350F">
        <w:t>different</w:t>
      </w:r>
      <w:r w:rsidR="00235AEC" w:rsidRPr="00F1350F">
        <w:t>, and the packing density of cages in this structure is 0.70 g cm</w:t>
      </w:r>
      <w:r w:rsidR="00235AEC" w:rsidRPr="00F1350F">
        <w:rPr>
          <w:vertAlign w:val="superscript"/>
        </w:rPr>
        <w:t>-3</w:t>
      </w:r>
      <w:r w:rsidR="00282B8D" w:rsidRPr="00F1350F">
        <w:t xml:space="preserve"> </w:t>
      </w:r>
      <w:r w:rsidR="0000142C" w:rsidRPr="00F1350F">
        <w:t>(</w:t>
      </w:r>
      <w:r w:rsidR="0000142C" w:rsidRPr="00F1350F">
        <w:rPr>
          <w:b/>
        </w:rPr>
        <w:t xml:space="preserve">Figure </w:t>
      </w:r>
      <w:r w:rsidR="00C44AE1" w:rsidRPr="00F1350F">
        <w:rPr>
          <w:b/>
        </w:rPr>
        <w:t>1</w:t>
      </w:r>
      <w:r w:rsidR="00282B8D" w:rsidRPr="00F1350F">
        <w:rPr>
          <w:b/>
        </w:rPr>
        <w:t xml:space="preserve">f </w:t>
      </w:r>
      <w:r w:rsidR="00282B8D" w:rsidRPr="00F1350F">
        <w:rPr>
          <w:i/>
        </w:rPr>
        <w:t>vs</w:t>
      </w:r>
      <w:r w:rsidR="00282B8D" w:rsidRPr="00F1350F">
        <w:rPr>
          <w:b/>
        </w:rPr>
        <w:t xml:space="preserve"> </w:t>
      </w:r>
      <w:r w:rsidR="00C44AE1" w:rsidRPr="00F1350F">
        <w:rPr>
          <w:b/>
        </w:rPr>
        <w:t>1</w:t>
      </w:r>
      <w:r w:rsidR="0000142C" w:rsidRPr="00F1350F">
        <w:rPr>
          <w:b/>
        </w:rPr>
        <w:t>g</w:t>
      </w:r>
      <w:r w:rsidR="0000142C" w:rsidRPr="00F1350F">
        <w:t>).</w:t>
      </w:r>
      <w:r w:rsidR="00884A2E" w:rsidRPr="00F1350F">
        <w:t xml:space="preserve"> </w:t>
      </w:r>
      <w:r w:rsidR="006B7BBB" w:rsidRPr="00F1350F">
        <w:t xml:space="preserve">These </w:t>
      </w:r>
      <w:proofErr w:type="spellStart"/>
      <w:r w:rsidR="006B7BBB" w:rsidRPr="00F1350F">
        <w:t>crystallisation</w:t>
      </w:r>
      <w:proofErr w:type="spellEnd"/>
      <w:r w:rsidR="006B7BBB" w:rsidRPr="00F1350F">
        <w:t xml:space="preserve"> experiments </w:t>
      </w:r>
      <w:r w:rsidR="004C7DF6" w:rsidRPr="00F1350F">
        <w:t>have demonstrated that solvent can be used to direct the</w:t>
      </w:r>
      <w:r w:rsidR="00E04198" w:rsidRPr="00F1350F">
        <w:t xml:space="preserve"> packing of</w:t>
      </w:r>
      <w:r w:rsidR="004C7DF6" w:rsidRPr="00F1350F">
        <w:t xml:space="preserve"> </w:t>
      </w:r>
      <w:r w:rsidR="004C7DF6" w:rsidRPr="00F1350F">
        <w:rPr>
          <w:b/>
        </w:rPr>
        <w:t>CC20</w:t>
      </w:r>
      <w:r w:rsidR="004C7DF6" w:rsidRPr="00F1350F">
        <w:t xml:space="preserve">, which </w:t>
      </w:r>
      <w:r w:rsidR="00C44AE1" w:rsidRPr="00F1350F">
        <w:t xml:space="preserve">we have used here to prevent the formation of </w:t>
      </w:r>
      <w:r w:rsidR="005D0420" w:rsidRPr="00F1350F">
        <w:t>energetically-</w:t>
      </w:r>
      <w:r w:rsidR="004C7DF6" w:rsidRPr="00F1350F">
        <w:t xml:space="preserve">unstable extrinsic voids.   </w:t>
      </w:r>
      <w:r w:rsidR="00FB5A95" w:rsidRPr="00F1350F">
        <w:rPr>
          <w:lang w:eastAsia="zh-CN"/>
        </w:rPr>
        <w:t xml:space="preserve"> </w:t>
      </w:r>
    </w:p>
    <w:p w14:paraId="5D3DE91B" w14:textId="74EE23EF" w:rsidR="00EE6905" w:rsidRPr="00F1350F" w:rsidRDefault="00FB5A95" w:rsidP="00EE6905">
      <w:pPr>
        <w:pStyle w:val="TAMainText"/>
        <w:rPr>
          <w:color w:val="FF0000"/>
          <w:u w:val="single"/>
        </w:rPr>
      </w:pPr>
      <w:r w:rsidRPr="00F1350F">
        <w:rPr>
          <w:lang w:eastAsia="zh-CN"/>
        </w:rPr>
        <w:t xml:space="preserve"> </w:t>
      </w:r>
      <w:r w:rsidR="005D0420" w:rsidRPr="00F1350F">
        <w:rPr>
          <w:lang w:eastAsia="zh-CN"/>
        </w:rPr>
        <w:t>In comparison with</w:t>
      </w:r>
      <w:r w:rsidR="00EE6905" w:rsidRPr="00F1350F">
        <w:rPr>
          <w:lang w:eastAsia="zh-CN"/>
        </w:rPr>
        <w:t xml:space="preserve"> the</w:t>
      </w:r>
      <w:r w:rsidR="005D0420" w:rsidRPr="00F1350F">
        <w:rPr>
          <w:lang w:eastAsia="zh-CN"/>
        </w:rPr>
        <w:t xml:space="preserve"> </w:t>
      </w:r>
      <w:r w:rsidR="00EE6905" w:rsidRPr="00F1350F">
        <w:rPr>
          <w:lang w:eastAsia="zh-CN"/>
        </w:rPr>
        <w:t>[4+6] cag</w:t>
      </w:r>
      <w:r w:rsidR="00DF2135" w:rsidRPr="00F1350F">
        <w:rPr>
          <w:lang w:eastAsia="zh-CN"/>
        </w:rPr>
        <w:t xml:space="preserve">e synthesized by </w:t>
      </w:r>
      <w:proofErr w:type="spellStart"/>
      <w:r w:rsidR="00DF2135" w:rsidRPr="00F1350F">
        <w:rPr>
          <w:lang w:eastAsia="zh-CN"/>
        </w:rPr>
        <w:t>Petryk</w:t>
      </w:r>
      <w:proofErr w:type="spellEnd"/>
      <w:r w:rsidR="00DF2135" w:rsidRPr="00F1350F">
        <w:rPr>
          <w:lang w:eastAsia="zh-CN"/>
        </w:rPr>
        <w:t xml:space="preserve"> </w:t>
      </w:r>
      <w:r w:rsidR="00DF2135" w:rsidRPr="00F1350F">
        <w:rPr>
          <w:i/>
          <w:lang w:eastAsia="zh-CN"/>
        </w:rPr>
        <w:t>et al.</w:t>
      </w:r>
      <w:r w:rsidR="00EE6905" w:rsidRPr="00F1350F">
        <w:rPr>
          <w:lang w:eastAsia="zh-CN"/>
        </w:rPr>
        <w:t xml:space="preserve">, the </w:t>
      </w:r>
      <w:r w:rsidR="00EE6905" w:rsidRPr="00F1350F">
        <w:t xml:space="preserve">larger </w:t>
      </w:r>
      <w:r w:rsidR="00EE6905" w:rsidRPr="00F1350F">
        <w:rPr>
          <w:b/>
          <w:lang w:eastAsia="zh-CN"/>
        </w:rPr>
        <w:t>CC20</w:t>
      </w:r>
      <w:r w:rsidR="00EE6905" w:rsidRPr="00F1350F">
        <w:t xml:space="preserve"> must be </w:t>
      </w:r>
      <w:proofErr w:type="spellStart"/>
      <w:r w:rsidR="00EE6905" w:rsidRPr="00F1350F">
        <w:t>desolvated</w:t>
      </w:r>
      <w:proofErr w:type="spellEnd"/>
      <w:r w:rsidR="00EE6905" w:rsidRPr="00F1350F">
        <w:t xml:space="preserve"> </w:t>
      </w:r>
      <w:r w:rsidR="007E527A" w:rsidRPr="00F1350F">
        <w:t xml:space="preserve">more carefully before </w:t>
      </w:r>
      <w:r w:rsidR="00EE6905" w:rsidRPr="00F1350F">
        <w:t>gas sorption. The as</w:t>
      </w:r>
      <w:r w:rsidR="00C51CCA" w:rsidRPr="00F1350F">
        <w:t>-</w:t>
      </w:r>
      <w:r w:rsidR="007E527A" w:rsidRPr="00F1350F">
        <w:t>synthesized</w:t>
      </w:r>
      <w:r w:rsidR="00EE6905" w:rsidRPr="00F1350F">
        <w:t xml:space="preserve"> </w:t>
      </w:r>
      <w:r w:rsidR="00EE6905"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00EE6905" w:rsidRPr="00F1350F">
        <w:t xml:space="preserve"> </w:t>
      </w:r>
      <w:r w:rsidR="007E527A" w:rsidRPr="00F1350F">
        <w:t>structure</w:t>
      </w:r>
      <w:r w:rsidR="00EE6905" w:rsidRPr="00F1350F">
        <w:t xml:space="preserve"> </w:t>
      </w:r>
      <w:r w:rsidR="007E527A" w:rsidRPr="00F1350F">
        <w:t xml:space="preserve">is </w:t>
      </w:r>
      <w:r w:rsidR="00EE6905" w:rsidRPr="00F1350F">
        <w:t xml:space="preserve">poorly crystalline after </w:t>
      </w:r>
      <w:r w:rsidR="007E527A" w:rsidRPr="00F1350F">
        <w:t xml:space="preserve">the reaction solvent is </w:t>
      </w:r>
      <w:r w:rsidR="00EE6905" w:rsidRPr="00F1350F">
        <w:t>remov</w:t>
      </w:r>
      <w:r w:rsidR="007E527A" w:rsidRPr="00F1350F">
        <w:t xml:space="preserve">ed from the pores, </w:t>
      </w:r>
      <w:r w:rsidR="00EE6905" w:rsidRPr="00F1350F">
        <w:t xml:space="preserve">and </w:t>
      </w:r>
      <w:r w:rsidR="007E527A" w:rsidRPr="00F1350F">
        <w:t>this phase w</w:t>
      </w:r>
      <w:r w:rsidR="00EE6905" w:rsidRPr="00F1350F">
        <w:t>as found to be non-porous to N</w:t>
      </w:r>
      <w:r w:rsidR="00EE6905" w:rsidRPr="00F1350F">
        <w:rPr>
          <w:vertAlign w:val="subscript"/>
        </w:rPr>
        <w:t xml:space="preserve">2 </w:t>
      </w:r>
      <w:r w:rsidR="00EE6905" w:rsidRPr="00F1350F">
        <w:t xml:space="preserve">after </w:t>
      </w:r>
      <w:proofErr w:type="spellStart"/>
      <w:r w:rsidR="00EE6905" w:rsidRPr="00F1350F">
        <w:t>desolvation</w:t>
      </w:r>
      <w:proofErr w:type="spellEnd"/>
      <w:r w:rsidR="00EE6905" w:rsidRPr="00F1350F">
        <w:rPr>
          <w:vertAlign w:val="subscript"/>
        </w:rPr>
        <w:t xml:space="preserve"> </w:t>
      </w:r>
      <w:r w:rsidR="00EE6905" w:rsidRPr="00F1350F">
        <w:t xml:space="preserve">under vacuum at 90 </w:t>
      </w:r>
      <w:r w:rsidR="00EE6905" w:rsidRPr="00F1350F">
        <w:rPr>
          <w:rFonts w:ascii="Times New Roman" w:hAnsi="Times New Roman"/>
        </w:rPr>
        <w:t>°</w:t>
      </w:r>
      <w:r w:rsidR="00EE6905" w:rsidRPr="00F1350F">
        <w:t>C</w:t>
      </w:r>
      <w:r w:rsidR="00DF2135" w:rsidRPr="00F1350F">
        <w:t xml:space="preserve"> (</w:t>
      </w:r>
      <w:r w:rsidR="00DF2135" w:rsidRPr="00F1350F">
        <w:rPr>
          <w:b/>
        </w:rPr>
        <w:t xml:space="preserve">Figures </w:t>
      </w:r>
      <w:r w:rsidR="00C44AE1" w:rsidRPr="00F1350F">
        <w:rPr>
          <w:b/>
        </w:rPr>
        <w:t>2</w:t>
      </w:r>
      <w:r w:rsidR="00DF2135" w:rsidRPr="00F1350F">
        <w:rPr>
          <w:b/>
        </w:rPr>
        <w:t xml:space="preserve"> and</w:t>
      </w:r>
      <w:r w:rsidRPr="00F1350F">
        <w:rPr>
          <w:b/>
        </w:rPr>
        <w:t xml:space="preserve"> </w:t>
      </w:r>
      <w:r w:rsidR="00065E99" w:rsidRPr="00F1350F">
        <w:rPr>
          <w:b/>
        </w:rPr>
        <w:t>S8</w:t>
      </w:r>
      <w:r w:rsidR="00DF2135" w:rsidRPr="00F1350F">
        <w:rPr>
          <w:rFonts w:ascii="Times New Roman" w:hAnsi="Times New Roman"/>
          <w:b/>
        </w:rPr>
        <w:t>–</w:t>
      </w:r>
      <w:r w:rsidR="00065E99" w:rsidRPr="00F1350F">
        <w:rPr>
          <w:b/>
        </w:rPr>
        <w:t>10</w:t>
      </w:r>
      <w:r w:rsidR="00DF2135" w:rsidRPr="00F1350F">
        <w:t>)</w:t>
      </w:r>
      <w:r w:rsidR="00EE6905" w:rsidRPr="00F1350F">
        <w:t xml:space="preserve">. However, </w:t>
      </w:r>
      <w:r w:rsidR="007E527A" w:rsidRPr="00F1350F">
        <w:t xml:space="preserve">careful </w:t>
      </w:r>
      <w:proofErr w:type="spellStart"/>
      <w:r w:rsidR="007E527A" w:rsidRPr="00F1350F">
        <w:t>desolvation</w:t>
      </w:r>
      <w:proofErr w:type="spellEnd"/>
      <w:r w:rsidR="006F471B" w:rsidRPr="00F1350F">
        <w:t xml:space="preserve"> of the</w:t>
      </w:r>
      <w:r w:rsidR="007E527A" w:rsidRPr="00F1350F" w:rsidDel="007E527A">
        <w:t xml:space="preserve"> </w:t>
      </w:r>
      <w:r w:rsidR="00EE6905" w:rsidRPr="00F1350F">
        <w:rPr>
          <w:i/>
        </w:rPr>
        <w:t>n</w:t>
      </w:r>
      <w:r w:rsidR="00EE6905" w:rsidRPr="00F1350F">
        <w:t>-pentane</w:t>
      </w:r>
      <w:r w:rsidR="007E527A" w:rsidRPr="00F1350F">
        <w:t xml:space="preserve"> activated </w:t>
      </w:r>
      <w:proofErr w:type="spellStart"/>
      <w:r w:rsidR="007E527A" w:rsidRPr="00F1350F">
        <w:rPr>
          <w:rFonts w:hint="eastAsia"/>
          <w:i/>
        </w:rPr>
        <w:t>Im</w:t>
      </w:r>
      <w:proofErr w:type="spellEnd"/>
      <m:oMath>
        <m:acc>
          <m:accPr>
            <m:chr m:val="̅"/>
            <m:ctrlPr>
              <w:rPr>
                <w:rFonts w:ascii="Cambria Math" w:hAnsi="Cambria Math"/>
                <w:i/>
              </w:rPr>
            </m:ctrlPr>
          </m:accPr>
          <m:e>
            <m:r>
              <w:rPr>
                <w:rFonts w:ascii="Cambria Math" w:hAnsi="Cambria Math"/>
              </w:rPr>
              <m:t>3</m:t>
            </m:r>
          </m:e>
        </m:acc>
      </m:oMath>
      <w:r w:rsidR="007E527A" w:rsidRPr="00F1350F">
        <w:t xml:space="preserve"> phase </w:t>
      </w:r>
      <w:r w:rsidR="00EE6905" w:rsidRPr="00F1350F">
        <w:t xml:space="preserve">under a flow of nitrogen </w:t>
      </w:r>
      <w:r w:rsidR="007E527A" w:rsidRPr="00F1350F">
        <w:t xml:space="preserve">followed by </w:t>
      </w:r>
      <w:r w:rsidR="00EE6905" w:rsidRPr="00F1350F">
        <w:t>vacuum at ambient temperature afforded a porous phase</w:t>
      </w:r>
      <w:r w:rsidR="00DF2135" w:rsidRPr="00F1350F">
        <w:t xml:space="preserve"> (</w:t>
      </w:r>
      <w:r w:rsidR="00DF2135" w:rsidRPr="00F1350F">
        <w:rPr>
          <w:b/>
        </w:rPr>
        <w:t xml:space="preserve">Figures </w:t>
      </w:r>
      <w:r w:rsidR="00C44AE1" w:rsidRPr="00F1350F">
        <w:rPr>
          <w:b/>
        </w:rPr>
        <w:t>2</w:t>
      </w:r>
      <w:r w:rsidR="00DF2135" w:rsidRPr="00F1350F">
        <w:rPr>
          <w:b/>
        </w:rPr>
        <w:t xml:space="preserve"> and </w:t>
      </w:r>
      <w:r w:rsidR="00065E99" w:rsidRPr="00F1350F">
        <w:rPr>
          <w:b/>
        </w:rPr>
        <w:t>S11</w:t>
      </w:r>
      <w:r w:rsidR="00453056" w:rsidRPr="00F1350F">
        <w:rPr>
          <w:rFonts w:ascii="Times New Roman" w:hAnsi="Times New Roman"/>
          <w:b/>
        </w:rPr>
        <w:t>–</w:t>
      </w:r>
      <w:r w:rsidR="00065E99" w:rsidRPr="00F1350F">
        <w:rPr>
          <w:b/>
        </w:rPr>
        <w:t>12</w:t>
      </w:r>
      <w:r w:rsidR="00DF2135" w:rsidRPr="00F1350F">
        <w:t>)</w:t>
      </w:r>
      <w:r w:rsidR="00EE6905" w:rsidRPr="00F1350F">
        <w:t xml:space="preserve">. By contrast, drying the pentane solvate in air for 2 days results in </w:t>
      </w:r>
      <w:r w:rsidR="00DF2135" w:rsidRPr="00F1350F">
        <w:t>loss of crystallinity (</w:t>
      </w:r>
      <w:r w:rsidR="00DF2135" w:rsidRPr="00F1350F">
        <w:rPr>
          <w:b/>
        </w:rPr>
        <w:t xml:space="preserve">Figure </w:t>
      </w:r>
      <w:r w:rsidR="00065E99" w:rsidRPr="00F1350F">
        <w:rPr>
          <w:b/>
        </w:rPr>
        <w:t>S13</w:t>
      </w:r>
      <w:r w:rsidR="00DF2135" w:rsidRPr="00F1350F">
        <w:t>)</w:t>
      </w:r>
      <w:r w:rsidR="00EE6905" w:rsidRPr="00F1350F">
        <w:t xml:space="preserve">. The carefully </w:t>
      </w:r>
      <w:proofErr w:type="spellStart"/>
      <w:r w:rsidR="00EE6905" w:rsidRPr="00F1350F">
        <w:t>desolvated</w:t>
      </w:r>
      <w:proofErr w:type="spellEnd"/>
      <w:r w:rsidR="00EE6905" w:rsidRPr="00F1350F">
        <w:t xml:space="preserve"> sample was found to be porous with a </w:t>
      </w:r>
      <w:r w:rsidR="00EE6905" w:rsidRPr="00F1350F">
        <w:rPr>
          <w:rFonts w:hint="eastAsia"/>
          <w:lang w:eastAsia="zh-CN"/>
        </w:rPr>
        <w:t>SA</w:t>
      </w:r>
      <w:r w:rsidR="00EE6905" w:rsidRPr="00F1350F">
        <w:rPr>
          <w:rFonts w:hint="eastAsia"/>
          <w:vertAlign w:val="subscript"/>
          <w:lang w:eastAsia="zh-CN"/>
        </w:rPr>
        <w:t>BET</w:t>
      </w:r>
      <w:r w:rsidR="00EE6905" w:rsidRPr="00F1350F" w:rsidDel="00712AA8">
        <w:t xml:space="preserve"> </w:t>
      </w:r>
      <w:r w:rsidR="00EE6905" w:rsidRPr="00F1350F">
        <w:t>of 829</w:t>
      </w:r>
      <w:r w:rsidR="00EE6905" w:rsidRPr="00F1350F">
        <w:rPr>
          <w:rFonts w:hint="eastAsia"/>
        </w:rPr>
        <w:t> </w:t>
      </w:r>
      <w:r w:rsidR="00EE6905" w:rsidRPr="00F1350F">
        <w:t>m</w:t>
      </w:r>
      <w:r w:rsidR="00EE6905" w:rsidRPr="00F1350F">
        <w:rPr>
          <w:vertAlign w:val="superscript"/>
        </w:rPr>
        <w:t>2</w:t>
      </w:r>
      <w:r w:rsidR="00EE6905" w:rsidRPr="00F1350F">
        <w:t xml:space="preserve">/g. </w:t>
      </w:r>
      <w:r w:rsidR="00936147" w:rsidRPr="00F1350F">
        <w:t>However, after activation and</w:t>
      </w:r>
      <w:r w:rsidR="00767AE6" w:rsidRPr="00F1350F">
        <w:t xml:space="preserve"> p</w:t>
      </w:r>
      <w:r w:rsidR="00EE6905" w:rsidRPr="00F1350F">
        <w:t>ost-gas sorption</w:t>
      </w:r>
      <w:r w:rsidR="00936147" w:rsidRPr="00F1350F">
        <w:t>,</w:t>
      </w:r>
      <w:r w:rsidR="00EE6905" w:rsidRPr="00F1350F">
        <w:t xml:space="preserve"> PXRD </w:t>
      </w:r>
      <w:r w:rsidR="00767AE6" w:rsidRPr="00F1350F">
        <w:t xml:space="preserve">patterns indicate </w:t>
      </w:r>
      <w:r w:rsidR="00EE6905" w:rsidRPr="00F1350F">
        <w:t>that th</w:t>
      </w:r>
      <w:r w:rsidR="00767AE6" w:rsidRPr="00F1350F">
        <w:t>is</w:t>
      </w:r>
      <w:r w:rsidR="00EE6905" w:rsidRPr="00F1350F">
        <w:t xml:space="preserve"> </w:t>
      </w:r>
      <w:r w:rsidR="00767AE6" w:rsidRPr="00F1350F">
        <w:t xml:space="preserve">material transforms after the </w:t>
      </w:r>
      <w:r w:rsidR="00767AE6" w:rsidRPr="00F1350F">
        <w:rPr>
          <w:i/>
        </w:rPr>
        <w:t>n</w:t>
      </w:r>
      <w:r w:rsidR="00767AE6" w:rsidRPr="00F1350F">
        <w:t>-pentane is removed from the crystal structur</w:t>
      </w:r>
      <w:r w:rsidR="00767AE6" w:rsidRPr="00F1350F">
        <w:rPr>
          <w:rFonts w:hint="eastAsia"/>
        </w:rPr>
        <w:t>e</w:t>
      </w:r>
      <w:r w:rsidR="00767AE6" w:rsidRPr="00F1350F">
        <w:t xml:space="preserve"> </w:t>
      </w:r>
      <w:r w:rsidR="00DF2135" w:rsidRPr="00F1350F">
        <w:t>(</w:t>
      </w:r>
      <w:r w:rsidR="00DF2135" w:rsidRPr="00F1350F">
        <w:rPr>
          <w:b/>
        </w:rPr>
        <w:t xml:space="preserve">Figure </w:t>
      </w:r>
      <w:r w:rsidR="00065E99" w:rsidRPr="00F1350F">
        <w:rPr>
          <w:b/>
        </w:rPr>
        <w:t>S11</w:t>
      </w:r>
      <w:r w:rsidR="00DF2135" w:rsidRPr="00F1350F">
        <w:t>).</w:t>
      </w:r>
    </w:p>
    <w:p w14:paraId="0C612D13" w14:textId="77777777" w:rsidR="00B34FAB" w:rsidRPr="00F1350F" w:rsidRDefault="00B34FAB" w:rsidP="00B34FAB">
      <w:pPr>
        <w:pStyle w:val="TAMainText"/>
      </w:pPr>
    </w:p>
    <w:p w14:paraId="5E6729D7" w14:textId="77777777" w:rsidR="00D56C88" w:rsidRPr="00F1350F" w:rsidRDefault="00D56C88" w:rsidP="00B34FAB">
      <w:pPr>
        <w:rPr>
          <w:lang w:eastAsia="zh-CN"/>
        </w:rPr>
        <w:sectPr w:rsidR="00D56C88" w:rsidRPr="00F1350F" w:rsidSect="00F81BA9">
          <w:type w:val="continuous"/>
          <w:pgSz w:w="12240" w:h="15840"/>
          <w:pgMar w:top="720" w:right="1094" w:bottom="950" w:left="1094" w:header="720" w:footer="720" w:gutter="0"/>
          <w:cols w:num="2" w:space="461"/>
        </w:sectPr>
      </w:pPr>
    </w:p>
    <w:p w14:paraId="070AEC0D" w14:textId="2B0FB8A8" w:rsidR="00B34FAB" w:rsidRPr="00F1350F" w:rsidRDefault="004026C4" w:rsidP="00D56C88">
      <w:pPr>
        <w:jc w:val="center"/>
        <w:rPr>
          <w:lang w:eastAsia="zh-CN"/>
        </w:rPr>
      </w:pPr>
      <w:r w:rsidRPr="00F1350F">
        <w:rPr>
          <w:noProof/>
          <w:lang w:eastAsia="en-GB"/>
        </w:rPr>
        <w:drawing>
          <wp:inline distT="0" distB="0" distL="0" distR="0" wp14:anchorId="03C67C8C" wp14:editId="426BD45B">
            <wp:extent cx="5919850" cy="4143895"/>
            <wp:effectExtent l="0" t="0" r="5080" b="9525"/>
            <wp:docPr id="3" name="Picture 3" descr="C:\Users\Marc\Documents\Documents - Publications\Geometry\CIFs\Crystal Packing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Documents\Documents - Publications\Geometry\CIFs\Crystal Packing Fig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180" cy="4146226"/>
                    </a:xfrm>
                    <a:prstGeom prst="rect">
                      <a:avLst/>
                    </a:prstGeom>
                    <a:noFill/>
                    <a:ln>
                      <a:noFill/>
                    </a:ln>
                  </pic:spPr>
                </pic:pic>
              </a:graphicData>
            </a:graphic>
          </wp:inline>
        </w:drawing>
      </w:r>
    </w:p>
    <w:p w14:paraId="0EAD21CC" w14:textId="3D21F12D" w:rsidR="00D56C88" w:rsidRPr="00F1350F" w:rsidRDefault="00B34FAB" w:rsidP="006F471B">
      <w:pPr>
        <w:pStyle w:val="VAFigureCaption"/>
        <w:rPr>
          <w:lang w:eastAsia="zh-CN"/>
        </w:rPr>
        <w:sectPr w:rsidR="00D56C88" w:rsidRPr="00F1350F" w:rsidSect="00D56C88">
          <w:type w:val="continuous"/>
          <w:pgSz w:w="12240" w:h="15840"/>
          <w:pgMar w:top="720" w:right="1094" w:bottom="950" w:left="1094" w:header="720" w:footer="720" w:gutter="0"/>
          <w:cols w:space="461"/>
        </w:sectPr>
      </w:pPr>
      <w:r w:rsidRPr="00F1350F">
        <w:rPr>
          <w:b/>
        </w:rPr>
        <w:t xml:space="preserve">Figure </w:t>
      </w:r>
      <w:r w:rsidR="00C44AE1" w:rsidRPr="00F1350F">
        <w:rPr>
          <w:b/>
        </w:rPr>
        <w:t>1</w:t>
      </w:r>
      <w:r w:rsidRPr="00F1350F">
        <w:t xml:space="preserve">. Single crystal structure and crystal packing of different </w:t>
      </w:r>
      <w:r w:rsidR="00935C0B" w:rsidRPr="00F1350F">
        <w:rPr>
          <w:b/>
          <w:lang w:eastAsia="zh-CN"/>
        </w:rPr>
        <w:t>CC20</w:t>
      </w:r>
      <w:r w:rsidR="00C15B92" w:rsidRPr="00F1350F">
        <w:rPr>
          <w:lang w:eastAsia="zh-CN"/>
        </w:rPr>
        <w:t xml:space="preserve"> solvates</w:t>
      </w:r>
      <w:r w:rsidR="00DF2135" w:rsidRPr="00F1350F">
        <w:t xml:space="preserve"> </w:t>
      </w:r>
      <w:r w:rsidR="007E527A" w:rsidRPr="00F1350F">
        <w:t xml:space="preserve">recorded </w:t>
      </w:r>
      <w:r w:rsidR="00DF2135" w:rsidRPr="00F1350F">
        <w:t xml:space="preserve">at 100 K: </w:t>
      </w:r>
      <w:r w:rsidR="007E527A" w:rsidRPr="00F1350F">
        <w:t>(</w:t>
      </w:r>
      <w:r w:rsidR="00DF2135" w:rsidRPr="00F1350F">
        <w:rPr>
          <w:b/>
        </w:rPr>
        <w:t>a</w:t>
      </w:r>
      <w:r w:rsidR="007E527A" w:rsidRPr="00F1350F">
        <w:t xml:space="preserve"> &amp; </w:t>
      </w:r>
      <w:r w:rsidR="007E527A" w:rsidRPr="00F1350F">
        <w:rPr>
          <w:b/>
        </w:rPr>
        <w:t>b</w:t>
      </w:r>
      <w:r w:rsidR="007E527A" w:rsidRPr="00F1350F">
        <w:t xml:space="preserve">) </w:t>
      </w:r>
      <w:r w:rsidR="006F471B" w:rsidRPr="00F1350F">
        <w:t xml:space="preserve">Two distinct </w:t>
      </w:r>
      <w:r w:rsidR="007E527A" w:rsidRPr="00F1350F">
        <w:rPr>
          <w:b/>
        </w:rPr>
        <w:t>CC20</w:t>
      </w:r>
      <w:r w:rsidR="007E527A" w:rsidRPr="00F1350F">
        <w:t xml:space="preserve"> conformers in </w:t>
      </w:r>
      <w:r w:rsidR="005F090C" w:rsidRPr="00F1350F">
        <w:rPr>
          <w:i/>
        </w:rPr>
        <w:t>P</w:t>
      </w:r>
      <w:r w:rsidR="00D837DB" w:rsidRPr="00F1350F">
        <w:t>m</w:t>
      </w:r>
      <m:oMath>
        <m:acc>
          <m:accPr>
            <m:chr m:val="̅"/>
            <m:ctrlPr>
              <w:rPr>
                <w:rFonts w:ascii="Cambria Math" w:hAnsi="Cambria Math"/>
                <w:i/>
              </w:rPr>
            </m:ctrlPr>
          </m:accPr>
          <m:e>
            <m:r>
              <w:rPr>
                <w:rFonts w:ascii="Cambria Math" w:hAnsi="Cambria Math"/>
              </w:rPr>
              <m:t>3</m:t>
            </m:r>
          </m:e>
        </m:acc>
      </m:oMath>
      <w:r w:rsidRPr="00F1350F">
        <w:t xml:space="preserve"> </w:t>
      </w:r>
      <w:r w:rsidR="003F69B2" w:rsidRPr="00F1350F">
        <w:t>DCM/MeOH</w:t>
      </w:r>
      <w:r w:rsidR="00DF2135" w:rsidRPr="00F1350F">
        <w:t xml:space="preserve"> </w:t>
      </w:r>
      <w:r w:rsidR="007E527A" w:rsidRPr="00F1350F">
        <w:t>solvate</w:t>
      </w:r>
      <w:r w:rsidR="001A1ECD" w:rsidRPr="00F1350F">
        <w:t>, which pack window-to-window in the crystal structure</w:t>
      </w:r>
      <w:r w:rsidR="007E527A" w:rsidRPr="00F1350F">
        <w:t xml:space="preserve"> (</w:t>
      </w:r>
      <w:r w:rsidR="007E527A" w:rsidRPr="00F1350F">
        <w:rPr>
          <w:b/>
        </w:rPr>
        <w:t>c</w:t>
      </w:r>
      <w:r w:rsidR="007E527A" w:rsidRPr="00F1350F">
        <w:t>)</w:t>
      </w:r>
      <w:r w:rsidR="00DF2135" w:rsidRPr="00F1350F">
        <w:t xml:space="preserve">; </w:t>
      </w:r>
      <w:r w:rsidR="001A1ECD" w:rsidRPr="00F1350F">
        <w:t>(</w:t>
      </w:r>
      <w:r w:rsidR="001A1ECD" w:rsidRPr="00F1350F">
        <w:rPr>
          <w:b/>
        </w:rPr>
        <w:t>d</w:t>
      </w:r>
      <w:r w:rsidR="001A1ECD" w:rsidRPr="00F1350F">
        <w:t xml:space="preserve">) window-to-windows packing in the </w:t>
      </w:r>
      <w:proofErr w:type="spellStart"/>
      <w:r w:rsidR="005F090C" w:rsidRPr="00F1350F">
        <w:rPr>
          <w:rFonts w:hint="eastAsia"/>
          <w:i/>
        </w:rPr>
        <w:t>Im</w:t>
      </w:r>
      <w:proofErr w:type="spellEnd"/>
      <m:oMath>
        <m:acc>
          <m:accPr>
            <m:chr m:val="̅"/>
            <m:ctrlPr>
              <w:rPr>
                <w:rFonts w:ascii="Cambria Math" w:hAnsi="Cambria Math"/>
                <w:i/>
              </w:rPr>
            </m:ctrlPr>
          </m:accPr>
          <m:e>
            <m:r>
              <w:rPr>
                <w:rFonts w:ascii="Cambria Math" w:hAnsi="Cambria Math"/>
              </w:rPr>
              <m:t>3</m:t>
            </m:r>
          </m:e>
        </m:acc>
        <m:r>
          <w:rPr>
            <w:rFonts w:ascii="Cambria Math" w:hAnsi="Cambria Math"/>
          </w:rPr>
          <m:t xml:space="preserve"> </m:t>
        </m:r>
      </m:oMath>
      <w:r w:rsidR="00E371A9" w:rsidRPr="00F1350F">
        <w:rPr>
          <w:i/>
        </w:rPr>
        <w:t>n</w:t>
      </w:r>
      <w:r w:rsidR="00E371A9" w:rsidRPr="00F1350F">
        <w:t>-</w:t>
      </w:r>
      <w:r w:rsidR="00D56C88" w:rsidRPr="00F1350F">
        <w:t>pentane</w:t>
      </w:r>
      <w:r w:rsidR="00DF2135" w:rsidRPr="00F1350F">
        <w:t xml:space="preserve"> phase; </w:t>
      </w:r>
      <w:r w:rsidR="001A1ECD" w:rsidRPr="00F1350F">
        <w:t>(</w:t>
      </w:r>
      <w:r w:rsidR="001A1ECD" w:rsidRPr="00F1350F">
        <w:rPr>
          <w:b/>
        </w:rPr>
        <w:t>e</w:t>
      </w:r>
      <w:r w:rsidR="001A1ECD" w:rsidRPr="00F1350F">
        <w:t>) window-to-vertex packing</w:t>
      </w:r>
      <w:r w:rsidR="00E04198" w:rsidRPr="00F1350F">
        <w:t xml:space="preserve"> of</w:t>
      </w:r>
      <w:r w:rsidR="001A1ECD" w:rsidRPr="00F1350F">
        <w:t xml:space="preserve"> </w:t>
      </w:r>
      <w:r w:rsidR="00E04198" w:rsidRPr="00F1350F">
        <w:rPr>
          <w:b/>
        </w:rPr>
        <w:t xml:space="preserve">CC20 </w:t>
      </w:r>
      <w:r w:rsidR="001A1ECD" w:rsidRPr="00F1350F">
        <w:t>in the CHCl</w:t>
      </w:r>
      <w:r w:rsidR="001A1ECD" w:rsidRPr="00F1350F">
        <w:rPr>
          <w:vertAlign w:val="subscript"/>
        </w:rPr>
        <w:t>3</w:t>
      </w:r>
      <w:r w:rsidR="001A1ECD" w:rsidRPr="00F1350F">
        <w:t>/</w:t>
      </w:r>
      <w:proofErr w:type="spellStart"/>
      <w:r w:rsidR="001A1ECD" w:rsidRPr="00F1350F">
        <w:t>MeCN</w:t>
      </w:r>
      <w:proofErr w:type="spellEnd"/>
      <w:r w:rsidR="001A1ECD" w:rsidRPr="00F1350F">
        <w:t xml:space="preserve"> </w:t>
      </w:r>
      <w:r w:rsidR="001A1ECD"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1A1ECD" w:rsidRPr="00F1350F">
        <w:rPr>
          <w:lang w:eastAsia="zh-CN"/>
        </w:rPr>
        <w:t xml:space="preserve"> solvate</w:t>
      </w:r>
      <w:r w:rsidR="00E04198" w:rsidRPr="00F1350F">
        <w:rPr>
          <w:lang w:eastAsia="zh-CN"/>
        </w:rPr>
        <w:t>, which reduces the size of extrinsic voids between cages in the crystal structure</w:t>
      </w:r>
      <w:r w:rsidR="00E04198" w:rsidRPr="00F1350F">
        <w:t xml:space="preserve"> </w:t>
      </w:r>
      <w:r w:rsidR="001A1ECD" w:rsidRPr="00F1350F">
        <w:t>(</w:t>
      </w:r>
      <w:r w:rsidR="001A1ECD" w:rsidRPr="00F1350F">
        <w:rPr>
          <w:b/>
        </w:rPr>
        <w:t>f</w:t>
      </w:r>
      <w:r w:rsidR="001A1ECD" w:rsidRPr="00F1350F">
        <w:t>)</w:t>
      </w:r>
      <w:r w:rsidR="00E04198" w:rsidRPr="00F1350F">
        <w:t xml:space="preserve">. </w:t>
      </w:r>
      <w:r w:rsidR="001A1ECD" w:rsidRPr="00F1350F">
        <w:t>(</w:t>
      </w:r>
      <w:r w:rsidR="001A1ECD" w:rsidRPr="00F1350F">
        <w:rPr>
          <w:b/>
        </w:rPr>
        <w:t>g</w:t>
      </w:r>
      <w:r w:rsidR="001A1ECD" w:rsidRPr="00F1350F">
        <w:t xml:space="preserve">) </w:t>
      </w:r>
      <w:r w:rsidR="00E04198" w:rsidRPr="00F1350F">
        <w:t>C</w:t>
      </w:r>
      <w:r w:rsidR="001A1ECD" w:rsidRPr="00F1350F">
        <w:t xml:space="preserve">rystal packing in the </w:t>
      </w:r>
      <w:r w:rsidR="001A1ECD" w:rsidRPr="00F1350F">
        <w:rPr>
          <w:i/>
        </w:rPr>
        <w:t>n</w:t>
      </w:r>
      <w:r w:rsidR="001A1ECD" w:rsidRPr="00F1350F">
        <w:t xml:space="preserve">-pentane </w:t>
      </w:r>
      <w:r w:rsidR="001A1ECD"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1A1ECD" w:rsidRPr="00F1350F">
        <w:rPr>
          <w:lang w:eastAsia="zh-CN"/>
        </w:rPr>
        <w:t xml:space="preserve"> solvate. Cage conformers with pronounced elliptical shaped highlighted in green, disordered OH groups and all H atoms omitted for clarity. </w:t>
      </w:r>
    </w:p>
    <w:p w14:paraId="7BC4EF58" w14:textId="77777777" w:rsidR="00EE6905" w:rsidRPr="00F1350F" w:rsidRDefault="00EE6905" w:rsidP="00B34FAB">
      <w:pPr>
        <w:pStyle w:val="TAMainText"/>
      </w:pPr>
      <w:r w:rsidRPr="00F1350F">
        <w:rPr>
          <w:rFonts w:hint="eastAsia"/>
          <w:noProof/>
          <w:lang w:val="en-GB" w:eastAsia="en-GB"/>
        </w:rPr>
        <w:lastRenderedPageBreak/>
        <w:drawing>
          <wp:inline distT="0" distB="0" distL="0" distR="0" wp14:anchorId="53D70CA8" wp14:editId="3C6522A8">
            <wp:extent cx="2998062" cy="2253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gif"/>
                    <pic:cNvPicPr/>
                  </pic:nvPicPr>
                  <pic:blipFill rotWithShape="1">
                    <a:blip r:embed="rId15">
                      <a:extLst>
                        <a:ext uri="{28A0092B-C50C-407E-A947-70E740481C1C}">
                          <a14:useLocalDpi xmlns:a14="http://schemas.microsoft.com/office/drawing/2010/main" val="0"/>
                        </a:ext>
                      </a:extLst>
                    </a:blip>
                    <a:srcRect l="15376" t="8945"/>
                    <a:stretch/>
                  </pic:blipFill>
                  <pic:spPr bwMode="auto">
                    <a:xfrm>
                      <a:off x="0" y="0"/>
                      <a:ext cx="3010585" cy="2262492"/>
                    </a:xfrm>
                    <a:prstGeom prst="rect">
                      <a:avLst/>
                    </a:prstGeom>
                    <a:ln>
                      <a:noFill/>
                    </a:ln>
                    <a:extLst>
                      <a:ext uri="{53640926-AAD7-44D8-BBD7-CCE9431645EC}">
                        <a14:shadowObscured xmlns:a14="http://schemas.microsoft.com/office/drawing/2010/main"/>
                      </a:ext>
                    </a:extLst>
                  </pic:spPr>
                </pic:pic>
              </a:graphicData>
            </a:graphic>
          </wp:inline>
        </w:drawing>
      </w:r>
    </w:p>
    <w:p w14:paraId="546C70A1" w14:textId="1B2A2EEE" w:rsidR="00EE6905" w:rsidRPr="00F1350F" w:rsidRDefault="00EE6905" w:rsidP="00EE6905">
      <w:pPr>
        <w:pStyle w:val="VAFigureCaption"/>
      </w:pPr>
      <w:r w:rsidRPr="00F1350F">
        <w:rPr>
          <w:b/>
        </w:rPr>
        <w:t xml:space="preserve">Figure </w:t>
      </w:r>
      <w:r w:rsidR="00C44AE1" w:rsidRPr="00F1350F">
        <w:rPr>
          <w:b/>
        </w:rPr>
        <w:t>2</w:t>
      </w:r>
      <w:r w:rsidRPr="00F1350F">
        <w:t xml:space="preserve">. </w:t>
      </w:r>
      <w:r w:rsidR="006C60EA" w:rsidRPr="00F1350F">
        <w:t>Nitrogen</w:t>
      </w:r>
      <w:r w:rsidR="005D0420" w:rsidRPr="00F1350F">
        <w:t xml:space="preserve"> </w:t>
      </w:r>
      <w:r w:rsidRPr="00F1350F">
        <w:t xml:space="preserve">sorption isotherms of </w:t>
      </w:r>
      <w:r w:rsidRPr="00F1350F">
        <w:rPr>
          <w:b/>
        </w:rPr>
        <w:t>CC20</w:t>
      </w:r>
      <w:r w:rsidRPr="00F1350F">
        <w:t xml:space="preserve"> polymorphs at 77</w:t>
      </w:r>
      <w:r w:rsidR="00EF52D0" w:rsidRPr="00F1350F">
        <w:t>.</w:t>
      </w:r>
      <w:r w:rsidR="005D0420" w:rsidRPr="00F1350F">
        <w:t>3 </w:t>
      </w:r>
      <w:r w:rsidRPr="00F1350F">
        <w:t xml:space="preserve">K: DCM/MeOH </w:t>
      </w:r>
      <w:r w:rsidR="00EF52D0" w:rsidRPr="00F1350F">
        <w:rPr>
          <w:i/>
        </w:rPr>
        <w:t>P</w:t>
      </w:r>
      <w:r w:rsidR="00D837DB" w:rsidRPr="00F1350F">
        <w:rPr>
          <w:i/>
        </w:rPr>
        <w:t>m</w:t>
      </w:r>
      <m:oMath>
        <m:acc>
          <m:accPr>
            <m:chr m:val="̅"/>
            <m:ctrlPr>
              <w:rPr>
                <w:rFonts w:ascii="Cambria Math" w:hAnsi="Cambria Math"/>
              </w:rPr>
            </m:ctrlPr>
          </m:accPr>
          <m:e>
            <m:r>
              <m:rPr>
                <m:sty m:val="p"/>
              </m:rPr>
              <w:rPr>
                <w:rFonts w:ascii="Cambria Math" w:hAnsi="Cambria Math"/>
              </w:rPr>
              <m:t>3</m:t>
            </m:r>
          </m:e>
        </m:acc>
        <m:r>
          <m:rPr>
            <m:sty m:val="p"/>
          </m:rPr>
          <w:rPr>
            <w:rFonts w:ascii="Cambria Math" w:hAnsi="Cambria Math"/>
          </w:rPr>
          <m:t xml:space="preserve"> </m:t>
        </m:r>
      </m:oMath>
      <w:r w:rsidRPr="00F1350F">
        <w:t>phase</w:t>
      </w:r>
      <w:r w:rsidR="00EF52D0" w:rsidRPr="00F1350F">
        <w:t xml:space="preserve"> </w:t>
      </w:r>
      <w:r w:rsidR="00C8145C" w:rsidRPr="00F1350F">
        <w:t xml:space="preserve">activated </w:t>
      </w:r>
      <w:r w:rsidR="00EF52D0" w:rsidRPr="00F1350F">
        <w:t>at 90 °C under vacuum</w:t>
      </w:r>
      <w:r w:rsidRPr="00F1350F">
        <w:t xml:space="preserve"> (black squares), </w:t>
      </w:r>
      <w:r w:rsidRPr="00F1350F">
        <w:rPr>
          <w:i/>
        </w:rPr>
        <w:t>n</w:t>
      </w:r>
      <w:r w:rsidRPr="00F1350F">
        <w:t xml:space="preserve">-pentane </w:t>
      </w:r>
      <w:proofErr w:type="spellStart"/>
      <w:r w:rsidR="00EF2240" w:rsidRPr="00F1350F">
        <w:rPr>
          <w:i/>
        </w:rPr>
        <w:t>Im</w:t>
      </w:r>
      <w:proofErr w:type="spellEnd"/>
      <m:oMath>
        <m:acc>
          <m:accPr>
            <m:chr m:val="̅"/>
            <m:ctrlPr>
              <w:rPr>
                <w:rFonts w:ascii="Cambria Math" w:hAnsi="Cambria Math"/>
              </w:rPr>
            </m:ctrlPr>
          </m:accPr>
          <m:e>
            <m:r>
              <m:rPr>
                <m:sty m:val="p"/>
              </m:rPr>
              <w:rPr>
                <w:rFonts w:ascii="Cambria Math" w:hAnsi="Cambria Math"/>
              </w:rPr>
              <m:t>3</m:t>
            </m:r>
          </m:e>
        </m:acc>
        <m:r>
          <m:rPr>
            <m:sty m:val="p"/>
          </m:rPr>
          <w:rPr>
            <w:rFonts w:ascii="Cambria Math" w:hAnsi="Cambria Math"/>
          </w:rPr>
          <m:t xml:space="preserve"> </m:t>
        </m:r>
      </m:oMath>
      <w:r w:rsidRPr="00F1350F">
        <w:t xml:space="preserve">phase </w:t>
      </w:r>
      <w:r w:rsidR="00EF52D0" w:rsidRPr="00F1350F">
        <w:t xml:space="preserve">activated under vacuum at RT </w:t>
      </w:r>
      <w:r w:rsidRPr="00F1350F">
        <w:t>(blue circles)</w:t>
      </w:r>
      <w:r w:rsidR="00EF2240" w:rsidRPr="00F1350F">
        <w:t xml:space="preserve">, </w:t>
      </w:r>
      <w:r w:rsidRPr="00F1350F">
        <w:t>and CHCl3/</w:t>
      </w:r>
      <w:proofErr w:type="spellStart"/>
      <w:r w:rsidRPr="00F1350F">
        <w:t>MeCN</w:t>
      </w:r>
      <w:proofErr w:type="spellEnd"/>
      <w:r w:rsidRPr="00F1350F">
        <w:t xml:space="preserve"> </w:t>
      </w:r>
      <w:r w:rsidR="00EF2240" w:rsidRPr="00F1350F">
        <w:t xml:space="preserve">crystallized </w:t>
      </w:r>
      <w:r w:rsidR="00EF2240" w:rsidRPr="00F1350F">
        <w:rPr>
          <w:i/>
        </w:rPr>
        <w:t>P</w:t>
      </w:r>
      <m:oMath>
        <m:acc>
          <m:accPr>
            <m:chr m:val="̅"/>
            <m:ctrlPr>
              <w:rPr>
                <w:rFonts w:ascii="Cambria Math" w:hAnsi="Cambria Math"/>
              </w:rPr>
            </m:ctrlPr>
          </m:accPr>
          <m:e>
            <m:r>
              <m:rPr>
                <m:sty m:val="p"/>
              </m:rPr>
              <w:rPr>
                <w:rFonts w:ascii="Cambria Math" w:hAnsi="Cambria Math"/>
              </w:rPr>
              <m:t>1</m:t>
            </m:r>
          </m:e>
        </m:acc>
      </m:oMath>
      <w:r w:rsidR="00EF2240" w:rsidRPr="00F1350F">
        <w:t xml:space="preserve"> </w:t>
      </w:r>
      <w:r w:rsidRPr="00F1350F">
        <w:t xml:space="preserve">phase </w:t>
      </w:r>
      <w:r w:rsidR="006F471B" w:rsidRPr="00F1350F">
        <w:t>activated at 30 °C under vacuum</w:t>
      </w:r>
      <w:r w:rsidR="00EF2240" w:rsidRPr="00F1350F">
        <w:t xml:space="preserve"> </w:t>
      </w:r>
      <w:r w:rsidR="00486A79" w:rsidRPr="00F1350F">
        <w:t xml:space="preserve">after exchanging the crystallization solvent with </w:t>
      </w:r>
      <w:r w:rsidR="00486A79" w:rsidRPr="00F1350F">
        <w:rPr>
          <w:i/>
        </w:rPr>
        <w:t>n</w:t>
      </w:r>
      <w:r w:rsidR="00486A79" w:rsidRPr="00F1350F">
        <w:t xml:space="preserve">-pentane </w:t>
      </w:r>
      <w:r w:rsidRPr="00F1350F">
        <w:t>(red diamonds) (closed symbols for adsorption, open for desorption).</w:t>
      </w:r>
    </w:p>
    <w:p w14:paraId="3BB2A0D1" w14:textId="067B270C" w:rsidR="00B45425" w:rsidRPr="00F1350F" w:rsidRDefault="00504319" w:rsidP="00B34FAB">
      <w:pPr>
        <w:pStyle w:val="TAMainText"/>
      </w:pPr>
      <w:r w:rsidRPr="00F1350F">
        <w:t xml:space="preserve">The as crystallized </w:t>
      </w:r>
      <w:r w:rsidRPr="00F1350F">
        <w:rPr>
          <w:i/>
        </w:rPr>
        <w:t>P</w:t>
      </w:r>
      <m:oMath>
        <m:acc>
          <m:accPr>
            <m:chr m:val="̅"/>
            <m:ctrlPr>
              <w:rPr>
                <w:rFonts w:ascii="Cambria Math" w:hAnsi="Cambria Math"/>
              </w:rPr>
            </m:ctrlPr>
          </m:accPr>
          <m:e>
            <m:r>
              <m:rPr>
                <m:sty m:val="p"/>
              </m:rPr>
              <w:rPr>
                <w:rFonts w:ascii="Cambria Math" w:hAnsi="Cambria Math"/>
              </w:rPr>
              <m:t>1</m:t>
            </m:r>
          </m:e>
        </m:acc>
      </m:oMath>
      <w:r w:rsidRPr="00F1350F">
        <w:t xml:space="preserve"> CHCl</w:t>
      </w:r>
      <w:r w:rsidRPr="00F1350F">
        <w:rPr>
          <w:vertAlign w:val="subscript"/>
        </w:rPr>
        <w:t>3</w:t>
      </w:r>
      <w:r w:rsidRPr="00F1350F">
        <w:t>/MeCN phase was carefully activated</w:t>
      </w:r>
      <w:r w:rsidR="00796513" w:rsidRPr="00F1350F">
        <w:t>,</w:t>
      </w:r>
      <w:r w:rsidRPr="00F1350F">
        <w:t xml:space="preserve"> by initially exchanging the crystallization solvent with </w:t>
      </w:r>
      <w:r w:rsidRPr="00F1350F">
        <w:rPr>
          <w:i/>
        </w:rPr>
        <w:t>n</w:t>
      </w:r>
      <w:r w:rsidRPr="00F1350F">
        <w:t xml:space="preserve">-pentane, and then by heating this </w:t>
      </w:r>
      <w:r w:rsidRPr="00F1350F">
        <w:rPr>
          <w:i/>
        </w:rPr>
        <w:t>P</w:t>
      </w:r>
      <m:oMath>
        <m:acc>
          <m:accPr>
            <m:chr m:val="̅"/>
            <m:ctrlPr>
              <w:rPr>
                <w:rFonts w:ascii="Cambria Math" w:hAnsi="Cambria Math"/>
              </w:rPr>
            </m:ctrlPr>
          </m:accPr>
          <m:e>
            <m:r>
              <m:rPr>
                <m:sty m:val="p"/>
              </m:rPr>
              <w:rPr>
                <w:rFonts w:ascii="Cambria Math" w:hAnsi="Cambria Math"/>
              </w:rPr>
              <m:t>1</m:t>
            </m:r>
          </m:e>
        </m:acc>
      </m:oMath>
      <w:r w:rsidRPr="00F1350F">
        <w:t xml:space="preserve"> </w:t>
      </w:r>
      <w:r w:rsidRPr="00F1350F">
        <w:rPr>
          <w:i/>
        </w:rPr>
        <w:t>n</w:t>
      </w:r>
      <w:r w:rsidRPr="00F1350F">
        <w:t>-pentane solvate at 30 °C under vacuum. After activation using these conditions,</w:t>
      </w:r>
      <w:r w:rsidR="00185210" w:rsidRPr="00F1350F">
        <w:t xml:space="preserve"> </w:t>
      </w:r>
      <w:r w:rsidRPr="00F1350F">
        <w:t xml:space="preserve">we found that </w:t>
      </w:r>
      <w:r w:rsidR="00185210" w:rsidRPr="00F1350F">
        <w:t>t</w:t>
      </w:r>
      <w:r w:rsidR="00B34FAB" w:rsidRPr="00F1350F">
        <w:t xml:space="preserve">his phase performed better in terms of structural stability </w:t>
      </w:r>
      <w:r w:rsidR="00EE6905" w:rsidRPr="00F1350F">
        <w:t xml:space="preserve">and </w:t>
      </w:r>
      <w:r w:rsidR="00796513" w:rsidRPr="00F1350F">
        <w:t xml:space="preserve">it </w:t>
      </w:r>
      <w:r w:rsidR="00EE6905" w:rsidRPr="00F1350F">
        <w:t>remained crystalline after</w:t>
      </w:r>
      <w:r w:rsidR="00B34FAB" w:rsidRPr="00F1350F">
        <w:t xml:space="preserve"> gas-sorption</w:t>
      </w:r>
      <w:r w:rsidR="00796513" w:rsidRPr="00F1350F">
        <w:t xml:space="preserve"> analysis</w:t>
      </w:r>
      <w:r w:rsidR="00B34FAB" w:rsidRPr="00F1350F">
        <w:t>, according to PXRD measurement</w:t>
      </w:r>
      <w:r w:rsidR="00B32254" w:rsidRPr="00F1350F">
        <w:t>s</w:t>
      </w:r>
      <w:r w:rsidR="00B34FAB" w:rsidRPr="00F1350F">
        <w:t xml:space="preserve"> (</w:t>
      </w:r>
      <w:r w:rsidR="00DF2135" w:rsidRPr="00F1350F">
        <w:rPr>
          <w:b/>
        </w:rPr>
        <w:t>Figure</w:t>
      </w:r>
      <w:r w:rsidR="00E2366D" w:rsidRPr="00F1350F">
        <w:rPr>
          <w:b/>
        </w:rPr>
        <w:t xml:space="preserve"> </w:t>
      </w:r>
      <w:r w:rsidR="00065E99" w:rsidRPr="00F1350F">
        <w:rPr>
          <w:b/>
        </w:rPr>
        <w:t>S14</w:t>
      </w:r>
      <w:r w:rsidR="00B34FAB" w:rsidRPr="00F1350F">
        <w:t xml:space="preserve">). </w:t>
      </w:r>
      <w:r w:rsidR="00065E99" w:rsidRPr="00F1350F">
        <w:t xml:space="preserve">Thermogravimetric analysis (TGA) also indicates that the </w:t>
      </w:r>
      <w:r w:rsidR="00796513" w:rsidRPr="00F1350F">
        <w:rPr>
          <w:b/>
        </w:rPr>
        <w:t>CC20</w:t>
      </w:r>
      <w:r w:rsidR="00796513" w:rsidRPr="00F1350F">
        <w:t xml:space="preserve"> material,</w:t>
      </w:r>
      <w:r w:rsidR="00065E99" w:rsidRPr="00F1350F">
        <w:t xml:space="preserve"> crystallized and activated u</w:t>
      </w:r>
      <w:r w:rsidR="00796513" w:rsidRPr="00F1350F">
        <w:t xml:space="preserve">sing the same </w:t>
      </w:r>
      <w:r w:rsidR="00065E99" w:rsidRPr="00F1350F">
        <w:t>condition</w:t>
      </w:r>
      <w:r w:rsidR="00796513" w:rsidRPr="00F1350F">
        <w:t>s</w:t>
      </w:r>
      <w:r w:rsidR="00065E99" w:rsidRPr="00F1350F">
        <w:t>, is stable and crystalline up to 300 °C</w:t>
      </w:r>
      <w:r w:rsidR="00796513" w:rsidRPr="00F1350F">
        <w:t>, when heated under N</w:t>
      </w:r>
      <w:r w:rsidR="00796513" w:rsidRPr="00F1350F">
        <w:rPr>
          <w:vertAlign w:val="subscript"/>
        </w:rPr>
        <w:t>2</w:t>
      </w:r>
      <w:r w:rsidR="00065E99" w:rsidRPr="00F1350F">
        <w:t xml:space="preserve"> (</w:t>
      </w:r>
      <w:r w:rsidR="00065E99" w:rsidRPr="00F1350F">
        <w:rPr>
          <w:b/>
        </w:rPr>
        <w:t>Figure</w:t>
      </w:r>
      <w:r w:rsidR="00C86B9A" w:rsidRPr="00F1350F">
        <w:rPr>
          <w:b/>
        </w:rPr>
        <w:t>s</w:t>
      </w:r>
      <w:r w:rsidR="00065E99" w:rsidRPr="00F1350F">
        <w:rPr>
          <w:b/>
        </w:rPr>
        <w:t xml:space="preserve"> S15-16</w:t>
      </w:r>
      <w:r w:rsidR="00065E99" w:rsidRPr="00F1350F">
        <w:t xml:space="preserve">). </w:t>
      </w:r>
      <w:r w:rsidR="00B34FAB" w:rsidRPr="00F1350F">
        <w:rPr>
          <w:rFonts w:hint="eastAsia"/>
        </w:rPr>
        <w:t>T</w:t>
      </w:r>
      <w:r w:rsidR="00B34FAB" w:rsidRPr="00F1350F">
        <w:t xml:space="preserve">he </w:t>
      </w:r>
      <w:r w:rsidR="00B34FAB" w:rsidRPr="00F1350F">
        <w:rPr>
          <w:rFonts w:hint="eastAsia"/>
          <w:lang w:eastAsia="zh-CN"/>
        </w:rPr>
        <w:t>SA</w:t>
      </w:r>
      <w:r w:rsidR="00B34FAB" w:rsidRPr="00F1350F">
        <w:rPr>
          <w:rFonts w:hint="eastAsia"/>
          <w:vertAlign w:val="subscript"/>
          <w:lang w:eastAsia="zh-CN"/>
        </w:rPr>
        <w:t>BET</w:t>
      </w:r>
      <w:r w:rsidR="00B34FAB" w:rsidRPr="00F1350F" w:rsidDel="00712AA8">
        <w:t xml:space="preserve"> </w:t>
      </w:r>
      <w:r w:rsidR="00065E99" w:rsidRPr="00F1350F">
        <w:t xml:space="preserve">for this phase </w:t>
      </w:r>
      <w:r w:rsidR="00731C7F" w:rsidRPr="00F1350F">
        <w:t xml:space="preserve">was </w:t>
      </w:r>
      <w:r w:rsidR="00EE6905" w:rsidRPr="00F1350F">
        <w:t>1752</w:t>
      </w:r>
      <w:r w:rsidR="00B34FAB" w:rsidRPr="00F1350F">
        <w:rPr>
          <w:rFonts w:hint="eastAsia"/>
        </w:rPr>
        <w:t> </w:t>
      </w:r>
      <w:r w:rsidR="00B34FAB" w:rsidRPr="00F1350F">
        <w:t>m</w:t>
      </w:r>
      <w:r w:rsidR="00B34FAB" w:rsidRPr="00F1350F">
        <w:rPr>
          <w:vertAlign w:val="superscript"/>
        </w:rPr>
        <w:t>2</w:t>
      </w:r>
      <w:r w:rsidR="00B34FAB" w:rsidRPr="00F1350F">
        <w:t>g</w:t>
      </w:r>
      <w:r w:rsidR="00B34FAB" w:rsidRPr="00F1350F">
        <w:rPr>
          <w:vertAlign w:val="superscript"/>
        </w:rPr>
        <w:t>-1</w:t>
      </w:r>
      <w:r w:rsidR="00DF2135" w:rsidRPr="00F1350F">
        <w:t>,</w:t>
      </w:r>
      <w:r w:rsidR="00B34FAB" w:rsidRPr="00F1350F">
        <w:t xml:space="preserve"> </w:t>
      </w:r>
      <w:r w:rsidR="00365631" w:rsidRPr="00F1350F">
        <w:t xml:space="preserve">which </w:t>
      </w:r>
      <w:r w:rsidR="005D0420" w:rsidRPr="00F1350F">
        <w:t>is one of the</w:t>
      </w:r>
      <w:r w:rsidR="00B34FAB" w:rsidRPr="00F1350F">
        <w:t xml:space="preserve"> highe</w:t>
      </w:r>
      <w:r w:rsidR="005D0420" w:rsidRPr="00F1350F">
        <w:t>r</w:t>
      </w:r>
      <w:r w:rsidR="00B34FAB" w:rsidRPr="00F1350F">
        <w:t xml:space="preserve"> </w:t>
      </w:r>
      <w:r w:rsidR="005D0420" w:rsidRPr="00F1350F">
        <w:t xml:space="preserve">values </w:t>
      </w:r>
      <w:r w:rsidR="00B34FAB" w:rsidRPr="00F1350F">
        <w:t>so far reported</w:t>
      </w:r>
      <w:r w:rsidR="005D0420" w:rsidRPr="00F1350F">
        <w:t xml:space="preserve"> for POCs</w:t>
      </w:r>
      <w:r w:rsidR="00E2366D" w:rsidRPr="00F1350F">
        <w:t xml:space="preserve"> (</w:t>
      </w:r>
      <w:r w:rsidR="00E2366D" w:rsidRPr="00F1350F">
        <w:rPr>
          <w:b/>
        </w:rPr>
        <w:t xml:space="preserve">Figure </w:t>
      </w:r>
      <w:r w:rsidR="006C60EA" w:rsidRPr="00F1350F">
        <w:rPr>
          <w:b/>
        </w:rPr>
        <w:t xml:space="preserve">2 </w:t>
      </w:r>
      <w:r w:rsidR="00E2366D" w:rsidRPr="00F1350F">
        <w:t>and</w:t>
      </w:r>
      <w:r w:rsidR="00E2366D" w:rsidRPr="00F1350F">
        <w:rPr>
          <w:b/>
        </w:rPr>
        <w:t xml:space="preserve"> </w:t>
      </w:r>
      <w:r w:rsidR="00E61BAC" w:rsidRPr="00F1350F">
        <w:rPr>
          <w:b/>
        </w:rPr>
        <w:t>S17</w:t>
      </w:r>
      <w:r w:rsidR="00E2366D" w:rsidRPr="00F1350F">
        <w:t>)</w:t>
      </w:r>
      <w:r w:rsidR="00001EB2" w:rsidRPr="00F1350F">
        <w:t>; the current record is 3758 m</w:t>
      </w:r>
      <w:r w:rsidR="00001EB2" w:rsidRPr="00F1350F">
        <w:rPr>
          <w:vertAlign w:val="superscript"/>
        </w:rPr>
        <w:t>2</w:t>
      </w:r>
      <w:r w:rsidR="00001EB2" w:rsidRPr="00F1350F">
        <w:t>/g,</w:t>
      </w:r>
      <w:r w:rsidR="00001EB2" w:rsidRPr="00F1350F">
        <w:rPr>
          <w:rFonts w:hint="eastAsia"/>
        </w:rPr>
        <w:fldChar w:fldCharType="begin" w:fldLock="1"/>
      </w:r>
      <w:r w:rsidR="00943835" w:rsidRPr="00F1350F">
        <w:instrText>ADDIN CSL_CITATION {"citationItems":[{"id":"ITEM-1","itemData":{"DOI":"10.1002/anie.201308924","ISBN":"1521-3773 (Electronic)\\r1433-7851 (Linking)","ISSN":"1521-3773","PMID":"24403008","abstract":"Recently, porous organic cage crystals have become a real alternative to extended framework materials with high specific surface areas in the desolvated state. Although major progress in this area has been made, the resulting porous compounds are restricted to the microporous regime, owing to the relatively small molecular sizes of the cages, or the collapse of larger structures upon desolvation. Herein, we present the synthesis of a shape-persistent cage compound by the reversible formation of 24 boronic ester units of 12 triptycene tetraol molecules and 8 triboronic acid molecules. The cage compound bears a cavity of a minimum inner diameter of 2.6 nm and a maximum inner diameter of 3.1 nm, as determined by single-crystal X-ray analysis. The porous molecular crystals could be activated for gas sorption by removing enclathrated solvent molecules, resulting in a mesoporous material with a very high specific surface area of 3758 m(2)  g(-1) and a pore diameter of 2.3 nm, as measured by nitrogen gas sorption.","author":[{"dropping-particle":"","family":"Zhang","given":"Gang","non-dropping-particle":"","parse-names":false,"suffix":""},{"dropping-particle":"","family":"Presly","given":"Oliver","non-dropping-particle":"","parse-names":false,"suffix":""},{"dropping-particle":"","family":"White","given":"Fraser","non-dropping-particle":"","parse-names":false,"suffix":""},{"dropping-particle":"","family":"Oppel","given":"Iris M.","non-dropping-particle":"","parse-names":false,"suffix":""},{"dropping-particle":"","family":"Mastalerz","given":"Michael","non-dropping-particle":"","parse-names":false,"suffix":""}],"container-title":"Angewandte Chemie (International ed. in English)","id":"ITEM-1","issue":"6","issued":{"date-parts":[["2014","2","3"]]},"page":"1516-20","title":"A permanent mesoporous organic cage with an exceptionally high surface area.","type":"article-journal","volume":"53"},"uris":["http://www.mendeley.com/documents/?uuid=e8b36a54-5832-4702-acef-2ed7ff54a2f7"]}],"mendeley":{"formattedCitation":"&lt;sup&gt;7&lt;/sup&gt;","plainTextFormattedCitation":"7","previouslyFormattedCitation":"&lt;sup&gt;7&lt;/sup&gt;"},"properties":{"noteIndex":0},"schema":"https://github.com/citation-style-language/schema/raw/master/csl-citation.json"}</w:instrText>
      </w:r>
      <w:r w:rsidR="00001EB2" w:rsidRPr="00F1350F">
        <w:rPr>
          <w:rFonts w:hint="eastAsia"/>
        </w:rPr>
        <w:fldChar w:fldCharType="separate"/>
      </w:r>
      <w:r w:rsidR="000779D2" w:rsidRPr="00F1350F">
        <w:rPr>
          <w:noProof/>
          <w:vertAlign w:val="superscript"/>
        </w:rPr>
        <w:t>7</w:t>
      </w:r>
      <w:r w:rsidR="00001EB2" w:rsidRPr="00F1350F">
        <w:rPr>
          <w:rFonts w:hint="eastAsia"/>
        </w:rPr>
        <w:fldChar w:fldCharType="end"/>
      </w:r>
      <w:r w:rsidR="00001EB2" w:rsidRPr="00F1350F">
        <w:t xml:space="preserve"> </w:t>
      </w:r>
      <w:r w:rsidR="005D0420" w:rsidRPr="00F1350F">
        <w:t xml:space="preserve">but </w:t>
      </w:r>
      <w:r w:rsidR="00001EB2" w:rsidRPr="00F1350F">
        <w:t xml:space="preserve">the </w:t>
      </w:r>
      <w:r w:rsidR="005D0420" w:rsidRPr="00F1350F">
        <w:t xml:space="preserve">vast </w:t>
      </w:r>
      <w:r w:rsidR="00001EB2" w:rsidRPr="00F1350F">
        <w:t>majority of POCs have SA</w:t>
      </w:r>
      <w:r w:rsidR="00001EB2" w:rsidRPr="00F1350F">
        <w:rPr>
          <w:vertAlign w:val="subscript"/>
        </w:rPr>
        <w:t>BET</w:t>
      </w:r>
      <w:r w:rsidR="00001EB2" w:rsidRPr="00F1350F">
        <w:t xml:space="preserve"> &lt;1000 m</w:t>
      </w:r>
      <w:r w:rsidR="00001EB2" w:rsidRPr="00F1350F">
        <w:rPr>
          <w:vertAlign w:val="superscript"/>
        </w:rPr>
        <w:t>2</w:t>
      </w:r>
      <w:r w:rsidR="00001EB2" w:rsidRPr="00F1350F">
        <w:t>/g</w:t>
      </w:r>
      <w:r w:rsidR="00925032" w:rsidRPr="00F1350F">
        <w:t>.</w:t>
      </w:r>
      <w:r w:rsidRPr="00F1350F">
        <w:fldChar w:fldCharType="begin" w:fldLock="1"/>
      </w:r>
      <w:r w:rsidRPr="00F1350F">
        <w:instrText>ADDIN CSL_CITATION {"citationItems":[{"id":"ITEM-1","itemData":{"DOI":"10.1038/natrevmats.2016.53","ISBN":"2058-8437","ISSN":"2058-8437","abstract":"Porosity is a rare property for molecular materials but, surprisingly, porous solids built from discrete organic cage molecules have emerged as a versatile functional-materials platform. From modest beginnings less than a decade ago, there are now organic cage solids with surface areas that can rival extended metal-organic frameworks. In contrast to network polymers and frameworks, these organic cages are synthesized first and then assembled in the solid state in a separate step. This offers solution-processing options that are not available for insoluble organic and inorganic frameworks. In this Review, we highlight examples of porous organic cages and focus on the unique features that set them apart, such as their molecular solubility, their increased tendency to exhibit polymorphism and the scope for modular co-crystallization.","author":[{"dropping-particle":"","family":"Hasell","given":"Tom","non-dropping-particle":"","parse-names":false,"suffix":""},{"dropping-particle":"","family":"Cooper","given":"Andrew I.","non-dropping-particle":"","parse-names":false,"suffix":""}],"container-title":"Nature Reviews Materials","id":"ITEM-1","issue":"9","issued":{"date-parts":[["2016"]]},"title":"Porous organic cages: soluble, modular and molecular pores","type":"article-journal","volume":"1"},"uris":["http://www.mendeley.com/documents/?uuid=3d17f5ca-a114-3fad-8c63-0a72c25b7832"]}],"mendeley":{"formattedCitation":"&lt;sup&gt;6&lt;/sup&gt;","plainTextFormattedCitation":"6","previouslyFormattedCitation":"&lt;sup&gt;6&lt;/sup&gt;"},"properties":{"noteIndex":0},"schema":"https://github.com/citation-style-language/schema/raw/master/csl-citation.json"}</w:instrText>
      </w:r>
      <w:r w:rsidRPr="00F1350F">
        <w:fldChar w:fldCharType="separate"/>
      </w:r>
      <w:r w:rsidRPr="00F1350F">
        <w:rPr>
          <w:noProof/>
          <w:vertAlign w:val="superscript"/>
        </w:rPr>
        <w:t>6</w:t>
      </w:r>
      <w:r w:rsidRPr="00F1350F">
        <w:fldChar w:fldCharType="end"/>
      </w:r>
      <w:r w:rsidR="00925032" w:rsidRPr="00F1350F">
        <w:rPr>
          <w:b/>
        </w:rPr>
        <w:t xml:space="preserve"> </w:t>
      </w:r>
      <w:r w:rsidR="00A22D94" w:rsidRPr="00F1350F">
        <w:t>T</w:t>
      </w:r>
      <w:r w:rsidR="00EB0D2F" w:rsidRPr="00F1350F">
        <w:t xml:space="preserve">he </w:t>
      </w:r>
      <w:proofErr w:type="spellStart"/>
      <w:r w:rsidR="00DE4DE8" w:rsidRPr="00F1350F">
        <w:t>desolvated</w:t>
      </w:r>
      <w:proofErr w:type="spellEnd"/>
      <w:r w:rsidR="00DE4DE8" w:rsidRPr="00F1350F">
        <w:t xml:space="preserve"> </w:t>
      </w:r>
      <w:r w:rsidR="00DE4DE8"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DE4DE8" w:rsidRPr="00F1350F">
        <w:rPr>
          <w:lang w:eastAsia="zh-CN"/>
        </w:rPr>
        <w:t xml:space="preserve"> </w:t>
      </w:r>
      <w:r w:rsidR="00DE4DE8" w:rsidRPr="00F1350F">
        <w:t>phase also show</w:t>
      </w:r>
      <w:r w:rsidR="00796513" w:rsidRPr="00F1350F">
        <w:t>s</w:t>
      </w:r>
      <w:r w:rsidR="00DE4DE8" w:rsidRPr="00F1350F">
        <w:t xml:space="preserve"> a large </w:t>
      </w:r>
      <w:r w:rsidR="005D0420" w:rsidRPr="00F1350F">
        <w:t xml:space="preserve">xenon </w:t>
      </w:r>
      <w:r w:rsidR="00DE4DE8" w:rsidRPr="00F1350F">
        <w:t>uptake of</w:t>
      </w:r>
      <w:r w:rsidR="002C7643" w:rsidRPr="00F1350F">
        <w:t xml:space="preserve"> 3.44 mmol/g at</w:t>
      </w:r>
      <w:r w:rsidR="00796513" w:rsidRPr="00F1350F">
        <w:t xml:space="preserve"> 1 bar and</w:t>
      </w:r>
      <w:r w:rsidR="002C7643" w:rsidRPr="00F1350F">
        <w:t xml:space="preserve"> 273 K; by comparison</w:t>
      </w:r>
      <w:r w:rsidR="005D0420" w:rsidRPr="00F1350F">
        <w:t>,</w:t>
      </w:r>
      <w:r w:rsidR="002C7643" w:rsidRPr="00F1350F">
        <w:t xml:space="preserve"> </w:t>
      </w:r>
      <w:r w:rsidR="00B45425" w:rsidRPr="00F1350F">
        <w:t xml:space="preserve">the smaller [4+6] </w:t>
      </w:r>
      <w:r w:rsidR="002C7643" w:rsidRPr="00F1350F">
        <w:rPr>
          <w:b/>
        </w:rPr>
        <w:t>CC3</w:t>
      </w:r>
      <w:r w:rsidR="00796513" w:rsidRPr="00F1350F">
        <w:t xml:space="preserve"> </w:t>
      </w:r>
      <w:r w:rsidR="002C7643" w:rsidRPr="00F1350F">
        <w:t xml:space="preserve">has a </w:t>
      </w:r>
      <w:proofErr w:type="spellStart"/>
      <w:r w:rsidR="002C7643" w:rsidRPr="00F1350F">
        <w:t>Xe</w:t>
      </w:r>
      <w:proofErr w:type="spellEnd"/>
      <w:r w:rsidR="002C7643" w:rsidRPr="00F1350F">
        <w:t xml:space="preserve"> uptake of</w:t>
      </w:r>
      <w:r w:rsidR="00B45425" w:rsidRPr="00F1350F">
        <w:t xml:space="preserve"> 2.69 mmol/g</w:t>
      </w:r>
      <w:r w:rsidR="002C7643" w:rsidRPr="00F1350F">
        <w:t xml:space="preserve"> at</w:t>
      </w:r>
      <w:r w:rsidR="00796513" w:rsidRPr="00F1350F">
        <w:t xml:space="preserve"> 1 bar and</w:t>
      </w:r>
      <w:r w:rsidR="00B45425" w:rsidRPr="00F1350F">
        <w:t xml:space="preserve"> 298 K</w:t>
      </w:r>
      <w:r w:rsidR="00A22D94" w:rsidRPr="00F1350F">
        <w:t xml:space="preserve"> (</w:t>
      </w:r>
      <w:r w:rsidR="00A22D94" w:rsidRPr="00F1350F">
        <w:rPr>
          <w:b/>
        </w:rPr>
        <w:t>Figures S1</w:t>
      </w:r>
      <w:r w:rsidR="001E217F" w:rsidRPr="00F1350F">
        <w:rPr>
          <w:b/>
        </w:rPr>
        <w:t>7-18</w:t>
      </w:r>
      <w:r w:rsidR="00A22D94" w:rsidRPr="00F1350F">
        <w:rPr>
          <w:b/>
        </w:rPr>
        <w:t>)</w:t>
      </w:r>
      <w:r w:rsidR="00B45425" w:rsidRPr="00F1350F">
        <w:t xml:space="preserve">, </w:t>
      </w:r>
      <w:r w:rsidR="005D0420" w:rsidRPr="00F1350F">
        <w:t xml:space="preserve">but </w:t>
      </w:r>
      <w:r w:rsidR="00B45425" w:rsidRPr="00F1350F">
        <w:t xml:space="preserve">unlike </w:t>
      </w:r>
      <w:r w:rsidR="00B45425" w:rsidRPr="00F1350F">
        <w:rPr>
          <w:b/>
        </w:rPr>
        <w:t>CC3</w:t>
      </w:r>
      <w:r w:rsidR="00B45425" w:rsidRPr="00F1350F">
        <w:t xml:space="preserve">, </w:t>
      </w:r>
      <w:r w:rsidR="00B45425" w:rsidRPr="00F1350F">
        <w:rPr>
          <w:b/>
        </w:rPr>
        <w:t>CC20</w:t>
      </w:r>
      <w:r w:rsidR="00B45425" w:rsidRPr="00F1350F">
        <w:t xml:space="preserve"> does not appear to be saturated at 1 bar</w:t>
      </w:r>
      <w:r w:rsidR="005D0420" w:rsidRPr="00F1350F">
        <w:t xml:space="preserve"> </w:t>
      </w:r>
      <w:proofErr w:type="spellStart"/>
      <w:r w:rsidR="005D0420" w:rsidRPr="00F1350F">
        <w:t>Xe</w:t>
      </w:r>
      <w:proofErr w:type="spellEnd"/>
      <w:r w:rsidR="005D0420" w:rsidRPr="00F1350F">
        <w:t xml:space="preserve"> pressure</w:t>
      </w:r>
      <w:r w:rsidR="00B45425" w:rsidRPr="00F1350F">
        <w:t>.</w:t>
      </w:r>
      <w:r w:rsidR="00B45425" w:rsidRPr="00F1350F">
        <w:rPr>
          <w:rFonts w:hint="eastAsia"/>
        </w:rPr>
        <w:fldChar w:fldCharType="begin" w:fldLock="1"/>
      </w:r>
      <w:r w:rsidR="00943835" w:rsidRPr="00F1350F">
        <w:instrText>ADDIN CSL_CITATION {"citationItems":[{"id":"ITEM-1","itemData":{"abstract":"The separation of molecules with similar size and shape is an important technological challenge. For example, rare gases can pose either an economic opportunity or an environmental hazard and there is a need to separate these spherical molecules selectively at low concentrations in air. Likewise, chiral molecules are important building blocks for pharmaceuticals, but chiral enantiomers, by definition, have identical size and shape, and their separation can be challenging. Here we show that a porous organic cage molecule has unprecedented performance in the solid state for the separation of rare gases, such as krypton and xenon. The selectivity arises from a precise size match between the rare gas and the organic cage cavity, as predicted by molecular simulations. Breakthrough experiments demonstrate real practical potential for the separation of krypton, xenon and radon from air at concentrations of only a few parts per million. We also demonstrate selective binding of chiral organic molecules such as 1-phenylethanol, suggesting applications in enantioselective separation.","author":[{"dropping-particle":"","family":"Chen","given":"Linjiang","non-dropping-particle":"","parse-names":false,"suffix":""},{"dropping-particle":"","family":"Reiss","given":"Paul S","non-dropping-particle":"","parse-names":false,"suffix":""},{"dropping-particle":"","family":"Chong","given":"Samantha Y","non-dropping-particle":"","parse-names":false,"suffix":""},{"dropping-particle":"","family":"Holden","given":"Daniel","non-dropping-particle":"","parse-names":false,"suffix":""},{"dropping-particle":"","family":"Jelfs","given":"Kim E","non-dropping-particle":"","parse-names":false,"suffix":""},{"dropping-particle":"","family":"Hasell","given":"Tom","non-dropping-particle":"","parse-names":false,"suffix":""},{"dropping-particle":"","family":"Little","given":"Marc a","non-dropping-particle":"","parse-names":false,"suffix":""},{"dropping-particle":"","family":"Kewley","given":"Adam","non-dropping-particle":"","parse-names":false,"suffix":""},{"dropping-particle":"","family":"Briggs","given":"Michael E","non-dropping-particle":"","parse-names":false,"suffix":""},{"dropping-particle":"","family":"Stephenson","given":"Andrew","non-dropping-particle":"","parse-names":false,"suffix":""},{"dropping-particle":"","family":"Thomas","given":"K Mark","non-dropping-particle":"","parse-names":false,"suffix":""},{"dropping-particle":"","family":"Armstrong","given":"Jayne a","non-dropping-particle":"","parse-names":false,"suffix":""},{"dropping-particle":"","family":"Bell","given":"Jon","non-dropping-particle":"","parse-names":false,"suffix":""},{"dropping-particle":"","family":"Busto","given":"Jose","non-dropping-particle":"","parse-names":false,"suffix":""},{"dropping-particle":"","family":"Noel","given":"Raymond","non-dropping-particle":"","parse-names":false,"suffix":""},{"dropping-particle":"","family":"Liu","given":"Jian","non-dropping-particle":"","parse-names":false,"suffix":""},{"dropping-particle":"","family":"Strachan","given":"Denis M","non-dropping-particle":"","parse-names":false,"suffix":""},{"dropping-particle":"","family":"Thallapally","given":"Praveen K","non-dropping-particle":"","parse-names":false,"suffix":""},{"dropping-particle":"","family":"Cooper","given":"Andrew I","non-dropping-particle":"","parse-names":false,"suffix":""}],"container-title":"Nature materials","id":"ITEM-1","issue":"10","issued":{"date-parts":[["2014"]]},"page":"954-60","title":"Separation of rare gases and chiral molecules by selective binding in porous organic cages.","type":"article-journal","volume":"13"},"uris":["http://www.mendeley.com/documents/?uuid=af359065-91eb-4156-b51d-477d6f644039"]}],"mendeley":{"formattedCitation":"&lt;sup&gt;8&lt;/sup&gt;","plainTextFormattedCitation":"8","previouslyFormattedCitation":"&lt;sup&gt;8&lt;/sup&gt;"},"properties":{"noteIndex":0},"schema":"https://github.com/citation-style-language/schema/raw/master/csl-citation.json"}</w:instrText>
      </w:r>
      <w:r w:rsidR="00B45425" w:rsidRPr="00F1350F">
        <w:rPr>
          <w:rFonts w:hint="eastAsia"/>
        </w:rPr>
        <w:fldChar w:fldCharType="separate"/>
      </w:r>
      <w:r w:rsidR="000779D2" w:rsidRPr="00F1350F">
        <w:rPr>
          <w:noProof/>
          <w:vertAlign w:val="superscript"/>
        </w:rPr>
        <w:t>8</w:t>
      </w:r>
      <w:r w:rsidR="00B45425" w:rsidRPr="00F1350F">
        <w:rPr>
          <w:rFonts w:hint="eastAsia"/>
        </w:rPr>
        <w:fldChar w:fldCharType="end"/>
      </w:r>
    </w:p>
    <w:p w14:paraId="0CEB1249" w14:textId="6D2A943C" w:rsidR="00365631" w:rsidRPr="00F1350F" w:rsidRDefault="00B45425" w:rsidP="00B34FAB">
      <w:pPr>
        <w:pStyle w:val="TAMainText"/>
      </w:pPr>
      <w:r w:rsidRPr="00F1350F">
        <w:t xml:space="preserve">  </w:t>
      </w:r>
      <w:r w:rsidR="00731C7F" w:rsidRPr="00F1350F">
        <w:t xml:space="preserve">Differences </w:t>
      </w:r>
      <w:r w:rsidR="00DE5EEB" w:rsidRPr="00F1350F">
        <w:t xml:space="preserve">were </w:t>
      </w:r>
      <w:r w:rsidR="005D0420" w:rsidRPr="00F1350F">
        <w:t xml:space="preserve">observed </w:t>
      </w:r>
      <w:r w:rsidR="00731C7F" w:rsidRPr="00F1350F">
        <w:t xml:space="preserve">between the simulated </w:t>
      </w:r>
      <w:r w:rsidR="00504319" w:rsidRPr="00F1350F">
        <w:t xml:space="preserve">PXRD patterns </w:t>
      </w:r>
      <w:r w:rsidR="00731C7F" w:rsidRPr="00F1350F">
        <w:t>of the</w:t>
      </w:r>
      <w:r w:rsidR="00DF2135" w:rsidRPr="00F1350F">
        <w:t xml:space="preserve"> </w:t>
      </w:r>
      <w:proofErr w:type="spellStart"/>
      <w:r w:rsidR="00DF2135" w:rsidRPr="00F1350F">
        <w:rPr>
          <w:rFonts w:hint="eastAsia"/>
          <w:i/>
        </w:rPr>
        <w:t>Im</w:t>
      </w:r>
      <w:proofErr w:type="spellEnd"/>
      <m:oMath>
        <m:acc>
          <m:accPr>
            <m:chr m:val="̅"/>
            <m:ctrlPr>
              <w:rPr>
                <w:rFonts w:ascii="Cambria Math" w:hAnsi="Cambria Math"/>
                <w:i/>
              </w:rPr>
            </m:ctrlPr>
          </m:accPr>
          <m:e>
            <m:r>
              <w:rPr>
                <w:rFonts w:ascii="Cambria Math" w:hAnsi="Cambria Math"/>
              </w:rPr>
              <m:t>3</m:t>
            </m:r>
          </m:e>
        </m:acc>
      </m:oMath>
      <w:r w:rsidR="00DF2135" w:rsidRPr="00F1350F">
        <w:t xml:space="preserve"> </w:t>
      </w:r>
      <w:r w:rsidR="00DF2135" w:rsidRPr="00F1350F">
        <w:rPr>
          <w:i/>
        </w:rPr>
        <w:t>n</w:t>
      </w:r>
      <w:r w:rsidR="00DF2135" w:rsidRPr="00F1350F">
        <w:t>-pentane</w:t>
      </w:r>
      <w:r w:rsidR="00504319" w:rsidRPr="00F1350F">
        <w:t xml:space="preserve"> </w:t>
      </w:r>
      <w:r w:rsidR="00DE5EEB" w:rsidRPr="00F1350F">
        <w:t xml:space="preserve">solvate and the </w:t>
      </w:r>
      <w:r w:rsidR="00731C7F" w:rsidRPr="00F1350F">
        <w:rPr>
          <w:i/>
          <w:lang w:eastAsia="zh-CN"/>
        </w:rPr>
        <w:t>P</w:t>
      </w:r>
      <m:oMath>
        <m:acc>
          <m:accPr>
            <m:chr m:val="̅"/>
            <m:ctrlPr>
              <w:rPr>
                <w:rFonts w:ascii="Cambria Math" w:hAnsi="Cambria Math"/>
                <w:i/>
                <w:lang w:eastAsia="zh-CN"/>
              </w:rPr>
            </m:ctrlPr>
          </m:accPr>
          <m:e>
            <m:r>
              <w:rPr>
                <w:rFonts w:ascii="Cambria Math" w:hAnsi="Cambria Math"/>
                <w:lang w:eastAsia="zh-CN"/>
              </w:rPr>
              <m:t>1</m:t>
            </m:r>
          </m:e>
        </m:acc>
      </m:oMath>
      <w:r w:rsidR="00731C7F" w:rsidRPr="00F1350F">
        <w:rPr>
          <w:lang w:eastAsia="zh-CN"/>
        </w:rPr>
        <w:t xml:space="preserve"> </w:t>
      </w:r>
      <w:r w:rsidR="00504319" w:rsidRPr="00F1350F">
        <w:rPr>
          <w:lang w:eastAsia="zh-CN"/>
        </w:rPr>
        <w:t>s</w:t>
      </w:r>
      <w:r w:rsidR="00731C7F" w:rsidRPr="00F1350F">
        <w:rPr>
          <w:lang w:eastAsia="zh-CN"/>
        </w:rPr>
        <w:t>olvate</w:t>
      </w:r>
      <w:r w:rsidR="00DF2135" w:rsidRPr="00F1350F">
        <w:rPr>
          <w:lang w:eastAsia="zh-CN"/>
        </w:rPr>
        <w:t>s</w:t>
      </w:r>
      <w:r w:rsidR="00504319" w:rsidRPr="00F1350F">
        <w:rPr>
          <w:lang w:eastAsia="zh-CN"/>
        </w:rPr>
        <w:t>,</w:t>
      </w:r>
      <w:r w:rsidR="00731C7F" w:rsidRPr="00F1350F">
        <w:rPr>
          <w:lang w:eastAsia="zh-CN"/>
        </w:rPr>
        <w:t xml:space="preserve"> </w:t>
      </w:r>
      <w:r w:rsidR="00DE5EEB" w:rsidRPr="00F1350F">
        <w:rPr>
          <w:lang w:eastAsia="zh-CN"/>
        </w:rPr>
        <w:t xml:space="preserve">when compared to the </w:t>
      </w:r>
      <w:r w:rsidR="00731C7F" w:rsidRPr="00F1350F">
        <w:rPr>
          <w:lang w:eastAsia="zh-CN"/>
        </w:rPr>
        <w:t>PXRD</w:t>
      </w:r>
      <w:r w:rsidR="00504319" w:rsidRPr="00F1350F">
        <w:rPr>
          <w:lang w:eastAsia="zh-CN"/>
        </w:rPr>
        <w:t xml:space="preserve"> pattern</w:t>
      </w:r>
      <w:r w:rsidR="00DE5EEB" w:rsidRPr="00F1350F">
        <w:rPr>
          <w:lang w:eastAsia="zh-CN"/>
        </w:rPr>
        <w:t>s</w:t>
      </w:r>
      <w:r w:rsidR="00504319" w:rsidRPr="00F1350F">
        <w:rPr>
          <w:lang w:eastAsia="zh-CN"/>
        </w:rPr>
        <w:t xml:space="preserve"> recorded</w:t>
      </w:r>
      <w:r w:rsidR="00731C7F" w:rsidRPr="00F1350F">
        <w:rPr>
          <w:lang w:eastAsia="zh-CN"/>
        </w:rPr>
        <w:t xml:space="preserve"> after </w:t>
      </w:r>
      <w:proofErr w:type="spellStart"/>
      <w:r w:rsidR="00731C7F" w:rsidRPr="00F1350F">
        <w:rPr>
          <w:lang w:eastAsia="zh-CN"/>
        </w:rPr>
        <w:t>desolvation</w:t>
      </w:r>
      <w:proofErr w:type="spellEnd"/>
      <w:r w:rsidR="00731C7F" w:rsidRPr="00F1350F">
        <w:rPr>
          <w:lang w:eastAsia="zh-CN"/>
        </w:rPr>
        <w:t xml:space="preserve"> and gas sorption </w:t>
      </w:r>
      <w:r w:rsidR="00504319" w:rsidRPr="00F1350F">
        <w:rPr>
          <w:lang w:eastAsia="zh-CN"/>
        </w:rPr>
        <w:t>analysis</w:t>
      </w:r>
      <w:r w:rsidR="00DE5EEB" w:rsidRPr="00F1350F">
        <w:rPr>
          <w:lang w:eastAsia="zh-CN"/>
        </w:rPr>
        <w:t>,</w:t>
      </w:r>
      <w:r w:rsidR="00504319" w:rsidRPr="00F1350F">
        <w:rPr>
          <w:lang w:eastAsia="zh-CN"/>
        </w:rPr>
        <w:t xml:space="preserve"> indicate that the cage structures transform further during these processes (</w:t>
      </w:r>
      <w:r w:rsidR="00504319" w:rsidRPr="00F1350F">
        <w:rPr>
          <w:b/>
          <w:lang w:eastAsia="zh-CN"/>
        </w:rPr>
        <w:t>Figure S19-20</w:t>
      </w:r>
      <w:r w:rsidR="00504319" w:rsidRPr="00F1350F">
        <w:rPr>
          <w:lang w:eastAsia="zh-CN"/>
        </w:rPr>
        <w:t xml:space="preserve">). This is </w:t>
      </w:r>
      <w:r w:rsidR="00731C7F" w:rsidRPr="00F1350F">
        <w:rPr>
          <w:lang w:eastAsia="zh-CN"/>
        </w:rPr>
        <w:t xml:space="preserve">likely due to changes </w:t>
      </w:r>
      <w:r w:rsidR="00504319" w:rsidRPr="00F1350F">
        <w:rPr>
          <w:lang w:eastAsia="zh-CN"/>
        </w:rPr>
        <w:t xml:space="preserve">in </w:t>
      </w:r>
      <w:r w:rsidR="00731C7F" w:rsidRPr="00F1350F">
        <w:rPr>
          <w:lang w:eastAsia="zh-CN"/>
        </w:rPr>
        <w:t xml:space="preserve">the shape of </w:t>
      </w:r>
      <w:r w:rsidR="00504319" w:rsidRPr="00F1350F">
        <w:rPr>
          <w:b/>
          <w:lang w:eastAsia="zh-CN"/>
        </w:rPr>
        <w:t>CC20</w:t>
      </w:r>
      <w:r w:rsidR="00504319" w:rsidRPr="00F1350F">
        <w:rPr>
          <w:lang w:eastAsia="zh-CN"/>
        </w:rPr>
        <w:t xml:space="preserve"> </w:t>
      </w:r>
      <w:r w:rsidR="005D0420" w:rsidRPr="00F1350F">
        <w:rPr>
          <w:lang w:eastAsia="zh-CN"/>
        </w:rPr>
        <w:t>up</w:t>
      </w:r>
      <w:r w:rsidR="00731C7F" w:rsidRPr="00F1350F">
        <w:rPr>
          <w:lang w:eastAsia="zh-CN"/>
        </w:rPr>
        <w:t xml:space="preserve">on </w:t>
      </w:r>
      <w:proofErr w:type="spellStart"/>
      <w:r w:rsidR="00731C7F" w:rsidRPr="00F1350F">
        <w:rPr>
          <w:lang w:eastAsia="zh-CN"/>
        </w:rPr>
        <w:t>desolvation</w:t>
      </w:r>
      <w:proofErr w:type="spellEnd"/>
      <w:r w:rsidR="00731C7F" w:rsidRPr="00F1350F">
        <w:rPr>
          <w:lang w:eastAsia="zh-CN"/>
        </w:rPr>
        <w:t xml:space="preserve"> </w:t>
      </w:r>
      <w:r w:rsidR="00DF2135" w:rsidRPr="00F1350F">
        <w:rPr>
          <w:lang w:eastAsia="zh-CN"/>
        </w:rPr>
        <w:t>and</w:t>
      </w:r>
      <w:r w:rsidR="00453056" w:rsidRPr="00F1350F">
        <w:rPr>
          <w:lang w:eastAsia="zh-CN"/>
        </w:rPr>
        <w:t>/or</w:t>
      </w:r>
      <w:r w:rsidR="00DF2135" w:rsidRPr="00F1350F">
        <w:rPr>
          <w:lang w:eastAsia="zh-CN"/>
        </w:rPr>
        <w:t xml:space="preserve"> </w:t>
      </w:r>
      <w:r w:rsidR="00453056" w:rsidRPr="00F1350F">
        <w:rPr>
          <w:lang w:eastAsia="zh-CN"/>
        </w:rPr>
        <w:t xml:space="preserve">reorientation of the cages </w:t>
      </w:r>
      <w:r w:rsidR="00504319" w:rsidRPr="00F1350F">
        <w:rPr>
          <w:lang w:eastAsia="zh-CN"/>
        </w:rPr>
        <w:t>in the crystal lattice. We</w:t>
      </w:r>
      <w:r w:rsidR="005D0420" w:rsidRPr="00F1350F">
        <w:rPr>
          <w:lang w:eastAsia="zh-CN"/>
        </w:rPr>
        <w:t xml:space="preserve"> ascribe this to</w:t>
      </w:r>
      <w:r w:rsidR="00453056" w:rsidRPr="00F1350F">
        <w:rPr>
          <w:lang w:eastAsia="zh-CN"/>
        </w:rPr>
        <w:t xml:space="preserve"> the</w:t>
      </w:r>
      <w:r w:rsidR="00731C7F" w:rsidRPr="00F1350F">
        <w:t xml:space="preserve"> “shape-flexibility”</w:t>
      </w:r>
      <w:r w:rsidR="00497F0D" w:rsidRPr="00F1350F">
        <w:t xml:space="preserve"> exhibited by </w:t>
      </w:r>
      <w:r w:rsidR="00453056" w:rsidRPr="00F1350F">
        <w:rPr>
          <w:b/>
        </w:rPr>
        <w:t>CC20</w:t>
      </w:r>
      <w:r w:rsidR="00453056" w:rsidRPr="00F1350F">
        <w:t xml:space="preserve"> and </w:t>
      </w:r>
      <w:r w:rsidR="00EE6905" w:rsidRPr="00F1350F">
        <w:t>the</w:t>
      </w:r>
      <w:r w:rsidR="00497F0D" w:rsidRPr="00F1350F">
        <w:t xml:space="preserve"> spherical nature of th</w:t>
      </w:r>
      <w:r w:rsidR="000F3AA6">
        <w:t>is</w:t>
      </w:r>
      <w:r w:rsidR="00497F0D" w:rsidRPr="00F1350F">
        <w:t xml:space="preserve"> cage</w:t>
      </w:r>
      <w:r w:rsidR="00731C7F" w:rsidRPr="00F1350F">
        <w:t>.</w:t>
      </w:r>
      <w:r w:rsidR="00497F0D" w:rsidRPr="00F1350F">
        <w:t xml:space="preserve"> </w:t>
      </w:r>
      <w:r w:rsidR="00412BFA" w:rsidRPr="00F1350F">
        <w:t xml:space="preserve">We have </w:t>
      </w:r>
      <w:r w:rsidR="00EB0D2F" w:rsidRPr="00F1350F">
        <w:t xml:space="preserve">previously </w:t>
      </w:r>
      <w:r w:rsidR="00412BFA" w:rsidRPr="00F1350F">
        <w:t xml:space="preserve">found that </w:t>
      </w:r>
      <w:r w:rsidR="005D0420" w:rsidRPr="00F1350F">
        <w:t xml:space="preserve">smaller </w:t>
      </w:r>
      <w:r w:rsidR="00412BFA" w:rsidRPr="00F1350F">
        <w:t>spherical cages</w:t>
      </w:r>
      <w:r w:rsidR="00497F0D" w:rsidRPr="00F1350F">
        <w:t xml:space="preserve"> </w:t>
      </w:r>
      <w:r w:rsidR="00EB0D2F" w:rsidRPr="00F1350F">
        <w:t>can be</w:t>
      </w:r>
      <w:r w:rsidR="00497F0D" w:rsidRPr="00F1350F">
        <w:t xml:space="preserve"> </w:t>
      </w:r>
      <w:r w:rsidR="00412BFA" w:rsidRPr="00F1350F">
        <w:t>highly</w:t>
      </w:r>
      <w:r w:rsidR="00497F0D" w:rsidRPr="00F1350F">
        <w:t xml:space="preserve"> sol</w:t>
      </w:r>
      <w:r w:rsidR="00412BFA" w:rsidRPr="00F1350F">
        <w:t>vato</w:t>
      </w:r>
      <w:r w:rsidR="00497F0D" w:rsidRPr="00F1350F">
        <w:t>morph</w:t>
      </w:r>
      <w:r w:rsidR="00412BFA" w:rsidRPr="00F1350F">
        <w:t>ic</w:t>
      </w:r>
      <w:r w:rsidR="00412BFA" w:rsidRPr="00F1350F">
        <w:rPr>
          <w:rFonts w:hint="eastAsia"/>
        </w:rPr>
        <w:fldChar w:fldCharType="begin" w:fldLock="1"/>
      </w:r>
      <w:r w:rsidR="007C4AD0" w:rsidRPr="00F1350F">
        <w:instrText>ADDIN CSL_CITATION {"citationItems":[{"id":"ITEM-1","itemData":{"DOI":"10.1039/C8FD00031J","ISBN":"1364-5498","ISSN":"1359-6640","abstract":"Crystal structure prediction methods can enable the in silico design of functional molecular crystals, but solvent effects can have a major influence on relative lattice energies, sometimes thwarting predictions. This...","author":[{"dropping-particle":"","family":"McMahon","given":"David P.","non-dropping-particle":"","parse-names":false,"suffix":""},{"dropping-particle":"","family":"Stephenson","given":"Andrew","non-dropping-particle":"","parse-names":false,"suffix":""},{"dropping-particle":"","family":"Chong","given":"Samantha Y.","non-dropping-particle":"","parse-names":false,"suffix":""},{"dropping-particle":"","family":"Little","given":"Marc A.","non-dropping-particle":"","parse-names":false,"suffix":""},{"dropping-particle":"","family":"Jones","given":"James T. A.","non-dropping-particle":"","parse-names":false,"suffix":""},{"dropping-particle":"","family":"Cooper","given":"Andrew I.","non-dropping-particle":"","parse-names":false,"suffix":""},{"dropping-particle":"","family":"Day","given":"Graeme Matthew","non-dropping-particle":"","parse-names":false,"suffix":""}],"container-title":"Faraday Discussions","id":"ITEM-1","issue":"0","issued":{"date-parts":[["2018","10","25"]]},"page":"383-399","publisher":"Royal Society of Chemistry","title":"Computational Modelling of Solvent Effects in a Prolific Solvatomorphic Porous Organic Cage","type":"article-journal","volume":"211"},"uris":["http://www.mendeley.com/documents/?uuid=c9c7018e-3e3d-4046-9749-fe638b41f776"]}],"mendeley":{"formattedCitation":"&lt;sup&gt;38&lt;/sup&gt;","plainTextFormattedCitation":"38","previouslyFormattedCitation":"&lt;sup&gt;38&lt;/sup&gt;"},"properties":{"noteIndex":0},"schema":"https://github.com/citation-style-language/schema/raw/master/csl-citation.json"}</w:instrText>
      </w:r>
      <w:r w:rsidR="00412BFA" w:rsidRPr="00F1350F">
        <w:rPr>
          <w:rFonts w:hint="eastAsia"/>
        </w:rPr>
        <w:fldChar w:fldCharType="separate"/>
      </w:r>
      <w:r w:rsidR="007C4AD0" w:rsidRPr="00F1350F">
        <w:rPr>
          <w:noProof/>
          <w:vertAlign w:val="superscript"/>
        </w:rPr>
        <w:t>38</w:t>
      </w:r>
      <w:r w:rsidR="00412BFA" w:rsidRPr="00F1350F">
        <w:rPr>
          <w:rFonts w:hint="eastAsia"/>
        </w:rPr>
        <w:fldChar w:fldCharType="end"/>
      </w:r>
      <w:r w:rsidR="00EB0D2F" w:rsidRPr="00F1350F">
        <w:t xml:space="preserve"> and</w:t>
      </w:r>
      <w:r w:rsidR="00412BFA" w:rsidRPr="00F1350F">
        <w:t xml:space="preserve"> difficult to </w:t>
      </w:r>
      <w:proofErr w:type="spellStart"/>
      <w:r w:rsidR="00412BFA" w:rsidRPr="00F1350F">
        <w:t>desolvate</w:t>
      </w:r>
      <w:proofErr w:type="spellEnd"/>
      <w:r w:rsidR="00412BFA" w:rsidRPr="00F1350F">
        <w:t xml:space="preserve"> w</w:t>
      </w:r>
      <w:r w:rsidR="00EB0D2F" w:rsidRPr="00F1350F">
        <w:t>i</w:t>
      </w:r>
      <w:r w:rsidR="00412BFA" w:rsidRPr="00F1350F">
        <w:t xml:space="preserve">thout pronounced </w:t>
      </w:r>
      <w:r w:rsidR="00504319" w:rsidRPr="00F1350F">
        <w:t>structural transformations</w:t>
      </w:r>
      <w:r w:rsidR="00497F0D" w:rsidRPr="00F1350F">
        <w:t>.</w:t>
      </w:r>
    </w:p>
    <w:p w14:paraId="0373C284" w14:textId="28CEA4EC" w:rsidR="00B34FAB" w:rsidRDefault="00B34FAB" w:rsidP="00B34FAB">
      <w:pPr>
        <w:pStyle w:val="TAMainText"/>
      </w:pPr>
      <w:r w:rsidRPr="00F1350F">
        <w:t xml:space="preserve">  </w:t>
      </w:r>
      <w:r w:rsidR="00935C0B" w:rsidRPr="00F1350F">
        <w:rPr>
          <w:b/>
          <w:lang w:eastAsia="zh-CN"/>
        </w:rPr>
        <w:t>CC20</w:t>
      </w:r>
      <w:r w:rsidRPr="00F1350F">
        <w:t xml:space="preserve"> </w:t>
      </w:r>
      <w:r w:rsidR="00453056" w:rsidRPr="00F1350F">
        <w:t xml:space="preserve">also </w:t>
      </w:r>
      <w:r w:rsidR="005D0420" w:rsidRPr="00F1350F">
        <w:t xml:space="preserve">showed fluorescent </w:t>
      </w:r>
      <w:r w:rsidRPr="00F1350F">
        <w:t>emission (</w:t>
      </w:r>
      <w:r w:rsidR="00E2366D" w:rsidRPr="00F1350F">
        <w:rPr>
          <w:b/>
        </w:rPr>
        <w:t xml:space="preserve">Figures </w:t>
      </w:r>
      <w:r w:rsidR="00E61BAC" w:rsidRPr="00F1350F">
        <w:rPr>
          <w:b/>
        </w:rPr>
        <w:t>S</w:t>
      </w:r>
      <w:r w:rsidR="00925032" w:rsidRPr="00F1350F">
        <w:rPr>
          <w:b/>
        </w:rPr>
        <w:t>20</w:t>
      </w:r>
      <w:r w:rsidR="00E2366D" w:rsidRPr="00F1350F">
        <w:rPr>
          <w:rFonts w:ascii="Times New Roman" w:hAnsi="Times New Roman"/>
          <w:b/>
        </w:rPr>
        <w:t>–</w:t>
      </w:r>
      <w:r w:rsidR="00E61BAC" w:rsidRPr="00F1350F">
        <w:rPr>
          <w:b/>
        </w:rPr>
        <w:t>2</w:t>
      </w:r>
      <w:r w:rsidR="00925032" w:rsidRPr="00F1350F">
        <w:rPr>
          <w:b/>
        </w:rPr>
        <w:t>1</w:t>
      </w:r>
      <w:r w:rsidR="00D56C88" w:rsidRPr="00F1350F">
        <w:t>)</w:t>
      </w:r>
      <w:r w:rsidRPr="00F1350F">
        <w:t xml:space="preserve"> when dissolved in chloroform </w:t>
      </w:r>
      <w:r w:rsidR="00132B67" w:rsidRPr="00F1350F">
        <w:t>(</w:t>
      </w:r>
      <w:r w:rsidR="00E2366D" w:rsidRPr="00F1350F">
        <w:t>1 mg/mL</w:t>
      </w:r>
      <w:r w:rsidR="00132B67" w:rsidRPr="00F1350F">
        <w:t>)</w:t>
      </w:r>
      <w:r w:rsidR="00E2366D" w:rsidRPr="00F1350F">
        <w:t xml:space="preserve"> and irradiated with 357 or 497</w:t>
      </w:r>
      <w:r w:rsidRPr="00F1350F">
        <w:t xml:space="preserve"> nm </w:t>
      </w:r>
      <w:r w:rsidR="00E2366D" w:rsidRPr="00F1350F">
        <w:t xml:space="preserve">light. Both excitation wavelengths result in emission </w:t>
      </w:r>
      <w:r w:rsidRPr="00F1350F">
        <w:t>at 534 nm (yellow-green light)</w:t>
      </w:r>
      <w:r w:rsidR="00E2366D" w:rsidRPr="00F1350F">
        <w:t>.</w:t>
      </w:r>
      <w:r w:rsidR="00132B67" w:rsidRPr="00F1350F">
        <w:t xml:space="preserve"> </w:t>
      </w:r>
      <w:r w:rsidR="00E2366D" w:rsidRPr="00F1350F">
        <w:t xml:space="preserve">This could potentially allow the application of </w:t>
      </w:r>
      <w:r w:rsidR="005D0420" w:rsidRPr="00F1350F">
        <w:t xml:space="preserve">this </w:t>
      </w:r>
      <w:r w:rsidR="00E2366D" w:rsidRPr="00F1350F">
        <w:t xml:space="preserve">cage </w:t>
      </w:r>
      <w:r w:rsidR="005D0420" w:rsidRPr="00F1350F">
        <w:t xml:space="preserve">for </w:t>
      </w:r>
      <w:r w:rsidR="00E2366D" w:rsidRPr="00F1350F">
        <w:t>molecular sensing.</w:t>
      </w:r>
      <w:r w:rsidR="00922D2A" w:rsidRPr="00F1350F">
        <w:rPr>
          <w:rFonts w:hint="eastAsia"/>
        </w:rPr>
        <w:fldChar w:fldCharType="begin" w:fldLock="1"/>
      </w:r>
      <w:r w:rsidR="007C4AD0" w:rsidRPr="00F1350F">
        <w:instrText>ADDIN CSL_CITATION {"citationItems":[{"id":"ITEM-1","itemData":{"DOI":"10.1021/acs.jpcb.6b03059","ISBN":"1520-6106","ISSN":"15205207","abstract":"We investigate using a computational approach the physical and chemical processes underlying the application of organic (macro)molecules as fluorescence quenching sensors for explosives sensing. We concentrate on the use of amine molecular cages to sense nitroaromatic analytes, such as picric acid and 2,4-dinitrophenol, through fluorescence quenching. Our observations for this model system hold for many related systems. We consider the different possible mechanisms of fluorescence quenching: Fö rster resonance energy transfer, Dexter energy transfer and photoinduced electron transfer, and show that in the case of our model system, the fluorescence quenching is driven by the latter and involves stable supramolecular sensor−analyte host−guest complexes. Furthermore, we demonstrate that the experimentally observed selectivity of amine molecular cages for different explosives can be explained by the stability of these host−guest complexes and discuss how this is related to the geometry of the binding site in the sensor. Finally, we discuss what our observations mean for explosive sensing by fluorescence quenching in general and how this can help in future rational design of new supramolecular detection systems.","author":[{"dropping-particle":"","family":"Zwijnenburg","given":"Martijn A.","non-dropping-particle":"","parse-names":false,"suffix":""},{"dropping-particle":"","family":"Berardo","given":"Enrico","non-dropping-particle":"","parse-names":false,"suffix":""},{"dropping-particle":"","family":"Peveler","given":"William J.","non-dropping-particle":"","parse-names":false,"suffix":""},{"dropping-particle":"","family":"Jelfs","given":"Kim E.","non-dropping-particle":"","parse-names":false,"suffix":""}],"container-title":"Journal of Physical Chemistry B","id":"ITEM-1","issue":"22","issued":{"date-parts":[["2016","6","9"]]},"page":"5063-5072","publisher":"American Chemical Society","title":"Amine Molecular Cages as Supramolecular Fluorescent Explosive Sensors: A Computational Perspective","type":"article-journal","volume":"120"},"uris":["http://www.mendeley.com/documents/?uuid=9c8130fa-a84b-40d7-8252-f41ccfc49fb1"]}],"mendeley":{"formattedCitation":"&lt;sup&gt;13&lt;/sup&gt;","plainTextFormattedCitation":"13","previouslyFormattedCitation":"&lt;sup&gt;13&lt;/sup&gt;"},"properties":{"noteIndex":0},"schema":"https://github.com/citation-style-language/schema/raw/master/csl-citation.json"}</w:instrText>
      </w:r>
      <w:r w:rsidR="00922D2A" w:rsidRPr="00F1350F">
        <w:rPr>
          <w:rFonts w:hint="eastAsia"/>
        </w:rPr>
        <w:fldChar w:fldCharType="separate"/>
      </w:r>
      <w:r w:rsidR="007C4AD0" w:rsidRPr="00F1350F">
        <w:rPr>
          <w:noProof/>
          <w:vertAlign w:val="superscript"/>
        </w:rPr>
        <w:t>13</w:t>
      </w:r>
      <w:r w:rsidR="00922D2A" w:rsidRPr="00F1350F">
        <w:rPr>
          <w:rFonts w:hint="eastAsia"/>
        </w:rPr>
        <w:fldChar w:fldCharType="end"/>
      </w:r>
    </w:p>
    <w:p w14:paraId="2F8ECE0F" w14:textId="3DD9CAF5" w:rsidR="00B34FAB" w:rsidRDefault="00B34FAB" w:rsidP="00B34FAB">
      <w:pPr>
        <w:pStyle w:val="TAMainText"/>
        <w:jc w:val="center"/>
      </w:pPr>
    </w:p>
    <w:p w14:paraId="123880D7" w14:textId="77777777" w:rsidR="00B34FAB" w:rsidRPr="00014FA3" w:rsidRDefault="00B34FAB" w:rsidP="00014FA3">
      <w:pPr>
        <w:pStyle w:val="TESupportingInfoTitle"/>
      </w:pPr>
      <w:r w:rsidRPr="00014FA3">
        <w:t>Summary</w:t>
      </w:r>
    </w:p>
    <w:p w14:paraId="1CB37194" w14:textId="17D8DAF9" w:rsidR="00B34FAB" w:rsidRDefault="00B34FAB" w:rsidP="00B34FAB">
      <w:pPr>
        <w:pStyle w:val="TAMainText"/>
      </w:pPr>
    </w:p>
    <w:p w14:paraId="03CD005B" w14:textId="6D4ADB96" w:rsidR="0064785F" w:rsidRPr="003F2DAA" w:rsidRDefault="00B34FAB" w:rsidP="00B34FAB">
      <w:pPr>
        <w:pStyle w:val="TAMainText"/>
        <w:rPr>
          <w:lang w:eastAsia="zh-CN"/>
        </w:rPr>
      </w:pPr>
      <w:r w:rsidRPr="003F2DAA">
        <w:t xml:space="preserve"> In </w:t>
      </w:r>
      <w:r w:rsidRPr="003F2DAA">
        <w:rPr>
          <w:rFonts w:hint="eastAsia"/>
          <w:lang w:eastAsia="zh-CN"/>
        </w:rPr>
        <w:t>conclusion</w:t>
      </w:r>
      <w:r w:rsidRPr="003F2DAA">
        <w:t xml:space="preserve">, </w:t>
      </w:r>
      <w:r w:rsidR="004D17EE">
        <w:t xml:space="preserve">by increasing the bond angle </w:t>
      </w:r>
      <w:r w:rsidR="00482E18">
        <w:t>between the reactive functionality o</w:t>
      </w:r>
      <w:r w:rsidR="004D17EE">
        <w:t>n one of the starting materials</w:t>
      </w:r>
      <w:r w:rsidR="005D0420">
        <w:t>,</w:t>
      </w:r>
      <w:r w:rsidR="004D17EE">
        <w:t xml:space="preserve"> </w:t>
      </w:r>
      <w:r w:rsidRPr="003F2DAA">
        <w:t>we have</w:t>
      </w:r>
      <w:r w:rsidRPr="003F2DAA">
        <w:rPr>
          <w:rFonts w:hint="eastAsia"/>
          <w:lang w:eastAsia="zh-CN"/>
        </w:rPr>
        <w:t xml:space="preserve"> successfully</w:t>
      </w:r>
      <w:r w:rsidRPr="003F2DAA">
        <w:t xml:space="preserve"> synthesized </w:t>
      </w:r>
      <w:r w:rsidRPr="003F2DAA">
        <w:rPr>
          <w:lang w:eastAsia="zh-CN"/>
        </w:rPr>
        <w:t>a new [8+12]</w:t>
      </w:r>
      <w:r w:rsidR="00D56C88">
        <w:rPr>
          <w:lang w:eastAsia="zh-CN"/>
        </w:rPr>
        <w:t xml:space="preserve"> cage,</w:t>
      </w:r>
      <w:r w:rsidRPr="003F2DAA">
        <w:rPr>
          <w:lang w:eastAsia="zh-CN"/>
        </w:rPr>
        <w:t xml:space="preserve"> </w:t>
      </w:r>
      <w:r w:rsidR="00935C0B">
        <w:rPr>
          <w:b/>
          <w:lang w:eastAsia="zh-CN"/>
        </w:rPr>
        <w:t>CC20</w:t>
      </w:r>
      <w:r w:rsidR="00D56C88" w:rsidRPr="00D56C88">
        <w:rPr>
          <w:lang w:eastAsia="zh-CN"/>
        </w:rPr>
        <w:t>,</w:t>
      </w:r>
      <w:r w:rsidRPr="003F2DAA">
        <w:rPr>
          <w:lang w:eastAsia="zh-CN"/>
        </w:rPr>
        <w:t xml:space="preserve"> by imine-condensation. </w:t>
      </w:r>
      <w:r w:rsidR="00E2366D" w:rsidRPr="00E2366D">
        <w:rPr>
          <w:b/>
          <w:lang w:eastAsia="zh-CN"/>
        </w:rPr>
        <w:t>CC20</w:t>
      </w:r>
      <w:r w:rsidR="00DA34EE">
        <w:rPr>
          <w:lang w:eastAsia="zh-CN"/>
        </w:rPr>
        <w:t xml:space="preserve"> wa</w:t>
      </w:r>
      <w:r w:rsidR="002F7946">
        <w:rPr>
          <w:lang w:eastAsia="zh-CN"/>
        </w:rPr>
        <w:t xml:space="preserve">s observed to form several </w:t>
      </w:r>
      <w:proofErr w:type="spellStart"/>
      <w:r w:rsidR="002F7946">
        <w:rPr>
          <w:lang w:eastAsia="zh-CN"/>
        </w:rPr>
        <w:t>solvato</w:t>
      </w:r>
      <w:r w:rsidR="00DA34EE">
        <w:rPr>
          <w:lang w:eastAsia="zh-CN"/>
        </w:rPr>
        <w:t>morphs</w:t>
      </w:r>
      <w:proofErr w:type="spellEnd"/>
      <w:r w:rsidR="00DA34EE">
        <w:rPr>
          <w:lang w:eastAsia="zh-CN"/>
        </w:rPr>
        <w:t xml:space="preserve"> by SCXRD, which contain a number of distinctly shaped cages due to crystal packing effects.</w:t>
      </w:r>
      <w:r w:rsidR="003F5554">
        <w:rPr>
          <w:lang w:eastAsia="zh-CN"/>
        </w:rPr>
        <w:t xml:space="preserve"> To the best of our knowledge, this is the first time that a “shape-persistent” POC has displayed flexibility in the solid</w:t>
      </w:r>
      <w:r w:rsidR="00EF2240">
        <w:rPr>
          <w:lang w:eastAsia="zh-CN"/>
        </w:rPr>
        <w:t xml:space="preserve"> state</w:t>
      </w:r>
      <w:r w:rsidR="003F5554">
        <w:rPr>
          <w:lang w:eastAsia="zh-CN"/>
        </w:rPr>
        <w:t xml:space="preserve">. </w:t>
      </w:r>
      <w:r w:rsidRPr="003F2DAA">
        <w:rPr>
          <w:lang w:eastAsia="zh-CN"/>
        </w:rPr>
        <w:t>The formation of the large</w:t>
      </w:r>
      <w:r w:rsidR="00DA34EE">
        <w:rPr>
          <w:lang w:eastAsia="zh-CN"/>
        </w:rPr>
        <w:t xml:space="preserve"> </w:t>
      </w:r>
      <w:r w:rsidR="00935C0B">
        <w:rPr>
          <w:b/>
          <w:lang w:eastAsia="zh-CN"/>
        </w:rPr>
        <w:t>CC20</w:t>
      </w:r>
      <w:r w:rsidR="00001EB2">
        <w:rPr>
          <w:lang w:eastAsia="zh-CN"/>
        </w:rPr>
        <w:t xml:space="preserve"> was found to be</w:t>
      </w:r>
      <w:r>
        <w:rPr>
          <w:lang w:eastAsia="zh-CN"/>
        </w:rPr>
        <w:t xml:space="preserve"> more sensitive to the synthesis</w:t>
      </w:r>
      <w:r w:rsidRPr="003F2DAA">
        <w:rPr>
          <w:lang w:eastAsia="zh-CN"/>
        </w:rPr>
        <w:t xml:space="preserve"> conditions than </w:t>
      </w:r>
      <w:r w:rsidR="00DA34EE">
        <w:rPr>
          <w:lang w:eastAsia="zh-CN"/>
        </w:rPr>
        <w:t>its smaller analog</w:t>
      </w:r>
      <w:r w:rsidR="00001EB2">
        <w:rPr>
          <w:lang w:eastAsia="zh-CN"/>
        </w:rPr>
        <w:t>ue, and</w:t>
      </w:r>
      <w:r w:rsidR="005354B2">
        <w:rPr>
          <w:lang w:eastAsia="zh-CN"/>
        </w:rPr>
        <w:t xml:space="preserve"> the </w:t>
      </w:r>
      <w:r w:rsidR="002F7946">
        <w:rPr>
          <w:lang w:eastAsia="zh-CN"/>
        </w:rPr>
        <w:t>stabilizing effects</w:t>
      </w:r>
      <w:r w:rsidR="005354B2">
        <w:rPr>
          <w:lang w:eastAsia="zh-CN"/>
        </w:rPr>
        <w:t xml:space="preserve"> of hydroxyl groups </w:t>
      </w:r>
      <w:r w:rsidR="002F7946">
        <w:rPr>
          <w:lang w:eastAsia="zh-CN"/>
        </w:rPr>
        <w:t>were required</w:t>
      </w:r>
      <w:r w:rsidR="005354B2">
        <w:rPr>
          <w:lang w:eastAsia="zh-CN"/>
        </w:rPr>
        <w:t xml:space="preserve"> to form the cage</w:t>
      </w:r>
      <w:r w:rsidRPr="003F2DAA">
        <w:rPr>
          <w:lang w:eastAsia="zh-CN"/>
        </w:rPr>
        <w:t xml:space="preserve">. </w:t>
      </w:r>
      <w:r w:rsidR="00935C0B">
        <w:rPr>
          <w:b/>
          <w:lang w:eastAsia="zh-CN"/>
        </w:rPr>
        <w:t>CC20</w:t>
      </w:r>
      <w:r w:rsidRPr="003F2DAA">
        <w:rPr>
          <w:lang w:eastAsia="zh-CN"/>
        </w:rPr>
        <w:t xml:space="preserve"> </w:t>
      </w:r>
      <w:r>
        <w:rPr>
          <w:lang w:eastAsia="zh-CN"/>
        </w:rPr>
        <w:t>exhibit</w:t>
      </w:r>
      <w:r w:rsidRPr="003F2DAA">
        <w:rPr>
          <w:lang w:eastAsia="zh-CN"/>
        </w:rPr>
        <w:t>s</w:t>
      </w:r>
      <w:r>
        <w:rPr>
          <w:lang w:eastAsia="zh-CN"/>
        </w:rPr>
        <w:t xml:space="preserve"> a</w:t>
      </w:r>
      <w:r w:rsidRPr="003F2DAA">
        <w:rPr>
          <w:lang w:eastAsia="zh-CN"/>
        </w:rPr>
        <w:t xml:space="preserve"> very high </w:t>
      </w:r>
      <w:r w:rsidRPr="009B7515">
        <w:rPr>
          <w:rFonts w:hint="eastAsia"/>
          <w:lang w:eastAsia="zh-CN"/>
        </w:rPr>
        <w:t>SA</w:t>
      </w:r>
      <w:r w:rsidRPr="009B7515">
        <w:rPr>
          <w:rFonts w:hint="eastAsia"/>
          <w:vertAlign w:val="subscript"/>
          <w:lang w:eastAsia="zh-CN"/>
        </w:rPr>
        <w:t>BET</w:t>
      </w:r>
      <w:r w:rsidRPr="008776EF" w:rsidDel="00712AA8">
        <w:rPr>
          <w:lang w:eastAsia="zh-CN"/>
        </w:rPr>
        <w:t xml:space="preserve"> </w:t>
      </w:r>
      <w:r w:rsidR="005354B2">
        <w:rPr>
          <w:lang w:eastAsia="zh-CN"/>
        </w:rPr>
        <w:t>of 1752</w:t>
      </w:r>
      <w:r w:rsidRPr="003F2DAA">
        <w:rPr>
          <w:lang w:eastAsia="zh-CN"/>
        </w:rPr>
        <w:t xml:space="preserve"> </w:t>
      </w:r>
      <w:r w:rsidRPr="003F2DAA">
        <w:rPr>
          <w:rFonts w:hint="eastAsia"/>
          <w:lang w:eastAsia="zh-CN"/>
        </w:rPr>
        <w:t>m</w:t>
      </w:r>
      <w:r w:rsidRPr="003F2DAA">
        <w:rPr>
          <w:rFonts w:hint="eastAsia"/>
          <w:vertAlign w:val="superscript"/>
          <w:lang w:eastAsia="zh-CN"/>
        </w:rPr>
        <w:t>2</w:t>
      </w:r>
      <w:r w:rsidRPr="003F2DAA">
        <w:rPr>
          <w:rFonts w:hint="eastAsia"/>
          <w:lang w:eastAsia="zh-CN"/>
        </w:rPr>
        <w:t>g</w:t>
      </w:r>
      <w:r w:rsidRPr="003F2DAA">
        <w:rPr>
          <w:rFonts w:hint="eastAsia"/>
          <w:vertAlign w:val="superscript"/>
          <w:lang w:eastAsia="zh-CN"/>
        </w:rPr>
        <w:t>-1</w:t>
      </w:r>
      <w:r w:rsidRPr="003F2DAA">
        <w:rPr>
          <w:lang w:eastAsia="zh-CN"/>
        </w:rPr>
        <w:t>, which</w:t>
      </w:r>
      <w:r>
        <w:rPr>
          <w:lang w:eastAsia="zh-CN"/>
        </w:rPr>
        <w:t xml:space="preserve"> is among the highest</w:t>
      </w:r>
      <w:r w:rsidR="00206124">
        <w:rPr>
          <w:lang w:eastAsia="zh-CN"/>
        </w:rPr>
        <w:t xml:space="preserve"> reported</w:t>
      </w:r>
      <w:r>
        <w:rPr>
          <w:lang w:eastAsia="zh-CN"/>
        </w:rPr>
        <w:t xml:space="preserve"> </w:t>
      </w:r>
      <w:r w:rsidR="00206124">
        <w:rPr>
          <w:lang w:eastAsia="zh-CN"/>
        </w:rPr>
        <w:t>for</w:t>
      </w:r>
      <w:r w:rsidRPr="003F2DAA">
        <w:rPr>
          <w:lang w:eastAsia="zh-CN"/>
        </w:rPr>
        <w:t xml:space="preserve"> </w:t>
      </w:r>
      <w:r w:rsidR="005573BA">
        <w:rPr>
          <w:lang w:eastAsia="zh-CN"/>
        </w:rPr>
        <w:t xml:space="preserve">an </w:t>
      </w:r>
      <w:r w:rsidRPr="003F2DAA">
        <w:rPr>
          <w:lang w:eastAsia="zh-CN"/>
        </w:rPr>
        <w:t xml:space="preserve">organic </w:t>
      </w:r>
      <w:r w:rsidR="005573BA" w:rsidRPr="003F2DAA">
        <w:rPr>
          <w:lang w:eastAsia="zh-CN"/>
        </w:rPr>
        <w:t>molecul</w:t>
      </w:r>
      <w:r w:rsidR="005573BA">
        <w:rPr>
          <w:lang w:eastAsia="zh-CN"/>
        </w:rPr>
        <w:t>ar solid</w:t>
      </w:r>
      <w:r w:rsidRPr="003F2DAA">
        <w:rPr>
          <w:lang w:eastAsia="zh-CN"/>
        </w:rPr>
        <w:t xml:space="preserve">. </w:t>
      </w:r>
    </w:p>
    <w:p w14:paraId="6A9359AE" w14:textId="77777777" w:rsidR="003B19AA" w:rsidRDefault="003B19AA" w:rsidP="003A41A1">
      <w:pPr>
        <w:pStyle w:val="TAMainText"/>
        <w:rPr>
          <w:lang w:eastAsia="zh-CN"/>
        </w:rPr>
      </w:pPr>
    </w:p>
    <w:p w14:paraId="31E45203" w14:textId="77777777" w:rsidR="00A71C00" w:rsidRDefault="00157E12" w:rsidP="00591AC2">
      <w:pPr>
        <w:pStyle w:val="SectionTitle"/>
      </w:pPr>
      <w:r>
        <w:t>ASSOCIATED CONTENT</w:t>
      </w:r>
      <w:r w:rsidR="00A66EDD" w:rsidRPr="00BE533F">
        <w:t xml:space="preserve"> </w:t>
      </w:r>
    </w:p>
    <w:p w14:paraId="1F2B02DA" w14:textId="77777777" w:rsidR="004D5F3A" w:rsidRDefault="00157E12" w:rsidP="00591AC2">
      <w:pPr>
        <w:pStyle w:val="SectionSubtitle"/>
      </w:pPr>
      <w:r w:rsidRPr="00157E12">
        <w:t>Supporting Information</w:t>
      </w:r>
    </w:p>
    <w:p w14:paraId="50191CCB" w14:textId="2FF2EAE4" w:rsidR="00A66EDD" w:rsidRDefault="001E1C94" w:rsidP="00591AC2">
      <w:pPr>
        <w:pStyle w:val="SectionContent"/>
        <w:rPr>
          <w:lang w:eastAsia="zh-CN"/>
        </w:rPr>
      </w:pPr>
      <w:r>
        <w:t>Full synthetic and experimental</w:t>
      </w:r>
      <w:r w:rsidR="002E4412">
        <w:t xml:space="preserve"> details and characterization</w:t>
      </w:r>
      <w:r>
        <w:t xml:space="preserve">, </w:t>
      </w:r>
      <w:r w:rsidR="002E4412">
        <w:t xml:space="preserve">crystallographic details, </w:t>
      </w:r>
      <w:r w:rsidRPr="003D6340">
        <w:t xml:space="preserve">and computational details. This material is available free of charge via the Internet at </w:t>
      </w:r>
      <w:r w:rsidR="002E4412" w:rsidRPr="004D7328">
        <w:t>http://pubs.acs.org.</w:t>
      </w:r>
    </w:p>
    <w:p w14:paraId="6E72690A" w14:textId="77777777" w:rsidR="007331FF" w:rsidRDefault="007331FF" w:rsidP="00591AC2">
      <w:pPr>
        <w:pStyle w:val="SectionTitle"/>
      </w:pPr>
      <w:r>
        <w:t>A</w:t>
      </w:r>
      <w:r w:rsidR="00835CBD">
        <w:t>UTHOR INFORMATION</w:t>
      </w:r>
    </w:p>
    <w:p w14:paraId="3634A7E8" w14:textId="77777777" w:rsidR="00E75388" w:rsidRDefault="00101D1F" w:rsidP="00591AC2">
      <w:pPr>
        <w:pStyle w:val="SectionSubtitle"/>
      </w:pPr>
      <w:r>
        <w:t>Corresponding Author</w:t>
      </w:r>
    </w:p>
    <w:p w14:paraId="4261DEA4" w14:textId="77777777" w:rsidR="00F726C7" w:rsidRPr="0057429D" w:rsidRDefault="00F726C7" w:rsidP="00F726C7">
      <w:pPr>
        <w:rPr>
          <w:rFonts w:ascii="Arno Pro" w:hAnsi="Arno Pro"/>
          <w:sz w:val="18"/>
          <w:szCs w:val="18"/>
          <w:lang w:val="en-US"/>
        </w:rPr>
      </w:pPr>
      <w:r w:rsidRPr="0057429D">
        <w:rPr>
          <w:rFonts w:ascii="Arno Pro" w:hAnsi="Arno Pro"/>
          <w:sz w:val="18"/>
          <w:szCs w:val="18"/>
          <w:lang w:val="en-US"/>
        </w:rPr>
        <w:t>malittle@liverpool.ac.uk</w:t>
      </w:r>
    </w:p>
    <w:p w14:paraId="1D1A521D" w14:textId="31A1C3F5" w:rsidR="007331FF" w:rsidRDefault="00453B81" w:rsidP="00591AC2">
      <w:pPr>
        <w:pStyle w:val="SectionContent"/>
      </w:pPr>
      <w:hyperlink r:id="rId16" w:history="1">
        <w:r w:rsidR="00065E99" w:rsidRPr="00B04167">
          <w:rPr>
            <w:rStyle w:val="Hyperlink"/>
          </w:rPr>
          <w:t>aicooper@liverpool.ac.uk</w:t>
        </w:r>
      </w:hyperlink>
    </w:p>
    <w:p w14:paraId="15CCEC6B" w14:textId="77777777" w:rsidR="008D567C" w:rsidRDefault="008D567C" w:rsidP="00591AC2">
      <w:pPr>
        <w:pStyle w:val="SectionContent"/>
      </w:pPr>
      <w:r>
        <w:br/>
      </w:r>
      <w:r w:rsidRPr="000D2D84">
        <w:rPr>
          <w:rStyle w:val="SectionSubtitleChar"/>
        </w:rPr>
        <w:t>Notes</w:t>
      </w:r>
      <w:r w:rsidRPr="000D2D84">
        <w:rPr>
          <w:rStyle w:val="SectionSubtitleChar"/>
        </w:rPr>
        <w:br/>
      </w:r>
      <w:r w:rsidR="00725A59">
        <w:t>The authors declare no competing financial interests.</w:t>
      </w:r>
    </w:p>
    <w:p w14:paraId="71967C17" w14:textId="53822BC2" w:rsidR="007331FF" w:rsidRDefault="007331FF" w:rsidP="00591AC2">
      <w:pPr>
        <w:pStyle w:val="SectionTitle"/>
      </w:pPr>
      <w:r w:rsidRPr="00A71C00">
        <w:t>ACKNOWLEDGMENT</w:t>
      </w:r>
    </w:p>
    <w:p w14:paraId="46ED00C2" w14:textId="7AD211DC" w:rsidR="002E4412" w:rsidRPr="004D7328" w:rsidRDefault="002E4412" w:rsidP="002E4412">
      <w:pPr>
        <w:pStyle w:val="TDAckTitle"/>
        <w:rPr>
          <w:rFonts w:ascii="Arno Pro" w:hAnsi="Arno Pro"/>
          <w:b w:val="0"/>
          <w:kern w:val="20"/>
          <w:sz w:val="18"/>
        </w:rPr>
      </w:pPr>
      <w:r w:rsidRPr="004D7328">
        <w:rPr>
          <w:rFonts w:ascii="Arno Pro" w:hAnsi="Arno Pro"/>
          <w:b w:val="0"/>
          <w:kern w:val="20"/>
          <w:sz w:val="18"/>
          <w:lang w:val="en-GB"/>
        </w:rPr>
        <w:t>We thank the Engineering and Physical Sciences Research Council (</w:t>
      </w:r>
      <w:r w:rsidRPr="004D7328">
        <w:rPr>
          <w:rFonts w:ascii="Arno Pro" w:hAnsi="Arno Pro"/>
          <w:b w:val="0"/>
          <w:kern w:val="20"/>
          <w:sz w:val="18"/>
        </w:rPr>
        <w:t>EP/H000925/1) and the European Research Council under FP7 (</w:t>
      </w:r>
      <w:proofErr w:type="spellStart"/>
      <w:r w:rsidRPr="004D7328">
        <w:rPr>
          <w:rFonts w:ascii="Arno Pro" w:hAnsi="Arno Pro"/>
          <w:b w:val="0"/>
          <w:kern w:val="20"/>
          <w:sz w:val="18"/>
        </w:rPr>
        <w:t>RobOT</w:t>
      </w:r>
      <w:proofErr w:type="spellEnd"/>
      <w:r w:rsidRPr="004D7328">
        <w:rPr>
          <w:rFonts w:ascii="Arno Pro" w:hAnsi="Arno Pro"/>
          <w:b w:val="0"/>
          <w:kern w:val="20"/>
          <w:sz w:val="18"/>
        </w:rPr>
        <w:t>, ERC grant agreement no. 321156)</w:t>
      </w:r>
      <w:r w:rsidRPr="004D7328">
        <w:rPr>
          <w:rFonts w:ascii="Arno Pro" w:hAnsi="Arno Pro"/>
          <w:b w:val="0"/>
          <w:kern w:val="20"/>
          <w:sz w:val="18"/>
          <w:lang w:val="en-GB"/>
        </w:rPr>
        <w:t xml:space="preserve">. </w:t>
      </w:r>
      <w:r w:rsidR="00C51CCA">
        <w:rPr>
          <w:rFonts w:ascii="Arno Pro" w:hAnsi="Arno Pro"/>
          <w:b w:val="0"/>
          <w:kern w:val="20"/>
          <w:sz w:val="18"/>
          <w:lang w:val="en-GB"/>
        </w:rPr>
        <w:t xml:space="preserve">KJ and TH thank the Royal Society for a University Research Fellowship. </w:t>
      </w:r>
      <w:r w:rsidRPr="004D7328">
        <w:rPr>
          <w:rFonts w:ascii="Arno Pro" w:hAnsi="Arno Pro"/>
          <w:b w:val="0"/>
          <w:kern w:val="20"/>
          <w:sz w:val="18"/>
          <w:lang w:val="en-GB"/>
        </w:rPr>
        <w:t>We thank the STFC for access to Diamond Light Source and the staff at</w:t>
      </w:r>
      <w:r>
        <w:rPr>
          <w:rFonts w:ascii="Arno Pro" w:hAnsi="Arno Pro"/>
          <w:b w:val="0"/>
          <w:kern w:val="20"/>
          <w:sz w:val="18"/>
          <w:lang w:val="en-GB"/>
        </w:rPr>
        <w:t xml:space="preserve"> beamlines I</w:t>
      </w:r>
      <w:r w:rsidR="0036742E">
        <w:rPr>
          <w:rFonts w:ascii="Arno Pro" w:hAnsi="Arno Pro"/>
          <w:b w:val="0"/>
          <w:kern w:val="20"/>
          <w:sz w:val="18"/>
          <w:lang w:val="en-GB"/>
        </w:rPr>
        <w:t>19 (</w:t>
      </w:r>
      <w:r w:rsidR="006756E4">
        <w:rPr>
          <w:rFonts w:ascii="Arno Pro" w:hAnsi="Arno Pro"/>
          <w:b w:val="0"/>
          <w:kern w:val="20"/>
          <w:sz w:val="18"/>
          <w:lang w:val="en-GB"/>
        </w:rPr>
        <w:t>MT15777</w:t>
      </w:r>
      <w:r w:rsidR="0036742E">
        <w:rPr>
          <w:rFonts w:ascii="Arno Pro" w:hAnsi="Arno Pro"/>
          <w:b w:val="0"/>
          <w:kern w:val="20"/>
          <w:sz w:val="18"/>
          <w:lang w:val="en-GB"/>
        </w:rPr>
        <w:t>). We would also like to thank</w:t>
      </w:r>
      <w:r w:rsidR="00B60002">
        <w:rPr>
          <w:rFonts w:ascii="Arno Pro" w:hAnsi="Arno Pro"/>
          <w:b w:val="0"/>
          <w:kern w:val="20"/>
          <w:sz w:val="18"/>
          <w:lang w:val="en-GB"/>
        </w:rPr>
        <w:t xml:space="preserve"> Dr</w:t>
      </w:r>
      <w:r w:rsidR="0036742E">
        <w:rPr>
          <w:rFonts w:ascii="Arno Pro" w:hAnsi="Arno Pro"/>
          <w:b w:val="0"/>
          <w:kern w:val="20"/>
          <w:sz w:val="18"/>
          <w:lang w:val="en-GB"/>
        </w:rPr>
        <w:t xml:space="preserve"> Edward Eden-Rump for </w:t>
      </w:r>
      <w:r w:rsidR="00497F0D">
        <w:rPr>
          <w:rFonts w:ascii="Arno Pro" w:hAnsi="Arno Pro"/>
          <w:b w:val="0"/>
          <w:kern w:val="20"/>
          <w:sz w:val="18"/>
          <w:lang w:val="en-GB"/>
        </w:rPr>
        <w:t xml:space="preserve">running </w:t>
      </w:r>
      <w:r w:rsidR="0036742E">
        <w:rPr>
          <w:rFonts w:ascii="Arno Pro" w:hAnsi="Arno Pro"/>
          <w:b w:val="0"/>
          <w:kern w:val="20"/>
          <w:sz w:val="18"/>
          <w:lang w:val="en-GB"/>
        </w:rPr>
        <w:t>the diffusion NMR experiment.</w:t>
      </w:r>
    </w:p>
    <w:p w14:paraId="676D070D" w14:textId="77777777" w:rsidR="002E4412" w:rsidRDefault="002E4412" w:rsidP="002E4412">
      <w:pPr>
        <w:pStyle w:val="TDAckTitle"/>
      </w:pPr>
      <w:r>
        <w:t>ABBREVIATIONS</w:t>
      </w:r>
    </w:p>
    <w:p w14:paraId="5CB46AF7" w14:textId="32A76E7B" w:rsidR="002E4412" w:rsidRDefault="002E4412" w:rsidP="002E4412">
      <w:pPr>
        <w:pStyle w:val="TDAcknowledgments"/>
      </w:pPr>
      <w:r w:rsidRPr="00A210F4">
        <w:rPr>
          <w:b/>
        </w:rPr>
        <w:t>CC</w:t>
      </w:r>
      <w:r w:rsidR="005354B2">
        <w:rPr>
          <w:b/>
        </w:rPr>
        <w:t>X</w:t>
      </w:r>
      <w:r>
        <w:t xml:space="preserve">, </w:t>
      </w:r>
      <w:r w:rsidR="005573BA">
        <w:t xml:space="preserve">refers </w:t>
      </w:r>
      <w:r>
        <w:t xml:space="preserve">to a ‘covalent cage’ </w:t>
      </w:r>
      <w:r w:rsidR="005573BA">
        <w:t xml:space="preserve">in </w:t>
      </w:r>
      <w:r>
        <w:t>a series published by the Cooper group, X being</w:t>
      </w:r>
      <w:r w:rsidR="005354B2">
        <w:t xml:space="preserve"> the number of </w:t>
      </w:r>
      <w:proofErr w:type="gramStart"/>
      <w:r w:rsidR="005354B2">
        <w:t>cage</w:t>
      </w:r>
      <w:proofErr w:type="gramEnd"/>
      <w:r w:rsidR="005354B2">
        <w:t xml:space="preserve"> reported in order of publishing</w:t>
      </w:r>
      <w:r>
        <w:t xml:space="preserve">. PXRD, powder </w:t>
      </w:r>
      <w:r w:rsidR="00497F0D">
        <w:t>X</w:t>
      </w:r>
      <w:r>
        <w:t xml:space="preserve">-ray diffraction. BET, </w:t>
      </w:r>
      <w:proofErr w:type="spellStart"/>
      <w:r w:rsidRPr="00A210F4">
        <w:t>Bru</w:t>
      </w:r>
      <w:r>
        <w:t>nauer</w:t>
      </w:r>
      <w:proofErr w:type="spellEnd"/>
      <w:r>
        <w:t xml:space="preserve">–Emmett–Teller. </w:t>
      </w:r>
      <w:r w:rsidR="009A6A5E">
        <w:t>SCXRD, single crystal X-ray diffraction.</w:t>
      </w:r>
    </w:p>
    <w:p w14:paraId="1E65C77B" w14:textId="77777777" w:rsidR="00101D1F" w:rsidRPr="00101D1F" w:rsidRDefault="00101D1F" w:rsidP="00591AC2">
      <w:pPr>
        <w:pStyle w:val="SectionTitle"/>
      </w:pPr>
      <w:r>
        <w:t>REFERENCES</w:t>
      </w:r>
    </w:p>
    <w:p w14:paraId="751053A7" w14:textId="336F31AF" w:rsidR="007C4AD0" w:rsidRPr="007C4AD0" w:rsidRDefault="001E2149" w:rsidP="007C4AD0">
      <w:pPr>
        <w:widowControl w:val="0"/>
        <w:autoSpaceDE w:val="0"/>
        <w:autoSpaceDN w:val="0"/>
        <w:adjustRightInd w:val="0"/>
        <w:ind w:left="640" w:hanging="640"/>
        <w:rPr>
          <w:rFonts w:ascii="Arno Pro" w:hAnsi="Arno Pro"/>
          <w:noProof/>
          <w:sz w:val="16"/>
        </w:rPr>
      </w:pPr>
      <w:r>
        <w:rPr>
          <w:rFonts w:hint="eastAsia"/>
        </w:rPr>
        <w:fldChar w:fldCharType="begin" w:fldLock="1"/>
      </w:r>
      <w:r>
        <w:rPr>
          <w:rFonts w:hint="eastAsia"/>
        </w:rPr>
        <w:instrText xml:space="preserve">ADDIN Mendeley Bibliography CSL_BIBLIOGRAPHY </w:instrText>
      </w:r>
      <w:r>
        <w:rPr>
          <w:rFonts w:hint="eastAsia"/>
        </w:rPr>
        <w:fldChar w:fldCharType="separate"/>
      </w:r>
      <w:r w:rsidR="007C4AD0" w:rsidRPr="007C4AD0">
        <w:rPr>
          <w:rFonts w:ascii="Arno Pro" w:hAnsi="Arno Pro"/>
          <w:noProof/>
          <w:sz w:val="16"/>
        </w:rPr>
        <w:t xml:space="preserve">(1) </w:t>
      </w:r>
      <w:r w:rsidR="007C4AD0" w:rsidRPr="007C4AD0">
        <w:rPr>
          <w:rFonts w:ascii="Arno Pro" w:hAnsi="Arno Pro"/>
          <w:noProof/>
          <w:sz w:val="16"/>
        </w:rPr>
        <w:tab/>
        <w:t xml:space="preserve">Tozawa, T.; Jones, J. T. a; Swamy, S. I.; Jiang, S.; Adams, D. J.; Shakespeare, S.; Clowes, R.; Bradshaw, D.; Hasell, T.; Chong, S. Y.; Tang, C.; Thompson, S.; Parker, J.; Trewin, A.; Bacsa, J.; Slawin, A. M. Z.; Steiner, A.; Cooper, A. I. Porous Organic Cages. </w:t>
      </w:r>
      <w:r w:rsidR="007C4AD0" w:rsidRPr="007C4AD0">
        <w:rPr>
          <w:rFonts w:ascii="Arno Pro" w:hAnsi="Arno Pro"/>
          <w:i/>
          <w:iCs/>
          <w:noProof/>
          <w:sz w:val="16"/>
        </w:rPr>
        <w:t>Nat. Mater.</w:t>
      </w:r>
      <w:r w:rsidR="007C4AD0" w:rsidRPr="007C4AD0">
        <w:rPr>
          <w:rFonts w:ascii="Arno Pro" w:hAnsi="Arno Pro"/>
          <w:noProof/>
          <w:sz w:val="16"/>
        </w:rPr>
        <w:t xml:space="preserve"> </w:t>
      </w:r>
      <w:r w:rsidR="007C4AD0" w:rsidRPr="007C4AD0">
        <w:rPr>
          <w:rFonts w:ascii="Arno Pro" w:hAnsi="Arno Pro"/>
          <w:b/>
          <w:bCs/>
          <w:noProof/>
          <w:sz w:val="16"/>
        </w:rPr>
        <w:t>2009</w:t>
      </w:r>
      <w:r w:rsidR="007C4AD0" w:rsidRPr="007C4AD0">
        <w:rPr>
          <w:rFonts w:ascii="Arno Pro" w:hAnsi="Arno Pro"/>
          <w:noProof/>
          <w:sz w:val="16"/>
        </w:rPr>
        <w:t xml:space="preserve">, </w:t>
      </w:r>
      <w:r w:rsidR="007C4AD0" w:rsidRPr="007C4AD0">
        <w:rPr>
          <w:rFonts w:ascii="Arno Pro" w:hAnsi="Arno Pro"/>
          <w:i/>
          <w:iCs/>
          <w:noProof/>
          <w:sz w:val="16"/>
        </w:rPr>
        <w:t>8</w:t>
      </w:r>
      <w:r w:rsidR="007C4AD0" w:rsidRPr="007C4AD0">
        <w:rPr>
          <w:rFonts w:ascii="Arno Pro" w:hAnsi="Arno Pro"/>
          <w:noProof/>
          <w:sz w:val="16"/>
        </w:rPr>
        <w:t xml:space="preserve"> (12), 973–978.</w:t>
      </w:r>
    </w:p>
    <w:p w14:paraId="0E661BB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 </w:t>
      </w:r>
      <w:r w:rsidRPr="007C4AD0">
        <w:rPr>
          <w:rFonts w:ascii="Arno Pro" w:hAnsi="Arno Pro"/>
          <w:noProof/>
          <w:sz w:val="16"/>
        </w:rPr>
        <w:tab/>
        <w:t xml:space="preserve">Zhang, G.; Mastalerz, M. Organic Cage Compounds – from Shape-Persistency to Function. </w:t>
      </w:r>
      <w:r w:rsidRPr="007C4AD0">
        <w:rPr>
          <w:rFonts w:ascii="Arno Pro" w:hAnsi="Arno Pro"/>
          <w:i/>
          <w:iCs/>
          <w:noProof/>
          <w:sz w:val="16"/>
        </w:rPr>
        <w:t>Chem. Soc. Rev.</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43</w:t>
      </w:r>
      <w:r w:rsidRPr="007C4AD0">
        <w:rPr>
          <w:rFonts w:ascii="Arno Pro" w:hAnsi="Arno Pro"/>
          <w:noProof/>
          <w:sz w:val="16"/>
        </w:rPr>
        <w:t xml:space="preserve"> (6), 1934–1947.</w:t>
      </w:r>
    </w:p>
    <w:p w14:paraId="7E42F50D"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 </w:t>
      </w:r>
      <w:r w:rsidRPr="007C4AD0">
        <w:rPr>
          <w:rFonts w:ascii="Arno Pro" w:hAnsi="Arno Pro"/>
          <w:noProof/>
          <w:sz w:val="16"/>
        </w:rPr>
        <w:tab/>
        <w:t xml:space="preserve">Chong, S. Y.; Cooper, A. I. </w:t>
      </w:r>
      <w:r w:rsidRPr="007C4AD0">
        <w:rPr>
          <w:rFonts w:ascii="Arno Pro" w:hAnsi="Arno Pro"/>
          <w:i/>
          <w:iCs/>
          <w:noProof/>
          <w:sz w:val="16"/>
        </w:rPr>
        <w:t>Porous Organic Cages</w:t>
      </w:r>
      <w:r w:rsidRPr="007C4AD0">
        <w:rPr>
          <w:rFonts w:ascii="Arno Pro" w:hAnsi="Arno Pro"/>
          <w:noProof/>
          <w:sz w:val="16"/>
        </w:rPr>
        <w:t>, 2nd ed.; Elsevier Inc., 2017.</w:t>
      </w:r>
    </w:p>
    <w:p w14:paraId="69BFFA4B"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(4) </w:t>
      </w:r>
      <w:r w:rsidRPr="007C4AD0">
        <w:rPr>
          <w:rFonts w:ascii="Arno Pro" w:hAnsi="Arno Pro"/>
          <w:noProof/>
          <w:sz w:val="16"/>
        </w:rPr>
        <w:tab/>
        <w:t xml:space="preserve">Beuerle, F.; Gole, B. Covalent Organic Frameworks and Cage Compounds: Design and Applications of Polymeric and Discrete Organic Scaffolds. </w:t>
      </w:r>
      <w:r w:rsidRPr="007C4AD0">
        <w:rPr>
          <w:rFonts w:ascii="Arno Pro" w:hAnsi="Arno Pro"/>
          <w:i/>
          <w:iCs/>
          <w:noProof/>
          <w:sz w:val="16"/>
        </w:rPr>
        <w:t>Angew. Chemie Int. Ed.</w:t>
      </w:r>
      <w:r w:rsidRPr="007C4AD0">
        <w:rPr>
          <w:rFonts w:ascii="Arno Pro" w:hAnsi="Arno Pro"/>
          <w:noProof/>
          <w:sz w:val="16"/>
        </w:rPr>
        <w:t xml:space="preserve"> </w:t>
      </w:r>
      <w:r w:rsidRPr="007C4AD0">
        <w:rPr>
          <w:rFonts w:ascii="Arno Pro" w:hAnsi="Arno Pro"/>
          <w:b/>
          <w:bCs/>
          <w:noProof/>
          <w:sz w:val="16"/>
        </w:rPr>
        <w:t>2017</w:t>
      </w:r>
      <w:r w:rsidRPr="007C4AD0">
        <w:rPr>
          <w:rFonts w:ascii="Arno Pro" w:hAnsi="Arno Pro"/>
          <w:noProof/>
          <w:sz w:val="16"/>
        </w:rPr>
        <w:t xml:space="preserve">, </w:t>
      </w:r>
      <w:r w:rsidRPr="007C4AD0">
        <w:rPr>
          <w:rFonts w:ascii="Arno Pro" w:hAnsi="Arno Pro"/>
          <w:i/>
          <w:iCs/>
          <w:noProof/>
          <w:sz w:val="16"/>
        </w:rPr>
        <w:t>57</w:t>
      </w:r>
      <w:r w:rsidRPr="007C4AD0">
        <w:rPr>
          <w:rFonts w:ascii="Arno Pro" w:hAnsi="Arno Pro"/>
          <w:noProof/>
          <w:sz w:val="16"/>
        </w:rPr>
        <w:t xml:space="preserve"> (18), 4850–4878.</w:t>
      </w:r>
    </w:p>
    <w:p w14:paraId="04F1F1C8"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(5) </w:t>
      </w:r>
      <w:r w:rsidRPr="007C4AD0">
        <w:rPr>
          <w:rFonts w:ascii="Arno Pro" w:hAnsi="Arno Pro"/>
          <w:noProof/>
          <w:sz w:val="16"/>
        </w:rPr>
        <w:tab/>
        <w:t xml:space="preserve">Evans, J. D.; Sumby, C. J.; Doonan, C. J. Synthesis and Applications of Porous Organic Cages. </w:t>
      </w:r>
      <w:r w:rsidRPr="007C4AD0">
        <w:rPr>
          <w:rFonts w:ascii="Arno Pro" w:hAnsi="Arno Pro"/>
          <w:i/>
          <w:iCs/>
          <w:noProof/>
          <w:sz w:val="16"/>
        </w:rPr>
        <w:t>Chem. Lett.</w:t>
      </w:r>
      <w:r w:rsidRPr="007C4AD0">
        <w:rPr>
          <w:rFonts w:ascii="Arno Pro" w:hAnsi="Arno Pro"/>
          <w:noProof/>
          <w:sz w:val="16"/>
        </w:rPr>
        <w:t xml:space="preserve"> </w:t>
      </w:r>
      <w:r w:rsidRPr="007C4AD0">
        <w:rPr>
          <w:rFonts w:ascii="Arno Pro" w:hAnsi="Arno Pro"/>
          <w:b/>
          <w:bCs/>
          <w:noProof/>
          <w:sz w:val="16"/>
        </w:rPr>
        <w:t>2015</w:t>
      </w:r>
      <w:r w:rsidRPr="007C4AD0">
        <w:rPr>
          <w:rFonts w:ascii="Arno Pro" w:hAnsi="Arno Pro"/>
          <w:noProof/>
          <w:sz w:val="16"/>
        </w:rPr>
        <w:t xml:space="preserve">, </w:t>
      </w:r>
      <w:r w:rsidRPr="007C4AD0">
        <w:rPr>
          <w:rFonts w:ascii="Arno Pro" w:hAnsi="Arno Pro"/>
          <w:i/>
          <w:iCs/>
          <w:noProof/>
          <w:sz w:val="16"/>
        </w:rPr>
        <w:t>44</w:t>
      </w:r>
      <w:r w:rsidRPr="007C4AD0">
        <w:rPr>
          <w:rFonts w:ascii="Arno Pro" w:hAnsi="Arno Pro"/>
          <w:noProof/>
          <w:sz w:val="16"/>
        </w:rPr>
        <w:t xml:space="preserve"> (5), 582–588.</w:t>
      </w:r>
    </w:p>
    <w:p w14:paraId="50D533A9"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lastRenderedPageBreak/>
        <w:t xml:space="preserve">(6) </w:t>
      </w:r>
      <w:r w:rsidRPr="007C4AD0">
        <w:rPr>
          <w:rFonts w:ascii="Arno Pro" w:hAnsi="Arno Pro"/>
          <w:noProof/>
          <w:sz w:val="16"/>
        </w:rPr>
        <w:tab/>
        <w:t xml:space="preserve">Hasell, T.; Cooper, A. I. Porous Organic Cages: Soluble, Modular and Molecular Pores. </w:t>
      </w:r>
      <w:r w:rsidRPr="007C4AD0">
        <w:rPr>
          <w:rFonts w:ascii="Arno Pro" w:hAnsi="Arno Pro"/>
          <w:i/>
          <w:iCs/>
          <w:noProof/>
          <w:sz w:val="16"/>
        </w:rPr>
        <w:t>Nat. Rev. Mater.</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1</w:t>
      </w:r>
      <w:r w:rsidRPr="007C4AD0">
        <w:rPr>
          <w:rFonts w:ascii="Arno Pro" w:hAnsi="Arno Pro"/>
          <w:noProof/>
          <w:sz w:val="16"/>
        </w:rPr>
        <w:t xml:space="preserve"> (9).</w:t>
      </w:r>
    </w:p>
    <w:p w14:paraId="1E2BC877"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(7) </w:t>
      </w:r>
      <w:r w:rsidRPr="007C4AD0">
        <w:rPr>
          <w:rFonts w:ascii="Arno Pro" w:hAnsi="Arno Pro"/>
          <w:noProof/>
          <w:sz w:val="16"/>
        </w:rPr>
        <w:tab/>
        <w:t xml:space="preserve">Zhang, G.; Presly, O.; White, F.; Oppel, I. M.; Mastalerz, M. A Permanent Mesoporous Organic Cage with an Exceptionally High Surface Area. </w:t>
      </w:r>
      <w:r w:rsidRPr="007C4AD0">
        <w:rPr>
          <w:rFonts w:ascii="Arno Pro" w:hAnsi="Arno Pro"/>
          <w:i/>
          <w:iCs/>
          <w:noProof/>
          <w:sz w:val="16"/>
        </w:rPr>
        <w:t>Angew. Chem. Int. Ed. Engl.</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53</w:t>
      </w:r>
      <w:r w:rsidRPr="007C4AD0">
        <w:rPr>
          <w:rFonts w:ascii="Arno Pro" w:hAnsi="Arno Pro"/>
          <w:noProof/>
          <w:sz w:val="16"/>
        </w:rPr>
        <w:t xml:space="preserve"> (6), 1516–1520.</w:t>
      </w:r>
    </w:p>
    <w:p w14:paraId="10B6508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(8) </w:t>
      </w:r>
      <w:r w:rsidRPr="007C4AD0">
        <w:rPr>
          <w:rFonts w:ascii="Arno Pro" w:hAnsi="Arno Pro"/>
          <w:noProof/>
          <w:sz w:val="16"/>
        </w:rPr>
        <w:tab/>
        <w:t xml:space="preserve">Chen, L.; Reiss, P. S.; Chong, S. Y.; Holden, D.; Jelfs, K. E.; Hasell, T.; Little, M. a; Kewley, A.; Briggs, M. E.; Stephenson, A.; Thomas, K. M.; Armstrong, J. a; Bell, J.; Busto, J.; Noel, R.; Liu, J.; Strachan, D. M.; Thallapally, P. K.; Cooper, A. I. Separation of Rare Gases and Chiral Molecules by Selective Binding in Porous Organic Cages. </w:t>
      </w:r>
      <w:r w:rsidRPr="007C4AD0">
        <w:rPr>
          <w:rFonts w:ascii="Arno Pro" w:hAnsi="Arno Pro"/>
          <w:i/>
          <w:iCs/>
          <w:noProof/>
          <w:sz w:val="16"/>
        </w:rPr>
        <w:t>Nat. Mater.</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13</w:t>
      </w:r>
      <w:r w:rsidRPr="007C4AD0">
        <w:rPr>
          <w:rFonts w:ascii="Arno Pro" w:hAnsi="Arno Pro"/>
          <w:noProof/>
          <w:sz w:val="16"/>
        </w:rPr>
        <w:t xml:space="preserve"> (10), 954–960.</w:t>
      </w:r>
    </w:p>
    <w:p w14:paraId="3D3D0A76"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(9) </w:t>
      </w:r>
      <w:r w:rsidRPr="007C4AD0">
        <w:rPr>
          <w:rFonts w:ascii="Arno Pro" w:hAnsi="Arno Pro"/>
          <w:noProof/>
          <w:sz w:val="16"/>
        </w:rPr>
        <w:tab/>
        <w:t xml:space="preserve">Miklitz, M.; Jiang, S.; Clowes, R.; Briggs, M. E.; Cooper, A. I.; Jelfs, K. E. Computational Screening of Porous Organic Molecules for Xenon/Krypton Separation. </w:t>
      </w:r>
      <w:r w:rsidRPr="007C4AD0">
        <w:rPr>
          <w:rFonts w:ascii="Arno Pro" w:hAnsi="Arno Pro"/>
          <w:i/>
          <w:iCs/>
          <w:noProof/>
          <w:sz w:val="16"/>
        </w:rPr>
        <w:t>J. Phys. Chem. C</w:t>
      </w:r>
      <w:r w:rsidRPr="007C4AD0">
        <w:rPr>
          <w:rFonts w:ascii="Arno Pro" w:hAnsi="Arno Pro"/>
          <w:noProof/>
          <w:sz w:val="16"/>
        </w:rPr>
        <w:t xml:space="preserve"> </w:t>
      </w:r>
      <w:r w:rsidRPr="007C4AD0">
        <w:rPr>
          <w:rFonts w:ascii="Arno Pro" w:hAnsi="Arno Pro"/>
          <w:b/>
          <w:bCs/>
          <w:noProof/>
          <w:sz w:val="16"/>
        </w:rPr>
        <w:t>2017</w:t>
      </w:r>
      <w:r w:rsidRPr="007C4AD0">
        <w:rPr>
          <w:rFonts w:ascii="Arno Pro" w:hAnsi="Arno Pro"/>
          <w:noProof/>
          <w:sz w:val="16"/>
        </w:rPr>
        <w:t xml:space="preserve">, </w:t>
      </w:r>
      <w:r w:rsidRPr="007C4AD0">
        <w:rPr>
          <w:rFonts w:ascii="Arno Pro" w:hAnsi="Arno Pro"/>
          <w:i/>
          <w:iCs/>
          <w:noProof/>
          <w:sz w:val="16"/>
        </w:rPr>
        <w:t>121</w:t>
      </w:r>
      <w:r w:rsidRPr="007C4AD0">
        <w:rPr>
          <w:rFonts w:ascii="Arno Pro" w:hAnsi="Arno Pro"/>
          <w:noProof/>
          <w:sz w:val="16"/>
        </w:rPr>
        <w:t xml:space="preserve"> (28).</w:t>
      </w:r>
    </w:p>
    <w:p w14:paraId="69C73784"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(10) </w:t>
      </w:r>
      <w:r w:rsidRPr="007C4AD0">
        <w:rPr>
          <w:rFonts w:ascii="Arno Pro" w:hAnsi="Arno Pro"/>
          <w:noProof/>
          <w:sz w:val="16"/>
        </w:rPr>
        <w:tab/>
        <w:t xml:space="preserve">Hasell, T.; Miklitz, M.; Stephenson, A.; Little, M. A.; Chong, S. Y.; Clowes, R.; Chen, L.; Holden, D.; Tribello, G. A.; Jelfs, K. E.; Cooper, A. I. Porous Organic Cages for Sulfur Hexafluoride Separation.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138</w:t>
      </w:r>
      <w:r w:rsidRPr="007C4AD0">
        <w:rPr>
          <w:rFonts w:ascii="Arno Pro" w:hAnsi="Arno Pro"/>
          <w:noProof/>
          <w:sz w:val="16"/>
        </w:rPr>
        <w:t xml:space="preserve"> (5), 1653–1659.</w:t>
      </w:r>
    </w:p>
    <w:p w14:paraId="1AA9BD50"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(11) </w:t>
      </w:r>
      <w:r w:rsidRPr="007C4AD0">
        <w:rPr>
          <w:rFonts w:ascii="Arno Pro" w:hAnsi="Arno Pro"/>
          <w:noProof/>
          <w:sz w:val="16"/>
        </w:rPr>
        <w:tab/>
        <w:t xml:space="preserve">Zhang, C.; Wang, Q.; Long, H.; Zhang, W. A Highly C70 Selective Shape-Persistent Rectangular Prism Constructed through One-Step Alkyne Metathesis.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2011</w:t>
      </w:r>
      <w:r w:rsidRPr="007C4AD0">
        <w:rPr>
          <w:rFonts w:ascii="Arno Pro" w:hAnsi="Arno Pro"/>
          <w:noProof/>
          <w:sz w:val="16"/>
        </w:rPr>
        <w:t xml:space="preserve">, </w:t>
      </w:r>
      <w:r w:rsidRPr="007C4AD0">
        <w:rPr>
          <w:rFonts w:ascii="Arno Pro" w:hAnsi="Arno Pro"/>
          <w:i/>
          <w:iCs/>
          <w:noProof/>
          <w:sz w:val="16"/>
        </w:rPr>
        <w:t>133</w:t>
      </w:r>
      <w:r w:rsidRPr="007C4AD0">
        <w:rPr>
          <w:rFonts w:ascii="Arno Pro" w:hAnsi="Arno Pro"/>
          <w:noProof/>
          <w:sz w:val="16"/>
        </w:rPr>
        <w:t xml:space="preserve"> (51), 20995–21001.</w:t>
      </w:r>
    </w:p>
    <w:p w14:paraId="7CD0714A"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(12) </w:t>
      </w:r>
      <w:r w:rsidRPr="007C4AD0">
        <w:rPr>
          <w:rFonts w:ascii="Arno Pro" w:hAnsi="Arno Pro"/>
          <w:noProof/>
          <w:sz w:val="16"/>
        </w:rPr>
        <w:tab/>
        <w:t xml:space="preserve">Brutschy, M.; Schneider, M. W.; Mastalerz, M.; Waldvogel, S. R. Porous Organic Cage Compounds as Highly Potent Affinity Materials for Sensing by Quartz Crystal Microbalances. </w:t>
      </w:r>
      <w:r w:rsidRPr="007C4AD0">
        <w:rPr>
          <w:rFonts w:ascii="Arno Pro" w:hAnsi="Arno Pro"/>
          <w:i/>
          <w:iCs/>
          <w:noProof/>
          <w:sz w:val="16"/>
        </w:rPr>
        <w:t>Adv. Mater.</w:t>
      </w:r>
      <w:r w:rsidRPr="007C4AD0">
        <w:rPr>
          <w:rFonts w:ascii="Arno Pro" w:hAnsi="Arno Pro"/>
          <w:noProof/>
          <w:sz w:val="16"/>
        </w:rPr>
        <w:t xml:space="preserve"> </w:t>
      </w:r>
      <w:r w:rsidRPr="007C4AD0">
        <w:rPr>
          <w:rFonts w:ascii="Arno Pro" w:hAnsi="Arno Pro"/>
          <w:b/>
          <w:bCs/>
          <w:noProof/>
          <w:sz w:val="16"/>
        </w:rPr>
        <w:t>2012</w:t>
      </w:r>
      <w:r w:rsidRPr="007C4AD0">
        <w:rPr>
          <w:rFonts w:ascii="Arno Pro" w:hAnsi="Arno Pro"/>
          <w:noProof/>
          <w:sz w:val="16"/>
        </w:rPr>
        <w:t xml:space="preserve">, </w:t>
      </w:r>
      <w:r w:rsidRPr="007C4AD0">
        <w:rPr>
          <w:rFonts w:ascii="Arno Pro" w:hAnsi="Arno Pro"/>
          <w:i/>
          <w:iCs/>
          <w:noProof/>
          <w:sz w:val="16"/>
        </w:rPr>
        <w:t>24</w:t>
      </w:r>
      <w:r w:rsidRPr="007C4AD0">
        <w:rPr>
          <w:rFonts w:ascii="Arno Pro" w:hAnsi="Arno Pro"/>
          <w:noProof/>
          <w:sz w:val="16"/>
        </w:rPr>
        <w:t xml:space="preserve"> (45), 6049–6052.</w:t>
      </w:r>
    </w:p>
    <w:p w14:paraId="63970BC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(13) </w:t>
      </w:r>
      <w:r w:rsidRPr="007C4AD0">
        <w:rPr>
          <w:rFonts w:ascii="Arno Pro" w:hAnsi="Arno Pro"/>
          <w:noProof/>
          <w:sz w:val="16"/>
        </w:rPr>
        <w:tab/>
        <w:t xml:space="preserve">Zwijnenburg, M. A.; Berardo, E.; Peveler, W. J.; Jelfs, K. E. Amine Molecular Cages as Supramolecular Fluorescent Explosive Sensors: A Computational Perspective. </w:t>
      </w:r>
      <w:r w:rsidRPr="007C4AD0">
        <w:rPr>
          <w:rFonts w:ascii="Arno Pro" w:hAnsi="Arno Pro"/>
          <w:i/>
          <w:iCs/>
          <w:noProof/>
          <w:sz w:val="16"/>
        </w:rPr>
        <w:t>J. Phys. Chem. B</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120</w:t>
      </w:r>
      <w:r w:rsidRPr="007C4AD0">
        <w:rPr>
          <w:rFonts w:ascii="Arno Pro" w:hAnsi="Arno Pro"/>
          <w:noProof/>
          <w:sz w:val="16"/>
        </w:rPr>
        <w:t xml:space="preserve"> (22), 5063–5072.</w:t>
      </w:r>
    </w:p>
    <w:p w14:paraId="34ACDBA4"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(14) </w:t>
      </w:r>
      <w:r w:rsidRPr="007C4AD0">
        <w:rPr>
          <w:rFonts w:ascii="Arno Pro" w:hAnsi="Arno Pro"/>
          <w:noProof/>
          <w:sz w:val="16"/>
        </w:rPr>
        <w:tab/>
        <w:t xml:space="preserve">Zhang, Y.; Xiong, Y.; Ge, J.; Lin, R.; Chen, C.; Peng, Q.; Wang, D.; Li, Y. Porous Organic Cage Stabilised Palladium Nanoparticles: Efficient Heterogeneous Catalysts for Carbonylation Reaction of Aryl Halides. </w:t>
      </w:r>
      <w:r w:rsidRPr="007C4AD0">
        <w:rPr>
          <w:rFonts w:ascii="Arno Pro" w:hAnsi="Arno Pro"/>
          <w:i/>
          <w:iCs/>
          <w:noProof/>
          <w:sz w:val="16"/>
        </w:rPr>
        <w:t>Chem. Commun.</w:t>
      </w:r>
      <w:r w:rsidRPr="007C4AD0">
        <w:rPr>
          <w:rFonts w:ascii="Arno Pro" w:hAnsi="Arno Pro"/>
          <w:noProof/>
          <w:sz w:val="16"/>
        </w:rPr>
        <w:t xml:space="preserve"> </w:t>
      </w:r>
      <w:r w:rsidRPr="007C4AD0">
        <w:rPr>
          <w:rFonts w:ascii="Arno Pro" w:hAnsi="Arno Pro"/>
          <w:b/>
          <w:bCs/>
          <w:noProof/>
          <w:sz w:val="16"/>
        </w:rPr>
        <w:t>2018</w:t>
      </w:r>
      <w:r w:rsidRPr="007C4AD0">
        <w:rPr>
          <w:rFonts w:ascii="Arno Pro" w:hAnsi="Arno Pro"/>
          <w:noProof/>
          <w:sz w:val="16"/>
        </w:rPr>
        <w:t xml:space="preserve">, </w:t>
      </w:r>
      <w:r w:rsidRPr="007C4AD0">
        <w:rPr>
          <w:rFonts w:ascii="Arno Pro" w:hAnsi="Arno Pro"/>
          <w:i/>
          <w:iCs/>
          <w:noProof/>
          <w:sz w:val="16"/>
        </w:rPr>
        <w:t>54</w:t>
      </w:r>
      <w:r w:rsidRPr="007C4AD0">
        <w:rPr>
          <w:rFonts w:ascii="Arno Pro" w:hAnsi="Arno Pro"/>
          <w:noProof/>
          <w:sz w:val="16"/>
        </w:rPr>
        <w:t xml:space="preserve"> (22), 2796–2799.</w:t>
      </w:r>
    </w:p>
    <w:p w14:paraId="6672FB71"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(15) </w:t>
      </w:r>
      <w:r w:rsidRPr="007C4AD0">
        <w:rPr>
          <w:rFonts w:ascii="Arno Pro" w:hAnsi="Arno Pro"/>
          <w:noProof/>
          <w:sz w:val="16"/>
        </w:rPr>
        <w:tab/>
        <w:t xml:space="preserve">Mondal, B.; Acharyya, K.; Howlader, P.; Mukherjee, P. S. Molecular Cage Impregnated Palladium Nanoparticles: Efficient, Additive-Free Heterogeneous Catalysts for Cyanation of Aryl Halides.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138</w:t>
      </w:r>
      <w:r w:rsidRPr="007C4AD0">
        <w:rPr>
          <w:rFonts w:ascii="Arno Pro" w:hAnsi="Arno Pro"/>
          <w:noProof/>
          <w:sz w:val="16"/>
        </w:rPr>
        <w:t xml:space="preserve"> (5), 1709–1716.</w:t>
      </w:r>
    </w:p>
    <w:p w14:paraId="64250839"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(16) </w:t>
      </w:r>
      <w:r w:rsidRPr="007C4AD0">
        <w:rPr>
          <w:rFonts w:ascii="Arno Pro" w:hAnsi="Arno Pro"/>
          <w:noProof/>
          <w:sz w:val="16"/>
        </w:rPr>
        <w:tab/>
        <w:t xml:space="preserve">Qiu, L.; McCaffrey, R.; Jin, Y.; Gong, Y.; Hu, Y.; Sun, H.; Park, W.; Zhang, W. Cage-Templated Synthesis of Highly Stable Palladium Nanoparticles and Their Catalytic Activities in Suzuki–Miyaura Coupling. </w:t>
      </w:r>
      <w:r w:rsidRPr="007C4AD0">
        <w:rPr>
          <w:rFonts w:ascii="Arno Pro" w:hAnsi="Arno Pro"/>
          <w:i/>
          <w:iCs/>
          <w:noProof/>
          <w:sz w:val="16"/>
        </w:rPr>
        <w:t>Chem. Sci.</w:t>
      </w:r>
      <w:r w:rsidRPr="007C4AD0">
        <w:rPr>
          <w:rFonts w:ascii="Arno Pro" w:hAnsi="Arno Pro"/>
          <w:noProof/>
          <w:sz w:val="16"/>
        </w:rPr>
        <w:t xml:space="preserve"> </w:t>
      </w:r>
      <w:r w:rsidRPr="007C4AD0">
        <w:rPr>
          <w:rFonts w:ascii="Arno Pro" w:hAnsi="Arno Pro"/>
          <w:b/>
          <w:bCs/>
          <w:noProof/>
          <w:sz w:val="16"/>
        </w:rPr>
        <w:t>2018</w:t>
      </w:r>
      <w:r w:rsidRPr="007C4AD0">
        <w:rPr>
          <w:rFonts w:ascii="Arno Pro" w:hAnsi="Arno Pro"/>
          <w:noProof/>
          <w:sz w:val="16"/>
        </w:rPr>
        <w:t>.</w:t>
      </w:r>
    </w:p>
    <w:p w14:paraId="7BB95B4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(17) </w:t>
      </w:r>
      <w:r w:rsidRPr="007C4AD0">
        <w:rPr>
          <w:rFonts w:ascii="Arno Pro" w:hAnsi="Arno Pro"/>
          <w:noProof/>
          <w:sz w:val="16"/>
        </w:rPr>
        <w:tab/>
        <w:t xml:space="preserve">McCaffrey, R.; Long, H.; Jin, Y.; Sanders, A.; Park, W.; Zhang, W. Template Synthesis of Gold Nanoparticles with an Organic Molecular Cage.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136</w:t>
      </w:r>
      <w:r w:rsidRPr="007C4AD0">
        <w:rPr>
          <w:rFonts w:ascii="Arno Pro" w:hAnsi="Arno Pro"/>
          <w:noProof/>
          <w:sz w:val="16"/>
        </w:rPr>
        <w:t xml:space="preserve"> (5), 1782–1785.</w:t>
      </w:r>
    </w:p>
    <w:p w14:paraId="10F0AF0F"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(18) </w:t>
      </w:r>
      <w:r w:rsidRPr="007C4AD0">
        <w:rPr>
          <w:rFonts w:ascii="Arno Pro" w:hAnsi="Arno Pro"/>
          <w:noProof/>
          <w:sz w:val="16"/>
        </w:rPr>
        <w:tab/>
        <w:t xml:space="preserve">Jiang, S.; Chen, L.; Briggs, M. E. E.; Hasell, T.; Cooper, A. I. I. Functional Porous Composites by Blending with Solution-Processable Molecular Pores. </w:t>
      </w:r>
      <w:r w:rsidRPr="007C4AD0">
        <w:rPr>
          <w:rFonts w:ascii="Arno Pro" w:hAnsi="Arno Pro"/>
          <w:i/>
          <w:iCs/>
          <w:noProof/>
          <w:sz w:val="16"/>
        </w:rPr>
        <w:t>Chem. Commun.</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52</w:t>
      </w:r>
      <w:r w:rsidRPr="007C4AD0">
        <w:rPr>
          <w:rFonts w:ascii="Arno Pro" w:hAnsi="Arno Pro"/>
          <w:noProof/>
          <w:sz w:val="16"/>
        </w:rPr>
        <w:t xml:space="preserve"> (42), 6895–6898.</w:t>
      </w:r>
    </w:p>
    <w:p w14:paraId="7C787F54"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(19) </w:t>
      </w:r>
      <w:r w:rsidRPr="007C4AD0">
        <w:rPr>
          <w:rFonts w:ascii="Arno Pro" w:hAnsi="Arno Pro"/>
          <w:noProof/>
          <w:sz w:val="16"/>
        </w:rPr>
        <w:tab/>
        <w:t xml:space="preserve">Zhou, H.-C.; Long, J. R.; Yaghi, O. M. Introduction to Metal-Organic Frameworks. </w:t>
      </w:r>
      <w:r w:rsidRPr="007C4AD0">
        <w:rPr>
          <w:rFonts w:ascii="Arno Pro" w:hAnsi="Arno Pro"/>
          <w:i/>
          <w:iCs/>
          <w:noProof/>
          <w:sz w:val="16"/>
        </w:rPr>
        <w:t>Chem. Rev.</w:t>
      </w:r>
      <w:r w:rsidRPr="007C4AD0">
        <w:rPr>
          <w:rFonts w:ascii="Arno Pro" w:hAnsi="Arno Pro"/>
          <w:noProof/>
          <w:sz w:val="16"/>
        </w:rPr>
        <w:t xml:space="preserve"> </w:t>
      </w:r>
      <w:r w:rsidRPr="007C4AD0">
        <w:rPr>
          <w:rFonts w:ascii="Arno Pro" w:hAnsi="Arno Pro"/>
          <w:b/>
          <w:bCs/>
          <w:noProof/>
          <w:sz w:val="16"/>
        </w:rPr>
        <w:t>2012</w:t>
      </w:r>
      <w:r w:rsidRPr="007C4AD0">
        <w:rPr>
          <w:rFonts w:ascii="Arno Pro" w:hAnsi="Arno Pro"/>
          <w:noProof/>
          <w:sz w:val="16"/>
        </w:rPr>
        <w:t xml:space="preserve">, </w:t>
      </w:r>
      <w:r w:rsidRPr="007C4AD0">
        <w:rPr>
          <w:rFonts w:ascii="Arno Pro" w:hAnsi="Arno Pro"/>
          <w:i/>
          <w:iCs/>
          <w:noProof/>
          <w:sz w:val="16"/>
        </w:rPr>
        <w:t>112</w:t>
      </w:r>
      <w:r w:rsidRPr="007C4AD0">
        <w:rPr>
          <w:rFonts w:ascii="Arno Pro" w:hAnsi="Arno Pro"/>
          <w:noProof/>
          <w:sz w:val="16"/>
        </w:rPr>
        <w:t xml:space="preserve"> (2), 673–674.</w:t>
      </w:r>
    </w:p>
    <w:p w14:paraId="35B9B227"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(20) </w:t>
      </w:r>
      <w:r w:rsidRPr="007C4AD0">
        <w:rPr>
          <w:rFonts w:ascii="Arno Pro" w:hAnsi="Arno Pro"/>
          <w:noProof/>
          <w:sz w:val="16"/>
        </w:rPr>
        <w:tab/>
        <w:t xml:space="preserve">Segura, J. L.; Mancheño, M. J.; Zamora, F. Covalent Organic Frameworks Based on Schiff-Base Chemistry: Synthesis, Properties and Potential Applications. </w:t>
      </w:r>
      <w:r w:rsidRPr="007C4AD0">
        <w:rPr>
          <w:rFonts w:ascii="Arno Pro" w:hAnsi="Arno Pro"/>
          <w:i/>
          <w:iCs/>
          <w:noProof/>
          <w:sz w:val="16"/>
        </w:rPr>
        <w:t>Chem. Soc. Rev.</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310</w:t>
      </w:r>
      <w:r w:rsidRPr="007C4AD0">
        <w:rPr>
          <w:rFonts w:ascii="Arno Pro" w:hAnsi="Arno Pro"/>
          <w:noProof/>
          <w:sz w:val="16"/>
        </w:rPr>
        <w:t>, 1166–1170.</w:t>
      </w:r>
    </w:p>
    <w:p w14:paraId="2FF44694"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(21) </w:t>
      </w:r>
      <w:r w:rsidRPr="007C4AD0">
        <w:rPr>
          <w:rFonts w:ascii="Arno Pro" w:hAnsi="Arno Pro"/>
          <w:noProof/>
          <w:sz w:val="16"/>
        </w:rPr>
        <w:tab/>
        <w:t xml:space="preserve">Feng, X.; Ding, X.; Jiang, D. Covalent Organic Frameworks. </w:t>
      </w:r>
      <w:r w:rsidRPr="007C4AD0">
        <w:rPr>
          <w:rFonts w:ascii="Arno Pro" w:hAnsi="Arno Pro"/>
          <w:i/>
          <w:iCs/>
          <w:noProof/>
          <w:sz w:val="16"/>
        </w:rPr>
        <w:t>Chem. Soc. Rev.</w:t>
      </w:r>
      <w:r w:rsidRPr="007C4AD0">
        <w:rPr>
          <w:rFonts w:ascii="Arno Pro" w:hAnsi="Arno Pro"/>
          <w:noProof/>
          <w:sz w:val="16"/>
        </w:rPr>
        <w:t xml:space="preserve"> </w:t>
      </w:r>
      <w:r w:rsidRPr="007C4AD0">
        <w:rPr>
          <w:rFonts w:ascii="Arno Pro" w:hAnsi="Arno Pro"/>
          <w:b/>
          <w:bCs/>
          <w:noProof/>
          <w:sz w:val="16"/>
        </w:rPr>
        <w:t>2012</w:t>
      </w:r>
      <w:r w:rsidRPr="007C4AD0">
        <w:rPr>
          <w:rFonts w:ascii="Arno Pro" w:hAnsi="Arno Pro"/>
          <w:noProof/>
          <w:sz w:val="16"/>
        </w:rPr>
        <w:t xml:space="preserve">, </w:t>
      </w:r>
      <w:r w:rsidRPr="007C4AD0">
        <w:rPr>
          <w:rFonts w:ascii="Arno Pro" w:hAnsi="Arno Pro"/>
          <w:i/>
          <w:iCs/>
          <w:noProof/>
          <w:sz w:val="16"/>
        </w:rPr>
        <w:t>41</w:t>
      </w:r>
      <w:r w:rsidRPr="007C4AD0">
        <w:rPr>
          <w:rFonts w:ascii="Arno Pro" w:hAnsi="Arno Pro"/>
          <w:noProof/>
          <w:sz w:val="16"/>
        </w:rPr>
        <w:t xml:space="preserve"> (18), 6010–6022.</w:t>
      </w:r>
    </w:p>
    <w:p w14:paraId="49446F63"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(22) </w:t>
      </w:r>
      <w:r w:rsidRPr="007C4AD0">
        <w:rPr>
          <w:rFonts w:ascii="Arno Pro" w:hAnsi="Arno Pro"/>
          <w:noProof/>
          <w:sz w:val="16"/>
        </w:rPr>
        <w:tab/>
        <w:t xml:space="preserve">Giri, N.; Del Pópolo, M. G.; Melaugh, G.; Greenaway, R. L.; </w:t>
      </w:r>
      <w:r w:rsidRPr="007C4AD0">
        <w:rPr>
          <w:rFonts w:ascii="Arno Pro" w:hAnsi="Arno Pro"/>
          <w:noProof/>
          <w:sz w:val="16"/>
        </w:rPr>
        <w:t xml:space="preserve">Rätzke, K.; Koschine, T.; Pison, L.; Gomes, M. F. C.; Cooper, A. I.; James, S. L. Liquids with Permanent Porosity. </w:t>
      </w:r>
      <w:r w:rsidRPr="007C4AD0">
        <w:rPr>
          <w:rFonts w:ascii="Arno Pro" w:hAnsi="Arno Pro"/>
          <w:i/>
          <w:iCs/>
          <w:noProof/>
          <w:sz w:val="16"/>
        </w:rPr>
        <w:t>Nature</w:t>
      </w:r>
      <w:r w:rsidRPr="007C4AD0">
        <w:rPr>
          <w:rFonts w:ascii="Arno Pro" w:hAnsi="Arno Pro"/>
          <w:noProof/>
          <w:sz w:val="16"/>
        </w:rPr>
        <w:t xml:space="preserve"> </w:t>
      </w:r>
      <w:r w:rsidRPr="007C4AD0">
        <w:rPr>
          <w:rFonts w:ascii="Arno Pro" w:hAnsi="Arno Pro"/>
          <w:b/>
          <w:bCs/>
          <w:noProof/>
          <w:sz w:val="16"/>
        </w:rPr>
        <w:t>2015</w:t>
      </w:r>
      <w:r w:rsidRPr="007C4AD0">
        <w:rPr>
          <w:rFonts w:ascii="Arno Pro" w:hAnsi="Arno Pro"/>
          <w:noProof/>
          <w:sz w:val="16"/>
        </w:rPr>
        <w:t xml:space="preserve">, </w:t>
      </w:r>
      <w:r w:rsidRPr="007C4AD0">
        <w:rPr>
          <w:rFonts w:ascii="Arno Pro" w:hAnsi="Arno Pro"/>
          <w:i/>
          <w:iCs/>
          <w:noProof/>
          <w:sz w:val="16"/>
        </w:rPr>
        <w:t>527</w:t>
      </w:r>
      <w:r w:rsidRPr="007C4AD0">
        <w:rPr>
          <w:rFonts w:ascii="Arno Pro" w:hAnsi="Arno Pro"/>
          <w:noProof/>
          <w:sz w:val="16"/>
        </w:rPr>
        <w:t xml:space="preserve"> (7577), 216–220.</w:t>
      </w:r>
    </w:p>
    <w:p w14:paraId="6171F7B6"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(23) </w:t>
      </w:r>
      <w:r w:rsidRPr="007C4AD0">
        <w:rPr>
          <w:rFonts w:ascii="Arno Pro" w:hAnsi="Arno Pro"/>
          <w:noProof/>
          <w:sz w:val="16"/>
        </w:rPr>
        <w:tab/>
        <w:t xml:space="preserve">Greenaway, R. L.; Holden, D.; Eden, E. G. B.; Stephenson, A.; Yong, C. W.; Bennison, M. J.; Hasell, T.; Briggs, M. E.; James, S. L.; Cooper, A. I. Understanding Gas Capacity, Guest Selectivity, and Diffusion in Porous Liquids. </w:t>
      </w:r>
      <w:r w:rsidRPr="007C4AD0">
        <w:rPr>
          <w:rFonts w:ascii="Arno Pro" w:hAnsi="Arno Pro"/>
          <w:i/>
          <w:iCs/>
          <w:noProof/>
          <w:sz w:val="16"/>
        </w:rPr>
        <w:t>Chem. Sci.</w:t>
      </w:r>
      <w:r w:rsidRPr="007C4AD0">
        <w:rPr>
          <w:rFonts w:ascii="Arno Pro" w:hAnsi="Arno Pro"/>
          <w:noProof/>
          <w:sz w:val="16"/>
        </w:rPr>
        <w:t xml:space="preserve"> </w:t>
      </w:r>
      <w:r w:rsidRPr="007C4AD0">
        <w:rPr>
          <w:rFonts w:ascii="Arno Pro" w:hAnsi="Arno Pro"/>
          <w:b/>
          <w:bCs/>
          <w:noProof/>
          <w:sz w:val="16"/>
        </w:rPr>
        <w:t>2017</w:t>
      </w:r>
      <w:r w:rsidRPr="007C4AD0">
        <w:rPr>
          <w:rFonts w:ascii="Arno Pro" w:hAnsi="Arno Pro"/>
          <w:noProof/>
          <w:sz w:val="16"/>
        </w:rPr>
        <w:t xml:space="preserve">, </w:t>
      </w:r>
      <w:r w:rsidRPr="007C4AD0">
        <w:rPr>
          <w:rFonts w:ascii="Arno Pro" w:hAnsi="Arno Pro"/>
          <w:i/>
          <w:iCs/>
          <w:noProof/>
          <w:sz w:val="16"/>
        </w:rPr>
        <w:t>8</w:t>
      </w:r>
      <w:r w:rsidRPr="007C4AD0">
        <w:rPr>
          <w:rFonts w:ascii="Arno Pro" w:hAnsi="Arno Pro"/>
          <w:noProof/>
          <w:sz w:val="16"/>
        </w:rPr>
        <w:t xml:space="preserve"> (4), 2640–2651.</w:t>
      </w:r>
    </w:p>
    <w:p w14:paraId="6C38FDA5"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(24) </w:t>
      </w:r>
      <w:r w:rsidRPr="007C4AD0">
        <w:rPr>
          <w:rFonts w:ascii="Arno Pro" w:hAnsi="Arno Pro"/>
          <w:noProof/>
          <w:sz w:val="16"/>
        </w:rPr>
        <w:tab/>
        <w:t xml:space="preserve">Ono, K.; Johmoto, K.; Yasuda, N.; Uekusa, H.; Fujii, S.; Kiguchi, M.; Iwasawa, N. Self-Assembly of Nanometer-Sized Boroxine Cages from Diboronic Acids.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2015</w:t>
      </w:r>
      <w:r w:rsidRPr="007C4AD0">
        <w:rPr>
          <w:rFonts w:ascii="Arno Pro" w:hAnsi="Arno Pro"/>
          <w:noProof/>
          <w:sz w:val="16"/>
        </w:rPr>
        <w:t xml:space="preserve">, </w:t>
      </w:r>
      <w:r w:rsidRPr="007C4AD0">
        <w:rPr>
          <w:rFonts w:ascii="Arno Pro" w:hAnsi="Arno Pro"/>
          <w:i/>
          <w:iCs/>
          <w:noProof/>
          <w:sz w:val="16"/>
        </w:rPr>
        <w:t>137</w:t>
      </w:r>
      <w:r w:rsidRPr="007C4AD0">
        <w:rPr>
          <w:rFonts w:ascii="Arno Pro" w:hAnsi="Arno Pro"/>
          <w:noProof/>
          <w:sz w:val="16"/>
        </w:rPr>
        <w:t xml:space="preserve"> (22), 7015–7018.</w:t>
      </w:r>
    </w:p>
    <w:p w14:paraId="61679ECC"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(25) </w:t>
      </w:r>
      <w:r w:rsidRPr="007C4AD0">
        <w:rPr>
          <w:rFonts w:ascii="Arno Pro" w:hAnsi="Arno Pro"/>
          <w:noProof/>
          <w:sz w:val="16"/>
        </w:rPr>
        <w:tab/>
        <w:t xml:space="preserve">Xu, D.; Warmuth, R. Edge-Directed Dynamic Covalent Synthesis of a Chiral Nanocube.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2008</w:t>
      </w:r>
      <w:r w:rsidRPr="007C4AD0">
        <w:rPr>
          <w:rFonts w:ascii="Arno Pro" w:hAnsi="Arno Pro"/>
          <w:noProof/>
          <w:sz w:val="16"/>
        </w:rPr>
        <w:t xml:space="preserve">, </w:t>
      </w:r>
      <w:r w:rsidRPr="007C4AD0">
        <w:rPr>
          <w:rFonts w:ascii="Arno Pro" w:hAnsi="Arno Pro"/>
          <w:i/>
          <w:iCs/>
          <w:noProof/>
          <w:sz w:val="16"/>
        </w:rPr>
        <w:t>130</w:t>
      </w:r>
      <w:r w:rsidRPr="007C4AD0">
        <w:rPr>
          <w:rFonts w:ascii="Arno Pro" w:hAnsi="Arno Pro"/>
          <w:noProof/>
          <w:sz w:val="16"/>
        </w:rPr>
        <w:t xml:space="preserve"> (24), 7520–7521.</w:t>
      </w:r>
    </w:p>
    <w:p w14:paraId="5F43DBB0"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(26) </w:t>
      </w:r>
      <w:r w:rsidRPr="007C4AD0">
        <w:rPr>
          <w:rFonts w:ascii="Arno Pro" w:hAnsi="Arno Pro"/>
          <w:noProof/>
          <w:sz w:val="16"/>
        </w:rPr>
        <w:tab/>
        <w:t xml:space="preserve">Liu, X.; Warmuth, R. Solvent Effects in Thermodynamically Controlled Multicomponent Nanocage Syntheses.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2006</w:t>
      </w:r>
      <w:r w:rsidRPr="007C4AD0">
        <w:rPr>
          <w:rFonts w:ascii="Arno Pro" w:hAnsi="Arno Pro"/>
          <w:noProof/>
          <w:sz w:val="16"/>
        </w:rPr>
        <w:t xml:space="preserve">, </w:t>
      </w:r>
      <w:r w:rsidRPr="007C4AD0">
        <w:rPr>
          <w:rFonts w:ascii="Arno Pro" w:hAnsi="Arno Pro"/>
          <w:i/>
          <w:iCs/>
          <w:noProof/>
          <w:sz w:val="16"/>
        </w:rPr>
        <w:t>128</w:t>
      </w:r>
      <w:r w:rsidRPr="007C4AD0">
        <w:rPr>
          <w:rFonts w:ascii="Arno Pro" w:hAnsi="Arno Pro"/>
          <w:noProof/>
          <w:sz w:val="16"/>
        </w:rPr>
        <w:t xml:space="preserve"> (43), 14120–14127.</w:t>
      </w:r>
    </w:p>
    <w:p w14:paraId="494FD823"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(27) </w:t>
      </w:r>
      <w:r w:rsidRPr="007C4AD0">
        <w:rPr>
          <w:rFonts w:ascii="Arno Pro" w:hAnsi="Arno Pro"/>
          <w:noProof/>
          <w:sz w:val="16"/>
        </w:rPr>
        <w:tab/>
        <w:t xml:space="preserve">Zhang, G.; Presly, O.; White, F.; Oppel, I. M.; Mastalerz, M. A Shape-Persistent Quadruply Interlocked Giant Cage Catenane with Two Distinct Pores in the Solid State. </w:t>
      </w:r>
      <w:r w:rsidRPr="007C4AD0">
        <w:rPr>
          <w:rFonts w:ascii="Arno Pro" w:hAnsi="Arno Pro"/>
          <w:i/>
          <w:iCs/>
          <w:noProof/>
          <w:sz w:val="16"/>
        </w:rPr>
        <w:t>Angew. Chem. Int. Ed. Engl.</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53</w:t>
      </w:r>
      <w:r w:rsidRPr="007C4AD0">
        <w:rPr>
          <w:rFonts w:ascii="Arno Pro" w:hAnsi="Arno Pro"/>
          <w:noProof/>
          <w:sz w:val="16"/>
        </w:rPr>
        <w:t xml:space="preserve"> (20), 5126–5130.</w:t>
      </w:r>
    </w:p>
    <w:p w14:paraId="17239175"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(28) </w:t>
      </w:r>
      <w:r w:rsidRPr="007C4AD0">
        <w:rPr>
          <w:rFonts w:ascii="Arno Pro" w:hAnsi="Arno Pro"/>
          <w:noProof/>
          <w:sz w:val="16"/>
        </w:rPr>
        <w:tab/>
        <w:t xml:space="preserve">Skowronek, P.; Warzajtis, B.; Rychlewska, U.; Gawroński, J. Self-Assembly of a Covalent Organic Cage with Exceptionally Large and Symmetrical Interior Cavity: The Role of Entropy of Symmetry. </w:t>
      </w:r>
      <w:r w:rsidRPr="007C4AD0">
        <w:rPr>
          <w:rFonts w:ascii="Arno Pro" w:hAnsi="Arno Pro"/>
          <w:i/>
          <w:iCs/>
          <w:noProof/>
          <w:sz w:val="16"/>
        </w:rPr>
        <w:t>Chem. Commun.</w:t>
      </w:r>
      <w:r w:rsidRPr="007C4AD0">
        <w:rPr>
          <w:rFonts w:ascii="Arno Pro" w:hAnsi="Arno Pro"/>
          <w:noProof/>
          <w:sz w:val="16"/>
        </w:rPr>
        <w:t xml:space="preserve"> </w:t>
      </w:r>
      <w:r w:rsidRPr="007C4AD0">
        <w:rPr>
          <w:rFonts w:ascii="Arno Pro" w:hAnsi="Arno Pro"/>
          <w:b/>
          <w:bCs/>
          <w:noProof/>
          <w:sz w:val="16"/>
        </w:rPr>
        <w:t>2013</w:t>
      </w:r>
      <w:r w:rsidRPr="007C4AD0">
        <w:rPr>
          <w:rFonts w:ascii="Arno Pro" w:hAnsi="Arno Pro"/>
          <w:noProof/>
          <w:sz w:val="16"/>
        </w:rPr>
        <w:t xml:space="preserve">, </w:t>
      </w:r>
      <w:r w:rsidRPr="007C4AD0">
        <w:rPr>
          <w:rFonts w:ascii="Arno Pro" w:hAnsi="Arno Pro"/>
          <w:i/>
          <w:iCs/>
          <w:noProof/>
          <w:sz w:val="16"/>
        </w:rPr>
        <w:t>49</w:t>
      </w:r>
      <w:r w:rsidRPr="007C4AD0">
        <w:rPr>
          <w:rFonts w:ascii="Arno Pro" w:hAnsi="Arno Pro"/>
          <w:noProof/>
          <w:sz w:val="16"/>
        </w:rPr>
        <w:t xml:space="preserve"> (25), 2524–2526.</w:t>
      </w:r>
    </w:p>
    <w:p w14:paraId="4A8FE7B5"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(29) </w:t>
      </w:r>
      <w:r w:rsidRPr="007C4AD0">
        <w:rPr>
          <w:rFonts w:ascii="Arno Pro" w:hAnsi="Arno Pro"/>
          <w:noProof/>
          <w:sz w:val="16"/>
        </w:rPr>
        <w:tab/>
        <w:t xml:space="preserve">Klotzbach, S.; Scherpf, T.; Beuerle, F. Dynamic Covalent Assembly of Tribenzotriquinacenes into Molecular Cubes. </w:t>
      </w:r>
      <w:r w:rsidRPr="007C4AD0">
        <w:rPr>
          <w:rFonts w:ascii="Arno Pro" w:hAnsi="Arno Pro"/>
          <w:i/>
          <w:iCs/>
          <w:noProof/>
          <w:sz w:val="16"/>
        </w:rPr>
        <w:t>Chem. Commun. (Camb).</w:t>
      </w:r>
      <w:r w:rsidRPr="007C4AD0">
        <w:rPr>
          <w:rFonts w:ascii="Arno Pro" w:hAnsi="Arno Pro"/>
          <w:noProof/>
          <w:sz w:val="16"/>
        </w:rPr>
        <w:t xml:space="preserve"> </w:t>
      </w:r>
      <w:r w:rsidRPr="007C4AD0">
        <w:rPr>
          <w:rFonts w:ascii="Arno Pro" w:hAnsi="Arno Pro"/>
          <w:b/>
          <w:bCs/>
          <w:noProof/>
          <w:sz w:val="16"/>
        </w:rPr>
        <w:t>2014</w:t>
      </w:r>
      <w:r w:rsidRPr="007C4AD0">
        <w:rPr>
          <w:rFonts w:ascii="Arno Pro" w:hAnsi="Arno Pro"/>
          <w:noProof/>
          <w:sz w:val="16"/>
        </w:rPr>
        <w:t xml:space="preserve">, </w:t>
      </w:r>
      <w:r w:rsidRPr="007C4AD0">
        <w:rPr>
          <w:rFonts w:ascii="Arno Pro" w:hAnsi="Arno Pro"/>
          <w:i/>
          <w:iCs/>
          <w:noProof/>
          <w:sz w:val="16"/>
        </w:rPr>
        <w:t>50</w:t>
      </w:r>
      <w:r w:rsidRPr="007C4AD0">
        <w:rPr>
          <w:rFonts w:ascii="Arno Pro" w:hAnsi="Arno Pro"/>
          <w:noProof/>
          <w:sz w:val="16"/>
        </w:rPr>
        <w:t xml:space="preserve"> (83), 12454–12457.</w:t>
      </w:r>
    </w:p>
    <w:p w14:paraId="0DB8D90F"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(30) </w:t>
      </w:r>
      <w:r w:rsidRPr="007C4AD0">
        <w:rPr>
          <w:rFonts w:ascii="Arno Pro" w:hAnsi="Arno Pro"/>
          <w:noProof/>
          <w:sz w:val="16"/>
        </w:rPr>
        <w:tab/>
        <w:t xml:space="preserve">Klotzbach, S.; Beuerle, F. Shape-Controlled Synthesis and Self-Sorting of Covalent Organic Cage Compounds. </w:t>
      </w:r>
      <w:r w:rsidRPr="007C4AD0">
        <w:rPr>
          <w:rFonts w:ascii="Arno Pro" w:hAnsi="Arno Pro"/>
          <w:i/>
          <w:iCs/>
          <w:noProof/>
          <w:sz w:val="16"/>
        </w:rPr>
        <w:t>Angew. Chemie Int. Ed.</w:t>
      </w:r>
      <w:r w:rsidRPr="007C4AD0">
        <w:rPr>
          <w:rFonts w:ascii="Arno Pro" w:hAnsi="Arno Pro"/>
          <w:noProof/>
          <w:sz w:val="16"/>
        </w:rPr>
        <w:t xml:space="preserve"> </w:t>
      </w:r>
      <w:r w:rsidRPr="007C4AD0">
        <w:rPr>
          <w:rFonts w:ascii="Arno Pro" w:hAnsi="Arno Pro"/>
          <w:b/>
          <w:bCs/>
          <w:noProof/>
          <w:sz w:val="16"/>
        </w:rPr>
        <w:t>2015</w:t>
      </w:r>
      <w:r w:rsidRPr="007C4AD0">
        <w:rPr>
          <w:rFonts w:ascii="Arno Pro" w:hAnsi="Arno Pro"/>
          <w:noProof/>
          <w:sz w:val="16"/>
        </w:rPr>
        <w:t xml:space="preserve">, </w:t>
      </w:r>
      <w:r w:rsidRPr="007C4AD0">
        <w:rPr>
          <w:rFonts w:ascii="Arno Pro" w:hAnsi="Arno Pro"/>
          <w:i/>
          <w:iCs/>
          <w:noProof/>
          <w:sz w:val="16"/>
        </w:rPr>
        <w:t>54</w:t>
      </w:r>
      <w:r w:rsidRPr="007C4AD0">
        <w:rPr>
          <w:rFonts w:ascii="Arno Pro" w:hAnsi="Arno Pro"/>
          <w:noProof/>
          <w:sz w:val="16"/>
        </w:rPr>
        <w:t xml:space="preserve"> (35), 10356–10360.</w:t>
      </w:r>
    </w:p>
    <w:p w14:paraId="076BC0D0"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(31) </w:t>
      </w:r>
      <w:r w:rsidRPr="007C4AD0">
        <w:rPr>
          <w:rFonts w:ascii="Arno Pro" w:hAnsi="Arno Pro"/>
          <w:noProof/>
          <w:sz w:val="16"/>
        </w:rPr>
        <w:tab/>
        <w:t xml:space="preserve">Jelfs, K. E.; Wu, X.; Schmidtmann, M.; Jones, J. T. A.; Warren, J. E.; Adams, D. J.; Cooper, A. I. Large Self-Assembled Chiral Organic Cages: Synthesis, Structure, and Shape Persistence. </w:t>
      </w:r>
      <w:r w:rsidRPr="007C4AD0">
        <w:rPr>
          <w:rFonts w:ascii="Arno Pro" w:hAnsi="Arno Pro"/>
          <w:i/>
          <w:iCs/>
          <w:noProof/>
          <w:sz w:val="16"/>
        </w:rPr>
        <w:t>Angew. Chem. Int. Ed. Engl.</w:t>
      </w:r>
      <w:r w:rsidRPr="007C4AD0">
        <w:rPr>
          <w:rFonts w:ascii="Arno Pro" w:hAnsi="Arno Pro"/>
          <w:noProof/>
          <w:sz w:val="16"/>
        </w:rPr>
        <w:t xml:space="preserve"> </w:t>
      </w:r>
      <w:r w:rsidRPr="007C4AD0">
        <w:rPr>
          <w:rFonts w:ascii="Arno Pro" w:hAnsi="Arno Pro"/>
          <w:b/>
          <w:bCs/>
          <w:noProof/>
          <w:sz w:val="16"/>
        </w:rPr>
        <w:t>2011</w:t>
      </w:r>
      <w:r w:rsidRPr="007C4AD0">
        <w:rPr>
          <w:rFonts w:ascii="Arno Pro" w:hAnsi="Arno Pro"/>
          <w:noProof/>
          <w:sz w:val="16"/>
        </w:rPr>
        <w:t xml:space="preserve">, </w:t>
      </w:r>
      <w:r w:rsidRPr="007C4AD0">
        <w:rPr>
          <w:rFonts w:ascii="Arno Pro" w:hAnsi="Arno Pro"/>
          <w:i/>
          <w:iCs/>
          <w:noProof/>
          <w:sz w:val="16"/>
        </w:rPr>
        <w:t>50</w:t>
      </w:r>
      <w:r w:rsidRPr="007C4AD0">
        <w:rPr>
          <w:rFonts w:ascii="Arno Pro" w:hAnsi="Arno Pro"/>
          <w:noProof/>
          <w:sz w:val="16"/>
        </w:rPr>
        <w:t xml:space="preserve"> (45), 10653–10656.</w:t>
      </w:r>
    </w:p>
    <w:p w14:paraId="4BD08D0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(32) </w:t>
      </w:r>
      <w:r w:rsidRPr="007C4AD0">
        <w:rPr>
          <w:rFonts w:ascii="Arno Pro" w:hAnsi="Arno Pro"/>
          <w:noProof/>
          <w:sz w:val="16"/>
        </w:rPr>
        <w:tab/>
        <w:t xml:space="preserve">Lanni, L. M.; Tilford, R. W.; Bharathy, M.; Lavigne, J. J. Enhanced Hydrolytic Stability of Self-Assembling Alkylated Two-Dimensional Covalent Organic Frameworks. </w:t>
      </w:r>
      <w:r w:rsidRPr="007C4AD0">
        <w:rPr>
          <w:rFonts w:ascii="Arno Pro" w:hAnsi="Arno Pro"/>
          <w:i/>
          <w:iCs/>
          <w:noProof/>
          <w:sz w:val="16"/>
        </w:rPr>
        <w:t>J. Am. Chem. Soc.</w:t>
      </w:r>
      <w:r w:rsidRPr="007C4AD0">
        <w:rPr>
          <w:rFonts w:ascii="Arno Pro" w:hAnsi="Arno Pro"/>
          <w:noProof/>
          <w:sz w:val="16"/>
        </w:rPr>
        <w:t xml:space="preserve"> </w:t>
      </w:r>
      <w:r w:rsidRPr="007C4AD0">
        <w:rPr>
          <w:rFonts w:ascii="Arno Pro" w:hAnsi="Arno Pro"/>
          <w:b/>
          <w:bCs/>
          <w:noProof/>
          <w:sz w:val="16"/>
        </w:rPr>
        <w:t>2011</w:t>
      </w:r>
      <w:r w:rsidRPr="007C4AD0">
        <w:rPr>
          <w:rFonts w:ascii="Arno Pro" w:hAnsi="Arno Pro"/>
          <w:noProof/>
          <w:sz w:val="16"/>
        </w:rPr>
        <w:t xml:space="preserve">, </w:t>
      </w:r>
      <w:r w:rsidRPr="007C4AD0">
        <w:rPr>
          <w:rFonts w:ascii="Arno Pro" w:hAnsi="Arno Pro"/>
          <w:i/>
          <w:iCs/>
          <w:noProof/>
          <w:sz w:val="16"/>
        </w:rPr>
        <w:t>133</w:t>
      </w:r>
      <w:r w:rsidRPr="007C4AD0">
        <w:rPr>
          <w:rFonts w:ascii="Arno Pro" w:hAnsi="Arno Pro"/>
          <w:noProof/>
          <w:sz w:val="16"/>
        </w:rPr>
        <w:t xml:space="preserve"> (35), 13975–13983.</w:t>
      </w:r>
    </w:p>
    <w:p w14:paraId="1AC03358"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(33) </w:t>
      </w:r>
      <w:r w:rsidRPr="007C4AD0">
        <w:rPr>
          <w:rFonts w:ascii="Arno Pro" w:hAnsi="Arno Pro"/>
          <w:noProof/>
          <w:sz w:val="16"/>
        </w:rPr>
        <w:tab/>
        <w:t xml:space="preserve">Sun, Q.-F.; Iwasa, J.; Ogawa, D.; Ishido, Y.; Sato, S.; Ozeki, T.; Sei, Y.; Yamaguchi, K.; Fujita, M. Self-Assembled M24L48 Polyhedra and Their Sharp Structural Switch upon Subtle Ligand Variation. </w:t>
      </w:r>
      <w:r w:rsidRPr="007C4AD0">
        <w:rPr>
          <w:rFonts w:ascii="Arno Pro" w:hAnsi="Arno Pro"/>
          <w:i/>
          <w:iCs/>
          <w:noProof/>
          <w:sz w:val="16"/>
        </w:rPr>
        <w:t>Science</w:t>
      </w:r>
      <w:r w:rsidRPr="007C4AD0">
        <w:rPr>
          <w:rFonts w:ascii="Arno Pro" w:hAnsi="Arno Pro"/>
          <w:noProof/>
          <w:sz w:val="16"/>
        </w:rPr>
        <w:t xml:space="preserve"> </w:t>
      </w:r>
      <w:r w:rsidRPr="007C4AD0">
        <w:rPr>
          <w:rFonts w:ascii="Arno Pro" w:hAnsi="Arno Pro"/>
          <w:b/>
          <w:bCs/>
          <w:noProof/>
          <w:sz w:val="16"/>
        </w:rPr>
        <w:t>2010</w:t>
      </w:r>
      <w:r w:rsidRPr="007C4AD0">
        <w:rPr>
          <w:rFonts w:ascii="Arno Pro" w:hAnsi="Arno Pro"/>
          <w:noProof/>
          <w:sz w:val="16"/>
        </w:rPr>
        <w:t xml:space="preserve">, </w:t>
      </w:r>
      <w:r w:rsidRPr="007C4AD0">
        <w:rPr>
          <w:rFonts w:ascii="Arno Pro" w:hAnsi="Arno Pro"/>
          <w:i/>
          <w:iCs/>
          <w:noProof/>
          <w:sz w:val="16"/>
        </w:rPr>
        <w:t>328</w:t>
      </w:r>
      <w:r w:rsidRPr="007C4AD0">
        <w:rPr>
          <w:rFonts w:ascii="Arno Pro" w:hAnsi="Arno Pro"/>
          <w:noProof/>
          <w:sz w:val="16"/>
        </w:rPr>
        <w:t xml:space="preserve"> (5982), 1144–1147.</w:t>
      </w:r>
    </w:p>
    <w:p w14:paraId="5A7E87F7"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(34) </w:t>
      </w:r>
      <w:r w:rsidRPr="007C4AD0">
        <w:rPr>
          <w:rFonts w:ascii="Arno Pro" w:hAnsi="Arno Pro"/>
          <w:noProof/>
          <w:sz w:val="16"/>
        </w:rPr>
        <w:tab/>
        <w:t xml:space="preserve">Ding, H.; Yang, Y.; Li, B.; Pan, F.; Zhu, G.; Zeller, M.; Yuan, D.; Wang, C. Targeted Synthesis of a Large Triazine-Based [4+6] Organic Molecular Cage: Structure, Porosity and Gas Separation. </w:t>
      </w:r>
      <w:r w:rsidRPr="007C4AD0">
        <w:rPr>
          <w:rFonts w:ascii="Arno Pro" w:hAnsi="Arno Pro"/>
          <w:i/>
          <w:iCs/>
          <w:noProof/>
          <w:sz w:val="16"/>
        </w:rPr>
        <w:t>Chem. Commun.</w:t>
      </w:r>
      <w:r w:rsidRPr="007C4AD0">
        <w:rPr>
          <w:rFonts w:ascii="Arno Pro" w:hAnsi="Arno Pro"/>
          <w:noProof/>
          <w:sz w:val="16"/>
        </w:rPr>
        <w:t xml:space="preserve"> </w:t>
      </w:r>
      <w:r w:rsidRPr="007C4AD0">
        <w:rPr>
          <w:rFonts w:ascii="Arno Pro" w:hAnsi="Arno Pro"/>
          <w:b/>
          <w:bCs/>
          <w:noProof/>
          <w:sz w:val="16"/>
        </w:rPr>
        <w:t>2015</w:t>
      </w:r>
      <w:r w:rsidRPr="007C4AD0">
        <w:rPr>
          <w:rFonts w:ascii="Arno Pro" w:hAnsi="Arno Pro"/>
          <w:noProof/>
          <w:sz w:val="16"/>
        </w:rPr>
        <w:t xml:space="preserve">, </w:t>
      </w:r>
      <w:r w:rsidRPr="007C4AD0">
        <w:rPr>
          <w:rFonts w:ascii="Arno Pro" w:hAnsi="Arno Pro"/>
          <w:i/>
          <w:iCs/>
          <w:noProof/>
          <w:sz w:val="16"/>
        </w:rPr>
        <w:t>51</w:t>
      </w:r>
      <w:r w:rsidRPr="007C4AD0">
        <w:rPr>
          <w:rFonts w:ascii="Arno Pro" w:hAnsi="Arno Pro"/>
          <w:noProof/>
          <w:sz w:val="16"/>
        </w:rPr>
        <w:t xml:space="preserve"> (10), 1976–1979.</w:t>
      </w:r>
    </w:p>
    <w:p w14:paraId="4332F622"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(35) </w:t>
      </w:r>
      <w:r w:rsidRPr="007C4AD0">
        <w:rPr>
          <w:rFonts w:ascii="Arno Pro" w:hAnsi="Arno Pro"/>
          <w:noProof/>
          <w:sz w:val="16"/>
        </w:rPr>
        <w:tab/>
        <w:t xml:space="preserve">Petryk, M.; Szymkowiak, J.; Gierczyk, B.; Spólnik, G.; Popenda, Ł.; Janiak, A.; Kwit, M. Chiral, Triformylphenol-Derived Salen-Type [4 + 6] Organic Cages. </w:t>
      </w:r>
      <w:r w:rsidRPr="007C4AD0">
        <w:rPr>
          <w:rFonts w:ascii="Arno Pro" w:hAnsi="Arno Pro"/>
          <w:i/>
          <w:iCs/>
          <w:noProof/>
          <w:sz w:val="16"/>
        </w:rPr>
        <w:t>Org. Biomol. Chem.</w:t>
      </w:r>
      <w:r w:rsidRPr="007C4AD0">
        <w:rPr>
          <w:rFonts w:ascii="Arno Pro" w:hAnsi="Arno Pro"/>
          <w:noProof/>
          <w:sz w:val="16"/>
        </w:rPr>
        <w:t xml:space="preserve"> </w:t>
      </w:r>
      <w:r w:rsidRPr="007C4AD0">
        <w:rPr>
          <w:rFonts w:ascii="Arno Pro" w:hAnsi="Arno Pro"/>
          <w:b/>
          <w:bCs/>
          <w:noProof/>
          <w:sz w:val="16"/>
        </w:rPr>
        <w:t>2016</w:t>
      </w:r>
      <w:r w:rsidRPr="007C4AD0">
        <w:rPr>
          <w:rFonts w:ascii="Arno Pro" w:hAnsi="Arno Pro"/>
          <w:noProof/>
          <w:sz w:val="16"/>
        </w:rPr>
        <w:t xml:space="preserve">, </w:t>
      </w:r>
      <w:r w:rsidRPr="007C4AD0">
        <w:rPr>
          <w:rFonts w:ascii="Arno Pro" w:hAnsi="Arno Pro"/>
          <w:i/>
          <w:iCs/>
          <w:noProof/>
          <w:sz w:val="16"/>
        </w:rPr>
        <w:t>14</w:t>
      </w:r>
      <w:r w:rsidRPr="007C4AD0">
        <w:rPr>
          <w:rFonts w:ascii="Arno Pro" w:hAnsi="Arno Pro"/>
          <w:noProof/>
          <w:sz w:val="16"/>
        </w:rPr>
        <w:t xml:space="preserve"> (31), 7495–7499.</w:t>
      </w:r>
    </w:p>
    <w:p w14:paraId="1519434E"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(36) </w:t>
      </w:r>
      <w:r w:rsidRPr="007C4AD0">
        <w:rPr>
          <w:rFonts w:ascii="Arno Pro" w:hAnsi="Arno Pro"/>
          <w:noProof/>
          <w:sz w:val="16"/>
        </w:rPr>
        <w:tab/>
        <w:t xml:space="preserve">Briggs, M. E.; Cooper, A. I. A Perspective on the Synthesis, Purification, and Characterization of Porous Organic Cages. </w:t>
      </w:r>
      <w:r w:rsidRPr="007C4AD0">
        <w:rPr>
          <w:rFonts w:ascii="Arno Pro" w:hAnsi="Arno Pro"/>
          <w:i/>
          <w:iCs/>
          <w:noProof/>
          <w:sz w:val="16"/>
        </w:rPr>
        <w:t>Chem. Mater.</w:t>
      </w:r>
      <w:r w:rsidRPr="007C4AD0">
        <w:rPr>
          <w:rFonts w:ascii="Arno Pro" w:hAnsi="Arno Pro"/>
          <w:noProof/>
          <w:sz w:val="16"/>
        </w:rPr>
        <w:t xml:space="preserve"> </w:t>
      </w:r>
      <w:r w:rsidRPr="007C4AD0">
        <w:rPr>
          <w:rFonts w:ascii="Arno Pro" w:hAnsi="Arno Pro"/>
          <w:b/>
          <w:bCs/>
          <w:noProof/>
          <w:sz w:val="16"/>
        </w:rPr>
        <w:t>2017</w:t>
      </w:r>
      <w:r w:rsidRPr="007C4AD0">
        <w:rPr>
          <w:rFonts w:ascii="Arno Pro" w:hAnsi="Arno Pro"/>
          <w:noProof/>
          <w:sz w:val="16"/>
        </w:rPr>
        <w:t xml:space="preserve">, </w:t>
      </w:r>
      <w:r w:rsidRPr="007C4AD0">
        <w:rPr>
          <w:rFonts w:ascii="Arno Pro" w:hAnsi="Arno Pro"/>
          <w:i/>
          <w:iCs/>
          <w:noProof/>
          <w:sz w:val="16"/>
        </w:rPr>
        <w:t>29</w:t>
      </w:r>
      <w:r w:rsidRPr="007C4AD0">
        <w:rPr>
          <w:rFonts w:ascii="Arno Pro" w:hAnsi="Arno Pro"/>
          <w:noProof/>
          <w:sz w:val="16"/>
        </w:rPr>
        <w:t xml:space="preserve"> (1).</w:t>
      </w:r>
    </w:p>
    <w:p w14:paraId="0537CFB8"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(37) </w:t>
      </w:r>
      <w:r w:rsidRPr="007C4AD0">
        <w:rPr>
          <w:rFonts w:ascii="Arno Pro" w:hAnsi="Arno Pro"/>
          <w:noProof/>
          <w:sz w:val="16"/>
        </w:rPr>
        <w:tab/>
        <w:t xml:space="preserve">Schneider, M. W.; Oppel, I. M.; Griffin, A.; Mastalerz, M. Post-Modification of the Interior of Porous Shape-Persistent Organic Cage Compounds. </w:t>
      </w:r>
      <w:r w:rsidRPr="007C4AD0">
        <w:rPr>
          <w:rFonts w:ascii="Arno Pro" w:hAnsi="Arno Pro"/>
          <w:i/>
          <w:iCs/>
          <w:noProof/>
          <w:sz w:val="16"/>
        </w:rPr>
        <w:t>Angew. Chemie Int. Ed.</w:t>
      </w:r>
      <w:r w:rsidRPr="007C4AD0">
        <w:rPr>
          <w:rFonts w:ascii="Arno Pro" w:hAnsi="Arno Pro"/>
          <w:noProof/>
          <w:sz w:val="16"/>
        </w:rPr>
        <w:t xml:space="preserve"> </w:t>
      </w:r>
      <w:r w:rsidRPr="007C4AD0">
        <w:rPr>
          <w:rFonts w:ascii="Arno Pro" w:hAnsi="Arno Pro"/>
          <w:b/>
          <w:bCs/>
          <w:noProof/>
          <w:sz w:val="16"/>
        </w:rPr>
        <w:t>2013</w:t>
      </w:r>
      <w:r w:rsidRPr="007C4AD0">
        <w:rPr>
          <w:rFonts w:ascii="Arno Pro" w:hAnsi="Arno Pro"/>
          <w:noProof/>
          <w:sz w:val="16"/>
        </w:rPr>
        <w:t xml:space="preserve">, </w:t>
      </w:r>
      <w:r w:rsidRPr="007C4AD0">
        <w:rPr>
          <w:rFonts w:ascii="Arno Pro" w:hAnsi="Arno Pro"/>
          <w:i/>
          <w:iCs/>
          <w:noProof/>
          <w:sz w:val="16"/>
        </w:rPr>
        <w:t>52</w:t>
      </w:r>
      <w:r w:rsidRPr="007C4AD0">
        <w:rPr>
          <w:rFonts w:ascii="Arno Pro" w:hAnsi="Arno Pro"/>
          <w:noProof/>
          <w:sz w:val="16"/>
        </w:rPr>
        <w:t xml:space="preserve"> (13), 3611–3615.</w:t>
      </w:r>
    </w:p>
    <w:p w14:paraId="49288B27" w14:textId="77777777" w:rsidR="007C4AD0" w:rsidRPr="007C4AD0" w:rsidRDefault="007C4AD0" w:rsidP="007C4AD0">
      <w:pPr>
        <w:widowControl w:val="0"/>
        <w:autoSpaceDE w:val="0"/>
        <w:autoSpaceDN w:val="0"/>
        <w:adjustRightInd w:val="0"/>
        <w:ind w:left="640" w:hanging="640"/>
        <w:rPr>
          <w:rFonts w:ascii="Arno Pro" w:hAnsi="Arno Pro"/>
          <w:noProof/>
          <w:sz w:val="16"/>
        </w:rPr>
      </w:pPr>
      <w:r w:rsidRPr="007C4AD0">
        <w:rPr>
          <w:rFonts w:ascii="Arno Pro" w:hAnsi="Arno Pro"/>
          <w:noProof/>
          <w:sz w:val="16"/>
        </w:rPr>
        <w:t xml:space="preserve">(38) </w:t>
      </w:r>
      <w:r w:rsidRPr="007C4AD0">
        <w:rPr>
          <w:rFonts w:ascii="Arno Pro" w:hAnsi="Arno Pro"/>
          <w:noProof/>
          <w:sz w:val="16"/>
        </w:rPr>
        <w:tab/>
        <w:t xml:space="preserve">McMahon, D. P.; Stephenson, A.; Chong, S. Y.; Little, M. A.; Jones, J. T. A.; Cooper, A. I.; Day, G. M. Computational Modelling of Solvent Effects in a Prolific Solvatomorphic Porous Organic Cage. </w:t>
      </w:r>
      <w:r w:rsidRPr="007C4AD0">
        <w:rPr>
          <w:rFonts w:ascii="Arno Pro" w:hAnsi="Arno Pro"/>
          <w:i/>
          <w:iCs/>
          <w:noProof/>
          <w:sz w:val="16"/>
        </w:rPr>
        <w:t>Faraday Discuss.</w:t>
      </w:r>
      <w:r w:rsidRPr="007C4AD0">
        <w:rPr>
          <w:rFonts w:ascii="Arno Pro" w:hAnsi="Arno Pro"/>
          <w:noProof/>
          <w:sz w:val="16"/>
        </w:rPr>
        <w:t xml:space="preserve"> </w:t>
      </w:r>
      <w:r w:rsidRPr="007C4AD0">
        <w:rPr>
          <w:rFonts w:ascii="Arno Pro" w:hAnsi="Arno Pro"/>
          <w:b/>
          <w:bCs/>
          <w:noProof/>
          <w:sz w:val="16"/>
        </w:rPr>
        <w:t>2018</w:t>
      </w:r>
      <w:r w:rsidRPr="007C4AD0">
        <w:rPr>
          <w:rFonts w:ascii="Arno Pro" w:hAnsi="Arno Pro"/>
          <w:noProof/>
          <w:sz w:val="16"/>
        </w:rPr>
        <w:t xml:space="preserve">, </w:t>
      </w:r>
      <w:r w:rsidRPr="007C4AD0">
        <w:rPr>
          <w:rFonts w:ascii="Arno Pro" w:hAnsi="Arno Pro"/>
          <w:i/>
          <w:iCs/>
          <w:noProof/>
          <w:sz w:val="16"/>
        </w:rPr>
        <w:t>211</w:t>
      </w:r>
      <w:r w:rsidRPr="007C4AD0">
        <w:rPr>
          <w:rFonts w:ascii="Arno Pro" w:hAnsi="Arno Pro"/>
          <w:noProof/>
          <w:sz w:val="16"/>
        </w:rPr>
        <w:t xml:space="preserve"> (0), 383–399.</w:t>
      </w:r>
    </w:p>
    <w:p w14:paraId="06DDDFCF" w14:textId="10D0995C" w:rsidR="00D86531" w:rsidRPr="00996E9E" w:rsidRDefault="001E2149" w:rsidP="007C4AD0">
      <w:pPr>
        <w:widowControl w:val="0"/>
        <w:autoSpaceDE w:val="0"/>
        <w:autoSpaceDN w:val="0"/>
        <w:adjustRightInd w:val="0"/>
        <w:ind w:left="640" w:hanging="640"/>
        <w:sectPr w:rsidR="00D86531" w:rsidRPr="00996E9E" w:rsidSect="00F81BA9">
          <w:type w:val="continuous"/>
          <w:pgSz w:w="12240" w:h="15840"/>
          <w:pgMar w:top="720" w:right="1094" w:bottom="950" w:left="1094" w:header="720" w:footer="720" w:gutter="0"/>
          <w:cols w:num="2" w:space="461"/>
        </w:sectPr>
      </w:pPr>
      <w:r>
        <w:rPr>
          <w:rFonts w:hint="eastAsia"/>
        </w:rPr>
        <w:fldChar w:fldCharType="end"/>
      </w:r>
    </w:p>
    <w:p w14:paraId="6DA085EE" w14:textId="014911DD" w:rsidR="00A66EDD" w:rsidRDefault="00A66EDD" w:rsidP="00EE6905">
      <w:pPr>
        <w:pStyle w:val="SNSynopsisTOC"/>
      </w:pPr>
    </w:p>
    <w:p w14:paraId="6B3EE954" w14:textId="678A357F" w:rsidR="00603EEE" w:rsidRDefault="00603EEE" w:rsidP="00603EEE">
      <w:pPr>
        <w:rPr>
          <w:lang w:val="en-US"/>
        </w:rPr>
      </w:pPr>
    </w:p>
    <w:p w14:paraId="3C3349CA" w14:textId="16A29F81" w:rsidR="00603EEE" w:rsidRDefault="00603EEE" w:rsidP="00603EEE">
      <w:pPr>
        <w:rPr>
          <w:lang w:val="en-US"/>
        </w:rPr>
      </w:pPr>
    </w:p>
    <w:p w14:paraId="77CDD886" w14:textId="2EF88384" w:rsidR="00603EEE" w:rsidRDefault="00603EEE" w:rsidP="00603EEE">
      <w:pPr>
        <w:rPr>
          <w:lang w:val="en-US"/>
        </w:rPr>
      </w:pPr>
    </w:p>
    <w:p w14:paraId="0EDA3C18" w14:textId="65400FBA" w:rsidR="00603EEE" w:rsidRDefault="00603EEE" w:rsidP="00603EEE">
      <w:pPr>
        <w:rPr>
          <w:lang w:val="en-US"/>
        </w:rPr>
      </w:pPr>
    </w:p>
    <w:p w14:paraId="65A83673" w14:textId="013DB87E" w:rsidR="00603EEE" w:rsidRDefault="00603EEE" w:rsidP="00603EEE">
      <w:pPr>
        <w:rPr>
          <w:lang w:val="en-US"/>
        </w:rPr>
      </w:pPr>
    </w:p>
    <w:p w14:paraId="37DB5DAA" w14:textId="75A51CD2" w:rsidR="00603EEE" w:rsidRDefault="00603EEE" w:rsidP="00603EEE">
      <w:pPr>
        <w:rPr>
          <w:lang w:val="en-US"/>
        </w:rPr>
      </w:pPr>
    </w:p>
    <w:p w14:paraId="5A4F9654" w14:textId="23640B67" w:rsidR="00603EEE" w:rsidRPr="00F1350F" w:rsidRDefault="00F1350F" w:rsidP="00603EEE">
      <w:pPr>
        <w:rPr>
          <w:b/>
          <w:lang w:val="en-US"/>
        </w:rPr>
      </w:pPr>
      <w:r w:rsidRPr="00F1350F">
        <w:rPr>
          <w:b/>
          <w:lang w:val="en-US"/>
        </w:rPr>
        <w:lastRenderedPageBreak/>
        <w:t>TOC Graphic</w:t>
      </w:r>
      <w:r w:rsidR="00062067">
        <w:rPr>
          <w:b/>
          <w:lang w:val="en-US"/>
        </w:rPr>
        <w:t>:</w:t>
      </w:r>
    </w:p>
    <w:p w14:paraId="66ECFCF0" w14:textId="77777777" w:rsidR="00F1350F" w:rsidRDefault="00F1350F">
      <w:pPr>
        <w:rPr>
          <w:rFonts w:cs="Verdana"/>
          <w:color w:val="000000"/>
        </w:rPr>
      </w:pPr>
    </w:p>
    <w:p w14:paraId="59C175B6" w14:textId="7DBB6325" w:rsidR="00603EEE" w:rsidRDefault="00F1350F">
      <w:pPr>
        <w:rPr>
          <w:rFonts w:cs="Verdana"/>
          <w:color w:val="000000"/>
        </w:rPr>
      </w:pPr>
      <w:r>
        <w:rPr>
          <w:rFonts w:cs="Verdana"/>
          <w:noProof/>
          <w:color w:val="000000"/>
        </w:rPr>
        <w:drawing>
          <wp:inline distT="0" distB="0" distL="0" distR="0" wp14:anchorId="46C3654C" wp14:editId="3B21CC02">
            <wp:extent cx="2970000" cy="1602646"/>
            <wp:effectExtent l="0" t="0" r="1905" b="0"/>
            <wp:docPr id="4" name="Picture 4" descr="C:\Users\Marc\Dropbox\AIC input papers\Baiyang's large cage\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Dropbox\AIC input papers\Baiyang's large cage\TO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0000" cy="1602646"/>
                    </a:xfrm>
                    <a:prstGeom prst="rect">
                      <a:avLst/>
                    </a:prstGeom>
                    <a:noFill/>
                    <a:ln>
                      <a:noFill/>
                    </a:ln>
                  </pic:spPr>
                </pic:pic>
              </a:graphicData>
            </a:graphic>
          </wp:inline>
        </w:drawing>
      </w:r>
    </w:p>
    <w:p w14:paraId="7C7B1BB9" w14:textId="77777777" w:rsidR="00062067" w:rsidRDefault="00062067">
      <w:pPr>
        <w:rPr>
          <w:b/>
        </w:rPr>
      </w:pPr>
    </w:p>
    <w:p w14:paraId="50944D07" w14:textId="5016244A" w:rsidR="00F1350F" w:rsidRPr="00062067" w:rsidRDefault="00062067">
      <w:pPr>
        <w:rPr>
          <w:b/>
        </w:rPr>
      </w:pPr>
      <w:r w:rsidRPr="00062067">
        <w:rPr>
          <w:b/>
        </w:rPr>
        <w:t>Synopsis:</w:t>
      </w:r>
    </w:p>
    <w:p w14:paraId="465FD3A3" w14:textId="77777777" w:rsidR="00062067" w:rsidRDefault="00062067" w:rsidP="00F1350F"/>
    <w:p w14:paraId="1D7E5FAA" w14:textId="021E48B9" w:rsidR="008B4E1D" w:rsidRDefault="00413471" w:rsidP="00F1350F">
      <w:r>
        <w:t>The</w:t>
      </w:r>
      <w:r w:rsidR="008B4E1D">
        <w:t xml:space="preserve"> formation </w:t>
      </w:r>
      <w:r>
        <w:t xml:space="preserve">of a </w:t>
      </w:r>
      <w:r w:rsidR="00062067">
        <w:t>[8+12]</w:t>
      </w:r>
      <w:r>
        <w:t xml:space="preserve"> porous</w:t>
      </w:r>
      <w:r w:rsidR="00062067">
        <w:t xml:space="preserve"> organic cage </w:t>
      </w:r>
      <w:r>
        <w:t>is directed b</w:t>
      </w:r>
      <w:r w:rsidR="003C26B2">
        <w:t xml:space="preserve">y </w:t>
      </w:r>
      <w:r w:rsidR="008B4E1D">
        <w:t xml:space="preserve">the geometry of amine groups in </w:t>
      </w:r>
      <w:r w:rsidR="008B4E1D" w:rsidRPr="00F1350F">
        <w:rPr>
          <w:i/>
        </w:rPr>
        <w:t>cis</w:t>
      </w:r>
      <w:r w:rsidR="008B4E1D" w:rsidRPr="00F1350F">
        <w:t>-1,3-cyclohexanediamin</w:t>
      </w:r>
      <w:r w:rsidR="008B4E1D">
        <w:t xml:space="preserve">e. </w:t>
      </w:r>
      <w:r w:rsidR="000F3AA6">
        <w:t xml:space="preserve">The </w:t>
      </w:r>
      <w:proofErr w:type="spellStart"/>
      <w:r w:rsidR="000F3AA6">
        <w:t>cuboctahedral</w:t>
      </w:r>
      <w:proofErr w:type="spellEnd"/>
      <w:r w:rsidR="000F3AA6">
        <w:t xml:space="preserve"> shape</w:t>
      </w:r>
      <w:r w:rsidR="00557291">
        <w:t xml:space="preserve">d [8+12] cage </w:t>
      </w:r>
      <w:r w:rsidR="000F3AA6">
        <w:t>is f</w:t>
      </w:r>
      <w:r w:rsidR="008B4E1D">
        <w:t>lexible in the solid state</w:t>
      </w:r>
      <w:r w:rsidR="000F3AA6">
        <w:t xml:space="preserve"> and </w:t>
      </w:r>
      <w:r w:rsidR="00557291">
        <w:t xml:space="preserve">it can </w:t>
      </w:r>
      <w:r w:rsidR="000F3AA6">
        <w:t xml:space="preserve">be </w:t>
      </w:r>
      <w:r w:rsidR="00062067">
        <w:t xml:space="preserve">processed into </w:t>
      </w:r>
      <w:r w:rsidR="00557291">
        <w:t xml:space="preserve">two different porous </w:t>
      </w:r>
      <w:r w:rsidR="00062067">
        <w:t>crystalline</w:t>
      </w:r>
      <w:r w:rsidR="00557291">
        <w:t xml:space="preserve"> </w:t>
      </w:r>
      <w:r w:rsidR="00062067">
        <w:t>solid</w:t>
      </w:r>
      <w:r w:rsidR="008B4E1D">
        <w:t>s</w:t>
      </w:r>
      <w:r w:rsidR="00062067">
        <w:t xml:space="preserve"> </w:t>
      </w:r>
      <w:bookmarkStart w:id="0" w:name="_GoBack"/>
      <w:bookmarkEnd w:id="0"/>
      <w:r w:rsidR="008B4E1D">
        <w:t>w</w:t>
      </w:r>
      <w:r w:rsidR="00557291">
        <w:t xml:space="preserve">hich have contrasting </w:t>
      </w:r>
      <w:r w:rsidR="008B4E1D">
        <w:t xml:space="preserve">sorption properties. </w:t>
      </w:r>
    </w:p>
    <w:sectPr w:rsidR="008B4E1D" w:rsidSect="00513318">
      <w:headerReference w:type="even" r:id="rId18"/>
      <w:footerReference w:type="even" r:id="rId19"/>
      <w:footerReference w:type="default" r:id="rId20"/>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E9528" w14:textId="77777777" w:rsidR="00453B81" w:rsidRDefault="00453B81">
      <w:r>
        <w:separator/>
      </w:r>
    </w:p>
    <w:p w14:paraId="600D0249" w14:textId="77777777" w:rsidR="00453B81" w:rsidRDefault="00453B81"/>
  </w:endnote>
  <w:endnote w:type="continuationSeparator" w:id="0">
    <w:p w14:paraId="7FC17431" w14:textId="77777777" w:rsidR="00453B81" w:rsidRDefault="00453B81">
      <w:r>
        <w:continuationSeparator/>
      </w:r>
    </w:p>
    <w:p w14:paraId="3B936E84" w14:textId="77777777" w:rsidR="00453B81" w:rsidRDefault="00453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1" w:subsetted="1" w:fontKey="{18759F6F-1AF3-4CFF-87EA-345A5510045C}"/>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2" w:fontKey="{C00AC321-6517-42BA-A3D9-B5A7F50D7D97}"/>
    <w:embedBold r:id="rId3" w:fontKey="{F1A9AC68-A501-4455-8376-618D4F498AAE}"/>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4" w:subsetted="1" w:fontKey="{A30EC664-A5A7-4B14-8E97-D74EF142D66D}"/>
    <w:embedItalic r:id="rId5" w:subsetted="1" w:fontKey="{F6464626-5E72-43F5-8353-A511A4214D5D}"/>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F9EE" w14:textId="77777777" w:rsidR="005D0420" w:rsidRDefault="005D0420">
    <w:pPr>
      <w:framePr w:wrap="around" w:vAnchor="text" w:hAnchor="margin" w:xAlign="right" w:y="1"/>
      <w:rPr>
        <w:rStyle w:val="PageNumber"/>
      </w:rPr>
    </w:pPr>
    <w:r>
      <w:rPr>
        <w:rStyle w:val="PageNumber"/>
      </w:rPr>
      <w:t xml:space="preserve">PAGE  </w:t>
    </w:r>
    <w:r>
      <w:rPr>
        <w:rStyle w:val="PageNumber"/>
        <w:noProof/>
      </w:rPr>
      <w:t>2</w:t>
    </w:r>
  </w:p>
  <w:p w14:paraId="3F2416D2" w14:textId="77777777" w:rsidR="005D0420" w:rsidRDefault="005D042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1C41" w14:textId="77777777" w:rsidR="005D0420" w:rsidRDefault="005D042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79ED6" w14:textId="77777777" w:rsidR="005D0420" w:rsidRDefault="005D04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25697B" w14:textId="77777777" w:rsidR="005D0420" w:rsidRDefault="005D0420">
    <w:pPr>
      <w:pStyle w:val="Footer"/>
      <w:ind w:right="360"/>
    </w:pPr>
  </w:p>
  <w:p w14:paraId="7C4C898B" w14:textId="77777777" w:rsidR="005D0420" w:rsidRDefault="005D042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0C23" w14:textId="77777777" w:rsidR="005D0420" w:rsidRDefault="005D04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67484D0" w14:textId="77777777" w:rsidR="005D0420" w:rsidRDefault="005D0420">
    <w:pPr>
      <w:pStyle w:val="Footer"/>
      <w:ind w:right="360"/>
    </w:pPr>
  </w:p>
  <w:p w14:paraId="7F180131" w14:textId="77777777" w:rsidR="005D0420" w:rsidRDefault="005D04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34D55" w14:textId="77777777" w:rsidR="00453B81" w:rsidRDefault="00453B81">
      <w:r>
        <w:separator/>
      </w:r>
    </w:p>
    <w:p w14:paraId="5C4A696E" w14:textId="77777777" w:rsidR="00453B81" w:rsidRDefault="00453B81"/>
  </w:footnote>
  <w:footnote w:type="continuationSeparator" w:id="0">
    <w:p w14:paraId="0C34DE38" w14:textId="77777777" w:rsidR="00453B81" w:rsidRDefault="00453B81">
      <w:r>
        <w:continuationSeparator/>
      </w:r>
    </w:p>
    <w:p w14:paraId="633DB294" w14:textId="77777777" w:rsidR="00453B81" w:rsidRDefault="00453B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3231" w14:textId="77777777" w:rsidR="005D0420" w:rsidRDefault="005D04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Arno Pro&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dwe290d62t0xze2tw6v50pvvs9aedst55d5&quot;&gt;Marc&lt;record-ids&gt;&lt;item&gt;130&lt;/item&gt;&lt;item&gt;668&lt;/item&gt;&lt;item&gt;769&lt;/item&gt;&lt;item&gt;829&lt;/item&gt;&lt;item&gt;830&lt;/item&gt;&lt;item&gt;831&lt;/item&gt;&lt;item&gt;832&lt;/item&gt;&lt;/record-ids&gt;&lt;/item&gt;&lt;/Libraries&gt;"/>
  </w:docVars>
  <w:rsids>
    <w:rsidRoot w:val="001E1C94"/>
    <w:rsid w:val="0000142C"/>
    <w:rsid w:val="00001EB2"/>
    <w:rsid w:val="0000340E"/>
    <w:rsid w:val="00003886"/>
    <w:rsid w:val="00007FAC"/>
    <w:rsid w:val="000120B0"/>
    <w:rsid w:val="000135F4"/>
    <w:rsid w:val="00014FA3"/>
    <w:rsid w:val="0001710B"/>
    <w:rsid w:val="000201D0"/>
    <w:rsid w:val="00020EE8"/>
    <w:rsid w:val="00022FD0"/>
    <w:rsid w:val="0003046A"/>
    <w:rsid w:val="0003049D"/>
    <w:rsid w:val="00030671"/>
    <w:rsid w:val="00031AFB"/>
    <w:rsid w:val="00031F22"/>
    <w:rsid w:val="00035DF9"/>
    <w:rsid w:val="00036D12"/>
    <w:rsid w:val="00041C6A"/>
    <w:rsid w:val="00041F4E"/>
    <w:rsid w:val="00042E9E"/>
    <w:rsid w:val="00042EC5"/>
    <w:rsid w:val="000459DF"/>
    <w:rsid w:val="00046391"/>
    <w:rsid w:val="00046572"/>
    <w:rsid w:val="00047AED"/>
    <w:rsid w:val="00047BBE"/>
    <w:rsid w:val="000501D4"/>
    <w:rsid w:val="00051EB1"/>
    <w:rsid w:val="00052A4A"/>
    <w:rsid w:val="00052B86"/>
    <w:rsid w:val="000539FD"/>
    <w:rsid w:val="00054C07"/>
    <w:rsid w:val="000558AD"/>
    <w:rsid w:val="00057086"/>
    <w:rsid w:val="000611CA"/>
    <w:rsid w:val="00062067"/>
    <w:rsid w:val="00062593"/>
    <w:rsid w:val="000640D4"/>
    <w:rsid w:val="000647DF"/>
    <w:rsid w:val="00065E99"/>
    <w:rsid w:val="00070C42"/>
    <w:rsid w:val="00071534"/>
    <w:rsid w:val="00071C34"/>
    <w:rsid w:val="00072414"/>
    <w:rsid w:val="00072DC7"/>
    <w:rsid w:val="00076633"/>
    <w:rsid w:val="00076964"/>
    <w:rsid w:val="00076FAD"/>
    <w:rsid w:val="000779D2"/>
    <w:rsid w:val="00081444"/>
    <w:rsid w:val="00083AC8"/>
    <w:rsid w:val="00084851"/>
    <w:rsid w:val="00086DE6"/>
    <w:rsid w:val="00090AFC"/>
    <w:rsid w:val="00091A13"/>
    <w:rsid w:val="00091EC5"/>
    <w:rsid w:val="000932B1"/>
    <w:rsid w:val="0009377C"/>
    <w:rsid w:val="00095DC0"/>
    <w:rsid w:val="00095ECD"/>
    <w:rsid w:val="00096602"/>
    <w:rsid w:val="00096C79"/>
    <w:rsid w:val="000A2831"/>
    <w:rsid w:val="000A31D2"/>
    <w:rsid w:val="000A4CBC"/>
    <w:rsid w:val="000A5A8E"/>
    <w:rsid w:val="000A65BB"/>
    <w:rsid w:val="000A6F0D"/>
    <w:rsid w:val="000B0DE4"/>
    <w:rsid w:val="000B305B"/>
    <w:rsid w:val="000B4D3B"/>
    <w:rsid w:val="000B4DE5"/>
    <w:rsid w:val="000B5B25"/>
    <w:rsid w:val="000B6C43"/>
    <w:rsid w:val="000C0D4D"/>
    <w:rsid w:val="000C0E6C"/>
    <w:rsid w:val="000C2A8F"/>
    <w:rsid w:val="000C3137"/>
    <w:rsid w:val="000C3CFD"/>
    <w:rsid w:val="000C53F7"/>
    <w:rsid w:val="000C68B9"/>
    <w:rsid w:val="000D15A8"/>
    <w:rsid w:val="000D1D3D"/>
    <w:rsid w:val="000D2D38"/>
    <w:rsid w:val="000D2D84"/>
    <w:rsid w:val="000D5397"/>
    <w:rsid w:val="000D6661"/>
    <w:rsid w:val="000D70C6"/>
    <w:rsid w:val="000E2866"/>
    <w:rsid w:val="000E2BE4"/>
    <w:rsid w:val="000E4B02"/>
    <w:rsid w:val="000E75E3"/>
    <w:rsid w:val="000F0C81"/>
    <w:rsid w:val="000F3335"/>
    <w:rsid w:val="000F3785"/>
    <w:rsid w:val="000F3AA6"/>
    <w:rsid w:val="000F555D"/>
    <w:rsid w:val="000F5B01"/>
    <w:rsid w:val="00101D1F"/>
    <w:rsid w:val="00102849"/>
    <w:rsid w:val="00106A8B"/>
    <w:rsid w:val="00106EB8"/>
    <w:rsid w:val="00107102"/>
    <w:rsid w:val="00107863"/>
    <w:rsid w:val="00112CD3"/>
    <w:rsid w:val="00113105"/>
    <w:rsid w:val="001162EB"/>
    <w:rsid w:val="0012078E"/>
    <w:rsid w:val="00122DC9"/>
    <w:rsid w:val="00124BD1"/>
    <w:rsid w:val="00127DF2"/>
    <w:rsid w:val="00131EEB"/>
    <w:rsid w:val="001322FA"/>
    <w:rsid w:val="00132B67"/>
    <w:rsid w:val="00136420"/>
    <w:rsid w:val="001379DD"/>
    <w:rsid w:val="00140068"/>
    <w:rsid w:val="001403BC"/>
    <w:rsid w:val="001403D9"/>
    <w:rsid w:val="001408B1"/>
    <w:rsid w:val="00141038"/>
    <w:rsid w:val="00141659"/>
    <w:rsid w:val="00141B5A"/>
    <w:rsid w:val="00144D6C"/>
    <w:rsid w:val="001466FC"/>
    <w:rsid w:val="0015109A"/>
    <w:rsid w:val="001529B5"/>
    <w:rsid w:val="0015524B"/>
    <w:rsid w:val="00155315"/>
    <w:rsid w:val="00157E12"/>
    <w:rsid w:val="0016153E"/>
    <w:rsid w:val="00163252"/>
    <w:rsid w:val="001638F3"/>
    <w:rsid w:val="00163C5C"/>
    <w:rsid w:val="0016683E"/>
    <w:rsid w:val="00166E48"/>
    <w:rsid w:val="00167A35"/>
    <w:rsid w:val="00170618"/>
    <w:rsid w:val="00171793"/>
    <w:rsid w:val="00175647"/>
    <w:rsid w:val="001770AE"/>
    <w:rsid w:val="001775E2"/>
    <w:rsid w:val="00180D82"/>
    <w:rsid w:val="00183667"/>
    <w:rsid w:val="00183689"/>
    <w:rsid w:val="00183B90"/>
    <w:rsid w:val="00183C64"/>
    <w:rsid w:val="00183F11"/>
    <w:rsid w:val="00184156"/>
    <w:rsid w:val="00185210"/>
    <w:rsid w:val="00186CB4"/>
    <w:rsid w:val="00190944"/>
    <w:rsid w:val="00194E98"/>
    <w:rsid w:val="00195048"/>
    <w:rsid w:val="00197DE3"/>
    <w:rsid w:val="00197EF8"/>
    <w:rsid w:val="001A00A7"/>
    <w:rsid w:val="001A16BD"/>
    <w:rsid w:val="001A1ECD"/>
    <w:rsid w:val="001A520A"/>
    <w:rsid w:val="001A63E2"/>
    <w:rsid w:val="001A7C98"/>
    <w:rsid w:val="001B1070"/>
    <w:rsid w:val="001B154A"/>
    <w:rsid w:val="001B2848"/>
    <w:rsid w:val="001B36C8"/>
    <w:rsid w:val="001B4E2F"/>
    <w:rsid w:val="001B79E5"/>
    <w:rsid w:val="001B7AAF"/>
    <w:rsid w:val="001B7E69"/>
    <w:rsid w:val="001C05C9"/>
    <w:rsid w:val="001C2462"/>
    <w:rsid w:val="001D03B1"/>
    <w:rsid w:val="001D0BBF"/>
    <w:rsid w:val="001D0C8B"/>
    <w:rsid w:val="001D11FE"/>
    <w:rsid w:val="001D3884"/>
    <w:rsid w:val="001D43B3"/>
    <w:rsid w:val="001D7665"/>
    <w:rsid w:val="001E02C7"/>
    <w:rsid w:val="001E1C94"/>
    <w:rsid w:val="001E2149"/>
    <w:rsid w:val="001E217F"/>
    <w:rsid w:val="001E6220"/>
    <w:rsid w:val="001E6368"/>
    <w:rsid w:val="001E638A"/>
    <w:rsid w:val="001E6AB1"/>
    <w:rsid w:val="001E741C"/>
    <w:rsid w:val="001E7C64"/>
    <w:rsid w:val="001F0986"/>
    <w:rsid w:val="001F3DE9"/>
    <w:rsid w:val="001F50B0"/>
    <w:rsid w:val="001F646F"/>
    <w:rsid w:val="001F668A"/>
    <w:rsid w:val="001F676B"/>
    <w:rsid w:val="00200059"/>
    <w:rsid w:val="00202F91"/>
    <w:rsid w:val="002031A2"/>
    <w:rsid w:val="0020363A"/>
    <w:rsid w:val="002040B9"/>
    <w:rsid w:val="002047E5"/>
    <w:rsid w:val="00205352"/>
    <w:rsid w:val="0020540F"/>
    <w:rsid w:val="00205578"/>
    <w:rsid w:val="00205D43"/>
    <w:rsid w:val="00205E1E"/>
    <w:rsid w:val="00206124"/>
    <w:rsid w:val="00207DD6"/>
    <w:rsid w:val="00211075"/>
    <w:rsid w:val="0021249A"/>
    <w:rsid w:val="00213A0D"/>
    <w:rsid w:val="00216861"/>
    <w:rsid w:val="0022237E"/>
    <w:rsid w:val="002237FE"/>
    <w:rsid w:val="0022382B"/>
    <w:rsid w:val="00226088"/>
    <w:rsid w:val="00226241"/>
    <w:rsid w:val="0022713D"/>
    <w:rsid w:val="002279CB"/>
    <w:rsid w:val="00227EBD"/>
    <w:rsid w:val="002302ED"/>
    <w:rsid w:val="002304BB"/>
    <w:rsid w:val="0023172E"/>
    <w:rsid w:val="002325BA"/>
    <w:rsid w:val="00233809"/>
    <w:rsid w:val="00235AEC"/>
    <w:rsid w:val="00235EA2"/>
    <w:rsid w:val="00236939"/>
    <w:rsid w:val="002407F9"/>
    <w:rsid w:val="00240E62"/>
    <w:rsid w:val="00242693"/>
    <w:rsid w:val="00242DED"/>
    <w:rsid w:val="0024409A"/>
    <w:rsid w:val="00245205"/>
    <w:rsid w:val="00245735"/>
    <w:rsid w:val="00246B03"/>
    <w:rsid w:val="00246E7B"/>
    <w:rsid w:val="00247CA4"/>
    <w:rsid w:val="0025064E"/>
    <w:rsid w:val="00252496"/>
    <w:rsid w:val="00252767"/>
    <w:rsid w:val="00253206"/>
    <w:rsid w:val="00254494"/>
    <w:rsid w:val="002567E6"/>
    <w:rsid w:val="00260399"/>
    <w:rsid w:val="00262D0C"/>
    <w:rsid w:val="0026370E"/>
    <w:rsid w:val="00263B7E"/>
    <w:rsid w:val="0026434B"/>
    <w:rsid w:val="002644CA"/>
    <w:rsid w:val="002729FB"/>
    <w:rsid w:val="00272D07"/>
    <w:rsid w:val="00273646"/>
    <w:rsid w:val="002767C1"/>
    <w:rsid w:val="00276D65"/>
    <w:rsid w:val="00282B8D"/>
    <w:rsid w:val="00283579"/>
    <w:rsid w:val="002838C3"/>
    <w:rsid w:val="00283DDD"/>
    <w:rsid w:val="0028621F"/>
    <w:rsid w:val="00287453"/>
    <w:rsid w:val="00287D32"/>
    <w:rsid w:val="00290E06"/>
    <w:rsid w:val="00290E49"/>
    <w:rsid w:val="002944A0"/>
    <w:rsid w:val="002973AA"/>
    <w:rsid w:val="002A02BC"/>
    <w:rsid w:val="002A3544"/>
    <w:rsid w:val="002A59A1"/>
    <w:rsid w:val="002A5B63"/>
    <w:rsid w:val="002A7098"/>
    <w:rsid w:val="002A73F5"/>
    <w:rsid w:val="002A7CBE"/>
    <w:rsid w:val="002A7D96"/>
    <w:rsid w:val="002A7E85"/>
    <w:rsid w:val="002B5466"/>
    <w:rsid w:val="002C232B"/>
    <w:rsid w:val="002C2ABC"/>
    <w:rsid w:val="002C3431"/>
    <w:rsid w:val="002C3436"/>
    <w:rsid w:val="002C6460"/>
    <w:rsid w:val="002C7345"/>
    <w:rsid w:val="002C7643"/>
    <w:rsid w:val="002D02CE"/>
    <w:rsid w:val="002D5858"/>
    <w:rsid w:val="002D6028"/>
    <w:rsid w:val="002D7F1A"/>
    <w:rsid w:val="002E0A70"/>
    <w:rsid w:val="002E1C2C"/>
    <w:rsid w:val="002E3D83"/>
    <w:rsid w:val="002E3D91"/>
    <w:rsid w:val="002E4412"/>
    <w:rsid w:val="002E4A2F"/>
    <w:rsid w:val="002F0A47"/>
    <w:rsid w:val="002F192F"/>
    <w:rsid w:val="002F23B3"/>
    <w:rsid w:val="002F3FCE"/>
    <w:rsid w:val="002F4755"/>
    <w:rsid w:val="002F49B0"/>
    <w:rsid w:val="002F7946"/>
    <w:rsid w:val="002F7AAF"/>
    <w:rsid w:val="003039E0"/>
    <w:rsid w:val="00304E9E"/>
    <w:rsid w:val="00305740"/>
    <w:rsid w:val="0030605B"/>
    <w:rsid w:val="0030613F"/>
    <w:rsid w:val="00306B0F"/>
    <w:rsid w:val="0030716A"/>
    <w:rsid w:val="00307234"/>
    <w:rsid w:val="00307F8D"/>
    <w:rsid w:val="00310911"/>
    <w:rsid w:val="0031174D"/>
    <w:rsid w:val="00311B3B"/>
    <w:rsid w:val="003138E4"/>
    <w:rsid w:val="00313FB8"/>
    <w:rsid w:val="0031538D"/>
    <w:rsid w:val="003161F7"/>
    <w:rsid w:val="0031629D"/>
    <w:rsid w:val="003165F4"/>
    <w:rsid w:val="00316D89"/>
    <w:rsid w:val="00317435"/>
    <w:rsid w:val="003202D5"/>
    <w:rsid w:val="003217D8"/>
    <w:rsid w:val="00321DC2"/>
    <w:rsid w:val="003225F0"/>
    <w:rsid w:val="003228E0"/>
    <w:rsid w:val="00323D2C"/>
    <w:rsid w:val="003241E6"/>
    <w:rsid w:val="00324D14"/>
    <w:rsid w:val="00325184"/>
    <w:rsid w:val="0032572E"/>
    <w:rsid w:val="003261D1"/>
    <w:rsid w:val="00326B7E"/>
    <w:rsid w:val="0032734A"/>
    <w:rsid w:val="00327B45"/>
    <w:rsid w:val="00327DA5"/>
    <w:rsid w:val="00327F2D"/>
    <w:rsid w:val="003336B7"/>
    <w:rsid w:val="003354A5"/>
    <w:rsid w:val="003361C1"/>
    <w:rsid w:val="003369A8"/>
    <w:rsid w:val="00336AE8"/>
    <w:rsid w:val="003459A5"/>
    <w:rsid w:val="00345A49"/>
    <w:rsid w:val="00347663"/>
    <w:rsid w:val="0035002E"/>
    <w:rsid w:val="0035051A"/>
    <w:rsid w:val="003508E7"/>
    <w:rsid w:val="003509EF"/>
    <w:rsid w:val="00350EE5"/>
    <w:rsid w:val="003539A2"/>
    <w:rsid w:val="00353EAD"/>
    <w:rsid w:val="00354419"/>
    <w:rsid w:val="003547B0"/>
    <w:rsid w:val="003554CA"/>
    <w:rsid w:val="00356228"/>
    <w:rsid w:val="003607C3"/>
    <w:rsid w:val="00360DD5"/>
    <w:rsid w:val="003629D7"/>
    <w:rsid w:val="00362A6E"/>
    <w:rsid w:val="0036316F"/>
    <w:rsid w:val="003639B8"/>
    <w:rsid w:val="00365631"/>
    <w:rsid w:val="003663DF"/>
    <w:rsid w:val="0036742E"/>
    <w:rsid w:val="003679A1"/>
    <w:rsid w:val="003703C0"/>
    <w:rsid w:val="0037077A"/>
    <w:rsid w:val="00372F87"/>
    <w:rsid w:val="00373E86"/>
    <w:rsid w:val="00374A51"/>
    <w:rsid w:val="00377DC4"/>
    <w:rsid w:val="003824DB"/>
    <w:rsid w:val="00382D23"/>
    <w:rsid w:val="00383874"/>
    <w:rsid w:val="00384B6D"/>
    <w:rsid w:val="00384C0A"/>
    <w:rsid w:val="00385E7B"/>
    <w:rsid w:val="00387C2E"/>
    <w:rsid w:val="00390274"/>
    <w:rsid w:val="00391E95"/>
    <w:rsid w:val="0039236A"/>
    <w:rsid w:val="00393538"/>
    <w:rsid w:val="00393CED"/>
    <w:rsid w:val="0039544A"/>
    <w:rsid w:val="00395D91"/>
    <w:rsid w:val="003A0223"/>
    <w:rsid w:val="003A0F5F"/>
    <w:rsid w:val="003A1D3C"/>
    <w:rsid w:val="003A1F18"/>
    <w:rsid w:val="003A1F7F"/>
    <w:rsid w:val="003A41A1"/>
    <w:rsid w:val="003A41B5"/>
    <w:rsid w:val="003A44C9"/>
    <w:rsid w:val="003A51F2"/>
    <w:rsid w:val="003B0164"/>
    <w:rsid w:val="003B19AA"/>
    <w:rsid w:val="003B384E"/>
    <w:rsid w:val="003B3A89"/>
    <w:rsid w:val="003B4296"/>
    <w:rsid w:val="003B4AF3"/>
    <w:rsid w:val="003B6216"/>
    <w:rsid w:val="003B6480"/>
    <w:rsid w:val="003C25C0"/>
    <w:rsid w:val="003C26B2"/>
    <w:rsid w:val="003C45A8"/>
    <w:rsid w:val="003C52DC"/>
    <w:rsid w:val="003C7EBB"/>
    <w:rsid w:val="003D071B"/>
    <w:rsid w:val="003D1ABC"/>
    <w:rsid w:val="003D4748"/>
    <w:rsid w:val="003D68B0"/>
    <w:rsid w:val="003D7570"/>
    <w:rsid w:val="003D7A87"/>
    <w:rsid w:val="003D7CD0"/>
    <w:rsid w:val="003E038E"/>
    <w:rsid w:val="003E1BCF"/>
    <w:rsid w:val="003E2D50"/>
    <w:rsid w:val="003E325F"/>
    <w:rsid w:val="003E3F0F"/>
    <w:rsid w:val="003E4AC8"/>
    <w:rsid w:val="003E5207"/>
    <w:rsid w:val="003E7E7D"/>
    <w:rsid w:val="003F098E"/>
    <w:rsid w:val="003F1E9C"/>
    <w:rsid w:val="003F261B"/>
    <w:rsid w:val="003F2653"/>
    <w:rsid w:val="003F2DAA"/>
    <w:rsid w:val="003F43AD"/>
    <w:rsid w:val="003F521A"/>
    <w:rsid w:val="003F5554"/>
    <w:rsid w:val="003F5BF5"/>
    <w:rsid w:val="003F5CD8"/>
    <w:rsid w:val="003F5F75"/>
    <w:rsid w:val="003F5FC9"/>
    <w:rsid w:val="003F650A"/>
    <w:rsid w:val="003F6891"/>
    <w:rsid w:val="003F69B2"/>
    <w:rsid w:val="003F6BB8"/>
    <w:rsid w:val="004016E7"/>
    <w:rsid w:val="004026C4"/>
    <w:rsid w:val="00402980"/>
    <w:rsid w:val="00403D92"/>
    <w:rsid w:val="004046D2"/>
    <w:rsid w:val="00404A79"/>
    <w:rsid w:val="0041079D"/>
    <w:rsid w:val="00411684"/>
    <w:rsid w:val="004122CA"/>
    <w:rsid w:val="00412BFA"/>
    <w:rsid w:val="00413471"/>
    <w:rsid w:val="00413C4D"/>
    <w:rsid w:val="00414637"/>
    <w:rsid w:val="00414797"/>
    <w:rsid w:val="00415547"/>
    <w:rsid w:val="00415B0A"/>
    <w:rsid w:val="004170AD"/>
    <w:rsid w:val="004173AE"/>
    <w:rsid w:val="00422950"/>
    <w:rsid w:val="004242E2"/>
    <w:rsid w:val="00424D14"/>
    <w:rsid w:val="00424E5B"/>
    <w:rsid w:val="00424F1E"/>
    <w:rsid w:val="00425BBC"/>
    <w:rsid w:val="00427112"/>
    <w:rsid w:val="00427469"/>
    <w:rsid w:val="0043121B"/>
    <w:rsid w:val="004332E4"/>
    <w:rsid w:val="00433F0F"/>
    <w:rsid w:val="0043434F"/>
    <w:rsid w:val="00435F22"/>
    <w:rsid w:val="004363EB"/>
    <w:rsid w:val="00442E86"/>
    <w:rsid w:val="004440D0"/>
    <w:rsid w:val="00445994"/>
    <w:rsid w:val="00446105"/>
    <w:rsid w:val="00450A94"/>
    <w:rsid w:val="00450B91"/>
    <w:rsid w:val="0045236C"/>
    <w:rsid w:val="00452EB2"/>
    <w:rsid w:val="00453056"/>
    <w:rsid w:val="00453B81"/>
    <w:rsid w:val="00454A00"/>
    <w:rsid w:val="004557B2"/>
    <w:rsid w:val="004564CF"/>
    <w:rsid w:val="0045695C"/>
    <w:rsid w:val="00456EAC"/>
    <w:rsid w:val="00457556"/>
    <w:rsid w:val="004622E4"/>
    <w:rsid w:val="00463F9D"/>
    <w:rsid w:val="00464474"/>
    <w:rsid w:val="00464B80"/>
    <w:rsid w:val="004660FD"/>
    <w:rsid w:val="00467441"/>
    <w:rsid w:val="00470B9C"/>
    <w:rsid w:val="004735D7"/>
    <w:rsid w:val="00474F69"/>
    <w:rsid w:val="00475164"/>
    <w:rsid w:val="0047568E"/>
    <w:rsid w:val="00475BCF"/>
    <w:rsid w:val="00476F78"/>
    <w:rsid w:val="00477B50"/>
    <w:rsid w:val="00477C31"/>
    <w:rsid w:val="00480E84"/>
    <w:rsid w:val="00481638"/>
    <w:rsid w:val="00482B98"/>
    <w:rsid w:val="00482E18"/>
    <w:rsid w:val="004864CF"/>
    <w:rsid w:val="00486A79"/>
    <w:rsid w:val="004876A8"/>
    <w:rsid w:val="00487E85"/>
    <w:rsid w:val="00490A61"/>
    <w:rsid w:val="00490CE3"/>
    <w:rsid w:val="004928E1"/>
    <w:rsid w:val="00492C9B"/>
    <w:rsid w:val="00494EF4"/>
    <w:rsid w:val="004952CD"/>
    <w:rsid w:val="00496B72"/>
    <w:rsid w:val="00497F0D"/>
    <w:rsid w:val="004A1398"/>
    <w:rsid w:val="004A1685"/>
    <w:rsid w:val="004A48AB"/>
    <w:rsid w:val="004A53EA"/>
    <w:rsid w:val="004A742B"/>
    <w:rsid w:val="004B0765"/>
    <w:rsid w:val="004B11F4"/>
    <w:rsid w:val="004B1240"/>
    <w:rsid w:val="004B158D"/>
    <w:rsid w:val="004B2E23"/>
    <w:rsid w:val="004B48E4"/>
    <w:rsid w:val="004B52FA"/>
    <w:rsid w:val="004B5884"/>
    <w:rsid w:val="004C03E7"/>
    <w:rsid w:val="004C09AE"/>
    <w:rsid w:val="004C186F"/>
    <w:rsid w:val="004C1B50"/>
    <w:rsid w:val="004C264F"/>
    <w:rsid w:val="004C3540"/>
    <w:rsid w:val="004C64EE"/>
    <w:rsid w:val="004C6CBC"/>
    <w:rsid w:val="004C7817"/>
    <w:rsid w:val="004C7CA0"/>
    <w:rsid w:val="004C7DF6"/>
    <w:rsid w:val="004D0A03"/>
    <w:rsid w:val="004D17EE"/>
    <w:rsid w:val="004D352E"/>
    <w:rsid w:val="004D4521"/>
    <w:rsid w:val="004D5F3A"/>
    <w:rsid w:val="004D67F9"/>
    <w:rsid w:val="004E1AF8"/>
    <w:rsid w:val="004E2060"/>
    <w:rsid w:val="004E2484"/>
    <w:rsid w:val="004E31FE"/>
    <w:rsid w:val="004E6D62"/>
    <w:rsid w:val="004F005F"/>
    <w:rsid w:val="004F0CD6"/>
    <w:rsid w:val="004F0E2B"/>
    <w:rsid w:val="004F278D"/>
    <w:rsid w:val="004F2F54"/>
    <w:rsid w:val="004F3215"/>
    <w:rsid w:val="004F4BBE"/>
    <w:rsid w:val="004F617A"/>
    <w:rsid w:val="0050054C"/>
    <w:rsid w:val="00501265"/>
    <w:rsid w:val="0050144D"/>
    <w:rsid w:val="00504319"/>
    <w:rsid w:val="005051FB"/>
    <w:rsid w:val="005059BA"/>
    <w:rsid w:val="005109A4"/>
    <w:rsid w:val="00511305"/>
    <w:rsid w:val="00511864"/>
    <w:rsid w:val="0051224C"/>
    <w:rsid w:val="005130FB"/>
    <w:rsid w:val="00513318"/>
    <w:rsid w:val="00514B86"/>
    <w:rsid w:val="00515028"/>
    <w:rsid w:val="00517D98"/>
    <w:rsid w:val="00520EFA"/>
    <w:rsid w:val="00521DD4"/>
    <w:rsid w:val="005231A3"/>
    <w:rsid w:val="00523FCC"/>
    <w:rsid w:val="00524F2B"/>
    <w:rsid w:val="00525B5B"/>
    <w:rsid w:val="00527A37"/>
    <w:rsid w:val="005314EC"/>
    <w:rsid w:val="00531777"/>
    <w:rsid w:val="00531E8C"/>
    <w:rsid w:val="005327A4"/>
    <w:rsid w:val="005338E5"/>
    <w:rsid w:val="0053394C"/>
    <w:rsid w:val="00533A6B"/>
    <w:rsid w:val="005354B2"/>
    <w:rsid w:val="00535A34"/>
    <w:rsid w:val="00536803"/>
    <w:rsid w:val="00537570"/>
    <w:rsid w:val="00537D81"/>
    <w:rsid w:val="00540CC9"/>
    <w:rsid w:val="00545F51"/>
    <w:rsid w:val="0054796A"/>
    <w:rsid w:val="005515E3"/>
    <w:rsid w:val="00551789"/>
    <w:rsid w:val="00551894"/>
    <w:rsid w:val="005521A4"/>
    <w:rsid w:val="00552471"/>
    <w:rsid w:val="00552A07"/>
    <w:rsid w:val="00552DAC"/>
    <w:rsid w:val="00556498"/>
    <w:rsid w:val="0055667F"/>
    <w:rsid w:val="00557291"/>
    <w:rsid w:val="005573BA"/>
    <w:rsid w:val="00560111"/>
    <w:rsid w:val="0056247A"/>
    <w:rsid w:val="0056359A"/>
    <w:rsid w:val="00564B4C"/>
    <w:rsid w:val="005655CA"/>
    <w:rsid w:val="0056571A"/>
    <w:rsid w:val="005670C5"/>
    <w:rsid w:val="00570EFC"/>
    <w:rsid w:val="005720F7"/>
    <w:rsid w:val="005721AA"/>
    <w:rsid w:val="00572444"/>
    <w:rsid w:val="0057300C"/>
    <w:rsid w:val="005744FE"/>
    <w:rsid w:val="00574C3D"/>
    <w:rsid w:val="005754B8"/>
    <w:rsid w:val="00575965"/>
    <w:rsid w:val="00577A15"/>
    <w:rsid w:val="00580BD3"/>
    <w:rsid w:val="005851F4"/>
    <w:rsid w:val="00585F88"/>
    <w:rsid w:val="0059195D"/>
    <w:rsid w:val="00591A57"/>
    <w:rsid w:val="00591AC2"/>
    <w:rsid w:val="005943F9"/>
    <w:rsid w:val="00594E1B"/>
    <w:rsid w:val="0059535F"/>
    <w:rsid w:val="005A18A7"/>
    <w:rsid w:val="005A1A7E"/>
    <w:rsid w:val="005A2E76"/>
    <w:rsid w:val="005A5659"/>
    <w:rsid w:val="005B0AE8"/>
    <w:rsid w:val="005B1265"/>
    <w:rsid w:val="005B2179"/>
    <w:rsid w:val="005B2668"/>
    <w:rsid w:val="005B2F98"/>
    <w:rsid w:val="005B57C2"/>
    <w:rsid w:val="005B57D6"/>
    <w:rsid w:val="005B6543"/>
    <w:rsid w:val="005B6800"/>
    <w:rsid w:val="005B6C71"/>
    <w:rsid w:val="005B6E17"/>
    <w:rsid w:val="005B7538"/>
    <w:rsid w:val="005B7613"/>
    <w:rsid w:val="005C1D33"/>
    <w:rsid w:val="005C1FAA"/>
    <w:rsid w:val="005C2299"/>
    <w:rsid w:val="005C25BD"/>
    <w:rsid w:val="005C5CD2"/>
    <w:rsid w:val="005C6C44"/>
    <w:rsid w:val="005C7E9B"/>
    <w:rsid w:val="005D0420"/>
    <w:rsid w:val="005D0C10"/>
    <w:rsid w:val="005D2065"/>
    <w:rsid w:val="005D228C"/>
    <w:rsid w:val="005D3B3D"/>
    <w:rsid w:val="005D773E"/>
    <w:rsid w:val="005E0DEC"/>
    <w:rsid w:val="005E0FBB"/>
    <w:rsid w:val="005E1F76"/>
    <w:rsid w:val="005E2C39"/>
    <w:rsid w:val="005E2F22"/>
    <w:rsid w:val="005E5864"/>
    <w:rsid w:val="005E5B25"/>
    <w:rsid w:val="005E71E3"/>
    <w:rsid w:val="005F090C"/>
    <w:rsid w:val="005F109A"/>
    <w:rsid w:val="005F2EC7"/>
    <w:rsid w:val="005F3A9C"/>
    <w:rsid w:val="005F5212"/>
    <w:rsid w:val="005F5C5C"/>
    <w:rsid w:val="005F6464"/>
    <w:rsid w:val="005F7968"/>
    <w:rsid w:val="005F7CFB"/>
    <w:rsid w:val="00601108"/>
    <w:rsid w:val="0060186B"/>
    <w:rsid w:val="00602017"/>
    <w:rsid w:val="00603EEE"/>
    <w:rsid w:val="00604E00"/>
    <w:rsid w:val="00604F23"/>
    <w:rsid w:val="00605223"/>
    <w:rsid w:val="006055FD"/>
    <w:rsid w:val="006116FF"/>
    <w:rsid w:val="00611E3E"/>
    <w:rsid w:val="00612F05"/>
    <w:rsid w:val="00614F2E"/>
    <w:rsid w:val="00616D68"/>
    <w:rsid w:val="0062079D"/>
    <w:rsid w:val="00620B01"/>
    <w:rsid w:val="00620C09"/>
    <w:rsid w:val="00620EA6"/>
    <w:rsid w:val="00621406"/>
    <w:rsid w:val="0062284C"/>
    <w:rsid w:val="00622AB9"/>
    <w:rsid w:val="00623E13"/>
    <w:rsid w:val="006267C4"/>
    <w:rsid w:val="006272C5"/>
    <w:rsid w:val="00631B3F"/>
    <w:rsid w:val="00631E32"/>
    <w:rsid w:val="00632BDC"/>
    <w:rsid w:val="00633371"/>
    <w:rsid w:val="006336D4"/>
    <w:rsid w:val="00633AB3"/>
    <w:rsid w:val="00637BC0"/>
    <w:rsid w:val="0064061A"/>
    <w:rsid w:val="0064148C"/>
    <w:rsid w:val="00643AD6"/>
    <w:rsid w:val="00643D4F"/>
    <w:rsid w:val="00644287"/>
    <w:rsid w:val="00645039"/>
    <w:rsid w:val="00645E79"/>
    <w:rsid w:val="00646334"/>
    <w:rsid w:val="0064657E"/>
    <w:rsid w:val="006469D2"/>
    <w:rsid w:val="0064727D"/>
    <w:rsid w:val="006474A4"/>
    <w:rsid w:val="0064785F"/>
    <w:rsid w:val="006515AD"/>
    <w:rsid w:val="006532A9"/>
    <w:rsid w:val="0066062E"/>
    <w:rsid w:val="006606DE"/>
    <w:rsid w:val="00663923"/>
    <w:rsid w:val="00667459"/>
    <w:rsid w:val="006675F8"/>
    <w:rsid w:val="006713D4"/>
    <w:rsid w:val="00672F31"/>
    <w:rsid w:val="006731DC"/>
    <w:rsid w:val="00673615"/>
    <w:rsid w:val="006756E4"/>
    <w:rsid w:val="006758F7"/>
    <w:rsid w:val="00676A7A"/>
    <w:rsid w:val="006770C8"/>
    <w:rsid w:val="00677423"/>
    <w:rsid w:val="00681390"/>
    <w:rsid w:val="00682340"/>
    <w:rsid w:val="00683997"/>
    <w:rsid w:val="00683BA3"/>
    <w:rsid w:val="00684B76"/>
    <w:rsid w:val="006861AE"/>
    <w:rsid w:val="00686871"/>
    <w:rsid w:val="006874FB"/>
    <w:rsid w:val="00687E60"/>
    <w:rsid w:val="00690DAC"/>
    <w:rsid w:val="006910D8"/>
    <w:rsid w:val="006916C7"/>
    <w:rsid w:val="00692ADF"/>
    <w:rsid w:val="00693D3A"/>
    <w:rsid w:val="006960A2"/>
    <w:rsid w:val="0069712E"/>
    <w:rsid w:val="006A24B0"/>
    <w:rsid w:val="006A2857"/>
    <w:rsid w:val="006A2C0B"/>
    <w:rsid w:val="006A3632"/>
    <w:rsid w:val="006A531B"/>
    <w:rsid w:val="006A5C79"/>
    <w:rsid w:val="006A5C7C"/>
    <w:rsid w:val="006A5DBF"/>
    <w:rsid w:val="006A62A4"/>
    <w:rsid w:val="006A6FE4"/>
    <w:rsid w:val="006B23BA"/>
    <w:rsid w:val="006B2581"/>
    <w:rsid w:val="006B7BBB"/>
    <w:rsid w:val="006B7C43"/>
    <w:rsid w:val="006C190E"/>
    <w:rsid w:val="006C359E"/>
    <w:rsid w:val="006C39FF"/>
    <w:rsid w:val="006C5B2D"/>
    <w:rsid w:val="006C60EA"/>
    <w:rsid w:val="006D0921"/>
    <w:rsid w:val="006D0B74"/>
    <w:rsid w:val="006D1590"/>
    <w:rsid w:val="006D1F26"/>
    <w:rsid w:val="006D6665"/>
    <w:rsid w:val="006E016E"/>
    <w:rsid w:val="006E3F3A"/>
    <w:rsid w:val="006E546F"/>
    <w:rsid w:val="006E5E4C"/>
    <w:rsid w:val="006E729B"/>
    <w:rsid w:val="006E743F"/>
    <w:rsid w:val="006E74B5"/>
    <w:rsid w:val="006F008E"/>
    <w:rsid w:val="006F08C9"/>
    <w:rsid w:val="006F12B5"/>
    <w:rsid w:val="006F1CCA"/>
    <w:rsid w:val="006F268D"/>
    <w:rsid w:val="006F2DE7"/>
    <w:rsid w:val="006F471B"/>
    <w:rsid w:val="006F47BA"/>
    <w:rsid w:val="006F4B53"/>
    <w:rsid w:val="006F54DC"/>
    <w:rsid w:val="006F5ABA"/>
    <w:rsid w:val="006F5B92"/>
    <w:rsid w:val="006F72A4"/>
    <w:rsid w:val="00700985"/>
    <w:rsid w:val="007009DA"/>
    <w:rsid w:val="007017F0"/>
    <w:rsid w:val="007038EE"/>
    <w:rsid w:val="00704897"/>
    <w:rsid w:val="0071182A"/>
    <w:rsid w:val="00711A28"/>
    <w:rsid w:val="00711E5E"/>
    <w:rsid w:val="00712AA8"/>
    <w:rsid w:val="007130C0"/>
    <w:rsid w:val="00713297"/>
    <w:rsid w:val="007135EB"/>
    <w:rsid w:val="00714AA8"/>
    <w:rsid w:val="00715A53"/>
    <w:rsid w:val="00716C9A"/>
    <w:rsid w:val="0071704C"/>
    <w:rsid w:val="0071749D"/>
    <w:rsid w:val="00717525"/>
    <w:rsid w:val="00717607"/>
    <w:rsid w:val="007179F0"/>
    <w:rsid w:val="00720191"/>
    <w:rsid w:val="007214DB"/>
    <w:rsid w:val="00721950"/>
    <w:rsid w:val="00725A59"/>
    <w:rsid w:val="00725E67"/>
    <w:rsid w:val="007307D1"/>
    <w:rsid w:val="00730C0F"/>
    <w:rsid w:val="00730E23"/>
    <w:rsid w:val="00731879"/>
    <w:rsid w:val="00731C7F"/>
    <w:rsid w:val="0073311D"/>
    <w:rsid w:val="007331FF"/>
    <w:rsid w:val="00733A97"/>
    <w:rsid w:val="00734F54"/>
    <w:rsid w:val="00742035"/>
    <w:rsid w:val="0074406C"/>
    <w:rsid w:val="0074471B"/>
    <w:rsid w:val="00746394"/>
    <w:rsid w:val="007473C6"/>
    <w:rsid w:val="00750DCB"/>
    <w:rsid w:val="00750E26"/>
    <w:rsid w:val="00751CF7"/>
    <w:rsid w:val="007531E7"/>
    <w:rsid w:val="00757CA4"/>
    <w:rsid w:val="007629D3"/>
    <w:rsid w:val="00763A37"/>
    <w:rsid w:val="00767AE6"/>
    <w:rsid w:val="00767F11"/>
    <w:rsid w:val="007704EC"/>
    <w:rsid w:val="00771A0B"/>
    <w:rsid w:val="00773B0D"/>
    <w:rsid w:val="00774D4F"/>
    <w:rsid w:val="007804A9"/>
    <w:rsid w:val="007818EF"/>
    <w:rsid w:val="007838F7"/>
    <w:rsid w:val="00786E70"/>
    <w:rsid w:val="00790091"/>
    <w:rsid w:val="0079084B"/>
    <w:rsid w:val="007911C8"/>
    <w:rsid w:val="00793532"/>
    <w:rsid w:val="00794D97"/>
    <w:rsid w:val="0079594B"/>
    <w:rsid w:val="00795CC3"/>
    <w:rsid w:val="00795F6B"/>
    <w:rsid w:val="00796513"/>
    <w:rsid w:val="00797E35"/>
    <w:rsid w:val="007A1943"/>
    <w:rsid w:val="007A1EB0"/>
    <w:rsid w:val="007A313D"/>
    <w:rsid w:val="007A4070"/>
    <w:rsid w:val="007A5BF0"/>
    <w:rsid w:val="007A63E9"/>
    <w:rsid w:val="007A6447"/>
    <w:rsid w:val="007A6B12"/>
    <w:rsid w:val="007A73A5"/>
    <w:rsid w:val="007B0C76"/>
    <w:rsid w:val="007B24BE"/>
    <w:rsid w:val="007B2768"/>
    <w:rsid w:val="007B2D43"/>
    <w:rsid w:val="007B3601"/>
    <w:rsid w:val="007B3DCA"/>
    <w:rsid w:val="007B79C1"/>
    <w:rsid w:val="007B7BF0"/>
    <w:rsid w:val="007B7BF5"/>
    <w:rsid w:val="007C043D"/>
    <w:rsid w:val="007C1383"/>
    <w:rsid w:val="007C4AD0"/>
    <w:rsid w:val="007C620F"/>
    <w:rsid w:val="007C7B28"/>
    <w:rsid w:val="007C7DBB"/>
    <w:rsid w:val="007D00D8"/>
    <w:rsid w:val="007D11AC"/>
    <w:rsid w:val="007D131D"/>
    <w:rsid w:val="007D718B"/>
    <w:rsid w:val="007E19EA"/>
    <w:rsid w:val="007E3179"/>
    <w:rsid w:val="007E527A"/>
    <w:rsid w:val="007E5FB6"/>
    <w:rsid w:val="007E6B94"/>
    <w:rsid w:val="007F03E0"/>
    <w:rsid w:val="007F0F25"/>
    <w:rsid w:val="007F13A3"/>
    <w:rsid w:val="007F4BFD"/>
    <w:rsid w:val="007F6792"/>
    <w:rsid w:val="00801955"/>
    <w:rsid w:val="008022EF"/>
    <w:rsid w:val="00803489"/>
    <w:rsid w:val="00804DCF"/>
    <w:rsid w:val="0080577F"/>
    <w:rsid w:val="00805E91"/>
    <w:rsid w:val="008100DA"/>
    <w:rsid w:val="008107A2"/>
    <w:rsid w:val="00810A01"/>
    <w:rsid w:val="00813BD2"/>
    <w:rsid w:val="0081491A"/>
    <w:rsid w:val="00815284"/>
    <w:rsid w:val="00815E1A"/>
    <w:rsid w:val="0081647F"/>
    <w:rsid w:val="00820505"/>
    <w:rsid w:val="0082128E"/>
    <w:rsid w:val="00822B1D"/>
    <w:rsid w:val="00822EEF"/>
    <w:rsid w:val="008267BE"/>
    <w:rsid w:val="00827872"/>
    <w:rsid w:val="00832BE2"/>
    <w:rsid w:val="008348A2"/>
    <w:rsid w:val="00835CBD"/>
    <w:rsid w:val="008410FF"/>
    <w:rsid w:val="00841CDA"/>
    <w:rsid w:val="0084293F"/>
    <w:rsid w:val="008439C5"/>
    <w:rsid w:val="0084513E"/>
    <w:rsid w:val="00845994"/>
    <w:rsid w:val="008523B7"/>
    <w:rsid w:val="0085282B"/>
    <w:rsid w:val="00853192"/>
    <w:rsid w:val="00853A27"/>
    <w:rsid w:val="00853E4A"/>
    <w:rsid w:val="008608C5"/>
    <w:rsid w:val="008613B5"/>
    <w:rsid w:val="008618E9"/>
    <w:rsid w:val="00865479"/>
    <w:rsid w:val="008655C0"/>
    <w:rsid w:val="00866F9B"/>
    <w:rsid w:val="00870BA4"/>
    <w:rsid w:val="008739BE"/>
    <w:rsid w:val="00873B82"/>
    <w:rsid w:val="008747DE"/>
    <w:rsid w:val="00874C4F"/>
    <w:rsid w:val="008769AF"/>
    <w:rsid w:val="008773AE"/>
    <w:rsid w:val="008776EF"/>
    <w:rsid w:val="00881697"/>
    <w:rsid w:val="00882F72"/>
    <w:rsid w:val="00883215"/>
    <w:rsid w:val="00883CE1"/>
    <w:rsid w:val="00884069"/>
    <w:rsid w:val="008844B5"/>
    <w:rsid w:val="00884A2E"/>
    <w:rsid w:val="00885458"/>
    <w:rsid w:val="008857B0"/>
    <w:rsid w:val="00886AC4"/>
    <w:rsid w:val="00886B57"/>
    <w:rsid w:val="00890255"/>
    <w:rsid w:val="0089228B"/>
    <w:rsid w:val="00893AF7"/>
    <w:rsid w:val="008A146B"/>
    <w:rsid w:val="008B021B"/>
    <w:rsid w:val="008B1C64"/>
    <w:rsid w:val="008B381F"/>
    <w:rsid w:val="008B474B"/>
    <w:rsid w:val="008B4E1D"/>
    <w:rsid w:val="008B5E5D"/>
    <w:rsid w:val="008B6819"/>
    <w:rsid w:val="008B6AC8"/>
    <w:rsid w:val="008B6EA0"/>
    <w:rsid w:val="008C026A"/>
    <w:rsid w:val="008C350A"/>
    <w:rsid w:val="008C358A"/>
    <w:rsid w:val="008C46DA"/>
    <w:rsid w:val="008C6540"/>
    <w:rsid w:val="008C6E8F"/>
    <w:rsid w:val="008C7BBC"/>
    <w:rsid w:val="008D2CFA"/>
    <w:rsid w:val="008D2DFE"/>
    <w:rsid w:val="008D3D15"/>
    <w:rsid w:val="008D567C"/>
    <w:rsid w:val="008D5F40"/>
    <w:rsid w:val="008E09B3"/>
    <w:rsid w:val="008E116F"/>
    <w:rsid w:val="008E2C77"/>
    <w:rsid w:val="008E31C8"/>
    <w:rsid w:val="008E3950"/>
    <w:rsid w:val="008E4F8F"/>
    <w:rsid w:val="008E5051"/>
    <w:rsid w:val="008E613C"/>
    <w:rsid w:val="008E63DC"/>
    <w:rsid w:val="008F1E70"/>
    <w:rsid w:val="008F382F"/>
    <w:rsid w:val="008F5563"/>
    <w:rsid w:val="008F57D6"/>
    <w:rsid w:val="008F61BE"/>
    <w:rsid w:val="008F734A"/>
    <w:rsid w:val="008F7E59"/>
    <w:rsid w:val="009007AE"/>
    <w:rsid w:val="00900DDE"/>
    <w:rsid w:val="00901BEA"/>
    <w:rsid w:val="009024C0"/>
    <w:rsid w:val="00904957"/>
    <w:rsid w:val="00904CEA"/>
    <w:rsid w:val="00906745"/>
    <w:rsid w:val="009070C8"/>
    <w:rsid w:val="00911285"/>
    <w:rsid w:val="009115D0"/>
    <w:rsid w:val="00911D80"/>
    <w:rsid w:val="00912D1A"/>
    <w:rsid w:val="00912D2D"/>
    <w:rsid w:val="00913B84"/>
    <w:rsid w:val="009152AD"/>
    <w:rsid w:val="00915965"/>
    <w:rsid w:val="009159F6"/>
    <w:rsid w:val="00915EBF"/>
    <w:rsid w:val="0091622D"/>
    <w:rsid w:val="00917F44"/>
    <w:rsid w:val="0092037A"/>
    <w:rsid w:val="00920778"/>
    <w:rsid w:val="00922D2A"/>
    <w:rsid w:val="0092307B"/>
    <w:rsid w:val="00923AE8"/>
    <w:rsid w:val="009246AD"/>
    <w:rsid w:val="00924946"/>
    <w:rsid w:val="00925032"/>
    <w:rsid w:val="00927CDC"/>
    <w:rsid w:val="00927E03"/>
    <w:rsid w:val="0093026F"/>
    <w:rsid w:val="00930721"/>
    <w:rsid w:val="00930796"/>
    <w:rsid w:val="00931690"/>
    <w:rsid w:val="00935C0B"/>
    <w:rsid w:val="00936147"/>
    <w:rsid w:val="00936240"/>
    <w:rsid w:val="00940A54"/>
    <w:rsid w:val="009419CC"/>
    <w:rsid w:val="00942500"/>
    <w:rsid w:val="00943835"/>
    <w:rsid w:val="00944544"/>
    <w:rsid w:val="009458D1"/>
    <w:rsid w:val="0094750E"/>
    <w:rsid w:val="009515E9"/>
    <w:rsid w:val="0095160E"/>
    <w:rsid w:val="00952975"/>
    <w:rsid w:val="009543F7"/>
    <w:rsid w:val="00954C23"/>
    <w:rsid w:val="00954CBF"/>
    <w:rsid w:val="00957C0B"/>
    <w:rsid w:val="00963242"/>
    <w:rsid w:val="00964264"/>
    <w:rsid w:val="00967927"/>
    <w:rsid w:val="00967A95"/>
    <w:rsid w:val="00972CF5"/>
    <w:rsid w:val="009734B2"/>
    <w:rsid w:val="00974505"/>
    <w:rsid w:val="00974CC8"/>
    <w:rsid w:val="00976161"/>
    <w:rsid w:val="009763D8"/>
    <w:rsid w:val="00976949"/>
    <w:rsid w:val="00976D2A"/>
    <w:rsid w:val="0098022D"/>
    <w:rsid w:val="0098165F"/>
    <w:rsid w:val="00983333"/>
    <w:rsid w:val="00984F9E"/>
    <w:rsid w:val="0098506E"/>
    <w:rsid w:val="009869F7"/>
    <w:rsid w:val="009939F4"/>
    <w:rsid w:val="00994A33"/>
    <w:rsid w:val="00994F6C"/>
    <w:rsid w:val="00995000"/>
    <w:rsid w:val="00995E7A"/>
    <w:rsid w:val="009968AF"/>
    <w:rsid w:val="00996E9E"/>
    <w:rsid w:val="00997274"/>
    <w:rsid w:val="009A30A5"/>
    <w:rsid w:val="009A3328"/>
    <w:rsid w:val="009A46CD"/>
    <w:rsid w:val="009A588D"/>
    <w:rsid w:val="009A5F3D"/>
    <w:rsid w:val="009A6A5E"/>
    <w:rsid w:val="009B079D"/>
    <w:rsid w:val="009B1CF0"/>
    <w:rsid w:val="009B3624"/>
    <w:rsid w:val="009B414F"/>
    <w:rsid w:val="009B4D6A"/>
    <w:rsid w:val="009B60A9"/>
    <w:rsid w:val="009B66C3"/>
    <w:rsid w:val="009B7515"/>
    <w:rsid w:val="009C0F8B"/>
    <w:rsid w:val="009C3143"/>
    <w:rsid w:val="009C3EE9"/>
    <w:rsid w:val="009C4155"/>
    <w:rsid w:val="009C54B4"/>
    <w:rsid w:val="009C622B"/>
    <w:rsid w:val="009C63F0"/>
    <w:rsid w:val="009C7350"/>
    <w:rsid w:val="009C7FE0"/>
    <w:rsid w:val="009D256A"/>
    <w:rsid w:val="009D3A70"/>
    <w:rsid w:val="009D6574"/>
    <w:rsid w:val="009D7832"/>
    <w:rsid w:val="009D78CC"/>
    <w:rsid w:val="009D7DA7"/>
    <w:rsid w:val="009E00AC"/>
    <w:rsid w:val="009E0924"/>
    <w:rsid w:val="009E3381"/>
    <w:rsid w:val="009E5950"/>
    <w:rsid w:val="009E5E6C"/>
    <w:rsid w:val="009E78EB"/>
    <w:rsid w:val="009F15F5"/>
    <w:rsid w:val="009F1931"/>
    <w:rsid w:val="009F226B"/>
    <w:rsid w:val="009F28F1"/>
    <w:rsid w:val="009F520F"/>
    <w:rsid w:val="009F5A74"/>
    <w:rsid w:val="009F5FEF"/>
    <w:rsid w:val="009F6136"/>
    <w:rsid w:val="009F635A"/>
    <w:rsid w:val="009F7625"/>
    <w:rsid w:val="009F7A53"/>
    <w:rsid w:val="009F7EA4"/>
    <w:rsid w:val="00A017D0"/>
    <w:rsid w:val="00A01835"/>
    <w:rsid w:val="00A02D62"/>
    <w:rsid w:val="00A0418F"/>
    <w:rsid w:val="00A05A0B"/>
    <w:rsid w:val="00A063A5"/>
    <w:rsid w:val="00A067AB"/>
    <w:rsid w:val="00A110C0"/>
    <w:rsid w:val="00A11378"/>
    <w:rsid w:val="00A11E2B"/>
    <w:rsid w:val="00A121D4"/>
    <w:rsid w:val="00A13636"/>
    <w:rsid w:val="00A138C3"/>
    <w:rsid w:val="00A13D68"/>
    <w:rsid w:val="00A163F7"/>
    <w:rsid w:val="00A16B30"/>
    <w:rsid w:val="00A1701C"/>
    <w:rsid w:val="00A17E78"/>
    <w:rsid w:val="00A2110F"/>
    <w:rsid w:val="00A212FD"/>
    <w:rsid w:val="00A228D8"/>
    <w:rsid w:val="00A22C16"/>
    <w:rsid w:val="00A22D94"/>
    <w:rsid w:val="00A24587"/>
    <w:rsid w:val="00A263E6"/>
    <w:rsid w:val="00A269C9"/>
    <w:rsid w:val="00A30579"/>
    <w:rsid w:val="00A30EBB"/>
    <w:rsid w:val="00A31B9B"/>
    <w:rsid w:val="00A328FD"/>
    <w:rsid w:val="00A3291D"/>
    <w:rsid w:val="00A359AF"/>
    <w:rsid w:val="00A3629D"/>
    <w:rsid w:val="00A36845"/>
    <w:rsid w:val="00A37FB8"/>
    <w:rsid w:val="00A4124E"/>
    <w:rsid w:val="00A4241A"/>
    <w:rsid w:val="00A43C59"/>
    <w:rsid w:val="00A444E1"/>
    <w:rsid w:val="00A44BC6"/>
    <w:rsid w:val="00A460B5"/>
    <w:rsid w:val="00A466FC"/>
    <w:rsid w:val="00A46C91"/>
    <w:rsid w:val="00A52443"/>
    <w:rsid w:val="00A539AC"/>
    <w:rsid w:val="00A53B45"/>
    <w:rsid w:val="00A54750"/>
    <w:rsid w:val="00A5487E"/>
    <w:rsid w:val="00A54880"/>
    <w:rsid w:val="00A54F43"/>
    <w:rsid w:val="00A56EB4"/>
    <w:rsid w:val="00A62B39"/>
    <w:rsid w:val="00A63513"/>
    <w:rsid w:val="00A640B8"/>
    <w:rsid w:val="00A652F5"/>
    <w:rsid w:val="00A66999"/>
    <w:rsid w:val="00A66CB5"/>
    <w:rsid w:val="00A66EDD"/>
    <w:rsid w:val="00A704E3"/>
    <w:rsid w:val="00A71C00"/>
    <w:rsid w:val="00A7632C"/>
    <w:rsid w:val="00A76404"/>
    <w:rsid w:val="00A76929"/>
    <w:rsid w:val="00A80473"/>
    <w:rsid w:val="00A806E6"/>
    <w:rsid w:val="00A80FEF"/>
    <w:rsid w:val="00A81BEC"/>
    <w:rsid w:val="00A86D6A"/>
    <w:rsid w:val="00A87286"/>
    <w:rsid w:val="00A904F3"/>
    <w:rsid w:val="00A9107C"/>
    <w:rsid w:val="00A92766"/>
    <w:rsid w:val="00A93576"/>
    <w:rsid w:val="00A93D2F"/>
    <w:rsid w:val="00A94B19"/>
    <w:rsid w:val="00A96342"/>
    <w:rsid w:val="00A966BC"/>
    <w:rsid w:val="00A97AAD"/>
    <w:rsid w:val="00AA10D7"/>
    <w:rsid w:val="00AA1B96"/>
    <w:rsid w:val="00AA24FC"/>
    <w:rsid w:val="00AA27EE"/>
    <w:rsid w:val="00AA2DAD"/>
    <w:rsid w:val="00AA33D1"/>
    <w:rsid w:val="00AA357B"/>
    <w:rsid w:val="00AA3732"/>
    <w:rsid w:val="00AA3926"/>
    <w:rsid w:val="00AA5039"/>
    <w:rsid w:val="00AA5529"/>
    <w:rsid w:val="00AA5E89"/>
    <w:rsid w:val="00AA61A0"/>
    <w:rsid w:val="00AA789D"/>
    <w:rsid w:val="00AB1115"/>
    <w:rsid w:val="00AB296C"/>
    <w:rsid w:val="00AB298D"/>
    <w:rsid w:val="00AB3119"/>
    <w:rsid w:val="00AB3AA9"/>
    <w:rsid w:val="00AB589D"/>
    <w:rsid w:val="00AB58E1"/>
    <w:rsid w:val="00AB647D"/>
    <w:rsid w:val="00AC1839"/>
    <w:rsid w:val="00AC294F"/>
    <w:rsid w:val="00AC435C"/>
    <w:rsid w:val="00AC5450"/>
    <w:rsid w:val="00AC5F97"/>
    <w:rsid w:val="00AC6438"/>
    <w:rsid w:val="00AE3B78"/>
    <w:rsid w:val="00AE4B97"/>
    <w:rsid w:val="00AE5933"/>
    <w:rsid w:val="00AE5ECF"/>
    <w:rsid w:val="00AE671D"/>
    <w:rsid w:val="00AE6C90"/>
    <w:rsid w:val="00AE740F"/>
    <w:rsid w:val="00AF017E"/>
    <w:rsid w:val="00AF186D"/>
    <w:rsid w:val="00AF289F"/>
    <w:rsid w:val="00AF2AD1"/>
    <w:rsid w:val="00AF2CDC"/>
    <w:rsid w:val="00AF63EA"/>
    <w:rsid w:val="00B012A2"/>
    <w:rsid w:val="00B012CF"/>
    <w:rsid w:val="00B012FE"/>
    <w:rsid w:val="00B017F1"/>
    <w:rsid w:val="00B04429"/>
    <w:rsid w:val="00B04BBC"/>
    <w:rsid w:val="00B06273"/>
    <w:rsid w:val="00B0686F"/>
    <w:rsid w:val="00B06F8F"/>
    <w:rsid w:val="00B07BC1"/>
    <w:rsid w:val="00B07F65"/>
    <w:rsid w:val="00B143AD"/>
    <w:rsid w:val="00B1477F"/>
    <w:rsid w:val="00B14925"/>
    <w:rsid w:val="00B17B32"/>
    <w:rsid w:val="00B21D78"/>
    <w:rsid w:val="00B21F42"/>
    <w:rsid w:val="00B21FF2"/>
    <w:rsid w:val="00B232E4"/>
    <w:rsid w:val="00B24C0E"/>
    <w:rsid w:val="00B277B2"/>
    <w:rsid w:val="00B32254"/>
    <w:rsid w:val="00B3443F"/>
    <w:rsid w:val="00B34FAB"/>
    <w:rsid w:val="00B35B70"/>
    <w:rsid w:val="00B403AB"/>
    <w:rsid w:val="00B42C29"/>
    <w:rsid w:val="00B42F2A"/>
    <w:rsid w:val="00B43139"/>
    <w:rsid w:val="00B44AE6"/>
    <w:rsid w:val="00B45425"/>
    <w:rsid w:val="00B472C0"/>
    <w:rsid w:val="00B52DF0"/>
    <w:rsid w:val="00B5328C"/>
    <w:rsid w:val="00B5585B"/>
    <w:rsid w:val="00B563D9"/>
    <w:rsid w:val="00B57531"/>
    <w:rsid w:val="00B57FF4"/>
    <w:rsid w:val="00B60002"/>
    <w:rsid w:val="00B60C16"/>
    <w:rsid w:val="00B60CC1"/>
    <w:rsid w:val="00B61378"/>
    <w:rsid w:val="00B62CB7"/>
    <w:rsid w:val="00B631C3"/>
    <w:rsid w:val="00B64269"/>
    <w:rsid w:val="00B64898"/>
    <w:rsid w:val="00B6493E"/>
    <w:rsid w:val="00B64BFB"/>
    <w:rsid w:val="00B66778"/>
    <w:rsid w:val="00B67A0B"/>
    <w:rsid w:val="00B7045C"/>
    <w:rsid w:val="00B71491"/>
    <w:rsid w:val="00B71BBF"/>
    <w:rsid w:val="00B72C4B"/>
    <w:rsid w:val="00B7332C"/>
    <w:rsid w:val="00B73CC5"/>
    <w:rsid w:val="00B74655"/>
    <w:rsid w:val="00B74ED4"/>
    <w:rsid w:val="00B75F80"/>
    <w:rsid w:val="00B7618D"/>
    <w:rsid w:val="00B76BAA"/>
    <w:rsid w:val="00B7795A"/>
    <w:rsid w:val="00B77A7B"/>
    <w:rsid w:val="00B8498C"/>
    <w:rsid w:val="00B86056"/>
    <w:rsid w:val="00B875D7"/>
    <w:rsid w:val="00B87861"/>
    <w:rsid w:val="00B92C1B"/>
    <w:rsid w:val="00B94C1D"/>
    <w:rsid w:val="00B966E4"/>
    <w:rsid w:val="00B97259"/>
    <w:rsid w:val="00BA0CDA"/>
    <w:rsid w:val="00BA26DA"/>
    <w:rsid w:val="00BA4553"/>
    <w:rsid w:val="00BA50F3"/>
    <w:rsid w:val="00BA56B3"/>
    <w:rsid w:val="00BA7AAD"/>
    <w:rsid w:val="00BA7D4F"/>
    <w:rsid w:val="00BB0C35"/>
    <w:rsid w:val="00BB1134"/>
    <w:rsid w:val="00BB18B7"/>
    <w:rsid w:val="00BB2527"/>
    <w:rsid w:val="00BB40E9"/>
    <w:rsid w:val="00BB7146"/>
    <w:rsid w:val="00BB7455"/>
    <w:rsid w:val="00BC13B2"/>
    <w:rsid w:val="00BC1F89"/>
    <w:rsid w:val="00BC2087"/>
    <w:rsid w:val="00BC2B75"/>
    <w:rsid w:val="00BC301E"/>
    <w:rsid w:val="00BC3E2A"/>
    <w:rsid w:val="00BC4954"/>
    <w:rsid w:val="00BC6B2E"/>
    <w:rsid w:val="00BD0668"/>
    <w:rsid w:val="00BD5122"/>
    <w:rsid w:val="00BE108B"/>
    <w:rsid w:val="00BE1A07"/>
    <w:rsid w:val="00BE244B"/>
    <w:rsid w:val="00BE331D"/>
    <w:rsid w:val="00BE4787"/>
    <w:rsid w:val="00BE533F"/>
    <w:rsid w:val="00BE65C8"/>
    <w:rsid w:val="00BE69E5"/>
    <w:rsid w:val="00BE6F83"/>
    <w:rsid w:val="00BF0420"/>
    <w:rsid w:val="00BF1CF0"/>
    <w:rsid w:val="00BF1FF2"/>
    <w:rsid w:val="00BF3291"/>
    <w:rsid w:val="00BF341A"/>
    <w:rsid w:val="00BF3E76"/>
    <w:rsid w:val="00BF4E35"/>
    <w:rsid w:val="00BF5FFE"/>
    <w:rsid w:val="00BF6454"/>
    <w:rsid w:val="00BF7C07"/>
    <w:rsid w:val="00C000B4"/>
    <w:rsid w:val="00C01274"/>
    <w:rsid w:val="00C01DAD"/>
    <w:rsid w:val="00C02A32"/>
    <w:rsid w:val="00C02AAC"/>
    <w:rsid w:val="00C04A3B"/>
    <w:rsid w:val="00C06CFC"/>
    <w:rsid w:val="00C07D94"/>
    <w:rsid w:val="00C11DA3"/>
    <w:rsid w:val="00C127CE"/>
    <w:rsid w:val="00C151D3"/>
    <w:rsid w:val="00C1588A"/>
    <w:rsid w:val="00C15B92"/>
    <w:rsid w:val="00C1607A"/>
    <w:rsid w:val="00C16234"/>
    <w:rsid w:val="00C16842"/>
    <w:rsid w:val="00C2046B"/>
    <w:rsid w:val="00C20D1D"/>
    <w:rsid w:val="00C217CC"/>
    <w:rsid w:val="00C2397E"/>
    <w:rsid w:val="00C243E1"/>
    <w:rsid w:val="00C24AB2"/>
    <w:rsid w:val="00C2782C"/>
    <w:rsid w:val="00C30403"/>
    <w:rsid w:val="00C31C78"/>
    <w:rsid w:val="00C341E5"/>
    <w:rsid w:val="00C34370"/>
    <w:rsid w:val="00C3496F"/>
    <w:rsid w:val="00C35527"/>
    <w:rsid w:val="00C3628A"/>
    <w:rsid w:val="00C37C76"/>
    <w:rsid w:val="00C37E8E"/>
    <w:rsid w:val="00C400A6"/>
    <w:rsid w:val="00C40734"/>
    <w:rsid w:val="00C4356E"/>
    <w:rsid w:val="00C438B4"/>
    <w:rsid w:val="00C44191"/>
    <w:rsid w:val="00C4431E"/>
    <w:rsid w:val="00C44A9C"/>
    <w:rsid w:val="00C44AE1"/>
    <w:rsid w:val="00C44F35"/>
    <w:rsid w:val="00C45576"/>
    <w:rsid w:val="00C45E7B"/>
    <w:rsid w:val="00C46157"/>
    <w:rsid w:val="00C51CCA"/>
    <w:rsid w:val="00C543CC"/>
    <w:rsid w:val="00C55F5E"/>
    <w:rsid w:val="00C56E60"/>
    <w:rsid w:val="00C5729E"/>
    <w:rsid w:val="00C579C8"/>
    <w:rsid w:val="00C60048"/>
    <w:rsid w:val="00C606D6"/>
    <w:rsid w:val="00C67592"/>
    <w:rsid w:val="00C7035D"/>
    <w:rsid w:val="00C72D78"/>
    <w:rsid w:val="00C746FC"/>
    <w:rsid w:val="00C747DE"/>
    <w:rsid w:val="00C74DA2"/>
    <w:rsid w:val="00C74F86"/>
    <w:rsid w:val="00C77384"/>
    <w:rsid w:val="00C77856"/>
    <w:rsid w:val="00C8145C"/>
    <w:rsid w:val="00C81EDE"/>
    <w:rsid w:val="00C82FA9"/>
    <w:rsid w:val="00C86B9A"/>
    <w:rsid w:val="00C870ED"/>
    <w:rsid w:val="00C90F1F"/>
    <w:rsid w:val="00C9140C"/>
    <w:rsid w:val="00C938E0"/>
    <w:rsid w:val="00C96A44"/>
    <w:rsid w:val="00C97590"/>
    <w:rsid w:val="00CA15CA"/>
    <w:rsid w:val="00CA1918"/>
    <w:rsid w:val="00CA1A41"/>
    <w:rsid w:val="00CA28C4"/>
    <w:rsid w:val="00CA34A7"/>
    <w:rsid w:val="00CA66D8"/>
    <w:rsid w:val="00CA77DF"/>
    <w:rsid w:val="00CB24EF"/>
    <w:rsid w:val="00CB2D8C"/>
    <w:rsid w:val="00CB61A8"/>
    <w:rsid w:val="00CB7CE0"/>
    <w:rsid w:val="00CC27BE"/>
    <w:rsid w:val="00CC337D"/>
    <w:rsid w:val="00CC505C"/>
    <w:rsid w:val="00CC5432"/>
    <w:rsid w:val="00CC5B60"/>
    <w:rsid w:val="00CC5FB5"/>
    <w:rsid w:val="00CC6691"/>
    <w:rsid w:val="00CD0FFA"/>
    <w:rsid w:val="00CD1767"/>
    <w:rsid w:val="00CD4635"/>
    <w:rsid w:val="00CD5523"/>
    <w:rsid w:val="00CD5E55"/>
    <w:rsid w:val="00CE1C3F"/>
    <w:rsid w:val="00CE1D37"/>
    <w:rsid w:val="00CE2758"/>
    <w:rsid w:val="00CE2D91"/>
    <w:rsid w:val="00CE6EAD"/>
    <w:rsid w:val="00CE7D99"/>
    <w:rsid w:val="00CF0892"/>
    <w:rsid w:val="00CF09C9"/>
    <w:rsid w:val="00CF0DA7"/>
    <w:rsid w:val="00CF10D6"/>
    <w:rsid w:val="00CF269F"/>
    <w:rsid w:val="00CF2F73"/>
    <w:rsid w:val="00CF46D2"/>
    <w:rsid w:val="00CF4A8B"/>
    <w:rsid w:val="00CF5018"/>
    <w:rsid w:val="00CF5FBA"/>
    <w:rsid w:val="00CF7598"/>
    <w:rsid w:val="00CF7E9F"/>
    <w:rsid w:val="00D006E4"/>
    <w:rsid w:val="00D021F6"/>
    <w:rsid w:val="00D0221C"/>
    <w:rsid w:val="00D02C3C"/>
    <w:rsid w:val="00D04B38"/>
    <w:rsid w:val="00D05A42"/>
    <w:rsid w:val="00D0728E"/>
    <w:rsid w:val="00D110F7"/>
    <w:rsid w:val="00D11279"/>
    <w:rsid w:val="00D120DB"/>
    <w:rsid w:val="00D12AD5"/>
    <w:rsid w:val="00D12CE8"/>
    <w:rsid w:val="00D13178"/>
    <w:rsid w:val="00D138A7"/>
    <w:rsid w:val="00D13AB7"/>
    <w:rsid w:val="00D14915"/>
    <w:rsid w:val="00D176BB"/>
    <w:rsid w:val="00D20766"/>
    <w:rsid w:val="00D261B5"/>
    <w:rsid w:val="00D2630C"/>
    <w:rsid w:val="00D26747"/>
    <w:rsid w:val="00D27AB1"/>
    <w:rsid w:val="00D27DB8"/>
    <w:rsid w:val="00D3045E"/>
    <w:rsid w:val="00D31AC0"/>
    <w:rsid w:val="00D31E0F"/>
    <w:rsid w:val="00D33199"/>
    <w:rsid w:val="00D332BB"/>
    <w:rsid w:val="00D342CE"/>
    <w:rsid w:val="00D354E0"/>
    <w:rsid w:val="00D35601"/>
    <w:rsid w:val="00D404EB"/>
    <w:rsid w:val="00D4202F"/>
    <w:rsid w:val="00D4248A"/>
    <w:rsid w:val="00D45266"/>
    <w:rsid w:val="00D46050"/>
    <w:rsid w:val="00D47ABC"/>
    <w:rsid w:val="00D53582"/>
    <w:rsid w:val="00D555A6"/>
    <w:rsid w:val="00D56C88"/>
    <w:rsid w:val="00D60124"/>
    <w:rsid w:val="00D61DBF"/>
    <w:rsid w:val="00D63567"/>
    <w:rsid w:val="00D63A45"/>
    <w:rsid w:val="00D663C3"/>
    <w:rsid w:val="00D66756"/>
    <w:rsid w:val="00D67D71"/>
    <w:rsid w:val="00D7282F"/>
    <w:rsid w:val="00D7308D"/>
    <w:rsid w:val="00D74788"/>
    <w:rsid w:val="00D76A87"/>
    <w:rsid w:val="00D77516"/>
    <w:rsid w:val="00D77A96"/>
    <w:rsid w:val="00D77E3E"/>
    <w:rsid w:val="00D80A1D"/>
    <w:rsid w:val="00D80FFF"/>
    <w:rsid w:val="00D837DB"/>
    <w:rsid w:val="00D86531"/>
    <w:rsid w:val="00D86677"/>
    <w:rsid w:val="00D86D66"/>
    <w:rsid w:val="00D87803"/>
    <w:rsid w:val="00D91485"/>
    <w:rsid w:val="00D92775"/>
    <w:rsid w:val="00D928D2"/>
    <w:rsid w:val="00D95A4B"/>
    <w:rsid w:val="00D95BF1"/>
    <w:rsid w:val="00D97DDD"/>
    <w:rsid w:val="00DA34EE"/>
    <w:rsid w:val="00DA367A"/>
    <w:rsid w:val="00DA4380"/>
    <w:rsid w:val="00DA4537"/>
    <w:rsid w:val="00DA49A0"/>
    <w:rsid w:val="00DA6FA6"/>
    <w:rsid w:val="00DA7C93"/>
    <w:rsid w:val="00DA7EB0"/>
    <w:rsid w:val="00DB187E"/>
    <w:rsid w:val="00DB52EC"/>
    <w:rsid w:val="00DB53E2"/>
    <w:rsid w:val="00DB5B1D"/>
    <w:rsid w:val="00DC0921"/>
    <w:rsid w:val="00DC1326"/>
    <w:rsid w:val="00DC2EBC"/>
    <w:rsid w:val="00DC4912"/>
    <w:rsid w:val="00DC5641"/>
    <w:rsid w:val="00DC5642"/>
    <w:rsid w:val="00DC6A62"/>
    <w:rsid w:val="00DD06BA"/>
    <w:rsid w:val="00DD0F37"/>
    <w:rsid w:val="00DD1269"/>
    <w:rsid w:val="00DD1EEC"/>
    <w:rsid w:val="00DD29EF"/>
    <w:rsid w:val="00DD2E6C"/>
    <w:rsid w:val="00DD314D"/>
    <w:rsid w:val="00DD3B1F"/>
    <w:rsid w:val="00DD493A"/>
    <w:rsid w:val="00DD4E4C"/>
    <w:rsid w:val="00DD6988"/>
    <w:rsid w:val="00DD6CAB"/>
    <w:rsid w:val="00DE1AA3"/>
    <w:rsid w:val="00DE3268"/>
    <w:rsid w:val="00DE336E"/>
    <w:rsid w:val="00DE382A"/>
    <w:rsid w:val="00DE4DE8"/>
    <w:rsid w:val="00DE4FE1"/>
    <w:rsid w:val="00DE5EEB"/>
    <w:rsid w:val="00DE6058"/>
    <w:rsid w:val="00DE61C9"/>
    <w:rsid w:val="00DE6A17"/>
    <w:rsid w:val="00DE6DA1"/>
    <w:rsid w:val="00DE78D2"/>
    <w:rsid w:val="00DF19FD"/>
    <w:rsid w:val="00DF2135"/>
    <w:rsid w:val="00DF4644"/>
    <w:rsid w:val="00DF59F4"/>
    <w:rsid w:val="00DF68F4"/>
    <w:rsid w:val="00E01190"/>
    <w:rsid w:val="00E0128B"/>
    <w:rsid w:val="00E0135B"/>
    <w:rsid w:val="00E0165E"/>
    <w:rsid w:val="00E01C1F"/>
    <w:rsid w:val="00E033EC"/>
    <w:rsid w:val="00E04198"/>
    <w:rsid w:val="00E0563F"/>
    <w:rsid w:val="00E05CDA"/>
    <w:rsid w:val="00E0664B"/>
    <w:rsid w:val="00E074F2"/>
    <w:rsid w:val="00E10129"/>
    <w:rsid w:val="00E133C1"/>
    <w:rsid w:val="00E154EC"/>
    <w:rsid w:val="00E16643"/>
    <w:rsid w:val="00E16649"/>
    <w:rsid w:val="00E17F65"/>
    <w:rsid w:val="00E20DC1"/>
    <w:rsid w:val="00E2340D"/>
    <w:rsid w:val="00E2366D"/>
    <w:rsid w:val="00E24633"/>
    <w:rsid w:val="00E25821"/>
    <w:rsid w:val="00E263E2"/>
    <w:rsid w:val="00E26CDC"/>
    <w:rsid w:val="00E26DBD"/>
    <w:rsid w:val="00E317FF"/>
    <w:rsid w:val="00E32A18"/>
    <w:rsid w:val="00E36669"/>
    <w:rsid w:val="00E371A9"/>
    <w:rsid w:val="00E4453C"/>
    <w:rsid w:val="00E45003"/>
    <w:rsid w:val="00E46BD3"/>
    <w:rsid w:val="00E4769D"/>
    <w:rsid w:val="00E51829"/>
    <w:rsid w:val="00E51E8A"/>
    <w:rsid w:val="00E51FC4"/>
    <w:rsid w:val="00E528B0"/>
    <w:rsid w:val="00E54209"/>
    <w:rsid w:val="00E61BAC"/>
    <w:rsid w:val="00E61D9B"/>
    <w:rsid w:val="00E61E66"/>
    <w:rsid w:val="00E63F36"/>
    <w:rsid w:val="00E64F99"/>
    <w:rsid w:val="00E651FB"/>
    <w:rsid w:val="00E653A6"/>
    <w:rsid w:val="00E65825"/>
    <w:rsid w:val="00E73F15"/>
    <w:rsid w:val="00E744A4"/>
    <w:rsid w:val="00E745E6"/>
    <w:rsid w:val="00E74653"/>
    <w:rsid w:val="00E7497E"/>
    <w:rsid w:val="00E750C7"/>
    <w:rsid w:val="00E75388"/>
    <w:rsid w:val="00E75491"/>
    <w:rsid w:val="00E76F9E"/>
    <w:rsid w:val="00E77A23"/>
    <w:rsid w:val="00E828A1"/>
    <w:rsid w:val="00E84515"/>
    <w:rsid w:val="00E84CB9"/>
    <w:rsid w:val="00E85EBE"/>
    <w:rsid w:val="00E8701D"/>
    <w:rsid w:val="00E92E7E"/>
    <w:rsid w:val="00E959CF"/>
    <w:rsid w:val="00E96302"/>
    <w:rsid w:val="00E9634B"/>
    <w:rsid w:val="00E969AC"/>
    <w:rsid w:val="00E97A9D"/>
    <w:rsid w:val="00EA17CC"/>
    <w:rsid w:val="00EA1AA8"/>
    <w:rsid w:val="00EA2978"/>
    <w:rsid w:val="00EA3621"/>
    <w:rsid w:val="00EA4176"/>
    <w:rsid w:val="00EA41C6"/>
    <w:rsid w:val="00EA47F4"/>
    <w:rsid w:val="00EA6538"/>
    <w:rsid w:val="00EA657A"/>
    <w:rsid w:val="00EA76DF"/>
    <w:rsid w:val="00EB02C0"/>
    <w:rsid w:val="00EB0D2F"/>
    <w:rsid w:val="00EB4684"/>
    <w:rsid w:val="00EB6836"/>
    <w:rsid w:val="00EB69D4"/>
    <w:rsid w:val="00EB7B12"/>
    <w:rsid w:val="00EC1007"/>
    <w:rsid w:val="00EC23E1"/>
    <w:rsid w:val="00EC3A88"/>
    <w:rsid w:val="00EC3E9C"/>
    <w:rsid w:val="00EC646F"/>
    <w:rsid w:val="00EC6D90"/>
    <w:rsid w:val="00EC706C"/>
    <w:rsid w:val="00ED1100"/>
    <w:rsid w:val="00ED2498"/>
    <w:rsid w:val="00ED2C27"/>
    <w:rsid w:val="00ED338C"/>
    <w:rsid w:val="00ED3B66"/>
    <w:rsid w:val="00ED4973"/>
    <w:rsid w:val="00ED4B8B"/>
    <w:rsid w:val="00EE0EE6"/>
    <w:rsid w:val="00EE1328"/>
    <w:rsid w:val="00EE1A89"/>
    <w:rsid w:val="00EE44EF"/>
    <w:rsid w:val="00EE47C2"/>
    <w:rsid w:val="00EE6905"/>
    <w:rsid w:val="00EF158B"/>
    <w:rsid w:val="00EF2240"/>
    <w:rsid w:val="00EF2537"/>
    <w:rsid w:val="00EF28EB"/>
    <w:rsid w:val="00EF29B7"/>
    <w:rsid w:val="00EF316C"/>
    <w:rsid w:val="00EF32A4"/>
    <w:rsid w:val="00EF38C6"/>
    <w:rsid w:val="00EF3AE2"/>
    <w:rsid w:val="00EF4223"/>
    <w:rsid w:val="00EF52D0"/>
    <w:rsid w:val="00EF5311"/>
    <w:rsid w:val="00F00C02"/>
    <w:rsid w:val="00F00F83"/>
    <w:rsid w:val="00F05662"/>
    <w:rsid w:val="00F103D7"/>
    <w:rsid w:val="00F1259F"/>
    <w:rsid w:val="00F1350F"/>
    <w:rsid w:val="00F15594"/>
    <w:rsid w:val="00F179F2"/>
    <w:rsid w:val="00F21A6B"/>
    <w:rsid w:val="00F21B73"/>
    <w:rsid w:val="00F23CFD"/>
    <w:rsid w:val="00F245F4"/>
    <w:rsid w:val="00F24FC4"/>
    <w:rsid w:val="00F32C9A"/>
    <w:rsid w:val="00F338A5"/>
    <w:rsid w:val="00F346F3"/>
    <w:rsid w:val="00F36C65"/>
    <w:rsid w:val="00F37480"/>
    <w:rsid w:val="00F3788D"/>
    <w:rsid w:val="00F40F39"/>
    <w:rsid w:val="00F4119B"/>
    <w:rsid w:val="00F42225"/>
    <w:rsid w:val="00F423C5"/>
    <w:rsid w:val="00F438CB"/>
    <w:rsid w:val="00F4423E"/>
    <w:rsid w:val="00F44383"/>
    <w:rsid w:val="00F461AC"/>
    <w:rsid w:val="00F470D0"/>
    <w:rsid w:val="00F50F49"/>
    <w:rsid w:val="00F51C56"/>
    <w:rsid w:val="00F55271"/>
    <w:rsid w:val="00F554F0"/>
    <w:rsid w:val="00F55948"/>
    <w:rsid w:val="00F55BDA"/>
    <w:rsid w:val="00F56B14"/>
    <w:rsid w:val="00F61006"/>
    <w:rsid w:val="00F61622"/>
    <w:rsid w:val="00F62199"/>
    <w:rsid w:val="00F65141"/>
    <w:rsid w:val="00F658CF"/>
    <w:rsid w:val="00F66C8F"/>
    <w:rsid w:val="00F66E12"/>
    <w:rsid w:val="00F66F06"/>
    <w:rsid w:val="00F67431"/>
    <w:rsid w:val="00F67688"/>
    <w:rsid w:val="00F71FCD"/>
    <w:rsid w:val="00F725AB"/>
    <w:rsid w:val="00F726C7"/>
    <w:rsid w:val="00F72940"/>
    <w:rsid w:val="00F72A9A"/>
    <w:rsid w:val="00F73684"/>
    <w:rsid w:val="00F73B62"/>
    <w:rsid w:val="00F75326"/>
    <w:rsid w:val="00F755F0"/>
    <w:rsid w:val="00F760D4"/>
    <w:rsid w:val="00F76D74"/>
    <w:rsid w:val="00F76FAF"/>
    <w:rsid w:val="00F7798D"/>
    <w:rsid w:val="00F779EA"/>
    <w:rsid w:val="00F81830"/>
    <w:rsid w:val="00F819D8"/>
    <w:rsid w:val="00F81BA9"/>
    <w:rsid w:val="00F81DF5"/>
    <w:rsid w:val="00F84007"/>
    <w:rsid w:val="00F8537A"/>
    <w:rsid w:val="00F85E0D"/>
    <w:rsid w:val="00F85E36"/>
    <w:rsid w:val="00F907C0"/>
    <w:rsid w:val="00F91B31"/>
    <w:rsid w:val="00F9201A"/>
    <w:rsid w:val="00F93A57"/>
    <w:rsid w:val="00F95543"/>
    <w:rsid w:val="00F9562D"/>
    <w:rsid w:val="00F97782"/>
    <w:rsid w:val="00F9781B"/>
    <w:rsid w:val="00FA2192"/>
    <w:rsid w:val="00FA4FF6"/>
    <w:rsid w:val="00FA58A5"/>
    <w:rsid w:val="00FA66E6"/>
    <w:rsid w:val="00FA79BB"/>
    <w:rsid w:val="00FB0932"/>
    <w:rsid w:val="00FB0EFA"/>
    <w:rsid w:val="00FB17A0"/>
    <w:rsid w:val="00FB1FE3"/>
    <w:rsid w:val="00FB209B"/>
    <w:rsid w:val="00FB4CFB"/>
    <w:rsid w:val="00FB5234"/>
    <w:rsid w:val="00FB5A95"/>
    <w:rsid w:val="00FB5DDE"/>
    <w:rsid w:val="00FC14D6"/>
    <w:rsid w:val="00FC1838"/>
    <w:rsid w:val="00FC1F22"/>
    <w:rsid w:val="00FC46B4"/>
    <w:rsid w:val="00FC6C74"/>
    <w:rsid w:val="00FD00EC"/>
    <w:rsid w:val="00FD5EA5"/>
    <w:rsid w:val="00FD6D3F"/>
    <w:rsid w:val="00FD6FC5"/>
    <w:rsid w:val="00FE1262"/>
    <w:rsid w:val="00FE19B5"/>
    <w:rsid w:val="00FE1F0D"/>
    <w:rsid w:val="00FE28D6"/>
    <w:rsid w:val="00FE2F17"/>
    <w:rsid w:val="00FE72F7"/>
    <w:rsid w:val="00FF02A0"/>
    <w:rsid w:val="00FF0779"/>
    <w:rsid w:val="00FF0E15"/>
    <w:rsid w:val="00FF1810"/>
    <w:rsid w:val="00FF4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3AEF2"/>
  <w15:docId w15:val="{A445BD84-AB77-4C34-AA2B-E72AB768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52AD"/>
    <w:rPr>
      <w:rFonts w:ascii="Times New Roman" w:eastAsia="Times New Roman" w:hAnsi="Times New Roman"/>
      <w:sz w:val="24"/>
      <w:szCs w:val="24"/>
      <w:lang w:val="en-GB"/>
    </w:rPr>
  </w:style>
  <w:style w:type="paragraph" w:styleId="Heading1">
    <w:name w:val="heading 1"/>
    <w:basedOn w:val="Normal"/>
    <w:next w:val="Normal"/>
    <w:qFormat/>
    <w:rsid w:val="00865479"/>
    <w:pPr>
      <w:keepNext/>
      <w:spacing w:before="180" w:after="60"/>
      <w:ind w:left="480" w:hanging="240"/>
      <w:jc w:val="both"/>
      <w:outlineLvl w:val="0"/>
    </w:pPr>
    <w:rPr>
      <w:rFonts w:ascii="Myriad Pro Light" w:eastAsiaTheme="minorEastAsia" w:hAnsi="Myriad Pro Light" w:cs="Arial"/>
      <w:b/>
      <w:bCs/>
      <w:kern w:val="32"/>
      <w:sz w:val="22"/>
      <w:szCs w:val="32"/>
      <w:lang w:val="en-US"/>
    </w:rPr>
  </w:style>
  <w:style w:type="paragraph" w:styleId="Heading2">
    <w:name w:val="heading 2"/>
    <w:basedOn w:val="Normal"/>
    <w:next w:val="Normal"/>
    <w:qFormat/>
    <w:rsid w:val="00865479"/>
    <w:pPr>
      <w:keepNext/>
      <w:spacing w:before="60" w:after="60"/>
      <w:jc w:val="both"/>
      <w:outlineLvl w:val="1"/>
    </w:pPr>
    <w:rPr>
      <w:rFonts w:ascii="Myriad Pro Light" w:eastAsiaTheme="minorEastAsia" w:hAnsi="Myriad Pro Light" w:cs="Arial"/>
      <w:b/>
      <w:bCs/>
      <w:iCs/>
      <w:sz w:val="20"/>
      <w:szCs w:val="28"/>
      <w:lang w:val="en-US"/>
    </w:rPr>
  </w:style>
  <w:style w:type="paragraph" w:styleId="Heading3">
    <w:name w:val="heading 3"/>
    <w:basedOn w:val="Normal"/>
    <w:next w:val="Normal"/>
    <w:qFormat/>
    <w:rsid w:val="00865479"/>
    <w:pPr>
      <w:keepNext/>
      <w:spacing w:before="60" w:after="60"/>
      <w:ind w:left="180"/>
      <w:jc w:val="both"/>
      <w:outlineLvl w:val="2"/>
    </w:pPr>
    <w:rPr>
      <w:rFonts w:ascii="Myriad Pro Light" w:eastAsiaTheme="minorEastAsia" w:hAnsi="Myriad Pro Light" w:cs="Arial"/>
      <w:b/>
      <w:bCs/>
      <w:sz w:val="20"/>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0613F"/>
    <w:rPr>
      <w:color w:val="800080"/>
      <w:u w:val="single"/>
    </w:rPr>
  </w:style>
  <w:style w:type="paragraph" w:styleId="BodyText">
    <w:name w:val="Body Text"/>
    <w:basedOn w:val="Normal"/>
    <w:link w:val="BodyTextChar"/>
    <w:rsid w:val="0030613F"/>
    <w:pPr>
      <w:spacing w:after="200"/>
      <w:jc w:val="center"/>
    </w:pPr>
    <w:rPr>
      <w:rFonts w:ascii="Times" w:eastAsiaTheme="minorEastAsia" w:hAnsi="Times"/>
      <w:b/>
      <w:sz w:val="40"/>
      <w:szCs w:val="20"/>
      <w:lang w:val="en-US"/>
    </w:rPr>
  </w:style>
  <w:style w:type="paragraph" w:styleId="FootnoteText">
    <w:name w:val="footnote text"/>
    <w:basedOn w:val="Normal"/>
    <w:next w:val="TFReferencesSection"/>
    <w:link w:val="FootnoteTextChar"/>
    <w:semiHidden/>
    <w:rsid w:val="0030613F"/>
    <w:pPr>
      <w:spacing w:after="200"/>
      <w:jc w:val="both"/>
    </w:pPr>
    <w:rPr>
      <w:rFonts w:ascii="Times" w:eastAsiaTheme="minorEastAsia" w:hAnsi="Times"/>
      <w:szCs w:val="20"/>
      <w:lang w:val="en-US"/>
    </w:rPr>
  </w:style>
  <w:style w:type="paragraph" w:customStyle="1" w:styleId="TFReferencesSection">
    <w:name w:val="TF_References_Section"/>
    <w:basedOn w:val="Normal"/>
    <w:next w:val="Normal"/>
    <w:autoRedefine/>
    <w:rsid w:val="00591AC2"/>
    <w:pPr>
      <w:ind w:firstLine="187"/>
      <w:jc w:val="both"/>
    </w:pPr>
    <w:rPr>
      <w:rFonts w:ascii="Arno Pro" w:eastAsiaTheme="minorEastAsia" w:hAnsi="Arno Pro"/>
      <w:kern w:val="19"/>
      <w:sz w:val="16"/>
      <w:szCs w:val="14"/>
      <w:lang w:val="en-US"/>
    </w:rPr>
  </w:style>
  <w:style w:type="paragraph" w:customStyle="1" w:styleId="TAMainText">
    <w:name w:val="TA_Main_Text"/>
    <w:basedOn w:val="Normal"/>
    <w:link w:val="TAMainTextChar"/>
    <w:autoRedefine/>
    <w:rsid w:val="003A41A1"/>
    <w:pPr>
      <w:jc w:val="both"/>
    </w:pPr>
    <w:rPr>
      <w:rFonts w:ascii="Arno Pro" w:eastAsiaTheme="minorEastAsia" w:hAnsi="Arno Pro"/>
      <w:kern w:val="21"/>
      <w:sz w:val="18"/>
      <w:szCs w:val="20"/>
      <w:lang w:val="en-US"/>
    </w:rPr>
  </w:style>
  <w:style w:type="paragraph" w:customStyle="1" w:styleId="BATitle">
    <w:name w:val="BA_Title"/>
    <w:basedOn w:val="Normal"/>
    <w:next w:val="BBAuthorName"/>
    <w:autoRedefine/>
    <w:rsid w:val="00427112"/>
    <w:pPr>
      <w:spacing w:before="1400" w:after="180"/>
    </w:pPr>
    <w:rPr>
      <w:rFonts w:ascii="Myriad Pro Light" w:eastAsiaTheme="minorEastAsia" w:hAnsi="Myriad Pro Light"/>
      <w:b/>
      <w:kern w:val="36"/>
      <w:sz w:val="34"/>
      <w:szCs w:val="20"/>
      <w:lang w:val="en-US"/>
    </w:rPr>
  </w:style>
  <w:style w:type="paragraph" w:customStyle="1" w:styleId="BBAuthorName">
    <w:name w:val="BB_Author_Name"/>
    <w:basedOn w:val="Normal"/>
    <w:next w:val="BCAuthorAddress"/>
    <w:autoRedefine/>
    <w:rsid w:val="000E75E3"/>
    <w:pPr>
      <w:spacing w:after="180"/>
    </w:pPr>
    <w:rPr>
      <w:rFonts w:ascii="Arno Pro" w:eastAsiaTheme="minorEastAsia" w:hAnsi="Arno Pro"/>
      <w:kern w:val="26"/>
      <w:szCs w:val="20"/>
      <w:lang w:val="en-US"/>
    </w:rPr>
  </w:style>
  <w:style w:type="paragraph" w:customStyle="1" w:styleId="BCAuthorAddress">
    <w:name w:val="BC_Author_Address"/>
    <w:basedOn w:val="Normal"/>
    <w:next w:val="BIEmailAddress"/>
    <w:autoRedefine/>
    <w:rsid w:val="009A46CD"/>
    <w:pPr>
      <w:tabs>
        <w:tab w:val="left" w:pos="142"/>
      </w:tabs>
      <w:spacing w:after="60"/>
    </w:pPr>
    <w:rPr>
      <w:rFonts w:ascii="Arno Pro" w:eastAsiaTheme="minorEastAsia" w:hAnsi="Arno Pro"/>
      <w:kern w:val="22"/>
      <w:sz w:val="20"/>
      <w:szCs w:val="20"/>
      <w:lang w:val="en-US"/>
    </w:rPr>
  </w:style>
  <w:style w:type="paragraph" w:customStyle="1" w:styleId="BIEmailAddress">
    <w:name w:val="BI_Email_Address"/>
    <w:basedOn w:val="Normal"/>
    <w:next w:val="AIReceivedDate"/>
    <w:autoRedefine/>
    <w:rsid w:val="003A0F5F"/>
    <w:pPr>
      <w:spacing w:after="100"/>
    </w:pPr>
    <w:rPr>
      <w:rFonts w:ascii="Arno Pro" w:eastAsiaTheme="minorEastAsia" w:hAnsi="Arno Pro"/>
      <w:sz w:val="18"/>
      <w:szCs w:val="20"/>
      <w:lang w:val="en-US"/>
    </w:rPr>
  </w:style>
  <w:style w:type="paragraph" w:customStyle="1" w:styleId="AIReceivedDate">
    <w:name w:val="AI_Received_Date"/>
    <w:basedOn w:val="Normal"/>
    <w:next w:val="Normal"/>
    <w:autoRedefine/>
    <w:rsid w:val="00A444E1"/>
    <w:pPr>
      <w:spacing w:after="100"/>
    </w:pPr>
    <w:rPr>
      <w:rFonts w:ascii="Arno Pro" w:eastAsiaTheme="minorEastAsia" w:hAnsi="Arno Pro"/>
      <w:sz w:val="18"/>
      <w:szCs w:val="20"/>
      <w:lang w:val="en-US"/>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jc w:val="both"/>
    </w:pPr>
    <w:rPr>
      <w:rFonts w:ascii="Arno Pro" w:eastAsiaTheme="minorEastAsia" w:hAnsi="Arno Pro"/>
      <w:kern w:val="21"/>
      <w:sz w:val="18"/>
      <w:szCs w:val="20"/>
      <w:lang w:val="en-US"/>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jc w:val="both"/>
    </w:pPr>
    <w:rPr>
      <w:rFonts w:ascii="Arno Pro" w:eastAsiaTheme="minorEastAsia" w:hAnsi="Arno Pro"/>
      <w:b/>
      <w:kern w:val="21"/>
      <w:sz w:val="19"/>
      <w:szCs w:val="20"/>
      <w:lang w:val="en-US"/>
    </w:rPr>
  </w:style>
  <w:style w:type="paragraph" w:customStyle="1" w:styleId="VDTableTitle">
    <w:name w:val="VD_Table_Title"/>
    <w:basedOn w:val="Normal"/>
    <w:next w:val="Normal"/>
    <w:autoRedefine/>
    <w:rsid w:val="00200059"/>
    <w:pPr>
      <w:spacing w:after="180"/>
      <w:jc w:val="both"/>
    </w:pPr>
    <w:rPr>
      <w:rFonts w:ascii="Arno Pro" w:eastAsiaTheme="minorEastAsia" w:hAnsi="Arno Pro"/>
      <w:b/>
      <w:kern w:val="21"/>
      <w:sz w:val="19"/>
      <w:szCs w:val="19"/>
      <w:lang w:val="en-US"/>
    </w:rPr>
  </w:style>
  <w:style w:type="paragraph" w:customStyle="1" w:styleId="VAFigureCaption">
    <w:name w:val="VA_Figure_Caption"/>
    <w:basedOn w:val="Normal"/>
    <w:next w:val="Normal"/>
    <w:autoRedefine/>
    <w:rsid w:val="005720F7"/>
    <w:pPr>
      <w:spacing w:before="200" w:after="120"/>
      <w:jc w:val="both"/>
    </w:pPr>
    <w:rPr>
      <w:rFonts w:ascii="Arno Pro" w:eastAsiaTheme="minorEastAsia" w:hAnsi="Arno Pro"/>
      <w:kern w:val="20"/>
      <w:sz w:val="18"/>
      <w:szCs w:val="20"/>
      <w:lang w:val="en-US"/>
    </w:rPr>
  </w:style>
  <w:style w:type="paragraph" w:customStyle="1" w:styleId="VBChartTitle">
    <w:name w:val="VB_Chart_Title"/>
    <w:basedOn w:val="Normal"/>
    <w:next w:val="Normal"/>
    <w:autoRedefine/>
    <w:rsid w:val="00427112"/>
    <w:pPr>
      <w:spacing w:after="180"/>
      <w:jc w:val="both"/>
    </w:pPr>
    <w:rPr>
      <w:rFonts w:ascii="Arno Pro" w:eastAsiaTheme="minorEastAsia" w:hAnsi="Arno Pro"/>
      <w:b/>
      <w:kern w:val="21"/>
      <w:sz w:val="19"/>
      <w:szCs w:val="20"/>
      <w:lang w:val="en-US"/>
    </w:rPr>
  </w:style>
  <w:style w:type="paragraph" w:customStyle="1" w:styleId="FETableFootnote">
    <w:name w:val="FE_Table_Footnote"/>
    <w:basedOn w:val="Normal"/>
    <w:next w:val="Normal"/>
    <w:autoRedefine/>
    <w:rsid w:val="000E75E3"/>
    <w:pPr>
      <w:spacing w:before="60" w:after="120"/>
      <w:ind w:firstLine="187"/>
      <w:jc w:val="both"/>
    </w:pPr>
    <w:rPr>
      <w:rFonts w:ascii="Arno Pro" w:eastAsiaTheme="minorEastAsia" w:hAnsi="Arno Pro"/>
      <w:sz w:val="18"/>
      <w:szCs w:val="20"/>
      <w:lang w:val="en-US"/>
    </w:rPr>
  </w:style>
  <w:style w:type="paragraph" w:customStyle="1" w:styleId="FCChartFootnote">
    <w:name w:val="FC_Chart_Footnote"/>
    <w:basedOn w:val="Normal"/>
    <w:next w:val="Normal"/>
    <w:autoRedefine/>
    <w:rsid w:val="00157E12"/>
    <w:pPr>
      <w:spacing w:before="60" w:after="120"/>
      <w:ind w:firstLine="187"/>
      <w:jc w:val="both"/>
    </w:pPr>
    <w:rPr>
      <w:rFonts w:ascii="Arno Pro" w:eastAsiaTheme="minorEastAsia" w:hAnsi="Arno Pro"/>
      <w:sz w:val="18"/>
      <w:szCs w:val="20"/>
      <w:lang w:val="en-US"/>
    </w:rPr>
  </w:style>
  <w:style w:type="paragraph" w:customStyle="1" w:styleId="FDSchemeFootnote">
    <w:name w:val="FD_Scheme_Footnote"/>
    <w:basedOn w:val="Normal"/>
    <w:next w:val="Normal"/>
    <w:autoRedefine/>
    <w:rsid w:val="00157E12"/>
    <w:pPr>
      <w:spacing w:before="60" w:after="120"/>
      <w:ind w:firstLine="187"/>
      <w:jc w:val="both"/>
    </w:pPr>
    <w:rPr>
      <w:rFonts w:ascii="Arno Pro" w:eastAsiaTheme="minorEastAsia" w:hAnsi="Arno Pro"/>
      <w:sz w:val="18"/>
      <w:szCs w:val="20"/>
      <w:lang w:val="en-US"/>
    </w:rPr>
  </w:style>
  <w:style w:type="paragraph" w:customStyle="1" w:styleId="TCTableBody">
    <w:name w:val="TC_Table_Body"/>
    <w:basedOn w:val="Normal"/>
    <w:next w:val="Normal"/>
    <w:link w:val="TCTableBodyChar"/>
    <w:autoRedefine/>
    <w:rsid w:val="000E75E3"/>
    <w:pPr>
      <w:spacing w:before="20" w:after="60"/>
      <w:jc w:val="both"/>
    </w:pPr>
    <w:rPr>
      <w:rFonts w:ascii="Arno Pro" w:eastAsiaTheme="minorEastAsia" w:hAnsi="Arno Pro"/>
      <w:kern w:val="20"/>
      <w:sz w:val="18"/>
      <w:szCs w:val="20"/>
      <w:lang w:val="en-US"/>
    </w:rPr>
  </w:style>
  <w:style w:type="paragraph" w:customStyle="1" w:styleId="StyleFACorrespondingAuthorFootnote">
    <w:name w:val="Style FA_Corresponding_Author_Footnote"/>
    <w:basedOn w:val="Normal"/>
    <w:next w:val="BGKeywords"/>
    <w:link w:val="StyleFACorrespondingAuthorFootnoteChar"/>
    <w:autoRedefine/>
    <w:rsid w:val="000D2D84"/>
    <w:rPr>
      <w:rFonts w:ascii="Arno Pro" w:eastAsiaTheme="minorEastAsia" w:hAnsi="Arno Pro"/>
      <w:kern w:val="20"/>
      <w:sz w:val="18"/>
      <w:szCs w:val="20"/>
      <w:lang w:val="en-US"/>
    </w:rPr>
  </w:style>
  <w:style w:type="paragraph" w:customStyle="1" w:styleId="BEAuthorBiography">
    <w:name w:val="BE_Author_Biography"/>
    <w:basedOn w:val="Normal"/>
    <w:autoRedefine/>
    <w:rsid w:val="003A0F5F"/>
    <w:pPr>
      <w:spacing w:after="200"/>
      <w:jc w:val="both"/>
    </w:pPr>
    <w:rPr>
      <w:rFonts w:ascii="Arno Pro" w:eastAsiaTheme="minorEastAsia" w:hAnsi="Arno Pro"/>
      <w:sz w:val="22"/>
      <w:szCs w:val="20"/>
      <w:lang w:val="en-US"/>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jc w:val="both"/>
    </w:pPr>
    <w:rPr>
      <w:rFonts w:ascii="Arno Pro" w:eastAsiaTheme="minorEastAsia" w:hAnsi="Arno Pro"/>
      <w:kern w:val="22"/>
      <w:sz w:val="20"/>
      <w:szCs w:val="20"/>
      <w:lang w:val="en-US"/>
    </w:rPr>
  </w:style>
  <w:style w:type="character" w:styleId="Hyperlink">
    <w:name w:val="Hyperlink"/>
    <w:rsid w:val="0030613F"/>
    <w:rPr>
      <w:color w:val="0000FF"/>
      <w:u w:val="single"/>
    </w:rPr>
  </w:style>
  <w:style w:type="paragraph" w:styleId="Footer">
    <w:name w:val="footer"/>
    <w:basedOn w:val="Normal"/>
    <w:link w:val="FooterChar"/>
    <w:rsid w:val="0030613F"/>
    <w:pPr>
      <w:tabs>
        <w:tab w:val="center" w:pos="4320"/>
        <w:tab w:val="right" w:pos="8640"/>
      </w:tabs>
      <w:spacing w:after="200"/>
      <w:jc w:val="both"/>
    </w:pPr>
    <w:rPr>
      <w:rFonts w:ascii="Times" w:eastAsiaTheme="minorEastAsia" w:hAnsi="Times"/>
      <w:szCs w:val="20"/>
      <w:lang w:val="en-US"/>
    </w:rPr>
  </w:style>
  <w:style w:type="paragraph" w:customStyle="1" w:styleId="BGKeywords">
    <w:name w:val="BG_Keywords"/>
    <w:basedOn w:val="Normal"/>
    <w:next w:val="BHBriefs"/>
    <w:autoRedefine/>
    <w:rsid w:val="00AC5F97"/>
    <w:pPr>
      <w:spacing w:after="220"/>
    </w:pPr>
    <w:rPr>
      <w:rFonts w:ascii="Arno Pro" w:eastAsiaTheme="minorEastAsia" w:hAnsi="Arno Pro"/>
      <w:i/>
      <w:kern w:val="22"/>
      <w:sz w:val="20"/>
      <w:szCs w:val="20"/>
      <w:lang w:val="en-US"/>
    </w:rPr>
  </w:style>
  <w:style w:type="paragraph" w:customStyle="1" w:styleId="BHBriefs">
    <w:name w:val="BH_Briefs"/>
    <w:basedOn w:val="Normal"/>
    <w:next w:val="BDAbstract"/>
    <w:autoRedefine/>
    <w:rsid w:val="000E75E3"/>
    <w:pPr>
      <w:spacing w:before="180" w:after="60"/>
    </w:pPr>
    <w:rPr>
      <w:rFonts w:ascii="Arno Pro" w:eastAsiaTheme="minorEastAsia" w:hAnsi="Arno Pro"/>
      <w:kern w:val="22"/>
      <w:sz w:val="20"/>
      <w:szCs w:val="20"/>
      <w:lang w:val="en-US"/>
    </w:rPr>
  </w:style>
  <w:style w:type="character" w:styleId="PageNumber">
    <w:name w:val="page number"/>
    <w:basedOn w:val="DefaultParagraphFont"/>
    <w:rsid w:val="0030613F"/>
  </w:style>
  <w:style w:type="paragraph" w:styleId="BalloonText">
    <w:name w:val="Balloon Text"/>
    <w:basedOn w:val="Normal"/>
    <w:semiHidden/>
    <w:rsid w:val="00E96302"/>
    <w:pPr>
      <w:spacing w:after="200"/>
      <w:jc w:val="both"/>
    </w:pPr>
    <w:rPr>
      <w:rFonts w:ascii="Tahoma" w:eastAsiaTheme="minorEastAsia" w:hAnsi="Tahoma" w:cs="Tahoma"/>
      <w:sz w:val="16"/>
      <w:szCs w:val="16"/>
      <w:lang w:val="en-US"/>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jc w:val="both"/>
    </w:pPr>
    <w:rPr>
      <w:rFonts w:ascii="Myriad Pro Light" w:eastAsiaTheme="minorEastAsia" w:hAnsi="Myriad Pro Light"/>
      <w:b/>
      <w:kern w:val="21"/>
      <w:sz w:val="19"/>
      <w:szCs w:val="14"/>
      <w:lang w:val="en-US"/>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FootnoteTextChar">
    <w:name w:val="Footnote Text Char"/>
    <w:basedOn w:val="DefaultParagraphFont"/>
    <w:link w:val="FootnoteText"/>
    <w:semiHidden/>
    <w:rsid w:val="001E1C94"/>
    <w:rPr>
      <w:rFonts w:ascii="Times" w:hAnsi="Times"/>
      <w:sz w:val="24"/>
    </w:rPr>
  </w:style>
  <w:style w:type="character" w:styleId="Emphasis">
    <w:name w:val="Emphasis"/>
    <w:basedOn w:val="DefaultParagraphFont"/>
    <w:uiPriority w:val="20"/>
    <w:qFormat/>
    <w:rsid w:val="003241E6"/>
    <w:rPr>
      <w:i/>
      <w:iCs/>
    </w:rPr>
  </w:style>
  <w:style w:type="character" w:styleId="Strong">
    <w:name w:val="Strong"/>
    <w:basedOn w:val="DefaultParagraphFont"/>
    <w:uiPriority w:val="22"/>
    <w:qFormat/>
    <w:rsid w:val="003241E6"/>
    <w:rPr>
      <w:b/>
      <w:bCs/>
    </w:rPr>
  </w:style>
  <w:style w:type="character" w:customStyle="1" w:styleId="BodyTextChar">
    <w:name w:val="Body Text Char"/>
    <w:basedOn w:val="DefaultParagraphFont"/>
    <w:link w:val="BodyText"/>
    <w:rsid w:val="003241E6"/>
    <w:rPr>
      <w:rFonts w:ascii="Times" w:hAnsi="Times"/>
      <w:b/>
      <w:sz w:val="40"/>
    </w:rPr>
  </w:style>
  <w:style w:type="table" w:styleId="TableGrid">
    <w:name w:val="Table Grid"/>
    <w:basedOn w:val="TableNormal"/>
    <w:rsid w:val="00980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1E7C64"/>
    <w:rPr>
      <w:rFonts w:ascii="Times" w:hAnsi="Times"/>
      <w:sz w:val="24"/>
    </w:rPr>
  </w:style>
  <w:style w:type="character" w:styleId="CommentReference">
    <w:name w:val="annotation reference"/>
    <w:basedOn w:val="DefaultParagraphFont"/>
    <w:rsid w:val="00240E62"/>
    <w:rPr>
      <w:sz w:val="16"/>
      <w:szCs w:val="16"/>
    </w:rPr>
  </w:style>
  <w:style w:type="paragraph" w:styleId="CommentText">
    <w:name w:val="annotation text"/>
    <w:basedOn w:val="Normal"/>
    <w:link w:val="CommentTextChar"/>
    <w:rsid w:val="00240E62"/>
    <w:pPr>
      <w:spacing w:after="200"/>
      <w:jc w:val="both"/>
    </w:pPr>
    <w:rPr>
      <w:rFonts w:ascii="Times" w:eastAsiaTheme="minorEastAsia" w:hAnsi="Times"/>
      <w:sz w:val="20"/>
      <w:szCs w:val="20"/>
      <w:lang w:val="en-US"/>
    </w:rPr>
  </w:style>
  <w:style w:type="character" w:customStyle="1" w:styleId="CommentTextChar">
    <w:name w:val="Comment Text Char"/>
    <w:basedOn w:val="DefaultParagraphFont"/>
    <w:link w:val="CommentText"/>
    <w:rsid w:val="00240E62"/>
    <w:rPr>
      <w:rFonts w:ascii="Times" w:hAnsi="Times"/>
    </w:rPr>
  </w:style>
  <w:style w:type="paragraph" w:styleId="CommentSubject">
    <w:name w:val="annotation subject"/>
    <w:basedOn w:val="CommentText"/>
    <w:next w:val="CommentText"/>
    <w:link w:val="CommentSubjectChar"/>
    <w:rsid w:val="00240E62"/>
    <w:rPr>
      <w:b/>
      <w:bCs/>
    </w:rPr>
  </w:style>
  <w:style w:type="character" w:customStyle="1" w:styleId="CommentSubjectChar">
    <w:name w:val="Comment Subject Char"/>
    <w:basedOn w:val="CommentTextChar"/>
    <w:link w:val="CommentSubject"/>
    <w:rsid w:val="00240E62"/>
    <w:rPr>
      <w:rFonts w:ascii="Times" w:hAnsi="Times"/>
      <w:b/>
      <w:bCs/>
    </w:rPr>
  </w:style>
  <w:style w:type="paragraph" w:styleId="Header">
    <w:name w:val="header"/>
    <w:basedOn w:val="Normal"/>
    <w:link w:val="HeaderChar"/>
    <w:rsid w:val="0036316F"/>
    <w:pPr>
      <w:pBdr>
        <w:bottom w:val="single" w:sz="6" w:space="1" w:color="auto"/>
      </w:pBdr>
      <w:tabs>
        <w:tab w:val="center" w:pos="4153"/>
        <w:tab w:val="right" w:pos="8306"/>
      </w:tabs>
      <w:snapToGrid w:val="0"/>
      <w:spacing w:after="200"/>
      <w:jc w:val="center"/>
    </w:pPr>
    <w:rPr>
      <w:rFonts w:ascii="Times" w:eastAsiaTheme="minorEastAsia" w:hAnsi="Times"/>
      <w:sz w:val="18"/>
      <w:szCs w:val="18"/>
      <w:lang w:val="en-US"/>
    </w:rPr>
  </w:style>
  <w:style w:type="character" w:customStyle="1" w:styleId="HeaderChar">
    <w:name w:val="Header Char"/>
    <w:basedOn w:val="DefaultParagraphFont"/>
    <w:link w:val="Header"/>
    <w:rsid w:val="0036316F"/>
    <w:rPr>
      <w:rFonts w:ascii="Times" w:hAnsi="Times"/>
      <w:sz w:val="18"/>
      <w:szCs w:val="18"/>
    </w:rPr>
  </w:style>
  <w:style w:type="character" w:customStyle="1" w:styleId="TAMainTextChar">
    <w:name w:val="TA_Main_Text Char"/>
    <w:basedOn w:val="DefaultParagraphFont"/>
    <w:link w:val="TAMainText"/>
    <w:rsid w:val="003A41A1"/>
    <w:rPr>
      <w:rFonts w:ascii="Arno Pro" w:hAnsi="Arno Pro"/>
      <w:kern w:val="21"/>
      <w:sz w:val="18"/>
    </w:rPr>
  </w:style>
  <w:style w:type="paragraph" w:customStyle="1" w:styleId="EndNoteBibliographyTitle">
    <w:name w:val="EndNote Bibliography Title"/>
    <w:basedOn w:val="Normal"/>
    <w:link w:val="EndNoteBibliographyTitleChar"/>
    <w:rsid w:val="00F3788D"/>
    <w:pPr>
      <w:jc w:val="center"/>
    </w:pPr>
    <w:rPr>
      <w:rFonts w:ascii="Arno Pro" w:eastAsiaTheme="minorEastAsia" w:hAnsi="Arno Pro"/>
      <w:noProof/>
      <w:sz w:val="20"/>
      <w:szCs w:val="20"/>
      <w:lang w:val="en-US"/>
    </w:rPr>
  </w:style>
  <w:style w:type="character" w:customStyle="1" w:styleId="EndNoteBibliographyTitleChar">
    <w:name w:val="EndNote Bibliography Title Char"/>
    <w:basedOn w:val="BDAbstractChar"/>
    <w:link w:val="EndNoteBibliographyTitle"/>
    <w:rsid w:val="00F3788D"/>
    <w:rPr>
      <w:rFonts w:ascii="Arno Pro" w:hAnsi="Arno Pro"/>
      <w:noProof/>
      <w:kern w:val="21"/>
      <w:sz w:val="18"/>
    </w:rPr>
  </w:style>
  <w:style w:type="paragraph" w:customStyle="1" w:styleId="EndNoteBibliography">
    <w:name w:val="EndNote Bibliography"/>
    <w:basedOn w:val="Normal"/>
    <w:link w:val="EndNoteBibliographyChar"/>
    <w:rsid w:val="00F3788D"/>
    <w:pPr>
      <w:spacing w:after="200"/>
      <w:jc w:val="both"/>
    </w:pPr>
    <w:rPr>
      <w:rFonts w:ascii="Arno Pro" w:eastAsiaTheme="minorEastAsia" w:hAnsi="Arno Pro"/>
      <w:noProof/>
      <w:sz w:val="20"/>
      <w:szCs w:val="20"/>
      <w:lang w:val="en-US"/>
    </w:rPr>
  </w:style>
  <w:style w:type="character" w:customStyle="1" w:styleId="EndNoteBibliographyChar">
    <w:name w:val="EndNote Bibliography Char"/>
    <w:basedOn w:val="BDAbstractChar"/>
    <w:link w:val="EndNoteBibliography"/>
    <w:rsid w:val="00F3788D"/>
    <w:rPr>
      <w:rFonts w:ascii="Arno Pro" w:hAnsi="Arno Pro"/>
      <w:noProof/>
      <w:kern w:val="21"/>
      <w:sz w:val="18"/>
    </w:rPr>
  </w:style>
  <w:style w:type="paragraph" w:customStyle="1" w:styleId="TESupportingInfoTitle">
    <w:name w:val="TE_Supporting_Info_Title"/>
    <w:basedOn w:val="Normal"/>
    <w:autoRedefine/>
    <w:rsid w:val="00014FA3"/>
    <w:pPr>
      <w:spacing w:before="180" w:after="60"/>
      <w:jc w:val="both"/>
    </w:pPr>
    <w:rPr>
      <w:rFonts w:ascii="Myriad Pro Light" w:hAnsi="Myriad Pro Light"/>
      <w:b/>
      <w:caps/>
      <w:color w:val="000000" w:themeColor="text1"/>
      <w:kern w:val="20"/>
      <w:sz w:val="21"/>
      <w:szCs w:val="18"/>
      <w:lang w:val="en-US"/>
    </w:rPr>
  </w:style>
  <w:style w:type="paragraph" w:customStyle="1" w:styleId="TDAckTitle">
    <w:name w:val="TD_Ack_Title"/>
    <w:basedOn w:val="Normal"/>
    <w:link w:val="TDAckTitleChar"/>
    <w:rsid w:val="002E4412"/>
    <w:pPr>
      <w:spacing w:before="180" w:after="60"/>
      <w:jc w:val="both"/>
    </w:pPr>
    <w:rPr>
      <w:rFonts w:ascii="Myriad Pro Light" w:hAnsi="Myriad Pro Light"/>
      <w:b/>
      <w:kern w:val="23"/>
      <w:sz w:val="21"/>
      <w:szCs w:val="20"/>
      <w:lang w:val="en-US"/>
    </w:rPr>
  </w:style>
  <w:style w:type="character" w:customStyle="1" w:styleId="TDAckTitleChar">
    <w:name w:val="TD_Ack_Title Char"/>
    <w:link w:val="TDAckTitle"/>
    <w:rsid w:val="002E4412"/>
    <w:rPr>
      <w:rFonts w:ascii="Myriad Pro Light" w:eastAsia="Times New Roman" w:hAnsi="Myriad Pro Light"/>
      <w:b/>
      <w:kern w:val="23"/>
      <w:sz w:val="21"/>
    </w:rPr>
  </w:style>
  <w:style w:type="paragraph" w:customStyle="1" w:styleId="TDAcknowledgments">
    <w:name w:val="TD_Acknowledgments"/>
    <w:basedOn w:val="Normal"/>
    <w:next w:val="Normal"/>
    <w:link w:val="TDAcknowledgmentsChar"/>
    <w:autoRedefine/>
    <w:rsid w:val="002E4412"/>
    <w:pPr>
      <w:jc w:val="both"/>
    </w:pPr>
    <w:rPr>
      <w:rFonts w:ascii="Arno Pro" w:hAnsi="Arno Pro"/>
      <w:kern w:val="20"/>
      <w:sz w:val="18"/>
      <w:szCs w:val="20"/>
      <w:lang w:val="en-US"/>
    </w:rPr>
  </w:style>
  <w:style w:type="character" w:customStyle="1" w:styleId="TDAcknowledgmentsChar">
    <w:name w:val="TD_Acknowledgments Char"/>
    <w:link w:val="TDAcknowledgments"/>
    <w:rsid w:val="002E4412"/>
    <w:rPr>
      <w:rFonts w:ascii="Arno Pro" w:eastAsia="Times New Roman" w:hAnsi="Arno Pro"/>
      <w:kern w:val="20"/>
      <w:sz w:val="18"/>
    </w:rPr>
  </w:style>
  <w:style w:type="paragraph" w:styleId="Revision">
    <w:name w:val="Revision"/>
    <w:hidden/>
    <w:uiPriority w:val="99"/>
    <w:semiHidden/>
    <w:rsid w:val="00996E9E"/>
    <w:rPr>
      <w:rFonts w:ascii="Times" w:hAnsi="Times"/>
      <w:sz w:val="24"/>
    </w:rPr>
  </w:style>
  <w:style w:type="character" w:styleId="PlaceholderText">
    <w:name w:val="Placeholder Text"/>
    <w:basedOn w:val="DefaultParagraphFont"/>
    <w:uiPriority w:val="99"/>
    <w:semiHidden/>
    <w:rsid w:val="008B6AC8"/>
    <w:rPr>
      <w:color w:val="808080"/>
    </w:rPr>
  </w:style>
  <w:style w:type="character" w:styleId="UnresolvedMention">
    <w:name w:val="Unresolved Mention"/>
    <w:basedOn w:val="DefaultParagraphFont"/>
    <w:uiPriority w:val="99"/>
    <w:semiHidden/>
    <w:unhideWhenUsed/>
    <w:rsid w:val="00065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18869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aicooper@liverpool.ac.u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gi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Documents\Documents%20-%20Word\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scription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4867679605949998C5278360F08385E00AD44935C8DFE5D4384FD7B1C98B03F3C" ma:contentTypeVersion="2" ma:contentTypeDescription="Create a new list item." ma:contentTypeScope="" ma:versionID="fbbdae03b954c8004accec0e71a0b0cb">
  <xsd:schema xmlns:xsd="http://www.w3.org/2001/XMLSchema" xmlns:p="http://schemas.microsoft.com/office/2006/metadata/properties" xmlns:ns1="http://schemas.microsoft.com/sharepoint/v3" targetNamespace="http://schemas.microsoft.com/office/2006/metadata/properties" ma:root="true" ma:fieldsID="00f05262dfda2fdd65989367fa6483a1"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2"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69490-430C-4904-AF93-85237EBA4F32}">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033DF76B-A973-48B0-B434-594198628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C03F529-7249-455C-B209-4761A7839AE4}">
  <ds:schemaRefs>
    <ds:schemaRef ds:uri="http://schemas.microsoft.com/sharepoint/v3/contenttype/forms"/>
  </ds:schemaRefs>
</ds:datastoreItem>
</file>

<file path=customXml/itemProps4.xml><?xml version="1.0" encoding="utf-8"?>
<ds:datastoreItem xmlns:ds="http://schemas.openxmlformats.org/officeDocument/2006/customXml" ds:itemID="{D901CA2A-A49F-43C8-B518-05819FFB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acscolumnwide_msw2010_jacscomm_pc.dotx</Template>
  <TotalTime>306</TotalTime>
  <Pages>6</Pages>
  <Words>21060</Words>
  <Characters>115413</Characters>
  <Application>Microsoft Office Word</Application>
  <DocSecurity>0</DocSecurity>
  <Lines>2623</Lines>
  <Paragraphs>483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135990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nemoliu</dc:creator>
  <cp:lastModifiedBy>Marc</cp:lastModifiedBy>
  <cp:revision>29</cp:revision>
  <cp:lastPrinted>2019-02-22T16:51:00Z</cp:lastPrinted>
  <dcterms:created xsi:type="dcterms:W3CDTF">2019-01-10T21:41:00Z</dcterms:created>
  <dcterms:modified xsi:type="dcterms:W3CDTF">2019-02-22T16:51:00Z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0x04867679605949998C5278360F08385E00AD44935C8DFE5D4384FD7B1C98B03F3C</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http://www.zotero.org/styles/chemistry-of-materials</vt:lpwstr>
  </property>
  <property fmtid="{D5CDD505-2E9C-101B-9397-08002B2CF9AE}" pid="8" name="Mendeley Recent Style Name 2_1">
    <vt:lpwstr>Chemistry of Materials</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http://www.zotero.org/styles/journal-of-the-american-chemical-society</vt:lpwstr>
  </property>
  <property fmtid="{D5CDD505-2E9C-101B-9397-08002B2CF9AE}" pid="16" name="Mendeley Recent Style Name 6_1">
    <vt:lpwstr>Journal of the American Chemical Society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df8b738d-8224-34e0-b517-191a92e4db04</vt:lpwstr>
  </property>
  <property fmtid="{D5CDD505-2E9C-101B-9397-08002B2CF9AE}" pid="25" name="Mendeley Citation Style_1">
    <vt:lpwstr>http://www.zotero.org/styles/chemistry-of-materials</vt:lpwstr>
  </property>
</Properties>
</file>