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7281" w14:textId="07EDE8F7" w:rsidR="00B73BF0" w:rsidRPr="0052384E" w:rsidRDefault="003C3765" w:rsidP="00D85553">
      <w:pPr>
        <w:pStyle w:val="Header"/>
        <w:tabs>
          <w:tab w:val="clear" w:pos="4153"/>
          <w:tab w:val="clear" w:pos="8306"/>
        </w:tabs>
        <w:spacing w:line="480" w:lineRule="auto"/>
        <w:rPr>
          <w:b/>
          <w:lang w:val="en-US"/>
        </w:rPr>
      </w:pPr>
      <w:r w:rsidRPr="0052384E">
        <w:rPr>
          <w:b/>
          <w:lang w:val="en-US"/>
        </w:rPr>
        <w:t xml:space="preserve">                                                                                                                                                                                                                                                                                                                                                                                                                                                                                                                                                                                                                                                                                                                                                                                                                                                                                                                                                                               </w:t>
      </w:r>
    </w:p>
    <w:p w14:paraId="4F0F87EB" w14:textId="794D9A02" w:rsidR="00B73BF0" w:rsidRPr="00367033" w:rsidRDefault="002C392A" w:rsidP="00D85553">
      <w:pPr>
        <w:spacing w:line="480" w:lineRule="auto"/>
        <w:jc w:val="center"/>
        <w:rPr>
          <w:b/>
          <w:sz w:val="32"/>
        </w:rPr>
      </w:pPr>
      <w:r>
        <w:rPr>
          <w:b/>
          <w:sz w:val="32"/>
          <w:lang w:val="en-US"/>
        </w:rPr>
        <w:t xml:space="preserve">Influence </w:t>
      </w:r>
      <w:r w:rsidRPr="002C392A">
        <w:rPr>
          <w:b/>
          <w:sz w:val="32"/>
          <w:lang w:val="en-US"/>
        </w:rPr>
        <w:t>of</w:t>
      </w:r>
      <w:r w:rsidR="00154CF2">
        <w:rPr>
          <w:b/>
          <w:sz w:val="32"/>
          <w:lang w:val="en-US"/>
        </w:rPr>
        <w:t xml:space="preserve"> plasma characteristics on the efficacy of Cold Atmospheric Plasma (</w:t>
      </w:r>
      <w:r w:rsidR="00CD369B">
        <w:rPr>
          <w:b/>
          <w:sz w:val="32"/>
          <w:lang w:val="en-US"/>
        </w:rPr>
        <w:t>CAP) for</w:t>
      </w:r>
      <w:r w:rsidR="00154CF2">
        <w:rPr>
          <w:b/>
          <w:sz w:val="32"/>
          <w:lang w:val="en-US"/>
        </w:rPr>
        <w:t xml:space="preserve"> inactivation of </w:t>
      </w:r>
      <w:r w:rsidR="00154CF2" w:rsidRPr="00154CF2">
        <w:rPr>
          <w:b/>
          <w:i/>
          <w:sz w:val="32"/>
          <w:lang w:val="en-US"/>
        </w:rPr>
        <w:t>Listeria monocytogenes</w:t>
      </w:r>
      <w:r w:rsidR="00154CF2">
        <w:rPr>
          <w:b/>
          <w:sz w:val="32"/>
          <w:lang w:val="en-US"/>
        </w:rPr>
        <w:t xml:space="preserve"> and </w:t>
      </w:r>
      <w:r w:rsidR="00154CF2" w:rsidRPr="00154CF2">
        <w:rPr>
          <w:b/>
          <w:i/>
          <w:sz w:val="32"/>
          <w:lang w:val="en-US"/>
        </w:rPr>
        <w:t>Salmonella</w:t>
      </w:r>
      <w:r w:rsidR="00154CF2">
        <w:rPr>
          <w:b/>
          <w:sz w:val="32"/>
          <w:lang w:val="en-US"/>
        </w:rPr>
        <w:t xml:space="preserve"> Typhimurium</w:t>
      </w:r>
      <w:r w:rsidR="00CC4C17">
        <w:rPr>
          <w:b/>
          <w:sz w:val="32"/>
          <w:lang w:val="en-US"/>
        </w:rPr>
        <w:t xml:space="preserve"> biofilms</w:t>
      </w:r>
    </w:p>
    <w:p w14:paraId="21DE2009" w14:textId="6C5F2EEB" w:rsidR="00B73BF0" w:rsidRPr="0052384E" w:rsidRDefault="00B73BF0" w:rsidP="00D85553">
      <w:pPr>
        <w:spacing w:line="480" w:lineRule="auto"/>
        <w:rPr>
          <w:lang w:val="en-US"/>
        </w:rPr>
      </w:pPr>
    </w:p>
    <w:p w14:paraId="7A5DA9B1" w14:textId="774B02BC" w:rsidR="00B73BF0" w:rsidRPr="00F96ECC" w:rsidRDefault="00DF2C2F" w:rsidP="00DF2C2F">
      <w:pPr>
        <w:spacing w:line="480" w:lineRule="auto"/>
        <w:jc w:val="center"/>
        <w:rPr>
          <w:lang w:val="nl-BE"/>
        </w:rPr>
      </w:pPr>
      <w:r w:rsidRPr="00F96ECC">
        <w:rPr>
          <w:lang w:val="nl-BE"/>
        </w:rPr>
        <w:t>Marlies Govaert</w:t>
      </w:r>
      <w:r w:rsidR="00691C38" w:rsidRPr="00691C38">
        <w:rPr>
          <w:vertAlign w:val="superscript"/>
          <w:lang w:val="nl-BE"/>
        </w:rPr>
        <w:t>1,2,3</w:t>
      </w:r>
      <w:r w:rsidRPr="00F96ECC">
        <w:rPr>
          <w:lang w:val="nl-BE"/>
        </w:rPr>
        <w:t>, Cindy Smet</w:t>
      </w:r>
      <w:r w:rsidR="00691C38" w:rsidRPr="00691C38">
        <w:rPr>
          <w:vertAlign w:val="superscript"/>
          <w:lang w:val="nl-BE"/>
        </w:rPr>
        <w:t>1,2,3</w:t>
      </w:r>
      <w:r w:rsidRPr="00F96ECC">
        <w:rPr>
          <w:lang w:val="nl-BE"/>
        </w:rPr>
        <w:t xml:space="preserve">, </w:t>
      </w:r>
      <w:r w:rsidR="00D24AA7" w:rsidRPr="00F96ECC">
        <w:rPr>
          <w:lang w:val="nl-BE"/>
        </w:rPr>
        <w:t>Laurens Vergauwen</w:t>
      </w:r>
      <w:r w:rsidR="00691C38" w:rsidRPr="00691C38">
        <w:rPr>
          <w:vertAlign w:val="superscript"/>
          <w:lang w:val="nl-BE"/>
        </w:rPr>
        <w:t>3</w:t>
      </w:r>
      <w:r w:rsidR="00D24AA7" w:rsidRPr="00F96ECC">
        <w:rPr>
          <w:lang w:val="nl-BE"/>
        </w:rPr>
        <w:t>, Branimir E</w:t>
      </w:r>
      <w:r w:rsidR="00510204" w:rsidRPr="00F96ECC">
        <w:rPr>
          <w:lang w:val="nl-BE"/>
        </w:rPr>
        <w:t>ćimović</w:t>
      </w:r>
      <w:r w:rsidR="00691C38" w:rsidRPr="00691C38">
        <w:rPr>
          <w:vertAlign w:val="superscript"/>
          <w:lang w:val="nl-BE"/>
        </w:rPr>
        <w:t>3</w:t>
      </w:r>
      <w:r w:rsidR="00D24AA7" w:rsidRPr="00F96ECC">
        <w:rPr>
          <w:lang w:val="nl-BE"/>
        </w:rPr>
        <w:t xml:space="preserve">, </w:t>
      </w:r>
      <w:r w:rsidR="00F96ECC" w:rsidRPr="00F96ECC">
        <w:rPr>
          <w:lang w:val="nl-BE"/>
        </w:rPr>
        <w:t>Maria Baka</w:t>
      </w:r>
      <w:r w:rsidR="00691C38" w:rsidRPr="00691C38">
        <w:rPr>
          <w:vertAlign w:val="superscript"/>
          <w:lang w:val="nl-BE"/>
        </w:rPr>
        <w:t>1,2,3</w:t>
      </w:r>
      <w:r w:rsidR="00F96ECC" w:rsidRPr="00F96ECC">
        <w:rPr>
          <w:lang w:val="nl-BE"/>
        </w:rPr>
        <w:t>,</w:t>
      </w:r>
      <w:r w:rsidR="00F96ECC">
        <w:rPr>
          <w:lang w:val="nl-BE"/>
        </w:rPr>
        <w:t xml:space="preserve"> </w:t>
      </w:r>
      <w:r w:rsidRPr="00F96ECC">
        <w:rPr>
          <w:lang w:val="nl-BE"/>
        </w:rPr>
        <w:t>Jan Van Impe</w:t>
      </w:r>
      <w:r w:rsidR="00691C38" w:rsidRPr="00691C38">
        <w:rPr>
          <w:vertAlign w:val="superscript"/>
          <w:lang w:val="nl-BE"/>
        </w:rPr>
        <w:t>1,2,3</w:t>
      </w:r>
    </w:p>
    <w:p w14:paraId="538ADD0D" w14:textId="77777777" w:rsidR="00DF2C2F" w:rsidRPr="00F96ECC" w:rsidRDefault="00DF2C2F" w:rsidP="00D85553">
      <w:pPr>
        <w:spacing w:line="480" w:lineRule="auto"/>
        <w:rPr>
          <w:lang w:val="nl-BE"/>
        </w:rPr>
      </w:pPr>
    </w:p>
    <w:p w14:paraId="26474487" w14:textId="574DA0EF" w:rsidR="003B7AB0" w:rsidRDefault="00691C38" w:rsidP="00D85553">
      <w:pPr>
        <w:pStyle w:val="BodyText"/>
        <w:spacing w:line="480" w:lineRule="auto"/>
        <w:rPr>
          <w:lang w:val="en-US"/>
        </w:rPr>
      </w:pPr>
      <w:r w:rsidRPr="00691C38">
        <w:rPr>
          <w:vertAlign w:val="superscript"/>
          <w:lang w:val="en-US"/>
        </w:rPr>
        <w:t>1</w:t>
      </w:r>
      <w:r w:rsidR="003B7AB0" w:rsidRPr="003B7AB0">
        <w:rPr>
          <w:lang w:val="en-US"/>
        </w:rPr>
        <w:t>CPMF</w:t>
      </w:r>
      <w:r w:rsidR="003B7AB0" w:rsidRPr="003B7AB0">
        <w:rPr>
          <w:vertAlign w:val="superscript"/>
          <w:lang w:val="en-US"/>
        </w:rPr>
        <w:t>2</w:t>
      </w:r>
      <w:r w:rsidR="003B7AB0" w:rsidRPr="003B7AB0">
        <w:rPr>
          <w:sz w:val="16"/>
          <w:szCs w:val="16"/>
          <w:lang w:val="en-US"/>
        </w:rPr>
        <w:t xml:space="preserve"> </w:t>
      </w:r>
      <w:r w:rsidR="003B7AB0" w:rsidRPr="003B7AB0">
        <w:rPr>
          <w:lang w:val="en-US"/>
        </w:rPr>
        <w:t xml:space="preserve">- Flemish Cluster Predictive Microbiology in Foods </w:t>
      </w:r>
      <w:r w:rsidR="003B7AB0">
        <w:rPr>
          <w:lang w:val="en-US"/>
        </w:rPr>
        <w:t>-</w:t>
      </w:r>
      <w:r w:rsidR="003B7AB0" w:rsidRPr="003B7AB0">
        <w:rPr>
          <w:lang w:val="en-US"/>
        </w:rPr>
        <w:t xml:space="preserve"> </w:t>
      </w:r>
      <w:r w:rsidR="00DF2C2F" w:rsidRPr="00DF2C2F">
        <w:rPr>
          <w:lang w:val="en-US"/>
        </w:rPr>
        <w:t>www.cpmf2.be</w:t>
      </w:r>
    </w:p>
    <w:p w14:paraId="14032E31" w14:textId="5823CE2F" w:rsidR="00DF2C2F" w:rsidRPr="003B7AB0" w:rsidRDefault="00691C38" w:rsidP="00D85553">
      <w:pPr>
        <w:pStyle w:val="BodyText"/>
        <w:spacing w:line="480" w:lineRule="auto"/>
        <w:rPr>
          <w:lang w:val="en-US"/>
        </w:rPr>
      </w:pPr>
      <w:r w:rsidRPr="00691C38">
        <w:rPr>
          <w:vertAlign w:val="superscript"/>
          <w:lang w:val="en-US"/>
        </w:rPr>
        <w:t>2</w:t>
      </w:r>
      <w:r w:rsidR="00DF2C2F" w:rsidRPr="00DF2C2F">
        <w:rPr>
          <w:lang w:val="en-US"/>
        </w:rPr>
        <w:t>OPTEC - Optimization in Engineering Center-of-Excellence, KU Leuven, Belgium</w:t>
      </w:r>
    </w:p>
    <w:p w14:paraId="050F9D6C" w14:textId="70A9C759" w:rsidR="00DD3999" w:rsidRDefault="00691C38" w:rsidP="003B7AB0">
      <w:pPr>
        <w:pStyle w:val="BodyText"/>
        <w:spacing w:line="480" w:lineRule="auto"/>
        <w:rPr>
          <w:lang w:val="en-US"/>
        </w:rPr>
      </w:pPr>
      <w:r w:rsidRPr="00691C38">
        <w:rPr>
          <w:vertAlign w:val="superscript"/>
          <w:lang w:val="en-US"/>
        </w:rPr>
        <w:t>3</w:t>
      </w:r>
      <w:r w:rsidR="00B73BF0" w:rsidRPr="0052384E">
        <w:rPr>
          <w:lang w:val="en-US"/>
        </w:rPr>
        <w:t>BioTeC - Chemical and Biochemical Process Technology and Control</w:t>
      </w:r>
      <w:r w:rsidR="003B7AB0">
        <w:rPr>
          <w:lang w:val="en-US"/>
        </w:rPr>
        <w:t xml:space="preserve">, </w:t>
      </w:r>
      <w:bookmarkStart w:id="0" w:name="_Hlk484163702"/>
      <w:r w:rsidR="00B73BF0" w:rsidRPr="0052384E">
        <w:rPr>
          <w:lang w:val="en-US"/>
        </w:rPr>
        <w:t xml:space="preserve">Department of </w:t>
      </w:r>
      <w:r w:rsidR="00DD3999">
        <w:rPr>
          <w:lang w:val="en-US"/>
        </w:rPr>
        <w:t xml:space="preserve">Chemical </w:t>
      </w:r>
      <w:r w:rsidR="005E7039">
        <w:rPr>
          <w:lang w:val="en-US"/>
        </w:rPr>
        <w:t>Engineering</w:t>
      </w:r>
      <w:r w:rsidR="00DD3999">
        <w:rPr>
          <w:lang w:val="en-US"/>
        </w:rPr>
        <w:t xml:space="preserve">, </w:t>
      </w:r>
      <w:r w:rsidR="005C6638" w:rsidRPr="0052384E">
        <w:rPr>
          <w:lang w:val="en-US"/>
        </w:rPr>
        <w:t>KU</w:t>
      </w:r>
      <w:r w:rsidR="00B73BF0" w:rsidRPr="0052384E">
        <w:rPr>
          <w:lang w:val="en-US"/>
        </w:rPr>
        <w:t xml:space="preserve"> Leuven</w:t>
      </w:r>
      <w:bookmarkEnd w:id="0"/>
      <w:r w:rsidR="003B7AB0">
        <w:rPr>
          <w:lang w:val="en-US"/>
        </w:rPr>
        <w:t>,</w:t>
      </w:r>
      <w:r w:rsidR="00DD3999">
        <w:rPr>
          <w:lang w:val="en-US"/>
        </w:rPr>
        <w:t xml:space="preserve"> Ghent</w:t>
      </w:r>
      <w:r w:rsidR="00B73BF0" w:rsidRPr="003B7AB0">
        <w:rPr>
          <w:lang w:val="en-US"/>
        </w:rPr>
        <w:t>, Belgium</w:t>
      </w:r>
    </w:p>
    <w:p w14:paraId="14E93B29" w14:textId="310E70CB" w:rsidR="00B73BF0" w:rsidRPr="00DD3999" w:rsidRDefault="003B7AB0" w:rsidP="003B7AB0">
      <w:pPr>
        <w:pStyle w:val="BodyText"/>
        <w:spacing w:line="480" w:lineRule="auto"/>
        <w:rPr>
          <w:lang w:val="en-US"/>
        </w:rPr>
      </w:pPr>
      <w:r w:rsidRPr="003B7AB0">
        <w:rPr>
          <w:lang w:val="en-US"/>
        </w:rPr>
        <w:t>[</w:t>
      </w:r>
      <w:r w:rsidR="00DD3999">
        <w:rPr>
          <w:lang w:val="en-US"/>
        </w:rPr>
        <w:t>marlies.govaert</w:t>
      </w:r>
      <w:r w:rsidRPr="003B7AB0">
        <w:rPr>
          <w:lang w:val="en-US"/>
        </w:rPr>
        <w:t>,</w:t>
      </w:r>
      <w:r w:rsidR="00DD3999">
        <w:rPr>
          <w:lang w:val="en-US"/>
        </w:rPr>
        <w:t xml:space="preserve"> </w:t>
      </w:r>
      <w:r w:rsidR="00DD3999" w:rsidRPr="00DD3999">
        <w:rPr>
          <w:lang w:val="en-US"/>
        </w:rPr>
        <w:t>cindy.</w:t>
      </w:r>
      <w:r w:rsidR="00DD3999">
        <w:rPr>
          <w:lang w:val="en-US"/>
        </w:rPr>
        <w:t>smet</w:t>
      </w:r>
      <w:r w:rsidR="006E3DB0" w:rsidRPr="00DD3999">
        <w:rPr>
          <w:lang w:val="en-US"/>
        </w:rPr>
        <w:t xml:space="preserve">, </w:t>
      </w:r>
      <w:r w:rsidR="00DD3999">
        <w:rPr>
          <w:lang w:val="en-US"/>
        </w:rPr>
        <w:t>maria.baka</w:t>
      </w:r>
      <w:r w:rsidR="006E3DB0" w:rsidRPr="00DD3999">
        <w:rPr>
          <w:lang w:val="en-US"/>
        </w:rPr>
        <w:t xml:space="preserve">, </w:t>
      </w:r>
      <w:r w:rsidR="00DD3999">
        <w:rPr>
          <w:lang w:val="en-US"/>
        </w:rPr>
        <w:t>jan.vanimpe]@</w:t>
      </w:r>
      <w:r w:rsidRPr="00DD3999">
        <w:rPr>
          <w:lang w:val="en-US"/>
        </w:rPr>
        <w:t>kuleuven.be</w:t>
      </w:r>
    </w:p>
    <w:p w14:paraId="528F5502" w14:textId="2027ACA1" w:rsidR="00B73BF0" w:rsidRPr="00DD3999" w:rsidRDefault="00B73BF0" w:rsidP="00D85553">
      <w:pPr>
        <w:spacing w:line="480" w:lineRule="auto"/>
        <w:rPr>
          <w:lang w:val="en-US"/>
        </w:rPr>
      </w:pPr>
    </w:p>
    <w:p w14:paraId="5FBD01A5" w14:textId="77777777" w:rsidR="00B73BF0" w:rsidRPr="00DD3999" w:rsidRDefault="00B73BF0" w:rsidP="00D85553">
      <w:pPr>
        <w:spacing w:line="480" w:lineRule="auto"/>
        <w:rPr>
          <w:lang w:val="en-US"/>
        </w:rPr>
      </w:pPr>
    </w:p>
    <w:p w14:paraId="246761E8" w14:textId="77777777" w:rsidR="00B73BF0" w:rsidRPr="0052384E" w:rsidRDefault="00B73BF0" w:rsidP="00D85553">
      <w:pPr>
        <w:spacing w:line="480" w:lineRule="auto"/>
        <w:jc w:val="center"/>
        <w:rPr>
          <w:lang w:val="en-US"/>
        </w:rPr>
      </w:pPr>
      <w:r w:rsidRPr="0052384E">
        <w:rPr>
          <w:lang w:val="en-US"/>
        </w:rPr>
        <w:t>Correspondence to:</w:t>
      </w:r>
    </w:p>
    <w:p w14:paraId="2D23D98C" w14:textId="77777777" w:rsidR="00B73BF0" w:rsidRPr="0052384E" w:rsidRDefault="00B73BF0" w:rsidP="00D85553">
      <w:pPr>
        <w:spacing w:line="480" w:lineRule="auto"/>
        <w:jc w:val="center"/>
        <w:rPr>
          <w:lang w:val="en-US"/>
        </w:rPr>
      </w:pPr>
      <w:r w:rsidRPr="0052384E">
        <w:rPr>
          <w:lang w:val="en-US"/>
        </w:rPr>
        <w:t>Prof. J. F. Van Impe</w:t>
      </w:r>
    </w:p>
    <w:p w14:paraId="535DA8A6" w14:textId="7CDA6DD6" w:rsidR="00B73BF0" w:rsidRPr="0052384E" w:rsidRDefault="00B73BF0" w:rsidP="00D85553">
      <w:pPr>
        <w:spacing w:line="480" w:lineRule="auto"/>
        <w:jc w:val="center"/>
        <w:rPr>
          <w:lang w:val="en-US"/>
        </w:rPr>
      </w:pPr>
      <w:r w:rsidRPr="0052384E">
        <w:rPr>
          <w:lang w:val="en-US"/>
        </w:rPr>
        <w:t>Chemical and Biochemical Process Technology and Control</w:t>
      </w:r>
      <w:r w:rsidR="003B7AB0">
        <w:rPr>
          <w:lang w:val="en-US"/>
        </w:rPr>
        <w:t xml:space="preserve"> (BioTeC)</w:t>
      </w:r>
    </w:p>
    <w:p w14:paraId="6341A157" w14:textId="77777777" w:rsidR="00DD3999" w:rsidRDefault="00DD3999" w:rsidP="00D85553">
      <w:pPr>
        <w:spacing w:line="480" w:lineRule="auto"/>
        <w:jc w:val="center"/>
        <w:rPr>
          <w:lang w:val="en-US"/>
        </w:rPr>
      </w:pPr>
      <w:r w:rsidRPr="0052384E">
        <w:rPr>
          <w:lang w:val="en-US"/>
        </w:rPr>
        <w:t xml:space="preserve">Department of </w:t>
      </w:r>
      <w:r>
        <w:rPr>
          <w:lang w:val="en-US"/>
        </w:rPr>
        <w:t>Sustainable Chemical Process Technology TC</w:t>
      </w:r>
    </w:p>
    <w:p w14:paraId="4B1BCB82" w14:textId="1A023F43" w:rsidR="00B73BF0" w:rsidRPr="0072338E" w:rsidRDefault="00DD3999" w:rsidP="00D85553">
      <w:pPr>
        <w:spacing w:line="480" w:lineRule="auto"/>
        <w:jc w:val="center"/>
        <w:rPr>
          <w:lang w:val="en-US"/>
        </w:rPr>
      </w:pPr>
      <w:r w:rsidRPr="0072338E">
        <w:rPr>
          <w:lang w:val="en-US"/>
        </w:rPr>
        <w:t>Technology Campuses Ghent and Aalst, KU Leuven</w:t>
      </w:r>
    </w:p>
    <w:p w14:paraId="045B26F4" w14:textId="00C495DD" w:rsidR="00B73BF0" w:rsidRPr="00F64405" w:rsidRDefault="00DD3999" w:rsidP="00D85553">
      <w:pPr>
        <w:spacing w:line="480" w:lineRule="auto"/>
        <w:jc w:val="center"/>
        <w:rPr>
          <w:lang w:val="nl-BE"/>
        </w:rPr>
      </w:pPr>
      <w:r>
        <w:rPr>
          <w:lang w:val="nl-BE"/>
        </w:rPr>
        <w:t>Gebroeders De Smetstraat 1, B-9000</w:t>
      </w:r>
      <w:r w:rsidR="003B7AB0">
        <w:rPr>
          <w:lang w:val="nl-BE"/>
        </w:rPr>
        <w:t xml:space="preserve"> </w:t>
      </w:r>
      <w:r>
        <w:rPr>
          <w:lang w:val="nl-BE"/>
        </w:rPr>
        <w:t>Ghent</w:t>
      </w:r>
      <w:r w:rsidR="00B73BF0" w:rsidRPr="00F64405">
        <w:rPr>
          <w:lang w:val="nl-BE"/>
        </w:rPr>
        <w:t xml:space="preserve"> </w:t>
      </w:r>
      <w:r w:rsidR="003B7AB0">
        <w:rPr>
          <w:lang w:val="nl-BE"/>
        </w:rPr>
        <w:t>(</w:t>
      </w:r>
      <w:r w:rsidR="00B73BF0" w:rsidRPr="00F64405">
        <w:rPr>
          <w:lang w:val="nl-BE"/>
        </w:rPr>
        <w:t>Belgium</w:t>
      </w:r>
      <w:r w:rsidR="003B7AB0">
        <w:rPr>
          <w:lang w:val="nl-BE"/>
        </w:rPr>
        <w:t>)</w:t>
      </w:r>
    </w:p>
    <w:p w14:paraId="37F20142" w14:textId="336746F7" w:rsidR="00B73BF0" w:rsidRPr="00F64405" w:rsidRDefault="00DD3999" w:rsidP="00D85553">
      <w:pPr>
        <w:spacing w:line="480" w:lineRule="auto"/>
        <w:jc w:val="center"/>
        <w:rPr>
          <w:lang w:val="nl-BE"/>
        </w:rPr>
      </w:pPr>
      <w:r>
        <w:rPr>
          <w:lang w:val="nl-BE"/>
        </w:rPr>
        <w:t>jan.vanimpe@</w:t>
      </w:r>
      <w:r w:rsidR="00B73BF0" w:rsidRPr="00F64405">
        <w:rPr>
          <w:lang w:val="nl-BE"/>
        </w:rPr>
        <w:t>kuleuven.be</w:t>
      </w:r>
    </w:p>
    <w:p w14:paraId="5A2717AB" w14:textId="4B03FC34" w:rsidR="00B73BF0" w:rsidRPr="00F64405" w:rsidRDefault="00B73BF0" w:rsidP="00D85553">
      <w:pPr>
        <w:spacing w:line="480" w:lineRule="auto"/>
        <w:jc w:val="center"/>
        <w:rPr>
          <w:lang w:val="nl-BE"/>
        </w:rPr>
      </w:pPr>
      <w:r w:rsidRPr="00F64405">
        <w:rPr>
          <w:lang w:val="nl-BE"/>
        </w:rPr>
        <w:t xml:space="preserve">Tel: </w:t>
      </w:r>
      <w:r w:rsidR="00D24AA7" w:rsidRPr="00B47366">
        <w:rPr>
          <w:lang w:val="nl-BE"/>
        </w:rPr>
        <w:t>+ 32 9 265 86 10</w:t>
      </w:r>
    </w:p>
    <w:p w14:paraId="7CB6888F" w14:textId="77777777" w:rsidR="00B73BF0" w:rsidRPr="000C746A" w:rsidRDefault="00B73BF0" w:rsidP="00D85553">
      <w:pPr>
        <w:pStyle w:val="Heading1"/>
        <w:spacing w:line="480" w:lineRule="auto"/>
        <w:rPr>
          <w:sz w:val="24"/>
          <w:lang w:val="nl-BE"/>
        </w:rPr>
        <w:sectPr w:rsidR="00B73BF0" w:rsidRPr="000C746A">
          <w:headerReference w:type="even" r:id="rId9"/>
          <w:headerReference w:type="default" r:id="rId10"/>
          <w:headerReference w:type="first" r:id="rId11"/>
          <w:pgSz w:w="11906" w:h="16838" w:code="9"/>
          <w:pgMar w:top="1440" w:right="1797" w:bottom="1440" w:left="1797" w:header="720" w:footer="720" w:gutter="0"/>
          <w:cols w:space="720"/>
          <w:titlePg/>
        </w:sectPr>
      </w:pPr>
    </w:p>
    <w:p w14:paraId="01A1E12C" w14:textId="027D8613" w:rsidR="00B73BF0" w:rsidRPr="00475623" w:rsidRDefault="00C42CE0" w:rsidP="00475623">
      <w:pPr>
        <w:pStyle w:val="Heading1"/>
        <w:spacing w:line="480" w:lineRule="auto"/>
        <w:rPr>
          <w:lang w:val="en-US"/>
        </w:rPr>
      </w:pPr>
      <w:r w:rsidRPr="00475623">
        <w:rPr>
          <w:lang w:val="en-US"/>
        </w:rPr>
        <w:lastRenderedPageBreak/>
        <w:t>ABSTRACT</w:t>
      </w:r>
    </w:p>
    <w:p w14:paraId="60C171E7" w14:textId="05D9AD4A" w:rsidR="005C6638" w:rsidRPr="00475623" w:rsidRDefault="003A2B21" w:rsidP="00475623">
      <w:pPr>
        <w:spacing w:line="480" w:lineRule="auto"/>
      </w:pPr>
      <w:r w:rsidRPr="00475623">
        <w:t>Th</w:t>
      </w:r>
      <w:r w:rsidR="00642C06" w:rsidRPr="00475623">
        <w:t xml:space="preserve">e biofilm mode of growth </w:t>
      </w:r>
      <w:r w:rsidRPr="00475623">
        <w:t xml:space="preserve">protects </w:t>
      </w:r>
      <w:r w:rsidR="00642C06" w:rsidRPr="00475623">
        <w:t xml:space="preserve">bacterial cells </w:t>
      </w:r>
      <w:r w:rsidRPr="00475623">
        <w:t>from currently applied disinfection methods</w:t>
      </w:r>
      <w:r w:rsidR="00642C06" w:rsidRPr="00475623">
        <w:t xml:space="preserve"> for abiotic (food) contact surfaces.</w:t>
      </w:r>
      <w:r w:rsidR="003C612F" w:rsidRPr="00475623">
        <w:t xml:space="preserve"> </w:t>
      </w:r>
      <w:r w:rsidR="00642C06" w:rsidRPr="00475623">
        <w:t>Therefore</w:t>
      </w:r>
      <w:r w:rsidRPr="00475623">
        <w:t xml:space="preserve">, new inactivation </w:t>
      </w:r>
      <w:r w:rsidR="00842C34" w:rsidRPr="00475623">
        <w:t xml:space="preserve">technologies </w:t>
      </w:r>
      <w:r w:rsidRPr="00475623">
        <w:t xml:space="preserve">such as Cold Atmospheric Plasma (CAP) </w:t>
      </w:r>
      <w:r w:rsidR="00642C06" w:rsidRPr="00475623">
        <w:t>should be con</w:t>
      </w:r>
      <w:r w:rsidR="003B002A" w:rsidRPr="00475623">
        <w:t>s</w:t>
      </w:r>
      <w:r w:rsidR="00642C06" w:rsidRPr="00475623">
        <w:t>idered</w:t>
      </w:r>
      <w:r w:rsidRPr="00475623">
        <w:t>. However, the influence of different plasma characteristics</w:t>
      </w:r>
      <w:r w:rsidR="00D9596D" w:rsidRPr="00475623">
        <w:t xml:space="preserve"> </w:t>
      </w:r>
      <w:r w:rsidR="003C612F" w:rsidRPr="00475623">
        <w:t>on the CAP</w:t>
      </w:r>
      <w:r w:rsidR="00B22DAE" w:rsidRPr="00475623">
        <w:t xml:space="preserve"> </w:t>
      </w:r>
      <w:r w:rsidR="003C612F" w:rsidRPr="00475623">
        <w:t>efficacy for biofilm</w:t>
      </w:r>
      <w:r w:rsidR="00B22DAE" w:rsidRPr="00475623">
        <w:t xml:space="preserve"> inactivation</w:t>
      </w:r>
      <w:r w:rsidR="003C612F" w:rsidRPr="00475623">
        <w:t xml:space="preserve"> </w:t>
      </w:r>
      <w:r w:rsidRPr="00475623">
        <w:t xml:space="preserve">is </w:t>
      </w:r>
      <w:r w:rsidR="00B22DAE" w:rsidRPr="00475623">
        <w:t>un</w:t>
      </w:r>
      <w:r w:rsidR="000C746A" w:rsidRPr="00475623">
        <w:t>der</w:t>
      </w:r>
      <w:r w:rsidR="00B22DAE" w:rsidRPr="00475623">
        <w:t>investigated</w:t>
      </w:r>
      <w:r w:rsidRPr="00475623">
        <w:t xml:space="preserve">. </w:t>
      </w:r>
      <w:r w:rsidR="000C746A" w:rsidRPr="00475623">
        <w:t>In this research, t</w:t>
      </w:r>
      <w:r w:rsidR="0043780E" w:rsidRPr="00475623">
        <w:t xml:space="preserve">he influence of </w:t>
      </w:r>
      <w:r w:rsidR="006F3248" w:rsidRPr="00475623">
        <w:t xml:space="preserve">(i) the applied plasma </w:t>
      </w:r>
      <w:r w:rsidR="003B002A" w:rsidRPr="00475623">
        <w:t xml:space="preserve">configuration </w:t>
      </w:r>
      <w:r w:rsidR="00642C06" w:rsidRPr="00475623">
        <w:t>(Dielectric Barrier Discharge (DBD) and Surface Barrier Discharge (SBD)</w:t>
      </w:r>
      <w:r w:rsidR="00AF479C" w:rsidRPr="00475623">
        <w:t>)</w:t>
      </w:r>
      <w:r w:rsidR="006F3248" w:rsidRPr="00475623">
        <w:t>, (ii) the oxygen level of the gas flow</w:t>
      </w:r>
      <w:r w:rsidR="00642C06" w:rsidRPr="00475623">
        <w:t xml:space="preserve"> (He + 0.0/0.5/1.0 </w:t>
      </w:r>
      <w:r w:rsidR="000C746A" w:rsidRPr="00475623">
        <w:t xml:space="preserve">(v/v) </w:t>
      </w:r>
      <w:r w:rsidR="00642C06" w:rsidRPr="00475623">
        <w:t>% O</w:t>
      </w:r>
      <w:r w:rsidR="00642C06" w:rsidRPr="00475623">
        <w:rPr>
          <w:vertAlign w:val="subscript"/>
        </w:rPr>
        <w:t>2</w:t>
      </w:r>
      <w:r w:rsidR="00642C06" w:rsidRPr="00475623">
        <w:t>)</w:t>
      </w:r>
      <w:r w:rsidR="006F3248" w:rsidRPr="00475623">
        <w:t>, and (iii) the plasma intensity</w:t>
      </w:r>
      <w:r w:rsidR="00642C06" w:rsidRPr="00475623">
        <w:t xml:space="preserve"> (13.88, 17.88, and 21.88 V input voltage)</w:t>
      </w:r>
      <w:r w:rsidR="006F3248" w:rsidRPr="00475623">
        <w:t xml:space="preserve"> </w:t>
      </w:r>
      <w:r w:rsidR="0043780E" w:rsidRPr="00475623">
        <w:t xml:space="preserve">on the CAP efficacy for </w:t>
      </w:r>
      <w:r w:rsidR="007B5BDB" w:rsidRPr="00475623">
        <w:t xml:space="preserve">inactivation of </w:t>
      </w:r>
      <w:r w:rsidR="007B5BDB" w:rsidRPr="00475623">
        <w:rPr>
          <w:i/>
        </w:rPr>
        <w:t>L. monocytogenes</w:t>
      </w:r>
      <w:r w:rsidR="007B5BDB" w:rsidRPr="00475623">
        <w:t xml:space="preserve"> and </w:t>
      </w:r>
      <w:r w:rsidR="007B5BDB" w:rsidRPr="00475623">
        <w:rPr>
          <w:i/>
        </w:rPr>
        <w:t>S.</w:t>
      </w:r>
      <w:r w:rsidR="007B5BDB" w:rsidRPr="00475623">
        <w:t xml:space="preserve"> Typhimurium </w:t>
      </w:r>
      <w:r w:rsidR="0043780E" w:rsidRPr="00475623">
        <w:t>biofilm</w:t>
      </w:r>
      <w:r w:rsidR="007B5BDB" w:rsidRPr="00475623">
        <w:t>s</w:t>
      </w:r>
      <w:r w:rsidR="0043780E" w:rsidRPr="00475623">
        <w:t xml:space="preserve"> </w:t>
      </w:r>
      <w:r w:rsidR="003B002A" w:rsidRPr="00475623">
        <w:t>was</w:t>
      </w:r>
      <w:r w:rsidR="0043780E" w:rsidRPr="00475623">
        <w:t xml:space="preserve"> investigated. </w:t>
      </w:r>
      <w:r w:rsidR="003C612F" w:rsidRPr="00475623">
        <w:t>I</w:t>
      </w:r>
      <w:r w:rsidR="0043780E" w:rsidRPr="00475623">
        <w:t xml:space="preserve">n general, </w:t>
      </w:r>
      <w:r w:rsidR="004B15B8" w:rsidRPr="00475623">
        <w:t xml:space="preserve">(i) </w:t>
      </w:r>
      <w:r w:rsidRPr="00475623">
        <w:t>the DBD ha</w:t>
      </w:r>
      <w:r w:rsidR="003C612F" w:rsidRPr="00475623">
        <w:t>d</w:t>
      </w:r>
      <w:r w:rsidRPr="00475623">
        <w:t xml:space="preserve"> the highest inactivation e</w:t>
      </w:r>
      <w:r w:rsidR="008274E4" w:rsidRPr="00475623">
        <w:t>fficacy</w:t>
      </w:r>
      <w:r w:rsidR="004B15B8" w:rsidRPr="00475623">
        <w:t xml:space="preserve">, (ii) </w:t>
      </w:r>
      <w:r w:rsidR="008274E4" w:rsidRPr="00475623">
        <w:t>the highest log</w:t>
      </w:r>
      <w:r w:rsidR="00E2623D" w:rsidRPr="00E2623D">
        <w:rPr>
          <w:color w:val="FF0000"/>
          <w:vertAlign w:val="subscript"/>
        </w:rPr>
        <w:t>10</w:t>
      </w:r>
      <w:r w:rsidR="008274E4" w:rsidRPr="00475623">
        <w:t xml:space="preserve">-reductions </w:t>
      </w:r>
      <w:r w:rsidR="003C612F" w:rsidRPr="00475623">
        <w:t>were</w:t>
      </w:r>
      <w:r w:rsidR="008274E4" w:rsidRPr="00475623">
        <w:t xml:space="preserve"> obtained while using </w:t>
      </w:r>
      <w:r w:rsidRPr="00475623">
        <w:t>0.0 (v/v) %</w:t>
      </w:r>
      <w:r w:rsidR="00642C06" w:rsidRPr="00475623">
        <w:t xml:space="preserve"> </w:t>
      </w:r>
      <w:r w:rsidR="00842C34" w:rsidRPr="00475623">
        <w:t>O</w:t>
      </w:r>
      <w:r w:rsidR="00842C34" w:rsidRPr="00475623">
        <w:rPr>
          <w:vertAlign w:val="subscript"/>
        </w:rPr>
        <w:t>2</w:t>
      </w:r>
      <w:r w:rsidR="004B15B8" w:rsidRPr="00475623">
        <w:t>,</w:t>
      </w:r>
      <w:r w:rsidR="008274E4" w:rsidRPr="00475623">
        <w:t xml:space="preserve"> </w:t>
      </w:r>
      <w:r w:rsidR="00D9596D" w:rsidRPr="00475623">
        <w:t xml:space="preserve">and </w:t>
      </w:r>
      <w:r w:rsidR="004B15B8" w:rsidRPr="00475623">
        <w:t>(iii) increasing the</w:t>
      </w:r>
      <w:r w:rsidR="00D9596D" w:rsidRPr="00475623">
        <w:t xml:space="preserve"> input voltage</w:t>
      </w:r>
      <w:r w:rsidR="004B15B8" w:rsidRPr="00475623">
        <w:t xml:space="preserve"> result</w:t>
      </w:r>
      <w:r w:rsidR="003C612F" w:rsidRPr="00475623">
        <w:t>ed</w:t>
      </w:r>
      <w:r w:rsidR="004B15B8" w:rsidRPr="00475623">
        <w:t xml:space="preserve"> in an increased efficacy</w:t>
      </w:r>
      <w:r w:rsidR="008274E4" w:rsidRPr="00475623">
        <w:t>.</w:t>
      </w:r>
      <w:r w:rsidR="00D9596D" w:rsidRPr="00475623">
        <w:t xml:space="preserve"> </w:t>
      </w:r>
      <w:r w:rsidRPr="00475623">
        <w:t xml:space="preserve">At these specific conditions, 3.5 </w:t>
      </w:r>
      <w:r w:rsidR="00E2623D" w:rsidRPr="00475623">
        <w:t>log</w:t>
      </w:r>
      <w:r w:rsidR="00E2623D" w:rsidRPr="00E2623D">
        <w:rPr>
          <w:color w:val="FF0000"/>
          <w:vertAlign w:val="subscript"/>
        </w:rPr>
        <w:t>10</w:t>
      </w:r>
      <w:r w:rsidR="00726732" w:rsidRPr="00475623">
        <w:t xml:space="preserve">-reductions </w:t>
      </w:r>
      <w:r w:rsidR="003C612F" w:rsidRPr="00475623">
        <w:t>were</w:t>
      </w:r>
      <w:r w:rsidR="00726732" w:rsidRPr="00475623">
        <w:t xml:space="preserve"> obtained</w:t>
      </w:r>
      <w:r w:rsidR="003C612F" w:rsidRPr="00475623">
        <w:t>.</w:t>
      </w:r>
    </w:p>
    <w:p w14:paraId="21B819F0" w14:textId="77777777" w:rsidR="008A475C" w:rsidRPr="00475623" w:rsidRDefault="008A475C" w:rsidP="00475623">
      <w:pPr>
        <w:spacing w:line="480" w:lineRule="auto"/>
        <w:rPr>
          <w:lang w:val="en-US"/>
        </w:rPr>
      </w:pPr>
    </w:p>
    <w:p w14:paraId="1B9FC92F" w14:textId="77777777" w:rsidR="00A72E6B" w:rsidRDefault="00A72E6B" w:rsidP="00475623">
      <w:pPr>
        <w:spacing w:line="480" w:lineRule="auto"/>
      </w:pPr>
    </w:p>
    <w:p w14:paraId="0F96C74B" w14:textId="77777777" w:rsidR="00802EA4" w:rsidRDefault="00802EA4" w:rsidP="00475623">
      <w:pPr>
        <w:spacing w:line="480" w:lineRule="auto"/>
      </w:pPr>
    </w:p>
    <w:p w14:paraId="36AF8A44" w14:textId="77777777" w:rsidR="00802EA4" w:rsidRDefault="00802EA4" w:rsidP="00475623">
      <w:pPr>
        <w:spacing w:line="480" w:lineRule="auto"/>
      </w:pPr>
    </w:p>
    <w:p w14:paraId="15AB464F" w14:textId="77777777" w:rsidR="00802EA4" w:rsidRDefault="00802EA4" w:rsidP="00475623">
      <w:pPr>
        <w:spacing w:line="480" w:lineRule="auto"/>
      </w:pPr>
    </w:p>
    <w:p w14:paraId="487FB9B1" w14:textId="77777777" w:rsidR="00802EA4" w:rsidRDefault="00802EA4" w:rsidP="00475623">
      <w:pPr>
        <w:spacing w:line="480" w:lineRule="auto"/>
      </w:pPr>
    </w:p>
    <w:p w14:paraId="4A047BE5" w14:textId="77777777" w:rsidR="00802EA4" w:rsidRDefault="00802EA4" w:rsidP="00475623">
      <w:pPr>
        <w:spacing w:line="480" w:lineRule="auto"/>
      </w:pPr>
    </w:p>
    <w:p w14:paraId="146E8EC3" w14:textId="77777777" w:rsidR="00802EA4" w:rsidRDefault="00802EA4" w:rsidP="00475623">
      <w:pPr>
        <w:spacing w:line="480" w:lineRule="auto"/>
      </w:pPr>
    </w:p>
    <w:p w14:paraId="71329BFE" w14:textId="77777777" w:rsidR="00802EA4" w:rsidRDefault="00802EA4" w:rsidP="00475623">
      <w:pPr>
        <w:spacing w:line="480" w:lineRule="auto"/>
      </w:pPr>
    </w:p>
    <w:p w14:paraId="54BCA2A8" w14:textId="77777777" w:rsidR="00802EA4" w:rsidRPr="00475623" w:rsidRDefault="00802EA4" w:rsidP="00475623">
      <w:pPr>
        <w:spacing w:line="480" w:lineRule="auto"/>
      </w:pPr>
    </w:p>
    <w:p w14:paraId="3BC34161" w14:textId="68095C7D" w:rsidR="00B73BF0" w:rsidRPr="00475623" w:rsidRDefault="00B73BF0" w:rsidP="00475623">
      <w:pPr>
        <w:spacing w:line="480" w:lineRule="auto"/>
        <w:rPr>
          <w:lang w:val="en-US"/>
        </w:rPr>
      </w:pPr>
      <w:r w:rsidRPr="00475623">
        <w:rPr>
          <w:b/>
          <w:lang w:val="en-US"/>
        </w:rPr>
        <w:t>Keywords:</w:t>
      </w:r>
      <w:r w:rsidRPr="00475623">
        <w:rPr>
          <w:lang w:val="en-US"/>
        </w:rPr>
        <w:t xml:space="preserve"> </w:t>
      </w:r>
      <w:r w:rsidR="00154CF2" w:rsidRPr="00475623">
        <w:rPr>
          <w:lang w:val="en-US"/>
        </w:rPr>
        <w:t xml:space="preserve">Cold Atmospheric Plasma (CAP), biofilms, </w:t>
      </w:r>
      <w:r w:rsidR="00CE4E7B" w:rsidRPr="00475623">
        <w:rPr>
          <w:i/>
          <w:lang w:val="en-US"/>
        </w:rPr>
        <w:t xml:space="preserve">Listeria monocytogenes, Salmonella </w:t>
      </w:r>
      <w:r w:rsidR="00CE4E7B" w:rsidRPr="00475623">
        <w:rPr>
          <w:lang w:val="en-US"/>
        </w:rPr>
        <w:t>Typhimurium</w:t>
      </w:r>
      <w:r w:rsidR="00CE4E7B" w:rsidRPr="00475623">
        <w:rPr>
          <w:i/>
          <w:lang w:val="en-US"/>
        </w:rPr>
        <w:t xml:space="preserve">, </w:t>
      </w:r>
      <w:r w:rsidR="00842C34" w:rsidRPr="00475623">
        <w:rPr>
          <w:lang w:val="en-US"/>
        </w:rPr>
        <w:t>predictive modelling,</w:t>
      </w:r>
      <w:r w:rsidR="00842C34" w:rsidRPr="00475623">
        <w:rPr>
          <w:i/>
          <w:lang w:val="en-US"/>
        </w:rPr>
        <w:t xml:space="preserve"> </w:t>
      </w:r>
      <w:r w:rsidR="00154CF2" w:rsidRPr="00475623">
        <w:rPr>
          <w:lang w:val="en-US"/>
        </w:rPr>
        <w:t>sub-lethal injury</w:t>
      </w:r>
    </w:p>
    <w:p w14:paraId="4CAFEB79" w14:textId="007570FB" w:rsidR="00B73BF0" w:rsidRPr="00475623" w:rsidRDefault="00D979D8" w:rsidP="00475623">
      <w:pPr>
        <w:pStyle w:val="Heading1"/>
        <w:spacing w:line="480" w:lineRule="auto"/>
        <w:rPr>
          <w:lang w:val="en-US"/>
        </w:rPr>
      </w:pPr>
      <w:r w:rsidRPr="00475623">
        <w:rPr>
          <w:lang w:val="en-US"/>
        </w:rPr>
        <w:lastRenderedPageBreak/>
        <w:t xml:space="preserve">1. </w:t>
      </w:r>
      <w:r w:rsidR="00B73BF0" w:rsidRPr="00475623">
        <w:rPr>
          <w:lang w:val="en-US"/>
        </w:rPr>
        <w:t xml:space="preserve">INTRODUCTION </w:t>
      </w:r>
    </w:p>
    <w:p w14:paraId="64782141" w14:textId="3CAC6439" w:rsidR="00E06B2B" w:rsidRPr="00475623" w:rsidRDefault="00E06B2B" w:rsidP="00475623">
      <w:pPr>
        <w:spacing w:line="480" w:lineRule="auto"/>
        <w:rPr>
          <w:lang w:val="en-US"/>
        </w:rPr>
      </w:pPr>
      <w:r w:rsidRPr="00475623">
        <w:rPr>
          <w:lang w:val="en-US"/>
        </w:rPr>
        <w:t>Food safety is an important aspect to take into account during all steps of the production process (e.g., during harvesting or packaging) since the occurrence of chemical, physical, and microbiological contaminants in food products can be a real threat for human health. With respect to microbiological safety, the occurrence of foodborne pathogens should be avoided and/or controlled to avoid foodborne illnesses (Martinović 2016). Within the European Union (EU), bacterial species account for the highest number of foodborne illnesses. Salmonellosis (</w:t>
      </w:r>
      <w:r w:rsidR="000E5BC1" w:rsidRPr="00475623">
        <w:rPr>
          <w:lang w:val="en-US"/>
        </w:rPr>
        <w:t>mainly caused by</w:t>
      </w:r>
      <w:r w:rsidR="00726732" w:rsidRPr="00475623">
        <w:rPr>
          <w:lang w:val="en-US"/>
        </w:rPr>
        <w:t xml:space="preserve"> </w:t>
      </w:r>
      <w:r w:rsidRPr="00475623">
        <w:rPr>
          <w:i/>
          <w:lang w:val="en-US"/>
        </w:rPr>
        <w:t>Salmonella </w:t>
      </w:r>
      <w:r w:rsidR="00726732" w:rsidRPr="00475623">
        <w:rPr>
          <w:lang w:val="en-US"/>
        </w:rPr>
        <w:t>Typhimurium</w:t>
      </w:r>
      <w:r w:rsidRPr="00475623">
        <w:rPr>
          <w:lang w:val="en-US"/>
        </w:rPr>
        <w:t xml:space="preserve">) has a high notification rate (21.2/100,000 capita) and a fatality rate of 0.24%. On the contrary, listeriosis (caused by </w:t>
      </w:r>
      <w:r w:rsidRPr="00475623">
        <w:rPr>
          <w:i/>
          <w:lang w:val="en-US"/>
        </w:rPr>
        <w:t>Listeria monocytogenes</w:t>
      </w:r>
      <w:r w:rsidRPr="00475623">
        <w:rPr>
          <w:lang w:val="en-US"/>
        </w:rPr>
        <w:t xml:space="preserve">) has a relatively low notification rate (0.46/100,000 capita), but a very high fatality rate of 17.7% (EFSA and ECDC 2017). </w:t>
      </w:r>
      <w:r w:rsidR="00230812" w:rsidRPr="00475623">
        <w:rPr>
          <w:lang w:val="en-US"/>
        </w:rPr>
        <w:t>Consequently</w:t>
      </w:r>
      <w:r w:rsidRPr="00475623">
        <w:rPr>
          <w:lang w:val="en-US"/>
        </w:rPr>
        <w:t>, contamination of food products with these two pathogenic bacteria should be avoided and/or controlled by taking appropriate actions.</w:t>
      </w:r>
    </w:p>
    <w:p w14:paraId="6FA0BA23" w14:textId="77777777" w:rsidR="00E06B2B" w:rsidRPr="00475623" w:rsidRDefault="00E06B2B" w:rsidP="00475623">
      <w:pPr>
        <w:spacing w:line="480" w:lineRule="auto"/>
        <w:rPr>
          <w:lang w:val="en-US"/>
        </w:rPr>
      </w:pPr>
    </w:p>
    <w:p w14:paraId="0411D6C4" w14:textId="245F73E6" w:rsidR="00E06B2B" w:rsidRPr="00475623" w:rsidRDefault="00E06B2B" w:rsidP="00475623">
      <w:pPr>
        <w:spacing w:line="480" w:lineRule="auto"/>
        <w:rPr>
          <w:lang w:val="en-US"/>
        </w:rPr>
      </w:pPr>
      <w:r w:rsidRPr="00475623">
        <w:rPr>
          <w:lang w:val="en-US"/>
        </w:rPr>
        <w:t xml:space="preserve">For </w:t>
      </w:r>
      <w:r w:rsidR="00CB2982" w:rsidRPr="00475623">
        <w:rPr>
          <w:lang w:val="en-US"/>
        </w:rPr>
        <w:t>a</w:t>
      </w:r>
      <w:r w:rsidRPr="00475623">
        <w:rPr>
          <w:lang w:val="en-US"/>
        </w:rPr>
        <w:t xml:space="preserve"> </w:t>
      </w:r>
      <w:r w:rsidR="00CB2982" w:rsidRPr="00475623">
        <w:rPr>
          <w:lang w:val="en-US"/>
        </w:rPr>
        <w:t xml:space="preserve">food </w:t>
      </w:r>
      <w:r w:rsidRPr="00475623">
        <w:rPr>
          <w:lang w:val="en-US"/>
        </w:rPr>
        <w:t xml:space="preserve">processing plant, abiotic contact surfaces are a primary area of concern as contamination source. It has become clear that (pathogenic) bacteria, such as </w:t>
      </w:r>
      <w:r w:rsidRPr="00475623">
        <w:rPr>
          <w:i/>
          <w:lang w:val="en-US"/>
        </w:rPr>
        <w:t>Listeria monocytogenes</w:t>
      </w:r>
      <w:r w:rsidRPr="00475623">
        <w:rPr>
          <w:lang w:val="en-US"/>
        </w:rPr>
        <w:t xml:space="preserve">, </w:t>
      </w:r>
      <w:r w:rsidRPr="00475623">
        <w:rPr>
          <w:i/>
          <w:lang w:val="en-US"/>
        </w:rPr>
        <w:t>Salmonella</w:t>
      </w:r>
      <w:r w:rsidRPr="00475623">
        <w:rPr>
          <w:lang w:val="en-US"/>
        </w:rPr>
        <w:t xml:space="preserve"> </w:t>
      </w:r>
      <w:r w:rsidRPr="00475623">
        <w:rPr>
          <w:i/>
          <w:lang w:val="en-US"/>
        </w:rPr>
        <w:t>enterica</w:t>
      </w:r>
      <w:r w:rsidRPr="00475623">
        <w:rPr>
          <w:lang w:val="en-US"/>
        </w:rPr>
        <w:t xml:space="preserve"> and </w:t>
      </w:r>
      <w:r w:rsidRPr="00475623">
        <w:rPr>
          <w:i/>
          <w:lang w:val="en-US"/>
        </w:rPr>
        <w:t>Escherichia coli</w:t>
      </w:r>
      <w:r w:rsidRPr="00475623">
        <w:rPr>
          <w:lang w:val="en-US"/>
        </w:rPr>
        <w:t xml:space="preserve">, grow predominantly as biofilms on these surfaces, rather than as planktonic cells or colonies, which makes </w:t>
      </w:r>
      <w:r w:rsidR="00726732" w:rsidRPr="00475623">
        <w:rPr>
          <w:lang w:val="en-US"/>
        </w:rPr>
        <w:t xml:space="preserve">them more resistant </w:t>
      </w:r>
      <w:r w:rsidRPr="00475623">
        <w:rPr>
          <w:lang w:val="en-US"/>
        </w:rPr>
        <w:t xml:space="preserve">(Marriott </w:t>
      </w:r>
      <w:r w:rsidR="00EE6D96" w:rsidRPr="00475623">
        <w:rPr>
          <w:lang w:val="en-US"/>
        </w:rPr>
        <w:t>&amp;</w:t>
      </w:r>
      <w:r w:rsidRPr="00475623">
        <w:rPr>
          <w:lang w:val="en-US"/>
        </w:rPr>
        <w:t xml:space="preserve"> Gravani 2006). Biofilms are functional consortiums of microorganisms attached to a surface and the cells are embedded in a matrix of self-produced extracellular polymeric substances (EPS) (Kumar </w:t>
      </w:r>
      <w:r w:rsidR="00EE6D96" w:rsidRPr="00475623">
        <w:rPr>
          <w:lang w:val="en-US"/>
        </w:rPr>
        <w:t>&amp;</w:t>
      </w:r>
      <w:r w:rsidRPr="00475623">
        <w:rPr>
          <w:lang w:val="en-US"/>
        </w:rPr>
        <w:t xml:space="preserve"> Anand 1998). The biofilm mode of growth protects them from currently applied surface disinfection methods (i.e., the use of (hot) water and antimicrobial agents, combined with a mechanical action such as the use of brushes (Gómez-López 2012)) due to different biofilm-specific properties. The EPS matrix has several protective functions, i.e., it (i) can retain water and nutrients, (ii) keeps the cells attached to the surface, and (iii) </w:t>
      </w:r>
      <w:r w:rsidRPr="00475623">
        <w:rPr>
          <w:lang w:val="en-US"/>
        </w:rPr>
        <w:lastRenderedPageBreak/>
        <w:t xml:space="preserve">limits the diffusion of antimicrobial agents into the 3-dimensional biofilm structure. Consequently, biofilm-associated cells are more resistant towards harsh environments such as low concentrations of available nutrients, osmotic stress, and shear forces (Kumar </w:t>
      </w:r>
      <w:r w:rsidR="00EE6D96" w:rsidRPr="00475623">
        <w:rPr>
          <w:lang w:val="en-US"/>
        </w:rPr>
        <w:t>&amp;</w:t>
      </w:r>
      <w:r w:rsidRPr="00475623">
        <w:rPr>
          <w:lang w:val="en-US"/>
        </w:rPr>
        <w:t xml:space="preserve"> Anand 1998).  Biofilm-associated cells can also undergo physiological changes, i.e., they become metabolically dormant cells with a reduced growth rate and a decreased consumption of nutrients and oxygen. Since antimicrobial agents are far more effective towards actively growing cells (such as planktonic cells), these dormant cells cannot get (completely) inactivated using antimicrobial agents </w:t>
      </w:r>
      <w:r w:rsidR="002D3C9E" w:rsidRPr="00475623">
        <w:rPr>
          <w:lang w:val="en-US"/>
        </w:rPr>
        <w:t>such as</w:t>
      </w:r>
      <w:r w:rsidRPr="00475623">
        <w:rPr>
          <w:lang w:val="en-US"/>
        </w:rPr>
        <w:t xml:space="preserve"> chlorine or hydrogen peroxide (Kumar </w:t>
      </w:r>
      <w:r w:rsidR="00EE6D96" w:rsidRPr="00475623">
        <w:rPr>
          <w:lang w:val="en-US"/>
        </w:rPr>
        <w:t>&amp;</w:t>
      </w:r>
      <w:r w:rsidRPr="00475623">
        <w:rPr>
          <w:lang w:val="en-US"/>
        </w:rPr>
        <w:t xml:space="preserve"> Anand 1998; </w:t>
      </w:r>
      <w:r w:rsidRPr="00475623">
        <w:rPr>
          <w:noProof/>
          <w:lang w:val="en-US"/>
        </w:rPr>
        <w:t>Gómez-López 2012</w:t>
      </w:r>
      <w:r w:rsidRPr="00475623">
        <w:rPr>
          <w:lang w:val="en-US"/>
        </w:rPr>
        <w:t>). As a result, more efficient technologies for inactivation of biofilms need to be considered.</w:t>
      </w:r>
    </w:p>
    <w:p w14:paraId="3B68CF08" w14:textId="77777777" w:rsidR="00E06B2B" w:rsidRPr="00475623" w:rsidRDefault="00E06B2B" w:rsidP="00475623">
      <w:pPr>
        <w:spacing w:line="480" w:lineRule="auto"/>
        <w:rPr>
          <w:lang w:val="en-US"/>
        </w:rPr>
      </w:pPr>
    </w:p>
    <w:p w14:paraId="3EDB37BA" w14:textId="5A2354AE" w:rsidR="00E06B2B" w:rsidRPr="00475623" w:rsidRDefault="00E06B2B" w:rsidP="00475623">
      <w:pPr>
        <w:spacing w:line="480" w:lineRule="auto"/>
        <w:rPr>
          <w:lang w:val="en-US"/>
        </w:rPr>
      </w:pPr>
      <w:r w:rsidRPr="00475623">
        <w:rPr>
          <w:lang w:val="en-US"/>
        </w:rPr>
        <w:t xml:space="preserve">Cold Atmospheric Plasma (CAP) is one of those promising technologies as </w:t>
      </w:r>
      <w:r w:rsidR="00E2623D" w:rsidRPr="00475623">
        <w:t>log</w:t>
      </w:r>
      <w:r w:rsidR="00E2623D" w:rsidRPr="00E2623D">
        <w:rPr>
          <w:color w:val="FF0000"/>
          <w:vertAlign w:val="subscript"/>
        </w:rPr>
        <w:t>10</w:t>
      </w:r>
      <w:r w:rsidRPr="00475623">
        <w:rPr>
          <w:lang w:val="en-US"/>
        </w:rPr>
        <w:t xml:space="preserve">-reductions up to 4 </w:t>
      </w:r>
      <w:r w:rsidR="00E2623D" w:rsidRPr="00475623">
        <w:t>log</w:t>
      </w:r>
      <w:r w:rsidR="00E2623D" w:rsidRPr="00E2623D">
        <w:rPr>
          <w:color w:val="FF0000"/>
          <w:vertAlign w:val="subscript"/>
        </w:rPr>
        <w:t>10</w:t>
      </w:r>
      <w:r w:rsidRPr="00475623">
        <w:rPr>
          <w:lang w:val="en-US"/>
        </w:rPr>
        <w:t xml:space="preserve"> CFU/sample have been reported in literature for </w:t>
      </w:r>
      <w:r w:rsidRPr="00475623">
        <w:rPr>
          <w:i/>
          <w:lang w:val="en-US"/>
        </w:rPr>
        <w:t>L. monocytogenes</w:t>
      </w:r>
      <w:r w:rsidRPr="00475623">
        <w:rPr>
          <w:lang w:val="en-US"/>
        </w:rPr>
        <w:t xml:space="preserve"> and </w:t>
      </w:r>
      <w:r w:rsidRPr="00475623">
        <w:rPr>
          <w:i/>
          <w:lang w:val="en-US"/>
        </w:rPr>
        <w:t>S. </w:t>
      </w:r>
      <w:r w:rsidRPr="00475623">
        <w:rPr>
          <w:lang w:val="en-US"/>
        </w:rPr>
        <w:t xml:space="preserve">Typhimurium biofilms (300 s of CAP treatment, 80 kV, ambient air) (Ziuzina et al. 2015). Plasma is the fourth state of matter and can be created by addition of energy to a gas. As a result, an ionized gas, consisting of ions, photons, free electrons, and activated neutral species (excited and radical), is formed (Banu et al. 2012; Fernández </w:t>
      </w:r>
      <w:r w:rsidR="00EE6D96" w:rsidRPr="00475623">
        <w:rPr>
          <w:lang w:val="en-US"/>
        </w:rPr>
        <w:t>&amp;</w:t>
      </w:r>
      <w:r w:rsidRPr="00475623">
        <w:rPr>
          <w:lang w:val="en-US"/>
        </w:rPr>
        <w:t xml:space="preserve"> Thompson 2012). Plasma can be generated in different ways, e.g., by using an electric discharge in a gas, at room temperature and at atmospheric pressure. This specific plasma type (i.e., CAP) has some important advantages: (i) it is fast, (ii) it can be created at a low temperature, (iii) plasma components fade out immediately after treatment, and (iv) cells can be inactivated by multiple inactivation mechanisms (Banu et al. 2012; Fernández </w:t>
      </w:r>
      <w:r w:rsidR="00EE6D96" w:rsidRPr="00475623">
        <w:rPr>
          <w:lang w:val="en-US"/>
        </w:rPr>
        <w:t>&amp;</w:t>
      </w:r>
      <w:r w:rsidRPr="00475623">
        <w:rPr>
          <w:lang w:val="en-US"/>
        </w:rPr>
        <w:t xml:space="preserve"> Thompson 2012). However, research is still required to fully assess the efficacy of the CAP technology when applied for inactivation of biofilms.</w:t>
      </w:r>
    </w:p>
    <w:p w14:paraId="7AF5C1E5" w14:textId="77777777" w:rsidR="00E06B2B" w:rsidRPr="00475623" w:rsidRDefault="00E06B2B" w:rsidP="00475623">
      <w:pPr>
        <w:spacing w:line="480" w:lineRule="auto"/>
        <w:rPr>
          <w:lang w:val="en-US"/>
        </w:rPr>
      </w:pPr>
    </w:p>
    <w:p w14:paraId="411C5A8A" w14:textId="7880545A" w:rsidR="00E06B2B" w:rsidRPr="00475623" w:rsidRDefault="00E06B2B" w:rsidP="00475623">
      <w:pPr>
        <w:spacing w:line="480" w:lineRule="auto"/>
        <w:rPr>
          <w:lang w:val="en-US"/>
        </w:rPr>
      </w:pPr>
      <w:r w:rsidRPr="00475623">
        <w:rPr>
          <w:lang w:val="en-US"/>
        </w:rPr>
        <w:lastRenderedPageBreak/>
        <w:t>Important to investigate in this regard is the influence of different plasma characteristics on the CAP inactivation efficacy. In literature, different plasma characteristics have been reported to have an influence on th</w:t>
      </w:r>
      <w:r w:rsidR="00EE6D96" w:rsidRPr="00475623">
        <w:rPr>
          <w:lang w:val="en-US"/>
        </w:rPr>
        <w:t>is</w:t>
      </w:r>
      <w:r w:rsidRPr="00475623">
        <w:rPr>
          <w:lang w:val="en-US"/>
        </w:rPr>
        <w:t xml:space="preserve"> inactivation efficacy, e.g., the set-up (</w:t>
      </w:r>
      <w:r w:rsidR="003B2E80" w:rsidRPr="00475623">
        <w:rPr>
          <w:lang w:val="en-US"/>
        </w:rPr>
        <w:t>electrode configuration</w:t>
      </w:r>
      <w:r w:rsidRPr="00475623">
        <w:rPr>
          <w:lang w:val="en-US"/>
        </w:rPr>
        <w:t xml:space="preserve">) and exposure mode, the operating gas (flow rate, pressure, and composition), the treatment time, the distance to the sample, the frequency, and the plasma intensity (Lerouge et al. 2001; Deng et al. 2007; Ehlbeck et al. 2011; Fernández </w:t>
      </w:r>
      <w:r w:rsidR="00EE6D96" w:rsidRPr="00475623">
        <w:rPr>
          <w:lang w:val="en-US"/>
        </w:rPr>
        <w:t>&amp;</w:t>
      </w:r>
      <w:r w:rsidRPr="00475623">
        <w:rPr>
          <w:lang w:val="en-US"/>
        </w:rPr>
        <w:t xml:space="preserve"> Thompson 2012; Han et al. 2014; Smet et al. 2017). For the characteristics studied in this research, i.e., (i) the electrode</w:t>
      </w:r>
      <w:r w:rsidR="003B2E80" w:rsidRPr="00475623">
        <w:rPr>
          <w:lang w:val="en-US"/>
        </w:rPr>
        <w:t xml:space="preserve"> configuration</w:t>
      </w:r>
      <w:r w:rsidRPr="00475623">
        <w:rPr>
          <w:lang w:val="en-US"/>
        </w:rPr>
        <w:t>, (ii) the gas composition, and (ii</w:t>
      </w:r>
      <w:r w:rsidR="000E6922" w:rsidRPr="00475623">
        <w:rPr>
          <w:lang w:val="en-US"/>
        </w:rPr>
        <w:t>i</w:t>
      </w:r>
      <w:r w:rsidRPr="00475623">
        <w:rPr>
          <w:lang w:val="en-US"/>
        </w:rPr>
        <w:t>) the intensity</w:t>
      </w:r>
      <w:r w:rsidR="003B2E80" w:rsidRPr="00475623">
        <w:rPr>
          <w:lang w:val="en-US"/>
        </w:rPr>
        <w:t xml:space="preserve"> (</w:t>
      </w:r>
      <w:r w:rsidRPr="00475623">
        <w:rPr>
          <w:lang w:val="en-US"/>
        </w:rPr>
        <w:t>input voltage</w:t>
      </w:r>
      <w:r w:rsidR="003B2E80" w:rsidRPr="00475623">
        <w:rPr>
          <w:lang w:val="en-US"/>
        </w:rPr>
        <w:t>)</w:t>
      </w:r>
      <w:r w:rsidRPr="00475623">
        <w:rPr>
          <w:lang w:val="en-US"/>
        </w:rPr>
        <w:t xml:space="preserve">, main findings </w:t>
      </w:r>
      <w:r w:rsidR="000E6922" w:rsidRPr="00475623">
        <w:rPr>
          <w:lang w:val="en-US"/>
        </w:rPr>
        <w:t xml:space="preserve">(for planktonic cells) </w:t>
      </w:r>
      <w:r w:rsidRPr="00475623">
        <w:rPr>
          <w:lang w:val="en-US"/>
        </w:rPr>
        <w:t>have been summarized by Lerouge et al. (2001): (i) the geometry of the plasma electrode determines which species reach the sample, i.e., samples in direct contact with the plasma are more effectively inactivated than samples that are only treated with the so-called plasma afterglow, (ii) addition of oxygen to the feed gas increases the efficacy of the plasma treatment, and (iii) an increased plasma intensity results in a higher density of reactive species.</w:t>
      </w:r>
    </w:p>
    <w:p w14:paraId="77CA2CA2" w14:textId="77777777" w:rsidR="00E06B2B" w:rsidRPr="00475623" w:rsidRDefault="00E06B2B" w:rsidP="00475623">
      <w:pPr>
        <w:spacing w:line="480" w:lineRule="auto"/>
        <w:rPr>
          <w:lang w:val="en-US"/>
        </w:rPr>
      </w:pPr>
    </w:p>
    <w:p w14:paraId="221F2E27" w14:textId="5EB6FEA2" w:rsidR="00E06B2B" w:rsidRPr="00475623" w:rsidRDefault="00726732" w:rsidP="00475623">
      <w:pPr>
        <w:spacing w:line="480" w:lineRule="auto"/>
        <w:rPr>
          <w:lang w:val="en-US"/>
        </w:rPr>
      </w:pPr>
      <w:r w:rsidRPr="00475623">
        <w:rPr>
          <w:lang w:val="en-US"/>
        </w:rPr>
        <w:t>I</w:t>
      </w:r>
      <w:r w:rsidR="00E06B2B" w:rsidRPr="00475623">
        <w:rPr>
          <w:lang w:val="en-US"/>
        </w:rPr>
        <w:t xml:space="preserve">t is important to understand the (combined) influence of these parameters on the CAP efficacy to improve the inactivation of biofilms, which is still missing in literature. In addition, the possible induction of sub-lethally injured cells following CAP treatment should be investigated. Sub-lethally injured cells are damaged (e.g., they have a damaged cell membrane), but they are able to recover if they re-encounter optimal environmental conditions. As a result, they may cause public health concerns (Noriega et al. 2013). Since sub-lethal injury of bacterial cells has been reported already following treatment with currently applied (thermal) </w:t>
      </w:r>
      <w:r w:rsidR="00F57096" w:rsidRPr="00475623">
        <w:rPr>
          <w:lang w:val="en-US"/>
        </w:rPr>
        <w:t xml:space="preserve">inactivation </w:t>
      </w:r>
      <w:r w:rsidR="00E06B2B" w:rsidRPr="00475623">
        <w:rPr>
          <w:lang w:val="en-US"/>
        </w:rPr>
        <w:t>technologies</w:t>
      </w:r>
      <w:r w:rsidR="000E5BC1" w:rsidRPr="00475623">
        <w:rPr>
          <w:lang w:val="en-US"/>
        </w:rPr>
        <w:t xml:space="preserve"> (Wuytack et al. 2003; Wang et al. 2017)</w:t>
      </w:r>
      <w:r w:rsidR="00E06B2B" w:rsidRPr="00475623">
        <w:rPr>
          <w:lang w:val="en-US"/>
        </w:rPr>
        <w:t xml:space="preserve">, it should be </w:t>
      </w:r>
      <w:r w:rsidR="005F118B" w:rsidRPr="00475623">
        <w:rPr>
          <w:lang w:val="en-US"/>
        </w:rPr>
        <w:t xml:space="preserve">investigated </w:t>
      </w:r>
      <w:r w:rsidR="00E06B2B" w:rsidRPr="00475623">
        <w:rPr>
          <w:lang w:val="en-US"/>
        </w:rPr>
        <w:t xml:space="preserve">as well for novel technologies such as CAP </w:t>
      </w:r>
      <w:r w:rsidR="005F118B" w:rsidRPr="00475623">
        <w:rPr>
          <w:lang w:val="en-US"/>
        </w:rPr>
        <w:t xml:space="preserve">in order to be able to </w:t>
      </w:r>
      <w:r w:rsidR="005F118B" w:rsidRPr="00475623">
        <w:rPr>
          <w:lang w:val="en-US"/>
        </w:rPr>
        <w:lastRenderedPageBreak/>
        <w:t xml:space="preserve">comment on a possible application </w:t>
      </w:r>
      <w:r w:rsidR="001E5823" w:rsidRPr="00475623">
        <w:rPr>
          <w:lang w:val="en-US"/>
        </w:rPr>
        <w:t xml:space="preserve">of this technology </w:t>
      </w:r>
      <w:r w:rsidR="005F118B" w:rsidRPr="00475623">
        <w:rPr>
          <w:lang w:val="en-US"/>
        </w:rPr>
        <w:t>for inactivation of biofilms grown on abiotic surfaces</w:t>
      </w:r>
      <w:r w:rsidR="00E06B2B" w:rsidRPr="00475623">
        <w:rPr>
          <w:lang w:val="en-US"/>
        </w:rPr>
        <w:t>.</w:t>
      </w:r>
    </w:p>
    <w:p w14:paraId="213A45D8" w14:textId="77777777" w:rsidR="00E06B2B" w:rsidRPr="00475623" w:rsidRDefault="00E06B2B" w:rsidP="00475623">
      <w:pPr>
        <w:spacing w:line="480" w:lineRule="auto"/>
        <w:rPr>
          <w:lang w:val="en-US"/>
        </w:rPr>
      </w:pPr>
    </w:p>
    <w:p w14:paraId="5396215F" w14:textId="1709511F" w:rsidR="00E06B2B" w:rsidRPr="00475623" w:rsidRDefault="00E06B2B" w:rsidP="00475623">
      <w:pPr>
        <w:spacing w:line="480" w:lineRule="auto"/>
        <w:rPr>
          <w:lang w:val="en-US"/>
        </w:rPr>
      </w:pPr>
      <w:r w:rsidRPr="00475623">
        <w:rPr>
          <w:lang w:val="en-US"/>
        </w:rPr>
        <w:t xml:space="preserve">Therefore, the goal of this research was to obtain knowledge regarding the </w:t>
      </w:r>
      <w:r w:rsidR="00FD1DFA" w:rsidRPr="00475623">
        <w:rPr>
          <w:lang w:val="en-US"/>
        </w:rPr>
        <w:t xml:space="preserve">(combined) </w:t>
      </w:r>
      <w:r w:rsidRPr="00475623">
        <w:rPr>
          <w:lang w:val="en-US"/>
        </w:rPr>
        <w:t>influence of (i) the applied electrode</w:t>
      </w:r>
      <w:r w:rsidR="001E5823" w:rsidRPr="00475623">
        <w:rPr>
          <w:lang w:val="en-US"/>
        </w:rPr>
        <w:t xml:space="preserve"> configuration</w:t>
      </w:r>
      <w:r w:rsidRPr="00475623">
        <w:rPr>
          <w:lang w:val="en-US"/>
        </w:rPr>
        <w:t>, (ii) the oxygen level of the gas flow, and (iii) the plasma intensity</w:t>
      </w:r>
      <w:r w:rsidR="001E5823" w:rsidRPr="00475623">
        <w:rPr>
          <w:lang w:val="en-US"/>
        </w:rPr>
        <w:t xml:space="preserve"> </w:t>
      </w:r>
      <w:r w:rsidRPr="00475623">
        <w:rPr>
          <w:lang w:val="en-US"/>
        </w:rPr>
        <w:t xml:space="preserve">on the </w:t>
      </w:r>
      <w:r w:rsidR="009E4D86" w:rsidRPr="00475623">
        <w:rPr>
          <w:lang w:val="en-US"/>
        </w:rPr>
        <w:t xml:space="preserve">CAP </w:t>
      </w:r>
      <w:r w:rsidRPr="00475623">
        <w:rPr>
          <w:lang w:val="en-US"/>
        </w:rPr>
        <w:t xml:space="preserve">efficacy for inactivation of model biofilms developed by </w:t>
      </w:r>
      <w:r w:rsidRPr="00475623">
        <w:rPr>
          <w:i/>
          <w:lang w:val="en-US"/>
        </w:rPr>
        <w:t>L. monocytogenes</w:t>
      </w:r>
      <w:r w:rsidRPr="00475623">
        <w:rPr>
          <w:lang w:val="en-US"/>
        </w:rPr>
        <w:t xml:space="preserve"> </w:t>
      </w:r>
      <w:r w:rsidR="00E263C6" w:rsidRPr="00475623">
        <w:rPr>
          <w:lang w:val="en-US"/>
        </w:rPr>
        <w:t xml:space="preserve">(Gram </w:t>
      </w:r>
      <w:r w:rsidR="00E62721" w:rsidRPr="00475623">
        <w:rPr>
          <w:lang w:val="en-US"/>
        </w:rPr>
        <w:t>positive</w:t>
      </w:r>
      <w:r w:rsidR="00E263C6" w:rsidRPr="00475623">
        <w:rPr>
          <w:lang w:val="en-US"/>
        </w:rPr>
        <w:t xml:space="preserve">) </w:t>
      </w:r>
      <w:r w:rsidRPr="00475623">
        <w:rPr>
          <w:lang w:val="en-US"/>
        </w:rPr>
        <w:t xml:space="preserve">and </w:t>
      </w:r>
      <w:r w:rsidRPr="00475623">
        <w:rPr>
          <w:i/>
          <w:lang w:val="en-US"/>
        </w:rPr>
        <w:t>S.</w:t>
      </w:r>
      <w:r w:rsidRPr="00475623">
        <w:rPr>
          <w:lang w:val="en-US"/>
        </w:rPr>
        <w:t> Typhimurium</w:t>
      </w:r>
      <w:r w:rsidR="00E263C6" w:rsidRPr="00475623">
        <w:rPr>
          <w:lang w:val="en-US"/>
        </w:rPr>
        <w:t xml:space="preserve"> (Gram </w:t>
      </w:r>
      <w:r w:rsidR="00E62721" w:rsidRPr="00475623">
        <w:rPr>
          <w:lang w:val="en-US"/>
        </w:rPr>
        <w:t>negative</w:t>
      </w:r>
      <w:r w:rsidR="00E263C6" w:rsidRPr="00475623">
        <w:rPr>
          <w:lang w:val="en-US"/>
        </w:rPr>
        <w:t>)</w:t>
      </w:r>
      <w:r w:rsidRPr="00475623">
        <w:rPr>
          <w:lang w:val="en-US"/>
        </w:rPr>
        <w:t xml:space="preserve">. The influence of these characteristics has been determined as function of time, i.e., for each combination of </w:t>
      </w:r>
      <w:r w:rsidR="00FD1DFA" w:rsidRPr="00475623">
        <w:rPr>
          <w:lang w:val="en-US"/>
        </w:rPr>
        <w:t>characteristics</w:t>
      </w:r>
      <w:r w:rsidRPr="00475623">
        <w:rPr>
          <w:lang w:val="en-US"/>
        </w:rPr>
        <w:t xml:space="preserve">, different treatment times (0-30 min) were applied. Sub-lethal injury </w:t>
      </w:r>
      <w:r w:rsidR="001E5823" w:rsidRPr="00475623">
        <w:rPr>
          <w:lang w:val="en-US"/>
        </w:rPr>
        <w:t>was</w:t>
      </w:r>
      <w:r w:rsidRPr="00475623">
        <w:rPr>
          <w:lang w:val="en-US"/>
        </w:rPr>
        <w:t xml:space="preserve"> assessed for all experimental conditions and predictive models were implemented to better understand the impact of the plasma characteristics on the CAP inactivation efficacy for pathogenic biofilms.</w:t>
      </w:r>
    </w:p>
    <w:p w14:paraId="0F49F72E" w14:textId="77777777" w:rsidR="00E06B2B" w:rsidRPr="00475623" w:rsidRDefault="00E06B2B" w:rsidP="00475623">
      <w:pPr>
        <w:pStyle w:val="Heading1"/>
        <w:spacing w:line="480" w:lineRule="auto"/>
        <w:rPr>
          <w:lang w:val="en-US"/>
        </w:rPr>
      </w:pPr>
      <w:r w:rsidRPr="00475623">
        <w:rPr>
          <w:lang w:val="en-US"/>
        </w:rPr>
        <w:t>2. MATERIALS AND METHODS</w:t>
      </w:r>
    </w:p>
    <w:p w14:paraId="239C6612" w14:textId="77777777" w:rsidR="00E06B2B" w:rsidRPr="00475623" w:rsidRDefault="00E06B2B" w:rsidP="00475623">
      <w:pPr>
        <w:pStyle w:val="Heading2"/>
        <w:spacing w:line="480" w:lineRule="auto"/>
        <w:rPr>
          <w:lang w:val="en-US"/>
        </w:rPr>
      </w:pPr>
      <w:r w:rsidRPr="00475623">
        <w:rPr>
          <w:lang w:val="en-US"/>
        </w:rPr>
        <w:t xml:space="preserve">2.1. Experimental design </w:t>
      </w:r>
    </w:p>
    <w:p w14:paraId="42048985" w14:textId="0B140D0E" w:rsidR="00E06B2B" w:rsidRPr="00475623" w:rsidRDefault="00E06B2B" w:rsidP="00475623">
      <w:pPr>
        <w:spacing w:line="480" w:lineRule="auto"/>
        <w:rPr>
          <w:lang w:val="en-US"/>
        </w:rPr>
      </w:pPr>
      <w:r w:rsidRPr="00475623">
        <w:rPr>
          <w:lang w:val="en-US"/>
        </w:rPr>
        <w:t>For both microorganisms, a strongly adherent and mature model biofilm was used to investigate the influence of three important plasma characteristics on the inactivation efficacy of CAP. Two different electrode</w:t>
      </w:r>
      <w:r w:rsidR="00E64537" w:rsidRPr="00475623">
        <w:rPr>
          <w:lang w:val="en-US"/>
        </w:rPr>
        <w:t xml:space="preserve"> configurations</w:t>
      </w:r>
      <w:r w:rsidRPr="00475623">
        <w:rPr>
          <w:lang w:val="en-US"/>
        </w:rPr>
        <w:t xml:space="preserve"> were investigated, i.e., the Dielectric Barrier Discharge (DBD) and the Surface Barrier Discharge (SBD). For each of the experiments, a gas mixture consisting of </w:t>
      </w:r>
      <w:r w:rsidR="00E64537" w:rsidRPr="00475623">
        <w:rPr>
          <w:lang w:val="en-US"/>
        </w:rPr>
        <w:t>h</w:t>
      </w:r>
      <w:r w:rsidRPr="00475623">
        <w:rPr>
          <w:lang w:val="en-US"/>
        </w:rPr>
        <w:t xml:space="preserve">elium and </w:t>
      </w:r>
      <w:r w:rsidR="00E64537" w:rsidRPr="00475623">
        <w:rPr>
          <w:lang w:val="en-US"/>
        </w:rPr>
        <w:t>o</w:t>
      </w:r>
      <w:r w:rsidRPr="00475623">
        <w:rPr>
          <w:lang w:val="en-US"/>
        </w:rPr>
        <w:t>xygen (He + O</w:t>
      </w:r>
      <w:r w:rsidRPr="00475623">
        <w:rPr>
          <w:vertAlign w:val="subscript"/>
          <w:lang w:val="en-US"/>
        </w:rPr>
        <w:t>2</w:t>
      </w:r>
      <w:r w:rsidRPr="00475623">
        <w:rPr>
          <w:lang w:val="en-US"/>
        </w:rPr>
        <w:t xml:space="preserve">) was used. However, the oxygen level of the mixture </w:t>
      </w:r>
      <w:r w:rsidR="007462A2" w:rsidRPr="00475623">
        <w:rPr>
          <w:lang w:val="en-US"/>
        </w:rPr>
        <w:t>was</w:t>
      </w:r>
      <w:r w:rsidRPr="00475623">
        <w:rPr>
          <w:lang w:val="en-US"/>
        </w:rPr>
        <w:t xml:space="preserve"> varied, i.e., oxygen levels of 0.0, 0.5, and 1.0 (v/v) % have been investigated. Finally, the influence of the plasma intensity</w:t>
      </w:r>
      <w:r w:rsidR="00E64537" w:rsidRPr="00475623">
        <w:rPr>
          <w:lang w:val="en-US"/>
        </w:rPr>
        <w:t xml:space="preserve"> </w:t>
      </w:r>
      <w:r w:rsidRPr="00475623">
        <w:rPr>
          <w:lang w:val="en-US"/>
        </w:rPr>
        <w:t>has been examined as well</w:t>
      </w:r>
      <w:r w:rsidR="007462A2" w:rsidRPr="00475623">
        <w:rPr>
          <w:lang w:val="en-US"/>
        </w:rPr>
        <w:t>, i.e., input voltages of</w:t>
      </w:r>
      <w:r w:rsidRPr="00475623">
        <w:rPr>
          <w:lang w:val="en-US"/>
        </w:rPr>
        <w:t xml:space="preserve"> 13.88, 17.88, and 21.88 V</w:t>
      </w:r>
      <w:r w:rsidR="007462A2" w:rsidRPr="00475623">
        <w:rPr>
          <w:lang w:val="en-US"/>
        </w:rPr>
        <w:t xml:space="preserve"> were applied</w:t>
      </w:r>
      <w:r w:rsidRPr="00475623">
        <w:rPr>
          <w:lang w:val="en-US"/>
        </w:rPr>
        <w:t xml:space="preserve">. For each combination of plasma characteristics, the influence on the CAP inactivation efficacy has been determined as function of the treatment time (0, 1, 2, 5, 7.5, 10, 15, 20, 25, and 30 min). </w:t>
      </w:r>
      <w:r w:rsidR="00D74FE0" w:rsidRPr="00475623">
        <w:rPr>
          <w:lang w:val="en-US"/>
        </w:rPr>
        <w:t>T</w:t>
      </w:r>
      <w:r w:rsidRPr="00475623">
        <w:rPr>
          <w:lang w:val="en-US"/>
        </w:rPr>
        <w:t>wo biological replicates were used</w:t>
      </w:r>
      <w:r w:rsidR="00D74FE0" w:rsidRPr="00475623">
        <w:rPr>
          <w:lang w:val="en-US"/>
        </w:rPr>
        <w:t xml:space="preserve"> for each time point, except for 0 min</w:t>
      </w:r>
      <w:r w:rsidRPr="00475623">
        <w:rPr>
          <w:lang w:val="en-US"/>
        </w:rPr>
        <w:t>. For the untreated biofilm</w:t>
      </w:r>
      <w:r w:rsidR="00FE2941" w:rsidRPr="00475623">
        <w:rPr>
          <w:lang w:val="en-US"/>
        </w:rPr>
        <w:t>s</w:t>
      </w:r>
      <w:r w:rsidRPr="00475623">
        <w:rPr>
          <w:lang w:val="en-US"/>
        </w:rPr>
        <w:t xml:space="preserve">, a data </w:t>
      </w:r>
      <w:r w:rsidRPr="00475623">
        <w:rPr>
          <w:lang w:val="en-US"/>
        </w:rPr>
        <w:lastRenderedPageBreak/>
        <w:t xml:space="preserve">set of 36 samples (general and selective medium) was used for each </w:t>
      </w:r>
      <w:r w:rsidR="00E64537" w:rsidRPr="00475623">
        <w:rPr>
          <w:lang w:val="en-US"/>
        </w:rPr>
        <w:t>intensity (</w:t>
      </w:r>
      <w:r w:rsidRPr="00475623">
        <w:rPr>
          <w:lang w:val="en-US"/>
        </w:rPr>
        <w:t>input voltage</w:t>
      </w:r>
      <w:r w:rsidR="00E64537" w:rsidRPr="00475623">
        <w:rPr>
          <w:lang w:val="en-US"/>
        </w:rPr>
        <w:t>)</w:t>
      </w:r>
      <w:r w:rsidRPr="00475623">
        <w:rPr>
          <w:lang w:val="en-US"/>
        </w:rPr>
        <w:t xml:space="preserve"> and each microorganism.</w:t>
      </w:r>
    </w:p>
    <w:p w14:paraId="431C8A02" w14:textId="77777777" w:rsidR="00E06B2B" w:rsidRPr="00475623" w:rsidRDefault="00E06B2B" w:rsidP="00475623">
      <w:pPr>
        <w:pStyle w:val="Heading2"/>
        <w:spacing w:line="480" w:lineRule="auto"/>
        <w:rPr>
          <w:lang w:val="en-US"/>
        </w:rPr>
      </w:pPr>
      <w:r w:rsidRPr="00475623">
        <w:rPr>
          <w:lang w:val="en-US"/>
        </w:rPr>
        <w:t>2.2. Microorganism, pre-culture conditions, and model biofilm development</w:t>
      </w:r>
    </w:p>
    <w:p w14:paraId="217614DE" w14:textId="58C2B89F" w:rsidR="00E06B2B" w:rsidRPr="00475623" w:rsidRDefault="00E06B2B" w:rsidP="00475623">
      <w:pPr>
        <w:spacing w:line="480" w:lineRule="auto"/>
        <w:rPr>
          <w:lang w:val="en-US"/>
        </w:rPr>
      </w:pPr>
      <w:r w:rsidRPr="00475623">
        <w:rPr>
          <w:lang w:val="en-US"/>
        </w:rPr>
        <w:t xml:space="preserve">In this research, </w:t>
      </w:r>
      <w:r w:rsidRPr="00475623">
        <w:rPr>
          <w:i/>
          <w:lang w:val="en-US"/>
        </w:rPr>
        <w:t>L. monocytogenes</w:t>
      </w:r>
      <w:r w:rsidRPr="00475623">
        <w:rPr>
          <w:lang w:val="en-US"/>
        </w:rPr>
        <w:t xml:space="preserve"> LMG23775 and </w:t>
      </w:r>
      <w:r w:rsidRPr="00475623">
        <w:rPr>
          <w:bCs/>
          <w:i/>
          <w:lang w:val="en-US"/>
        </w:rPr>
        <w:t>S.</w:t>
      </w:r>
      <w:r w:rsidRPr="00475623">
        <w:rPr>
          <w:b/>
          <w:bCs/>
          <w:lang w:val="en-US"/>
        </w:rPr>
        <w:t> </w:t>
      </w:r>
      <w:r w:rsidRPr="00475623">
        <w:rPr>
          <w:bCs/>
          <w:lang w:val="en-US"/>
        </w:rPr>
        <w:t>Typhimurium</w:t>
      </w:r>
      <w:r w:rsidRPr="00475623">
        <w:rPr>
          <w:lang w:val="en-US"/>
        </w:rPr>
        <w:t xml:space="preserve"> LMG14933, both acquired from the BCCM/LMG bacteria collection of Ghent University in Belgium, were used. </w:t>
      </w:r>
      <w:r w:rsidR="006A68F9" w:rsidRPr="00475623">
        <w:rPr>
          <w:lang w:val="en-US"/>
        </w:rPr>
        <w:t xml:space="preserve">For both species, stationary phase pre-cultures </w:t>
      </w:r>
      <w:r w:rsidR="00567888" w:rsidRPr="00475623">
        <w:rPr>
          <w:lang w:val="en-US"/>
        </w:rPr>
        <w:t>(</w:t>
      </w:r>
      <w:r w:rsidR="006A68F9" w:rsidRPr="00475623">
        <w:rPr>
          <w:lang w:val="en-US"/>
        </w:rPr>
        <w:t>approximately 10</w:t>
      </w:r>
      <w:r w:rsidR="006A68F9" w:rsidRPr="00475623">
        <w:rPr>
          <w:vertAlign w:val="superscript"/>
          <w:lang w:val="en-US"/>
        </w:rPr>
        <w:t>9</w:t>
      </w:r>
      <w:r w:rsidR="006A68F9" w:rsidRPr="00475623">
        <w:rPr>
          <w:lang w:val="en-US"/>
        </w:rPr>
        <w:t> </w:t>
      </w:r>
      <w:r w:rsidR="006A68F9" w:rsidRPr="00513934">
        <w:rPr>
          <w:color w:val="FF0000"/>
          <w:lang w:val="en-US"/>
        </w:rPr>
        <w:t>CFU/m</w:t>
      </w:r>
      <w:r w:rsidR="00513934" w:rsidRPr="00513934">
        <w:rPr>
          <w:color w:val="FF0000"/>
          <w:lang w:val="en-US"/>
        </w:rPr>
        <w:t>l</w:t>
      </w:r>
      <w:r w:rsidR="00567888" w:rsidRPr="00475623">
        <w:rPr>
          <w:lang w:val="en-US"/>
        </w:rPr>
        <w:t>)</w:t>
      </w:r>
      <w:r w:rsidR="006A68F9" w:rsidRPr="00475623">
        <w:rPr>
          <w:lang w:val="en-US"/>
        </w:rPr>
        <w:t xml:space="preserve"> were obtained according to the protocol of Govaert et al. (2018). </w:t>
      </w:r>
    </w:p>
    <w:p w14:paraId="4A0B4EDB" w14:textId="77777777" w:rsidR="00E06B2B" w:rsidRPr="00475623" w:rsidRDefault="00E06B2B" w:rsidP="00475623">
      <w:pPr>
        <w:spacing w:line="480" w:lineRule="auto"/>
        <w:rPr>
          <w:lang w:val="en-US"/>
        </w:rPr>
      </w:pPr>
    </w:p>
    <w:p w14:paraId="2EDD08F7" w14:textId="167E190A" w:rsidR="00E06B2B" w:rsidRPr="00277FF3" w:rsidRDefault="00E06B2B" w:rsidP="00475623">
      <w:pPr>
        <w:spacing w:line="480" w:lineRule="auto"/>
        <w:rPr>
          <w:color w:val="FF0000"/>
        </w:rPr>
      </w:pPr>
      <w:r w:rsidRPr="00475623">
        <w:rPr>
          <w:lang w:val="en-US"/>
        </w:rPr>
        <w:t xml:space="preserve">These pre-cultures were used to develop model biofilms for </w:t>
      </w:r>
      <w:r w:rsidRPr="00475623">
        <w:rPr>
          <w:i/>
          <w:lang w:val="en-US"/>
        </w:rPr>
        <w:t>L. monocytogenes</w:t>
      </w:r>
      <w:r w:rsidRPr="00475623">
        <w:rPr>
          <w:lang w:val="en-US"/>
        </w:rPr>
        <w:t xml:space="preserve"> and </w:t>
      </w:r>
      <w:r w:rsidRPr="00475623">
        <w:rPr>
          <w:i/>
          <w:lang w:val="en-US"/>
        </w:rPr>
        <w:t>S.</w:t>
      </w:r>
      <w:r w:rsidRPr="00475623">
        <w:rPr>
          <w:lang w:val="en-US"/>
        </w:rPr>
        <w:t xml:space="preserve"> Typhimurium according to </w:t>
      </w:r>
      <w:r w:rsidR="00E34276" w:rsidRPr="00475623">
        <w:rPr>
          <w:lang w:val="en-US"/>
        </w:rPr>
        <w:t xml:space="preserve">the optimal biofilm formation conditions determined in </w:t>
      </w:r>
      <w:r w:rsidR="006A68F9" w:rsidRPr="00475623">
        <w:rPr>
          <w:lang w:val="en-US"/>
        </w:rPr>
        <w:t>previously mentioned research (</w:t>
      </w:r>
      <w:r w:rsidRPr="00475623">
        <w:rPr>
          <w:lang w:val="en-US"/>
        </w:rPr>
        <w:t xml:space="preserve">Govaert et al. 2018). </w:t>
      </w:r>
      <w:r w:rsidR="00CD5E73" w:rsidRPr="00475623">
        <w:rPr>
          <w:lang w:val="en-US"/>
        </w:rPr>
        <w:t>Small Petri dishes made out of polystyrene (50 mm diameter, 9 mm height, Simport, Canada) were used as abiotic surfaces and each Petri dish was inoculated with 1.2 m</w:t>
      </w:r>
      <w:r w:rsidR="004C4DE8">
        <w:rPr>
          <w:lang w:val="en-US"/>
        </w:rPr>
        <w:t>l</w:t>
      </w:r>
      <w:r w:rsidR="00CD5E73" w:rsidRPr="00475623">
        <w:rPr>
          <w:lang w:val="en-US"/>
        </w:rPr>
        <w:t xml:space="preserve"> of inoculum. This inoculum (approximately 10</w:t>
      </w:r>
      <w:r w:rsidR="00CD5E73" w:rsidRPr="00475623">
        <w:rPr>
          <w:vertAlign w:val="superscript"/>
          <w:lang w:val="en-US"/>
        </w:rPr>
        <w:t>7</w:t>
      </w:r>
      <w:r w:rsidR="00CD5E73" w:rsidRPr="00475623">
        <w:rPr>
          <w:lang w:val="en-US"/>
        </w:rPr>
        <w:t xml:space="preserve"> </w:t>
      </w:r>
      <w:r w:rsidR="00CD5E73" w:rsidRPr="00513934">
        <w:rPr>
          <w:color w:val="FF0000"/>
          <w:lang w:val="en-US"/>
        </w:rPr>
        <w:t>CFU/m</w:t>
      </w:r>
      <w:r w:rsidR="00513934" w:rsidRPr="00513934">
        <w:rPr>
          <w:color w:val="FF0000"/>
          <w:lang w:val="en-US"/>
        </w:rPr>
        <w:t>l</w:t>
      </w:r>
      <w:r w:rsidR="00CD5E73" w:rsidRPr="00475623">
        <w:rPr>
          <w:lang w:val="en-US"/>
        </w:rPr>
        <w:t xml:space="preserve">) was prepared by making a 100-fold dilution of the stationary phase pre-culture. BHI and 20-fold diluted TSB were used as dilution medium for </w:t>
      </w:r>
      <w:r w:rsidR="00CD5E73" w:rsidRPr="00475623">
        <w:rPr>
          <w:i/>
          <w:lang w:val="en-US"/>
        </w:rPr>
        <w:t>L. monocytogenes</w:t>
      </w:r>
      <w:r w:rsidR="00CD5E73" w:rsidRPr="00475623">
        <w:rPr>
          <w:lang w:val="en-US"/>
        </w:rPr>
        <w:t xml:space="preserve"> and </w:t>
      </w:r>
      <w:r w:rsidR="00CD5E73" w:rsidRPr="00475623">
        <w:rPr>
          <w:i/>
          <w:lang w:val="en-US"/>
        </w:rPr>
        <w:t>S. </w:t>
      </w:r>
      <w:r w:rsidR="00CD5E73" w:rsidRPr="00475623">
        <w:rPr>
          <w:lang w:val="en-US"/>
        </w:rPr>
        <w:t>Typhimurium, respectively.</w:t>
      </w:r>
      <w:r w:rsidR="00CD5E73" w:rsidRPr="00475623" w:rsidDel="00931BD0">
        <w:rPr>
          <w:lang w:val="en-US"/>
        </w:rPr>
        <w:t xml:space="preserve"> </w:t>
      </w:r>
      <w:r w:rsidR="00CD5E73" w:rsidRPr="00475623">
        <w:rPr>
          <w:lang w:val="en-US"/>
        </w:rPr>
        <w:t>After inoculation, Petri dishes were closed and gently shaken to make sure the inoculum covered the entire surface. Finally, Petri dishes were incubated for 24 h at 30 (</w:t>
      </w:r>
      <w:r w:rsidR="00CD5E73" w:rsidRPr="00475623">
        <w:rPr>
          <w:i/>
          <w:lang w:val="en-US"/>
        </w:rPr>
        <w:t>L. monocytogenes</w:t>
      </w:r>
      <w:r w:rsidR="00CD5E73" w:rsidRPr="00475623">
        <w:rPr>
          <w:lang w:val="en-US"/>
        </w:rPr>
        <w:t>) or 25°C (</w:t>
      </w:r>
      <w:r w:rsidR="00CD5E73" w:rsidRPr="00475623">
        <w:rPr>
          <w:i/>
          <w:lang w:val="en-US"/>
        </w:rPr>
        <w:t>S. </w:t>
      </w:r>
      <w:r w:rsidR="00CD5E73" w:rsidRPr="00475623">
        <w:rPr>
          <w:lang w:val="en-US"/>
        </w:rPr>
        <w:t>Typhimurium)</w:t>
      </w:r>
      <w:r w:rsidR="006559A4" w:rsidRPr="006559A4">
        <w:rPr>
          <w:color w:val="FF0000"/>
          <w:lang w:val="en-US"/>
        </w:rPr>
        <w:t>, which were the optimal biofilm formation temperatures determined in the research of Govaert et al. (2018)</w:t>
      </w:r>
      <w:r w:rsidR="00CD5E73" w:rsidRPr="006559A4">
        <w:rPr>
          <w:color w:val="FF0000"/>
          <w:lang w:val="en-US"/>
        </w:rPr>
        <w:t>.</w:t>
      </w:r>
      <w:r w:rsidR="00277FF3">
        <w:rPr>
          <w:color w:val="FF0000"/>
          <w:lang w:val="en-US"/>
        </w:rPr>
        <w:t xml:space="preserve"> </w:t>
      </w:r>
      <w:r w:rsidR="00277FF3" w:rsidRPr="00277FF3">
        <w:rPr>
          <w:color w:val="FF0000"/>
        </w:rPr>
        <w:t>In that research, confocal laser scanning microscopy was used to visualize the biofilm formation as function of the incubation time. Based on the number of captured slices and their thickness, the biofilm thickness</w:t>
      </w:r>
      <w:r w:rsidR="00277FF3">
        <w:rPr>
          <w:color w:val="FF0000"/>
        </w:rPr>
        <w:t>es</w:t>
      </w:r>
      <w:r w:rsidR="00277FF3" w:rsidRPr="00277FF3">
        <w:rPr>
          <w:color w:val="FF0000"/>
        </w:rPr>
        <w:t xml:space="preserve"> following 24 h of incubation can be estimated as approximately 15 µm (</w:t>
      </w:r>
      <w:r w:rsidR="00277FF3" w:rsidRPr="00277FF3">
        <w:rPr>
          <w:i/>
          <w:color w:val="FF0000"/>
        </w:rPr>
        <w:t>L.</w:t>
      </w:r>
      <w:r w:rsidR="00277FF3">
        <w:rPr>
          <w:i/>
          <w:color w:val="FF0000"/>
        </w:rPr>
        <w:t> </w:t>
      </w:r>
      <w:r w:rsidR="00277FF3" w:rsidRPr="00277FF3">
        <w:rPr>
          <w:i/>
          <w:color w:val="FF0000"/>
        </w:rPr>
        <w:t>monocytogenes</w:t>
      </w:r>
      <w:r w:rsidR="00277FF3" w:rsidRPr="00277FF3">
        <w:rPr>
          <w:color w:val="FF0000"/>
        </w:rPr>
        <w:t xml:space="preserve">) </w:t>
      </w:r>
      <w:r w:rsidR="00277FF3">
        <w:rPr>
          <w:color w:val="FF0000"/>
        </w:rPr>
        <w:t>and</w:t>
      </w:r>
      <w:r w:rsidR="00277FF3" w:rsidRPr="00277FF3">
        <w:rPr>
          <w:color w:val="FF0000"/>
        </w:rPr>
        <w:t xml:space="preserve"> 25 µm (</w:t>
      </w:r>
      <w:r w:rsidR="00277FF3" w:rsidRPr="00277FF3">
        <w:rPr>
          <w:i/>
          <w:color w:val="FF0000"/>
        </w:rPr>
        <w:t>S.</w:t>
      </w:r>
      <w:r w:rsidR="00277FF3" w:rsidRPr="00277FF3">
        <w:rPr>
          <w:color w:val="FF0000"/>
        </w:rPr>
        <w:t xml:space="preserve"> Typhimurium).</w:t>
      </w:r>
    </w:p>
    <w:p w14:paraId="5463F13A" w14:textId="4C0A5EBB" w:rsidR="003C708F" w:rsidRPr="00475623" w:rsidRDefault="00853FCA" w:rsidP="00475623">
      <w:pPr>
        <w:pStyle w:val="Heading2"/>
        <w:spacing w:line="480" w:lineRule="auto"/>
        <w:rPr>
          <w:lang w:val="en-US"/>
        </w:rPr>
      </w:pPr>
      <w:r w:rsidRPr="00475623">
        <w:rPr>
          <w:lang w:val="en-US"/>
        </w:rPr>
        <w:lastRenderedPageBreak/>
        <w:t>2.3</w:t>
      </w:r>
      <w:r w:rsidR="00C52BD3" w:rsidRPr="00475623">
        <w:rPr>
          <w:lang w:val="en-US"/>
        </w:rPr>
        <w:t>. CAP</w:t>
      </w:r>
      <w:r w:rsidR="00931BD0" w:rsidRPr="00475623">
        <w:rPr>
          <w:lang w:val="en-US"/>
        </w:rPr>
        <w:t xml:space="preserve"> equipment and </w:t>
      </w:r>
      <w:r w:rsidR="001F7F1C" w:rsidRPr="00475623">
        <w:rPr>
          <w:lang w:val="en-US"/>
        </w:rPr>
        <w:t xml:space="preserve">biofilm </w:t>
      </w:r>
      <w:r w:rsidR="00931BD0" w:rsidRPr="00475623">
        <w:rPr>
          <w:lang w:val="en-US"/>
        </w:rPr>
        <w:t>inactivation procedure</w:t>
      </w:r>
    </w:p>
    <w:p w14:paraId="66BA6F43" w14:textId="26BB3C78" w:rsidR="009363EC" w:rsidRPr="00475623" w:rsidRDefault="00F91498" w:rsidP="00475623">
      <w:pPr>
        <w:spacing w:line="480" w:lineRule="auto"/>
        <w:rPr>
          <w:lang w:val="en-US"/>
        </w:rPr>
      </w:pPr>
      <w:r w:rsidRPr="00475623">
        <w:rPr>
          <w:lang w:val="en-US"/>
        </w:rPr>
        <w:t>In this research,</w:t>
      </w:r>
      <w:r w:rsidR="001F7F1C" w:rsidRPr="00475623" w:rsidDel="001F7F1C">
        <w:rPr>
          <w:lang w:val="en-US"/>
        </w:rPr>
        <w:t xml:space="preserve"> </w:t>
      </w:r>
      <w:r w:rsidR="00A6760D" w:rsidRPr="00475623">
        <w:rPr>
          <w:lang w:val="en-US"/>
        </w:rPr>
        <w:t>a</w:t>
      </w:r>
      <w:r w:rsidR="001F7F1C" w:rsidRPr="00475623">
        <w:rPr>
          <w:lang w:val="en-US"/>
        </w:rPr>
        <w:t xml:space="preserve"> </w:t>
      </w:r>
      <w:r w:rsidR="0028154D" w:rsidRPr="00475623">
        <w:rPr>
          <w:lang w:val="en-US"/>
        </w:rPr>
        <w:t>D</w:t>
      </w:r>
      <w:r w:rsidRPr="00475623">
        <w:rPr>
          <w:lang w:val="en-US"/>
        </w:rPr>
        <w:t xml:space="preserve">BD and </w:t>
      </w:r>
      <w:r w:rsidR="0028154D" w:rsidRPr="00475623">
        <w:rPr>
          <w:lang w:val="en-US"/>
        </w:rPr>
        <w:t>S</w:t>
      </w:r>
      <w:r w:rsidRPr="00475623">
        <w:rPr>
          <w:lang w:val="en-US"/>
        </w:rPr>
        <w:t>BD electrode</w:t>
      </w:r>
      <w:r w:rsidR="001F7F1C" w:rsidRPr="00475623">
        <w:rPr>
          <w:lang w:val="en-US"/>
        </w:rPr>
        <w:t xml:space="preserve"> </w:t>
      </w:r>
      <w:r w:rsidR="00C13EAD" w:rsidRPr="00475623">
        <w:rPr>
          <w:lang w:val="en-US"/>
        </w:rPr>
        <w:t xml:space="preserve">configuration </w:t>
      </w:r>
      <w:r w:rsidR="001F7F1C" w:rsidRPr="00475623">
        <w:rPr>
          <w:lang w:val="en-US"/>
        </w:rPr>
        <w:t>were used</w:t>
      </w:r>
      <w:r w:rsidR="002C5680" w:rsidRPr="00475623">
        <w:rPr>
          <w:lang w:val="en-US"/>
        </w:rPr>
        <w:t xml:space="preserve">, which are both illustrated in </w:t>
      </w:r>
      <w:r w:rsidR="00502973" w:rsidRPr="00475623">
        <w:rPr>
          <w:lang w:val="en-US"/>
        </w:rPr>
        <w:t xml:space="preserve">Figure </w:t>
      </w:r>
      <w:r w:rsidR="00592513" w:rsidRPr="00475623">
        <w:rPr>
          <w:lang w:val="en-US"/>
        </w:rPr>
        <w:t>1</w:t>
      </w:r>
      <w:r w:rsidR="00B6699E" w:rsidRPr="00475623">
        <w:rPr>
          <w:lang w:val="en-US"/>
        </w:rPr>
        <w:t>.</w:t>
      </w:r>
      <w:r w:rsidR="00EF713E" w:rsidRPr="00475623">
        <w:rPr>
          <w:lang w:val="en-US"/>
        </w:rPr>
        <w:t xml:space="preserve"> </w:t>
      </w:r>
      <w:r w:rsidR="002C5680" w:rsidRPr="00475623">
        <w:rPr>
          <w:lang w:val="en-US"/>
        </w:rPr>
        <w:t xml:space="preserve">For both </w:t>
      </w:r>
      <w:r w:rsidR="00C13EAD" w:rsidRPr="00475623">
        <w:rPr>
          <w:lang w:val="en-US"/>
        </w:rPr>
        <w:t>configurations</w:t>
      </w:r>
      <w:r w:rsidR="002C5680" w:rsidRPr="00475623">
        <w:rPr>
          <w:lang w:val="en-US"/>
        </w:rPr>
        <w:t xml:space="preserve">, the discharge is generated between two electrodes </w:t>
      </w:r>
      <w:r w:rsidR="0028154D" w:rsidRPr="00475623">
        <w:t>(DBD electrode diameter = 5.5 cm; SBD electrode diameter = 5.0 cm)</w:t>
      </w:r>
      <w:r w:rsidR="002C5680" w:rsidRPr="00475623">
        <w:rPr>
          <w:lang w:val="en-US"/>
        </w:rPr>
        <w:t>, covered by a dielectric layer (diameter 7.5 cm)</w:t>
      </w:r>
      <w:r w:rsidR="00A6760D" w:rsidRPr="00475623">
        <w:rPr>
          <w:lang w:val="en-US"/>
        </w:rPr>
        <w:t xml:space="preserve"> and incorporated in an enclosure</w:t>
      </w:r>
      <w:r w:rsidR="002C5680" w:rsidRPr="00475623">
        <w:rPr>
          <w:lang w:val="en-US"/>
        </w:rPr>
        <w:t xml:space="preserve">. In case of the DBD, the electrode gap </w:t>
      </w:r>
      <w:r w:rsidR="0028154D" w:rsidRPr="00475623">
        <w:rPr>
          <w:lang w:val="en-US"/>
        </w:rPr>
        <w:t>was set at 0</w:t>
      </w:r>
      <w:r w:rsidR="005071F0" w:rsidRPr="00475623">
        <w:rPr>
          <w:lang w:val="en-US"/>
        </w:rPr>
        <w:t>.8 cm and the sample was placed between the electrodes prior to treatment. In case of the SBD, the</w:t>
      </w:r>
      <w:r w:rsidR="002C5680" w:rsidRPr="00475623">
        <w:rPr>
          <w:lang w:val="en-US"/>
        </w:rPr>
        <w:t>re is no electrode gap and both electrodes are located on the top of the enc</w:t>
      </w:r>
      <w:r w:rsidR="005071F0" w:rsidRPr="00475623">
        <w:rPr>
          <w:lang w:val="en-US"/>
        </w:rPr>
        <w:t>losure. Here, the sample was placed below the two electrodes while ensuring a similar distance between the sample and the electrodes as for the DBD</w:t>
      </w:r>
      <w:r w:rsidR="00592513" w:rsidRPr="00475623">
        <w:rPr>
          <w:lang w:val="en-US"/>
        </w:rPr>
        <w:t xml:space="preserve"> configuration</w:t>
      </w:r>
      <w:r w:rsidR="005071F0" w:rsidRPr="00475623">
        <w:rPr>
          <w:lang w:val="en-US"/>
        </w:rPr>
        <w:t>.</w:t>
      </w:r>
      <w:r w:rsidR="006A269C" w:rsidRPr="00475623">
        <w:rPr>
          <w:lang w:val="en-US"/>
        </w:rPr>
        <w:t xml:space="preserve"> </w:t>
      </w:r>
      <w:r w:rsidR="006A269C" w:rsidRPr="00475623">
        <w:t xml:space="preserve">Around both electrodes, </w:t>
      </w:r>
      <w:r w:rsidR="00A6760D" w:rsidRPr="00475623">
        <w:t>an</w:t>
      </w:r>
      <w:r w:rsidR="006A269C" w:rsidRPr="00475623">
        <w:t xml:space="preserve"> enclosure </w:t>
      </w:r>
      <w:r w:rsidR="00C837E7" w:rsidRPr="00475623">
        <w:t>was</w:t>
      </w:r>
      <w:r w:rsidR="006A269C" w:rsidRPr="00475623">
        <w:t xml:space="preserve"> provided to increase the residence time of the plasma species and to obtain a more controlled environment. Both enclosures (22.5 cm x 13.5 cm x 10 cm (DBD) and 10 cm x 10 cm x 4 cm (SBD)) were not airtight, which resulted in the presence of low amounts of oxygen and nitrogen from the environment.</w:t>
      </w:r>
      <w:r w:rsidR="00A6760D" w:rsidRPr="00475623">
        <w:t xml:space="preserve"> </w:t>
      </w:r>
      <w:r w:rsidR="006A269C" w:rsidRPr="00475623">
        <w:rPr>
          <w:lang w:val="en-US"/>
        </w:rPr>
        <w:t xml:space="preserve">The plasma power supply </w:t>
      </w:r>
      <w:r w:rsidR="00A6760D" w:rsidRPr="00475623">
        <w:rPr>
          <w:lang w:val="en-US"/>
        </w:rPr>
        <w:t xml:space="preserve">connected to both electrodes </w:t>
      </w:r>
      <w:r w:rsidR="006A269C" w:rsidRPr="00475623">
        <w:rPr>
          <w:lang w:val="en-US"/>
        </w:rPr>
        <w:t xml:space="preserve">transforms a low voltage DC input (0 - 60 V) into a high voltage AC signal (0 - 20 kV), at a frequency up to 30 kHz. </w:t>
      </w:r>
    </w:p>
    <w:p w14:paraId="14B9DB67" w14:textId="77777777" w:rsidR="005071F0" w:rsidRPr="00475623" w:rsidRDefault="005071F0" w:rsidP="00475623">
      <w:pPr>
        <w:spacing w:line="480" w:lineRule="auto"/>
        <w:rPr>
          <w:lang w:val="en-US"/>
        </w:rPr>
      </w:pPr>
    </w:p>
    <w:p w14:paraId="36D59C84" w14:textId="3464A8E6" w:rsidR="00931BD0" w:rsidRPr="00475623" w:rsidRDefault="009363EC" w:rsidP="00475623">
      <w:pPr>
        <w:spacing w:line="480" w:lineRule="auto"/>
        <w:rPr>
          <w:lang w:val="en-US"/>
        </w:rPr>
      </w:pPr>
      <w:r w:rsidRPr="00475623">
        <w:rPr>
          <w:lang w:val="en-US"/>
        </w:rPr>
        <w:t>For all experiments, the plasma was generated in a gas mixture of helium (</w:t>
      </w:r>
      <w:r w:rsidRPr="00F76961">
        <w:rPr>
          <w:color w:val="FF0000"/>
          <w:lang w:val="en-US"/>
        </w:rPr>
        <w:t>purity 99.996%</w:t>
      </w:r>
      <w:r w:rsidRPr="00F76961">
        <w:rPr>
          <w:lang w:val="en-US"/>
        </w:rPr>
        <w:t xml:space="preserve">, at a flow rate of 4 </w:t>
      </w:r>
      <w:r w:rsidR="004C4DE8">
        <w:rPr>
          <w:lang w:val="en-US"/>
        </w:rPr>
        <w:t>l</w:t>
      </w:r>
      <w:r w:rsidRPr="00F76961">
        <w:rPr>
          <w:lang w:val="en-US"/>
        </w:rPr>
        <w:t>/min) and oxygen (</w:t>
      </w:r>
      <w:r w:rsidRPr="00F76961">
        <w:rPr>
          <w:color w:val="FF0000"/>
          <w:lang w:val="en-US"/>
        </w:rPr>
        <w:t>purity ≥ 99.995%</w:t>
      </w:r>
      <w:r w:rsidRPr="00475623">
        <w:rPr>
          <w:rFonts w:ascii="Calibri" w:hAnsi="Calibri"/>
          <w:lang w:val="en-US"/>
        </w:rPr>
        <w:t xml:space="preserve">). </w:t>
      </w:r>
      <w:r w:rsidRPr="00475623">
        <w:rPr>
          <w:lang w:val="en-US"/>
        </w:rPr>
        <w:t>Three different oxygen levels were tested, i.e., 0</w:t>
      </w:r>
      <w:r w:rsidR="005071F0" w:rsidRPr="00475623">
        <w:rPr>
          <w:lang w:val="en-US"/>
        </w:rPr>
        <w:t>.0</w:t>
      </w:r>
      <w:r w:rsidRPr="00475623">
        <w:rPr>
          <w:lang w:val="en-US"/>
        </w:rPr>
        <w:t>, 0.5</w:t>
      </w:r>
      <w:r w:rsidR="00F14656" w:rsidRPr="00475623">
        <w:rPr>
          <w:lang w:val="en-US"/>
        </w:rPr>
        <w:t>,</w:t>
      </w:r>
      <w:r w:rsidRPr="00475623">
        <w:rPr>
          <w:lang w:val="en-US"/>
        </w:rPr>
        <w:t xml:space="preserve"> and 1</w:t>
      </w:r>
      <w:r w:rsidR="005071F0" w:rsidRPr="00475623">
        <w:rPr>
          <w:lang w:val="en-US"/>
        </w:rPr>
        <w:t>.0</w:t>
      </w:r>
      <w:r w:rsidRPr="00475623">
        <w:rPr>
          <w:lang w:val="en-US"/>
        </w:rPr>
        <w:t xml:space="preserve"> (v/v) %, resulting in oxygen flow rates of 0, 20, and 40 m</w:t>
      </w:r>
      <w:r w:rsidR="004C4DE8">
        <w:rPr>
          <w:lang w:val="en-US"/>
        </w:rPr>
        <w:t>l</w:t>
      </w:r>
      <w:r w:rsidRPr="00475623">
        <w:rPr>
          <w:lang w:val="en-US"/>
        </w:rPr>
        <w:t xml:space="preserve">/min. The helium and oxygen flow rates were mixed before entering the plasma enclosures. In this research, three different low input voltages were examined, i.e., </w:t>
      </w:r>
      <w:r w:rsidR="00F53B11" w:rsidRPr="00475623">
        <w:rPr>
          <w:lang w:val="en-US"/>
        </w:rPr>
        <w:t>13.88</w:t>
      </w:r>
      <w:r w:rsidR="005071F0" w:rsidRPr="00475623">
        <w:rPr>
          <w:lang w:val="en-US"/>
        </w:rPr>
        <w:t xml:space="preserve">, </w:t>
      </w:r>
      <w:r w:rsidR="00357362" w:rsidRPr="00475623">
        <w:rPr>
          <w:lang w:val="en-US"/>
        </w:rPr>
        <w:t xml:space="preserve">17.88, </w:t>
      </w:r>
      <w:r w:rsidR="005071F0" w:rsidRPr="00475623">
        <w:rPr>
          <w:lang w:val="en-US"/>
        </w:rPr>
        <w:t xml:space="preserve">and </w:t>
      </w:r>
      <w:r w:rsidR="00357362" w:rsidRPr="00475623">
        <w:rPr>
          <w:lang w:val="en-US"/>
        </w:rPr>
        <w:t xml:space="preserve">21.88 V, resulting in peak-to-peak voltages between </w:t>
      </w:r>
      <w:r w:rsidR="00DC4B2F" w:rsidRPr="00475623">
        <w:rPr>
          <w:lang w:val="en-US"/>
        </w:rPr>
        <w:t xml:space="preserve">approximately </w:t>
      </w:r>
      <w:r w:rsidR="005E4740" w:rsidRPr="00475623">
        <w:rPr>
          <w:lang w:val="en-US"/>
        </w:rPr>
        <w:t xml:space="preserve">2 </w:t>
      </w:r>
      <w:r w:rsidR="00DC4B2F" w:rsidRPr="00475623">
        <w:rPr>
          <w:lang w:val="en-US"/>
        </w:rPr>
        <w:t>and 8</w:t>
      </w:r>
      <w:r w:rsidR="00357362" w:rsidRPr="00475623">
        <w:rPr>
          <w:lang w:val="en-US"/>
        </w:rPr>
        <w:t xml:space="preserve"> kV and </w:t>
      </w:r>
      <w:r w:rsidR="005E4740" w:rsidRPr="00475623">
        <w:rPr>
          <w:lang w:val="en-US"/>
        </w:rPr>
        <w:t xml:space="preserve">a </w:t>
      </w:r>
      <w:r w:rsidR="00401393" w:rsidRPr="00475623">
        <w:rPr>
          <w:lang w:val="en-US"/>
        </w:rPr>
        <w:t>dissipated</w:t>
      </w:r>
      <w:r w:rsidR="00DC4B2F" w:rsidRPr="00475623">
        <w:rPr>
          <w:lang w:val="en-US"/>
        </w:rPr>
        <w:t xml:space="preserve"> plasma power between approximately </w:t>
      </w:r>
      <w:r w:rsidR="005E4740" w:rsidRPr="00475623">
        <w:rPr>
          <w:lang w:val="en-US"/>
        </w:rPr>
        <w:t>2</w:t>
      </w:r>
      <w:r w:rsidR="00DC4B2F" w:rsidRPr="00475623">
        <w:rPr>
          <w:lang w:val="en-US"/>
        </w:rPr>
        <w:t xml:space="preserve"> and 13</w:t>
      </w:r>
      <w:r w:rsidR="00357362" w:rsidRPr="00475623">
        <w:rPr>
          <w:lang w:val="en-US"/>
        </w:rPr>
        <w:t xml:space="preserve"> W, depending on the applied conditions. </w:t>
      </w:r>
      <w:r w:rsidR="008C5BBF" w:rsidRPr="00475623">
        <w:rPr>
          <w:lang w:val="en-US"/>
        </w:rPr>
        <w:t xml:space="preserve">For both the oxygen level and the intensity/input voltage, three levels were selected in order to examine if the CAP efficacy keeps on increasing as the value of the plasma characteristic increases or if </w:t>
      </w:r>
      <w:r w:rsidR="008C5BBF" w:rsidRPr="00475623">
        <w:rPr>
          <w:lang w:val="en-US"/>
        </w:rPr>
        <w:lastRenderedPageBreak/>
        <w:t xml:space="preserve">there is an optimal (intermediate) value within the selected range. </w:t>
      </w:r>
      <w:r w:rsidR="00357362" w:rsidRPr="00475623">
        <w:rPr>
          <w:lang w:val="en-US"/>
        </w:rPr>
        <w:t>For all experiments, the frequency was set at 15 kHz.</w:t>
      </w:r>
    </w:p>
    <w:p w14:paraId="53BD17B7" w14:textId="77777777" w:rsidR="00AB38F8" w:rsidRPr="00475623" w:rsidRDefault="00AB38F8" w:rsidP="00475623">
      <w:pPr>
        <w:spacing w:line="480" w:lineRule="auto"/>
        <w:rPr>
          <w:lang w:val="en-US"/>
        </w:rPr>
      </w:pPr>
    </w:p>
    <w:p w14:paraId="6C8D5F4C" w14:textId="23E90E02" w:rsidR="00357362" w:rsidRPr="00475623" w:rsidRDefault="009C0BC9" w:rsidP="00475623">
      <w:pPr>
        <w:spacing w:line="480" w:lineRule="auto"/>
        <w:rPr>
          <w:lang w:val="en-US"/>
        </w:rPr>
      </w:pPr>
      <w:r w:rsidRPr="00475623">
        <w:rPr>
          <w:lang w:val="en-US"/>
        </w:rPr>
        <w:t>A</w:t>
      </w:r>
      <w:r w:rsidR="00357362" w:rsidRPr="00475623">
        <w:rPr>
          <w:lang w:val="en-US"/>
        </w:rPr>
        <w:t xml:space="preserve">fter flushing the reactor chamber </w:t>
      </w:r>
      <w:r w:rsidR="00AB38F8" w:rsidRPr="00475623">
        <w:rPr>
          <w:lang w:val="en-US"/>
        </w:rPr>
        <w:t>to ensure a homogeneous gas mixture</w:t>
      </w:r>
      <w:r w:rsidR="00357362" w:rsidRPr="00475623">
        <w:rPr>
          <w:lang w:val="en-US"/>
        </w:rPr>
        <w:t xml:space="preserve">, the high-voltage power source was </w:t>
      </w:r>
      <w:r w:rsidR="00942C1A" w:rsidRPr="00475623">
        <w:rPr>
          <w:lang w:val="en-US"/>
        </w:rPr>
        <w:t>energized,</w:t>
      </w:r>
      <w:r w:rsidR="00357362" w:rsidRPr="00475623">
        <w:rPr>
          <w:lang w:val="en-US"/>
        </w:rPr>
        <w:t xml:space="preserve"> and the plasma was generated. Samples, which were rinsed </w:t>
      </w:r>
      <w:r w:rsidR="00BA123C" w:rsidRPr="00475623">
        <w:rPr>
          <w:lang w:val="en-US"/>
        </w:rPr>
        <w:t>three</w:t>
      </w:r>
      <w:r w:rsidR="00357362" w:rsidRPr="00475623">
        <w:rPr>
          <w:lang w:val="en-US"/>
        </w:rPr>
        <w:t xml:space="preserve"> times with sterile P</w:t>
      </w:r>
      <w:r w:rsidR="00AB38F8" w:rsidRPr="00475623">
        <w:rPr>
          <w:lang w:val="en-US"/>
        </w:rPr>
        <w:t>hosphate Buffered Saline (P</w:t>
      </w:r>
      <w:r w:rsidR="00357362" w:rsidRPr="00475623">
        <w:rPr>
          <w:lang w:val="en-US"/>
        </w:rPr>
        <w:t>BS</w:t>
      </w:r>
      <w:r w:rsidR="00AB38F8" w:rsidRPr="00475623">
        <w:rPr>
          <w:lang w:val="en-US"/>
        </w:rPr>
        <w:t>)</w:t>
      </w:r>
      <w:r w:rsidR="00357362" w:rsidRPr="00475623">
        <w:rPr>
          <w:lang w:val="en-US"/>
        </w:rPr>
        <w:t xml:space="preserve"> solution </w:t>
      </w:r>
      <w:r w:rsidR="00AB38F8" w:rsidRPr="00475623">
        <w:rPr>
          <w:lang w:val="en-US"/>
        </w:rPr>
        <w:t xml:space="preserve">(to remove the remaining planktonic cells) </w:t>
      </w:r>
      <w:r w:rsidR="00357362" w:rsidRPr="00475623">
        <w:rPr>
          <w:lang w:val="en-US"/>
        </w:rPr>
        <w:t xml:space="preserve">and allowed to dry prior to treatment, were </w:t>
      </w:r>
      <w:r w:rsidR="00D52A4F" w:rsidRPr="00475623">
        <w:rPr>
          <w:lang w:val="en-US"/>
        </w:rPr>
        <w:t xml:space="preserve">CAP </w:t>
      </w:r>
      <w:r w:rsidR="00357362" w:rsidRPr="00475623">
        <w:rPr>
          <w:lang w:val="en-US"/>
        </w:rPr>
        <w:t>treated up to 30</w:t>
      </w:r>
      <w:r w:rsidR="00BA123C" w:rsidRPr="00475623">
        <w:rPr>
          <w:lang w:val="en-US"/>
        </w:rPr>
        <w:t> </w:t>
      </w:r>
      <w:r w:rsidR="00357362" w:rsidRPr="00475623">
        <w:rPr>
          <w:lang w:val="en-US"/>
        </w:rPr>
        <w:t>min.</w:t>
      </w:r>
    </w:p>
    <w:p w14:paraId="3E140187" w14:textId="43EE9523" w:rsidR="006248D5" w:rsidRPr="00475623" w:rsidRDefault="00A43114" w:rsidP="00475623">
      <w:pPr>
        <w:pStyle w:val="Heading2"/>
        <w:spacing w:line="480" w:lineRule="auto"/>
        <w:rPr>
          <w:lang w:val="en-US"/>
        </w:rPr>
      </w:pPr>
      <w:r w:rsidRPr="00475623">
        <w:rPr>
          <w:lang w:val="en-US"/>
        </w:rPr>
        <w:t>2.</w:t>
      </w:r>
      <w:r w:rsidR="00C52BD3" w:rsidRPr="00475623">
        <w:rPr>
          <w:lang w:val="en-US"/>
        </w:rPr>
        <w:t>4</w:t>
      </w:r>
      <w:r w:rsidR="006248D5" w:rsidRPr="00475623">
        <w:rPr>
          <w:lang w:val="en-US"/>
        </w:rPr>
        <w:t xml:space="preserve">. </w:t>
      </w:r>
      <w:r w:rsidR="00931BD0" w:rsidRPr="00475623">
        <w:rPr>
          <w:lang w:val="en-US"/>
        </w:rPr>
        <w:t>Microbiological analysis</w:t>
      </w:r>
    </w:p>
    <w:p w14:paraId="208B643F" w14:textId="79302951" w:rsidR="006248D5" w:rsidRPr="00475623" w:rsidRDefault="002C7E8C" w:rsidP="00475623">
      <w:pPr>
        <w:spacing w:line="480" w:lineRule="auto"/>
        <w:rPr>
          <w:lang w:val="en-US"/>
        </w:rPr>
      </w:pPr>
      <w:r w:rsidRPr="00475623">
        <w:rPr>
          <w:lang w:val="en-US"/>
        </w:rPr>
        <w:t xml:space="preserve">Following CAP treatment of the model biofilm, </w:t>
      </w:r>
      <w:r w:rsidR="006248D5" w:rsidRPr="00475623">
        <w:rPr>
          <w:lang w:val="en-US"/>
        </w:rPr>
        <w:t xml:space="preserve">biofilm-associated cells </w:t>
      </w:r>
      <w:r w:rsidR="00FB28AE" w:rsidRPr="00475623">
        <w:rPr>
          <w:lang w:val="en-US"/>
        </w:rPr>
        <w:t>were</w:t>
      </w:r>
      <w:r w:rsidR="006248D5" w:rsidRPr="00475623">
        <w:rPr>
          <w:lang w:val="en-US"/>
        </w:rPr>
        <w:t xml:space="preserve"> removed </w:t>
      </w:r>
      <w:r w:rsidR="00FE245B" w:rsidRPr="00475623">
        <w:rPr>
          <w:lang w:val="en-US"/>
        </w:rPr>
        <w:t xml:space="preserve">from the surface </w:t>
      </w:r>
      <w:r w:rsidR="00FB28AE" w:rsidRPr="00475623">
        <w:rPr>
          <w:lang w:val="en-US"/>
        </w:rPr>
        <w:t>using the cell scraping method</w:t>
      </w:r>
      <w:r w:rsidR="00F14656" w:rsidRPr="00475623">
        <w:rPr>
          <w:lang w:val="en-US"/>
        </w:rPr>
        <w:t xml:space="preserve"> explained in Govaert et al. (2018).</w:t>
      </w:r>
      <w:r w:rsidR="006248D5" w:rsidRPr="00475623">
        <w:rPr>
          <w:lang w:val="en-US"/>
        </w:rPr>
        <w:t xml:space="preserve"> </w:t>
      </w:r>
      <w:r w:rsidR="00F14656" w:rsidRPr="00475623">
        <w:rPr>
          <w:lang w:val="en-US"/>
        </w:rPr>
        <w:t>S</w:t>
      </w:r>
      <w:r w:rsidR="006248D5" w:rsidRPr="00475623">
        <w:rPr>
          <w:lang w:val="en-US"/>
        </w:rPr>
        <w:t xml:space="preserve">erial decimal dilutions </w:t>
      </w:r>
      <w:r w:rsidR="00C52BD3" w:rsidRPr="00475623">
        <w:rPr>
          <w:lang w:val="en-US"/>
        </w:rPr>
        <w:t xml:space="preserve">(in 0.85 (m/v) % NaCl solution) </w:t>
      </w:r>
      <w:r w:rsidR="006248D5" w:rsidRPr="00475623">
        <w:rPr>
          <w:lang w:val="en-US"/>
        </w:rPr>
        <w:t xml:space="preserve">of the obtained cell suspension were prepared and plated on agar plates. BHI and PALCAM agar (VWR Chemicals, Leuven, Belgium) were used for </w:t>
      </w:r>
      <w:r w:rsidR="004E1FFF" w:rsidRPr="00475623">
        <w:rPr>
          <w:i/>
          <w:lang w:val="en-US"/>
        </w:rPr>
        <w:t>L. </w:t>
      </w:r>
      <w:r w:rsidR="006248D5" w:rsidRPr="00475623">
        <w:rPr>
          <w:i/>
          <w:lang w:val="en-US"/>
        </w:rPr>
        <w:t>monocytogene</w:t>
      </w:r>
      <w:r w:rsidR="004E1FFF" w:rsidRPr="00475623">
        <w:rPr>
          <w:i/>
          <w:lang w:val="en-US"/>
        </w:rPr>
        <w:t>s</w:t>
      </w:r>
      <w:r w:rsidR="00EA0618" w:rsidRPr="00475623">
        <w:rPr>
          <w:lang w:val="en-US"/>
        </w:rPr>
        <w:t>, while</w:t>
      </w:r>
      <w:r w:rsidR="006248D5" w:rsidRPr="00475623">
        <w:rPr>
          <w:lang w:val="en-US"/>
        </w:rPr>
        <w:t xml:space="preserve"> T</w:t>
      </w:r>
      <w:r w:rsidR="008B0270" w:rsidRPr="00475623">
        <w:rPr>
          <w:lang w:val="en-US"/>
        </w:rPr>
        <w:t>ryptic Soy Agar</w:t>
      </w:r>
      <w:r w:rsidR="006248D5" w:rsidRPr="00475623">
        <w:rPr>
          <w:lang w:val="en-US"/>
        </w:rPr>
        <w:t xml:space="preserve"> </w:t>
      </w:r>
      <w:r w:rsidR="008B0270" w:rsidRPr="00475623">
        <w:rPr>
          <w:lang w:val="en-US"/>
        </w:rPr>
        <w:t>(T</w:t>
      </w:r>
      <w:r w:rsidR="0044388E" w:rsidRPr="00475623">
        <w:rPr>
          <w:lang w:val="en-US"/>
        </w:rPr>
        <w:t>SA, TSB supplemented with 14 g/</w:t>
      </w:r>
      <w:r w:rsidR="004C4DE8">
        <w:rPr>
          <w:lang w:val="en-US"/>
        </w:rPr>
        <w:t>l</w:t>
      </w:r>
      <w:r w:rsidR="008B0270" w:rsidRPr="00475623">
        <w:rPr>
          <w:lang w:val="en-US"/>
        </w:rPr>
        <w:t xml:space="preserve"> biologi</w:t>
      </w:r>
      <w:r w:rsidR="00C52BD3" w:rsidRPr="00475623">
        <w:rPr>
          <w:lang w:val="en-US"/>
        </w:rPr>
        <w:t>cal agar, VWR Chemicals,</w:t>
      </w:r>
      <w:r w:rsidR="008B0270" w:rsidRPr="00475623">
        <w:rPr>
          <w:lang w:val="en-US"/>
        </w:rPr>
        <w:t xml:space="preserve"> Belgium) </w:t>
      </w:r>
      <w:r w:rsidR="006248D5" w:rsidRPr="00475623">
        <w:rPr>
          <w:lang w:val="en-US"/>
        </w:rPr>
        <w:t>and X</w:t>
      </w:r>
      <w:r w:rsidR="008B0270" w:rsidRPr="00475623">
        <w:rPr>
          <w:lang w:val="en-US"/>
        </w:rPr>
        <w:t xml:space="preserve">ylose </w:t>
      </w:r>
      <w:r w:rsidR="006248D5" w:rsidRPr="00475623">
        <w:rPr>
          <w:lang w:val="en-US"/>
        </w:rPr>
        <w:t>L</w:t>
      </w:r>
      <w:r w:rsidR="008B0270" w:rsidRPr="00475623">
        <w:rPr>
          <w:lang w:val="en-US"/>
        </w:rPr>
        <w:t xml:space="preserve">ysine </w:t>
      </w:r>
      <w:r w:rsidR="006248D5" w:rsidRPr="00475623">
        <w:rPr>
          <w:lang w:val="en-US"/>
        </w:rPr>
        <w:t>D</w:t>
      </w:r>
      <w:r w:rsidR="00007F28" w:rsidRPr="00475623">
        <w:rPr>
          <w:lang w:val="en-US"/>
        </w:rPr>
        <w:t>eoxycholate</w:t>
      </w:r>
      <w:r w:rsidR="006248D5" w:rsidRPr="00475623">
        <w:rPr>
          <w:lang w:val="en-US"/>
        </w:rPr>
        <w:t xml:space="preserve"> </w:t>
      </w:r>
      <w:r w:rsidR="00007F28" w:rsidRPr="00475623">
        <w:rPr>
          <w:lang w:val="en-US"/>
        </w:rPr>
        <w:t>Agar (XLDA</w:t>
      </w:r>
      <w:r w:rsidR="006248D5" w:rsidRPr="00475623">
        <w:rPr>
          <w:lang w:val="en-US"/>
        </w:rPr>
        <w:t>, Merck &amp; Co</w:t>
      </w:r>
      <w:r w:rsidR="004E1FFF" w:rsidRPr="00475623">
        <w:rPr>
          <w:lang w:val="en-US"/>
        </w:rPr>
        <w:t xml:space="preserve">, USA) were used for </w:t>
      </w:r>
      <w:r w:rsidR="004E1FFF" w:rsidRPr="00475623">
        <w:rPr>
          <w:i/>
          <w:lang w:val="en-US"/>
        </w:rPr>
        <w:t>S.</w:t>
      </w:r>
      <w:r w:rsidR="004E1FFF" w:rsidRPr="00475623">
        <w:rPr>
          <w:lang w:val="en-US"/>
        </w:rPr>
        <w:t> </w:t>
      </w:r>
      <w:r w:rsidR="006248D5" w:rsidRPr="00475623">
        <w:rPr>
          <w:lang w:val="en-US"/>
        </w:rPr>
        <w:t>Typhimurium. For each of the serial dilutions, th</w:t>
      </w:r>
      <w:r w:rsidR="004E1FFF" w:rsidRPr="00475623">
        <w:rPr>
          <w:lang w:val="en-US"/>
        </w:rPr>
        <w:t>ree drops of 20 µ</w:t>
      </w:r>
      <w:r w:rsidR="004C4DE8">
        <w:rPr>
          <w:lang w:val="en-US"/>
        </w:rPr>
        <w:t>l</w:t>
      </w:r>
      <w:r w:rsidR="004E1FFF" w:rsidRPr="00475623">
        <w:rPr>
          <w:lang w:val="en-US"/>
        </w:rPr>
        <w:t xml:space="preserve"> were plated</w:t>
      </w:r>
      <w:r w:rsidR="006248D5" w:rsidRPr="00475623">
        <w:rPr>
          <w:lang w:val="en-US"/>
        </w:rPr>
        <w:t xml:space="preserve">. </w:t>
      </w:r>
      <w:r w:rsidR="00DF0621" w:rsidRPr="00475623">
        <w:rPr>
          <w:lang w:val="en-US"/>
        </w:rPr>
        <w:t xml:space="preserve">Before counting the colonies, </w:t>
      </w:r>
      <w:r w:rsidR="006248D5" w:rsidRPr="00475623">
        <w:rPr>
          <w:lang w:val="en-US"/>
        </w:rPr>
        <w:t>BHI</w:t>
      </w:r>
      <w:r w:rsidR="001E087A" w:rsidRPr="00475623">
        <w:rPr>
          <w:lang w:val="en-US"/>
        </w:rPr>
        <w:t>/</w:t>
      </w:r>
      <w:r w:rsidR="00055B74" w:rsidRPr="00475623">
        <w:rPr>
          <w:lang w:val="en-US"/>
        </w:rPr>
        <w:t xml:space="preserve">PALCAM </w:t>
      </w:r>
      <w:r w:rsidR="001E087A" w:rsidRPr="00475623">
        <w:rPr>
          <w:lang w:val="en-US"/>
        </w:rPr>
        <w:t xml:space="preserve">and TSA/XLD </w:t>
      </w:r>
      <w:r w:rsidR="006248D5" w:rsidRPr="00475623">
        <w:rPr>
          <w:lang w:val="en-US"/>
        </w:rPr>
        <w:t>agar plates were incubated for 24</w:t>
      </w:r>
      <w:r w:rsidR="00C52BD3" w:rsidRPr="00475623">
        <w:rPr>
          <w:lang w:val="en-US"/>
        </w:rPr>
        <w:t> </w:t>
      </w:r>
      <w:r w:rsidR="006248D5" w:rsidRPr="00475623">
        <w:rPr>
          <w:lang w:val="en-US"/>
        </w:rPr>
        <w:t>h at 30</w:t>
      </w:r>
      <w:r w:rsidR="001E087A" w:rsidRPr="00475623">
        <w:rPr>
          <w:lang w:val="en-US"/>
        </w:rPr>
        <w:t xml:space="preserve"> or 37</w:t>
      </w:r>
      <w:r w:rsidR="006248D5" w:rsidRPr="00475623">
        <w:rPr>
          <w:lang w:val="en-US"/>
        </w:rPr>
        <w:t>°C</w:t>
      </w:r>
      <w:r w:rsidR="001E087A" w:rsidRPr="00475623">
        <w:rPr>
          <w:lang w:val="en-US"/>
        </w:rPr>
        <w:t>, respectively</w:t>
      </w:r>
      <w:r w:rsidR="00DF0621" w:rsidRPr="00475623">
        <w:rPr>
          <w:lang w:val="en-US"/>
        </w:rPr>
        <w:t>.</w:t>
      </w:r>
      <w:r w:rsidR="00F257D4" w:rsidRPr="00475623">
        <w:rPr>
          <w:lang w:val="en-US"/>
        </w:rPr>
        <w:t xml:space="preserve"> With th</w:t>
      </w:r>
      <w:r w:rsidR="00552063" w:rsidRPr="00475623">
        <w:rPr>
          <w:lang w:val="en-US"/>
        </w:rPr>
        <w:t>e</w:t>
      </w:r>
      <w:r w:rsidR="00F257D4" w:rsidRPr="00475623">
        <w:rPr>
          <w:lang w:val="en-US"/>
        </w:rPr>
        <w:t xml:space="preserve"> applied drop method, the detection limit is 1.7 </w:t>
      </w:r>
      <w:r w:rsidR="00E2623D" w:rsidRPr="00475623">
        <w:t>log</w:t>
      </w:r>
      <w:r w:rsidR="00E2623D" w:rsidRPr="00E2623D">
        <w:rPr>
          <w:color w:val="FF0000"/>
          <w:vertAlign w:val="subscript"/>
        </w:rPr>
        <w:t>10</w:t>
      </w:r>
      <w:r w:rsidR="00F257D4" w:rsidRPr="00475623">
        <w:rPr>
          <w:lang w:val="en-US"/>
        </w:rPr>
        <w:t xml:space="preserve"> (CFU/cm²). Lower numbers should be interpreted with caution due to the high uncertainty.</w:t>
      </w:r>
    </w:p>
    <w:p w14:paraId="5A7EA436" w14:textId="6DC8D06B" w:rsidR="003C708F" w:rsidRPr="00475623" w:rsidRDefault="00C52BD3" w:rsidP="00475623">
      <w:pPr>
        <w:pStyle w:val="Heading2"/>
        <w:spacing w:line="480" w:lineRule="auto"/>
        <w:rPr>
          <w:lang w:val="en-US"/>
        </w:rPr>
      </w:pPr>
      <w:r w:rsidRPr="00475623">
        <w:rPr>
          <w:lang w:val="en-US"/>
        </w:rPr>
        <w:t>2.5</w:t>
      </w:r>
      <w:r w:rsidR="00931BD0" w:rsidRPr="00475623">
        <w:rPr>
          <w:lang w:val="en-US"/>
        </w:rPr>
        <w:t>. Modelling, parameter estimation</w:t>
      </w:r>
      <w:r w:rsidR="002A219C" w:rsidRPr="00475623">
        <w:rPr>
          <w:lang w:val="en-US"/>
        </w:rPr>
        <w:t>,</w:t>
      </w:r>
      <w:r w:rsidR="00931BD0" w:rsidRPr="00475623">
        <w:rPr>
          <w:lang w:val="en-US"/>
        </w:rPr>
        <w:t xml:space="preserve"> and estimation of sub-lethal injury</w:t>
      </w:r>
    </w:p>
    <w:p w14:paraId="76FB70CF" w14:textId="24679116" w:rsidR="00C52BD3" w:rsidRPr="00475623" w:rsidRDefault="00C52BD3" w:rsidP="00475623">
      <w:pPr>
        <w:spacing w:line="480" w:lineRule="auto"/>
        <w:rPr>
          <w:lang w:val="en-US"/>
        </w:rPr>
      </w:pPr>
      <w:r w:rsidRPr="00475623">
        <w:rPr>
          <w:lang w:val="en-US"/>
        </w:rPr>
        <w:t>The model of Geeraerd et al. (2000), describing a microbial inactivation curve consisting of a log-linear inactivation phase and a tail (Equation 1)</w:t>
      </w:r>
      <w:r w:rsidR="00E23447" w:rsidRPr="00475623">
        <w:rPr>
          <w:lang w:val="en-US"/>
        </w:rPr>
        <w:t>,</w:t>
      </w:r>
      <w:r w:rsidRPr="00475623">
        <w:rPr>
          <w:lang w:val="en-US"/>
        </w:rPr>
        <w:t xml:space="preserve"> was used to fit the experimental data.</w:t>
      </w:r>
    </w:p>
    <w:p w14:paraId="2723AF8F" w14:textId="7286FB5C" w:rsidR="00C52BD3" w:rsidRPr="00475623" w:rsidRDefault="00C52BD3" w:rsidP="00475623">
      <w:pPr>
        <w:spacing w:before="100" w:after="100" w:line="480" w:lineRule="auto"/>
        <w:rPr>
          <w:lang w:val="en-US"/>
        </w:rPr>
      </w:pPr>
      <m:oMath>
        <m:r>
          <w:rPr>
            <w:rFonts w:ascii="Cambria Math" w:hAnsi="Cambria Math"/>
            <w:lang w:val="en-US"/>
          </w:rPr>
          <m:t>N</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res</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max</m:t>
                </m:r>
              </m:sub>
            </m:sSub>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res</m:t>
            </m:r>
          </m:sub>
        </m:sSub>
      </m:oMath>
      <w:r w:rsidRPr="00475623">
        <w:rPr>
          <w:lang w:val="en-US"/>
        </w:rPr>
        <w:t xml:space="preserve">    (1)</w:t>
      </w:r>
    </w:p>
    <w:p w14:paraId="1F12CC41" w14:textId="46EB0857" w:rsidR="00C52BD3" w:rsidRPr="00475623" w:rsidRDefault="00C52BD3" w:rsidP="00475623">
      <w:pPr>
        <w:spacing w:line="480" w:lineRule="auto"/>
        <w:rPr>
          <w:lang w:val="en-US"/>
        </w:rPr>
      </w:pPr>
      <w:r w:rsidRPr="00475623">
        <w:rPr>
          <w:lang w:val="en-US"/>
        </w:rPr>
        <w:t xml:space="preserve">Where </w:t>
      </w:r>
      <w:r w:rsidRPr="00475623">
        <w:rPr>
          <w:i/>
          <w:lang w:val="en-US"/>
        </w:rPr>
        <w:t>N</w:t>
      </w:r>
      <w:r w:rsidRPr="00475623">
        <w:rPr>
          <w:lang w:val="en-US"/>
        </w:rPr>
        <w:t>(</w:t>
      </w:r>
      <w:r w:rsidRPr="00475623">
        <w:rPr>
          <w:i/>
          <w:lang w:val="en-US"/>
        </w:rPr>
        <w:t>t</w:t>
      </w:r>
      <w:r w:rsidRPr="00475623">
        <w:rPr>
          <w:lang w:val="en-US"/>
        </w:rPr>
        <w:t xml:space="preserve">) [CFU/cm²] is the cell density at time </w:t>
      </w:r>
      <w:r w:rsidRPr="00475623">
        <w:rPr>
          <w:i/>
          <w:lang w:val="en-US"/>
        </w:rPr>
        <w:t>t</w:t>
      </w:r>
      <w:r w:rsidRPr="00475623">
        <w:rPr>
          <w:lang w:val="en-US"/>
        </w:rPr>
        <w:t xml:space="preserve"> [min], </w:t>
      </w:r>
      <w:r w:rsidRPr="00475623">
        <w:rPr>
          <w:i/>
          <w:lang w:val="en-US"/>
        </w:rPr>
        <w:t>N</w:t>
      </w:r>
      <w:r w:rsidRPr="00475623">
        <w:rPr>
          <w:vertAlign w:val="subscript"/>
          <w:lang w:val="en-US"/>
        </w:rPr>
        <w:t>0</w:t>
      </w:r>
      <w:r w:rsidRPr="00475623">
        <w:rPr>
          <w:lang w:val="en-US"/>
        </w:rPr>
        <w:t xml:space="preserve"> [CFU/cm²] the initial cell density, </w:t>
      </w:r>
      <w:r w:rsidRPr="00475623">
        <w:rPr>
          <w:i/>
          <w:lang w:val="en-US"/>
        </w:rPr>
        <w:t>N</w:t>
      </w:r>
      <w:r w:rsidRPr="00475623">
        <w:rPr>
          <w:i/>
          <w:vertAlign w:val="subscript"/>
          <w:lang w:val="en-US"/>
        </w:rPr>
        <w:t>res</w:t>
      </w:r>
      <w:r w:rsidRPr="00475623">
        <w:rPr>
          <w:lang w:val="en-US"/>
        </w:rPr>
        <w:t xml:space="preserve"> [CFU/cm²] is a more resistant subpopulation</w:t>
      </w:r>
      <w:r w:rsidR="00A82A96" w:rsidRPr="00475623">
        <w:rPr>
          <w:lang w:val="en-US"/>
        </w:rPr>
        <w:t>,</w:t>
      </w:r>
      <w:r w:rsidRPr="00475623">
        <w:rPr>
          <w:lang w:val="en-US"/>
        </w:rPr>
        <w:t xml:space="preserve"> and </w:t>
      </w:r>
      <w:r w:rsidRPr="00475623">
        <w:rPr>
          <w:i/>
          <w:lang w:val="en-US"/>
        </w:rPr>
        <w:t>k</w:t>
      </w:r>
      <w:r w:rsidRPr="00475623">
        <w:rPr>
          <w:i/>
          <w:vertAlign w:val="subscript"/>
          <w:lang w:val="en-US"/>
        </w:rPr>
        <w:t>max</w:t>
      </w:r>
      <w:r w:rsidRPr="00475623">
        <w:rPr>
          <w:lang w:val="en-US"/>
        </w:rPr>
        <w:t xml:space="preserve"> [1/min] the maximum specific </w:t>
      </w:r>
      <w:r w:rsidRPr="00475623">
        <w:rPr>
          <w:lang w:val="en-US"/>
        </w:rPr>
        <w:lastRenderedPageBreak/>
        <w:t>inactivation rate. Based on the difference between log</w:t>
      </w:r>
      <w:r w:rsidRPr="00475623">
        <w:rPr>
          <w:vertAlign w:val="subscript"/>
          <w:lang w:val="en-US"/>
        </w:rPr>
        <w:t>10</w:t>
      </w:r>
      <w:r w:rsidRPr="00475623">
        <w:rPr>
          <w:lang w:val="en-US"/>
        </w:rPr>
        <w:t xml:space="preserve"> </w:t>
      </w:r>
      <w:r w:rsidRPr="00475623">
        <w:rPr>
          <w:i/>
          <w:lang w:val="en-US"/>
        </w:rPr>
        <w:t>N</w:t>
      </w:r>
      <w:r w:rsidRPr="00475623">
        <w:rPr>
          <w:i/>
          <w:vertAlign w:val="subscript"/>
          <w:lang w:val="en-US"/>
        </w:rPr>
        <w:t>0</w:t>
      </w:r>
      <w:r w:rsidRPr="00475623">
        <w:rPr>
          <w:lang w:val="en-US"/>
        </w:rPr>
        <w:t xml:space="preserve"> and log</w:t>
      </w:r>
      <w:r w:rsidRPr="00475623">
        <w:rPr>
          <w:vertAlign w:val="subscript"/>
          <w:lang w:val="en-US"/>
        </w:rPr>
        <w:t>10</w:t>
      </w:r>
      <w:r w:rsidR="00E23447" w:rsidRPr="00475623">
        <w:rPr>
          <w:vertAlign w:val="subscript"/>
          <w:lang w:val="en-US"/>
        </w:rPr>
        <w:t> </w:t>
      </w:r>
      <w:r w:rsidRPr="00475623">
        <w:rPr>
          <w:i/>
          <w:lang w:val="en-US"/>
        </w:rPr>
        <w:t>N</w:t>
      </w:r>
      <w:r w:rsidRPr="00475623">
        <w:rPr>
          <w:i/>
          <w:vertAlign w:val="subscript"/>
          <w:lang w:val="en-US"/>
        </w:rPr>
        <w:t>res</w:t>
      </w:r>
      <w:r w:rsidRPr="00475623">
        <w:rPr>
          <w:lang w:val="en-US"/>
        </w:rPr>
        <w:t xml:space="preserve">, the final </w:t>
      </w:r>
      <w:r w:rsidR="00E2623D" w:rsidRPr="00475623">
        <w:t>log</w:t>
      </w:r>
      <w:r w:rsidR="00E2623D" w:rsidRPr="00E2623D">
        <w:rPr>
          <w:color w:val="FF0000"/>
          <w:vertAlign w:val="subscript"/>
        </w:rPr>
        <w:t>10</w:t>
      </w:r>
      <w:r w:rsidRPr="00475623">
        <w:rPr>
          <w:lang w:val="en-US"/>
        </w:rPr>
        <w:t xml:space="preserve">-reduction </w:t>
      </w:r>
      <w:r w:rsidR="006A269C" w:rsidRPr="00475623">
        <w:rPr>
          <w:lang w:val="en-US"/>
        </w:rPr>
        <w:t xml:space="preserve">(following 30 min of CAP treatment) </w:t>
      </w:r>
      <w:r w:rsidRPr="00475623">
        <w:rPr>
          <w:lang w:val="en-US"/>
        </w:rPr>
        <w:t>has been calculated for each combination of plasma characteristics.</w:t>
      </w:r>
    </w:p>
    <w:p w14:paraId="2F32A225" w14:textId="77777777" w:rsidR="00C52BD3" w:rsidRPr="00475623" w:rsidRDefault="00C52BD3" w:rsidP="00475623">
      <w:pPr>
        <w:spacing w:line="480" w:lineRule="auto"/>
        <w:rPr>
          <w:lang w:val="en-US"/>
        </w:rPr>
      </w:pPr>
    </w:p>
    <w:p w14:paraId="448338B0" w14:textId="53A626A9" w:rsidR="00C52BD3" w:rsidRPr="00475623" w:rsidRDefault="00C52BD3" w:rsidP="00475623">
      <w:pPr>
        <w:spacing w:line="480" w:lineRule="auto"/>
        <w:rPr>
          <w:lang w:val="en-US"/>
        </w:rPr>
      </w:pPr>
      <w:r w:rsidRPr="00475623">
        <w:rPr>
          <w:lang w:val="en-US"/>
        </w:rPr>
        <w:t xml:space="preserve">The parameters of the Geeraerd et al. (2000) model were estimated via the minimization of the sum of squared errors (SSE), using the lsqnonlin routine of the </w:t>
      </w:r>
      <w:r w:rsidR="00401393" w:rsidRPr="00475623">
        <w:rPr>
          <w:lang w:val="en-US"/>
        </w:rPr>
        <w:t>Optimization</w:t>
      </w:r>
      <w:r w:rsidRPr="00475623">
        <w:rPr>
          <w:lang w:val="en-US"/>
        </w:rPr>
        <w:t xml:space="preserve"> Toolbox of Matlab version R201</w:t>
      </w:r>
      <w:r w:rsidR="00A82A96" w:rsidRPr="00475623">
        <w:rPr>
          <w:lang w:val="en-US"/>
        </w:rPr>
        <w:t>6a</w:t>
      </w:r>
      <w:r w:rsidRPr="00475623">
        <w:rPr>
          <w:lang w:val="en-US"/>
        </w:rPr>
        <w:t xml:space="preserve"> (The Mathworks, Inc.). At the same time, the parameter estimations were determined based on the Jacobian matrix. The Root Mean Squared Error (RMSE) served as an absolute measure of the goodness of the model to fit the actual obtained data.</w:t>
      </w:r>
    </w:p>
    <w:p w14:paraId="79228A35" w14:textId="77777777" w:rsidR="00C52BD3" w:rsidRPr="00475623" w:rsidRDefault="00C52BD3" w:rsidP="00475623">
      <w:pPr>
        <w:spacing w:line="480" w:lineRule="auto"/>
        <w:rPr>
          <w:lang w:val="en-US"/>
        </w:rPr>
      </w:pPr>
    </w:p>
    <w:p w14:paraId="3D1CFE07" w14:textId="5405098B" w:rsidR="00C52BD3" w:rsidRPr="00475623" w:rsidRDefault="00C52BD3" w:rsidP="00475623">
      <w:pPr>
        <w:spacing w:line="480" w:lineRule="auto"/>
        <w:rPr>
          <w:lang w:val="en-US"/>
        </w:rPr>
      </w:pPr>
      <w:r w:rsidRPr="00475623">
        <w:rPr>
          <w:lang w:val="en-US"/>
        </w:rPr>
        <w:t>Finally, to calculate the percentage of sub-lethal injury (% SI), theoretical concentrations obtained from the model of Geeraerd et al. (2000) were used for both the general and selective counts. The equation of Busch and Donnelly (1992) (Equation</w:t>
      </w:r>
      <w:r w:rsidR="00E23447" w:rsidRPr="00475623">
        <w:rPr>
          <w:lang w:val="en-US"/>
        </w:rPr>
        <w:t> </w:t>
      </w:r>
      <w:r w:rsidRPr="00475623">
        <w:rPr>
          <w:lang w:val="en-US"/>
        </w:rPr>
        <w:t xml:space="preserve">2) was used to determine the percentage of injured cells at each treatment time. As a result, the percentage of sub-lethal injury </w:t>
      </w:r>
      <w:r w:rsidR="00170879" w:rsidRPr="00475623">
        <w:rPr>
          <w:lang w:val="en-US"/>
        </w:rPr>
        <w:t>was</w:t>
      </w:r>
      <w:r w:rsidRPr="00475623">
        <w:rPr>
          <w:lang w:val="en-US"/>
        </w:rPr>
        <w:t xml:space="preserve"> plotted as function of the treatment time.</w:t>
      </w:r>
    </w:p>
    <w:p w14:paraId="1C4A263E" w14:textId="27745C88" w:rsidR="00C52BD3" w:rsidRPr="00475623" w:rsidRDefault="00C52BD3" w:rsidP="00475623">
      <w:pPr>
        <w:spacing w:line="480" w:lineRule="auto"/>
        <w:rPr>
          <w:lang w:val="en-US"/>
        </w:rPr>
      </w:pPr>
      <m:oMath>
        <m:r>
          <m:rPr>
            <m:sty m:val="p"/>
          </m:rPr>
          <w:rPr>
            <w:rFonts w:ascii="Cambria Math" w:hAnsi="Cambria Math"/>
            <w:lang w:val="en-US"/>
          </w:rPr>
          <m:t>%SI=</m:t>
        </m:r>
        <m:f>
          <m:fPr>
            <m:ctrlPr>
              <w:rPr>
                <w:rFonts w:ascii="Cambria Math" w:hAnsi="Cambria Math"/>
                <w:lang w:val="en-US"/>
              </w:rPr>
            </m:ctrlPr>
          </m:fPr>
          <m:num>
            <m:r>
              <m:rPr>
                <m:sty m:val="p"/>
              </m:rPr>
              <w:rPr>
                <w:rFonts w:ascii="Cambria Math" w:hAnsi="Cambria Math"/>
                <w:lang w:val="en-US"/>
              </w:rPr>
              <m:t>CFU general medium-CFU selective medium</m:t>
            </m:r>
          </m:num>
          <m:den>
            <m:r>
              <m:rPr>
                <m:sty m:val="p"/>
              </m:rPr>
              <w:rPr>
                <w:rFonts w:ascii="Cambria Math" w:hAnsi="Cambria Math"/>
                <w:lang w:val="en-US"/>
              </w:rPr>
              <m:t>CFU general medium</m:t>
            </m:r>
          </m:den>
        </m:f>
        <m:r>
          <m:rPr>
            <m:sty m:val="p"/>
          </m:rPr>
          <w:rPr>
            <w:rFonts w:ascii="Cambria Math" w:hAnsi="Cambria Math"/>
            <w:lang w:val="en-US"/>
          </w:rPr>
          <m:t>∙100</m:t>
        </m:r>
      </m:oMath>
      <w:r w:rsidRPr="00475623">
        <w:rPr>
          <w:lang w:val="en-US"/>
        </w:rPr>
        <w:t xml:space="preserve">    (2)</w:t>
      </w:r>
    </w:p>
    <w:p w14:paraId="52BEA4BE" w14:textId="40E90D04" w:rsidR="00910F6B" w:rsidRPr="00475623" w:rsidRDefault="006248D5" w:rsidP="00475623">
      <w:pPr>
        <w:pStyle w:val="Heading2"/>
        <w:spacing w:line="480" w:lineRule="auto"/>
        <w:rPr>
          <w:lang w:val="en-US"/>
        </w:rPr>
      </w:pPr>
      <w:r w:rsidRPr="00475623">
        <w:rPr>
          <w:lang w:val="en-US"/>
        </w:rPr>
        <w:t>2.</w:t>
      </w:r>
      <w:r w:rsidR="00931BD0" w:rsidRPr="00475623">
        <w:rPr>
          <w:lang w:val="en-US"/>
        </w:rPr>
        <w:t>8.</w:t>
      </w:r>
      <w:r w:rsidR="00FC31A0" w:rsidRPr="00475623">
        <w:rPr>
          <w:lang w:val="en-US"/>
        </w:rPr>
        <w:t xml:space="preserve"> </w:t>
      </w:r>
      <w:r w:rsidR="00910F6B" w:rsidRPr="00475623">
        <w:rPr>
          <w:lang w:val="en-US"/>
        </w:rPr>
        <w:t>Statistical analysis</w:t>
      </w:r>
    </w:p>
    <w:p w14:paraId="28D3163D" w14:textId="71807098" w:rsidR="00E23447" w:rsidRPr="00475623" w:rsidRDefault="00161C3D" w:rsidP="00475623">
      <w:pPr>
        <w:pStyle w:val="CommentText"/>
        <w:spacing w:line="480" w:lineRule="auto"/>
        <w:rPr>
          <w:sz w:val="24"/>
        </w:rPr>
      </w:pPr>
      <w:r w:rsidRPr="00475623">
        <w:rPr>
          <w:rFonts w:ascii="Calibri" w:hAnsi="Calibri" w:cs="Calibri"/>
          <w:color w:val="000000"/>
          <w:shd w:val="clear" w:color="auto" w:fill="FFFFFF"/>
        </w:rPr>
        <w:t>​</w:t>
      </w:r>
      <w:r w:rsidR="00E23447" w:rsidRPr="00475623">
        <w:rPr>
          <w:sz w:val="24"/>
        </w:rPr>
        <w:t>Analysis of var</w:t>
      </w:r>
      <w:r w:rsidR="00726732" w:rsidRPr="00475623">
        <w:rPr>
          <w:sz w:val="24"/>
        </w:rPr>
        <w:t>iance (ANOVA) test</w:t>
      </w:r>
      <w:r w:rsidR="00F87F47" w:rsidRPr="00475623">
        <w:rPr>
          <w:sz w:val="24"/>
        </w:rPr>
        <w:t>s</w:t>
      </w:r>
      <w:r w:rsidR="00726732" w:rsidRPr="00475623">
        <w:rPr>
          <w:sz w:val="24"/>
        </w:rPr>
        <w:t xml:space="preserve"> w</w:t>
      </w:r>
      <w:r w:rsidR="00F87F47" w:rsidRPr="00475623">
        <w:rPr>
          <w:sz w:val="24"/>
        </w:rPr>
        <w:t>ere</w:t>
      </w:r>
      <w:r w:rsidR="00726732" w:rsidRPr="00475623">
        <w:rPr>
          <w:sz w:val="24"/>
        </w:rPr>
        <w:t xml:space="preserve"> conducted</w:t>
      </w:r>
      <w:r w:rsidR="00E23447" w:rsidRPr="00475623">
        <w:rPr>
          <w:sz w:val="24"/>
        </w:rPr>
        <w:t xml:space="preserve"> to determine whether there are any significant differences amongst means of the estimated model parameters, at a 95.0% confidence level (α = 0.05). Fisher´s Least Significant Difference (LSD) test was used to distinguish which means were significantly different from oth</w:t>
      </w:r>
      <w:r w:rsidR="00726732" w:rsidRPr="00475623">
        <w:rPr>
          <w:sz w:val="24"/>
        </w:rPr>
        <w:t>ers. The analyses were conducted</w:t>
      </w:r>
      <w:r w:rsidR="00E23447" w:rsidRPr="00475623">
        <w:rPr>
          <w:sz w:val="24"/>
        </w:rPr>
        <w:t xml:space="preserve"> using the </w:t>
      </w:r>
      <w:r w:rsidR="00061C85" w:rsidRPr="00475623">
        <w:rPr>
          <w:sz w:val="24"/>
        </w:rPr>
        <w:t xml:space="preserve">Statgraphics 18 software (Statistical Graphics, Washington, USA). </w:t>
      </w:r>
      <w:r w:rsidR="00E23447" w:rsidRPr="00475623">
        <w:rPr>
          <w:sz w:val="24"/>
        </w:rPr>
        <w:t>For each parameter of the Geeraerd et al. (2000) model, different ANOVA tests (for each microorg</w:t>
      </w:r>
      <w:r w:rsidR="00726732" w:rsidRPr="00475623">
        <w:rPr>
          <w:sz w:val="24"/>
        </w:rPr>
        <w:t>anism separately) were conducted</w:t>
      </w:r>
      <w:r w:rsidR="00E23447" w:rsidRPr="00475623">
        <w:rPr>
          <w:sz w:val="24"/>
        </w:rPr>
        <w:t xml:space="preserve">. </w:t>
      </w:r>
      <w:r w:rsidR="00B80342" w:rsidRPr="00475623">
        <w:rPr>
          <w:sz w:val="24"/>
        </w:rPr>
        <w:t xml:space="preserve">To determine the influence </w:t>
      </w:r>
      <w:r w:rsidR="00E23447" w:rsidRPr="00475623">
        <w:rPr>
          <w:sz w:val="24"/>
        </w:rPr>
        <w:t xml:space="preserve">of </w:t>
      </w:r>
      <w:r w:rsidR="00B80342" w:rsidRPr="00475623">
        <w:rPr>
          <w:sz w:val="24"/>
        </w:rPr>
        <w:t xml:space="preserve">one plasma </w:t>
      </w:r>
      <w:r w:rsidR="00B80342" w:rsidRPr="00475623">
        <w:rPr>
          <w:sz w:val="24"/>
        </w:rPr>
        <w:lastRenderedPageBreak/>
        <w:t>characteristic (e.g., electrode), a separate ANOVA test was conducted for each level of the other characteristics (e.g., oxygen level and input voltage) and for each medium.</w:t>
      </w:r>
    </w:p>
    <w:p w14:paraId="4690189E" w14:textId="77777777" w:rsidR="00E06B2B" w:rsidRPr="00475623" w:rsidRDefault="00E06B2B" w:rsidP="00475623">
      <w:pPr>
        <w:pStyle w:val="Heading1"/>
        <w:spacing w:line="480" w:lineRule="auto"/>
        <w:rPr>
          <w:lang w:val="en-US"/>
        </w:rPr>
      </w:pPr>
      <w:r w:rsidRPr="00475623">
        <w:rPr>
          <w:lang w:val="en-US"/>
        </w:rPr>
        <w:t>3. RESULTS and DISCUSSION</w:t>
      </w:r>
    </w:p>
    <w:p w14:paraId="210D4097" w14:textId="7CED9463" w:rsidR="00E06B2B" w:rsidRPr="00475623" w:rsidRDefault="00E06B2B" w:rsidP="00475623">
      <w:pPr>
        <w:spacing w:line="480" w:lineRule="auto"/>
        <w:rPr>
          <w:lang w:val="en-US"/>
        </w:rPr>
      </w:pPr>
      <w:r w:rsidRPr="00475623">
        <w:rPr>
          <w:lang w:val="en-US"/>
        </w:rPr>
        <w:t xml:space="preserve">In Figure </w:t>
      </w:r>
      <w:r w:rsidR="00D72C89" w:rsidRPr="00475623">
        <w:rPr>
          <w:lang w:val="en-US"/>
        </w:rPr>
        <w:t>2</w:t>
      </w:r>
      <w:r w:rsidRPr="00475623">
        <w:rPr>
          <w:lang w:val="en-US"/>
        </w:rPr>
        <w:t>A (</w:t>
      </w:r>
      <w:r w:rsidRPr="00475623">
        <w:rPr>
          <w:i/>
          <w:lang w:val="en-US"/>
        </w:rPr>
        <w:t>L. monocytogenes</w:t>
      </w:r>
      <w:r w:rsidRPr="00475623">
        <w:rPr>
          <w:lang w:val="en-US"/>
        </w:rPr>
        <w:t xml:space="preserve">) and </w:t>
      </w:r>
      <w:r w:rsidR="00D72C89" w:rsidRPr="00475623">
        <w:rPr>
          <w:lang w:val="en-US"/>
        </w:rPr>
        <w:t>2</w:t>
      </w:r>
      <w:r w:rsidRPr="00475623">
        <w:rPr>
          <w:lang w:val="en-US"/>
        </w:rPr>
        <w:t>B (</w:t>
      </w:r>
      <w:r w:rsidRPr="00475623">
        <w:rPr>
          <w:i/>
          <w:lang w:val="en-US"/>
        </w:rPr>
        <w:t>S. </w:t>
      </w:r>
      <w:r w:rsidRPr="00475623">
        <w:rPr>
          <w:lang w:val="en-US"/>
        </w:rPr>
        <w:t xml:space="preserve">Typhimurium), </w:t>
      </w:r>
      <w:r w:rsidR="00B95B25" w:rsidRPr="00475623">
        <w:rPr>
          <w:lang w:val="en-US"/>
        </w:rPr>
        <w:t xml:space="preserve">(i) </w:t>
      </w:r>
      <w:r w:rsidRPr="00475623">
        <w:rPr>
          <w:lang w:val="en-US"/>
        </w:rPr>
        <w:t xml:space="preserve">the biofilm cell density </w:t>
      </w:r>
      <w:r w:rsidR="00853CF1" w:rsidRPr="00475623">
        <w:rPr>
          <w:lang w:val="en-US"/>
        </w:rPr>
        <w:t xml:space="preserve">based </w:t>
      </w:r>
      <w:r w:rsidRPr="00475623">
        <w:rPr>
          <w:lang w:val="en-US"/>
        </w:rPr>
        <w:t xml:space="preserve">on general and selective medium </w:t>
      </w:r>
      <w:r w:rsidR="00B95B25" w:rsidRPr="00475623">
        <w:rPr>
          <w:lang w:val="en-US"/>
        </w:rPr>
        <w:t>and (ii) the percentage of sub-lethally injured cells are</w:t>
      </w:r>
      <w:r w:rsidRPr="00475623">
        <w:rPr>
          <w:lang w:val="en-US"/>
        </w:rPr>
        <w:t xml:space="preserve"> expressed as function of the treatment time when applying the DBD and SBD </w:t>
      </w:r>
      <w:r w:rsidR="00210BEF" w:rsidRPr="00475623">
        <w:rPr>
          <w:lang w:val="en-US"/>
        </w:rPr>
        <w:t>configuration</w:t>
      </w:r>
      <w:r w:rsidRPr="00475623">
        <w:rPr>
          <w:lang w:val="en-US"/>
        </w:rPr>
        <w:t xml:space="preserve"> at different oxygen concentrations (i.e., 0.0, 0.5, and 1.0 (v/v) %) and at different intensities/input voltages (i.e., 13.88, 17.88, and 21.88V). In Table 1 and 2, all estimated parameters of the Geeraerd et al. (2000) model</w:t>
      </w:r>
      <w:r w:rsidR="002470C3" w:rsidRPr="00475623">
        <w:rPr>
          <w:lang w:val="en-US"/>
        </w:rPr>
        <w:t>, including the statistical analyses,</w:t>
      </w:r>
      <w:r w:rsidRPr="00475623">
        <w:rPr>
          <w:lang w:val="en-US"/>
        </w:rPr>
        <w:t xml:space="preserve"> are represented for all possible combinations of plasma characteristics for </w:t>
      </w:r>
      <w:r w:rsidRPr="00475623">
        <w:rPr>
          <w:i/>
          <w:lang w:val="en-US"/>
        </w:rPr>
        <w:t>L.</w:t>
      </w:r>
      <w:r w:rsidR="002470C3" w:rsidRPr="00475623">
        <w:rPr>
          <w:i/>
          <w:lang w:val="en-US"/>
        </w:rPr>
        <w:t> </w:t>
      </w:r>
      <w:r w:rsidRPr="00475623">
        <w:rPr>
          <w:i/>
          <w:lang w:val="en-US"/>
        </w:rPr>
        <w:t>monocytogenes</w:t>
      </w:r>
      <w:r w:rsidRPr="00475623">
        <w:rPr>
          <w:lang w:val="en-US"/>
        </w:rPr>
        <w:t xml:space="preserve"> and </w:t>
      </w:r>
      <w:r w:rsidRPr="00475623">
        <w:rPr>
          <w:i/>
          <w:lang w:val="en-US"/>
        </w:rPr>
        <w:t>S.</w:t>
      </w:r>
      <w:r w:rsidRPr="00475623">
        <w:rPr>
          <w:lang w:val="en-US"/>
        </w:rPr>
        <w:t xml:space="preserve"> Typhimurium, respectively. However, in the following paragraphs, mainly the model parameters for the general medium will be discussed. </w:t>
      </w:r>
      <w:r w:rsidR="00853CF1" w:rsidRPr="00475623">
        <w:rPr>
          <w:lang w:val="en-US"/>
        </w:rPr>
        <w:t xml:space="preserve">While discussing the percentage of sub-lethal injury </w:t>
      </w:r>
      <w:r w:rsidR="004255EB" w:rsidRPr="00475623">
        <w:rPr>
          <w:lang w:val="en-US"/>
        </w:rPr>
        <w:t>(</w:t>
      </w:r>
      <w:r w:rsidR="00853CF1" w:rsidRPr="00475623">
        <w:rPr>
          <w:lang w:val="en-US"/>
        </w:rPr>
        <w:t>as function of the treatment time</w:t>
      </w:r>
      <w:r w:rsidR="004255EB" w:rsidRPr="00475623">
        <w:rPr>
          <w:lang w:val="en-US"/>
        </w:rPr>
        <w:t>)</w:t>
      </w:r>
      <w:r w:rsidR="00853CF1" w:rsidRPr="00475623">
        <w:rPr>
          <w:lang w:val="en-US"/>
        </w:rPr>
        <w:t xml:space="preserve">, </w:t>
      </w:r>
      <w:r w:rsidRPr="00475623">
        <w:rPr>
          <w:lang w:val="en-US"/>
        </w:rPr>
        <w:t xml:space="preserve">model parameters </w:t>
      </w:r>
      <w:r w:rsidR="00853CF1" w:rsidRPr="00475623">
        <w:rPr>
          <w:lang w:val="en-US"/>
        </w:rPr>
        <w:t xml:space="preserve">obtained for the selective media </w:t>
      </w:r>
      <w:r w:rsidRPr="00475623">
        <w:rPr>
          <w:lang w:val="en-US"/>
        </w:rPr>
        <w:t xml:space="preserve">will only be discussed </w:t>
      </w:r>
      <w:r w:rsidR="00853CF1" w:rsidRPr="00475623">
        <w:rPr>
          <w:lang w:val="en-US"/>
        </w:rPr>
        <w:t>in an indirect way</w:t>
      </w:r>
      <w:r w:rsidRPr="00475623">
        <w:rPr>
          <w:lang w:val="en-US"/>
        </w:rPr>
        <w:t>.</w:t>
      </w:r>
    </w:p>
    <w:p w14:paraId="14739682" w14:textId="77777777" w:rsidR="00E06B2B" w:rsidRPr="00475623" w:rsidRDefault="00E06B2B" w:rsidP="00475623">
      <w:pPr>
        <w:pStyle w:val="Heading2"/>
        <w:spacing w:line="480" w:lineRule="auto"/>
        <w:rPr>
          <w:lang w:val="en-US"/>
        </w:rPr>
      </w:pPr>
      <w:r w:rsidRPr="00475623">
        <w:rPr>
          <w:lang w:val="en-US"/>
        </w:rPr>
        <w:t>3.1. General observations</w:t>
      </w:r>
    </w:p>
    <w:p w14:paraId="3161AECD" w14:textId="3001AA16" w:rsidR="00E06B2B" w:rsidRPr="00475623" w:rsidRDefault="00E06B2B" w:rsidP="00475623">
      <w:pPr>
        <w:spacing w:line="480" w:lineRule="auto"/>
        <w:rPr>
          <w:lang w:val="en-US"/>
        </w:rPr>
      </w:pPr>
      <w:r w:rsidRPr="00475623">
        <w:rPr>
          <w:lang w:val="en-US"/>
        </w:rPr>
        <w:t>In general, several observations can be made independently from the electrode</w:t>
      </w:r>
      <w:r w:rsidR="00210BEF" w:rsidRPr="00475623">
        <w:rPr>
          <w:lang w:val="en-US"/>
        </w:rPr>
        <w:t xml:space="preserve"> configuration</w:t>
      </w:r>
      <w:r w:rsidRPr="00475623">
        <w:rPr>
          <w:lang w:val="en-US"/>
        </w:rPr>
        <w:t>, the oxygen level</w:t>
      </w:r>
      <w:r w:rsidR="008B7677" w:rsidRPr="00475623">
        <w:rPr>
          <w:lang w:val="en-US"/>
        </w:rPr>
        <w:t>,</w:t>
      </w:r>
      <w:r w:rsidRPr="00475623">
        <w:rPr>
          <w:lang w:val="en-US"/>
        </w:rPr>
        <w:t xml:space="preserve"> and the intensity/input voltage. First of all, it can be observed that the shape of the inactivation curves (Figure </w:t>
      </w:r>
      <w:r w:rsidR="00A15EF2" w:rsidRPr="00475623">
        <w:rPr>
          <w:lang w:val="en-US"/>
        </w:rPr>
        <w:t>2</w:t>
      </w:r>
      <w:r w:rsidRPr="00475623">
        <w:rPr>
          <w:lang w:val="en-US"/>
        </w:rPr>
        <w:t xml:space="preserve">A and </w:t>
      </w:r>
      <w:r w:rsidR="00A15EF2" w:rsidRPr="00475623">
        <w:rPr>
          <w:lang w:val="en-US"/>
        </w:rPr>
        <w:t>2</w:t>
      </w:r>
      <w:r w:rsidRPr="00475623">
        <w:rPr>
          <w:lang w:val="en-US"/>
        </w:rPr>
        <w:t xml:space="preserve">B) is similar for both microorganisms and at all possible combinations of plasma characteristics, i.e., all curves contain a log-linear inactivation phase followed by a tail. </w:t>
      </w:r>
      <w:r w:rsidR="008D12D7" w:rsidRPr="00475623">
        <w:rPr>
          <w:lang w:val="en-US"/>
        </w:rPr>
        <w:t xml:space="preserve">However, since the duration time of the log-linear inactivation phase is in most of the cases relatively short (less than 10 min), a small variability of the cell densities obtained within this region can already result in significantly different </w:t>
      </w:r>
      <w:r w:rsidR="008D12D7" w:rsidRPr="00475623">
        <w:rPr>
          <w:i/>
          <w:lang w:val="en-US"/>
        </w:rPr>
        <w:t>k</w:t>
      </w:r>
      <w:r w:rsidR="008D12D7" w:rsidRPr="00475623">
        <w:rPr>
          <w:i/>
          <w:vertAlign w:val="subscript"/>
          <w:lang w:val="en-US"/>
        </w:rPr>
        <w:t>max</w:t>
      </w:r>
      <w:r w:rsidR="008D12D7" w:rsidRPr="00475623">
        <w:rPr>
          <w:lang w:val="en-US"/>
        </w:rPr>
        <w:t xml:space="preserve"> values. Therefore, results concerning the influence of the different plasma characteristics on the inactivation rate should be interpreted with caution.</w:t>
      </w:r>
    </w:p>
    <w:p w14:paraId="197DCDD9" w14:textId="620211A7" w:rsidR="003623E2" w:rsidRPr="00475623" w:rsidRDefault="00853CF1" w:rsidP="00475623">
      <w:pPr>
        <w:spacing w:line="480" w:lineRule="auto"/>
        <w:rPr>
          <w:lang w:val="en-US"/>
        </w:rPr>
      </w:pPr>
      <w:r w:rsidRPr="00475623">
        <w:rPr>
          <w:lang w:val="en-US"/>
        </w:rPr>
        <w:lastRenderedPageBreak/>
        <w:t>Secondly</w:t>
      </w:r>
      <w:r w:rsidR="00E06B2B" w:rsidRPr="00475623">
        <w:rPr>
          <w:lang w:val="en-US"/>
        </w:rPr>
        <w:t>, the initial cell density (log</w:t>
      </w:r>
      <w:r w:rsidR="00E06B2B" w:rsidRPr="00475623">
        <w:rPr>
          <w:vertAlign w:val="subscript"/>
          <w:lang w:val="en-US"/>
        </w:rPr>
        <w:t>10</w:t>
      </w:r>
      <w:r w:rsidR="00E06B2B" w:rsidRPr="00475623">
        <w:rPr>
          <w:lang w:val="en-US"/>
        </w:rPr>
        <w:t xml:space="preserve"> </w:t>
      </w:r>
      <w:r w:rsidR="00E06B2B" w:rsidRPr="00475623">
        <w:rPr>
          <w:i/>
          <w:lang w:val="en-US"/>
        </w:rPr>
        <w:t>N</w:t>
      </w:r>
      <w:r w:rsidR="00E06B2B" w:rsidRPr="00475623">
        <w:rPr>
          <w:i/>
          <w:vertAlign w:val="subscript"/>
          <w:lang w:val="en-US"/>
        </w:rPr>
        <w:t>0</w:t>
      </w:r>
      <w:r w:rsidR="00E06B2B" w:rsidRPr="00475623">
        <w:rPr>
          <w:lang w:val="en-US"/>
        </w:rPr>
        <w:t xml:space="preserve">) is different for both microbial species, i.e., the cell density for the </w:t>
      </w:r>
      <w:r w:rsidR="00E06B2B" w:rsidRPr="00475623">
        <w:rPr>
          <w:i/>
          <w:lang w:val="en-US"/>
        </w:rPr>
        <w:t>L. monocytogenes</w:t>
      </w:r>
      <w:r w:rsidR="00E06B2B" w:rsidRPr="00475623">
        <w:rPr>
          <w:lang w:val="en-US"/>
        </w:rPr>
        <w:t xml:space="preserve"> model biofilm </w:t>
      </w:r>
      <w:r w:rsidR="000F38D0" w:rsidRPr="00475623">
        <w:rPr>
          <w:lang w:val="en-US"/>
        </w:rPr>
        <w:t xml:space="preserve">(Table 1) </w:t>
      </w:r>
      <w:r w:rsidR="00E06B2B" w:rsidRPr="00475623">
        <w:rPr>
          <w:lang w:val="en-US"/>
        </w:rPr>
        <w:t xml:space="preserve">is higher (on both </w:t>
      </w:r>
      <w:r w:rsidR="005E475C" w:rsidRPr="00475623">
        <w:rPr>
          <w:lang w:val="en-US"/>
        </w:rPr>
        <w:t xml:space="preserve">the </w:t>
      </w:r>
      <w:r w:rsidR="00E06B2B" w:rsidRPr="00475623">
        <w:rPr>
          <w:lang w:val="en-US"/>
        </w:rPr>
        <w:t xml:space="preserve">general and </w:t>
      </w:r>
      <w:r w:rsidR="005E475C" w:rsidRPr="00475623">
        <w:rPr>
          <w:lang w:val="en-US"/>
        </w:rPr>
        <w:t>the selective medium</w:t>
      </w:r>
      <w:r w:rsidR="00E06B2B" w:rsidRPr="00475623">
        <w:rPr>
          <w:lang w:val="en-US"/>
        </w:rPr>
        <w:t xml:space="preserve">) compared to the </w:t>
      </w:r>
      <w:r w:rsidR="00E06B2B" w:rsidRPr="00475623">
        <w:rPr>
          <w:i/>
          <w:lang w:val="en-US"/>
        </w:rPr>
        <w:t>S. </w:t>
      </w:r>
      <w:r w:rsidR="00E06B2B" w:rsidRPr="00475623">
        <w:rPr>
          <w:lang w:val="en-US"/>
        </w:rPr>
        <w:t>Typhimurium model biofilm (</w:t>
      </w:r>
      <w:r w:rsidR="008D12D7" w:rsidRPr="00475623">
        <w:rPr>
          <w:lang w:val="en-US"/>
        </w:rPr>
        <w:t>Table 2</w:t>
      </w:r>
      <w:r w:rsidR="00E06B2B" w:rsidRPr="00475623">
        <w:rPr>
          <w:lang w:val="en-US"/>
        </w:rPr>
        <w:t>). This difference in initial cell density should be considered when assessing (possible) differences between the CAP efficacy for inactivation of both pathogenic biofilms.</w:t>
      </w:r>
    </w:p>
    <w:p w14:paraId="09B92AF0" w14:textId="5151EBDD" w:rsidR="00853CF1" w:rsidRPr="00475623" w:rsidRDefault="003623E2" w:rsidP="00475623">
      <w:pPr>
        <w:spacing w:line="480" w:lineRule="auto"/>
        <w:rPr>
          <w:lang w:val="en-US"/>
        </w:rPr>
      </w:pPr>
      <w:r w:rsidRPr="00475623">
        <w:rPr>
          <w:lang w:val="en-US"/>
        </w:rPr>
        <w:t>Thirdly,</w:t>
      </w:r>
      <w:r w:rsidR="00853CF1" w:rsidRPr="00475623">
        <w:rPr>
          <w:lang w:val="en-US"/>
        </w:rPr>
        <w:t xml:space="preserve"> a data set of 36 samples (for both </w:t>
      </w:r>
      <w:r w:rsidR="005E475C" w:rsidRPr="00475623">
        <w:rPr>
          <w:lang w:val="en-US"/>
        </w:rPr>
        <w:t xml:space="preserve">the </w:t>
      </w:r>
      <w:r w:rsidR="00853CF1" w:rsidRPr="00475623">
        <w:rPr>
          <w:lang w:val="en-US"/>
        </w:rPr>
        <w:t xml:space="preserve">general and </w:t>
      </w:r>
      <w:r w:rsidR="005E475C" w:rsidRPr="00475623">
        <w:rPr>
          <w:lang w:val="en-US"/>
        </w:rPr>
        <w:t>the selective medium</w:t>
      </w:r>
      <w:r w:rsidR="00853CF1" w:rsidRPr="00475623">
        <w:rPr>
          <w:lang w:val="en-US"/>
        </w:rPr>
        <w:t xml:space="preserve">) was used at each intensity/input voltage </w:t>
      </w:r>
      <w:r w:rsidRPr="00475623">
        <w:rPr>
          <w:lang w:val="en-US"/>
        </w:rPr>
        <w:t xml:space="preserve">(for each species) </w:t>
      </w:r>
      <w:r w:rsidR="00853CF1" w:rsidRPr="00475623">
        <w:rPr>
          <w:lang w:val="en-US"/>
        </w:rPr>
        <w:t>to estimate the initial cell density (</w:t>
      </w:r>
      <w:r w:rsidR="004A2F78" w:rsidRPr="00475623">
        <w:rPr>
          <w:lang w:val="en-US"/>
        </w:rPr>
        <w:t>log</w:t>
      </w:r>
      <w:r w:rsidR="004A2F78" w:rsidRPr="00475623">
        <w:rPr>
          <w:vertAlign w:val="subscript"/>
          <w:lang w:val="en-US"/>
        </w:rPr>
        <w:t>10</w:t>
      </w:r>
      <w:r w:rsidR="004A2F78" w:rsidRPr="00475623">
        <w:rPr>
          <w:i/>
          <w:lang w:val="en-US"/>
        </w:rPr>
        <w:t xml:space="preserve"> N</w:t>
      </w:r>
      <w:r w:rsidR="004A2F78" w:rsidRPr="00475623">
        <w:rPr>
          <w:i/>
          <w:vertAlign w:val="subscript"/>
          <w:lang w:val="en-US"/>
        </w:rPr>
        <w:t>0</w:t>
      </w:r>
      <w:r w:rsidR="00853CF1" w:rsidRPr="00475623">
        <w:rPr>
          <w:lang w:val="en-US"/>
        </w:rPr>
        <w:t>) of the untreated biofilms</w:t>
      </w:r>
      <w:r w:rsidRPr="00475623">
        <w:rPr>
          <w:lang w:val="en-US"/>
        </w:rPr>
        <w:t>. Consequently,</w:t>
      </w:r>
      <w:r w:rsidR="00853CF1" w:rsidRPr="00475623">
        <w:rPr>
          <w:lang w:val="en-US"/>
        </w:rPr>
        <w:t xml:space="preserve"> only minor (non-significant) differences betw</w:t>
      </w:r>
      <w:r w:rsidR="004A2F78" w:rsidRPr="00475623">
        <w:rPr>
          <w:lang w:val="en-US"/>
        </w:rPr>
        <w:t>een the initial cell densities</w:t>
      </w:r>
      <w:r w:rsidR="00853CF1" w:rsidRPr="00475623">
        <w:rPr>
          <w:i/>
          <w:vertAlign w:val="subscript"/>
          <w:lang w:val="en-US"/>
        </w:rPr>
        <w:t xml:space="preserve"> </w:t>
      </w:r>
      <w:r w:rsidR="00853CF1" w:rsidRPr="00475623">
        <w:rPr>
          <w:lang w:val="en-US"/>
        </w:rPr>
        <w:t>at the different treatment conditions</w:t>
      </w:r>
      <w:r w:rsidR="00853CF1" w:rsidRPr="00475623">
        <w:rPr>
          <w:i/>
          <w:vertAlign w:val="subscript"/>
          <w:lang w:val="en-US"/>
        </w:rPr>
        <w:t xml:space="preserve"> </w:t>
      </w:r>
      <w:r w:rsidR="00853CF1" w:rsidRPr="00475623">
        <w:rPr>
          <w:lang w:val="en-US"/>
        </w:rPr>
        <w:t>can be observed</w:t>
      </w:r>
      <w:r w:rsidRPr="00475623">
        <w:rPr>
          <w:lang w:val="en-US"/>
        </w:rPr>
        <w:t xml:space="preserve"> (for each microorganism separately)</w:t>
      </w:r>
      <w:r w:rsidR="00853CF1" w:rsidRPr="00475623">
        <w:rPr>
          <w:lang w:val="en-US"/>
        </w:rPr>
        <w:t>. These minor differences are the result of the model fit and/or experimental/biological variability.</w:t>
      </w:r>
    </w:p>
    <w:p w14:paraId="57BD345B" w14:textId="47AAB5C5" w:rsidR="006E1AF7" w:rsidRPr="00475623" w:rsidRDefault="00E06B2B" w:rsidP="00475623">
      <w:pPr>
        <w:spacing w:line="480" w:lineRule="auto"/>
        <w:rPr>
          <w:lang w:val="en-US"/>
        </w:rPr>
      </w:pPr>
      <w:r w:rsidRPr="00475623">
        <w:rPr>
          <w:lang w:val="en-US"/>
        </w:rPr>
        <w:t xml:space="preserve">Finally, sub-lethal injury can be observed for the untreated (time = 0 min) </w:t>
      </w:r>
      <w:r w:rsidRPr="00475623">
        <w:rPr>
          <w:i/>
          <w:lang w:val="en-US"/>
        </w:rPr>
        <w:t>L. monocytogenes</w:t>
      </w:r>
      <w:r w:rsidRPr="00475623">
        <w:rPr>
          <w:lang w:val="en-US"/>
        </w:rPr>
        <w:t xml:space="preserve"> (Figure </w:t>
      </w:r>
      <w:r w:rsidR="00910586" w:rsidRPr="00475623">
        <w:rPr>
          <w:lang w:val="en-US"/>
        </w:rPr>
        <w:t>2</w:t>
      </w:r>
      <w:r w:rsidRPr="00475623">
        <w:rPr>
          <w:lang w:val="en-US"/>
        </w:rPr>
        <w:t xml:space="preserve">A) and </w:t>
      </w:r>
      <w:r w:rsidRPr="00475623">
        <w:rPr>
          <w:i/>
          <w:lang w:val="en-US"/>
        </w:rPr>
        <w:t>S.</w:t>
      </w:r>
      <w:r w:rsidRPr="00475623">
        <w:rPr>
          <w:lang w:val="en-US"/>
        </w:rPr>
        <w:t xml:space="preserve"> Typhimurium (Figure </w:t>
      </w:r>
      <w:r w:rsidR="00910586" w:rsidRPr="00475623">
        <w:rPr>
          <w:lang w:val="en-US"/>
        </w:rPr>
        <w:t>2</w:t>
      </w:r>
      <w:r w:rsidRPr="00475623">
        <w:rPr>
          <w:lang w:val="en-US"/>
        </w:rPr>
        <w:t xml:space="preserve">B) model biofilms. For </w:t>
      </w:r>
      <w:r w:rsidRPr="00475623">
        <w:rPr>
          <w:i/>
          <w:lang w:val="en-US"/>
        </w:rPr>
        <w:t>L. monocytogenes</w:t>
      </w:r>
      <w:r w:rsidRPr="00475623">
        <w:rPr>
          <w:lang w:val="en-US"/>
        </w:rPr>
        <w:t>, the initial percentage of sub-lethal injur</w:t>
      </w:r>
      <w:r w:rsidR="00CB3F65" w:rsidRPr="00475623">
        <w:rPr>
          <w:lang w:val="en-US"/>
        </w:rPr>
        <w:t>y</w:t>
      </w:r>
      <w:r w:rsidRPr="00475623">
        <w:rPr>
          <w:lang w:val="en-US"/>
        </w:rPr>
        <w:t xml:space="preserve"> ranges between 0 and approximately 35%. For </w:t>
      </w:r>
      <w:r w:rsidRPr="00475623">
        <w:rPr>
          <w:i/>
          <w:lang w:val="en-US"/>
        </w:rPr>
        <w:t>S.</w:t>
      </w:r>
      <w:r w:rsidR="00CB3F65" w:rsidRPr="00475623">
        <w:rPr>
          <w:lang w:val="en-US"/>
        </w:rPr>
        <w:t> </w:t>
      </w:r>
      <w:r w:rsidRPr="00475623">
        <w:rPr>
          <w:lang w:val="en-US"/>
        </w:rPr>
        <w:t>Typhimurium, th</w:t>
      </w:r>
      <w:r w:rsidR="00CB3F65" w:rsidRPr="00475623">
        <w:rPr>
          <w:lang w:val="en-US"/>
        </w:rPr>
        <w:t>is</w:t>
      </w:r>
      <w:r w:rsidRPr="00475623">
        <w:rPr>
          <w:lang w:val="en-US"/>
        </w:rPr>
        <w:t xml:space="preserve"> percentage ranges approximately between 40 and 50%. The (small) difference in sub-lethal injury prior to treatment between both bacterial species has been observed before in Govaert et al. (2018), i.e., 3-dimensional Confocal Laser Scanning Microscopy (CLSM) images taken following live/dead staining of the </w:t>
      </w:r>
      <w:r w:rsidR="008B7677" w:rsidRPr="00475623">
        <w:rPr>
          <w:lang w:val="en-US"/>
        </w:rPr>
        <w:t xml:space="preserve">(24 h old) </w:t>
      </w:r>
      <w:r w:rsidRPr="00475623">
        <w:rPr>
          <w:lang w:val="en-US"/>
        </w:rPr>
        <w:t xml:space="preserve">model biofilms indicated that the bottom layers of the </w:t>
      </w:r>
      <w:r w:rsidRPr="00475623">
        <w:rPr>
          <w:i/>
          <w:lang w:val="en-US"/>
        </w:rPr>
        <w:t>S.</w:t>
      </w:r>
      <w:r w:rsidRPr="00475623">
        <w:rPr>
          <w:lang w:val="en-US"/>
        </w:rPr>
        <w:t xml:space="preserve"> Typhimurium biofilm contained more dead or damaged cells compared to the </w:t>
      </w:r>
      <w:r w:rsidRPr="00475623">
        <w:rPr>
          <w:i/>
          <w:lang w:val="en-US"/>
        </w:rPr>
        <w:t>L. monocytogenes</w:t>
      </w:r>
      <w:r w:rsidRPr="00475623">
        <w:rPr>
          <w:lang w:val="en-US"/>
        </w:rPr>
        <w:t xml:space="preserve"> biofilm. This could possibly be the result of the heterogeneous microenvironment present in the biofilm. In the bottom layers, cells can encounter problems with waste accumulation, nutrient availability, and oxygen limitations, which might result in sub-lethal injury of the cells (Anwar 1992). </w:t>
      </w:r>
      <w:r w:rsidR="0065052C" w:rsidRPr="00475623">
        <w:rPr>
          <w:lang w:val="en-US"/>
        </w:rPr>
        <w:t xml:space="preserve">The lower amount of sub-lethally injured </w:t>
      </w:r>
      <w:r w:rsidR="0065052C" w:rsidRPr="00475623">
        <w:rPr>
          <w:i/>
          <w:lang w:val="en-US"/>
        </w:rPr>
        <w:t>L. monocytogenes</w:t>
      </w:r>
      <w:r w:rsidR="0065052C" w:rsidRPr="00475623">
        <w:rPr>
          <w:lang w:val="en-US"/>
        </w:rPr>
        <w:t xml:space="preserve"> biofilm-associated cells might be </w:t>
      </w:r>
      <w:r w:rsidR="00624E5B" w:rsidRPr="00475623">
        <w:rPr>
          <w:lang w:val="en-US"/>
        </w:rPr>
        <w:t xml:space="preserve">a consequence of the higher (general) resistance of </w:t>
      </w:r>
      <w:r w:rsidR="00624E5B" w:rsidRPr="00475623">
        <w:rPr>
          <w:i/>
          <w:lang w:val="en-US"/>
        </w:rPr>
        <w:t>L.</w:t>
      </w:r>
      <w:r w:rsidR="005E475C" w:rsidRPr="00475623">
        <w:rPr>
          <w:i/>
          <w:lang w:val="en-US"/>
        </w:rPr>
        <w:t> </w:t>
      </w:r>
      <w:r w:rsidR="00624E5B" w:rsidRPr="00475623">
        <w:rPr>
          <w:i/>
          <w:lang w:val="en-US"/>
        </w:rPr>
        <w:t>monocytogenes</w:t>
      </w:r>
      <w:r w:rsidR="00624E5B" w:rsidRPr="00475623">
        <w:rPr>
          <w:lang w:val="en-US"/>
        </w:rPr>
        <w:t xml:space="preserve"> to environmental stress</w:t>
      </w:r>
      <w:r w:rsidRPr="00475623">
        <w:rPr>
          <w:lang w:val="en-US"/>
        </w:rPr>
        <w:t xml:space="preserve"> (Marriott </w:t>
      </w:r>
      <w:r w:rsidR="005D55B6" w:rsidRPr="00475623">
        <w:rPr>
          <w:lang w:val="en-US"/>
        </w:rPr>
        <w:t>&amp;</w:t>
      </w:r>
      <w:r w:rsidRPr="00475623">
        <w:rPr>
          <w:lang w:val="en-US"/>
        </w:rPr>
        <w:t xml:space="preserve"> Gravani </w:t>
      </w:r>
      <w:r w:rsidRPr="00475623">
        <w:rPr>
          <w:lang w:val="en-US"/>
        </w:rPr>
        <w:lastRenderedPageBreak/>
        <w:t>2006; Food and Drug Administration 2012</w:t>
      </w:r>
      <w:r w:rsidR="00624E5B" w:rsidRPr="00475623">
        <w:rPr>
          <w:lang w:val="en-US"/>
        </w:rPr>
        <w:t>)</w:t>
      </w:r>
      <w:r w:rsidRPr="00475623">
        <w:rPr>
          <w:lang w:val="en-US"/>
        </w:rPr>
        <w:t xml:space="preserve">. However, since there is quite some variation in the percentage of sub-lethal injury of the untreated </w:t>
      </w:r>
      <w:r w:rsidRPr="00475623">
        <w:rPr>
          <w:i/>
          <w:lang w:val="en-US"/>
        </w:rPr>
        <w:t>L. monocytogenes</w:t>
      </w:r>
      <w:r w:rsidRPr="00475623">
        <w:rPr>
          <w:lang w:val="en-US"/>
        </w:rPr>
        <w:t xml:space="preserve"> biofilms</w:t>
      </w:r>
      <w:r w:rsidR="005E475C" w:rsidRPr="00475623">
        <w:rPr>
          <w:lang w:val="en-US"/>
        </w:rPr>
        <w:t xml:space="preserve"> (due to experimental/biological variability and/or the use of different stock cultures for each data set of 36 samples to estimate </w:t>
      </w:r>
      <w:r w:rsidR="00CB3F65" w:rsidRPr="00475623">
        <w:rPr>
          <w:lang w:val="en-US"/>
        </w:rPr>
        <w:t>log</w:t>
      </w:r>
      <w:r w:rsidR="00CB3F65" w:rsidRPr="00475623">
        <w:rPr>
          <w:vertAlign w:val="subscript"/>
          <w:lang w:val="en-US"/>
        </w:rPr>
        <w:t>10</w:t>
      </w:r>
      <w:r w:rsidR="00CB3F65" w:rsidRPr="00475623">
        <w:rPr>
          <w:lang w:val="en-US"/>
        </w:rPr>
        <w:t xml:space="preserve"> (</w:t>
      </w:r>
      <w:r w:rsidR="00CB3F65" w:rsidRPr="00475623">
        <w:rPr>
          <w:i/>
          <w:lang w:val="en-US"/>
        </w:rPr>
        <w:t>N0</w:t>
      </w:r>
      <w:r w:rsidR="00CB3F65" w:rsidRPr="00475623">
        <w:rPr>
          <w:lang w:val="en-US"/>
        </w:rPr>
        <w:t xml:space="preserve">) </w:t>
      </w:r>
      <w:r w:rsidR="005E475C" w:rsidRPr="00475623">
        <w:rPr>
          <w:lang w:val="en-US"/>
        </w:rPr>
        <w:t>at each intensity/input voltage)</w:t>
      </w:r>
      <w:r w:rsidRPr="00475623">
        <w:rPr>
          <w:lang w:val="en-US"/>
        </w:rPr>
        <w:t>, conclusions concerning the differen</w:t>
      </w:r>
      <w:r w:rsidR="008B7677" w:rsidRPr="00475623">
        <w:rPr>
          <w:lang w:val="en-US"/>
        </w:rPr>
        <w:t>ce in</w:t>
      </w:r>
      <w:r w:rsidRPr="00475623">
        <w:rPr>
          <w:lang w:val="en-US"/>
        </w:rPr>
        <w:t xml:space="preserve"> </w:t>
      </w:r>
      <w:r w:rsidR="008B7677" w:rsidRPr="00475623">
        <w:rPr>
          <w:lang w:val="en-US"/>
        </w:rPr>
        <w:t xml:space="preserve">initial </w:t>
      </w:r>
      <w:r w:rsidRPr="00475623">
        <w:rPr>
          <w:lang w:val="en-US"/>
        </w:rPr>
        <w:t xml:space="preserve">sub-lethal injury between both species should be drawn with caution. </w:t>
      </w:r>
      <w:r w:rsidR="006E1AF7" w:rsidRPr="00475623">
        <w:rPr>
          <w:lang w:val="en-US"/>
        </w:rPr>
        <w:t>Following CAP treatment of the biofilm, in general, all curves for the percentage of sub-lethal injury as function of the CAP treatment time have a similar shape (Figure 2A and 2B). There is an initial increase in sub-lethal injury, which decreases again until a residual amount of sub-lethal injury is obtained. In some cases (i.e., 17.88 V – 0.0 (v/v) % oxygen - SBD, 21.88 V - 0.5 (v/v) % oxygen – DBD, and 21.88 V – 1.0 (v/v) % oxygen – SBD), however, there is only an increase in sub-lethal injury, which is immediately followed by a residual percentage. Nevertheless, for each possible condition, the increase and subsequent decrease (if applicable) of sub-lethal injury coincides with the log-linear inactivation phase, suggesting a mechanism of injury accumulation eventually resulting in cell lysis (Noriega et al. 2013)</w:t>
      </w:r>
      <w:r w:rsidR="006E1AF7" w:rsidRPr="00475623">
        <w:t>.</w:t>
      </w:r>
    </w:p>
    <w:p w14:paraId="6EF5CE04" w14:textId="57CD3CA1" w:rsidR="00E06B2B" w:rsidRPr="00475623" w:rsidRDefault="00E06B2B" w:rsidP="00475623">
      <w:pPr>
        <w:pStyle w:val="Heading2"/>
        <w:spacing w:line="480" w:lineRule="auto"/>
        <w:rPr>
          <w:lang w:val="en-US"/>
        </w:rPr>
      </w:pPr>
      <w:r w:rsidRPr="00475623">
        <w:rPr>
          <w:lang w:val="en-US"/>
        </w:rPr>
        <w:t>3.2. Influence electrode</w:t>
      </w:r>
      <w:r w:rsidR="006F4349" w:rsidRPr="00475623">
        <w:rPr>
          <w:lang w:val="en-US"/>
        </w:rPr>
        <w:t xml:space="preserve"> configuration</w:t>
      </w:r>
    </w:p>
    <w:p w14:paraId="66ED63F7" w14:textId="3348A6FD" w:rsidR="00E06B2B" w:rsidRPr="00475623" w:rsidRDefault="000D1FCC" w:rsidP="00475623">
      <w:pPr>
        <w:spacing w:line="480" w:lineRule="auto"/>
        <w:rPr>
          <w:lang w:val="en-US"/>
        </w:rPr>
      </w:pPr>
      <w:r w:rsidRPr="00475623">
        <w:rPr>
          <w:lang w:val="en-US"/>
        </w:rPr>
        <w:t xml:space="preserve">Although the shape of the inactivation curve is not influenced by the applied electrode configuration (Figure </w:t>
      </w:r>
      <w:r w:rsidR="00AD1728" w:rsidRPr="00475623">
        <w:rPr>
          <w:lang w:val="en-US"/>
        </w:rPr>
        <w:t>2</w:t>
      </w:r>
      <w:r w:rsidRPr="00475623">
        <w:rPr>
          <w:lang w:val="en-US"/>
        </w:rPr>
        <w:t xml:space="preserve">A), the electrode does have an influence on the </w:t>
      </w:r>
      <w:r w:rsidR="00E06B2B" w:rsidRPr="00475623">
        <w:rPr>
          <w:lang w:val="en-US"/>
        </w:rPr>
        <w:t xml:space="preserve">inactivation rate and the residual </w:t>
      </w:r>
      <w:r w:rsidRPr="00475623">
        <w:rPr>
          <w:i/>
          <w:lang w:val="en-US"/>
        </w:rPr>
        <w:t>L. monocytogenes</w:t>
      </w:r>
      <w:r w:rsidRPr="00475623">
        <w:rPr>
          <w:lang w:val="en-US"/>
        </w:rPr>
        <w:t xml:space="preserve"> </w:t>
      </w:r>
      <w:r w:rsidR="00E06B2B" w:rsidRPr="00475623">
        <w:rPr>
          <w:lang w:val="en-US"/>
        </w:rPr>
        <w:t xml:space="preserve">cell density </w:t>
      </w:r>
      <w:r w:rsidRPr="00475623">
        <w:rPr>
          <w:lang w:val="en-US"/>
        </w:rPr>
        <w:t>(Table 1).</w:t>
      </w:r>
    </w:p>
    <w:p w14:paraId="3C20E5F4" w14:textId="41ABDD6D" w:rsidR="00E06B2B" w:rsidRPr="00475623" w:rsidRDefault="00E06B2B" w:rsidP="00475623">
      <w:pPr>
        <w:spacing w:line="480" w:lineRule="auto"/>
        <w:rPr>
          <w:lang w:val="en-US"/>
        </w:rPr>
      </w:pPr>
      <w:r w:rsidRPr="00475623">
        <w:rPr>
          <w:lang w:val="en-US"/>
        </w:rPr>
        <w:t>For the inactivation rate</w:t>
      </w:r>
      <w:r w:rsidR="00B35342" w:rsidRPr="00475623">
        <w:rPr>
          <w:lang w:val="en-US"/>
        </w:rPr>
        <w:t xml:space="preserve">, </w:t>
      </w:r>
      <w:r w:rsidRPr="00475623">
        <w:rPr>
          <w:lang w:val="en-US"/>
        </w:rPr>
        <w:t xml:space="preserve">the influence of the electrode </w:t>
      </w:r>
      <w:r w:rsidR="00A74046" w:rsidRPr="00475623">
        <w:rPr>
          <w:lang w:val="en-US"/>
        </w:rPr>
        <w:t xml:space="preserve">configuration </w:t>
      </w:r>
      <w:r w:rsidRPr="00475623">
        <w:rPr>
          <w:lang w:val="en-US"/>
        </w:rPr>
        <w:t xml:space="preserve">is </w:t>
      </w:r>
      <w:r w:rsidR="005B1885" w:rsidRPr="00475623">
        <w:rPr>
          <w:lang w:val="en-US"/>
        </w:rPr>
        <w:t>only minor</w:t>
      </w:r>
      <w:r w:rsidRPr="00475623">
        <w:rPr>
          <w:lang w:val="en-US"/>
        </w:rPr>
        <w:t>. In t</w:t>
      </w:r>
      <w:r w:rsidR="00061C85" w:rsidRPr="00475623">
        <w:rPr>
          <w:lang w:val="en-US"/>
        </w:rPr>
        <w:t>wo</w:t>
      </w:r>
      <w:r w:rsidRPr="00475623">
        <w:rPr>
          <w:lang w:val="en-US"/>
        </w:rPr>
        <w:t xml:space="preserve"> cases (i.e., 13.88 V – 0.0 (v/v) % </w:t>
      </w:r>
      <w:r w:rsidR="00A74046" w:rsidRPr="00475623">
        <w:rPr>
          <w:lang w:val="en-US"/>
        </w:rPr>
        <w:t>o</w:t>
      </w:r>
      <w:r w:rsidRPr="00475623">
        <w:rPr>
          <w:lang w:val="en-US"/>
        </w:rPr>
        <w:t>xygen</w:t>
      </w:r>
      <w:r w:rsidR="00061C85" w:rsidRPr="00475623">
        <w:rPr>
          <w:lang w:val="en-US"/>
        </w:rPr>
        <w:t xml:space="preserve"> and</w:t>
      </w:r>
      <w:r w:rsidRPr="00475623">
        <w:rPr>
          <w:lang w:val="en-US"/>
        </w:rPr>
        <w:t xml:space="preserve"> 17.88 V – 0.5 (v/v) % oxygen), significantly higher inactivation rates are obtaine</w:t>
      </w:r>
      <w:r w:rsidR="00673612" w:rsidRPr="00475623">
        <w:rPr>
          <w:lang w:val="en-US"/>
        </w:rPr>
        <w:t xml:space="preserve">d with the DBD </w:t>
      </w:r>
      <w:r w:rsidR="00A74046" w:rsidRPr="00475623">
        <w:rPr>
          <w:lang w:val="en-US"/>
        </w:rPr>
        <w:t>configur</w:t>
      </w:r>
      <w:r w:rsidR="000849F9" w:rsidRPr="00475623">
        <w:rPr>
          <w:lang w:val="en-US"/>
        </w:rPr>
        <w:t>ation</w:t>
      </w:r>
      <w:r w:rsidR="00673612" w:rsidRPr="00475623">
        <w:rPr>
          <w:lang w:val="en-US"/>
        </w:rPr>
        <w:t xml:space="preserve">. </w:t>
      </w:r>
      <w:r w:rsidR="002B0BE8" w:rsidRPr="00475623">
        <w:rPr>
          <w:lang w:val="en-US"/>
        </w:rPr>
        <w:t>For</w:t>
      </w:r>
      <w:r w:rsidRPr="00475623">
        <w:rPr>
          <w:lang w:val="en-US"/>
        </w:rPr>
        <w:t xml:space="preserve"> all other cases, this model parameter is independent of the applied electrode</w:t>
      </w:r>
      <w:r w:rsidR="000849F9" w:rsidRPr="00475623">
        <w:rPr>
          <w:lang w:val="en-US"/>
        </w:rPr>
        <w:t xml:space="preserve"> configuration</w:t>
      </w:r>
      <w:r w:rsidRPr="00475623">
        <w:rPr>
          <w:lang w:val="en-US"/>
        </w:rPr>
        <w:t xml:space="preserve">. </w:t>
      </w:r>
      <w:r w:rsidR="00D51ADD" w:rsidRPr="00475623">
        <w:rPr>
          <w:lang w:val="en-US"/>
        </w:rPr>
        <w:t xml:space="preserve">As mentioned before, one should </w:t>
      </w:r>
      <w:r w:rsidR="00943BD8" w:rsidRPr="00475623">
        <w:rPr>
          <w:lang w:val="en-US"/>
        </w:rPr>
        <w:t>interpret</w:t>
      </w:r>
      <w:r w:rsidR="00D51ADD" w:rsidRPr="00475623">
        <w:rPr>
          <w:lang w:val="en-US"/>
        </w:rPr>
        <w:t xml:space="preserve"> these observations concerning the influence of the electrode on the inactivation rate with caution</w:t>
      </w:r>
      <w:r w:rsidR="00AD1728" w:rsidRPr="00475623">
        <w:rPr>
          <w:lang w:val="en-US"/>
        </w:rPr>
        <w:t>.</w:t>
      </w:r>
      <w:r w:rsidR="00D51ADD" w:rsidRPr="00475623">
        <w:rPr>
          <w:lang w:val="en-US"/>
        </w:rPr>
        <w:t xml:space="preserve"> </w:t>
      </w:r>
      <w:r w:rsidRPr="00475623">
        <w:rPr>
          <w:lang w:val="en-US"/>
        </w:rPr>
        <w:t xml:space="preserve">Therefore, apart from focusing on the </w:t>
      </w:r>
      <w:r w:rsidRPr="00475623">
        <w:rPr>
          <w:i/>
          <w:lang w:val="en-US"/>
        </w:rPr>
        <w:t>k</w:t>
      </w:r>
      <w:r w:rsidRPr="00475623">
        <w:rPr>
          <w:i/>
          <w:vertAlign w:val="subscript"/>
          <w:lang w:val="en-US"/>
        </w:rPr>
        <w:t>max</w:t>
      </w:r>
      <w:r w:rsidRPr="00475623">
        <w:rPr>
          <w:lang w:val="en-US"/>
        </w:rPr>
        <w:t xml:space="preserve"> value, it is important to stress out that the final residual cell densities are already obtained following a (very) short </w:t>
      </w:r>
      <w:r w:rsidRPr="00475623">
        <w:rPr>
          <w:lang w:val="en-US"/>
        </w:rPr>
        <w:lastRenderedPageBreak/>
        <w:t xml:space="preserve">CAP treatment time. While using the DBD, final </w:t>
      </w:r>
      <w:r w:rsidR="00E2623D" w:rsidRPr="00475623">
        <w:t>log</w:t>
      </w:r>
      <w:r w:rsidR="00E2623D" w:rsidRPr="00E2623D">
        <w:rPr>
          <w:color w:val="FF0000"/>
          <w:vertAlign w:val="subscript"/>
        </w:rPr>
        <w:t>10</w:t>
      </w:r>
      <w:r w:rsidRPr="00475623">
        <w:rPr>
          <w:lang w:val="en-US"/>
        </w:rPr>
        <w:t>-reductions are already obtained following less than 5 min of CAP treatment</w:t>
      </w:r>
      <w:r w:rsidR="0060074C" w:rsidRPr="00475623">
        <w:rPr>
          <w:lang w:val="en-US"/>
        </w:rPr>
        <w:t>. Only in three cases (i.e.,</w:t>
      </w:r>
      <w:r w:rsidRPr="00475623">
        <w:rPr>
          <w:lang w:val="en-US"/>
        </w:rPr>
        <w:t xml:space="preserve"> 17.8</w:t>
      </w:r>
      <w:r w:rsidR="0060074C" w:rsidRPr="00475623">
        <w:rPr>
          <w:lang w:val="en-US"/>
        </w:rPr>
        <w:t>8 V – 0.0 (v/v) % oxygen,</w:t>
      </w:r>
      <w:r w:rsidRPr="00475623">
        <w:rPr>
          <w:lang w:val="en-US"/>
        </w:rPr>
        <w:t xml:space="preserve"> 21.88</w:t>
      </w:r>
      <w:r w:rsidR="00943BD8" w:rsidRPr="00475623">
        <w:rPr>
          <w:lang w:val="en-US"/>
        </w:rPr>
        <w:t> </w:t>
      </w:r>
      <w:r w:rsidRPr="00475623">
        <w:rPr>
          <w:lang w:val="en-US"/>
        </w:rPr>
        <w:t>V</w:t>
      </w:r>
      <w:r w:rsidR="00943BD8" w:rsidRPr="00475623">
        <w:rPr>
          <w:lang w:val="en-US"/>
        </w:rPr>
        <w:t> </w:t>
      </w:r>
      <w:r w:rsidR="0060074C" w:rsidRPr="00475623">
        <w:rPr>
          <w:lang w:val="en-US"/>
        </w:rPr>
        <w:t>– 0.0 (v/v) % oxygen, and</w:t>
      </w:r>
      <w:r w:rsidRPr="00475623">
        <w:rPr>
          <w:lang w:val="en-US"/>
        </w:rPr>
        <w:t xml:space="preserve"> 21.88 V – 0.5 (v/v) % oxygen), treatment up to 10 min is required to reach the final cell density. While using the SBD, a similar conclusion can be drawn, i.e., in most of the cases, less than 5 min of CAP treatment is sufficient to obtain the final cell density. Here, also three exceptions can be observed, i.e., 13.88 V – 0.0 (v/v) % oxygen, 17.88 V – 0.0 (v/v) % oxygen, and 17.88 V – 0.5 (v/v) % oxygen.</w:t>
      </w:r>
    </w:p>
    <w:p w14:paraId="552298B5" w14:textId="73FA7590" w:rsidR="00E06B2B" w:rsidRPr="00475623" w:rsidRDefault="00E06B2B" w:rsidP="00475623">
      <w:pPr>
        <w:spacing w:line="480" w:lineRule="auto"/>
        <w:rPr>
          <w:lang w:val="en-US"/>
        </w:rPr>
      </w:pPr>
      <w:r w:rsidRPr="00475623">
        <w:rPr>
          <w:lang w:val="en-US"/>
        </w:rPr>
        <w:t xml:space="preserve">Despite a minor influence of the electrode </w:t>
      </w:r>
      <w:r w:rsidR="000849F9" w:rsidRPr="00475623">
        <w:rPr>
          <w:lang w:val="en-US"/>
        </w:rPr>
        <w:t xml:space="preserve">configuration </w:t>
      </w:r>
      <w:r w:rsidRPr="00475623">
        <w:rPr>
          <w:lang w:val="en-US"/>
        </w:rPr>
        <w:t xml:space="preserve">on the inactivation rate (and the duration of this log-linear inactivation phase), a significant influence on the residual </w:t>
      </w:r>
      <w:r w:rsidR="00B35342" w:rsidRPr="00475623">
        <w:rPr>
          <w:i/>
          <w:lang w:val="en-US"/>
        </w:rPr>
        <w:t>L.</w:t>
      </w:r>
      <w:r w:rsidR="000849F9" w:rsidRPr="00475623">
        <w:rPr>
          <w:i/>
          <w:lang w:val="en-US"/>
        </w:rPr>
        <w:t> </w:t>
      </w:r>
      <w:r w:rsidR="00B35342" w:rsidRPr="00475623">
        <w:rPr>
          <w:i/>
          <w:lang w:val="en-US"/>
        </w:rPr>
        <w:t>monocytogenes</w:t>
      </w:r>
      <w:r w:rsidR="00B35342" w:rsidRPr="00475623">
        <w:rPr>
          <w:lang w:val="en-US"/>
        </w:rPr>
        <w:t xml:space="preserve"> </w:t>
      </w:r>
      <w:r w:rsidRPr="00475623">
        <w:rPr>
          <w:lang w:val="en-US"/>
        </w:rPr>
        <w:t>population (log</w:t>
      </w:r>
      <w:r w:rsidRPr="00475623">
        <w:rPr>
          <w:vertAlign w:val="subscript"/>
          <w:lang w:val="en-US"/>
        </w:rPr>
        <w:t>10</w:t>
      </w:r>
      <w:r w:rsidRPr="00475623">
        <w:rPr>
          <w:lang w:val="en-US"/>
        </w:rPr>
        <w:t xml:space="preserve"> </w:t>
      </w:r>
      <w:r w:rsidRPr="00475623">
        <w:rPr>
          <w:i/>
          <w:lang w:val="en-US"/>
        </w:rPr>
        <w:t>N</w:t>
      </w:r>
      <w:r w:rsidRPr="00475623">
        <w:rPr>
          <w:i/>
          <w:vertAlign w:val="subscript"/>
          <w:lang w:val="en-US"/>
        </w:rPr>
        <w:t>res</w:t>
      </w:r>
      <w:r w:rsidRPr="00475623">
        <w:rPr>
          <w:lang w:val="en-US"/>
        </w:rPr>
        <w:t xml:space="preserve">) can be observed. While using the DBD </w:t>
      </w:r>
      <w:r w:rsidR="008B7677" w:rsidRPr="00475623">
        <w:rPr>
          <w:lang w:val="en-US"/>
        </w:rPr>
        <w:t>configuration</w:t>
      </w:r>
      <w:r w:rsidRPr="00475623">
        <w:rPr>
          <w:lang w:val="en-US"/>
        </w:rPr>
        <w:t>, significantly lower log</w:t>
      </w:r>
      <w:r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xml:space="preserve"> values are obtained for almost any possible combination of oxygen level and input voltage. Only at 13.88 V exceptions can be observed.</w:t>
      </w:r>
      <w:r w:rsidR="005B1885" w:rsidRPr="00475623">
        <w:rPr>
          <w:lang w:val="en-US"/>
        </w:rPr>
        <w:t xml:space="preserve"> At 0.5 (v/v) % oxygen</w:t>
      </w:r>
      <w:r w:rsidRPr="00475623">
        <w:rPr>
          <w:lang w:val="en-US"/>
        </w:rPr>
        <w:t>, significantly lower values are obtained wi</w:t>
      </w:r>
      <w:r w:rsidR="0060074C" w:rsidRPr="00475623">
        <w:rPr>
          <w:lang w:val="en-US"/>
        </w:rPr>
        <w:t xml:space="preserve">th the SBD </w:t>
      </w:r>
      <w:r w:rsidR="000849F9" w:rsidRPr="00475623">
        <w:rPr>
          <w:lang w:val="en-US"/>
        </w:rPr>
        <w:t>configuration</w:t>
      </w:r>
      <w:r w:rsidR="005B1885" w:rsidRPr="00475623">
        <w:rPr>
          <w:lang w:val="en-US"/>
        </w:rPr>
        <w:t xml:space="preserve"> and</w:t>
      </w:r>
      <w:r w:rsidR="0060074C" w:rsidRPr="00475623">
        <w:rPr>
          <w:lang w:val="en-US"/>
        </w:rPr>
        <w:t xml:space="preserve"> </w:t>
      </w:r>
      <w:r w:rsidR="005B1885" w:rsidRPr="00475623">
        <w:rPr>
          <w:lang w:val="en-US"/>
        </w:rPr>
        <w:t>at 0.0 and 1.0 (v/v) % oxygen</w:t>
      </w:r>
      <w:r w:rsidRPr="00475623">
        <w:rPr>
          <w:lang w:val="en-US"/>
        </w:rPr>
        <w:t>, the electrode</w:t>
      </w:r>
      <w:r w:rsidR="000849F9" w:rsidRPr="00475623">
        <w:rPr>
          <w:lang w:val="en-US"/>
        </w:rPr>
        <w:t xml:space="preserve"> configuration</w:t>
      </w:r>
      <w:r w:rsidRPr="00475623">
        <w:rPr>
          <w:lang w:val="en-US"/>
        </w:rPr>
        <w:t xml:space="preserve"> does not significantly influence the residual cell density. Related to this, the obtained </w:t>
      </w:r>
      <w:r w:rsidR="00E2623D" w:rsidRPr="00475623">
        <w:t>log</w:t>
      </w:r>
      <w:r w:rsidR="00E2623D" w:rsidRPr="00E2623D">
        <w:rPr>
          <w:color w:val="FF0000"/>
          <w:vertAlign w:val="subscript"/>
        </w:rPr>
        <w:t>10</w:t>
      </w:r>
      <w:r w:rsidRPr="00475623">
        <w:rPr>
          <w:lang w:val="en-US"/>
        </w:rPr>
        <w:t xml:space="preserve">-reductions are also significantly higher while applying the DBD </w:t>
      </w:r>
      <w:r w:rsidR="000849F9" w:rsidRPr="00475623">
        <w:rPr>
          <w:lang w:val="en-US"/>
        </w:rPr>
        <w:t>configuration</w:t>
      </w:r>
      <w:r w:rsidRPr="00475623">
        <w:rPr>
          <w:lang w:val="en-US"/>
        </w:rPr>
        <w:t>, with the same exceptions as mentioned before. Depend</w:t>
      </w:r>
      <w:r w:rsidR="001E4373" w:rsidRPr="00475623">
        <w:rPr>
          <w:lang w:val="en-US"/>
        </w:rPr>
        <w:t xml:space="preserve">ing </w:t>
      </w:r>
      <w:r w:rsidRPr="00475623">
        <w:rPr>
          <w:lang w:val="en-US"/>
        </w:rPr>
        <w:t xml:space="preserve">on the intensity and the oxygen level, overall </w:t>
      </w:r>
      <w:r w:rsidR="00B35342" w:rsidRPr="00475623">
        <w:rPr>
          <w:i/>
          <w:lang w:val="en-US"/>
        </w:rPr>
        <w:t>L. monocytogenes</w:t>
      </w:r>
      <w:r w:rsidR="00B35342" w:rsidRPr="00475623">
        <w:rPr>
          <w:lang w:val="en-US"/>
        </w:rPr>
        <w:t xml:space="preserve"> </w:t>
      </w:r>
      <w:r w:rsidR="00E2623D" w:rsidRPr="00475623">
        <w:t>log</w:t>
      </w:r>
      <w:r w:rsidR="00E2623D" w:rsidRPr="00E2623D">
        <w:rPr>
          <w:color w:val="FF0000"/>
          <w:vertAlign w:val="subscript"/>
        </w:rPr>
        <w:t>10</w:t>
      </w:r>
      <w:r w:rsidRPr="00475623">
        <w:rPr>
          <w:lang w:val="en-US"/>
        </w:rPr>
        <w:t xml:space="preserve">-reductions </w:t>
      </w:r>
      <w:r w:rsidR="00572F14" w:rsidRPr="00475623">
        <w:rPr>
          <w:lang w:val="en-US"/>
        </w:rPr>
        <w:t xml:space="preserve">(for the general medium) </w:t>
      </w:r>
      <w:r w:rsidRPr="00475623">
        <w:rPr>
          <w:lang w:val="en-US"/>
        </w:rPr>
        <w:t xml:space="preserve">obtained with the DBD and SBD electrode </w:t>
      </w:r>
      <w:r w:rsidR="000849F9" w:rsidRPr="00475623">
        <w:rPr>
          <w:lang w:val="en-US"/>
        </w:rPr>
        <w:t xml:space="preserve">configuration </w:t>
      </w:r>
      <w:r w:rsidRPr="00475623">
        <w:rPr>
          <w:lang w:val="en-US"/>
        </w:rPr>
        <w:t xml:space="preserve">range between 1.1 - 3.6 and 1.3 – 2.4 </w:t>
      </w:r>
      <w:r w:rsidR="00E2623D" w:rsidRPr="00475623">
        <w:t>log</w:t>
      </w:r>
      <w:r w:rsidR="00E2623D" w:rsidRPr="00E2623D">
        <w:rPr>
          <w:color w:val="FF0000"/>
          <w:vertAlign w:val="subscript"/>
        </w:rPr>
        <w:t>10</w:t>
      </w:r>
      <w:r w:rsidR="00E2623D" w:rsidRPr="00475623" w:rsidDel="00E2623D">
        <w:rPr>
          <w:lang w:val="en-US"/>
        </w:rPr>
        <w:t xml:space="preserve"> </w:t>
      </w:r>
      <w:r w:rsidR="0060074C" w:rsidRPr="00475623">
        <w:rPr>
          <w:lang w:val="en-US"/>
        </w:rPr>
        <w:t>(CFU/cm²)</w:t>
      </w:r>
      <w:r w:rsidRPr="00475623">
        <w:rPr>
          <w:lang w:val="en-US"/>
        </w:rPr>
        <w:t>, respectively.</w:t>
      </w:r>
    </w:p>
    <w:p w14:paraId="3B175E54" w14:textId="77777777" w:rsidR="00B35342" w:rsidRPr="00475623" w:rsidRDefault="00B35342" w:rsidP="00475623">
      <w:pPr>
        <w:spacing w:line="480" w:lineRule="auto"/>
        <w:rPr>
          <w:lang w:val="en-US"/>
        </w:rPr>
      </w:pPr>
    </w:p>
    <w:p w14:paraId="2B493424" w14:textId="2ECF1AAA" w:rsidR="00E06B2B" w:rsidRPr="00475623" w:rsidRDefault="00E06B2B" w:rsidP="00475623">
      <w:pPr>
        <w:spacing w:line="480" w:lineRule="auto"/>
        <w:rPr>
          <w:lang w:val="en-US"/>
        </w:rPr>
      </w:pPr>
      <w:r w:rsidRPr="00475623">
        <w:rPr>
          <w:lang w:val="en-US"/>
        </w:rPr>
        <w:t xml:space="preserve">As for </w:t>
      </w:r>
      <w:r w:rsidRPr="00475623">
        <w:rPr>
          <w:i/>
          <w:lang w:val="en-US"/>
        </w:rPr>
        <w:t>L. monocytogenes</w:t>
      </w:r>
      <w:r w:rsidRPr="00475623">
        <w:rPr>
          <w:lang w:val="en-US"/>
        </w:rPr>
        <w:t xml:space="preserve">, the shape of the (general medium) </w:t>
      </w:r>
      <w:r w:rsidR="00DE18D3" w:rsidRPr="00475623">
        <w:rPr>
          <w:i/>
          <w:lang w:val="en-US"/>
        </w:rPr>
        <w:t>S.</w:t>
      </w:r>
      <w:r w:rsidR="00DE18D3" w:rsidRPr="00475623">
        <w:rPr>
          <w:lang w:val="en-US"/>
        </w:rPr>
        <w:t xml:space="preserve"> Typhimurium </w:t>
      </w:r>
      <w:r w:rsidR="000D1FCC" w:rsidRPr="00475623">
        <w:rPr>
          <w:lang w:val="en-US"/>
        </w:rPr>
        <w:t xml:space="preserve">inactivation </w:t>
      </w:r>
      <w:r w:rsidRPr="00475623">
        <w:rPr>
          <w:lang w:val="en-US"/>
        </w:rPr>
        <w:t xml:space="preserve">curves is independent of the electrode </w:t>
      </w:r>
      <w:r w:rsidR="001B1030" w:rsidRPr="00475623">
        <w:rPr>
          <w:lang w:val="en-US"/>
        </w:rPr>
        <w:t xml:space="preserve">configuration </w:t>
      </w:r>
      <w:r w:rsidRPr="00475623">
        <w:rPr>
          <w:lang w:val="en-US"/>
        </w:rPr>
        <w:t xml:space="preserve">(Figure </w:t>
      </w:r>
      <w:r w:rsidR="00DE18D3" w:rsidRPr="00475623">
        <w:rPr>
          <w:lang w:val="en-US"/>
        </w:rPr>
        <w:t>2</w:t>
      </w:r>
      <w:r w:rsidRPr="00475623">
        <w:rPr>
          <w:lang w:val="en-US"/>
        </w:rPr>
        <w:t>B)</w:t>
      </w:r>
      <w:r w:rsidR="000D1FCC" w:rsidRPr="00475623">
        <w:rPr>
          <w:lang w:val="en-US"/>
        </w:rPr>
        <w:t xml:space="preserve">, </w:t>
      </w:r>
      <w:r w:rsidR="00DE18D3" w:rsidRPr="00475623">
        <w:rPr>
          <w:lang w:val="en-US"/>
        </w:rPr>
        <w:t>however,</w:t>
      </w:r>
      <w:r w:rsidR="000D1FCC" w:rsidRPr="00475623">
        <w:rPr>
          <w:lang w:val="en-US"/>
        </w:rPr>
        <w:t xml:space="preserve"> the </w:t>
      </w:r>
      <w:r w:rsidR="007F6CC2" w:rsidRPr="00475623">
        <w:rPr>
          <w:lang w:val="en-US"/>
        </w:rPr>
        <w:t xml:space="preserve">configuration </w:t>
      </w:r>
      <w:r w:rsidR="000D1FCC" w:rsidRPr="00475623">
        <w:rPr>
          <w:lang w:val="en-US"/>
        </w:rPr>
        <w:t xml:space="preserve">does </w:t>
      </w:r>
      <w:r w:rsidR="001B1030" w:rsidRPr="00475623">
        <w:rPr>
          <w:lang w:val="en-US"/>
        </w:rPr>
        <w:t xml:space="preserve">have an influence on the inactivation rate and the residual cell density </w:t>
      </w:r>
      <w:r w:rsidR="00EF79FE" w:rsidRPr="00475623">
        <w:rPr>
          <w:lang w:val="en-US"/>
        </w:rPr>
        <w:t xml:space="preserve">(Table </w:t>
      </w:r>
      <w:r w:rsidR="00E96D1B" w:rsidRPr="00475623">
        <w:rPr>
          <w:lang w:val="en-US"/>
        </w:rPr>
        <w:t>2</w:t>
      </w:r>
      <w:r w:rsidR="00EF79FE" w:rsidRPr="00475623">
        <w:rPr>
          <w:lang w:val="en-US"/>
        </w:rPr>
        <w:t>)</w:t>
      </w:r>
      <w:r w:rsidRPr="00475623">
        <w:rPr>
          <w:lang w:val="en-US"/>
        </w:rPr>
        <w:t>.</w:t>
      </w:r>
    </w:p>
    <w:p w14:paraId="3262217F" w14:textId="29975F82" w:rsidR="00E06B2B" w:rsidRPr="00475623" w:rsidRDefault="00E06B2B" w:rsidP="00475623">
      <w:pPr>
        <w:spacing w:line="480" w:lineRule="auto"/>
        <w:rPr>
          <w:lang w:val="en-US"/>
        </w:rPr>
      </w:pPr>
      <w:r w:rsidRPr="00475623">
        <w:rPr>
          <w:lang w:val="en-US"/>
        </w:rPr>
        <w:t>For the initial inactivation rate (</w:t>
      </w:r>
      <w:r w:rsidRPr="00475623">
        <w:rPr>
          <w:i/>
          <w:lang w:val="en-US"/>
        </w:rPr>
        <w:t>k</w:t>
      </w:r>
      <w:r w:rsidRPr="00475623">
        <w:rPr>
          <w:i/>
          <w:vertAlign w:val="subscript"/>
          <w:lang w:val="en-US"/>
        </w:rPr>
        <w:t>max</w:t>
      </w:r>
      <w:r w:rsidRPr="00475623">
        <w:rPr>
          <w:lang w:val="en-US"/>
        </w:rPr>
        <w:t xml:space="preserve">), the influence of the electrode </w:t>
      </w:r>
      <w:r w:rsidR="000849F9" w:rsidRPr="00475623">
        <w:rPr>
          <w:lang w:val="en-US"/>
        </w:rPr>
        <w:t xml:space="preserve">configuration </w:t>
      </w:r>
      <w:r w:rsidRPr="00475623">
        <w:rPr>
          <w:lang w:val="en-US"/>
        </w:rPr>
        <w:t>is</w:t>
      </w:r>
      <w:r w:rsidR="000D07B6" w:rsidRPr="00475623">
        <w:rPr>
          <w:lang w:val="en-US"/>
        </w:rPr>
        <w:t xml:space="preserve"> again</w:t>
      </w:r>
      <w:r w:rsidR="001B1030" w:rsidRPr="00475623">
        <w:rPr>
          <w:lang w:val="en-US"/>
        </w:rPr>
        <w:t xml:space="preserve"> </w:t>
      </w:r>
      <w:r w:rsidR="00452ECF" w:rsidRPr="00475623">
        <w:rPr>
          <w:lang w:val="en-US"/>
        </w:rPr>
        <w:t>only minor</w:t>
      </w:r>
      <w:r w:rsidRPr="00475623">
        <w:rPr>
          <w:lang w:val="en-US"/>
        </w:rPr>
        <w:t>. For t</w:t>
      </w:r>
      <w:r w:rsidR="00452ECF" w:rsidRPr="00475623">
        <w:rPr>
          <w:lang w:val="en-US"/>
        </w:rPr>
        <w:t>wo</w:t>
      </w:r>
      <w:r w:rsidRPr="00475623">
        <w:rPr>
          <w:lang w:val="en-US"/>
        </w:rPr>
        <w:t xml:space="preserve"> combinations (i.e., 13.88 V – 0.0 (v/v) % oxygen and 21.88 V – 1.0 (v/v) % </w:t>
      </w:r>
      <w:r w:rsidRPr="00475623">
        <w:rPr>
          <w:lang w:val="en-US"/>
        </w:rPr>
        <w:lastRenderedPageBreak/>
        <w:t xml:space="preserve">oxygen), using the DBD results in a significantly higher inactivation rate. For </w:t>
      </w:r>
      <w:r w:rsidR="00452ECF" w:rsidRPr="00475623">
        <w:rPr>
          <w:lang w:val="en-US"/>
        </w:rPr>
        <w:t xml:space="preserve">all other combinations, </w:t>
      </w:r>
      <w:r w:rsidRPr="00475623">
        <w:rPr>
          <w:lang w:val="en-US"/>
        </w:rPr>
        <w:t xml:space="preserve">the electrode </w:t>
      </w:r>
      <w:r w:rsidR="000849F9" w:rsidRPr="00475623">
        <w:rPr>
          <w:lang w:val="en-US"/>
        </w:rPr>
        <w:t xml:space="preserve">configuration has </w:t>
      </w:r>
      <w:r w:rsidRPr="00475623">
        <w:rPr>
          <w:lang w:val="en-US"/>
        </w:rPr>
        <w:t>no influence on this model parameter</w:t>
      </w:r>
      <w:r w:rsidR="00452ECF" w:rsidRPr="00475623">
        <w:rPr>
          <w:lang w:val="en-US"/>
        </w:rPr>
        <w:t xml:space="preserve">, although the average values obtained with the SBD are in many of these cases higher </w:t>
      </w:r>
      <w:r w:rsidR="00540A6E" w:rsidRPr="00475623">
        <w:rPr>
          <w:lang w:val="en-US"/>
        </w:rPr>
        <w:t>than</w:t>
      </w:r>
      <w:r w:rsidR="00452ECF" w:rsidRPr="00475623">
        <w:rPr>
          <w:lang w:val="en-US"/>
        </w:rPr>
        <w:t xml:space="preserve"> the ones obtained with the DBD.</w:t>
      </w:r>
      <w:r w:rsidRPr="00475623">
        <w:rPr>
          <w:lang w:val="en-US"/>
        </w:rPr>
        <w:t xml:space="preserve"> </w:t>
      </w:r>
      <w:r w:rsidR="00242C2A" w:rsidRPr="00475623">
        <w:rPr>
          <w:lang w:val="en-US"/>
        </w:rPr>
        <w:t>A</w:t>
      </w:r>
      <w:r w:rsidRPr="00475623">
        <w:rPr>
          <w:lang w:val="en-US"/>
        </w:rPr>
        <w:t xml:space="preserve">s for </w:t>
      </w:r>
      <w:r w:rsidRPr="00475623">
        <w:rPr>
          <w:i/>
          <w:lang w:val="en-US"/>
        </w:rPr>
        <w:t>L. monocytogenes</w:t>
      </w:r>
      <w:r w:rsidRPr="00475623">
        <w:rPr>
          <w:lang w:val="en-US"/>
        </w:rPr>
        <w:t xml:space="preserve">, it is difficult to draw (significant) conclusions concerning the influence of the electrode </w:t>
      </w:r>
      <w:r w:rsidR="000849F9" w:rsidRPr="00475623">
        <w:rPr>
          <w:lang w:val="en-US"/>
        </w:rPr>
        <w:t xml:space="preserve">configuration </w:t>
      </w:r>
      <w:r w:rsidRPr="00475623">
        <w:rPr>
          <w:lang w:val="en-US"/>
        </w:rPr>
        <w:t xml:space="preserve">on the inactivation rate </w:t>
      </w:r>
      <w:r w:rsidR="000D07B6" w:rsidRPr="00475623">
        <w:rPr>
          <w:lang w:val="en-US"/>
        </w:rPr>
        <w:t>since i</w:t>
      </w:r>
      <w:r w:rsidRPr="00475623">
        <w:rPr>
          <w:lang w:val="en-US"/>
        </w:rPr>
        <w:t xml:space="preserve">n most </w:t>
      </w:r>
      <w:r w:rsidR="000D07B6" w:rsidRPr="00475623">
        <w:rPr>
          <w:lang w:val="en-US"/>
        </w:rPr>
        <w:t xml:space="preserve">of the </w:t>
      </w:r>
      <w:r w:rsidRPr="00475623">
        <w:rPr>
          <w:lang w:val="en-US"/>
        </w:rPr>
        <w:t xml:space="preserve">cases, the tail phase </w:t>
      </w:r>
      <w:r w:rsidR="000D07B6" w:rsidRPr="00475623">
        <w:rPr>
          <w:lang w:val="en-US"/>
        </w:rPr>
        <w:t xml:space="preserve">is </w:t>
      </w:r>
      <w:r w:rsidRPr="00475623">
        <w:rPr>
          <w:lang w:val="en-US"/>
        </w:rPr>
        <w:t>already observed following less than 10 min of CAP treatment</w:t>
      </w:r>
      <w:r w:rsidR="000D07B6" w:rsidRPr="00475623">
        <w:rPr>
          <w:lang w:val="en-US"/>
        </w:rPr>
        <w:t xml:space="preserve"> (Figure 2B)</w:t>
      </w:r>
      <w:r w:rsidRPr="00475623">
        <w:rPr>
          <w:lang w:val="en-US"/>
        </w:rPr>
        <w:t xml:space="preserve">. Only for one case (13.88 V - DBD - 0.5 (v/v) % oxygen), 15 min of treatment is required to obtain the residual cell density. Nevertheless, it is </w:t>
      </w:r>
      <w:r w:rsidR="00B23DFB" w:rsidRPr="00475623">
        <w:rPr>
          <w:lang w:val="en-US"/>
        </w:rPr>
        <w:t xml:space="preserve">again </w:t>
      </w:r>
      <w:r w:rsidRPr="00475623">
        <w:rPr>
          <w:lang w:val="en-US"/>
        </w:rPr>
        <w:t xml:space="preserve">important to stress out that the final residual </w:t>
      </w:r>
      <w:r w:rsidR="003831A1" w:rsidRPr="00475623">
        <w:rPr>
          <w:i/>
          <w:lang w:val="en-US"/>
        </w:rPr>
        <w:t>S.</w:t>
      </w:r>
      <w:r w:rsidR="003831A1" w:rsidRPr="00475623">
        <w:rPr>
          <w:lang w:val="en-US"/>
        </w:rPr>
        <w:t xml:space="preserve"> Typhimurium </w:t>
      </w:r>
      <w:r w:rsidRPr="00475623">
        <w:rPr>
          <w:lang w:val="en-US"/>
        </w:rPr>
        <w:t>cell density (log</w:t>
      </w:r>
      <w:r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is already obtained following a (very) short CAP treatment time.</w:t>
      </w:r>
    </w:p>
    <w:p w14:paraId="79ABC57F" w14:textId="4F950269" w:rsidR="00E06B2B" w:rsidRPr="00475623" w:rsidRDefault="00E06B2B" w:rsidP="00475623">
      <w:pPr>
        <w:spacing w:line="480" w:lineRule="auto"/>
        <w:rPr>
          <w:lang w:val="en-US"/>
        </w:rPr>
      </w:pPr>
      <w:r w:rsidRPr="00475623">
        <w:rPr>
          <w:lang w:val="en-US"/>
        </w:rPr>
        <w:t xml:space="preserve">As </w:t>
      </w:r>
      <w:r w:rsidR="00211ABC" w:rsidRPr="00475623">
        <w:rPr>
          <w:lang w:val="en-US"/>
        </w:rPr>
        <w:t xml:space="preserve">it </w:t>
      </w:r>
      <w:r w:rsidRPr="00475623">
        <w:rPr>
          <w:lang w:val="en-US"/>
        </w:rPr>
        <w:t>was mentioned before, the log</w:t>
      </w:r>
      <w:r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xml:space="preserve"> value </w:t>
      </w:r>
      <w:r w:rsidR="00D43497" w:rsidRPr="00475623">
        <w:rPr>
          <w:lang w:val="en-US"/>
        </w:rPr>
        <w:t xml:space="preserve">for </w:t>
      </w:r>
      <w:r w:rsidR="00D43497" w:rsidRPr="00475623">
        <w:rPr>
          <w:i/>
          <w:lang w:val="en-US"/>
        </w:rPr>
        <w:t>S.</w:t>
      </w:r>
      <w:r w:rsidR="00D43497" w:rsidRPr="00475623">
        <w:rPr>
          <w:lang w:val="en-US"/>
        </w:rPr>
        <w:t xml:space="preserve"> Typhimurium </w:t>
      </w:r>
      <w:r w:rsidRPr="00475623">
        <w:rPr>
          <w:lang w:val="en-US"/>
        </w:rPr>
        <w:t>is influenced by the applied electrode</w:t>
      </w:r>
      <w:r w:rsidR="00D43497" w:rsidRPr="00475623">
        <w:rPr>
          <w:lang w:val="en-US"/>
        </w:rPr>
        <w:t xml:space="preserve"> </w:t>
      </w:r>
      <w:r w:rsidR="000849F9" w:rsidRPr="00475623">
        <w:rPr>
          <w:lang w:val="en-US"/>
        </w:rPr>
        <w:t>configuration</w:t>
      </w:r>
      <w:r w:rsidRPr="00475623">
        <w:rPr>
          <w:lang w:val="en-US"/>
        </w:rPr>
        <w:t xml:space="preserve">. In general, significantly higher </w:t>
      </w:r>
      <w:r w:rsidR="00D43497" w:rsidRPr="00475623">
        <w:rPr>
          <w:lang w:val="en-US"/>
        </w:rPr>
        <w:t>log</w:t>
      </w:r>
      <w:r w:rsidR="00D43497"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xml:space="preserve"> values are obtained while using the SBD </w:t>
      </w:r>
      <w:r w:rsidR="000849F9" w:rsidRPr="00475623">
        <w:rPr>
          <w:lang w:val="en-US"/>
        </w:rPr>
        <w:t>configuration</w:t>
      </w:r>
      <w:r w:rsidRPr="00475623">
        <w:rPr>
          <w:lang w:val="en-US"/>
        </w:rPr>
        <w:t xml:space="preserve">. </w:t>
      </w:r>
      <w:r w:rsidR="00242C2A" w:rsidRPr="00475623">
        <w:rPr>
          <w:lang w:val="en-US"/>
        </w:rPr>
        <w:t>However, i</w:t>
      </w:r>
      <w:r w:rsidRPr="00475623">
        <w:rPr>
          <w:lang w:val="en-US"/>
        </w:rPr>
        <w:t>n some cases</w:t>
      </w:r>
      <w:r w:rsidR="00242C2A" w:rsidRPr="00475623">
        <w:rPr>
          <w:lang w:val="en-US"/>
        </w:rPr>
        <w:t xml:space="preserve"> (i.e., (i) 13.88 V - 0.5 (v/v) % oxygen, (ii) 13.88 V - 1.0 (v/v) % oxygen, (iii) 17.88V - 1.0 (v/v) % oxygen, and (iv) 21.88 V - 1.0 (v/v)% oxygen)</w:t>
      </w:r>
      <w:r w:rsidRPr="00475623">
        <w:rPr>
          <w:lang w:val="en-US"/>
        </w:rPr>
        <w:t xml:space="preserve">, </w:t>
      </w:r>
      <w:r w:rsidR="00251047" w:rsidRPr="00475623">
        <w:rPr>
          <w:lang w:val="en-US"/>
        </w:rPr>
        <w:t xml:space="preserve">the electrode configuration has no influence on this model parameter, although the </w:t>
      </w:r>
      <w:r w:rsidR="00186749" w:rsidRPr="00475623">
        <w:rPr>
          <w:lang w:val="en-US"/>
        </w:rPr>
        <w:t>average log</w:t>
      </w:r>
      <w:r w:rsidR="00186749" w:rsidRPr="00475623">
        <w:rPr>
          <w:vertAlign w:val="subscript"/>
          <w:lang w:val="en-US"/>
        </w:rPr>
        <w:t>10</w:t>
      </w:r>
      <w:r w:rsidR="00186749" w:rsidRPr="00475623">
        <w:rPr>
          <w:lang w:val="en-US"/>
        </w:rPr>
        <w:t xml:space="preserve"> </w:t>
      </w:r>
      <w:r w:rsidR="00186749" w:rsidRPr="00475623">
        <w:rPr>
          <w:i/>
          <w:lang w:val="en-US"/>
        </w:rPr>
        <w:t>N</w:t>
      </w:r>
      <w:r w:rsidR="00186749" w:rsidRPr="00475623">
        <w:rPr>
          <w:i/>
          <w:vertAlign w:val="subscript"/>
          <w:lang w:val="en-US"/>
        </w:rPr>
        <w:t>res</w:t>
      </w:r>
      <w:r w:rsidR="00186749" w:rsidRPr="00475623">
        <w:rPr>
          <w:lang w:val="en-US"/>
        </w:rPr>
        <w:t xml:space="preserve"> values are still slightly </w:t>
      </w:r>
      <w:r w:rsidR="001E6E01" w:rsidRPr="00475623">
        <w:rPr>
          <w:lang w:val="en-US"/>
        </w:rPr>
        <w:t xml:space="preserve">lower </w:t>
      </w:r>
      <w:r w:rsidR="00186749" w:rsidRPr="00475623">
        <w:rPr>
          <w:lang w:val="en-US"/>
        </w:rPr>
        <w:t xml:space="preserve">while using the </w:t>
      </w:r>
      <w:r w:rsidR="001E6E01" w:rsidRPr="00475623">
        <w:rPr>
          <w:lang w:val="en-US"/>
        </w:rPr>
        <w:t>D</w:t>
      </w:r>
      <w:r w:rsidR="00186749" w:rsidRPr="00475623">
        <w:rPr>
          <w:lang w:val="en-US"/>
        </w:rPr>
        <w:t xml:space="preserve">BD compared to the </w:t>
      </w:r>
      <w:r w:rsidR="001E6E01" w:rsidRPr="00475623">
        <w:rPr>
          <w:lang w:val="en-US"/>
        </w:rPr>
        <w:t>S</w:t>
      </w:r>
      <w:r w:rsidR="00186749" w:rsidRPr="00475623">
        <w:rPr>
          <w:lang w:val="en-US"/>
        </w:rPr>
        <w:t xml:space="preserve">BD. </w:t>
      </w:r>
      <w:r w:rsidRPr="00475623">
        <w:rPr>
          <w:lang w:val="en-US"/>
        </w:rPr>
        <w:t xml:space="preserve">Related to the results obtained for the residual </w:t>
      </w:r>
      <w:r w:rsidR="00D43497" w:rsidRPr="00475623">
        <w:rPr>
          <w:i/>
          <w:lang w:val="en-US"/>
        </w:rPr>
        <w:t>S.</w:t>
      </w:r>
      <w:r w:rsidR="00242C2A" w:rsidRPr="00475623">
        <w:rPr>
          <w:lang w:val="en-US"/>
        </w:rPr>
        <w:t> </w:t>
      </w:r>
      <w:r w:rsidR="00D43497" w:rsidRPr="00475623">
        <w:rPr>
          <w:lang w:val="en-US"/>
        </w:rPr>
        <w:t xml:space="preserve">Typhimurium </w:t>
      </w:r>
      <w:r w:rsidRPr="00475623">
        <w:rPr>
          <w:lang w:val="en-US"/>
        </w:rPr>
        <w:t xml:space="preserve">population, significantly higher </w:t>
      </w:r>
      <w:r w:rsidR="00E2623D" w:rsidRPr="00475623">
        <w:t>log</w:t>
      </w:r>
      <w:r w:rsidR="00E2623D" w:rsidRPr="00E2623D">
        <w:rPr>
          <w:color w:val="FF0000"/>
          <w:vertAlign w:val="subscript"/>
        </w:rPr>
        <w:t>10</w:t>
      </w:r>
      <w:r w:rsidRPr="00475623">
        <w:rPr>
          <w:lang w:val="en-US"/>
        </w:rPr>
        <w:t>-reductions are</w:t>
      </w:r>
      <w:r w:rsidR="00251047" w:rsidRPr="00475623">
        <w:rPr>
          <w:lang w:val="en-US"/>
        </w:rPr>
        <w:t xml:space="preserve"> </w:t>
      </w:r>
      <w:r w:rsidR="00540A6E" w:rsidRPr="00475623">
        <w:rPr>
          <w:lang w:val="en-US"/>
        </w:rPr>
        <w:t>(</w:t>
      </w:r>
      <w:r w:rsidR="00251047" w:rsidRPr="00475623">
        <w:rPr>
          <w:lang w:val="en-US"/>
        </w:rPr>
        <w:t>in general</w:t>
      </w:r>
      <w:r w:rsidR="00540A6E" w:rsidRPr="00475623">
        <w:rPr>
          <w:lang w:val="en-US"/>
        </w:rPr>
        <w:t>)</w:t>
      </w:r>
      <w:r w:rsidRPr="00475623">
        <w:rPr>
          <w:lang w:val="en-US"/>
        </w:rPr>
        <w:t xml:space="preserve"> obtained while applying the DBD </w:t>
      </w:r>
      <w:r w:rsidR="000849F9" w:rsidRPr="00475623">
        <w:rPr>
          <w:lang w:val="en-US"/>
        </w:rPr>
        <w:t>configuration</w:t>
      </w:r>
      <w:r w:rsidRPr="00475623">
        <w:rPr>
          <w:lang w:val="en-US"/>
        </w:rPr>
        <w:t xml:space="preserve"> (1.4-3.5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 xml:space="preserve">(CFU/cm²)) compared to the ones obtained with the SBD </w:t>
      </w:r>
      <w:r w:rsidR="000849F9" w:rsidRPr="00475623">
        <w:rPr>
          <w:lang w:val="en-US"/>
        </w:rPr>
        <w:t xml:space="preserve">configuration </w:t>
      </w:r>
      <w:r w:rsidRPr="00475623">
        <w:rPr>
          <w:lang w:val="en-US"/>
        </w:rPr>
        <w:t xml:space="preserve">(1.3-2.2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(CFU/cm²)). Exceptions are the same as the ones previously mentioned, i.e., fo</w:t>
      </w:r>
      <w:r w:rsidR="0060074C" w:rsidRPr="00475623">
        <w:rPr>
          <w:lang w:val="en-US"/>
        </w:rPr>
        <w:t xml:space="preserve">r these cases, the electrode </w:t>
      </w:r>
      <w:r w:rsidR="000849F9" w:rsidRPr="00475623">
        <w:rPr>
          <w:lang w:val="en-US"/>
        </w:rPr>
        <w:t xml:space="preserve">configuration </w:t>
      </w:r>
      <w:r w:rsidR="0060074C" w:rsidRPr="00475623">
        <w:rPr>
          <w:lang w:val="en-US"/>
        </w:rPr>
        <w:t>has</w:t>
      </w:r>
      <w:r w:rsidRPr="00475623">
        <w:rPr>
          <w:lang w:val="en-US"/>
        </w:rPr>
        <w:t xml:space="preserve"> no influence on</w:t>
      </w:r>
      <w:r w:rsidR="002B0BE8" w:rsidRPr="00475623">
        <w:rPr>
          <w:lang w:val="en-US"/>
        </w:rPr>
        <w:t xml:space="preserve"> the </w:t>
      </w:r>
      <w:r w:rsidR="009F1299" w:rsidRPr="00475623">
        <w:t>log</w:t>
      </w:r>
      <w:r w:rsidR="009F1299" w:rsidRPr="00E2623D">
        <w:rPr>
          <w:color w:val="FF0000"/>
          <w:vertAlign w:val="subscript"/>
        </w:rPr>
        <w:t>10</w:t>
      </w:r>
      <w:r w:rsidR="002B0BE8" w:rsidRPr="00475623">
        <w:rPr>
          <w:lang w:val="en-US"/>
        </w:rPr>
        <w:t>-reduction values</w:t>
      </w:r>
      <w:r w:rsidRPr="00475623">
        <w:rPr>
          <w:lang w:val="en-US"/>
        </w:rPr>
        <w:t xml:space="preserve">. Consequently, it can be concluded that (in general) </w:t>
      </w:r>
      <w:r w:rsidR="00D43497" w:rsidRPr="00475623">
        <w:rPr>
          <w:lang w:val="en-US"/>
        </w:rPr>
        <w:t>the highest</w:t>
      </w:r>
      <w:r w:rsidRPr="00475623">
        <w:rPr>
          <w:lang w:val="en-US"/>
        </w:rPr>
        <w:t xml:space="preserve"> efficacy </w:t>
      </w:r>
      <w:r w:rsidR="00D43497" w:rsidRPr="00475623">
        <w:rPr>
          <w:lang w:val="en-US"/>
        </w:rPr>
        <w:t xml:space="preserve">for </w:t>
      </w:r>
      <w:r w:rsidR="00D43497" w:rsidRPr="00475623">
        <w:rPr>
          <w:i/>
          <w:lang w:val="en-US"/>
        </w:rPr>
        <w:t>S.</w:t>
      </w:r>
      <w:r w:rsidR="00D43497" w:rsidRPr="00475623">
        <w:rPr>
          <w:lang w:val="en-US"/>
        </w:rPr>
        <w:t xml:space="preserve"> Typhimurium biofilm inactivation </w:t>
      </w:r>
      <w:r w:rsidRPr="00475623">
        <w:rPr>
          <w:lang w:val="en-US"/>
        </w:rPr>
        <w:t xml:space="preserve">can be obtained with the DBD </w:t>
      </w:r>
      <w:r w:rsidR="000849F9" w:rsidRPr="00475623">
        <w:rPr>
          <w:lang w:val="en-US"/>
        </w:rPr>
        <w:t>configuration</w:t>
      </w:r>
      <w:r w:rsidRPr="00475623">
        <w:rPr>
          <w:lang w:val="en-US"/>
        </w:rPr>
        <w:t xml:space="preserve">. Depending on the oxygen level and the intensity, using the SBD </w:t>
      </w:r>
      <w:r w:rsidR="000849F9" w:rsidRPr="00475623">
        <w:rPr>
          <w:lang w:val="en-US"/>
        </w:rPr>
        <w:t xml:space="preserve">configuration </w:t>
      </w:r>
      <w:r w:rsidRPr="00475623">
        <w:rPr>
          <w:lang w:val="en-US"/>
        </w:rPr>
        <w:t>might result in a similar efficacy.</w:t>
      </w:r>
    </w:p>
    <w:p w14:paraId="4DC49A76" w14:textId="77777777" w:rsidR="00E06B2B" w:rsidRPr="00475623" w:rsidRDefault="00E06B2B" w:rsidP="00475623">
      <w:pPr>
        <w:spacing w:line="480" w:lineRule="auto"/>
        <w:rPr>
          <w:lang w:val="en-US"/>
        </w:rPr>
      </w:pPr>
    </w:p>
    <w:p w14:paraId="0FBD9A7E" w14:textId="212300AC" w:rsidR="00C43B0A" w:rsidRPr="00475623" w:rsidRDefault="00E06B2B" w:rsidP="00475623">
      <w:pPr>
        <w:spacing w:line="480" w:lineRule="auto"/>
        <w:rPr>
          <w:lang w:val="en-US"/>
        </w:rPr>
      </w:pPr>
      <w:r w:rsidRPr="00475623">
        <w:rPr>
          <w:lang w:val="en-US"/>
        </w:rPr>
        <w:t xml:space="preserve">Based on the higher </w:t>
      </w:r>
      <w:r w:rsidR="00E2623D" w:rsidRPr="00475623">
        <w:t>log</w:t>
      </w:r>
      <w:r w:rsidR="00E2623D" w:rsidRPr="00E2623D">
        <w:rPr>
          <w:color w:val="FF0000"/>
          <w:vertAlign w:val="subscript"/>
        </w:rPr>
        <w:t>10</w:t>
      </w:r>
      <w:r w:rsidRPr="00475623">
        <w:rPr>
          <w:lang w:val="en-US"/>
        </w:rPr>
        <w:t xml:space="preserve">-reductions obtained with the DBD </w:t>
      </w:r>
      <w:r w:rsidR="00E336C0" w:rsidRPr="00475623">
        <w:rPr>
          <w:lang w:val="en-US"/>
        </w:rPr>
        <w:t xml:space="preserve">configuration </w:t>
      </w:r>
      <w:r w:rsidRPr="00475623">
        <w:rPr>
          <w:lang w:val="en-US"/>
        </w:rPr>
        <w:t xml:space="preserve">(in most cases), it can be concluded that this </w:t>
      </w:r>
      <w:r w:rsidR="000D2D15" w:rsidRPr="00475623">
        <w:rPr>
          <w:lang w:val="en-US"/>
        </w:rPr>
        <w:t xml:space="preserve">electrode </w:t>
      </w:r>
      <w:r w:rsidR="00E336C0" w:rsidRPr="00475623">
        <w:rPr>
          <w:lang w:val="en-US"/>
        </w:rPr>
        <w:t xml:space="preserve">configuration </w:t>
      </w:r>
      <w:r w:rsidRPr="00475623">
        <w:rPr>
          <w:lang w:val="en-US"/>
        </w:rPr>
        <w:t>is more effective for inactivation of both pathogenic biofilms. The lower efficacy applying the SBD can be explained based on the research of Lerouge et al. (2001) and Olszewski et al. (2014). It has been reported that the type of reactor design has a strong influence on the concentrations of active species. If the sample is placed in direct contact with the plasma (DBD), it gets into contact with all created species (short and long living). If the sample is further located from the sample (SBD), only the long living species can interact with the sample (Lerouge et al. 2001). In the latter case, the most reactive species, which have the shortest lifetime, recombine before they reach the sample, resulting in a less effective treatment (Olszewski et al. 2014). However, depend</w:t>
      </w:r>
      <w:r w:rsidR="001E4373" w:rsidRPr="00475623">
        <w:rPr>
          <w:lang w:val="en-US"/>
        </w:rPr>
        <w:t>ing</w:t>
      </w:r>
      <w:r w:rsidRPr="00475623">
        <w:rPr>
          <w:lang w:val="en-US"/>
        </w:rPr>
        <w:t xml:space="preserve"> on the targeted application, it could still be advised to use the SBD </w:t>
      </w:r>
      <w:r w:rsidR="00E336C0" w:rsidRPr="00475623">
        <w:rPr>
          <w:lang w:val="en-US"/>
        </w:rPr>
        <w:t xml:space="preserve">configuration </w:t>
      </w:r>
      <w:r w:rsidRPr="00475623">
        <w:rPr>
          <w:lang w:val="en-US"/>
        </w:rPr>
        <w:t xml:space="preserve">since its more practical scale-up aspect for industrial applications (Xu 2001; Olszewski et al. 2014) and the lower (experimental or biological) variability observed in the presented research (Figure </w:t>
      </w:r>
      <w:r w:rsidR="00106099" w:rsidRPr="00475623">
        <w:rPr>
          <w:lang w:val="en-US"/>
        </w:rPr>
        <w:t>2</w:t>
      </w:r>
      <w:r w:rsidRPr="00475623">
        <w:rPr>
          <w:lang w:val="en-US"/>
        </w:rPr>
        <w:t xml:space="preserve">A and </w:t>
      </w:r>
      <w:r w:rsidR="00106099" w:rsidRPr="00475623">
        <w:rPr>
          <w:lang w:val="en-US"/>
        </w:rPr>
        <w:t>2</w:t>
      </w:r>
      <w:r w:rsidRPr="00475623">
        <w:rPr>
          <w:lang w:val="en-US"/>
        </w:rPr>
        <w:t>B).</w:t>
      </w:r>
      <w:r w:rsidR="00C43B0A" w:rsidRPr="00475623">
        <w:rPr>
          <w:lang w:val="en-US"/>
        </w:rPr>
        <w:t xml:space="preserve"> Nevertheless, in this case, a compromise should be find between applicability and efficacy.</w:t>
      </w:r>
    </w:p>
    <w:p w14:paraId="4097852C" w14:textId="0FA5D206" w:rsidR="00B23DFB" w:rsidRPr="00475623" w:rsidRDefault="00B23DFB" w:rsidP="00475623">
      <w:pPr>
        <w:spacing w:line="480" w:lineRule="auto"/>
        <w:rPr>
          <w:lang w:val="en-US"/>
        </w:rPr>
      </w:pPr>
      <w:r w:rsidRPr="00475623">
        <w:rPr>
          <w:lang w:val="en-US"/>
        </w:rPr>
        <w:t xml:space="preserve">Despite the higher CAP efficacy obtained </w:t>
      </w:r>
      <w:r w:rsidR="00C43B0A" w:rsidRPr="00475623">
        <w:rPr>
          <w:lang w:val="en-US"/>
        </w:rPr>
        <w:t>with the DBD configuration, it is i</w:t>
      </w:r>
      <w:r w:rsidRPr="00475623">
        <w:rPr>
          <w:lang w:val="en-US"/>
        </w:rPr>
        <w:t xml:space="preserve">mportant </w:t>
      </w:r>
      <w:r w:rsidR="00C43B0A" w:rsidRPr="00475623">
        <w:rPr>
          <w:lang w:val="en-US"/>
        </w:rPr>
        <w:t xml:space="preserve">to mention that </w:t>
      </w:r>
      <w:r w:rsidRPr="00475623">
        <w:rPr>
          <w:lang w:val="en-US"/>
        </w:rPr>
        <w:t>the residual percentage of sub-lethally injured cells</w:t>
      </w:r>
      <w:r w:rsidR="00C43B0A" w:rsidRPr="00475623">
        <w:rPr>
          <w:lang w:val="en-US"/>
        </w:rPr>
        <w:t xml:space="preserve"> is in general higher while applying this configuration than while applying the SBD</w:t>
      </w:r>
      <w:r w:rsidRPr="00475623">
        <w:rPr>
          <w:lang w:val="en-US"/>
        </w:rPr>
        <w:t xml:space="preserve">. </w:t>
      </w:r>
      <w:r w:rsidR="00C43B0A" w:rsidRPr="00475623">
        <w:rPr>
          <w:lang w:val="en-US"/>
        </w:rPr>
        <w:t>S</w:t>
      </w:r>
      <w:r w:rsidRPr="00475623">
        <w:rPr>
          <w:lang w:val="en-US"/>
        </w:rPr>
        <w:t>ince the total kill with the DBD electrode is still higher than with the SBD electrode, it would still be advised to use the former electrode configuration.</w:t>
      </w:r>
      <w:r w:rsidR="00C43B0A" w:rsidRPr="00475623">
        <w:rPr>
          <w:lang w:val="en-US"/>
        </w:rPr>
        <w:t xml:space="preserve"> Nevertheless, when samples are taken to assess the degree of contamination of (food)</w:t>
      </w:r>
      <w:r w:rsidRPr="00475623">
        <w:rPr>
          <w:lang w:val="en-US"/>
        </w:rPr>
        <w:t xml:space="preserve"> </w:t>
      </w:r>
      <w:r w:rsidR="00C43B0A" w:rsidRPr="00475623">
        <w:rPr>
          <w:lang w:val="en-US"/>
        </w:rPr>
        <w:t>contact surfaces following CAP treatment, it should be taken into account that there might be an underestimation of the cell density since up to 85% of the cells are sub-lethally injured.</w:t>
      </w:r>
    </w:p>
    <w:p w14:paraId="1B6F618C" w14:textId="77777777" w:rsidR="00E06B2B" w:rsidRPr="00475623" w:rsidRDefault="00E06B2B" w:rsidP="00475623">
      <w:pPr>
        <w:pStyle w:val="Heading2"/>
        <w:spacing w:line="480" w:lineRule="auto"/>
        <w:rPr>
          <w:lang w:val="en-US"/>
        </w:rPr>
      </w:pPr>
      <w:r w:rsidRPr="00475623">
        <w:rPr>
          <w:lang w:val="en-US"/>
        </w:rPr>
        <w:lastRenderedPageBreak/>
        <w:t>3.3. Influence oxygen level</w:t>
      </w:r>
    </w:p>
    <w:p w14:paraId="1AFDE558" w14:textId="696EC8B2" w:rsidR="00E06B2B" w:rsidRPr="00475623" w:rsidRDefault="00E06B2B" w:rsidP="00475623">
      <w:pPr>
        <w:spacing w:line="480" w:lineRule="auto"/>
        <w:rPr>
          <w:lang w:val="en-US"/>
        </w:rPr>
      </w:pPr>
      <w:r w:rsidRPr="00475623">
        <w:rPr>
          <w:lang w:val="en-US"/>
        </w:rPr>
        <w:t>As for the influence of the electrode</w:t>
      </w:r>
      <w:r w:rsidR="00DB0B14" w:rsidRPr="00475623">
        <w:rPr>
          <w:lang w:val="en-US"/>
        </w:rPr>
        <w:t xml:space="preserve"> configuration</w:t>
      </w:r>
      <w:r w:rsidRPr="00475623">
        <w:rPr>
          <w:lang w:val="en-US"/>
        </w:rPr>
        <w:t xml:space="preserve">, the </w:t>
      </w:r>
      <w:r w:rsidR="00E96D1B" w:rsidRPr="00475623">
        <w:rPr>
          <w:lang w:val="en-US"/>
        </w:rPr>
        <w:t xml:space="preserve">oxygen level does have an influence on the </w:t>
      </w:r>
      <w:r w:rsidR="00E96D1B" w:rsidRPr="00475623">
        <w:rPr>
          <w:i/>
          <w:lang w:val="en-US"/>
        </w:rPr>
        <w:t>k</w:t>
      </w:r>
      <w:r w:rsidR="00E96D1B" w:rsidRPr="00475623">
        <w:rPr>
          <w:i/>
          <w:vertAlign w:val="subscript"/>
          <w:lang w:val="en-US"/>
        </w:rPr>
        <w:t>max</w:t>
      </w:r>
      <w:r w:rsidR="00E96D1B" w:rsidRPr="00475623">
        <w:rPr>
          <w:lang w:val="en-US"/>
        </w:rPr>
        <w:t xml:space="preserve"> value and the residual cell density</w:t>
      </w:r>
      <w:r w:rsidR="003324ED" w:rsidRPr="00475623">
        <w:rPr>
          <w:lang w:val="en-US"/>
        </w:rPr>
        <w:t xml:space="preserve">, but </w:t>
      </w:r>
      <w:r w:rsidR="009832A1" w:rsidRPr="00475623">
        <w:rPr>
          <w:lang w:val="en-US"/>
        </w:rPr>
        <w:t xml:space="preserve">without altering </w:t>
      </w:r>
      <w:r w:rsidR="003324ED" w:rsidRPr="00475623">
        <w:rPr>
          <w:lang w:val="en-US"/>
        </w:rPr>
        <w:t xml:space="preserve">the shape of the </w:t>
      </w:r>
      <w:r w:rsidR="003324ED" w:rsidRPr="00475623">
        <w:rPr>
          <w:i/>
          <w:lang w:val="en-US"/>
        </w:rPr>
        <w:t>L. monocytogenes</w:t>
      </w:r>
      <w:r w:rsidR="003324ED" w:rsidRPr="00475623">
        <w:rPr>
          <w:lang w:val="en-US"/>
        </w:rPr>
        <w:t xml:space="preserve"> inactivation curves</w:t>
      </w:r>
      <w:r w:rsidR="00E96D1B" w:rsidRPr="00475623">
        <w:rPr>
          <w:lang w:val="en-US"/>
        </w:rPr>
        <w:t xml:space="preserve"> (</w:t>
      </w:r>
      <w:r w:rsidR="003324ED" w:rsidRPr="00475623">
        <w:rPr>
          <w:lang w:val="en-US"/>
        </w:rPr>
        <w:t xml:space="preserve">Figure 2A and </w:t>
      </w:r>
      <w:r w:rsidR="00E96D1B" w:rsidRPr="00475623">
        <w:rPr>
          <w:lang w:val="en-US"/>
        </w:rPr>
        <w:t>Table 1).</w:t>
      </w:r>
    </w:p>
    <w:p w14:paraId="19541E43" w14:textId="56DD9981" w:rsidR="00E06B2B" w:rsidRPr="00475623" w:rsidRDefault="003324ED" w:rsidP="00475623">
      <w:pPr>
        <w:spacing w:line="480" w:lineRule="auto"/>
        <w:rPr>
          <w:lang w:val="en-US"/>
        </w:rPr>
      </w:pPr>
      <w:r w:rsidRPr="00475623">
        <w:rPr>
          <w:lang w:val="en-US"/>
        </w:rPr>
        <w:t>I</w:t>
      </w:r>
      <w:r w:rsidR="00E06B2B" w:rsidRPr="00475623">
        <w:rPr>
          <w:lang w:val="en-US"/>
        </w:rPr>
        <w:t xml:space="preserve">n general, it can be observed that significantly higher </w:t>
      </w:r>
      <w:r w:rsidR="00E06B2B" w:rsidRPr="00475623">
        <w:rPr>
          <w:i/>
          <w:lang w:val="en-US"/>
        </w:rPr>
        <w:t>k</w:t>
      </w:r>
      <w:r w:rsidR="00E06B2B" w:rsidRPr="00475623">
        <w:rPr>
          <w:i/>
          <w:vertAlign w:val="subscript"/>
          <w:lang w:val="en-US"/>
        </w:rPr>
        <w:t>max</w:t>
      </w:r>
      <w:r w:rsidR="00E06B2B" w:rsidRPr="00475623">
        <w:rPr>
          <w:lang w:val="en-US"/>
        </w:rPr>
        <w:t xml:space="preserve"> values are obtained with oxygen, either at 0.5 o</w:t>
      </w:r>
      <w:r w:rsidR="00B308EC" w:rsidRPr="00475623">
        <w:rPr>
          <w:lang w:val="en-US"/>
        </w:rPr>
        <w:t>r 1.0 (v/v) % of oxygen. Only for</w:t>
      </w:r>
      <w:r w:rsidR="00E06B2B" w:rsidRPr="00475623">
        <w:rPr>
          <w:lang w:val="en-US"/>
        </w:rPr>
        <w:t xml:space="preserve"> </w:t>
      </w:r>
      <w:r w:rsidR="00673612" w:rsidRPr="00475623">
        <w:rPr>
          <w:lang w:val="en-US"/>
        </w:rPr>
        <w:t>two</w:t>
      </w:r>
      <w:r w:rsidR="00E06B2B" w:rsidRPr="00475623">
        <w:rPr>
          <w:lang w:val="en-US"/>
        </w:rPr>
        <w:t xml:space="preserve"> condition</w:t>
      </w:r>
      <w:r w:rsidR="00673612" w:rsidRPr="00475623">
        <w:rPr>
          <w:lang w:val="en-US"/>
        </w:rPr>
        <w:t>s</w:t>
      </w:r>
      <w:r w:rsidR="00E06B2B" w:rsidRPr="00475623">
        <w:rPr>
          <w:lang w:val="en-US"/>
        </w:rPr>
        <w:t xml:space="preserve"> (i.e., </w:t>
      </w:r>
      <w:r w:rsidR="00673612" w:rsidRPr="00475623">
        <w:rPr>
          <w:lang w:val="en-US"/>
        </w:rPr>
        <w:t xml:space="preserve">13.88 V – DBD and </w:t>
      </w:r>
      <w:r w:rsidR="00E06B2B" w:rsidRPr="00475623">
        <w:rPr>
          <w:lang w:val="en-US"/>
        </w:rPr>
        <w:t xml:space="preserve">21.88 V - SBD), the oxygen level has no significant influence on this model parameter. In other words, addition of oxygen to the feed gas results in a significantly faster inactivation of the biofilm-associated </w:t>
      </w:r>
      <w:r w:rsidR="00E06B2B" w:rsidRPr="00475623">
        <w:rPr>
          <w:i/>
          <w:lang w:val="en-US"/>
        </w:rPr>
        <w:t>L. monocytogenes</w:t>
      </w:r>
      <w:r w:rsidR="00E06B2B" w:rsidRPr="00475623">
        <w:rPr>
          <w:lang w:val="en-US"/>
        </w:rPr>
        <w:t xml:space="preserve"> cells. In addition, the duration of the log-linear inactivation phase increases w</w:t>
      </w:r>
      <w:r w:rsidR="00E11E44" w:rsidRPr="00475623">
        <w:rPr>
          <w:lang w:val="en-US"/>
        </w:rPr>
        <w:t>hen no</w:t>
      </w:r>
      <w:r w:rsidR="00E06B2B" w:rsidRPr="00475623">
        <w:rPr>
          <w:lang w:val="en-US"/>
        </w:rPr>
        <w:t xml:space="preserve"> oxygen</w:t>
      </w:r>
      <w:r w:rsidR="00E11E44" w:rsidRPr="00475623">
        <w:rPr>
          <w:lang w:val="en-US"/>
        </w:rPr>
        <w:t xml:space="preserve"> is added to the feed gas</w:t>
      </w:r>
      <w:r w:rsidR="00E06B2B" w:rsidRPr="00475623">
        <w:rPr>
          <w:lang w:val="en-US"/>
        </w:rPr>
        <w:t xml:space="preserve">, i.e., a longer treatment time is required to obtain the final </w:t>
      </w:r>
      <w:r w:rsidR="00E2623D" w:rsidRPr="00475623">
        <w:t>log</w:t>
      </w:r>
      <w:r w:rsidR="00E2623D" w:rsidRPr="00E2623D">
        <w:rPr>
          <w:color w:val="FF0000"/>
          <w:vertAlign w:val="subscript"/>
        </w:rPr>
        <w:t>10</w:t>
      </w:r>
      <w:r w:rsidR="00E06B2B" w:rsidRPr="00475623">
        <w:rPr>
          <w:lang w:val="en-US"/>
        </w:rPr>
        <w:t xml:space="preserve">-reduction. With oxygen, the residual </w:t>
      </w:r>
      <w:r w:rsidR="00D9232E" w:rsidRPr="00475623">
        <w:rPr>
          <w:i/>
          <w:lang w:val="en-US"/>
        </w:rPr>
        <w:t>L. monocytogenes</w:t>
      </w:r>
      <w:r w:rsidR="00D9232E" w:rsidRPr="00475623">
        <w:rPr>
          <w:lang w:val="en-US"/>
        </w:rPr>
        <w:t xml:space="preserve"> </w:t>
      </w:r>
      <w:r w:rsidR="00E06B2B" w:rsidRPr="00475623">
        <w:rPr>
          <w:lang w:val="en-US"/>
        </w:rPr>
        <w:t>cell density (log</w:t>
      </w:r>
      <w:r w:rsidR="00E06B2B" w:rsidRPr="00475623">
        <w:rPr>
          <w:vertAlign w:val="subscript"/>
          <w:lang w:val="en-US"/>
        </w:rPr>
        <w:t>10</w:t>
      </w:r>
      <w:r w:rsidR="00E06B2B" w:rsidRPr="00475623">
        <w:rPr>
          <w:lang w:val="en-US"/>
        </w:rPr>
        <w:t xml:space="preserve"> </w:t>
      </w:r>
      <w:r w:rsidR="00E06B2B" w:rsidRPr="00475623">
        <w:rPr>
          <w:i/>
          <w:lang w:val="en-US"/>
        </w:rPr>
        <w:t>N</w:t>
      </w:r>
      <w:r w:rsidR="00E06B2B" w:rsidRPr="00475623">
        <w:rPr>
          <w:i/>
          <w:vertAlign w:val="subscript"/>
          <w:lang w:val="en-US"/>
        </w:rPr>
        <w:t>res</w:t>
      </w:r>
      <w:r w:rsidR="00E06B2B" w:rsidRPr="00475623">
        <w:rPr>
          <w:lang w:val="en-US"/>
        </w:rPr>
        <w:t xml:space="preserve">) is in most cases already obtained following less than 5 min of treatment. </w:t>
      </w:r>
      <w:r w:rsidR="00D22D29" w:rsidRPr="00475623">
        <w:rPr>
          <w:lang w:val="en-US"/>
        </w:rPr>
        <w:t>For two exceptions</w:t>
      </w:r>
      <w:r w:rsidR="00E06B2B" w:rsidRPr="00475623">
        <w:rPr>
          <w:lang w:val="en-US"/>
        </w:rPr>
        <w:t xml:space="preserve"> (i.e., 17.88 V – 0.5 (v/v) % oxygen – SBD and 21.88 V – 0.5 (v/v) % oxygen – DBD), CAP treatment up to 10 min is required. For most combinations without oxygen, CAP treatment times up </w:t>
      </w:r>
      <w:r w:rsidR="002B0BE8" w:rsidRPr="00475623">
        <w:rPr>
          <w:lang w:val="en-US"/>
        </w:rPr>
        <w:t xml:space="preserve">to </w:t>
      </w:r>
      <w:r w:rsidR="00E06B2B" w:rsidRPr="00475623">
        <w:rPr>
          <w:lang w:val="en-US"/>
        </w:rPr>
        <w:t>10 min are needed to reach this tail phase. Consequently, if (very) short CAP treatment times are required, addition of oxygen favors the efficacy of the treatment</w:t>
      </w:r>
      <w:r w:rsidR="001307F8" w:rsidRPr="00475623">
        <w:rPr>
          <w:lang w:val="en-US"/>
        </w:rPr>
        <w:t xml:space="preserve"> for inactivation of the </w:t>
      </w:r>
      <w:r w:rsidR="001307F8" w:rsidRPr="00475623">
        <w:rPr>
          <w:i/>
          <w:lang w:val="en-US"/>
        </w:rPr>
        <w:t>L.</w:t>
      </w:r>
      <w:r w:rsidR="00D22D29" w:rsidRPr="00475623">
        <w:rPr>
          <w:i/>
          <w:lang w:val="en-US"/>
        </w:rPr>
        <w:t> </w:t>
      </w:r>
      <w:r w:rsidR="001307F8" w:rsidRPr="00475623">
        <w:rPr>
          <w:i/>
          <w:lang w:val="en-US"/>
        </w:rPr>
        <w:t>monocytogenes</w:t>
      </w:r>
      <w:r w:rsidR="001307F8" w:rsidRPr="00475623">
        <w:rPr>
          <w:lang w:val="en-US"/>
        </w:rPr>
        <w:t xml:space="preserve"> biofilms</w:t>
      </w:r>
      <w:r w:rsidR="00E06B2B" w:rsidRPr="00475623">
        <w:rPr>
          <w:lang w:val="en-US"/>
        </w:rPr>
        <w:t>. Depending on the intensity and/or the electrode</w:t>
      </w:r>
      <w:r w:rsidR="00DB0B14" w:rsidRPr="00475623">
        <w:rPr>
          <w:lang w:val="en-US"/>
        </w:rPr>
        <w:t xml:space="preserve"> configuration</w:t>
      </w:r>
      <w:r w:rsidR="00E06B2B" w:rsidRPr="00475623">
        <w:rPr>
          <w:lang w:val="en-US"/>
        </w:rPr>
        <w:t>, this should be 0.5 or 1.0 (v/v)</w:t>
      </w:r>
      <w:r w:rsidRPr="00475623">
        <w:rPr>
          <w:lang w:val="en-US"/>
        </w:rPr>
        <w:t> </w:t>
      </w:r>
      <w:r w:rsidR="00E06B2B" w:rsidRPr="00475623">
        <w:rPr>
          <w:lang w:val="en-US"/>
        </w:rPr>
        <w:t>% oxygen.</w:t>
      </w:r>
    </w:p>
    <w:p w14:paraId="4B19BA25" w14:textId="577908E1" w:rsidR="00E06B2B" w:rsidRPr="00475623" w:rsidRDefault="00E06B2B" w:rsidP="00475623">
      <w:pPr>
        <w:spacing w:line="480" w:lineRule="auto"/>
        <w:rPr>
          <w:lang w:val="en-US"/>
        </w:rPr>
      </w:pPr>
      <w:r w:rsidRPr="00475623">
        <w:rPr>
          <w:lang w:val="en-US"/>
        </w:rPr>
        <w:t>Despite the lower inactivation rate without oxygen, it should be stressed out that</w:t>
      </w:r>
      <w:r w:rsidR="00720817" w:rsidRPr="00475623">
        <w:rPr>
          <w:lang w:val="en-US"/>
        </w:rPr>
        <w:t>, in general,</w:t>
      </w:r>
      <w:r w:rsidRPr="00475623">
        <w:rPr>
          <w:lang w:val="en-US"/>
        </w:rPr>
        <w:t xml:space="preserve"> the residual </w:t>
      </w:r>
      <w:r w:rsidR="00D9232E" w:rsidRPr="00475623">
        <w:rPr>
          <w:i/>
          <w:lang w:val="en-US"/>
        </w:rPr>
        <w:t>L. monocytogenes</w:t>
      </w:r>
      <w:r w:rsidR="00D9232E" w:rsidRPr="00475623">
        <w:rPr>
          <w:lang w:val="en-US"/>
        </w:rPr>
        <w:t xml:space="preserve"> cell densities</w:t>
      </w:r>
      <w:r w:rsidRPr="00475623">
        <w:rPr>
          <w:lang w:val="en-US"/>
        </w:rPr>
        <w:t xml:space="preserve"> (log</w:t>
      </w:r>
      <w:r w:rsidRPr="00475623">
        <w:rPr>
          <w:vertAlign w:val="subscript"/>
          <w:lang w:val="en-US"/>
        </w:rPr>
        <w:t>10</w:t>
      </w:r>
      <w:r w:rsidRPr="00475623">
        <w:rPr>
          <w:lang w:val="en-US"/>
        </w:rPr>
        <w:t xml:space="preserve"> </w:t>
      </w:r>
      <w:r w:rsidRPr="00475623">
        <w:rPr>
          <w:i/>
          <w:lang w:val="en-US"/>
        </w:rPr>
        <w:t>N</w:t>
      </w:r>
      <w:r w:rsidRPr="00475623">
        <w:rPr>
          <w:i/>
          <w:vertAlign w:val="subscript"/>
          <w:lang w:val="en-US"/>
        </w:rPr>
        <w:t>res</w:t>
      </w:r>
      <w:r w:rsidRPr="00475623">
        <w:rPr>
          <w:lang w:val="en-US"/>
        </w:rPr>
        <w:t>) are</w:t>
      </w:r>
      <w:r w:rsidR="00720817" w:rsidRPr="00475623">
        <w:rPr>
          <w:lang w:val="en-US"/>
        </w:rPr>
        <w:t xml:space="preserve"> </w:t>
      </w:r>
      <w:r w:rsidRPr="00475623">
        <w:rPr>
          <w:lang w:val="en-US"/>
        </w:rPr>
        <w:t xml:space="preserve">significantly lower </w:t>
      </w:r>
      <w:r w:rsidR="005350B3" w:rsidRPr="00475623">
        <w:rPr>
          <w:lang w:val="en-US"/>
        </w:rPr>
        <w:t xml:space="preserve">without oxygen </w:t>
      </w:r>
      <w:r w:rsidR="00E11E44" w:rsidRPr="00475623">
        <w:rPr>
          <w:lang w:val="en-US"/>
        </w:rPr>
        <w:t>than</w:t>
      </w:r>
      <w:r w:rsidRPr="00475623">
        <w:rPr>
          <w:lang w:val="en-US"/>
        </w:rPr>
        <w:t xml:space="preserve"> the ones obtained with oxygen (either 0.5 or 1.0 (v/v) % oxygen). </w:t>
      </w:r>
      <w:r w:rsidR="00720817" w:rsidRPr="00475623">
        <w:rPr>
          <w:lang w:val="en-US"/>
        </w:rPr>
        <w:t xml:space="preserve">Only for one condition, i.e., 21.88 V – SBD, the oxygen level has no influence on the residual cell density. </w:t>
      </w:r>
      <w:r w:rsidRPr="00475623">
        <w:rPr>
          <w:lang w:val="en-US"/>
        </w:rPr>
        <w:t xml:space="preserve">Consequently, the </w:t>
      </w:r>
      <w:r w:rsidR="00E2623D" w:rsidRPr="00475623">
        <w:t>log</w:t>
      </w:r>
      <w:r w:rsidR="00E2623D" w:rsidRPr="00E2623D">
        <w:rPr>
          <w:color w:val="FF0000"/>
          <w:vertAlign w:val="subscript"/>
        </w:rPr>
        <w:t>10</w:t>
      </w:r>
      <w:r w:rsidRPr="00475623">
        <w:rPr>
          <w:lang w:val="en-US"/>
        </w:rPr>
        <w:t>-reductions obtained without oxygen (1.8</w:t>
      </w:r>
      <w:r w:rsidR="00DB0B14" w:rsidRPr="00475623">
        <w:rPr>
          <w:lang w:val="en-US"/>
        </w:rPr>
        <w:t> </w:t>
      </w:r>
      <w:r w:rsidRPr="00475623">
        <w:rPr>
          <w:lang w:val="en-US"/>
        </w:rPr>
        <w:t>–</w:t>
      </w:r>
      <w:r w:rsidR="00DB0B14" w:rsidRPr="00475623">
        <w:rPr>
          <w:lang w:val="en-US"/>
        </w:rPr>
        <w:t> </w:t>
      </w:r>
      <w:r w:rsidRPr="00475623">
        <w:rPr>
          <w:lang w:val="en-US"/>
        </w:rPr>
        <w:t>3.6</w:t>
      </w:r>
      <w:r w:rsidR="00B308EC" w:rsidRPr="00475623">
        <w:rPr>
          <w:lang w:val="en-US"/>
        </w:rPr>
        <w:t>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 xml:space="preserve">(CFU/cm²)) are </w:t>
      </w:r>
      <w:r w:rsidR="00720817" w:rsidRPr="00475623">
        <w:rPr>
          <w:lang w:val="en-US"/>
        </w:rPr>
        <w:t xml:space="preserve">in general </w:t>
      </w:r>
      <w:r w:rsidRPr="00475623">
        <w:rPr>
          <w:lang w:val="en-US"/>
        </w:rPr>
        <w:t xml:space="preserve">also significantly higher compared to the ones obtained with addition of oxygen to </w:t>
      </w:r>
      <w:r w:rsidRPr="00475623">
        <w:rPr>
          <w:lang w:val="en-US"/>
        </w:rPr>
        <w:lastRenderedPageBreak/>
        <w:t>the feed gas</w:t>
      </w:r>
      <w:r w:rsidR="00B308EC" w:rsidRPr="00475623">
        <w:rPr>
          <w:lang w:val="en-US"/>
        </w:rPr>
        <w:t xml:space="preserve"> (0.5 (v/v) %: 1.1 – 3.5 </w:t>
      </w:r>
      <w:r w:rsidR="00E2623D" w:rsidRPr="00475623">
        <w:t>log</w:t>
      </w:r>
      <w:r w:rsidR="00E2623D" w:rsidRPr="00E2623D">
        <w:rPr>
          <w:color w:val="FF0000"/>
          <w:vertAlign w:val="subscript"/>
        </w:rPr>
        <w:t>10</w:t>
      </w:r>
      <w:r w:rsidR="00E2623D" w:rsidRPr="00475623" w:rsidDel="00E2623D">
        <w:rPr>
          <w:lang w:val="en-US"/>
        </w:rPr>
        <w:t xml:space="preserve"> </w:t>
      </w:r>
      <w:r w:rsidR="00B308EC" w:rsidRPr="00475623">
        <w:rPr>
          <w:lang w:val="en-US"/>
        </w:rPr>
        <w:t>(CFU/cm²)); 1.0 (v/v) %: 1.3 – 2.7 </w:t>
      </w:r>
      <w:r w:rsidR="00E2623D" w:rsidRPr="00475623">
        <w:t>log</w:t>
      </w:r>
      <w:r w:rsidR="00E2623D" w:rsidRPr="00E2623D">
        <w:rPr>
          <w:color w:val="FF0000"/>
          <w:vertAlign w:val="subscript"/>
        </w:rPr>
        <w:t>10</w:t>
      </w:r>
      <w:r w:rsidR="00E2623D" w:rsidRPr="00475623" w:rsidDel="00E2623D">
        <w:rPr>
          <w:lang w:val="en-US"/>
        </w:rPr>
        <w:t xml:space="preserve"> </w:t>
      </w:r>
      <w:r w:rsidR="00B308EC" w:rsidRPr="00475623">
        <w:rPr>
          <w:lang w:val="en-US"/>
        </w:rPr>
        <w:t>(CFU/cm²))</w:t>
      </w:r>
      <w:r w:rsidRPr="00475623">
        <w:rPr>
          <w:lang w:val="en-US"/>
        </w:rPr>
        <w:t xml:space="preserve">. Based on this, it can be concluded that addition of oxygen results in a lower CAP inactivation efficacy for the </w:t>
      </w:r>
      <w:r w:rsidRPr="00475623">
        <w:rPr>
          <w:i/>
          <w:lang w:val="en-US"/>
        </w:rPr>
        <w:t>L. monocytogenes</w:t>
      </w:r>
      <w:r w:rsidRPr="00475623">
        <w:rPr>
          <w:lang w:val="en-US"/>
        </w:rPr>
        <w:t xml:space="preserve"> biofilms. Nevertheless, </w:t>
      </w:r>
      <w:r w:rsidR="005350B3" w:rsidRPr="00475623">
        <w:rPr>
          <w:lang w:val="en-US"/>
        </w:rPr>
        <w:t xml:space="preserve">it </w:t>
      </w:r>
      <w:r w:rsidR="00E11E44" w:rsidRPr="00475623">
        <w:rPr>
          <w:lang w:val="en-US"/>
        </w:rPr>
        <w:t xml:space="preserve">requires </w:t>
      </w:r>
      <w:r w:rsidRPr="00475623">
        <w:rPr>
          <w:lang w:val="en-US"/>
        </w:rPr>
        <w:t xml:space="preserve">a </w:t>
      </w:r>
      <w:r w:rsidR="005350B3" w:rsidRPr="00475623">
        <w:rPr>
          <w:lang w:val="en-US"/>
        </w:rPr>
        <w:t xml:space="preserve">shorter </w:t>
      </w:r>
      <w:r w:rsidRPr="00475623">
        <w:rPr>
          <w:lang w:val="en-US"/>
        </w:rPr>
        <w:t>treatment time.</w:t>
      </w:r>
    </w:p>
    <w:p w14:paraId="08816D49" w14:textId="77777777" w:rsidR="00D9232E" w:rsidRPr="00475623" w:rsidRDefault="00D9232E" w:rsidP="00475623">
      <w:pPr>
        <w:spacing w:line="480" w:lineRule="auto"/>
        <w:rPr>
          <w:lang w:val="en-US"/>
        </w:rPr>
      </w:pPr>
    </w:p>
    <w:p w14:paraId="3506F40F" w14:textId="236BD128" w:rsidR="00E06B2B" w:rsidRPr="00475623" w:rsidRDefault="00E06B2B" w:rsidP="00475623">
      <w:pPr>
        <w:spacing w:line="480" w:lineRule="auto"/>
        <w:rPr>
          <w:lang w:val="en-US"/>
        </w:rPr>
      </w:pPr>
      <w:r w:rsidRPr="00475623">
        <w:rPr>
          <w:lang w:val="en-US"/>
        </w:rPr>
        <w:t xml:space="preserve">As for </w:t>
      </w:r>
      <w:r w:rsidRPr="00475623">
        <w:rPr>
          <w:i/>
          <w:lang w:val="en-US"/>
        </w:rPr>
        <w:t>L. monocytogenes</w:t>
      </w:r>
      <w:r w:rsidRPr="00475623">
        <w:rPr>
          <w:lang w:val="en-US"/>
        </w:rPr>
        <w:t xml:space="preserve">, the oxygen level has an influence on the inactivation rate and the residual cell density </w:t>
      </w:r>
      <w:r w:rsidR="00D9232E" w:rsidRPr="00475623">
        <w:rPr>
          <w:lang w:val="en-US"/>
        </w:rPr>
        <w:t xml:space="preserve">for inactivation of </w:t>
      </w:r>
      <w:r w:rsidR="00D9232E" w:rsidRPr="00475623">
        <w:rPr>
          <w:i/>
          <w:lang w:val="en-US"/>
        </w:rPr>
        <w:t>S.</w:t>
      </w:r>
      <w:r w:rsidR="00D9232E" w:rsidRPr="00475623">
        <w:rPr>
          <w:lang w:val="en-US"/>
        </w:rPr>
        <w:t xml:space="preserve"> Typhimurium biofilms</w:t>
      </w:r>
      <w:r w:rsidRPr="00475623">
        <w:rPr>
          <w:lang w:val="en-US"/>
        </w:rPr>
        <w:t xml:space="preserve"> (Table </w:t>
      </w:r>
      <w:r w:rsidR="00A52F34" w:rsidRPr="00475623">
        <w:rPr>
          <w:lang w:val="en-US"/>
        </w:rPr>
        <w:t>2</w:t>
      </w:r>
      <w:r w:rsidRPr="00475623">
        <w:rPr>
          <w:lang w:val="en-US"/>
        </w:rPr>
        <w:t xml:space="preserve">), but </w:t>
      </w:r>
      <w:r w:rsidR="00D9232E" w:rsidRPr="00475623">
        <w:rPr>
          <w:lang w:val="en-US"/>
        </w:rPr>
        <w:t xml:space="preserve">it does </w:t>
      </w:r>
      <w:r w:rsidRPr="00475623">
        <w:rPr>
          <w:lang w:val="en-US"/>
        </w:rPr>
        <w:t xml:space="preserve">not </w:t>
      </w:r>
      <w:r w:rsidR="00D9232E" w:rsidRPr="00475623">
        <w:rPr>
          <w:lang w:val="en-US"/>
        </w:rPr>
        <w:t xml:space="preserve">influence the </w:t>
      </w:r>
      <w:r w:rsidRPr="00475623">
        <w:rPr>
          <w:lang w:val="en-US"/>
        </w:rPr>
        <w:t>shape of the</w:t>
      </w:r>
      <w:r w:rsidR="00394ACB" w:rsidRPr="00475623">
        <w:rPr>
          <w:lang w:val="en-US"/>
        </w:rPr>
        <w:t xml:space="preserve"> inactivation </w:t>
      </w:r>
      <w:r w:rsidRPr="00475623">
        <w:rPr>
          <w:lang w:val="en-US"/>
        </w:rPr>
        <w:t xml:space="preserve">curves (Figure </w:t>
      </w:r>
      <w:r w:rsidR="00EB1EC1" w:rsidRPr="00475623">
        <w:rPr>
          <w:lang w:val="en-US"/>
        </w:rPr>
        <w:t>2</w:t>
      </w:r>
      <w:r w:rsidRPr="00475623">
        <w:rPr>
          <w:lang w:val="en-US"/>
        </w:rPr>
        <w:t xml:space="preserve">B). </w:t>
      </w:r>
    </w:p>
    <w:p w14:paraId="66CDBC63" w14:textId="015E586C" w:rsidR="00E06B2B" w:rsidRPr="00475623" w:rsidRDefault="00E06B2B" w:rsidP="00475623">
      <w:pPr>
        <w:spacing w:line="480" w:lineRule="auto"/>
        <w:rPr>
          <w:lang w:val="en-US"/>
        </w:rPr>
      </w:pPr>
      <w:r w:rsidRPr="00475623">
        <w:rPr>
          <w:lang w:val="en-US"/>
        </w:rPr>
        <w:t xml:space="preserve">The influence on the </w:t>
      </w:r>
      <w:r w:rsidRPr="00475623">
        <w:rPr>
          <w:i/>
          <w:lang w:val="en-US"/>
        </w:rPr>
        <w:t>k</w:t>
      </w:r>
      <w:r w:rsidRPr="00475623">
        <w:rPr>
          <w:i/>
          <w:vertAlign w:val="subscript"/>
          <w:lang w:val="en-US"/>
        </w:rPr>
        <w:t>max</w:t>
      </w:r>
      <w:r w:rsidRPr="00475623">
        <w:rPr>
          <w:lang w:val="en-US"/>
        </w:rPr>
        <w:t xml:space="preserve"> value is</w:t>
      </w:r>
      <w:r w:rsidR="000B5F8D" w:rsidRPr="00475623">
        <w:rPr>
          <w:lang w:val="en-US"/>
        </w:rPr>
        <w:t xml:space="preserve"> similar</w:t>
      </w:r>
      <w:r w:rsidRPr="00475623">
        <w:rPr>
          <w:lang w:val="en-US"/>
        </w:rPr>
        <w:t xml:space="preserve"> as for </w:t>
      </w:r>
      <w:r w:rsidRPr="00475623">
        <w:rPr>
          <w:i/>
          <w:lang w:val="en-US"/>
        </w:rPr>
        <w:t>L. monocytogenes</w:t>
      </w:r>
      <w:r w:rsidRPr="00475623">
        <w:rPr>
          <w:lang w:val="en-US"/>
        </w:rPr>
        <w:t>, i.e., the absence of oxygen in the feed gas result</w:t>
      </w:r>
      <w:r w:rsidR="000B5F8D" w:rsidRPr="00475623">
        <w:rPr>
          <w:lang w:val="en-US"/>
        </w:rPr>
        <w:t>s</w:t>
      </w:r>
      <w:r w:rsidRPr="00475623">
        <w:rPr>
          <w:lang w:val="en-US"/>
        </w:rPr>
        <w:t xml:space="preserve"> in a lower inactivation rate for </w:t>
      </w:r>
      <w:r w:rsidR="000B5F8D" w:rsidRPr="00475623">
        <w:rPr>
          <w:lang w:val="en-US"/>
        </w:rPr>
        <w:t>most</w:t>
      </w:r>
      <w:r w:rsidRPr="00475623">
        <w:rPr>
          <w:lang w:val="en-US"/>
        </w:rPr>
        <w:t xml:space="preserve"> combinations of electrode </w:t>
      </w:r>
      <w:r w:rsidR="00DB0B14" w:rsidRPr="00475623">
        <w:rPr>
          <w:lang w:val="en-US"/>
        </w:rPr>
        <w:t xml:space="preserve">configuration </w:t>
      </w:r>
      <w:r w:rsidRPr="00475623">
        <w:rPr>
          <w:lang w:val="en-US"/>
        </w:rPr>
        <w:t xml:space="preserve">and </w:t>
      </w:r>
      <w:r w:rsidR="007574BC" w:rsidRPr="00475623">
        <w:rPr>
          <w:lang w:val="en-US"/>
        </w:rPr>
        <w:t>intensity/</w:t>
      </w:r>
      <w:r w:rsidRPr="00475623">
        <w:rPr>
          <w:lang w:val="en-US"/>
        </w:rPr>
        <w:t>input voltage. T</w:t>
      </w:r>
      <w:r w:rsidR="000B5F8D" w:rsidRPr="00475623">
        <w:rPr>
          <w:lang w:val="en-US"/>
        </w:rPr>
        <w:t>wo</w:t>
      </w:r>
      <w:r w:rsidRPr="00475623">
        <w:rPr>
          <w:lang w:val="en-US"/>
        </w:rPr>
        <w:t xml:space="preserve"> exceptions can be observed, i.e., 13.88 V – DBD</w:t>
      </w:r>
      <w:r w:rsidR="000B5F8D" w:rsidRPr="00475623">
        <w:rPr>
          <w:lang w:val="en-US"/>
        </w:rPr>
        <w:t xml:space="preserve"> and</w:t>
      </w:r>
      <w:r w:rsidRPr="00475623">
        <w:rPr>
          <w:lang w:val="en-US"/>
        </w:rPr>
        <w:t xml:space="preserve"> </w:t>
      </w:r>
      <w:r w:rsidR="00186749" w:rsidRPr="00475623">
        <w:rPr>
          <w:lang w:val="en-US"/>
        </w:rPr>
        <w:t>17</w:t>
      </w:r>
      <w:r w:rsidRPr="00475623">
        <w:rPr>
          <w:lang w:val="en-US"/>
        </w:rPr>
        <w:t>.88 V – SBD. For the former case, the lack of oxygen results in a (significantly) higher inactivation rate compared to the results obtained with addition of oxygen. For the latter case, the oxygen level does not have a</w:t>
      </w:r>
      <w:r w:rsidR="00186749" w:rsidRPr="00475623">
        <w:rPr>
          <w:lang w:val="en-US"/>
        </w:rPr>
        <w:t xml:space="preserve"> significant</w:t>
      </w:r>
      <w:r w:rsidRPr="00475623">
        <w:rPr>
          <w:lang w:val="en-US"/>
        </w:rPr>
        <w:t xml:space="preserve"> influence on the obtained </w:t>
      </w:r>
      <w:r w:rsidRPr="00475623">
        <w:rPr>
          <w:i/>
          <w:lang w:val="en-US"/>
        </w:rPr>
        <w:t>k</w:t>
      </w:r>
      <w:r w:rsidRPr="00475623">
        <w:rPr>
          <w:i/>
          <w:vertAlign w:val="subscript"/>
          <w:lang w:val="en-US"/>
        </w:rPr>
        <w:t>max</w:t>
      </w:r>
      <w:r w:rsidRPr="00475623">
        <w:rPr>
          <w:lang w:val="en-US"/>
        </w:rPr>
        <w:t xml:space="preserve"> values. In all other cases, inactivation rates without oxygen are lower compared to the ones obtained with oxygen, </w:t>
      </w:r>
      <w:r w:rsidR="00424F1A" w:rsidRPr="00475623">
        <w:rPr>
          <w:lang w:val="en-US"/>
        </w:rPr>
        <w:t>although</w:t>
      </w:r>
      <w:r w:rsidRPr="00475623">
        <w:rPr>
          <w:lang w:val="en-US"/>
        </w:rPr>
        <w:t xml:space="preserve"> not always sig</w:t>
      </w:r>
      <w:r w:rsidR="007574BC" w:rsidRPr="00475623">
        <w:rPr>
          <w:lang w:val="en-US"/>
        </w:rPr>
        <w:t xml:space="preserve">nificantly. </w:t>
      </w:r>
      <w:r w:rsidRPr="00475623">
        <w:rPr>
          <w:lang w:val="en-US"/>
        </w:rPr>
        <w:t xml:space="preserve">In </w:t>
      </w:r>
      <w:r w:rsidR="00F053B1" w:rsidRPr="00475623">
        <w:rPr>
          <w:lang w:val="en-US"/>
        </w:rPr>
        <w:t xml:space="preserve">addition, </w:t>
      </w:r>
      <w:r w:rsidRPr="00475623">
        <w:rPr>
          <w:lang w:val="en-US"/>
        </w:rPr>
        <w:t xml:space="preserve">a longer treatment time (up to 15 min) is required to reach the residual </w:t>
      </w:r>
      <w:r w:rsidR="00F053B1" w:rsidRPr="00475623">
        <w:rPr>
          <w:i/>
          <w:lang w:val="en-US"/>
        </w:rPr>
        <w:t>S.</w:t>
      </w:r>
      <w:r w:rsidR="00F053B1" w:rsidRPr="00475623">
        <w:rPr>
          <w:lang w:val="en-US"/>
        </w:rPr>
        <w:t xml:space="preserve"> Typhimurium </w:t>
      </w:r>
      <w:r w:rsidRPr="00475623">
        <w:rPr>
          <w:lang w:val="en-US"/>
        </w:rPr>
        <w:t xml:space="preserve">cell density </w:t>
      </w:r>
      <w:r w:rsidR="007574BC" w:rsidRPr="00475623">
        <w:rPr>
          <w:lang w:val="en-US"/>
        </w:rPr>
        <w:t xml:space="preserve">when no oxygen is added to the feed gas </w:t>
      </w:r>
      <w:r w:rsidRPr="00475623">
        <w:rPr>
          <w:lang w:val="en-US"/>
        </w:rPr>
        <w:t xml:space="preserve">(Figure </w:t>
      </w:r>
      <w:r w:rsidR="00F053B1" w:rsidRPr="00475623">
        <w:rPr>
          <w:lang w:val="en-US"/>
        </w:rPr>
        <w:t>2</w:t>
      </w:r>
      <w:r w:rsidRPr="00475623">
        <w:rPr>
          <w:lang w:val="en-US"/>
        </w:rPr>
        <w:t xml:space="preserve">B). Exceptions are </w:t>
      </w:r>
      <w:r w:rsidR="000B5F8D" w:rsidRPr="00475623">
        <w:rPr>
          <w:lang w:val="en-US"/>
        </w:rPr>
        <w:t xml:space="preserve">observed at </w:t>
      </w:r>
      <w:r w:rsidRPr="00475623">
        <w:rPr>
          <w:lang w:val="en-US"/>
        </w:rPr>
        <w:t xml:space="preserve">(i) 13.88 V – DBD, (ii) 21.88 V – SBD, and (iii) 17.88 V – SBD. Based on these observations, similar conclusions can be drawn as for </w:t>
      </w:r>
      <w:r w:rsidRPr="00475623">
        <w:rPr>
          <w:i/>
          <w:lang w:val="en-US"/>
        </w:rPr>
        <w:t>L. monocytogenes</w:t>
      </w:r>
      <w:r w:rsidRPr="00475623">
        <w:rPr>
          <w:lang w:val="en-US"/>
        </w:rPr>
        <w:t xml:space="preserve">, i.e., addition of oxygen results (in most of the cases) in a faster inactivation of the </w:t>
      </w:r>
      <w:r w:rsidRPr="00475623">
        <w:rPr>
          <w:i/>
          <w:lang w:val="en-US"/>
        </w:rPr>
        <w:t>S.</w:t>
      </w:r>
      <w:r w:rsidRPr="00475623">
        <w:rPr>
          <w:lang w:val="en-US"/>
        </w:rPr>
        <w:t xml:space="preserve"> Typhimurium biofilm.</w:t>
      </w:r>
    </w:p>
    <w:p w14:paraId="7DC1131A" w14:textId="24857937" w:rsidR="00E06B2B" w:rsidRPr="00475623" w:rsidRDefault="00E06B2B" w:rsidP="00475623">
      <w:pPr>
        <w:spacing w:line="480" w:lineRule="auto"/>
        <w:rPr>
          <w:lang w:val="en-US"/>
        </w:rPr>
      </w:pPr>
      <w:r w:rsidRPr="00475623">
        <w:rPr>
          <w:lang w:val="en-US"/>
        </w:rPr>
        <w:t>When assessing the effect of the oxygen level on the log</w:t>
      </w:r>
      <w:r w:rsidRPr="00475623">
        <w:rPr>
          <w:vertAlign w:val="subscript"/>
          <w:lang w:val="en-US"/>
        </w:rPr>
        <w:t>10</w:t>
      </w:r>
      <w:r w:rsidRPr="00475623">
        <w:rPr>
          <w:lang w:val="en-US"/>
        </w:rPr>
        <w:t xml:space="preserve"> </w:t>
      </w:r>
      <w:r w:rsidRPr="00475623">
        <w:rPr>
          <w:i/>
          <w:lang w:val="en-US"/>
        </w:rPr>
        <w:t>N</w:t>
      </w:r>
      <w:r w:rsidRPr="00475623">
        <w:rPr>
          <w:i/>
          <w:vertAlign w:val="subscript"/>
          <w:lang w:val="en-US"/>
        </w:rPr>
        <w:t>res</w:t>
      </w:r>
      <w:r w:rsidR="00082379" w:rsidRPr="00475623">
        <w:rPr>
          <w:lang w:val="en-US"/>
        </w:rPr>
        <w:t xml:space="preserve"> values</w:t>
      </w:r>
      <w:r w:rsidRPr="00475623">
        <w:rPr>
          <w:lang w:val="en-US"/>
        </w:rPr>
        <w:t xml:space="preserve">, </w:t>
      </w:r>
      <w:r w:rsidR="000B5F8D" w:rsidRPr="00475623">
        <w:rPr>
          <w:lang w:val="en-US"/>
        </w:rPr>
        <w:t xml:space="preserve">again </w:t>
      </w:r>
      <w:r w:rsidRPr="00475623">
        <w:rPr>
          <w:lang w:val="en-US"/>
        </w:rPr>
        <w:t xml:space="preserve">similar conclusions can be drawn as for </w:t>
      </w:r>
      <w:r w:rsidRPr="00475623">
        <w:rPr>
          <w:i/>
          <w:lang w:val="en-US"/>
        </w:rPr>
        <w:t>L. monocytogenes</w:t>
      </w:r>
      <w:r w:rsidRPr="00475623">
        <w:rPr>
          <w:lang w:val="en-US"/>
        </w:rPr>
        <w:t>, i.e., in most of the cases, the lack of oxygen in the feed gas results in a (significantly) lower residual cell density compared to the results obtained with oxygen (either 0.5 or 1.0 (v/v) %). Only at 13.88 V – SBD, the oxygen level has no influence on this model parameter</w:t>
      </w:r>
      <w:r w:rsidR="000B5F8D" w:rsidRPr="00475623">
        <w:rPr>
          <w:lang w:val="en-US"/>
        </w:rPr>
        <w:t xml:space="preserve"> and at 21.88 V – DBD, (significantly) lowe</w:t>
      </w:r>
      <w:r w:rsidR="00424F1A" w:rsidRPr="00475623">
        <w:rPr>
          <w:lang w:val="en-US"/>
        </w:rPr>
        <w:t>r</w:t>
      </w:r>
      <w:r w:rsidR="000B5F8D" w:rsidRPr="00475623">
        <w:rPr>
          <w:lang w:val="en-US"/>
        </w:rPr>
        <w:t xml:space="preserve"> </w:t>
      </w:r>
      <w:r w:rsidR="000B5F8D" w:rsidRPr="00475623">
        <w:rPr>
          <w:lang w:val="en-US"/>
        </w:rPr>
        <w:lastRenderedPageBreak/>
        <w:t>log</w:t>
      </w:r>
      <w:r w:rsidR="000B5F8D" w:rsidRPr="00475623">
        <w:rPr>
          <w:vertAlign w:val="subscript"/>
          <w:lang w:val="en-US"/>
        </w:rPr>
        <w:t>10</w:t>
      </w:r>
      <w:r w:rsidR="000B5F8D" w:rsidRPr="00475623">
        <w:rPr>
          <w:lang w:val="en-US"/>
        </w:rPr>
        <w:t xml:space="preserve"> </w:t>
      </w:r>
      <w:r w:rsidR="000B5F8D" w:rsidRPr="00475623">
        <w:rPr>
          <w:i/>
          <w:lang w:val="en-US"/>
        </w:rPr>
        <w:t>Nres</w:t>
      </w:r>
      <w:r w:rsidR="000B5F8D" w:rsidRPr="00475623">
        <w:rPr>
          <w:lang w:val="en-US"/>
        </w:rPr>
        <w:t xml:space="preserve"> values are obtained at 1.0 (v/v) % oxygen</w:t>
      </w:r>
      <w:r w:rsidRPr="00475623">
        <w:rPr>
          <w:lang w:val="en-US"/>
        </w:rPr>
        <w:t xml:space="preserve">. Consequently, </w:t>
      </w:r>
      <w:r w:rsidR="00E2623D" w:rsidRPr="00475623">
        <w:t>log</w:t>
      </w:r>
      <w:r w:rsidR="00E2623D" w:rsidRPr="00E2623D">
        <w:rPr>
          <w:color w:val="FF0000"/>
          <w:vertAlign w:val="subscript"/>
        </w:rPr>
        <w:t>10</w:t>
      </w:r>
      <w:r w:rsidRPr="00475623">
        <w:rPr>
          <w:lang w:val="en-US"/>
        </w:rPr>
        <w:t xml:space="preserve">-reductions obtained without oxygen (with </w:t>
      </w:r>
      <w:r w:rsidR="000B5F8D" w:rsidRPr="00475623">
        <w:rPr>
          <w:lang w:val="en-US"/>
        </w:rPr>
        <w:t>two</w:t>
      </w:r>
      <w:r w:rsidRPr="00475623">
        <w:rPr>
          <w:lang w:val="en-US"/>
        </w:rPr>
        <w:t xml:space="preserve"> exception</w:t>
      </w:r>
      <w:r w:rsidR="00694695" w:rsidRPr="00475623">
        <w:rPr>
          <w:lang w:val="en-US"/>
        </w:rPr>
        <w:t>s</w:t>
      </w:r>
      <w:r w:rsidRPr="00475623">
        <w:rPr>
          <w:lang w:val="en-US"/>
        </w:rPr>
        <w:t>, i.e., 13.88 V – SBD</w:t>
      </w:r>
      <w:r w:rsidR="000B5F8D" w:rsidRPr="00475623">
        <w:rPr>
          <w:lang w:val="en-US"/>
        </w:rPr>
        <w:t xml:space="preserve"> and </w:t>
      </w:r>
      <w:r w:rsidR="00694695" w:rsidRPr="00475623">
        <w:rPr>
          <w:lang w:val="en-US"/>
        </w:rPr>
        <w:t>17.88 V - SBD</w:t>
      </w:r>
      <w:r w:rsidRPr="00475623">
        <w:rPr>
          <w:lang w:val="en-US"/>
        </w:rPr>
        <w:t xml:space="preserve">) are also (significantly) higher compared to those obtained with oxygen. </w:t>
      </w:r>
      <w:r w:rsidR="00DC0933" w:rsidRPr="00475623">
        <w:rPr>
          <w:lang w:val="en-US"/>
        </w:rPr>
        <w:t xml:space="preserve">Final </w:t>
      </w:r>
      <w:r w:rsidR="00E2623D" w:rsidRPr="00475623">
        <w:t>log</w:t>
      </w:r>
      <w:r w:rsidR="00E2623D" w:rsidRPr="00E2623D">
        <w:rPr>
          <w:color w:val="FF0000"/>
          <w:vertAlign w:val="subscript"/>
        </w:rPr>
        <w:t>10</w:t>
      </w:r>
      <w:r w:rsidR="00DC0933" w:rsidRPr="00475623">
        <w:rPr>
          <w:lang w:val="en-US"/>
        </w:rPr>
        <w:t xml:space="preserve">-reductions range between 1.7 - 3.5, </w:t>
      </w:r>
      <w:r w:rsidRPr="00475623">
        <w:rPr>
          <w:lang w:val="en-US"/>
        </w:rPr>
        <w:t>1.3 - 2.5</w:t>
      </w:r>
      <w:r w:rsidR="00DC0933" w:rsidRPr="00475623">
        <w:rPr>
          <w:lang w:val="en-US"/>
        </w:rPr>
        <w:t>,</w:t>
      </w:r>
      <w:r w:rsidRPr="00475623">
        <w:rPr>
          <w:lang w:val="en-US"/>
        </w:rPr>
        <w:t xml:space="preserve"> and 1.3 – 2.1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 xml:space="preserve">(CFU/cm²)) for </w:t>
      </w:r>
      <w:r w:rsidR="00DC0933" w:rsidRPr="00475623">
        <w:rPr>
          <w:lang w:val="en-US"/>
        </w:rPr>
        <w:t xml:space="preserve">0.0, </w:t>
      </w:r>
      <w:r w:rsidRPr="00475623">
        <w:rPr>
          <w:lang w:val="en-US"/>
        </w:rPr>
        <w:t xml:space="preserve">0.5 and 1.0 (v/v) % oxygen, respectively. So, despite the slower inactivation without oxygen, it can be concluded that the lack of oxygen results in a higher CAP efficacy for inactivation of the </w:t>
      </w:r>
      <w:r w:rsidRPr="00475623">
        <w:rPr>
          <w:i/>
          <w:lang w:val="en-US"/>
        </w:rPr>
        <w:t>S.</w:t>
      </w:r>
      <w:r w:rsidR="00D9232E" w:rsidRPr="00475623">
        <w:rPr>
          <w:i/>
          <w:lang w:val="en-US"/>
        </w:rPr>
        <w:t> </w:t>
      </w:r>
      <w:r w:rsidRPr="00475623">
        <w:rPr>
          <w:lang w:val="en-US"/>
        </w:rPr>
        <w:t>Typhimurium model biofilms.</w:t>
      </w:r>
    </w:p>
    <w:p w14:paraId="7306D749" w14:textId="77777777" w:rsidR="00E06B2B" w:rsidRPr="00475623" w:rsidRDefault="00E06B2B" w:rsidP="00475623">
      <w:pPr>
        <w:spacing w:line="480" w:lineRule="auto"/>
        <w:rPr>
          <w:lang w:val="en-US"/>
        </w:rPr>
      </w:pPr>
    </w:p>
    <w:p w14:paraId="3BAA73C4" w14:textId="2F87F106" w:rsidR="00075CF2" w:rsidRPr="00475623" w:rsidRDefault="00564DC9" w:rsidP="00475623">
      <w:pPr>
        <w:spacing w:line="480" w:lineRule="auto"/>
        <w:rPr>
          <w:lang w:val="en-US"/>
        </w:rPr>
      </w:pPr>
      <w:r w:rsidRPr="00475623">
        <w:rPr>
          <w:lang w:val="en-US"/>
        </w:rPr>
        <w:t>For both microorganisms and for most combinations of electrode</w:t>
      </w:r>
      <w:r w:rsidR="001B4268" w:rsidRPr="00475623">
        <w:rPr>
          <w:lang w:val="en-US"/>
        </w:rPr>
        <w:t xml:space="preserve"> configuration</w:t>
      </w:r>
      <w:r w:rsidRPr="00475623">
        <w:rPr>
          <w:lang w:val="en-US"/>
        </w:rPr>
        <w:t xml:space="preserve"> and intensity/input voltage, (significantly) lower </w:t>
      </w:r>
      <w:r w:rsidRPr="00475623">
        <w:rPr>
          <w:i/>
          <w:lang w:val="en-US"/>
        </w:rPr>
        <w:t>k</w:t>
      </w:r>
      <w:r w:rsidRPr="00475623">
        <w:rPr>
          <w:i/>
          <w:vertAlign w:val="subscript"/>
          <w:lang w:val="en-US"/>
        </w:rPr>
        <w:t>max</w:t>
      </w:r>
      <w:r w:rsidRPr="00475623">
        <w:rPr>
          <w:lang w:val="en-US"/>
        </w:rPr>
        <w:t xml:space="preserve"> values and (significantly) higher </w:t>
      </w:r>
      <w:r w:rsidR="00E2623D" w:rsidRPr="00475623">
        <w:t>log</w:t>
      </w:r>
      <w:r w:rsidR="00E2623D" w:rsidRPr="00E2623D">
        <w:rPr>
          <w:color w:val="FF0000"/>
          <w:vertAlign w:val="subscript"/>
        </w:rPr>
        <w:t>10</w:t>
      </w:r>
      <w:r w:rsidRPr="00475623">
        <w:rPr>
          <w:lang w:val="en-US"/>
        </w:rPr>
        <w:t xml:space="preserve">-reductions are obtained </w:t>
      </w:r>
      <w:r w:rsidR="00B07CE2" w:rsidRPr="00475623">
        <w:rPr>
          <w:lang w:val="en-US"/>
        </w:rPr>
        <w:t>while using</w:t>
      </w:r>
      <w:r w:rsidRPr="00475623">
        <w:rPr>
          <w:lang w:val="en-US"/>
        </w:rPr>
        <w:t xml:space="preserve"> </w:t>
      </w:r>
      <w:r w:rsidR="00E06B2B" w:rsidRPr="00475623">
        <w:rPr>
          <w:lang w:val="en-US"/>
        </w:rPr>
        <w:t>0</w:t>
      </w:r>
      <w:r w:rsidRPr="00475623">
        <w:rPr>
          <w:lang w:val="en-US"/>
        </w:rPr>
        <w:t>.0 (v/v) %</w:t>
      </w:r>
      <w:r w:rsidR="00E06B2B" w:rsidRPr="00475623">
        <w:rPr>
          <w:lang w:val="en-US"/>
        </w:rPr>
        <w:t xml:space="preserve"> oxygen.</w:t>
      </w:r>
      <w:r w:rsidR="00B07CE2" w:rsidRPr="00475623">
        <w:rPr>
          <w:lang w:val="en-US"/>
        </w:rPr>
        <w:t xml:space="preserve"> </w:t>
      </w:r>
      <w:r w:rsidRPr="00475623">
        <w:rPr>
          <w:lang w:val="en-US"/>
        </w:rPr>
        <w:t>The</w:t>
      </w:r>
      <w:r w:rsidR="00B07CE2" w:rsidRPr="00475623">
        <w:rPr>
          <w:lang w:val="en-US"/>
        </w:rPr>
        <w:t xml:space="preserve">se observations are </w:t>
      </w:r>
      <w:r w:rsidR="00E06B2B" w:rsidRPr="00475623">
        <w:rPr>
          <w:lang w:val="en-US"/>
        </w:rPr>
        <w:t xml:space="preserve">in contradiction with </w:t>
      </w:r>
      <w:r w:rsidR="00643C59" w:rsidRPr="00475623">
        <w:rPr>
          <w:lang w:val="en-US"/>
        </w:rPr>
        <w:t xml:space="preserve">most studies </w:t>
      </w:r>
      <w:r w:rsidR="00E06B2B" w:rsidRPr="00475623">
        <w:rPr>
          <w:lang w:val="en-US"/>
        </w:rPr>
        <w:t>previous</w:t>
      </w:r>
      <w:r w:rsidR="00643C59" w:rsidRPr="00475623">
        <w:rPr>
          <w:lang w:val="en-US"/>
        </w:rPr>
        <w:t xml:space="preserve">ly </w:t>
      </w:r>
      <w:r w:rsidR="00E06B2B" w:rsidRPr="00475623">
        <w:rPr>
          <w:lang w:val="en-US"/>
        </w:rPr>
        <w:t xml:space="preserve">reported in literature. According to Laroussi (2005) and Fernández </w:t>
      </w:r>
      <w:r w:rsidR="00C9690B" w:rsidRPr="00475623">
        <w:rPr>
          <w:lang w:val="en-US"/>
        </w:rPr>
        <w:t>&amp;</w:t>
      </w:r>
      <w:r w:rsidR="00E06B2B" w:rsidRPr="00475623">
        <w:rPr>
          <w:lang w:val="en-US"/>
        </w:rPr>
        <w:t xml:space="preserve"> Thompson (2012), the presence of oxygen enhances the killing efficacy of CAP. Oxygen-based reactive species have been reported to have a strong oxidative effect on the outer surfaces of the cells, i.e., unsaturated fatty acids present in the membrane of the cells can react with oxygen-based reactive species such as hydroxyl radicals (OH</w:t>
      </w:r>
      <w:r w:rsidR="00E06B2B" w:rsidRPr="00475623">
        <w:rPr>
          <w:vertAlign w:val="superscript"/>
          <w:lang w:val="en-US"/>
        </w:rPr>
        <w:t>.</w:t>
      </w:r>
      <w:r w:rsidR="00E06B2B" w:rsidRPr="00475623">
        <w:rPr>
          <w:lang w:val="en-US"/>
        </w:rPr>
        <w:t xml:space="preserve">), resulting in a compromised function of the membrane lipids. </w:t>
      </w:r>
      <w:r w:rsidR="007A0EBF" w:rsidRPr="00475623">
        <w:rPr>
          <w:lang w:val="en-US"/>
        </w:rPr>
        <w:t>Atomic oxygen on the other hand</w:t>
      </w:r>
      <w:r w:rsidR="00E06B2B" w:rsidRPr="00475623">
        <w:rPr>
          <w:lang w:val="en-US"/>
        </w:rPr>
        <w:t xml:space="preserve"> can oxidize proteins, resulting in structural changes and malfunctioning of proteins/enzymes (Laroussi 2005). Nevertheless, previously mentioned studies were not performed using bacterial cells growing as biofilms. </w:t>
      </w:r>
      <w:r w:rsidR="00B07CE2" w:rsidRPr="00475623">
        <w:rPr>
          <w:lang w:val="en-US"/>
        </w:rPr>
        <w:t xml:space="preserve">A possible explanation for the </w:t>
      </w:r>
      <w:r w:rsidR="00C9690B" w:rsidRPr="00475623">
        <w:rPr>
          <w:lang w:val="en-US"/>
        </w:rPr>
        <w:t xml:space="preserve">contradictory results obtained for CAP inactivation of </w:t>
      </w:r>
      <w:r w:rsidR="00F27835" w:rsidRPr="00475623">
        <w:rPr>
          <w:lang w:val="en-US"/>
        </w:rPr>
        <w:t>biofilm</w:t>
      </w:r>
      <w:r w:rsidR="00C9690B" w:rsidRPr="00475623">
        <w:rPr>
          <w:lang w:val="en-US"/>
        </w:rPr>
        <w:t>s</w:t>
      </w:r>
      <w:r w:rsidR="00F27835" w:rsidRPr="00475623">
        <w:rPr>
          <w:lang w:val="en-US"/>
        </w:rPr>
        <w:t xml:space="preserve"> can </w:t>
      </w:r>
      <w:r w:rsidR="00B07CE2" w:rsidRPr="00475623">
        <w:rPr>
          <w:lang w:val="en-US"/>
        </w:rPr>
        <w:t xml:space="preserve">be found in the research of </w:t>
      </w:r>
      <w:r w:rsidR="00797192" w:rsidRPr="00475623">
        <w:rPr>
          <w:lang w:val="en-US"/>
        </w:rPr>
        <w:t xml:space="preserve">Duan </w:t>
      </w:r>
      <w:r w:rsidR="00B07CE2" w:rsidRPr="00475623">
        <w:rPr>
          <w:lang w:val="en-US"/>
        </w:rPr>
        <w:t>et al. (</w:t>
      </w:r>
      <w:r w:rsidR="00797192" w:rsidRPr="00475623">
        <w:rPr>
          <w:lang w:val="en-US"/>
        </w:rPr>
        <w:t>2017</w:t>
      </w:r>
      <w:r w:rsidR="00B07CE2" w:rsidRPr="00475623">
        <w:rPr>
          <w:lang w:val="en-US"/>
        </w:rPr>
        <w:t xml:space="preserve">). In this research, the penetration depth of the reactive oxygen species (ROS) and reactive nitrogen species (RNS) through biological tissue was investigated. For a tissue thickness of 500 µm, only 5 % of the ROS could penetrate through the complete tissue, while for the RNS, up to 80 % of the species were able to do this. </w:t>
      </w:r>
      <w:r w:rsidR="006125AC" w:rsidRPr="00475623">
        <w:rPr>
          <w:lang w:val="en-US"/>
        </w:rPr>
        <w:t xml:space="preserve">In addition, in the research </w:t>
      </w:r>
      <w:r w:rsidR="006125AC" w:rsidRPr="00475623">
        <w:rPr>
          <w:lang w:val="en-US"/>
        </w:rPr>
        <w:lastRenderedPageBreak/>
        <w:t xml:space="preserve">of </w:t>
      </w:r>
      <w:r w:rsidR="00797192" w:rsidRPr="00475623">
        <w:rPr>
          <w:lang w:val="en-US"/>
        </w:rPr>
        <w:t xml:space="preserve">Hao </w:t>
      </w:r>
      <w:r w:rsidR="006125AC" w:rsidRPr="00475623">
        <w:rPr>
          <w:lang w:val="en-US"/>
        </w:rPr>
        <w:t>et al. (</w:t>
      </w:r>
      <w:r w:rsidR="00797192" w:rsidRPr="00475623">
        <w:rPr>
          <w:lang w:val="en-US"/>
        </w:rPr>
        <w:t>2014</w:t>
      </w:r>
      <w:r w:rsidR="006125AC" w:rsidRPr="00475623">
        <w:rPr>
          <w:lang w:val="en-US"/>
        </w:rPr>
        <w:t>)</w:t>
      </w:r>
      <w:r w:rsidR="00643C59" w:rsidRPr="00475623">
        <w:rPr>
          <w:lang w:val="en-US"/>
        </w:rPr>
        <w:t>,</w:t>
      </w:r>
      <w:r w:rsidR="006125AC" w:rsidRPr="00475623">
        <w:rPr>
          <w:lang w:val="en-US"/>
        </w:rPr>
        <w:t xml:space="preserve"> it was reported that NO is an important reactive species for bacterial inactivation and dispersal of biofilm</w:t>
      </w:r>
      <w:r w:rsidR="00082379" w:rsidRPr="00475623">
        <w:rPr>
          <w:lang w:val="en-US"/>
        </w:rPr>
        <w:t>s</w:t>
      </w:r>
      <w:r w:rsidR="006125AC" w:rsidRPr="00475623">
        <w:rPr>
          <w:lang w:val="en-US"/>
        </w:rPr>
        <w:t xml:space="preserve">. According to </w:t>
      </w:r>
      <w:r w:rsidR="00797192" w:rsidRPr="00475623">
        <w:rPr>
          <w:lang w:val="en-US"/>
        </w:rPr>
        <w:t>Patil</w:t>
      </w:r>
      <w:r w:rsidR="006125AC" w:rsidRPr="00475623">
        <w:rPr>
          <w:lang w:val="en-US"/>
        </w:rPr>
        <w:t xml:space="preserve"> et al. (</w:t>
      </w:r>
      <w:r w:rsidR="00797192" w:rsidRPr="00475623">
        <w:rPr>
          <w:lang w:val="en-US"/>
        </w:rPr>
        <w:t>2016</w:t>
      </w:r>
      <w:r w:rsidR="006125AC" w:rsidRPr="00475623">
        <w:rPr>
          <w:lang w:val="en-US"/>
        </w:rPr>
        <w:t>), the highest amount of NO is formed if the ratio of N</w:t>
      </w:r>
      <w:r w:rsidR="006125AC" w:rsidRPr="00475623">
        <w:rPr>
          <w:vertAlign w:val="subscript"/>
          <w:lang w:val="en-US"/>
        </w:rPr>
        <w:t>2</w:t>
      </w:r>
      <w:r w:rsidR="006125AC" w:rsidRPr="00475623">
        <w:rPr>
          <w:lang w:val="en-US"/>
        </w:rPr>
        <w:t xml:space="preserve"> and O</w:t>
      </w:r>
      <w:r w:rsidR="006125AC" w:rsidRPr="00475623">
        <w:rPr>
          <w:vertAlign w:val="subscript"/>
          <w:lang w:val="en-US"/>
        </w:rPr>
        <w:t>2</w:t>
      </w:r>
      <w:r w:rsidR="006125AC" w:rsidRPr="00475623">
        <w:rPr>
          <w:lang w:val="en-US"/>
        </w:rPr>
        <w:t xml:space="preserve"> in the feed gas is </w:t>
      </w:r>
      <w:r w:rsidR="007A0EBF" w:rsidRPr="00475623">
        <w:rPr>
          <w:lang w:val="en-US"/>
        </w:rPr>
        <w:t xml:space="preserve">equal to </w:t>
      </w:r>
      <w:r w:rsidR="006125AC" w:rsidRPr="00475623">
        <w:rPr>
          <w:lang w:val="en-US"/>
        </w:rPr>
        <w:t xml:space="preserve">2. If no oxygen is added </w:t>
      </w:r>
      <w:r w:rsidR="00643C59" w:rsidRPr="00475623">
        <w:rPr>
          <w:lang w:val="en-US"/>
        </w:rPr>
        <w:t>to the feed gas, the</w:t>
      </w:r>
      <w:r w:rsidR="006125AC" w:rsidRPr="00475623">
        <w:rPr>
          <w:lang w:val="en-US"/>
        </w:rPr>
        <w:t xml:space="preserve"> ratio </w:t>
      </w:r>
      <w:r w:rsidR="00643C59" w:rsidRPr="00475623">
        <w:rPr>
          <w:lang w:val="en-US"/>
        </w:rPr>
        <w:t>of N</w:t>
      </w:r>
      <w:r w:rsidR="00643C59" w:rsidRPr="00475623">
        <w:rPr>
          <w:vertAlign w:val="subscript"/>
          <w:lang w:val="en-US"/>
        </w:rPr>
        <w:t>2</w:t>
      </w:r>
      <w:r w:rsidR="00643C59" w:rsidRPr="00475623">
        <w:rPr>
          <w:lang w:val="en-US"/>
        </w:rPr>
        <w:t xml:space="preserve"> and O</w:t>
      </w:r>
      <w:r w:rsidR="00643C59" w:rsidRPr="00475623">
        <w:rPr>
          <w:vertAlign w:val="subscript"/>
          <w:lang w:val="en-US"/>
        </w:rPr>
        <w:t>2</w:t>
      </w:r>
      <w:r w:rsidR="00643C59" w:rsidRPr="00475623">
        <w:rPr>
          <w:lang w:val="en-US"/>
        </w:rPr>
        <w:t xml:space="preserve"> </w:t>
      </w:r>
      <w:r w:rsidR="006125AC" w:rsidRPr="00475623">
        <w:rPr>
          <w:lang w:val="en-US"/>
        </w:rPr>
        <w:t xml:space="preserve">becomes closest to this </w:t>
      </w:r>
      <w:r w:rsidR="00643C59" w:rsidRPr="00475623">
        <w:rPr>
          <w:lang w:val="en-US"/>
        </w:rPr>
        <w:t xml:space="preserve">optimal </w:t>
      </w:r>
      <w:r w:rsidR="006125AC" w:rsidRPr="00475623">
        <w:rPr>
          <w:lang w:val="en-US"/>
        </w:rPr>
        <w:t>value</w:t>
      </w:r>
      <w:r w:rsidR="00643C59" w:rsidRPr="00475623">
        <w:rPr>
          <w:lang w:val="en-US"/>
        </w:rPr>
        <w:t xml:space="preserve">. Assuming that the </w:t>
      </w:r>
      <w:r w:rsidR="009C6FAC" w:rsidRPr="00475623">
        <w:rPr>
          <w:lang w:val="en-US"/>
        </w:rPr>
        <w:t>h</w:t>
      </w:r>
      <w:r w:rsidR="00643C59" w:rsidRPr="00475623">
        <w:rPr>
          <w:lang w:val="en-US"/>
        </w:rPr>
        <w:t>elium feed gas contains mainly impurities from</w:t>
      </w:r>
      <w:r w:rsidR="006125AC" w:rsidRPr="00475623">
        <w:rPr>
          <w:lang w:val="en-US"/>
        </w:rPr>
        <w:t xml:space="preserve"> </w:t>
      </w:r>
      <w:r w:rsidR="00643C59" w:rsidRPr="00475623">
        <w:rPr>
          <w:lang w:val="en-US"/>
        </w:rPr>
        <w:t xml:space="preserve">air (due to the enclosure that is not completely </w:t>
      </w:r>
      <w:r w:rsidR="009C6FAC" w:rsidRPr="00475623">
        <w:rPr>
          <w:lang w:val="en-US"/>
        </w:rPr>
        <w:t xml:space="preserve">airtight </w:t>
      </w:r>
      <w:r w:rsidR="00643C59" w:rsidRPr="00475623">
        <w:rPr>
          <w:lang w:val="en-US"/>
        </w:rPr>
        <w:t xml:space="preserve">and due to the impurities of the used </w:t>
      </w:r>
      <w:r w:rsidR="009C6FAC" w:rsidRPr="00475623">
        <w:rPr>
          <w:lang w:val="en-US"/>
        </w:rPr>
        <w:t xml:space="preserve">helium </w:t>
      </w:r>
      <w:r w:rsidR="00643C59" w:rsidRPr="00475623">
        <w:rPr>
          <w:lang w:val="en-US"/>
        </w:rPr>
        <w:t xml:space="preserve">gas), </w:t>
      </w:r>
      <w:r w:rsidR="006125AC" w:rsidRPr="00475623">
        <w:rPr>
          <w:lang w:val="en-US"/>
        </w:rPr>
        <w:t>this ratio would be 3.71 (78 % N</w:t>
      </w:r>
      <w:r w:rsidR="006125AC" w:rsidRPr="00475623">
        <w:rPr>
          <w:vertAlign w:val="subscript"/>
          <w:lang w:val="en-US"/>
        </w:rPr>
        <w:t>2</w:t>
      </w:r>
      <w:r w:rsidR="00643C59" w:rsidRPr="00475623">
        <w:rPr>
          <w:lang w:val="en-US"/>
        </w:rPr>
        <w:t xml:space="preserve"> and </w:t>
      </w:r>
      <w:r w:rsidR="006125AC" w:rsidRPr="00475623">
        <w:rPr>
          <w:lang w:val="en-US"/>
        </w:rPr>
        <w:t>21 % O</w:t>
      </w:r>
      <w:r w:rsidR="006125AC" w:rsidRPr="00475623">
        <w:rPr>
          <w:vertAlign w:val="subscript"/>
          <w:lang w:val="en-US"/>
        </w:rPr>
        <w:t>2</w:t>
      </w:r>
      <w:r w:rsidR="00643C59" w:rsidRPr="00475623">
        <w:rPr>
          <w:lang w:val="en-US"/>
        </w:rPr>
        <w:t xml:space="preserve"> in air</w:t>
      </w:r>
      <w:r w:rsidR="006125AC" w:rsidRPr="00475623">
        <w:rPr>
          <w:lang w:val="en-US"/>
        </w:rPr>
        <w:t>).</w:t>
      </w:r>
      <w:r w:rsidR="00643C59" w:rsidRPr="00475623">
        <w:rPr>
          <w:lang w:val="en-US"/>
        </w:rPr>
        <w:t xml:space="preserve"> Consequently, the formation of NO (and other </w:t>
      </w:r>
      <w:r w:rsidR="007A0EBF" w:rsidRPr="00475623">
        <w:rPr>
          <w:lang w:val="en-US"/>
        </w:rPr>
        <w:t>RNS</w:t>
      </w:r>
      <w:r w:rsidR="00643C59" w:rsidRPr="00475623">
        <w:rPr>
          <w:lang w:val="en-US"/>
        </w:rPr>
        <w:t xml:space="preserve">) would be more optimal without addition of oxygen to the feed gas, resulting in </w:t>
      </w:r>
      <w:r w:rsidR="00C9690B" w:rsidRPr="00475623">
        <w:rPr>
          <w:lang w:val="en-US"/>
        </w:rPr>
        <w:t xml:space="preserve">the </w:t>
      </w:r>
      <w:r w:rsidR="00643C59" w:rsidRPr="00475623">
        <w:rPr>
          <w:lang w:val="en-US"/>
        </w:rPr>
        <w:t>formation of RNS which are able to penetrate further into the biofilm</w:t>
      </w:r>
      <w:r w:rsidR="00225195" w:rsidRPr="00475623">
        <w:rPr>
          <w:lang w:val="en-US"/>
        </w:rPr>
        <w:t>.</w:t>
      </w:r>
      <w:r w:rsidR="00797192" w:rsidRPr="00475623">
        <w:rPr>
          <w:lang w:val="en-US"/>
        </w:rPr>
        <w:t xml:space="preserve"> </w:t>
      </w:r>
      <w:r w:rsidR="00225195" w:rsidRPr="00475623">
        <w:rPr>
          <w:lang w:val="en-US"/>
        </w:rPr>
        <w:t xml:space="preserve">As a result, biofilm-associated </w:t>
      </w:r>
      <w:r w:rsidR="000D2C16" w:rsidRPr="00475623">
        <w:rPr>
          <w:lang w:val="en-US"/>
        </w:rPr>
        <w:t xml:space="preserve">cells </w:t>
      </w:r>
      <w:r w:rsidR="00225195" w:rsidRPr="00475623">
        <w:rPr>
          <w:lang w:val="en-US"/>
        </w:rPr>
        <w:t xml:space="preserve">might get more efficiently inactivated when no oxygen is added to the gas flow. </w:t>
      </w:r>
      <w:r w:rsidR="00B07CE2" w:rsidRPr="00475623">
        <w:rPr>
          <w:lang w:val="en-US"/>
        </w:rPr>
        <w:t xml:space="preserve">However, in the research of Puligunda </w:t>
      </w:r>
      <w:r w:rsidR="00C9690B" w:rsidRPr="00475623">
        <w:rPr>
          <w:lang w:val="en-US"/>
        </w:rPr>
        <w:t>&amp;</w:t>
      </w:r>
      <w:r w:rsidR="00B07CE2" w:rsidRPr="00475623">
        <w:rPr>
          <w:lang w:val="en-US"/>
        </w:rPr>
        <w:t xml:space="preserve"> Mok (2017), it was mentioned that ROS can easily penetrate biofilms and kill the biofilm-associated cells.</w:t>
      </w:r>
      <w:r w:rsidR="00225195" w:rsidRPr="00475623" w:rsidDel="00225195">
        <w:rPr>
          <w:lang w:val="en-US"/>
        </w:rPr>
        <w:t xml:space="preserve"> </w:t>
      </w:r>
      <w:r w:rsidR="00225195" w:rsidRPr="00475623">
        <w:rPr>
          <w:lang w:val="en-US"/>
        </w:rPr>
        <w:t>F</w:t>
      </w:r>
      <w:r w:rsidR="00E06B2B" w:rsidRPr="00475623">
        <w:rPr>
          <w:lang w:val="en-US"/>
        </w:rPr>
        <w:t>uture research investigating the biofilm inactivation mechanism of CAP could possibly aid understanding the influence of the oxygen concentration on the CAP inactivation efficacy for biofilms in particular.</w:t>
      </w:r>
    </w:p>
    <w:p w14:paraId="687DFBAF" w14:textId="5E2D5F18" w:rsidR="00E06B2B" w:rsidRPr="00475623" w:rsidRDefault="003F4510" w:rsidP="00475623">
      <w:pPr>
        <w:spacing w:line="480" w:lineRule="auto"/>
        <w:rPr>
          <w:lang w:val="en-US"/>
        </w:rPr>
      </w:pPr>
      <w:r w:rsidRPr="00475623">
        <w:rPr>
          <w:lang w:val="en-US"/>
        </w:rPr>
        <w:t>Finally, s</w:t>
      </w:r>
      <w:r w:rsidR="00075CF2" w:rsidRPr="00475623">
        <w:rPr>
          <w:lang w:val="en-US"/>
        </w:rPr>
        <w:t xml:space="preserve">ince no correlation can be observed between the oxygen level of the gas flow and the residual percentage of sub-lethal injury (Figure 2A and 2B), the percentage of sub-lethally injured cells is not a deciding factor to determine the most optimal oxygen level </w:t>
      </w:r>
      <w:r w:rsidRPr="00475623">
        <w:rPr>
          <w:lang w:val="en-US"/>
        </w:rPr>
        <w:t>of</w:t>
      </w:r>
      <w:r w:rsidR="00075CF2" w:rsidRPr="00475623">
        <w:rPr>
          <w:lang w:val="en-US"/>
        </w:rPr>
        <w:t xml:space="preserve"> the gas flow.</w:t>
      </w:r>
      <w:r w:rsidRPr="00475623">
        <w:rPr>
          <w:lang w:val="en-US"/>
        </w:rPr>
        <w:t xml:space="preserve"> Consequently, if a more effective biofilm inactivation is required, it would be advised not to add oxygen to the feed gas, while addition of oxygen would favor a faster (but less efficient) treatment.</w:t>
      </w:r>
    </w:p>
    <w:p w14:paraId="442D65A1" w14:textId="77777777" w:rsidR="00E06B2B" w:rsidRPr="00475623" w:rsidRDefault="00E06B2B" w:rsidP="00475623">
      <w:pPr>
        <w:pStyle w:val="Heading2"/>
        <w:spacing w:line="480" w:lineRule="auto"/>
        <w:rPr>
          <w:lang w:val="en-US"/>
        </w:rPr>
      </w:pPr>
      <w:r w:rsidRPr="00475623">
        <w:rPr>
          <w:lang w:val="en-US"/>
        </w:rPr>
        <w:t>3.4. Influence intensity</w:t>
      </w:r>
    </w:p>
    <w:p w14:paraId="25D3596C" w14:textId="2585C3EC" w:rsidR="00CF5CF6" w:rsidRPr="00475623" w:rsidRDefault="00CF5CF6" w:rsidP="00475623">
      <w:pPr>
        <w:spacing w:line="480" w:lineRule="auto"/>
        <w:rPr>
          <w:lang w:val="en-US"/>
        </w:rPr>
      </w:pPr>
      <w:r w:rsidRPr="00475623">
        <w:rPr>
          <w:lang w:val="en-US"/>
        </w:rPr>
        <w:t xml:space="preserve">As for the influence of the electrode </w:t>
      </w:r>
      <w:r w:rsidR="00797192" w:rsidRPr="00475623">
        <w:rPr>
          <w:lang w:val="en-US"/>
        </w:rPr>
        <w:t xml:space="preserve">configuration </w:t>
      </w:r>
      <w:r w:rsidRPr="00475623">
        <w:rPr>
          <w:lang w:val="en-US"/>
        </w:rPr>
        <w:t xml:space="preserve">and the oxygen level, the </w:t>
      </w:r>
      <w:r w:rsidR="003C472F" w:rsidRPr="00475623">
        <w:rPr>
          <w:lang w:val="en-US"/>
        </w:rPr>
        <w:t>intensity/</w:t>
      </w:r>
      <w:r w:rsidRPr="00475623">
        <w:rPr>
          <w:lang w:val="en-US"/>
        </w:rPr>
        <w:t xml:space="preserve">input voltage does not have an effect on the shape of the inactivation curves obtained for both microorganisms (Figure </w:t>
      </w:r>
      <w:r w:rsidR="00287C30" w:rsidRPr="00475623">
        <w:rPr>
          <w:lang w:val="en-US"/>
        </w:rPr>
        <w:t>2</w:t>
      </w:r>
      <w:r w:rsidRPr="00475623">
        <w:rPr>
          <w:lang w:val="en-US"/>
        </w:rPr>
        <w:t xml:space="preserve">A and </w:t>
      </w:r>
      <w:r w:rsidR="00287C30" w:rsidRPr="00475623">
        <w:rPr>
          <w:lang w:val="en-US"/>
        </w:rPr>
        <w:t>2</w:t>
      </w:r>
      <w:r w:rsidRPr="00475623">
        <w:rPr>
          <w:lang w:val="en-US"/>
        </w:rPr>
        <w:t xml:space="preserve">B). However, the applied </w:t>
      </w:r>
      <w:r w:rsidR="003C472F" w:rsidRPr="00475623">
        <w:rPr>
          <w:lang w:val="en-US"/>
        </w:rPr>
        <w:t>intensity/</w:t>
      </w:r>
      <w:r w:rsidRPr="00475623">
        <w:rPr>
          <w:lang w:val="en-US"/>
        </w:rPr>
        <w:t xml:space="preserve">input voltage </w:t>
      </w:r>
      <w:r w:rsidR="00587CB2" w:rsidRPr="00475623">
        <w:rPr>
          <w:lang w:val="en-US"/>
        </w:rPr>
        <w:t xml:space="preserve">does have </w:t>
      </w:r>
      <w:r w:rsidRPr="00475623">
        <w:rPr>
          <w:lang w:val="en-US"/>
        </w:rPr>
        <w:t>an influence on the inactivation rate and the residual population (</w:t>
      </w:r>
      <w:r w:rsidR="00287C30" w:rsidRPr="00475623">
        <w:rPr>
          <w:lang w:val="en-US"/>
        </w:rPr>
        <w:t>Table 1 and 2</w:t>
      </w:r>
      <w:r w:rsidRPr="00475623">
        <w:rPr>
          <w:lang w:val="en-US"/>
        </w:rPr>
        <w:t>).</w:t>
      </w:r>
    </w:p>
    <w:p w14:paraId="2CA6EE53" w14:textId="0D3635F2" w:rsidR="00DA5360" w:rsidRPr="00475623" w:rsidRDefault="00587CB2" w:rsidP="00475623">
      <w:pPr>
        <w:spacing w:line="480" w:lineRule="auto"/>
        <w:rPr>
          <w:lang w:val="en-US"/>
        </w:rPr>
      </w:pPr>
      <w:r w:rsidRPr="00475623">
        <w:rPr>
          <w:lang w:val="en-US"/>
        </w:rPr>
        <w:lastRenderedPageBreak/>
        <w:t xml:space="preserve">For </w:t>
      </w:r>
      <w:r w:rsidRPr="00475623">
        <w:rPr>
          <w:i/>
          <w:lang w:val="en-US"/>
        </w:rPr>
        <w:t>L. monocytogenes</w:t>
      </w:r>
      <w:r w:rsidRPr="00475623">
        <w:rPr>
          <w:lang w:val="en-US"/>
        </w:rPr>
        <w:t xml:space="preserve">, </w:t>
      </w:r>
      <w:r w:rsidR="00E54ECF" w:rsidRPr="00475623">
        <w:rPr>
          <w:lang w:val="en-US"/>
        </w:rPr>
        <w:t xml:space="preserve">the highest </w:t>
      </w:r>
      <w:r w:rsidR="00E54ECF" w:rsidRPr="00475623">
        <w:rPr>
          <w:i/>
          <w:lang w:val="en-US"/>
        </w:rPr>
        <w:t>k</w:t>
      </w:r>
      <w:r w:rsidR="00E54ECF" w:rsidRPr="00475623">
        <w:rPr>
          <w:i/>
          <w:vertAlign w:val="subscript"/>
          <w:lang w:val="en-US"/>
        </w:rPr>
        <w:t>max</w:t>
      </w:r>
      <w:r w:rsidR="00E54ECF" w:rsidRPr="00475623">
        <w:rPr>
          <w:lang w:val="en-US"/>
        </w:rPr>
        <w:t xml:space="preserve"> values are in most of the cases obtained at the highest input voltage of 21.88 V.</w:t>
      </w:r>
      <w:r w:rsidR="00DA5360" w:rsidRPr="00475623">
        <w:rPr>
          <w:lang w:val="en-US"/>
        </w:rPr>
        <w:t xml:space="preserve"> I</w:t>
      </w:r>
      <w:r w:rsidR="00471207" w:rsidRPr="00475623">
        <w:rPr>
          <w:lang w:val="en-US"/>
        </w:rPr>
        <w:t>t should be mentioned</w:t>
      </w:r>
      <w:r w:rsidR="00DA5360" w:rsidRPr="00475623">
        <w:rPr>
          <w:lang w:val="en-US"/>
        </w:rPr>
        <w:t>, however,</w:t>
      </w:r>
      <w:r w:rsidR="00471207" w:rsidRPr="00475623">
        <w:rPr>
          <w:lang w:val="en-US"/>
        </w:rPr>
        <w:t xml:space="preserve"> that in t</w:t>
      </w:r>
      <w:r w:rsidR="00720817" w:rsidRPr="00475623">
        <w:rPr>
          <w:lang w:val="en-US"/>
        </w:rPr>
        <w:t>wo</w:t>
      </w:r>
      <w:r w:rsidR="00471207" w:rsidRPr="00475623">
        <w:rPr>
          <w:lang w:val="en-US"/>
        </w:rPr>
        <w:t xml:space="preserve"> of these cases (i.e., DBD – 0.0 (v/v) % oxygen</w:t>
      </w:r>
      <w:r w:rsidR="00720817" w:rsidRPr="00475623">
        <w:rPr>
          <w:lang w:val="en-US"/>
        </w:rPr>
        <w:t xml:space="preserve"> and</w:t>
      </w:r>
      <w:r w:rsidR="00471207" w:rsidRPr="00475623">
        <w:rPr>
          <w:lang w:val="en-US"/>
        </w:rPr>
        <w:t xml:space="preserve"> SBD – 0.</w:t>
      </w:r>
      <w:r w:rsidR="00720817" w:rsidRPr="00475623">
        <w:rPr>
          <w:lang w:val="en-US"/>
        </w:rPr>
        <w:t>5</w:t>
      </w:r>
      <w:r w:rsidR="00471207" w:rsidRPr="00475623">
        <w:rPr>
          <w:lang w:val="en-US"/>
        </w:rPr>
        <w:t xml:space="preserve"> (v/v) % oxygen), no significant di</w:t>
      </w:r>
      <w:r w:rsidR="00DA5360" w:rsidRPr="00475623">
        <w:rPr>
          <w:lang w:val="en-US"/>
        </w:rPr>
        <w:t>fference</w:t>
      </w:r>
      <w:r w:rsidR="00471207" w:rsidRPr="00475623">
        <w:rPr>
          <w:lang w:val="en-US"/>
        </w:rPr>
        <w:t xml:space="preserve"> can be observed between the</w:t>
      </w:r>
      <w:r w:rsidR="00DA5360" w:rsidRPr="00475623">
        <w:rPr>
          <w:lang w:val="en-US"/>
        </w:rPr>
        <w:t xml:space="preserve"> value</w:t>
      </w:r>
      <w:r w:rsidR="007A0EBF" w:rsidRPr="00475623">
        <w:rPr>
          <w:lang w:val="en-US"/>
        </w:rPr>
        <w:t xml:space="preserve">s obtained </w:t>
      </w:r>
      <w:r w:rsidR="00471207" w:rsidRPr="00475623">
        <w:rPr>
          <w:lang w:val="en-US"/>
        </w:rPr>
        <w:t xml:space="preserve">at </w:t>
      </w:r>
      <w:r w:rsidR="00CC40F7" w:rsidRPr="00475623">
        <w:rPr>
          <w:lang w:val="en-US"/>
        </w:rPr>
        <w:t xml:space="preserve">13.88 and </w:t>
      </w:r>
      <w:r w:rsidR="00471207" w:rsidRPr="00475623">
        <w:rPr>
          <w:lang w:val="en-US"/>
        </w:rPr>
        <w:t>21.88 V.</w:t>
      </w:r>
      <w:r w:rsidR="00503DC7" w:rsidRPr="00475623">
        <w:rPr>
          <w:lang w:val="en-US"/>
        </w:rPr>
        <w:t xml:space="preserve"> </w:t>
      </w:r>
      <w:r w:rsidR="008A1CF8" w:rsidRPr="00475623">
        <w:rPr>
          <w:lang w:val="en-US"/>
        </w:rPr>
        <w:t>In addition, f</w:t>
      </w:r>
      <w:r w:rsidR="00503DC7" w:rsidRPr="00475623">
        <w:rPr>
          <w:lang w:val="en-US"/>
        </w:rPr>
        <w:t xml:space="preserve">or </w:t>
      </w:r>
      <w:r w:rsidR="00720817" w:rsidRPr="00475623">
        <w:rPr>
          <w:lang w:val="en-US"/>
        </w:rPr>
        <w:t xml:space="preserve">three </w:t>
      </w:r>
      <w:r w:rsidR="00503DC7" w:rsidRPr="00475623">
        <w:rPr>
          <w:lang w:val="en-US"/>
        </w:rPr>
        <w:t xml:space="preserve">combinations of electrode </w:t>
      </w:r>
      <w:r w:rsidR="008A1CF8" w:rsidRPr="00475623">
        <w:rPr>
          <w:lang w:val="en-US"/>
        </w:rPr>
        <w:t xml:space="preserve">configuration </w:t>
      </w:r>
      <w:r w:rsidR="00503DC7" w:rsidRPr="00475623">
        <w:rPr>
          <w:lang w:val="en-US"/>
        </w:rPr>
        <w:t>and oxygen level</w:t>
      </w:r>
      <w:r w:rsidR="00720817" w:rsidRPr="00475623">
        <w:rPr>
          <w:lang w:val="en-US"/>
        </w:rPr>
        <w:t>,</w:t>
      </w:r>
      <w:r w:rsidR="00503DC7" w:rsidRPr="00475623">
        <w:rPr>
          <w:lang w:val="en-US"/>
        </w:rPr>
        <w:t xml:space="preserve"> the </w:t>
      </w:r>
      <w:r w:rsidR="00977021" w:rsidRPr="00475623">
        <w:rPr>
          <w:lang w:val="en-US"/>
        </w:rPr>
        <w:t xml:space="preserve">highest </w:t>
      </w:r>
      <w:r w:rsidR="00977021" w:rsidRPr="00475623">
        <w:rPr>
          <w:i/>
          <w:lang w:val="en-US"/>
        </w:rPr>
        <w:t>k</w:t>
      </w:r>
      <w:r w:rsidR="00977021" w:rsidRPr="00475623">
        <w:rPr>
          <w:i/>
          <w:vertAlign w:val="subscript"/>
          <w:lang w:val="en-US"/>
        </w:rPr>
        <w:t>max</w:t>
      </w:r>
      <w:r w:rsidR="00977021" w:rsidRPr="00475623">
        <w:rPr>
          <w:lang w:val="en-US"/>
        </w:rPr>
        <w:t xml:space="preserve"> value</w:t>
      </w:r>
      <w:r w:rsidR="00503DC7" w:rsidRPr="00475623">
        <w:rPr>
          <w:lang w:val="en-US"/>
        </w:rPr>
        <w:t xml:space="preserve"> is obtained at 17.88 V (DBD – 0.5 (v/v) % oxygen) or the input voltage has no influence</w:t>
      </w:r>
      <w:r w:rsidR="00471207" w:rsidRPr="00475623">
        <w:rPr>
          <w:lang w:val="en-US"/>
        </w:rPr>
        <w:t xml:space="preserve"> </w:t>
      </w:r>
      <w:r w:rsidR="00503DC7" w:rsidRPr="00475623">
        <w:rPr>
          <w:lang w:val="en-US"/>
        </w:rPr>
        <w:t>on this model parameter (DBD</w:t>
      </w:r>
      <w:r w:rsidR="00720817" w:rsidRPr="00475623">
        <w:rPr>
          <w:lang w:val="en-US"/>
        </w:rPr>
        <w:t>/SBD</w:t>
      </w:r>
      <w:r w:rsidR="00503DC7" w:rsidRPr="00475623">
        <w:rPr>
          <w:lang w:val="en-US"/>
        </w:rPr>
        <w:t xml:space="preserve"> – 1.0 (v/v) % oxygen).</w:t>
      </w:r>
      <w:r w:rsidR="00B162C9" w:rsidRPr="00475623">
        <w:rPr>
          <w:lang w:val="en-US"/>
        </w:rPr>
        <w:t xml:space="preserve"> </w:t>
      </w:r>
      <w:r w:rsidR="00060527" w:rsidRPr="00475623">
        <w:rPr>
          <w:lang w:val="en-US"/>
        </w:rPr>
        <w:t>F</w:t>
      </w:r>
      <w:r w:rsidR="00720817" w:rsidRPr="00475623">
        <w:rPr>
          <w:lang w:val="en-US"/>
        </w:rPr>
        <w:t>or the</w:t>
      </w:r>
      <w:r w:rsidR="00C03A3E" w:rsidRPr="00475623">
        <w:rPr>
          <w:lang w:val="en-US"/>
        </w:rPr>
        <w:t>se</w:t>
      </w:r>
      <w:r w:rsidR="00720817" w:rsidRPr="00475623">
        <w:rPr>
          <w:lang w:val="en-US"/>
        </w:rPr>
        <w:t xml:space="preserve"> combinations with 1 (v/v) % oxygen, </w:t>
      </w:r>
      <w:r w:rsidR="00060527" w:rsidRPr="00475623">
        <w:rPr>
          <w:lang w:val="en-US"/>
        </w:rPr>
        <w:t>the obtained average values are, however, still the highest</w:t>
      </w:r>
      <w:r w:rsidR="00C03A3E" w:rsidRPr="00475623">
        <w:rPr>
          <w:lang w:val="en-US"/>
        </w:rPr>
        <w:t xml:space="preserve"> at the highest intensity</w:t>
      </w:r>
      <w:r w:rsidR="00060527" w:rsidRPr="00475623">
        <w:rPr>
          <w:lang w:val="en-US"/>
        </w:rPr>
        <w:t xml:space="preserve">. </w:t>
      </w:r>
      <w:r w:rsidR="00B162C9" w:rsidRPr="00475623">
        <w:rPr>
          <w:lang w:val="en-US"/>
        </w:rPr>
        <w:t xml:space="preserve">For the DBD </w:t>
      </w:r>
      <w:r w:rsidR="008A1CF8" w:rsidRPr="00475623">
        <w:rPr>
          <w:lang w:val="en-US"/>
        </w:rPr>
        <w:t>configuration</w:t>
      </w:r>
      <w:r w:rsidR="00B162C9" w:rsidRPr="00475623">
        <w:rPr>
          <w:lang w:val="en-US"/>
        </w:rPr>
        <w:t>, th</w:t>
      </w:r>
      <w:r w:rsidR="00F04FE5" w:rsidRPr="00475623">
        <w:rPr>
          <w:lang w:val="en-US"/>
        </w:rPr>
        <w:t>e</w:t>
      </w:r>
      <w:r w:rsidR="00B162C9" w:rsidRPr="00475623">
        <w:rPr>
          <w:lang w:val="en-US"/>
        </w:rPr>
        <w:t xml:space="preserve"> log-linear inactivation phase tends to become longer as the </w:t>
      </w:r>
      <w:r w:rsidR="00977021" w:rsidRPr="00475623">
        <w:rPr>
          <w:lang w:val="en-US"/>
        </w:rPr>
        <w:t>intensity/</w:t>
      </w:r>
      <w:r w:rsidR="00B162C9" w:rsidRPr="00475623">
        <w:rPr>
          <w:lang w:val="en-US"/>
        </w:rPr>
        <w:t xml:space="preserve">input voltage increases. In other words, as the input voltage increases, a longer CAP treatment time will be required to obtain the final </w:t>
      </w:r>
      <w:r w:rsidR="00E2623D" w:rsidRPr="00475623">
        <w:t>log</w:t>
      </w:r>
      <w:r w:rsidR="00E2623D" w:rsidRPr="00E2623D">
        <w:rPr>
          <w:color w:val="FF0000"/>
          <w:vertAlign w:val="subscript"/>
        </w:rPr>
        <w:t>10</w:t>
      </w:r>
      <w:r w:rsidR="00B162C9" w:rsidRPr="00475623">
        <w:rPr>
          <w:lang w:val="en-US"/>
        </w:rPr>
        <w:t xml:space="preserve">-reduction. For the SBD </w:t>
      </w:r>
      <w:r w:rsidR="008A1CF8" w:rsidRPr="00475623">
        <w:rPr>
          <w:lang w:val="en-US"/>
        </w:rPr>
        <w:t>configuration</w:t>
      </w:r>
      <w:r w:rsidR="00B162C9" w:rsidRPr="00475623">
        <w:rPr>
          <w:lang w:val="en-US"/>
        </w:rPr>
        <w:t xml:space="preserve">, there seems to be no major influence of the </w:t>
      </w:r>
      <w:r w:rsidR="000B20ED" w:rsidRPr="00475623">
        <w:rPr>
          <w:lang w:val="en-US"/>
        </w:rPr>
        <w:t>intensity/</w:t>
      </w:r>
      <w:r w:rsidR="00B162C9" w:rsidRPr="00475623">
        <w:rPr>
          <w:lang w:val="en-US"/>
        </w:rPr>
        <w:t>input voltage on the duration of the log-linear inactivation phase.</w:t>
      </w:r>
    </w:p>
    <w:p w14:paraId="4854B626" w14:textId="43B72652" w:rsidR="00DA5360" w:rsidRPr="00475623" w:rsidRDefault="00DA5360" w:rsidP="00475623">
      <w:pPr>
        <w:spacing w:line="480" w:lineRule="auto"/>
        <w:rPr>
          <w:lang w:val="en-US"/>
        </w:rPr>
      </w:pPr>
      <w:r w:rsidRPr="00475623">
        <w:rPr>
          <w:lang w:val="en-US"/>
        </w:rPr>
        <w:t xml:space="preserve">With respect to the influence of the input voltage on the residual </w:t>
      </w:r>
      <w:r w:rsidR="00D64F43" w:rsidRPr="00475623">
        <w:rPr>
          <w:i/>
          <w:lang w:val="en-US"/>
        </w:rPr>
        <w:t>L. monocytogenes</w:t>
      </w:r>
      <w:r w:rsidR="00D64F43" w:rsidRPr="00475623">
        <w:rPr>
          <w:lang w:val="en-US"/>
        </w:rPr>
        <w:t xml:space="preserve"> </w:t>
      </w:r>
      <w:r w:rsidRPr="00475623">
        <w:rPr>
          <w:lang w:val="en-US"/>
        </w:rPr>
        <w:t xml:space="preserve">cell density, it can be observed that the </w:t>
      </w:r>
      <w:r w:rsidR="00E53119" w:rsidRPr="00475623">
        <w:rPr>
          <w:lang w:val="en-US"/>
        </w:rPr>
        <w:t>log</w:t>
      </w:r>
      <w:r w:rsidR="00E53119"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xml:space="preserve"> value decreases as the </w:t>
      </w:r>
      <w:r w:rsidR="00B62670" w:rsidRPr="00475623">
        <w:rPr>
          <w:lang w:val="en-US"/>
        </w:rPr>
        <w:t>intensity/</w:t>
      </w:r>
      <w:r w:rsidRPr="00475623">
        <w:rPr>
          <w:lang w:val="en-US"/>
        </w:rPr>
        <w:t xml:space="preserve">input voltage increases. There is only one exception, i.e., the </w:t>
      </w:r>
      <w:r w:rsidR="00E53119" w:rsidRPr="00475623">
        <w:rPr>
          <w:lang w:val="en-US"/>
        </w:rPr>
        <w:t>intensity/</w:t>
      </w:r>
      <w:r w:rsidRPr="00475623">
        <w:rPr>
          <w:lang w:val="en-US"/>
        </w:rPr>
        <w:t>input voltage does not influence this model parameter while using the SBD at 0.0 (v/v) % oxygen. Com</w:t>
      </w:r>
      <w:r w:rsidR="00A344AB" w:rsidRPr="00475623">
        <w:rPr>
          <w:lang w:val="en-US"/>
        </w:rPr>
        <w:t xml:space="preserve">bined with the </w:t>
      </w:r>
      <w:r w:rsidR="00E53119" w:rsidRPr="00475623">
        <w:rPr>
          <w:lang w:val="en-US"/>
        </w:rPr>
        <w:t>log</w:t>
      </w:r>
      <w:r w:rsidR="00E53119" w:rsidRPr="00475623">
        <w:rPr>
          <w:vertAlign w:val="subscript"/>
          <w:lang w:val="en-US"/>
        </w:rPr>
        <w:t xml:space="preserve">10 </w:t>
      </w:r>
      <w:r w:rsidR="00A344AB" w:rsidRPr="00475623">
        <w:rPr>
          <w:i/>
          <w:lang w:val="en-US"/>
        </w:rPr>
        <w:t>N</w:t>
      </w:r>
      <w:r w:rsidR="00D64F43" w:rsidRPr="00475623">
        <w:rPr>
          <w:i/>
          <w:vertAlign w:val="subscript"/>
          <w:lang w:val="en-US"/>
        </w:rPr>
        <w:t>0</w:t>
      </w:r>
      <w:r w:rsidR="00A344AB" w:rsidRPr="00475623">
        <w:rPr>
          <w:lang w:val="en-US"/>
        </w:rPr>
        <w:t xml:space="preserve"> value, </w:t>
      </w:r>
      <w:r w:rsidR="00E53119" w:rsidRPr="00475623">
        <w:rPr>
          <w:lang w:val="en-US"/>
        </w:rPr>
        <w:t xml:space="preserve">it can be </w:t>
      </w:r>
      <w:r w:rsidR="00B97FB4" w:rsidRPr="00475623">
        <w:rPr>
          <w:lang w:val="en-US"/>
        </w:rPr>
        <w:t xml:space="preserve">concluded </w:t>
      </w:r>
      <w:r w:rsidR="00E53119" w:rsidRPr="00475623">
        <w:rPr>
          <w:lang w:val="en-US"/>
        </w:rPr>
        <w:t xml:space="preserve">that </w:t>
      </w:r>
      <w:r w:rsidR="00A344AB" w:rsidRPr="00475623">
        <w:rPr>
          <w:lang w:val="en-US"/>
        </w:rPr>
        <w:t xml:space="preserve">the obtained </w:t>
      </w:r>
      <w:r w:rsidR="00E2623D" w:rsidRPr="00475623">
        <w:t>log</w:t>
      </w:r>
      <w:r w:rsidR="00E2623D" w:rsidRPr="00E2623D">
        <w:rPr>
          <w:color w:val="FF0000"/>
          <w:vertAlign w:val="subscript"/>
        </w:rPr>
        <w:t>10</w:t>
      </w:r>
      <w:r w:rsidR="00A344AB" w:rsidRPr="00475623">
        <w:rPr>
          <w:lang w:val="en-US"/>
        </w:rPr>
        <w:t>-reductions</w:t>
      </w:r>
      <w:r w:rsidRPr="00475623">
        <w:rPr>
          <w:lang w:val="en-US"/>
        </w:rPr>
        <w:t xml:space="preserve"> </w:t>
      </w:r>
      <w:r w:rsidR="00A344AB" w:rsidRPr="00475623">
        <w:rPr>
          <w:lang w:val="en-US"/>
        </w:rPr>
        <w:t xml:space="preserve">increase as the </w:t>
      </w:r>
      <w:r w:rsidR="00E53119" w:rsidRPr="00475623">
        <w:rPr>
          <w:lang w:val="en-US"/>
        </w:rPr>
        <w:t>intensity/</w:t>
      </w:r>
      <w:r w:rsidR="00A344AB" w:rsidRPr="00475623">
        <w:rPr>
          <w:lang w:val="en-US"/>
        </w:rPr>
        <w:t>input voltage increases</w:t>
      </w:r>
      <w:r w:rsidR="00E53119" w:rsidRPr="00475623">
        <w:rPr>
          <w:lang w:val="en-US"/>
        </w:rPr>
        <w:t xml:space="preserve">, i.e., obtained </w:t>
      </w:r>
      <w:r w:rsidR="00E2623D" w:rsidRPr="00475623">
        <w:t>log</w:t>
      </w:r>
      <w:r w:rsidR="00E2623D" w:rsidRPr="00E2623D">
        <w:rPr>
          <w:color w:val="FF0000"/>
          <w:vertAlign w:val="subscript"/>
        </w:rPr>
        <w:t>10</w:t>
      </w:r>
      <w:r w:rsidR="00E53119" w:rsidRPr="00475623">
        <w:rPr>
          <w:lang w:val="en-US"/>
        </w:rPr>
        <w:t>-reductions (depend</w:t>
      </w:r>
      <w:r w:rsidR="00A02712" w:rsidRPr="00475623">
        <w:rPr>
          <w:lang w:val="en-US"/>
        </w:rPr>
        <w:t xml:space="preserve">ing </w:t>
      </w:r>
      <w:r w:rsidR="00E53119" w:rsidRPr="00475623">
        <w:rPr>
          <w:lang w:val="en-US"/>
        </w:rPr>
        <w:t>on the applied electrode</w:t>
      </w:r>
      <w:r w:rsidR="006846EF" w:rsidRPr="00475623">
        <w:rPr>
          <w:lang w:val="en-US"/>
        </w:rPr>
        <w:t xml:space="preserve"> configuration</w:t>
      </w:r>
      <w:r w:rsidR="00E53119" w:rsidRPr="00475623">
        <w:rPr>
          <w:lang w:val="en-US"/>
        </w:rPr>
        <w:t xml:space="preserve"> and oxygen level) range between </w:t>
      </w:r>
      <w:r w:rsidR="00EE0E23" w:rsidRPr="00475623">
        <w:rPr>
          <w:lang w:val="en-US"/>
        </w:rPr>
        <w:t>1.1 –</w:t>
      </w:r>
      <w:r w:rsidR="00E53119" w:rsidRPr="00475623">
        <w:rPr>
          <w:lang w:val="en-US"/>
        </w:rPr>
        <w:t xml:space="preserve"> </w:t>
      </w:r>
      <w:r w:rsidR="00EE0E23" w:rsidRPr="00475623">
        <w:rPr>
          <w:lang w:val="en-US"/>
        </w:rPr>
        <w:t>2.3,</w:t>
      </w:r>
      <w:r w:rsidR="00E53119" w:rsidRPr="00475623">
        <w:rPr>
          <w:lang w:val="en-US"/>
        </w:rPr>
        <w:t xml:space="preserve"> </w:t>
      </w:r>
      <w:r w:rsidR="00EE0E23" w:rsidRPr="00475623">
        <w:rPr>
          <w:lang w:val="en-US"/>
        </w:rPr>
        <w:t>1.4 –</w:t>
      </w:r>
      <w:r w:rsidR="00E53119" w:rsidRPr="00475623">
        <w:rPr>
          <w:lang w:val="en-US"/>
        </w:rPr>
        <w:t xml:space="preserve"> </w:t>
      </w:r>
      <w:r w:rsidR="00EE0E23" w:rsidRPr="00475623">
        <w:rPr>
          <w:lang w:val="en-US"/>
        </w:rPr>
        <w:t>2.8</w:t>
      </w:r>
      <w:r w:rsidR="00E53119" w:rsidRPr="00475623">
        <w:rPr>
          <w:lang w:val="en-US"/>
        </w:rPr>
        <w:t xml:space="preserve">, and </w:t>
      </w:r>
      <w:r w:rsidR="00DB7497" w:rsidRPr="00475623">
        <w:rPr>
          <w:lang w:val="en-US"/>
        </w:rPr>
        <w:t>1.7</w:t>
      </w:r>
      <w:r w:rsidR="00E53119" w:rsidRPr="00475623">
        <w:rPr>
          <w:lang w:val="en-US"/>
        </w:rPr>
        <w:t xml:space="preserve"> </w:t>
      </w:r>
      <w:r w:rsidR="00DB7497" w:rsidRPr="00475623">
        <w:rPr>
          <w:lang w:val="en-US"/>
        </w:rPr>
        <w:t>–</w:t>
      </w:r>
      <w:r w:rsidR="00E53119" w:rsidRPr="00475623">
        <w:rPr>
          <w:lang w:val="en-US"/>
        </w:rPr>
        <w:t xml:space="preserve"> </w:t>
      </w:r>
      <w:r w:rsidR="00DB7497" w:rsidRPr="00475623">
        <w:rPr>
          <w:lang w:val="en-US"/>
        </w:rPr>
        <w:t>3.6</w:t>
      </w:r>
      <w:r w:rsidR="00E53119" w:rsidRPr="00475623">
        <w:rPr>
          <w:lang w:val="en-US"/>
        </w:rPr>
        <w:t xml:space="preserve"> </w:t>
      </w:r>
      <w:r w:rsidR="00E2623D" w:rsidRPr="00475623">
        <w:t>log</w:t>
      </w:r>
      <w:r w:rsidR="00E2623D" w:rsidRPr="00E2623D">
        <w:rPr>
          <w:color w:val="FF0000"/>
          <w:vertAlign w:val="subscript"/>
        </w:rPr>
        <w:t>10</w:t>
      </w:r>
      <w:r w:rsidR="00E2623D" w:rsidRPr="00475623" w:rsidDel="00E2623D">
        <w:rPr>
          <w:lang w:val="en-US"/>
        </w:rPr>
        <w:t xml:space="preserve"> </w:t>
      </w:r>
      <w:r w:rsidR="000D1EB5" w:rsidRPr="00475623">
        <w:rPr>
          <w:lang w:val="en-US"/>
        </w:rPr>
        <w:t xml:space="preserve">(CFU/cm²) </w:t>
      </w:r>
      <w:r w:rsidR="00E53119" w:rsidRPr="00475623">
        <w:rPr>
          <w:lang w:val="en-US"/>
        </w:rPr>
        <w:t>at 13.88, 17.88, and 21.88 V, respectively. This</w:t>
      </w:r>
      <w:r w:rsidR="00A344AB" w:rsidRPr="00475623">
        <w:rPr>
          <w:lang w:val="en-US"/>
        </w:rPr>
        <w:t xml:space="preserve"> means that the efficacy of the CAP treatment for inactivation of </w:t>
      </w:r>
      <w:r w:rsidR="00A344AB" w:rsidRPr="00475623">
        <w:rPr>
          <w:i/>
          <w:lang w:val="en-US"/>
        </w:rPr>
        <w:t>L</w:t>
      </w:r>
      <w:r w:rsidR="00943BD8" w:rsidRPr="00475623">
        <w:rPr>
          <w:i/>
          <w:lang w:val="en-US"/>
        </w:rPr>
        <w:t>.</w:t>
      </w:r>
      <w:r w:rsidR="00E53119" w:rsidRPr="00475623">
        <w:rPr>
          <w:i/>
          <w:lang w:val="en-US"/>
        </w:rPr>
        <w:t> </w:t>
      </w:r>
      <w:r w:rsidR="00A344AB" w:rsidRPr="00475623">
        <w:rPr>
          <w:i/>
          <w:lang w:val="en-US"/>
        </w:rPr>
        <w:t>monocytogenes</w:t>
      </w:r>
      <w:r w:rsidR="00A344AB" w:rsidRPr="00475623">
        <w:rPr>
          <w:lang w:val="en-US"/>
        </w:rPr>
        <w:t xml:space="preserve"> biofilms increases as the </w:t>
      </w:r>
      <w:r w:rsidR="00E53119" w:rsidRPr="00475623">
        <w:rPr>
          <w:lang w:val="en-US"/>
        </w:rPr>
        <w:t>intensity/</w:t>
      </w:r>
      <w:r w:rsidR="00A344AB" w:rsidRPr="00475623">
        <w:rPr>
          <w:lang w:val="en-US"/>
        </w:rPr>
        <w:t>input voltage increases.</w:t>
      </w:r>
    </w:p>
    <w:p w14:paraId="45AF8C5E" w14:textId="77777777" w:rsidR="008B6B01" w:rsidRPr="00475623" w:rsidRDefault="008B6B01" w:rsidP="00475623">
      <w:pPr>
        <w:spacing w:line="480" w:lineRule="auto"/>
        <w:rPr>
          <w:lang w:val="en-US"/>
        </w:rPr>
      </w:pPr>
    </w:p>
    <w:p w14:paraId="56B4DF26" w14:textId="7FFBDDE9" w:rsidR="00A344AB" w:rsidRPr="00475623" w:rsidRDefault="004F108E" w:rsidP="00475623">
      <w:pPr>
        <w:spacing w:line="480" w:lineRule="auto"/>
        <w:rPr>
          <w:lang w:val="en-US"/>
        </w:rPr>
      </w:pPr>
      <w:r w:rsidRPr="00475623">
        <w:rPr>
          <w:lang w:val="en-US"/>
        </w:rPr>
        <w:lastRenderedPageBreak/>
        <w:t xml:space="preserve">For inactivation of the </w:t>
      </w:r>
      <w:r w:rsidRPr="00475623">
        <w:rPr>
          <w:i/>
          <w:lang w:val="en-US"/>
        </w:rPr>
        <w:t>S.</w:t>
      </w:r>
      <w:r w:rsidRPr="00475623">
        <w:rPr>
          <w:lang w:val="en-US"/>
        </w:rPr>
        <w:t xml:space="preserve"> Typhimurium biofilms, the influence of the input voltage on the inactivation rate is not straightforward. For two cases (i.e., DBD – 0.0 (v/v) % oxygen and SBD – 1.0 (v/v) % oxygen), the highest inactivation rate is obtained at the lowest input voltage of 13.88 V. On the other hand, using the SBD at 0.0 (v/v) % oxygen and the DBD at 0.5 (v</w:t>
      </w:r>
      <w:r w:rsidR="000D1EB5" w:rsidRPr="00475623">
        <w:rPr>
          <w:lang w:val="en-US"/>
        </w:rPr>
        <w:t>/v) % oxygen result</w:t>
      </w:r>
      <w:r w:rsidR="00D64F43" w:rsidRPr="00475623">
        <w:rPr>
          <w:lang w:val="en-US"/>
        </w:rPr>
        <w:t>s</w:t>
      </w:r>
      <w:r w:rsidRPr="00475623">
        <w:rPr>
          <w:lang w:val="en-US"/>
        </w:rPr>
        <w:t xml:space="preserve"> in significantly higher </w:t>
      </w:r>
      <w:r w:rsidRPr="00475623">
        <w:rPr>
          <w:i/>
          <w:lang w:val="en-US"/>
        </w:rPr>
        <w:t>k</w:t>
      </w:r>
      <w:r w:rsidRPr="00475623">
        <w:rPr>
          <w:i/>
          <w:vertAlign w:val="subscript"/>
          <w:lang w:val="en-US"/>
        </w:rPr>
        <w:t>max</w:t>
      </w:r>
      <w:r w:rsidRPr="00475623">
        <w:rPr>
          <w:lang w:val="en-US"/>
        </w:rPr>
        <w:t xml:space="preserve"> values at </w:t>
      </w:r>
      <w:r w:rsidR="00A74224" w:rsidRPr="00475623">
        <w:rPr>
          <w:lang w:val="en-US"/>
        </w:rPr>
        <w:t xml:space="preserve">an input voltage of </w:t>
      </w:r>
      <w:r w:rsidRPr="00475623">
        <w:rPr>
          <w:lang w:val="en-US"/>
        </w:rPr>
        <w:t xml:space="preserve">21.88 and 17.88 V, respectively. For the remaining two cases (i.e., SBD – 0.5 (v/v) % oxygen and DBD 1.0 (v/v) % oxygen), the input voltage does not </w:t>
      </w:r>
      <w:r w:rsidR="007E24F0" w:rsidRPr="00475623">
        <w:rPr>
          <w:lang w:val="en-US"/>
        </w:rPr>
        <w:t>influence</w:t>
      </w:r>
      <w:r w:rsidRPr="00475623">
        <w:rPr>
          <w:lang w:val="en-US"/>
        </w:rPr>
        <w:t xml:space="preserve"> the inactivation rate</w:t>
      </w:r>
      <w:r w:rsidR="003A41A3" w:rsidRPr="00475623">
        <w:rPr>
          <w:lang w:val="en-US"/>
        </w:rPr>
        <w:t>.</w:t>
      </w:r>
      <w:r w:rsidR="00B51F95" w:rsidRPr="00475623">
        <w:rPr>
          <w:lang w:val="en-US"/>
        </w:rPr>
        <w:t xml:space="preserve"> With respect to the duration of the log-linear inactivation phase, it is not possible to observe any general trend concerning the influence of the intensity/input voltage on this </w:t>
      </w:r>
      <w:r w:rsidR="00696765" w:rsidRPr="00475623">
        <w:rPr>
          <w:lang w:val="en-US"/>
        </w:rPr>
        <w:t>parameter</w:t>
      </w:r>
      <w:r w:rsidR="00B51F95" w:rsidRPr="00475623">
        <w:rPr>
          <w:lang w:val="en-US"/>
        </w:rPr>
        <w:t xml:space="preserve"> (Figure </w:t>
      </w:r>
      <w:r w:rsidR="00696765" w:rsidRPr="00475623">
        <w:rPr>
          <w:lang w:val="en-US"/>
        </w:rPr>
        <w:t>2</w:t>
      </w:r>
      <w:r w:rsidR="00B51F95" w:rsidRPr="00475623">
        <w:rPr>
          <w:lang w:val="en-US"/>
        </w:rPr>
        <w:t>B).</w:t>
      </w:r>
    </w:p>
    <w:p w14:paraId="4715417A" w14:textId="3EB925D5" w:rsidR="003A41A3" w:rsidRPr="00475623" w:rsidRDefault="003A41A3" w:rsidP="00475623">
      <w:pPr>
        <w:spacing w:line="480" w:lineRule="auto"/>
        <w:rPr>
          <w:lang w:val="en-US"/>
        </w:rPr>
      </w:pPr>
      <w:r w:rsidRPr="00475623">
        <w:rPr>
          <w:lang w:val="en-US"/>
        </w:rPr>
        <w:t>For the influence of the intensity/input voltage on the log</w:t>
      </w:r>
      <w:r w:rsidRPr="00475623">
        <w:rPr>
          <w:vertAlign w:val="subscript"/>
          <w:lang w:val="en-US"/>
        </w:rPr>
        <w:t xml:space="preserve">10 </w:t>
      </w:r>
      <w:r w:rsidRPr="00475623">
        <w:rPr>
          <w:i/>
          <w:lang w:val="en-US"/>
        </w:rPr>
        <w:t>N</w:t>
      </w:r>
      <w:r w:rsidRPr="00475623">
        <w:rPr>
          <w:i/>
          <w:vertAlign w:val="subscript"/>
          <w:lang w:val="en-US"/>
        </w:rPr>
        <w:t>res</w:t>
      </w:r>
      <w:r w:rsidRPr="00475623">
        <w:rPr>
          <w:lang w:val="en-US"/>
        </w:rPr>
        <w:t xml:space="preserve"> value, </w:t>
      </w:r>
      <w:r w:rsidR="009E4A7A" w:rsidRPr="00475623">
        <w:rPr>
          <w:lang w:val="en-US"/>
        </w:rPr>
        <w:t xml:space="preserve">no significant </w:t>
      </w:r>
      <w:r w:rsidR="008238E3" w:rsidRPr="00475623">
        <w:rPr>
          <w:lang w:val="en-US"/>
        </w:rPr>
        <w:t xml:space="preserve">differences </w:t>
      </w:r>
      <w:r w:rsidR="009E4A7A" w:rsidRPr="00475623">
        <w:rPr>
          <w:lang w:val="en-US"/>
        </w:rPr>
        <w:t xml:space="preserve">can be observed for most of the cases. However, for two cases (i.e., DBD – 0.0 (v/v) % oxygen and SBD 0.5 (v/v) % oxygen), the lowest residual cell densities are obtained at 13.88 V, although not always significantly different from the values obtained at 21.88 V. </w:t>
      </w:r>
      <w:r w:rsidR="00C91EFF" w:rsidRPr="00475623">
        <w:rPr>
          <w:lang w:val="en-US"/>
        </w:rPr>
        <w:t>W</w:t>
      </w:r>
      <w:r w:rsidR="00BF0A43" w:rsidRPr="00475623">
        <w:rPr>
          <w:lang w:val="en-US"/>
        </w:rPr>
        <w:t xml:space="preserve">hile comparing the </w:t>
      </w:r>
      <w:r w:rsidR="00E2623D" w:rsidRPr="00475623">
        <w:t>log</w:t>
      </w:r>
      <w:r w:rsidR="00E2623D" w:rsidRPr="00E2623D">
        <w:rPr>
          <w:color w:val="FF0000"/>
          <w:vertAlign w:val="subscript"/>
        </w:rPr>
        <w:t>10</w:t>
      </w:r>
      <w:r w:rsidR="00BF0A43" w:rsidRPr="00475623">
        <w:rPr>
          <w:lang w:val="en-US"/>
        </w:rPr>
        <w:t xml:space="preserve">-reductions, it can be concluded that the highest </w:t>
      </w:r>
      <w:r w:rsidR="007E24F0" w:rsidRPr="00475623">
        <w:rPr>
          <w:lang w:val="en-US"/>
        </w:rPr>
        <w:t>values</w:t>
      </w:r>
      <w:r w:rsidR="00BF0A43" w:rsidRPr="00475623">
        <w:rPr>
          <w:lang w:val="en-US"/>
        </w:rPr>
        <w:t xml:space="preserve"> are in most cases obtained while using the highest input voltage of 21.</w:t>
      </w:r>
      <w:r w:rsidR="00E83EC2" w:rsidRPr="00475623">
        <w:rPr>
          <w:lang w:val="en-US"/>
        </w:rPr>
        <w:t xml:space="preserve">88 V. </w:t>
      </w:r>
      <w:r w:rsidR="002F1A27" w:rsidRPr="00475623">
        <w:rPr>
          <w:lang w:val="en-US"/>
        </w:rPr>
        <w:t xml:space="preserve">The obtained </w:t>
      </w:r>
      <w:r w:rsidR="00E2623D" w:rsidRPr="00475623">
        <w:t>log</w:t>
      </w:r>
      <w:r w:rsidR="00E2623D" w:rsidRPr="00E2623D">
        <w:rPr>
          <w:color w:val="FF0000"/>
          <w:vertAlign w:val="subscript"/>
        </w:rPr>
        <w:t>10</w:t>
      </w:r>
      <w:r w:rsidR="002F1A27" w:rsidRPr="00475623">
        <w:rPr>
          <w:lang w:val="en-US"/>
        </w:rPr>
        <w:t xml:space="preserve">-reductions at 21.88 V range between 1.7 and 3.5 </w:t>
      </w:r>
      <w:r w:rsidR="00E2623D" w:rsidRPr="00475623">
        <w:t>log</w:t>
      </w:r>
      <w:r w:rsidR="00E2623D" w:rsidRPr="00E2623D">
        <w:rPr>
          <w:color w:val="FF0000"/>
          <w:vertAlign w:val="subscript"/>
        </w:rPr>
        <w:t>10</w:t>
      </w:r>
      <w:r w:rsidR="00E2623D" w:rsidRPr="00475623" w:rsidDel="00E2623D">
        <w:rPr>
          <w:lang w:val="en-US"/>
        </w:rPr>
        <w:t xml:space="preserve"> </w:t>
      </w:r>
      <w:r w:rsidR="002F1A27" w:rsidRPr="00475623">
        <w:rPr>
          <w:lang w:val="en-US"/>
        </w:rPr>
        <w:t xml:space="preserve">(CFU/cm²), while at the other two input voltages </w:t>
      </w:r>
      <w:r w:rsidR="00E2623D" w:rsidRPr="00475623">
        <w:t>log</w:t>
      </w:r>
      <w:r w:rsidR="00E2623D" w:rsidRPr="00E2623D">
        <w:rPr>
          <w:color w:val="FF0000"/>
          <w:vertAlign w:val="subscript"/>
        </w:rPr>
        <w:t>10</w:t>
      </w:r>
      <w:r w:rsidR="002F1A27" w:rsidRPr="00475623">
        <w:rPr>
          <w:lang w:val="en-US"/>
        </w:rPr>
        <w:t xml:space="preserve">-reductions between 1.4 – 2.6 </w:t>
      </w:r>
      <w:r w:rsidR="00E2623D" w:rsidRPr="00475623">
        <w:t>log</w:t>
      </w:r>
      <w:r w:rsidR="00E2623D" w:rsidRPr="00E2623D">
        <w:rPr>
          <w:color w:val="FF0000"/>
          <w:vertAlign w:val="subscript"/>
        </w:rPr>
        <w:t>10</w:t>
      </w:r>
      <w:r w:rsidR="00E2623D" w:rsidRPr="00475623" w:rsidDel="00E2623D">
        <w:rPr>
          <w:lang w:val="en-US"/>
        </w:rPr>
        <w:t xml:space="preserve"> </w:t>
      </w:r>
      <w:r w:rsidR="002F1A27" w:rsidRPr="00475623">
        <w:rPr>
          <w:lang w:val="en-US"/>
        </w:rPr>
        <w:t xml:space="preserve">(CFU/cm²) (13.88 V) and 1.3 – 2.6 </w:t>
      </w:r>
      <w:r w:rsidR="00E2623D" w:rsidRPr="00475623">
        <w:t>log</w:t>
      </w:r>
      <w:r w:rsidR="00E2623D" w:rsidRPr="00E2623D">
        <w:rPr>
          <w:color w:val="FF0000"/>
          <w:vertAlign w:val="subscript"/>
        </w:rPr>
        <w:t>10</w:t>
      </w:r>
      <w:r w:rsidR="00E2623D" w:rsidRPr="00475623" w:rsidDel="00E2623D">
        <w:rPr>
          <w:lang w:val="en-US"/>
        </w:rPr>
        <w:t xml:space="preserve"> </w:t>
      </w:r>
      <w:r w:rsidR="002F1A27" w:rsidRPr="00475623">
        <w:rPr>
          <w:lang w:val="en-US"/>
        </w:rPr>
        <w:t xml:space="preserve">(CFU/cm²) (17.88 V) are obtained. </w:t>
      </w:r>
      <w:r w:rsidR="00C91EFF" w:rsidRPr="00475623">
        <w:rPr>
          <w:lang w:val="en-US"/>
        </w:rPr>
        <w:t xml:space="preserve">Only for two cases (i.e., SBD – 0.5 (v/v) % oxygen and SBD - 1.0 (v/v) % oxygen), the input voltage has no influence on the </w:t>
      </w:r>
      <w:r w:rsidR="00E2623D" w:rsidRPr="00475623">
        <w:t>log</w:t>
      </w:r>
      <w:r w:rsidR="00E2623D" w:rsidRPr="00E2623D">
        <w:rPr>
          <w:color w:val="FF0000"/>
          <w:vertAlign w:val="subscript"/>
        </w:rPr>
        <w:t>10</w:t>
      </w:r>
      <w:r w:rsidR="00C91EFF" w:rsidRPr="00475623">
        <w:rPr>
          <w:lang w:val="en-US"/>
        </w:rPr>
        <w:t>-reductions, indicating that CAP treatment with the SBD configuration is less affected by the intensity/input voltage.</w:t>
      </w:r>
      <w:r w:rsidR="002F1A27" w:rsidRPr="00475623">
        <w:rPr>
          <w:lang w:val="en-US"/>
        </w:rPr>
        <w:t xml:space="preserve"> </w:t>
      </w:r>
      <w:r w:rsidR="009E4A7A" w:rsidRPr="00475623">
        <w:rPr>
          <w:lang w:val="en-US"/>
        </w:rPr>
        <w:t>Th</w:t>
      </w:r>
      <w:r w:rsidR="00C91EFF" w:rsidRPr="00475623">
        <w:rPr>
          <w:lang w:val="en-US"/>
        </w:rPr>
        <w:t xml:space="preserve">e significant </w:t>
      </w:r>
      <w:r w:rsidR="002F1A27" w:rsidRPr="00475623">
        <w:rPr>
          <w:lang w:val="en-US"/>
        </w:rPr>
        <w:t xml:space="preserve">influence of the intensity/input voltage on </w:t>
      </w:r>
      <w:r w:rsidR="00C91EFF" w:rsidRPr="00475623">
        <w:rPr>
          <w:lang w:val="en-US"/>
        </w:rPr>
        <w:t xml:space="preserve">the </w:t>
      </w:r>
      <w:r w:rsidR="00E2623D" w:rsidRPr="00475623">
        <w:t>log</w:t>
      </w:r>
      <w:r w:rsidR="00E2623D" w:rsidRPr="00E2623D">
        <w:rPr>
          <w:color w:val="FF0000"/>
          <w:vertAlign w:val="subscript"/>
        </w:rPr>
        <w:t>10</w:t>
      </w:r>
      <w:r w:rsidR="00C91EFF" w:rsidRPr="00475623">
        <w:rPr>
          <w:lang w:val="en-US"/>
        </w:rPr>
        <w:t>-reduction</w:t>
      </w:r>
      <w:r w:rsidR="002F1A27" w:rsidRPr="00475623">
        <w:rPr>
          <w:lang w:val="en-US"/>
        </w:rPr>
        <w:t xml:space="preserve"> </w:t>
      </w:r>
      <w:r w:rsidR="009E4A7A" w:rsidRPr="00475623">
        <w:rPr>
          <w:lang w:val="en-US"/>
        </w:rPr>
        <w:t>might be in contradiction with the minor influence of th</w:t>
      </w:r>
      <w:r w:rsidR="002F1A27" w:rsidRPr="00475623">
        <w:rPr>
          <w:lang w:val="en-US"/>
        </w:rPr>
        <w:t>is plasma characteristic on the residual cell density</w:t>
      </w:r>
      <w:r w:rsidR="009E4A7A" w:rsidRPr="00475623">
        <w:rPr>
          <w:lang w:val="en-US"/>
        </w:rPr>
        <w:t xml:space="preserve">, however, observed differences </w:t>
      </w:r>
      <w:r w:rsidR="00C91EFF" w:rsidRPr="00475623">
        <w:rPr>
          <w:lang w:val="en-US"/>
        </w:rPr>
        <w:t xml:space="preserve">between the </w:t>
      </w:r>
      <w:r w:rsidR="00E2623D" w:rsidRPr="00475623">
        <w:t>log</w:t>
      </w:r>
      <w:r w:rsidR="00E2623D" w:rsidRPr="00E2623D">
        <w:rPr>
          <w:color w:val="FF0000"/>
          <w:vertAlign w:val="subscript"/>
        </w:rPr>
        <w:t>10</w:t>
      </w:r>
      <w:r w:rsidR="002F1A27" w:rsidRPr="00475623">
        <w:rPr>
          <w:lang w:val="en-US"/>
        </w:rPr>
        <w:t xml:space="preserve">-reductions </w:t>
      </w:r>
      <w:r w:rsidR="009E4A7A" w:rsidRPr="00475623">
        <w:rPr>
          <w:lang w:val="en-US"/>
        </w:rPr>
        <w:t xml:space="preserve">can be explained based on the slightly different initial </w:t>
      </w:r>
      <w:r w:rsidR="002F1A27" w:rsidRPr="00475623">
        <w:rPr>
          <w:i/>
          <w:lang w:val="en-US"/>
        </w:rPr>
        <w:t>S.</w:t>
      </w:r>
      <w:r w:rsidR="002F1A27" w:rsidRPr="00475623">
        <w:rPr>
          <w:lang w:val="en-US"/>
        </w:rPr>
        <w:t xml:space="preserve"> Typhimurium </w:t>
      </w:r>
      <w:r w:rsidR="009E4A7A" w:rsidRPr="00475623">
        <w:rPr>
          <w:lang w:val="en-US"/>
        </w:rPr>
        <w:t>cell densities</w:t>
      </w:r>
      <w:r w:rsidR="00C91EFF" w:rsidRPr="00475623">
        <w:rPr>
          <w:lang w:val="en-US"/>
        </w:rPr>
        <w:t xml:space="preserve"> for each intensity/input voltage. </w:t>
      </w:r>
    </w:p>
    <w:p w14:paraId="7F536369" w14:textId="77777777" w:rsidR="003A41A3" w:rsidRPr="00475623" w:rsidRDefault="003A41A3" w:rsidP="00475623">
      <w:pPr>
        <w:spacing w:line="480" w:lineRule="auto"/>
        <w:rPr>
          <w:lang w:val="en-US"/>
        </w:rPr>
      </w:pPr>
    </w:p>
    <w:p w14:paraId="1CA0B166" w14:textId="5FED1FF6" w:rsidR="00E06B2B" w:rsidRPr="00475623" w:rsidRDefault="00E06B2B" w:rsidP="00475623">
      <w:pPr>
        <w:spacing w:line="480" w:lineRule="auto"/>
        <w:rPr>
          <w:lang w:val="en-US"/>
        </w:rPr>
      </w:pPr>
      <w:r w:rsidRPr="00475623">
        <w:rPr>
          <w:lang w:val="en-US"/>
        </w:rPr>
        <w:lastRenderedPageBreak/>
        <w:t>Based on t</w:t>
      </w:r>
      <w:r w:rsidR="005C2ECC" w:rsidRPr="00475623">
        <w:rPr>
          <w:lang w:val="en-US"/>
        </w:rPr>
        <w:t>he obtained results, it can</w:t>
      </w:r>
      <w:r w:rsidRPr="00475623">
        <w:rPr>
          <w:lang w:val="en-US"/>
        </w:rPr>
        <w:t xml:space="preserve"> be concluded that </w:t>
      </w:r>
      <w:r w:rsidR="006D4742" w:rsidRPr="00475623">
        <w:rPr>
          <w:lang w:val="en-US"/>
        </w:rPr>
        <w:t xml:space="preserve">(in general) </w:t>
      </w:r>
      <w:r w:rsidRPr="00475623">
        <w:rPr>
          <w:lang w:val="en-US"/>
        </w:rPr>
        <w:t xml:space="preserve">the efficacy of CAP </w:t>
      </w:r>
      <w:r w:rsidR="006D4742" w:rsidRPr="00475623">
        <w:rPr>
          <w:lang w:val="en-US"/>
        </w:rPr>
        <w:t xml:space="preserve">for inactivation of both pathogenic biofilms </w:t>
      </w:r>
      <w:r w:rsidRPr="00475623">
        <w:rPr>
          <w:lang w:val="en-US"/>
        </w:rPr>
        <w:t xml:space="preserve">increases with an increased intensity/input voltage. In the research of Deng et al. (2007) and Han et al. (2014), </w:t>
      </w:r>
      <w:r w:rsidR="003250D3" w:rsidRPr="00475623">
        <w:rPr>
          <w:lang w:val="en-US"/>
        </w:rPr>
        <w:t xml:space="preserve">although these studies were performed with planktonic </w:t>
      </w:r>
      <w:r w:rsidR="003250D3" w:rsidRPr="00475623">
        <w:rPr>
          <w:i/>
          <w:lang w:val="en-US"/>
        </w:rPr>
        <w:t>Escherichia coli</w:t>
      </w:r>
      <w:r w:rsidR="003250D3" w:rsidRPr="00475623">
        <w:rPr>
          <w:lang w:val="en-US"/>
        </w:rPr>
        <w:t xml:space="preserve"> cells, </w:t>
      </w:r>
      <w:r w:rsidRPr="00475623">
        <w:rPr>
          <w:lang w:val="en-US"/>
        </w:rPr>
        <w:t xml:space="preserve">a similar conclusion </w:t>
      </w:r>
      <w:r w:rsidR="00F72C54" w:rsidRPr="00475623">
        <w:rPr>
          <w:lang w:val="en-US"/>
        </w:rPr>
        <w:t>was</w:t>
      </w:r>
      <w:r w:rsidRPr="00475623">
        <w:rPr>
          <w:lang w:val="en-US"/>
        </w:rPr>
        <w:t xml:space="preserve"> drawn, i.e., increased </w:t>
      </w:r>
      <w:r w:rsidR="00E2623D" w:rsidRPr="00475623">
        <w:t>log</w:t>
      </w:r>
      <w:r w:rsidR="00E2623D" w:rsidRPr="00E2623D">
        <w:rPr>
          <w:color w:val="FF0000"/>
          <w:vertAlign w:val="subscript"/>
        </w:rPr>
        <w:t>10</w:t>
      </w:r>
      <w:r w:rsidRPr="00475623">
        <w:rPr>
          <w:lang w:val="en-US"/>
        </w:rPr>
        <w:t xml:space="preserve">-reductions </w:t>
      </w:r>
      <w:r w:rsidR="00F72C54" w:rsidRPr="00475623">
        <w:rPr>
          <w:lang w:val="en-US"/>
        </w:rPr>
        <w:t>were</w:t>
      </w:r>
      <w:r w:rsidRPr="00475623">
        <w:rPr>
          <w:lang w:val="en-US"/>
        </w:rPr>
        <w:t xml:space="preserve"> obtained with an increasing voltage. In general, the higher inactivation efficacy at a higher intensity/input voltage can be explained based on the research of Lerouge et al. (2001) and Xu (2001). According to the former, increasing the plasma power (or intensity) leads to an increased electron density and a corresponding increased concentration of active plasma species (Lerouge et al. 2001). According to the latter, the discharge created while using a DBD or SBD configuration results in a large number of current filaments (micro-discharges). Since these are proportional to the voltage applied on the electrodes, the higher efficacy of CAP at an increased input voltage could be the result of an increased number of </w:t>
      </w:r>
      <w:r w:rsidR="005C2ECC" w:rsidRPr="00475623">
        <w:rPr>
          <w:lang w:val="en-US"/>
        </w:rPr>
        <w:t xml:space="preserve">created </w:t>
      </w:r>
      <w:r w:rsidRPr="00475623">
        <w:rPr>
          <w:lang w:val="en-US"/>
        </w:rPr>
        <w:t>micro-discharges (Xu 2001).</w:t>
      </w:r>
    </w:p>
    <w:p w14:paraId="2949E2E1" w14:textId="2F09D46D" w:rsidR="004404C1" w:rsidRPr="00475623" w:rsidRDefault="00397DF9" w:rsidP="00475623">
      <w:pPr>
        <w:spacing w:line="480" w:lineRule="auto"/>
      </w:pPr>
      <w:r w:rsidRPr="00475623">
        <w:rPr>
          <w:lang w:val="en-US"/>
        </w:rPr>
        <w:t xml:space="preserve">As for the influence of the electrode configuration, it is important to mention that </w:t>
      </w:r>
      <w:r w:rsidR="004404C1" w:rsidRPr="00475623">
        <w:rPr>
          <w:lang w:val="en-US"/>
        </w:rPr>
        <w:t xml:space="preserve">the residual </w:t>
      </w:r>
      <w:r w:rsidRPr="006F0F3A">
        <w:rPr>
          <w:color w:val="FF0000"/>
          <w:lang w:val="en-US"/>
        </w:rPr>
        <w:t>percentage</w:t>
      </w:r>
      <w:r w:rsidR="006F0F3A" w:rsidRPr="006F0F3A">
        <w:rPr>
          <w:color w:val="FF0000"/>
          <w:lang w:val="en-US"/>
        </w:rPr>
        <w:t xml:space="preserve"> </w:t>
      </w:r>
      <w:r w:rsidR="004404C1" w:rsidRPr="006F0F3A">
        <w:rPr>
          <w:color w:val="FF0000"/>
          <w:lang w:val="en-US"/>
        </w:rPr>
        <w:t xml:space="preserve">of </w:t>
      </w:r>
      <w:r w:rsidR="004404C1" w:rsidRPr="00475623">
        <w:rPr>
          <w:lang w:val="en-US"/>
        </w:rPr>
        <w:t xml:space="preserve">sub-lethal injury </w:t>
      </w:r>
      <w:r w:rsidRPr="00475623">
        <w:rPr>
          <w:lang w:val="en-US"/>
        </w:rPr>
        <w:t xml:space="preserve">in general </w:t>
      </w:r>
      <w:r w:rsidR="004404C1" w:rsidRPr="00475623">
        <w:rPr>
          <w:lang w:val="en-US"/>
        </w:rPr>
        <w:t>tends to increase</w:t>
      </w:r>
      <w:r w:rsidRPr="00475623">
        <w:rPr>
          <w:lang w:val="en-US"/>
        </w:rPr>
        <w:t xml:space="preserve"> as the input voltage increases</w:t>
      </w:r>
      <w:r w:rsidR="004404C1" w:rsidRPr="00475623">
        <w:rPr>
          <w:lang w:val="en-US"/>
        </w:rPr>
        <w:t xml:space="preserve">. So, despite the higher </w:t>
      </w:r>
      <w:r w:rsidR="00E2623D" w:rsidRPr="00475623">
        <w:t>log</w:t>
      </w:r>
      <w:r w:rsidR="00E2623D" w:rsidRPr="00E2623D">
        <w:rPr>
          <w:color w:val="FF0000"/>
          <w:vertAlign w:val="subscript"/>
        </w:rPr>
        <w:t>10</w:t>
      </w:r>
      <w:r w:rsidR="004404C1" w:rsidRPr="00475623">
        <w:rPr>
          <w:lang w:val="en-US"/>
        </w:rPr>
        <w:t>-reductions obtained at the highest input voltage, this increased amount of sub-lethally injured cells following CAP treatment (up to 85%) should be taken into account as sub-lethally injured cells might recover once they re-encounter favorable environmental conditions (Noriega et al. 2013).</w:t>
      </w:r>
      <w:r w:rsidR="004404C1" w:rsidRPr="00475623">
        <w:t xml:space="preserve"> Consequently, they can be a possible source of contamination, which might result in health risks and/or economic losses. Nevertheless, since the total kill of bacterial cells is still the highest at the highest input voltage, these treatment conditions are still advised to obtain an optimal biofilm inactivation efficacy.</w:t>
      </w:r>
    </w:p>
    <w:p w14:paraId="5609F6C9" w14:textId="77777777" w:rsidR="005C2ECC" w:rsidRPr="00475623" w:rsidRDefault="005C2ECC" w:rsidP="00475623">
      <w:pPr>
        <w:spacing w:line="480" w:lineRule="auto"/>
        <w:rPr>
          <w:lang w:val="en-US"/>
        </w:rPr>
      </w:pPr>
    </w:p>
    <w:p w14:paraId="5BC25CB6" w14:textId="1D47DBB9" w:rsidR="00E06B2B" w:rsidRPr="00475623" w:rsidRDefault="00E06B2B" w:rsidP="00475623">
      <w:pPr>
        <w:spacing w:line="480" w:lineRule="auto"/>
        <w:rPr>
          <w:lang w:val="en-US"/>
        </w:rPr>
      </w:pPr>
      <w:r w:rsidRPr="00475623">
        <w:rPr>
          <w:lang w:val="en-US"/>
        </w:rPr>
        <w:t xml:space="preserve">When the </w:t>
      </w:r>
      <w:r w:rsidR="00E2623D" w:rsidRPr="00475623">
        <w:t>log</w:t>
      </w:r>
      <w:r w:rsidR="00E2623D" w:rsidRPr="00E2623D">
        <w:rPr>
          <w:color w:val="FF0000"/>
          <w:vertAlign w:val="subscript"/>
        </w:rPr>
        <w:t>10</w:t>
      </w:r>
      <w:r w:rsidRPr="00475623">
        <w:rPr>
          <w:lang w:val="en-US"/>
        </w:rPr>
        <w:t xml:space="preserve">-reductions obtained for both microorganisms are compared with each other, it can be concluded that CAP inactivation is as effective for both pathogenic biofilms, i.e., </w:t>
      </w:r>
      <w:r w:rsidRPr="00475623">
        <w:rPr>
          <w:lang w:val="en-US"/>
        </w:rPr>
        <w:lastRenderedPageBreak/>
        <w:t xml:space="preserve">maximum </w:t>
      </w:r>
      <w:r w:rsidR="005C2ECC" w:rsidRPr="00475623">
        <w:rPr>
          <w:lang w:val="en-US"/>
        </w:rPr>
        <w:t xml:space="preserve">average </w:t>
      </w:r>
      <w:r w:rsidR="00E2623D" w:rsidRPr="00475623">
        <w:t>log</w:t>
      </w:r>
      <w:r w:rsidR="00E2623D" w:rsidRPr="00E2623D">
        <w:rPr>
          <w:color w:val="FF0000"/>
          <w:vertAlign w:val="subscript"/>
        </w:rPr>
        <w:t>10</w:t>
      </w:r>
      <w:r w:rsidRPr="00475623">
        <w:rPr>
          <w:lang w:val="en-US"/>
        </w:rPr>
        <w:t xml:space="preserve">-reductions </w:t>
      </w:r>
      <w:r w:rsidR="005C2ECC" w:rsidRPr="00475623">
        <w:rPr>
          <w:lang w:val="en-US"/>
        </w:rPr>
        <w:t>(</w:t>
      </w:r>
      <w:r w:rsidR="007C19C2" w:rsidRPr="00475623">
        <w:rPr>
          <w:lang w:val="en-US"/>
        </w:rPr>
        <w:t xml:space="preserve">on </w:t>
      </w:r>
      <w:r w:rsidR="005C2ECC" w:rsidRPr="00475623">
        <w:rPr>
          <w:lang w:val="en-US"/>
        </w:rPr>
        <w:t xml:space="preserve">general medium) </w:t>
      </w:r>
      <w:r w:rsidRPr="00475623">
        <w:rPr>
          <w:lang w:val="en-US"/>
        </w:rPr>
        <w:t xml:space="preserve">are 3.6 and 3.5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 xml:space="preserve">(CFU/cm²) for </w:t>
      </w:r>
      <w:r w:rsidRPr="00475623">
        <w:rPr>
          <w:i/>
          <w:lang w:val="en-US"/>
        </w:rPr>
        <w:t>L.</w:t>
      </w:r>
      <w:r w:rsidR="00D64F43" w:rsidRPr="00475623">
        <w:rPr>
          <w:i/>
          <w:lang w:val="en-US"/>
        </w:rPr>
        <w:t> </w:t>
      </w:r>
      <w:r w:rsidRPr="00475623">
        <w:rPr>
          <w:i/>
          <w:lang w:val="en-US"/>
        </w:rPr>
        <w:t>monocytogenes</w:t>
      </w:r>
      <w:r w:rsidRPr="00475623">
        <w:rPr>
          <w:lang w:val="en-US"/>
        </w:rPr>
        <w:t xml:space="preserve"> </w:t>
      </w:r>
      <w:r w:rsidR="00F72C54" w:rsidRPr="00475623">
        <w:rPr>
          <w:lang w:val="en-US"/>
        </w:rPr>
        <w:t xml:space="preserve">(Gram </w:t>
      </w:r>
      <w:r w:rsidR="00D64F43" w:rsidRPr="00475623">
        <w:rPr>
          <w:lang w:val="en-US"/>
        </w:rPr>
        <w:t>positive</w:t>
      </w:r>
      <w:r w:rsidR="00F72C54" w:rsidRPr="00475623">
        <w:rPr>
          <w:lang w:val="en-US"/>
        </w:rPr>
        <w:t xml:space="preserve">) </w:t>
      </w:r>
      <w:r w:rsidRPr="00475623">
        <w:rPr>
          <w:lang w:val="en-US"/>
        </w:rPr>
        <w:t xml:space="preserve">and </w:t>
      </w:r>
      <w:r w:rsidRPr="00475623">
        <w:rPr>
          <w:i/>
          <w:lang w:val="en-US"/>
        </w:rPr>
        <w:t>S.</w:t>
      </w:r>
      <w:r w:rsidRPr="00475623">
        <w:rPr>
          <w:lang w:val="en-US"/>
        </w:rPr>
        <w:t> Typhimurium</w:t>
      </w:r>
      <w:r w:rsidR="00F72C54" w:rsidRPr="00475623">
        <w:rPr>
          <w:lang w:val="en-US"/>
        </w:rPr>
        <w:t xml:space="preserve"> (Gram </w:t>
      </w:r>
      <w:r w:rsidR="00D64F43" w:rsidRPr="00475623">
        <w:rPr>
          <w:lang w:val="en-US"/>
        </w:rPr>
        <w:t>negative</w:t>
      </w:r>
      <w:r w:rsidR="00F72C54" w:rsidRPr="00475623">
        <w:rPr>
          <w:lang w:val="en-US"/>
        </w:rPr>
        <w:t>)</w:t>
      </w:r>
      <w:r w:rsidRPr="00475623">
        <w:rPr>
          <w:lang w:val="en-US"/>
        </w:rPr>
        <w:t>, respectively.</w:t>
      </w:r>
      <w:r w:rsidR="006D4742" w:rsidRPr="00475623">
        <w:rPr>
          <w:lang w:val="en-US"/>
        </w:rPr>
        <w:t xml:space="preserve"> </w:t>
      </w:r>
      <w:r w:rsidR="00D27DD8" w:rsidRPr="00475623">
        <w:rPr>
          <w:lang w:val="en-US"/>
        </w:rPr>
        <w:t xml:space="preserve">This means that the difference in cell wall composition </w:t>
      </w:r>
      <w:r w:rsidR="00D27DD8" w:rsidRPr="006F0F3A">
        <w:rPr>
          <w:color w:val="FF0000"/>
          <w:lang w:val="en-US"/>
        </w:rPr>
        <w:t>between</w:t>
      </w:r>
      <w:r w:rsidR="00D27DD8" w:rsidRPr="00475623">
        <w:rPr>
          <w:lang w:val="en-US"/>
        </w:rPr>
        <w:t xml:space="preserve"> </w:t>
      </w:r>
      <w:r w:rsidR="00C56E34" w:rsidRPr="00475623">
        <w:rPr>
          <w:lang w:val="en-US"/>
        </w:rPr>
        <w:t xml:space="preserve">the selected </w:t>
      </w:r>
      <w:r w:rsidR="00D27DD8" w:rsidRPr="00475623">
        <w:rPr>
          <w:lang w:val="en-US"/>
        </w:rPr>
        <w:t>Gram positive (thick peptidoglycan layer and no outer cell membrane) and Gram negative bacteri</w:t>
      </w:r>
      <w:r w:rsidR="00C56E34" w:rsidRPr="00475623">
        <w:rPr>
          <w:lang w:val="en-US"/>
        </w:rPr>
        <w:t>um</w:t>
      </w:r>
      <w:r w:rsidR="00D27DD8" w:rsidRPr="00475623">
        <w:rPr>
          <w:lang w:val="en-US"/>
        </w:rPr>
        <w:t xml:space="preserve"> (thin peptidoglycan layer and outer cell membrane consisting of lipopolysaccharides) does not influence the CAP inactivation efficacy. </w:t>
      </w:r>
      <w:r w:rsidR="006D4742" w:rsidRPr="00475623">
        <w:rPr>
          <w:lang w:val="en-US"/>
        </w:rPr>
        <w:t xml:space="preserve">However, due to a higher initial cell density of the </w:t>
      </w:r>
      <w:r w:rsidR="006D4742" w:rsidRPr="00475623">
        <w:rPr>
          <w:i/>
          <w:lang w:val="en-US"/>
        </w:rPr>
        <w:t>L. monocytogenes</w:t>
      </w:r>
      <w:r w:rsidR="006D4742" w:rsidRPr="00475623">
        <w:rPr>
          <w:lang w:val="en-US"/>
        </w:rPr>
        <w:t xml:space="preserve"> model biofilm</w:t>
      </w:r>
      <w:r w:rsidR="005C2ECC" w:rsidRPr="00475623">
        <w:rPr>
          <w:lang w:val="en-US"/>
        </w:rPr>
        <w:t>s</w:t>
      </w:r>
      <w:r w:rsidR="006D4742" w:rsidRPr="00475623">
        <w:rPr>
          <w:lang w:val="en-US"/>
        </w:rPr>
        <w:t xml:space="preserve"> compared to the model biofilm</w:t>
      </w:r>
      <w:r w:rsidR="005C2ECC" w:rsidRPr="00475623">
        <w:rPr>
          <w:lang w:val="en-US"/>
        </w:rPr>
        <w:t>s</w:t>
      </w:r>
      <w:r w:rsidR="006D4742" w:rsidRPr="00475623">
        <w:rPr>
          <w:lang w:val="en-US"/>
        </w:rPr>
        <w:t xml:space="preserve"> for </w:t>
      </w:r>
      <w:r w:rsidR="006D4742" w:rsidRPr="00475623">
        <w:rPr>
          <w:i/>
          <w:lang w:val="en-US"/>
        </w:rPr>
        <w:t>S.</w:t>
      </w:r>
      <w:r w:rsidR="005C2ECC" w:rsidRPr="00475623">
        <w:rPr>
          <w:i/>
          <w:lang w:val="en-US"/>
        </w:rPr>
        <w:t> </w:t>
      </w:r>
      <w:r w:rsidR="006D4742" w:rsidRPr="00475623">
        <w:rPr>
          <w:lang w:val="en-US"/>
        </w:rPr>
        <w:t>Typhimurium, the remaining residual cell density for the former is higher, which makes it more of a risk with respect to possible (cross)</w:t>
      </w:r>
      <w:r w:rsidR="007E24F0" w:rsidRPr="00475623">
        <w:rPr>
          <w:lang w:val="en-US"/>
        </w:rPr>
        <w:t xml:space="preserve"> </w:t>
      </w:r>
      <w:r w:rsidR="006D4742" w:rsidRPr="00475623">
        <w:rPr>
          <w:lang w:val="en-US"/>
        </w:rPr>
        <w:t xml:space="preserve">contamination of food products. </w:t>
      </w:r>
    </w:p>
    <w:p w14:paraId="154D9272" w14:textId="6EEC781C" w:rsidR="00C40BB1" w:rsidRPr="00475623" w:rsidRDefault="00C40BB1" w:rsidP="00475623">
      <w:pPr>
        <w:pStyle w:val="Heading1"/>
        <w:spacing w:line="480" w:lineRule="auto"/>
        <w:rPr>
          <w:lang w:val="en-US"/>
        </w:rPr>
      </w:pPr>
      <w:r w:rsidRPr="00475623">
        <w:rPr>
          <w:lang w:val="en-US"/>
        </w:rPr>
        <w:t>4. Conclusions</w:t>
      </w:r>
    </w:p>
    <w:p w14:paraId="716D0D7F" w14:textId="7EBC2282" w:rsidR="00944926" w:rsidRPr="00475623" w:rsidRDefault="00944926" w:rsidP="00475623">
      <w:pPr>
        <w:spacing w:line="480" w:lineRule="auto"/>
      </w:pPr>
      <w:r w:rsidRPr="00475623">
        <w:t xml:space="preserve">The goal of this research was to investigate the influence of three different </w:t>
      </w:r>
      <w:r w:rsidR="00943BD8" w:rsidRPr="00475623">
        <w:t>plasma characteristics</w:t>
      </w:r>
      <w:r w:rsidRPr="00475623">
        <w:t xml:space="preserve"> </w:t>
      </w:r>
      <w:r w:rsidR="00285CF8" w:rsidRPr="00475623">
        <w:t>(i.e., the electrode</w:t>
      </w:r>
      <w:r w:rsidR="00C228AE" w:rsidRPr="00475623">
        <w:t xml:space="preserve"> configuration</w:t>
      </w:r>
      <w:r w:rsidR="00285CF8" w:rsidRPr="00475623">
        <w:t xml:space="preserve">, the oxygen level of the gas flow, and the </w:t>
      </w:r>
      <w:r w:rsidR="00312B23" w:rsidRPr="00475623">
        <w:t>intensity/</w:t>
      </w:r>
      <w:r w:rsidR="00285CF8" w:rsidRPr="00475623">
        <w:t xml:space="preserve">input voltage) </w:t>
      </w:r>
      <w:r w:rsidRPr="00475623">
        <w:t xml:space="preserve">on the CAP inactivation efficacy for </w:t>
      </w:r>
      <w:r w:rsidRPr="00475623">
        <w:rPr>
          <w:i/>
        </w:rPr>
        <w:t>L. monocytogenes</w:t>
      </w:r>
      <w:r w:rsidRPr="00475623">
        <w:t xml:space="preserve"> and </w:t>
      </w:r>
      <w:r w:rsidRPr="00475623">
        <w:rPr>
          <w:i/>
        </w:rPr>
        <w:t>S.</w:t>
      </w:r>
      <w:r w:rsidR="00312B23" w:rsidRPr="00475623">
        <w:t> </w:t>
      </w:r>
      <w:r w:rsidRPr="00475623">
        <w:t>Typhimurium biofilms.</w:t>
      </w:r>
      <w:r w:rsidR="00171576" w:rsidRPr="00475623">
        <w:t xml:space="preserve"> </w:t>
      </w:r>
      <w:bookmarkStart w:id="1" w:name="_GoBack"/>
      <w:r w:rsidR="005154CB" w:rsidRPr="005154CB">
        <w:rPr>
          <w:color w:val="FF0000"/>
        </w:rPr>
        <w:t xml:space="preserve">The obtained datasets were fitted using the predictive model of Geeraerd et al. (2000), leading to </w:t>
      </w:r>
      <w:r w:rsidR="00101C2D">
        <w:rPr>
          <w:color w:val="FF0000"/>
        </w:rPr>
        <w:t>several</w:t>
      </w:r>
      <w:r w:rsidRPr="005154CB">
        <w:rPr>
          <w:color w:val="FF0000"/>
        </w:rPr>
        <w:t xml:space="preserve"> </w:t>
      </w:r>
      <w:r w:rsidR="00510F8E" w:rsidRPr="005154CB">
        <w:rPr>
          <w:color w:val="FF0000"/>
        </w:rPr>
        <w:t xml:space="preserve">(general) </w:t>
      </w:r>
      <w:r w:rsidRPr="005154CB">
        <w:rPr>
          <w:color w:val="FF0000"/>
        </w:rPr>
        <w:t>conclusions</w:t>
      </w:r>
      <w:r w:rsidR="006212A5">
        <w:rPr>
          <w:color w:val="FF0000"/>
        </w:rPr>
        <w:t xml:space="preserve"> based on the obtained model parameters</w:t>
      </w:r>
      <w:r w:rsidR="00101C2D">
        <w:rPr>
          <w:color w:val="FF0000"/>
        </w:rPr>
        <w:t xml:space="preserve"> for this specific model</w:t>
      </w:r>
      <w:r w:rsidR="006212A5">
        <w:rPr>
          <w:color w:val="FF0000"/>
        </w:rPr>
        <w:t>.</w:t>
      </w:r>
      <w:bookmarkEnd w:id="1"/>
      <w:r w:rsidR="006212A5">
        <w:rPr>
          <w:color w:val="FF0000"/>
        </w:rPr>
        <w:t xml:space="preserve"> These conclusions are</w:t>
      </w:r>
      <w:r w:rsidRPr="00475623">
        <w:t>: (i)</w:t>
      </w:r>
      <w:r w:rsidR="00510F8E" w:rsidRPr="00475623">
        <w:t> </w:t>
      </w:r>
      <w:r w:rsidRPr="00475623">
        <w:t xml:space="preserve">the DBD </w:t>
      </w:r>
      <w:r w:rsidR="00C228AE" w:rsidRPr="00475623">
        <w:t xml:space="preserve">configuration </w:t>
      </w:r>
      <w:r w:rsidRPr="00475623">
        <w:t xml:space="preserve">has the highest biofilm inactivation efficacy, (ii) the highest </w:t>
      </w:r>
      <w:r w:rsidR="00E2623D" w:rsidRPr="00475623">
        <w:t>log</w:t>
      </w:r>
      <w:r w:rsidR="00E2623D" w:rsidRPr="00E2623D">
        <w:rPr>
          <w:color w:val="FF0000"/>
          <w:vertAlign w:val="subscript"/>
        </w:rPr>
        <w:t>10</w:t>
      </w:r>
      <w:r w:rsidRPr="00475623">
        <w:t>-reductions are obtained while using 0.0 (v/v) %</w:t>
      </w:r>
      <w:r w:rsidR="00C228AE" w:rsidRPr="00475623">
        <w:t xml:space="preserve"> oxygen</w:t>
      </w:r>
      <w:r w:rsidRPr="00475623">
        <w:t>, however, addition of oxygen results in a significantly faster inactivation</w:t>
      </w:r>
      <w:r w:rsidR="00171576" w:rsidRPr="00475623">
        <w:t>,</w:t>
      </w:r>
      <w:r w:rsidRPr="00475623">
        <w:t xml:space="preserve"> and (iii) increasing the input voltage results </w:t>
      </w:r>
      <w:r w:rsidR="00171576" w:rsidRPr="00475623">
        <w:t>in an increased efficacy</w:t>
      </w:r>
      <w:r w:rsidR="0030184B" w:rsidRPr="00475623">
        <w:t xml:space="preserve"> as well</w:t>
      </w:r>
      <w:r w:rsidRPr="00475623">
        <w:t>. At these specific conditions</w:t>
      </w:r>
      <w:r w:rsidR="00171576" w:rsidRPr="00475623">
        <w:t xml:space="preserve"> (i.e., 21.88 V – 0.0 (v/v) % oxygen – DBD)</w:t>
      </w:r>
      <w:r w:rsidRPr="00475623">
        <w:t xml:space="preserve">, </w:t>
      </w:r>
      <w:r w:rsidR="00510F8E" w:rsidRPr="00475623">
        <w:t xml:space="preserve">(general medium) </w:t>
      </w:r>
      <w:r w:rsidR="00E2623D" w:rsidRPr="00475623">
        <w:t>log</w:t>
      </w:r>
      <w:r w:rsidR="00E2623D" w:rsidRPr="00E2623D">
        <w:rPr>
          <w:color w:val="FF0000"/>
          <w:vertAlign w:val="subscript"/>
        </w:rPr>
        <w:t>10</w:t>
      </w:r>
      <w:r w:rsidR="005C2ECC" w:rsidRPr="00475623">
        <w:t xml:space="preserve">-reductions of </w:t>
      </w:r>
      <w:r w:rsidR="00171576" w:rsidRPr="00475623">
        <w:t xml:space="preserve">approximately </w:t>
      </w:r>
      <w:r w:rsidRPr="00475623">
        <w:t xml:space="preserve">3.5 </w:t>
      </w:r>
      <w:r w:rsidR="00E2623D" w:rsidRPr="00475623">
        <w:t>log</w:t>
      </w:r>
      <w:r w:rsidR="00E2623D" w:rsidRPr="00E2623D">
        <w:rPr>
          <w:color w:val="FF0000"/>
          <w:vertAlign w:val="subscript"/>
        </w:rPr>
        <w:t>10</w:t>
      </w:r>
      <w:r w:rsidR="00E2623D" w:rsidRPr="00475623" w:rsidDel="00E2623D">
        <w:t xml:space="preserve"> </w:t>
      </w:r>
      <w:r w:rsidR="005C2ECC" w:rsidRPr="00475623">
        <w:t>(CFU/cm²)</w:t>
      </w:r>
      <w:r w:rsidRPr="00475623">
        <w:t xml:space="preserve"> have been obtained </w:t>
      </w:r>
      <w:r w:rsidR="00C228AE" w:rsidRPr="00475623">
        <w:t xml:space="preserve">for both pathogenic biofilms </w:t>
      </w:r>
      <w:r w:rsidR="0030184B" w:rsidRPr="00475623">
        <w:t xml:space="preserve">following </w:t>
      </w:r>
      <w:r w:rsidR="00D9571D" w:rsidRPr="00475623">
        <w:t xml:space="preserve">less than 10 </w:t>
      </w:r>
      <w:r w:rsidR="0030184B" w:rsidRPr="00475623">
        <w:t xml:space="preserve">min of </w:t>
      </w:r>
      <w:r w:rsidR="00D9571D" w:rsidRPr="00475623">
        <w:t xml:space="preserve">CAP </w:t>
      </w:r>
      <w:r w:rsidR="00401393" w:rsidRPr="00475623">
        <w:t>treatment</w:t>
      </w:r>
      <w:r w:rsidRPr="00475623">
        <w:t xml:space="preserve">, which is promising for the application of CAP for </w:t>
      </w:r>
      <w:r w:rsidR="00DD75DA" w:rsidRPr="00475623">
        <w:t xml:space="preserve">inactivation of </w:t>
      </w:r>
      <w:r w:rsidRPr="00475623">
        <w:t>biofilm</w:t>
      </w:r>
      <w:r w:rsidR="00DD75DA" w:rsidRPr="00475623">
        <w:t>s</w:t>
      </w:r>
      <w:r w:rsidRPr="00475623">
        <w:t>.</w:t>
      </w:r>
      <w:r w:rsidR="00100E3E" w:rsidRPr="00475623">
        <w:t xml:space="preserve"> </w:t>
      </w:r>
      <w:r w:rsidR="00401393" w:rsidRPr="00475623">
        <w:t xml:space="preserve">Nevertheless, the CAP treatment alone is not sufficient for complete </w:t>
      </w:r>
      <w:r w:rsidR="009357B1" w:rsidRPr="00475623">
        <w:t xml:space="preserve">biofilm </w:t>
      </w:r>
      <w:r w:rsidR="00401393" w:rsidRPr="00475623">
        <w:t xml:space="preserve">inactivation. </w:t>
      </w:r>
      <w:r w:rsidR="00100E3E" w:rsidRPr="00475623">
        <w:t>Therefore, it should be incorporated within a complete cleaning protocol, combined with other treatment</w:t>
      </w:r>
      <w:r w:rsidR="00D9571D" w:rsidRPr="00475623">
        <w:t>s</w:t>
      </w:r>
      <w:r w:rsidR="00100E3E" w:rsidRPr="00475623">
        <w:t xml:space="preserve"> and/or control actions.</w:t>
      </w:r>
      <w:r w:rsidR="00D9571D" w:rsidRPr="00475623">
        <w:t xml:space="preserve"> In this case, despite the </w:t>
      </w:r>
      <w:r w:rsidR="00D9571D" w:rsidRPr="00475623">
        <w:lastRenderedPageBreak/>
        <w:t xml:space="preserve">lower obtained </w:t>
      </w:r>
      <w:r w:rsidR="00E2623D" w:rsidRPr="00475623">
        <w:t>log</w:t>
      </w:r>
      <w:r w:rsidR="00E2623D" w:rsidRPr="00E2623D">
        <w:rPr>
          <w:color w:val="FF0000"/>
          <w:vertAlign w:val="subscript"/>
        </w:rPr>
        <w:t>10</w:t>
      </w:r>
      <w:r w:rsidR="00D9571D" w:rsidRPr="00475623">
        <w:t xml:space="preserve">-reductions, addition of oxygen to the feed gas might be </w:t>
      </w:r>
      <w:r w:rsidR="00401393" w:rsidRPr="00475623">
        <w:t>considered</w:t>
      </w:r>
      <w:r w:rsidR="00D9571D" w:rsidRPr="00475623">
        <w:t xml:space="preserve"> to decrease the total equipment downtime.</w:t>
      </w:r>
    </w:p>
    <w:p w14:paraId="0B41430A" w14:textId="321ED220" w:rsidR="00B73BF0" w:rsidRPr="00475623" w:rsidRDefault="00B73BF0" w:rsidP="00475623">
      <w:pPr>
        <w:pStyle w:val="Heading1"/>
        <w:spacing w:line="480" w:lineRule="auto"/>
        <w:rPr>
          <w:lang w:val="en-US"/>
        </w:rPr>
      </w:pPr>
      <w:r w:rsidRPr="00475623">
        <w:rPr>
          <w:lang w:val="en-US"/>
        </w:rPr>
        <w:t>ACKNOWLEDGEMENTS</w:t>
      </w:r>
    </w:p>
    <w:p w14:paraId="6DD19716" w14:textId="7B6EA200" w:rsidR="008710E7" w:rsidRPr="00475623" w:rsidRDefault="008710E7" w:rsidP="00475623">
      <w:pPr>
        <w:pStyle w:val="CommentText"/>
        <w:spacing w:line="480" w:lineRule="auto"/>
        <w:rPr>
          <w:sz w:val="24"/>
          <w:szCs w:val="24"/>
        </w:rPr>
      </w:pPr>
      <w:r w:rsidRPr="00475623">
        <w:rPr>
          <w:sz w:val="24"/>
          <w:szCs w:val="24"/>
        </w:rPr>
        <w:t xml:space="preserve">This work was supported by Center of Excellence OPTEC-Optimization in Engineering of the KU Leuven Research Council [project PFV/10/002]; </w:t>
      </w:r>
      <w:r w:rsidR="00B02480" w:rsidRPr="00475623">
        <w:rPr>
          <w:sz w:val="24"/>
          <w:szCs w:val="24"/>
        </w:rPr>
        <w:t xml:space="preserve">the Fund for Scientific Research-flanders [project G.0863.18]; </w:t>
      </w:r>
      <w:r w:rsidRPr="00475623">
        <w:rPr>
          <w:sz w:val="24"/>
          <w:szCs w:val="24"/>
        </w:rPr>
        <w:t xml:space="preserve">and by the Post-Doctoral Mandate </w:t>
      </w:r>
      <w:r w:rsidR="004E2C63" w:rsidRPr="00475623">
        <w:rPr>
          <w:sz w:val="24"/>
          <w:szCs w:val="24"/>
        </w:rPr>
        <w:t xml:space="preserve">of Dr. Maria Baka </w:t>
      </w:r>
      <w:r w:rsidRPr="00475623">
        <w:rPr>
          <w:sz w:val="24"/>
          <w:szCs w:val="24"/>
        </w:rPr>
        <w:t>[PDM/16/125] by the research council of KU</w:t>
      </w:r>
      <w:r w:rsidR="00943BD8" w:rsidRPr="00475623">
        <w:rPr>
          <w:sz w:val="24"/>
          <w:szCs w:val="24"/>
        </w:rPr>
        <w:t xml:space="preserve"> </w:t>
      </w:r>
      <w:r w:rsidRPr="00475623">
        <w:rPr>
          <w:sz w:val="24"/>
          <w:szCs w:val="24"/>
        </w:rPr>
        <w:t>Leuven for post-doctoral researchers.</w:t>
      </w:r>
    </w:p>
    <w:p w14:paraId="11C67B10" w14:textId="26F8C121" w:rsidR="006D6BF6" w:rsidRPr="00475623" w:rsidRDefault="00F133C4" w:rsidP="00475623">
      <w:pPr>
        <w:pStyle w:val="Heading1"/>
        <w:spacing w:line="480" w:lineRule="auto"/>
        <w:rPr>
          <w:lang w:val="en-US"/>
        </w:rPr>
      </w:pPr>
      <w:r w:rsidRPr="00475623">
        <w:t>DECLARATIONS OF INTEREST</w:t>
      </w:r>
    </w:p>
    <w:p w14:paraId="7C11C5F9" w14:textId="1CD663D6" w:rsidR="00312B23" w:rsidRPr="00475623" w:rsidRDefault="006D6BF6" w:rsidP="00475623">
      <w:pPr>
        <w:spacing w:line="480" w:lineRule="auto"/>
        <w:rPr>
          <w:lang w:val="en-US"/>
        </w:rPr>
      </w:pPr>
      <w:r w:rsidRPr="00475623">
        <w:rPr>
          <w:lang w:val="en-US"/>
        </w:rPr>
        <w:t>No</w:t>
      </w:r>
      <w:r w:rsidR="00F133C4" w:rsidRPr="00475623">
        <w:rPr>
          <w:lang w:val="en-US"/>
        </w:rPr>
        <w:t>ne</w:t>
      </w:r>
      <w:r w:rsidRPr="00475623">
        <w:rPr>
          <w:lang w:val="en-US"/>
        </w:rPr>
        <w:t>.</w:t>
      </w:r>
    </w:p>
    <w:p w14:paraId="28A7611E" w14:textId="6F6CBDD9" w:rsidR="00B378D5" w:rsidRPr="00475623" w:rsidRDefault="00B73BF0" w:rsidP="00475623">
      <w:pPr>
        <w:pStyle w:val="Heading1"/>
        <w:spacing w:line="480" w:lineRule="auto"/>
        <w:rPr>
          <w:lang w:val="en-US"/>
        </w:rPr>
      </w:pPr>
      <w:r w:rsidRPr="00475623">
        <w:rPr>
          <w:lang w:val="en-US"/>
        </w:rPr>
        <w:t>REFERENCES</w:t>
      </w:r>
    </w:p>
    <w:p w14:paraId="63303F6E" w14:textId="648A8BA1" w:rsidR="00881533" w:rsidRPr="00475623" w:rsidRDefault="00881533" w:rsidP="00475623">
      <w:pPr>
        <w:spacing w:before="120" w:after="240" w:line="480" w:lineRule="auto"/>
      </w:pPr>
      <w:r w:rsidRPr="00475623">
        <w:t>Anwar, H., Strap, J. L.</w:t>
      </w:r>
      <w:r w:rsidR="00121BBF" w:rsidRPr="00475623">
        <w:t xml:space="preserve">, &amp; </w:t>
      </w:r>
      <w:r w:rsidRPr="00475623">
        <w:t xml:space="preserve">Costerton, J. W. (1992). Establishment of Aging Biofilms: Possible Mechanism of Bacterial Resistance to Antimicrobial Therapy. </w:t>
      </w:r>
      <w:r w:rsidRPr="00475623">
        <w:rPr>
          <w:i/>
        </w:rPr>
        <w:t>Antimicrobial Agents and Chemotherapy</w:t>
      </w:r>
      <w:r w:rsidRPr="00475623">
        <w:t>, 1347-1351.</w:t>
      </w:r>
    </w:p>
    <w:p w14:paraId="5D550714" w14:textId="21278D80" w:rsidR="00C42DA2" w:rsidRPr="00475623" w:rsidRDefault="00C42DA2" w:rsidP="00475623">
      <w:pPr>
        <w:pStyle w:val="Bibliography"/>
        <w:spacing w:before="120" w:after="240" w:line="480" w:lineRule="auto"/>
        <w:rPr>
          <w:noProof/>
        </w:rPr>
      </w:pPr>
      <w:r w:rsidRPr="00475623">
        <w:rPr>
          <w:noProof/>
        </w:rPr>
        <w:t>Banu, M. S., Sasikala, P., Dhanapal, A., Kavitha, V., Yazhini, G.</w:t>
      </w:r>
      <w:r w:rsidR="00121BBF" w:rsidRPr="00475623">
        <w:rPr>
          <w:noProof/>
        </w:rPr>
        <w:t>, &amp;</w:t>
      </w:r>
      <w:r w:rsidRPr="00475623">
        <w:rPr>
          <w:noProof/>
        </w:rPr>
        <w:t xml:space="preserve"> </w:t>
      </w:r>
      <w:r w:rsidR="00D00F1E" w:rsidRPr="00475623">
        <w:rPr>
          <w:noProof/>
        </w:rPr>
        <w:t>Rajamani, L. (2012). Cold pla</w:t>
      </w:r>
      <w:r w:rsidRPr="00475623">
        <w:rPr>
          <w:noProof/>
        </w:rPr>
        <w:t>s</w:t>
      </w:r>
      <w:r w:rsidR="00D00F1E" w:rsidRPr="00475623">
        <w:rPr>
          <w:noProof/>
        </w:rPr>
        <w:t>ma</w:t>
      </w:r>
      <w:r w:rsidRPr="00475623">
        <w:rPr>
          <w:noProof/>
        </w:rPr>
        <w:t xml:space="preserve"> as a novel food processing technology. </w:t>
      </w:r>
      <w:r w:rsidRPr="00475623">
        <w:rPr>
          <w:i/>
          <w:iCs/>
          <w:noProof/>
        </w:rPr>
        <w:t xml:space="preserve">International Journal of Emerging trends in Engineering and Development </w:t>
      </w:r>
      <w:r w:rsidR="00A73A4C" w:rsidRPr="00475623">
        <w:rPr>
          <w:i/>
          <w:iCs/>
          <w:noProof/>
        </w:rPr>
        <w:t>4 (2)</w:t>
      </w:r>
      <w:r w:rsidRPr="00475623">
        <w:rPr>
          <w:noProof/>
        </w:rPr>
        <w:t>, 803-818.</w:t>
      </w:r>
    </w:p>
    <w:p w14:paraId="21FD7E7B" w14:textId="4238833D" w:rsidR="00C42DA2" w:rsidRPr="00475623" w:rsidRDefault="00C42DA2" w:rsidP="00475623">
      <w:pPr>
        <w:spacing w:before="120" w:after="240" w:line="480" w:lineRule="auto"/>
      </w:pPr>
      <w:r w:rsidRPr="00475623">
        <w:t>BCCM, Belgian Co-ordinated Collections of Micro-organisms (2017</w:t>
      </w:r>
      <w:r w:rsidRPr="00475623">
        <w:rPr>
          <w:i/>
        </w:rPr>
        <w:t xml:space="preserve">). </w:t>
      </w:r>
      <w:r w:rsidRPr="00475623">
        <w:t>Bacterial cultures.</w:t>
      </w:r>
      <w:r w:rsidR="000C746A" w:rsidRPr="00475623">
        <w:t xml:space="preserve"> http://bccm.belspo.be/catalogues/lmg-catalogue-search</w:t>
      </w:r>
    </w:p>
    <w:p w14:paraId="14EA03F6" w14:textId="33888E7E" w:rsidR="00C42DA2" w:rsidRPr="00475623" w:rsidRDefault="00C42DA2" w:rsidP="00475623">
      <w:pPr>
        <w:spacing w:before="120" w:after="240" w:line="480" w:lineRule="auto"/>
      </w:pPr>
      <w:r w:rsidRPr="00475623">
        <w:rPr>
          <w:noProof/>
        </w:rPr>
        <w:t>Busch, S.V.</w:t>
      </w:r>
      <w:r w:rsidR="001D7F62" w:rsidRPr="00475623">
        <w:rPr>
          <w:noProof/>
        </w:rPr>
        <w:t>,</w:t>
      </w:r>
      <w:r w:rsidRPr="00475623">
        <w:rPr>
          <w:noProof/>
        </w:rPr>
        <w:t xml:space="preserve"> </w:t>
      </w:r>
      <w:r w:rsidR="001D7F62" w:rsidRPr="00475623">
        <w:rPr>
          <w:noProof/>
        </w:rPr>
        <w:t>&amp;</w:t>
      </w:r>
      <w:r w:rsidRPr="00475623">
        <w:rPr>
          <w:noProof/>
        </w:rPr>
        <w:t xml:space="preserve"> Donnelly, C.W. (1992)</w:t>
      </w:r>
      <w:r w:rsidR="00A73A4C" w:rsidRPr="00475623">
        <w:rPr>
          <w:noProof/>
        </w:rPr>
        <w:t>.</w:t>
      </w:r>
      <w:r w:rsidRPr="00475623">
        <w:rPr>
          <w:noProof/>
        </w:rPr>
        <w:t xml:space="preserve"> Development of a repair-enrichment broth for resuscitation of heat-injured </w:t>
      </w:r>
      <w:r w:rsidRPr="00475623">
        <w:rPr>
          <w:i/>
          <w:noProof/>
        </w:rPr>
        <w:t>Listeria monocytogenes</w:t>
      </w:r>
      <w:r w:rsidRPr="00475623">
        <w:rPr>
          <w:noProof/>
        </w:rPr>
        <w:t xml:space="preserve"> and </w:t>
      </w:r>
      <w:r w:rsidRPr="00475623">
        <w:rPr>
          <w:i/>
          <w:noProof/>
        </w:rPr>
        <w:t>Listeria innocua</w:t>
      </w:r>
      <w:r w:rsidRPr="00475623">
        <w:rPr>
          <w:noProof/>
        </w:rPr>
        <w:t xml:space="preserve">. </w:t>
      </w:r>
      <w:r w:rsidRPr="00475623">
        <w:rPr>
          <w:i/>
          <w:iCs/>
          <w:noProof/>
        </w:rPr>
        <w:t>Applied Environmental Microbiology</w:t>
      </w:r>
      <w:r w:rsidRPr="00475623">
        <w:rPr>
          <w:noProof/>
        </w:rPr>
        <w:t xml:space="preserve"> </w:t>
      </w:r>
      <w:r w:rsidRPr="00475623">
        <w:rPr>
          <w:iCs/>
          <w:noProof/>
        </w:rPr>
        <w:t>58</w:t>
      </w:r>
      <w:r w:rsidRPr="00475623">
        <w:rPr>
          <w:noProof/>
        </w:rPr>
        <w:t>, 14-20.</w:t>
      </w:r>
    </w:p>
    <w:p w14:paraId="45848F80" w14:textId="28B9CD32" w:rsidR="00C42DA2" w:rsidRPr="00475623" w:rsidRDefault="00C42DA2" w:rsidP="00475623">
      <w:pPr>
        <w:pStyle w:val="Bibliography"/>
        <w:spacing w:before="120" w:after="240" w:line="480" w:lineRule="auto"/>
        <w:rPr>
          <w:noProof/>
        </w:rPr>
      </w:pPr>
      <w:r w:rsidRPr="00475623">
        <w:rPr>
          <w:noProof/>
        </w:rPr>
        <w:lastRenderedPageBreak/>
        <w:t>Deng, S., Ruan, R., Mok, C. K., Huang, G., Lin, X.</w:t>
      </w:r>
      <w:r w:rsidR="001D7F62" w:rsidRPr="00475623">
        <w:rPr>
          <w:noProof/>
        </w:rPr>
        <w:t>,</w:t>
      </w:r>
      <w:r w:rsidRPr="00475623">
        <w:rPr>
          <w:noProof/>
        </w:rPr>
        <w:t xml:space="preserve"> </w:t>
      </w:r>
      <w:r w:rsidR="001D7F62" w:rsidRPr="00475623">
        <w:rPr>
          <w:noProof/>
        </w:rPr>
        <w:t>&amp;</w:t>
      </w:r>
      <w:r w:rsidRPr="00475623">
        <w:rPr>
          <w:noProof/>
        </w:rPr>
        <w:t xml:space="preserve"> Chen, P. (2007). Inactivation of </w:t>
      </w:r>
      <w:r w:rsidRPr="00475623">
        <w:rPr>
          <w:i/>
          <w:noProof/>
        </w:rPr>
        <w:t>Escherichia coli</w:t>
      </w:r>
      <w:r w:rsidRPr="00475623">
        <w:rPr>
          <w:noProof/>
        </w:rPr>
        <w:t xml:space="preserve"> on Almonds Using Nonthermal Plasma. </w:t>
      </w:r>
      <w:r w:rsidRPr="00475623">
        <w:rPr>
          <w:i/>
          <w:iCs/>
          <w:noProof/>
        </w:rPr>
        <w:t>Journal of Food Science  72</w:t>
      </w:r>
      <w:r w:rsidR="00A73A4C" w:rsidRPr="00475623">
        <w:rPr>
          <w:i/>
          <w:iCs/>
          <w:noProof/>
        </w:rPr>
        <w:t xml:space="preserve"> (2)</w:t>
      </w:r>
      <w:r w:rsidRPr="00475623">
        <w:rPr>
          <w:noProof/>
        </w:rPr>
        <w:t>, 62-66.</w:t>
      </w:r>
      <w:r w:rsidR="00A73A4C" w:rsidRPr="00475623">
        <w:rPr>
          <w:noProof/>
        </w:rPr>
        <w:t xml:space="preserve"> https://doi.org/10.1111/j.1750-3841.2007.00275.x</w:t>
      </w:r>
    </w:p>
    <w:p w14:paraId="54C051F4" w14:textId="770E448A" w:rsidR="0086370F" w:rsidRPr="00475623" w:rsidRDefault="0086370F" w:rsidP="00475623">
      <w:pPr>
        <w:spacing w:after="240" w:line="480" w:lineRule="auto"/>
      </w:pPr>
      <w:r w:rsidRPr="00475623">
        <w:rPr>
          <w:noProof/>
        </w:rPr>
        <w:t>Duan, J., Lu, X.</w:t>
      </w:r>
      <w:r w:rsidR="001D7F62" w:rsidRPr="00475623">
        <w:rPr>
          <w:noProof/>
        </w:rPr>
        <w:t>, &amp;</w:t>
      </w:r>
      <w:r w:rsidRPr="00475623">
        <w:rPr>
          <w:noProof/>
        </w:rPr>
        <w:t xml:space="preserve"> He, G. (2017). On the penetration depth of reactive oxygen and nitrogen species generated by a plasma jet through real biological tissue. </w:t>
      </w:r>
      <w:r w:rsidRPr="00475623">
        <w:rPr>
          <w:i/>
          <w:iCs/>
          <w:noProof/>
        </w:rPr>
        <w:t>Physics of Plasmas 24</w:t>
      </w:r>
      <w:r w:rsidR="008710E7" w:rsidRPr="00475623">
        <w:rPr>
          <w:i/>
          <w:iCs/>
          <w:noProof/>
        </w:rPr>
        <w:t xml:space="preserve">, </w:t>
      </w:r>
      <w:r w:rsidR="008710E7" w:rsidRPr="00475623">
        <w:t>073506</w:t>
      </w:r>
      <w:r w:rsidRPr="00475623">
        <w:rPr>
          <w:noProof/>
        </w:rPr>
        <w:t>.</w:t>
      </w:r>
      <w:r w:rsidR="00F239C3" w:rsidRPr="00475623">
        <w:rPr>
          <w:noProof/>
        </w:rPr>
        <w:t xml:space="preserve"> https://doi.org/10.1063/1.4990554</w:t>
      </w:r>
    </w:p>
    <w:p w14:paraId="098207A2" w14:textId="1DB66C9E" w:rsidR="00C42DA2" w:rsidRPr="00475623" w:rsidRDefault="00C42DA2" w:rsidP="00475623">
      <w:pPr>
        <w:pStyle w:val="Bibliography"/>
        <w:spacing w:before="120" w:after="240" w:line="480" w:lineRule="auto"/>
        <w:rPr>
          <w:noProof/>
        </w:rPr>
      </w:pPr>
      <w:r w:rsidRPr="00475623">
        <w:rPr>
          <w:noProof/>
        </w:rPr>
        <w:t xml:space="preserve">EFSA and ECDC (2017). The European Union summary report on trends and sources of zoonoses, zoonotic agents and food-borne outbreaks in 2015. </w:t>
      </w:r>
      <w:r w:rsidRPr="00475623">
        <w:rPr>
          <w:i/>
          <w:iCs/>
          <w:noProof/>
        </w:rPr>
        <w:t>EFSA Journal 2016; 14(12):4634</w:t>
      </w:r>
      <w:r w:rsidRPr="00475623">
        <w:rPr>
          <w:noProof/>
        </w:rPr>
        <w:t>, 231pp.</w:t>
      </w:r>
    </w:p>
    <w:p w14:paraId="5C6B7511" w14:textId="5419F8FC" w:rsidR="00C42DA2" w:rsidRPr="00475623" w:rsidRDefault="00C42DA2" w:rsidP="00475623">
      <w:pPr>
        <w:pStyle w:val="Bibliography"/>
        <w:spacing w:before="120" w:after="240" w:line="480" w:lineRule="auto"/>
        <w:rPr>
          <w:noProof/>
        </w:rPr>
      </w:pPr>
      <w:r w:rsidRPr="00475623">
        <w:rPr>
          <w:noProof/>
        </w:rPr>
        <w:t>Ehlbeck, J., Schnabel, U., Polak, M., Winter , J., von Woedtke, Th., Brandenburg, R., von dem Hagen, T.</w:t>
      </w:r>
      <w:r w:rsidR="001D7F62" w:rsidRPr="00475623">
        <w:rPr>
          <w:noProof/>
        </w:rPr>
        <w:t>, &amp;</w:t>
      </w:r>
      <w:r w:rsidRPr="00475623">
        <w:rPr>
          <w:noProof/>
        </w:rPr>
        <w:t xml:space="preserve"> Weltmann, K.-D. (2010). Low temperature atmospheric pressure plasma sources for microbial decontamination. </w:t>
      </w:r>
      <w:r w:rsidRPr="00475623">
        <w:rPr>
          <w:i/>
          <w:iCs/>
          <w:noProof/>
        </w:rPr>
        <w:t>Journal of Physics D: Applied Physics 44</w:t>
      </w:r>
      <w:r w:rsidR="004B2FCD" w:rsidRPr="00475623">
        <w:rPr>
          <w:i/>
          <w:iCs/>
          <w:noProof/>
        </w:rPr>
        <w:t xml:space="preserve"> (1)</w:t>
      </w:r>
      <w:r w:rsidRPr="00475623">
        <w:rPr>
          <w:noProof/>
        </w:rPr>
        <w:t>, 1-18.</w:t>
      </w:r>
      <w:r w:rsidR="00F239C3" w:rsidRPr="00475623">
        <w:rPr>
          <w:noProof/>
        </w:rPr>
        <w:t xml:space="preserve"> https://doi.org/10.1088/0022-3727/44/1/013002</w:t>
      </w:r>
    </w:p>
    <w:p w14:paraId="2176F541" w14:textId="04F13D81" w:rsidR="00C42DA2" w:rsidRPr="00475623" w:rsidRDefault="00C42DA2" w:rsidP="00475623">
      <w:pPr>
        <w:pStyle w:val="Bibliography"/>
        <w:spacing w:before="120" w:after="240" w:line="480" w:lineRule="auto"/>
        <w:rPr>
          <w:noProof/>
        </w:rPr>
      </w:pPr>
      <w:r w:rsidRPr="00475623">
        <w:rPr>
          <w:noProof/>
        </w:rPr>
        <w:t>Fernández, A.</w:t>
      </w:r>
      <w:r w:rsidR="001D7F62" w:rsidRPr="00475623">
        <w:rPr>
          <w:noProof/>
        </w:rPr>
        <w:t>,</w:t>
      </w:r>
      <w:r w:rsidRPr="00475623">
        <w:rPr>
          <w:noProof/>
        </w:rPr>
        <w:t xml:space="preserve"> </w:t>
      </w:r>
      <w:r w:rsidR="001D7F62" w:rsidRPr="00475623">
        <w:rPr>
          <w:noProof/>
        </w:rPr>
        <w:t>&amp;</w:t>
      </w:r>
      <w:r w:rsidRPr="00475623">
        <w:rPr>
          <w:noProof/>
        </w:rPr>
        <w:t xml:space="preserve"> Thompson, A. (2001). The inactivation of </w:t>
      </w:r>
      <w:r w:rsidRPr="00475623">
        <w:rPr>
          <w:i/>
          <w:noProof/>
        </w:rPr>
        <w:t>Salmonella</w:t>
      </w:r>
      <w:r w:rsidRPr="00475623">
        <w:rPr>
          <w:noProof/>
        </w:rPr>
        <w:t xml:space="preserve"> by cold atmospheric plasma treatment. </w:t>
      </w:r>
      <w:r w:rsidRPr="00475623">
        <w:rPr>
          <w:i/>
          <w:iCs/>
          <w:noProof/>
        </w:rPr>
        <w:t>Food Research International 45</w:t>
      </w:r>
      <w:r w:rsidRPr="00475623">
        <w:rPr>
          <w:noProof/>
        </w:rPr>
        <w:t>, 678-684.</w:t>
      </w:r>
      <w:r w:rsidR="004B2FCD" w:rsidRPr="00475623">
        <w:rPr>
          <w:noProof/>
        </w:rPr>
        <w:t xml:space="preserve"> https://doi.org/10.1016/j.foodres.2011.04.009</w:t>
      </w:r>
    </w:p>
    <w:p w14:paraId="6BAB7D8D" w14:textId="1B9E9FCB" w:rsidR="00C42DA2" w:rsidRPr="00475623" w:rsidRDefault="00C42DA2" w:rsidP="00475623">
      <w:pPr>
        <w:pStyle w:val="Bibliography"/>
        <w:spacing w:before="120" w:after="240" w:line="480" w:lineRule="auto"/>
        <w:rPr>
          <w:iCs/>
          <w:noProof/>
        </w:rPr>
      </w:pPr>
      <w:r w:rsidRPr="00475623">
        <w:rPr>
          <w:noProof/>
        </w:rPr>
        <w:t xml:space="preserve">Food and Drug Administration (2012). </w:t>
      </w:r>
      <w:r w:rsidRPr="00475623">
        <w:rPr>
          <w:i/>
          <w:iCs/>
          <w:noProof/>
        </w:rPr>
        <w:t>Bad BugBook, Foodborne Pathogenic Microorganisms and Natural Toxins</w:t>
      </w:r>
      <w:r w:rsidR="001D7F62" w:rsidRPr="00475623">
        <w:rPr>
          <w:i/>
          <w:iCs/>
          <w:noProof/>
        </w:rPr>
        <w:t xml:space="preserve"> </w:t>
      </w:r>
      <w:r w:rsidR="001D7F62" w:rsidRPr="00475623">
        <w:rPr>
          <w:iCs/>
          <w:noProof/>
        </w:rPr>
        <w:t>(2</w:t>
      </w:r>
      <w:r w:rsidR="001D7F62" w:rsidRPr="00475623">
        <w:rPr>
          <w:iCs/>
          <w:noProof/>
          <w:vertAlign w:val="superscript"/>
        </w:rPr>
        <w:t>nd</w:t>
      </w:r>
      <w:r w:rsidR="001D7F62" w:rsidRPr="00475623">
        <w:rPr>
          <w:iCs/>
          <w:noProof/>
        </w:rPr>
        <w:t xml:space="preserve"> edition)</w:t>
      </w:r>
      <w:r w:rsidRPr="00475623">
        <w:rPr>
          <w:iCs/>
          <w:noProof/>
        </w:rPr>
        <w:t xml:space="preserve">. </w:t>
      </w:r>
    </w:p>
    <w:p w14:paraId="2CFC7A3E" w14:textId="6A3F9246" w:rsidR="00C42DA2" w:rsidRPr="00475623" w:rsidRDefault="00C42DA2" w:rsidP="00475623">
      <w:pPr>
        <w:pStyle w:val="Bibliography"/>
        <w:spacing w:before="120" w:after="240" w:line="480" w:lineRule="auto"/>
        <w:rPr>
          <w:noProof/>
        </w:rPr>
      </w:pPr>
      <w:r w:rsidRPr="00475623">
        <w:rPr>
          <w:noProof/>
          <w:lang w:val="nl-BE"/>
        </w:rPr>
        <w:t>Geeraerd, A. H., Herremans, C. H.</w:t>
      </w:r>
      <w:r w:rsidR="001D7F62" w:rsidRPr="00475623">
        <w:rPr>
          <w:noProof/>
          <w:lang w:val="nl-BE"/>
        </w:rPr>
        <w:t>, &amp;</w:t>
      </w:r>
      <w:r w:rsidRPr="00475623">
        <w:rPr>
          <w:noProof/>
          <w:lang w:val="nl-BE"/>
        </w:rPr>
        <w:t xml:space="preserve"> Van Impe, J. F. (2000). </w:t>
      </w:r>
      <w:r w:rsidRPr="00475623">
        <w:rPr>
          <w:noProof/>
        </w:rPr>
        <w:t xml:space="preserve">Structural model requirements to describe microbial inactivation during a mild heat treatment. </w:t>
      </w:r>
      <w:r w:rsidRPr="00475623">
        <w:rPr>
          <w:i/>
          <w:iCs/>
          <w:noProof/>
        </w:rPr>
        <w:t>International Journal of Food Microbiology 59</w:t>
      </w:r>
      <w:r w:rsidRPr="00475623">
        <w:rPr>
          <w:noProof/>
        </w:rPr>
        <w:t>, 185-209.</w:t>
      </w:r>
      <w:r w:rsidR="004B2FCD" w:rsidRPr="00475623">
        <w:rPr>
          <w:noProof/>
        </w:rPr>
        <w:t xml:space="preserve"> </w:t>
      </w:r>
      <w:r w:rsidR="004B2FCD" w:rsidRPr="00475623">
        <w:t>https://doi.org/10.1016/S0168-1605(00)00362-7</w:t>
      </w:r>
    </w:p>
    <w:p w14:paraId="773C3CF1" w14:textId="274A27F6" w:rsidR="00C42DA2" w:rsidRPr="00475623" w:rsidRDefault="00C42DA2" w:rsidP="00475623">
      <w:pPr>
        <w:pStyle w:val="Bibliography"/>
        <w:spacing w:before="120" w:after="240" w:line="480" w:lineRule="auto"/>
        <w:rPr>
          <w:noProof/>
        </w:rPr>
      </w:pPr>
      <w:r w:rsidRPr="00475623">
        <w:rPr>
          <w:noProof/>
        </w:rPr>
        <w:lastRenderedPageBreak/>
        <w:t xml:space="preserve">Gómez-López, V. M. (2012). </w:t>
      </w:r>
      <w:r w:rsidRPr="00475623">
        <w:rPr>
          <w:i/>
          <w:iCs/>
          <w:noProof/>
        </w:rPr>
        <w:t>Decontamination of Fresh and Minimally Processed Produce</w:t>
      </w:r>
      <w:r w:rsidR="004B2FCD" w:rsidRPr="00475623">
        <w:rPr>
          <w:i/>
          <w:iCs/>
          <w:noProof/>
        </w:rPr>
        <w:t xml:space="preserve"> </w:t>
      </w:r>
      <w:r w:rsidR="004B2FCD" w:rsidRPr="00475623">
        <w:rPr>
          <w:iCs/>
          <w:noProof/>
        </w:rPr>
        <w:t>(1</w:t>
      </w:r>
      <w:r w:rsidR="004B2FCD" w:rsidRPr="00475623">
        <w:rPr>
          <w:iCs/>
          <w:noProof/>
          <w:vertAlign w:val="superscript"/>
        </w:rPr>
        <w:t>st</w:t>
      </w:r>
      <w:r w:rsidR="004B2FCD" w:rsidRPr="00475623">
        <w:rPr>
          <w:iCs/>
          <w:noProof/>
        </w:rPr>
        <w:t xml:space="preserve"> edition)</w:t>
      </w:r>
      <w:r w:rsidRPr="00475623">
        <w:rPr>
          <w:i/>
          <w:iCs/>
          <w:noProof/>
        </w:rPr>
        <w:t>.</w:t>
      </w:r>
      <w:r w:rsidRPr="00475623">
        <w:rPr>
          <w:noProof/>
        </w:rPr>
        <w:t xml:space="preserve"> John Wiley &amp; Sons, Inc.</w:t>
      </w:r>
    </w:p>
    <w:p w14:paraId="5BFD5848" w14:textId="68A8FFB2" w:rsidR="00312192" w:rsidRPr="00475623" w:rsidRDefault="00312192" w:rsidP="00475623">
      <w:pPr>
        <w:spacing w:line="480" w:lineRule="auto"/>
        <w:rPr>
          <w:b/>
          <w:sz w:val="32"/>
          <w:lang w:val="en-US"/>
        </w:rPr>
      </w:pPr>
      <w:r w:rsidRPr="00475623">
        <w:rPr>
          <w:lang w:val="en-US"/>
        </w:rPr>
        <w:t>Govaert, M., Smet, C., Baka M., Janssens, T.</w:t>
      </w:r>
      <w:r w:rsidR="001D7F62" w:rsidRPr="00475623">
        <w:rPr>
          <w:lang w:val="en-US"/>
        </w:rPr>
        <w:t>, &amp;</w:t>
      </w:r>
      <w:r w:rsidRPr="00475623">
        <w:rPr>
          <w:lang w:val="en-US"/>
        </w:rPr>
        <w:t xml:space="preserve"> Van Impe, J. (2018). Influence of incubation conditions on the formation of model biofilms by </w:t>
      </w:r>
      <w:r w:rsidRPr="00475623">
        <w:rPr>
          <w:i/>
          <w:lang w:val="en-US"/>
        </w:rPr>
        <w:t>Listeria monocytogenes</w:t>
      </w:r>
      <w:r w:rsidRPr="00475623">
        <w:rPr>
          <w:lang w:val="en-US"/>
        </w:rPr>
        <w:t xml:space="preserve"> and </w:t>
      </w:r>
      <w:r w:rsidRPr="00475623">
        <w:rPr>
          <w:i/>
          <w:lang w:val="en-US"/>
        </w:rPr>
        <w:t>Salmonella</w:t>
      </w:r>
      <w:r w:rsidRPr="00475623">
        <w:rPr>
          <w:lang w:val="en-US"/>
        </w:rPr>
        <w:t xml:space="preserve"> Typhimurium on abiotic surfaces.</w:t>
      </w:r>
      <w:r w:rsidR="0072338E" w:rsidRPr="00475623">
        <w:rPr>
          <w:lang w:val="en-US"/>
        </w:rPr>
        <w:t xml:space="preserve"> </w:t>
      </w:r>
      <w:r w:rsidR="0072338E" w:rsidRPr="00475623">
        <w:rPr>
          <w:i/>
          <w:lang w:val="en-US"/>
        </w:rPr>
        <w:t>Journal of Applied Microbiology</w:t>
      </w:r>
      <w:r w:rsidR="00020A67" w:rsidRPr="00475623">
        <w:rPr>
          <w:i/>
          <w:lang w:val="en-US"/>
        </w:rPr>
        <w:t xml:space="preserve"> (under review)</w:t>
      </w:r>
      <w:r w:rsidRPr="00475623">
        <w:rPr>
          <w:lang w:val="en-US"/>
        </w:rPr>
        <w:t>.</w:t>
      </w:r>
    </w:p>
    <w:p w14:paraId="5CFAD5F8" w14:textId="2AF17BEF" w:rsidR="00C42DA2" w:rsidRPr="00475623" w:rsidRDefault="00C42DA2" w:rsidP="00475623">
      <w:pPr>
        <w:pStyle w:val="Bibliography"/>
        <w:spacing w:before="120" w:after="240" w:line="480" w:lineRule="auto"/>
        <w:rPr>
          <w:noProof/>
        </w:rPr>
      </w:pPr>
      <w:r w:rsidRPr="00475623">
        <w:rPr>
          <w:noProof/>
        </w:rPr>
        <w:t>Han, L., Patil, S., Keener, K. M., Cullen, P.</w:t>
      </w:r>
      <w:r w:rsidR="009F0218" w:rsidRPr="00475623">
        <w:rPr>
          <w:noProof/>
        </w:rPr>
        <w:t>, &amp;</w:t>
      </w:r>
      <w:r w:rsidRPr="00475623">
        <w:rPr>
          <w:noProof/>
        </w:rPr>
        <w:t xml:space="preserve"> Bourke, P. (2014). Bacterial Inactivation by High Voltage Atmospheric Cold Plasma: Influence of Process Parameters and Effects on Cell Leakage and DNA. </w:t>
      </w:r>
      <w:r w:rsidR="004A4B42" w:rsidRPr="00475623">
        <w:rPr>
          <w:i/>
          <w:iCs/>
          <w:noProof/>
        </w:rPr>
        <w:t>Journal of Applied Microbiology 116</w:t>
      </w:r>
      <w:r w:rsidRPr="00475623">
        <w:rPr>
          <w:noProof/>
        </w:rPr>
        <w:t xml:space="preserve">, </w:t>
      </w:r>
      <w:r w:rsidR="004A4B42" w:rsidRPr="00475623">
        <w:rPr>
          <w:noProof/>
        </w:rPr>
        <w:t>784</w:t>
      </w:r>
      <w:r w:rsidRPr="00475623">
        <w:rPr>
          <w:noProof/>
        </w:rPr>
        <w:t>-</w:t>
      </w:r>
      <w:r w:rsidR="004A4B42" w:rsidRPr="00475623">
        <w:rPr>
          <w:noProof/>
        </w:rPr>
        <w:t>794</w:t>
      </w:r>
      <w:r w:rsidRPr="00475623">
        <w:rPr>
          <w:noProof/>
        </w:rPr>
        <w:t>.</w:t>
      </w:r>
      <w:r w:rsidR="004A4B42" w:rsidRPr="00475623">
        <w:rPr>
          <w:noProof/>
        </w:rPr>
        <w:t xml:space="preserve"> https://doi.org/10.1111/jam.12426</w:t>
      </w:r>
    </w:p>
    <w:p w14:paraId="5B42DFDF" w14:textId="1C364345" w:rsidR="00A44F31" w:rsidRPr="00475623" w:rsidRDefault="00A44F31" w:rsidP="00475623">
      <w:pPr>
        <w:spacing w:line="480" w:lineRule="auto"/>
      </w:pPr>
      <w:r w:rsidRPr="00475623">
        <w:rPr>
          <w:noProof/>
        </w:rPr>
        <w:t>Hao, X., Matsson, A. M., Edelblute, C. M., Malik, M. A., Heller, L. C.</w:t>
      </w:r>
      <w:r w:rsidR="009F0218" w:rsidRPr="00475623">
        <w:rPr>
          <w:noProof/>
        </w:rPr>
        <w:t>, &amp;</w:t>
      </w:r>
      <w:r w:rsidRPr="00475623">
        <w:rPr>
          <w:noProof/>
        </w:rPr>
        <w:t xml:space="preserve"> Kolb, J. F. (2014). Nitric Oxide Generation with an Air Operated Non-Thermal Plasma Jet and Associated Microbial Inactivation Mechanisms. </w:t>
      </w:r>
      <w:r w:rsidRPr="00475623">
        <w:rPr>
          <w:i/>
          <w:iCs/>
          <w:noProof/>
        </w:rPr>
        <w:t>Plasma Processes and Polymers 11</w:t>
      </w:r>
      <w:r w:rsidRPr="00475623">
        <w:rPr>
          <w:noProof/>
        </w:rPr>
        <w:t>, 1044-1056.</w:t>
      </w:r>
      <w:r w:rsidR="00F239C3" w:rsidRPr="00475623">
        <w:rPr>
          <w:noProof/>
        </w:rPr>
        <w:t xml:space="preserve"> https://doi.org/10.1002/ppap.201300187</w:t>
      </w:r>
    </w:p>
    <w:p w14:paraId="1DEF8501" w14:textId="7C1C2D76" w:rsidR="00C42DA2" w:rsidRPr="00475623" w:rsidRDefault="00C42DA2" w:rsidP="00475623">
      <w:pPr>
        <w:pStyle w:val="Bibliography"/>
        <w:spacing w:before="120" w:after="240" w:line="480" w:lineRule="auto"/>
        <w:rPr>
          <w:noProof/>
        </w:rPr>
      </w:pPr>
      <w:r w:rsidRPr="00475623">
        <w:rPr>
          <w:noProof/>
        </w:rPr>
        <w:t>Kumar, G. C.</w:t>
      </w:r>
      <w:r w:rsidR="009F0218" w:rsidRPr="00475623">
        <w:rPr>
          <w:noProof/>
        </w:rPr>
        <w:t>, &amp;</w:t>
      </w:r>
      <w:r w:rsidRPr="00475623">
        <w:rPr>
          <w:noProof/>
        </w:rPr>
        <w:t xml:space="preserve"> Anand, S. K. (1998). Significance of microbial biofilms in food industry: a review. </w:t>
      </w:r>
      <w:r w:rsidRPr="00475623">
        <w:rPr>
          <w:i/>
          <w:iCs/>
          <w:noProof/>
        </w:rPr>
        <w:t>International Journal of Food Microbiology 42</w:t>
      </w:r>
      <w:r w:rsidR="00F239C3" w:rsidRPr="00475623">
        <w:rPr>
          <w:i/>
          <w:iCs/>
          <w:noProof/>
        </w:rPr>
        <w:t xml:space="preserve"> (1-2)</w:t>
      </w:r>
      <w:r w:rsidRPr="00475623">
        <w:rPr>
          <w:noProof/>
        </w:rPr>
        <w:t>, 9-27.</w:t>
      </w:r>
      <w:r w:rsidR="00F239C3" w:rsidRPr="00475623">
        <w:rPr>
          <w:noProof/>
        </w:rPr>
        <w:t xml:space="preserve"> </w:t>
      </w:r>
      <w:r w:rsidR="00F239C3" w:rsidRPr="00475623">
        <w:t>https://doi.org/10.1016/S0168-1605(98)00060-9</w:t>
      </w:r>
    </w:p>
    <w:p w14:paraId="08CE3F26" w14:textId="3F7F358D" w:rsidR="00C42DA2" w:rsidRPr="00475623" w:rsidRDefault="00C42DA2" w:rsidP="00475623">
      <w:pPr>
        <w:pStyle w:val="Bibliography"/>
        <w:spacing w:before="120" w:after="240" w:line="480" w:lineRule="auto"/>
        <w:rPr>
          <w:noProof/>
        </w:rPr>
      </w:pPr>
      <w:r w:rsidRPr="00475623">
        <w:rPr>
          <w:noProof/>
        </w:rPr>
        <w:t xml:space="preserve">Laroussi, M. (2005). Low Temperature Plasma-Based Sterilization: Overview and State-of-the-Art. </w:t>
      </w:r>
      <w:r w:rsidRPr="00475623">
        <w:rPr>
          <w:i/>
          <w:iCs/>
          <w:noProof/>
        </w:rPr>
        <w:t>Plasma Processes and Polymers (2)</w:t>
      </w:r>
      <w:r w:rsidRPr="00475623">
        <w:rPr>
          <w:noProof/>
        </w:rPr>
        <w:t>, 391-400.</w:t>
      </w:r>
      <w:r w:rsidR="00F239C3" w:rsidRPr="00475623">
        <w:rPr>
          <w:noProof/>
        </w:rPr>
        <w:t xml:space="preserve"> https://doi.org/10.1002/ppap.200400078</w:t>
      </w:r>
    </w:p>
    <w:p w14:paraId="6B5948BA" w14:textId="31CBEE1E" w:rsidR="00C42DA2" w:rsidRPr="00475623" w:rsidRDefault="00C42DA2" w:rsidP="00475623">
      <w:pPr>
        <w:pStyle w:val="Bibliography"/>
        <w:spacing w:before="120" w:after="240" w:line="480" w:lineRule="auto"/>
        <w:rPr>
          <w:noProof/>
        </w:rPr>
      </w:pPr>
      <w:r w:rsidRPr="00475623">
        <w:rPr>
          <w:noProof/>
        </w:rPr>
        <w:t>Lerouge, S., Wertheimer, M. R.</w:t>
      </w:r>
      <w:r w:rsidR="009F0218" w:rsidRPr="00475623">
        <w:rPr>
          <w:noProof/>
        </w:rPr>
        <w:t>, &amp;</w:t>
      </w:r>
      <w:r w:rsidRPr="00475623">
        <w:rPr>
          <w:noProof/>
        </w:rPr>
        <w:t xml:space="preserve"> Yagia, L. (2001). Plasma Sterilization: A Review of Parameters, Mechanisms, and Limitations. </w:t>
      </w:r>
      <w:r w:rsidRPr="00475623">
        <w:rPr>
          <w:i/>
          <w:iCs/>
          <w:noProof/>
        </w:rPr>
        <w:t>Plasmas and Polymer 6 (3)</w:t>
      </w:r>
      <w:r w:rsidRPr="00475623">
        <w:rPr>
          <w:noProof/>
        </w:rPr>
        <w:t>, 175-188.</w:t>
      </w:r>
      <w:r w:rsidR="00F239C3" w:rsidRPr="00475623">
        <w:rPr>
          <w:noProof/>
        </w:rPr>
        <w:t xml:space="preserve"> https://doi.org/10.1023/A:1013196629791</w:t>
      </w:r>
    </w:p>
    <w:p w14:paraId="5B48030D" w14:textId="0D3B1C72" w:rsidR="00C42DA2" w:rsidRPr="00475623" w:rsidRDefault="00C42DA2" w:rsidP="00475623">
      <w:pPr>
        <w:pStyle w:val="Bibliography"/>
        <w:spacing w:before="120" w:after="240" w:line="480" w:lineRule="auto"/>
        <w:rPr>
          <w:noProof/>
        </w:rPr>
      </w:pPr>
      <w:r w:rsidRPr="00475623">
        <w:rPr>
          <w:noProof/>
        </w:rPr>
        <w:t>Marriott, N. G.</w:t>
      </w:r>
      <w:r w:rsidR="009F0218" w:rsidRPr="00475623">
        <w:rPr>
          <w:noProof/>
        </w:rPr>
        <w:t>, &amp;</w:t>
      </w:r>
      <w:r w:rsidRPr="00475623">
        <w:rPr>
          <w:noProof/>
        </w:rPr>
        <w:t xml:space="preserve"> Gravani, R. B. (2006). </w:t>
      </w:r>
      <w:r w:rsidRPr="00475623">
        <w:rPr>
          <w:i/>
          <w:iCs/>
          <w:noProof/>
        </w:rPr>
        <w:t xml:space="preserve">Principles of food sanitation </w:t>
      </w:r>
      <w:r w:rsidR="009F0218" w:rsidRPr="00475623">
        <w:rPr>
          <w:iCs/>
          <w:noProof/>
        </w:rPr>
        <w:t>(5</w:t>
      </w:r>
      <w:r w:rsidR="009F0218" w:rsidRPr="00475623">
        <w:rPr>
          <w:iCs/>
          <w:noProof/>
          <w:vertAlign w:val="superscript"/>
        </w:rPr>
        <w:t>th</w:t>
      </w:r>
      <w:r w:rsidR="009F0218" w:rsidRPr="00475623">
        <w:rPr>
          <w:iCs/>
          <w:noProof/>
        </w:rPr>
        <w:t xml:space="preserve"> edition)</w:t>
      </w:r>
      <w:r w:rsidRPr="00475623">
        <w:rPr>
          <w:i/>
          <w:iCs/>
          <w:noProof/>
        </w:rPr>
        <w:t>.</w:t>
      </w:r>
      <w:r w:rsidRPr="00475623">
        <w:rPr>
          <w:noProof/>
        </w:rPr>
        <w:t xml:space="preserve"> Springer.</w:t>
      </w:r>
    </w:p>
    <w:p w14:paraId="74A9F0BF" w14:textId="253D746E" w:rsidR="00C42DA2" w:rsidRPr="00475623" w:rsidRDefault="00C42DA2" w:rsidP="00475623">
      <w:pPr>
        <w:pStyle w:val="Bibliography"/>
        <w:spacing w:before="120" w:after="240" w:line="480" w:lineRule="auto"/>
        <w:rPr>
          <w:noProof/>
        </w:rPr>
      </w:pPr>
      <w:r w:rsidRPr="00475623">
        <w:rPr>
          <w:noProof/>
        </w:rPr>
        <w:lastRenderedPageBreak/>
        <w:t>Martinović, T., Andjelković, U., Šrajer Gajdošik, M., Rešetar, D.</w:t>
      </w:r>
      <w:r w:rsidR="009F0218" w:rsidRPr="00475623">
        <w:rPr>
          <w:noProof/>
        </w:rPr>
        <w:t>, &amp;</w:t>
      </w:r>
      <w:r w:rsidRPr="00475623">
        <w:rPr>
          <w:noProof/>
        </w:rPr>
        <w:t xml:space="preserve"> Josić, D. (2016). Foodborne pathogens and their toxins. </w:t>
      </w:r>
      <w:r w:rsidRPr="00475623">
        <w:rPr>
          <w:i/>
          <w:iCs/>
          <w:noProof/>
        </w:rPr>
        <w:t>Journal of Proteomics</w:t>
      </w:r>
      <w:r w:rsidRPr="00475623">
        <w:rPr>
          <w:noProof/>
        </w:rPr>
        <w:t>, 226-235.</w:t>
      </w:r>
      <w:r w:rsidR="00F239C3" w:rsidRPr="00475623">
        <w:rPr>
          <w:noProof/>
        </w:rPr>
        <w:t xml:space="preserve"> https://doi.org/10.1016/j.jprot.2016.04.029</w:t>
      </w:r>
    </w:p>
    <w:p w14:paraId="6B7410D7" w14:textId="3246F74D" w:rsidR="00C42DA2" w:rsidRPr="00475623" w:rsidRDefault="00C42DA2" w:rsidP="00475623">
      <w:pPr>
        <w:pStyle w:val="Bibliography"/>
        <w:spacing w:before="120" w:after="240" w:line="480" w:lineRule="auto"/>
        <w:rPr>
          <w:noProof/>
        </w:rPr>
      </w:pPr>
      <w:r w:rsidRPr="00475623">
        <w:rPr>
          <w:noProof/>
          <w:lang w:val="nl-BE"/>
        </w:rPr>
        <w:t>Noriega, E., Velliou, E., Van Derlinden, E., Mertens, L.</w:t>
      </w:r>
      <w:r w:rsidR="009F0218" w:rsidRPr="00475623">
        <w:rPr>
          <w:noProof/>
          <w:lang w:val="nl-BE"/>
        </w:rPr>
        <w:t>, &amp;</w:t>
      </w:r>
      <w:r w:rsidRPr="00475623">
        <w:rPr>
          <w:noProof/>
          <w:lang w:val="nl-BE"/>
        </w:rPr>
        <w:t xml:space="preserve"> Van Impe, J. F. (2013). </w:t>
      </w:r>
      <w:r w:rsidRPr="00475623">
        <w:rPr>
          <w:noProof/>
        </w:rPr>
        <w:t xml:space="preserve">Effect of cell immobilization on heat-induced sublethal injury of </w:t>
      </w:r>
      <w:r w:rsidRPr="00475623">
        <w:rPr>
          <w:i/>
          <w:noProof/>
        </w:rPr>
        <w:t>Escherichia coli</w:t>
      </w:r>
      <w:r w:rsidRPr="00475623">
        <w:rPr>
          <w:noProof/>
        </w:rPr>
        <w:t xml:space="preserve">, </w:t>
      </w:r>
      <w:r w:rsidRPr="00475623">
        <w:rPr>
          <w:i/>
          <w:noProof/>
        </w:rPr>
        <w:t>Salmonella</w:t>
      </w:r>
      <w:r w:rsidRPr="00475623">
        <w:rPr>
          <w:noProof/>
        </w:rPr>
        <w:t xml:space="preserve"> Typhimurium and </w:t>
      </w:r>
      <w:r w:rsidRPr="00475623">
        <w:rPr>
          <w:i/>
          <w:noProof/>
        </w:rPr>
        <w:t>Listeria innocua</w:t>
      </w:r>
      <w:r w:rsidRPr="00475623">
        <w:rPr>
          <w:noProof/>
        </w:rPr>
        <w:t xml:space="preserve">. </w:t>
      </w:r>
      <w:r w:rsidRPr="00475623">
        <w:rPr>
          <w:i/>
          <w:iCs/>
          <w:noProof/>
        </w:rPr>
        <w:t>Food Microbiology 36</w:t>
      </w:r>
      <w:r w:rsidRPr="00475623">
        <w:rPr>
          <w:noProof/>
        </w:rPr>
        <w:t>, 355-364.</w:t>
      </w:r>
      <w:r w:rsidR="00F239C3" w:rsidRPr="00475623">
        <w:rPr>
          <w:noProof/>
        </w:rPr>
        <w:t xml:space="preserve"> https://doi.org/10.1016/j.fm.2013.06.015</w:t>
      </w:r>
    </w:p>
    <w:p w14:paraId="5EB6EBFC" w14:textId="3401E258" w:rsidR="00C42DA2" w:rsidRPr="00475623" w:rsidRDefault="00C42DA2" w:rsidP="00475623">
      <w:pPr>
        <w:spacing w:before="120" w:after="240" w:line="480" w:lineRule="auto"/>
        <w:rPr>
          <w:noProof/>
        </w:rPr>
      </w:pPr>
      <w:r w:rsidRPr="00475623">
        <w:rPr>
          <w:noProof/>
        </w:rPr>
        <w:t>Olszewski, P., Li, J. F., Liu, D. X.</w:t>
      </w:r>
      <w:r w:rsidR="009F0218" w:rsidRPr="00475623">
        <w:rPr>
          <w:noProof/>
        </w:rPr>
        <w:t>, &amp;</w:t>
      </w:r>
      <w:r w:rsidRPr="00475623">
        <w:rPr>
          <w:noProof/>
        </w:rPr>
        <w:t xml:space="preserve"> Walsh, J. L. (2014). Optimizing the electrical excitation of an atmospheric pressure plasma advanced oxidation process. </w:t>
      </w:r>
      <w:r w:rsidRPr="00475623">
        <w:rPr>
          <w:i/>
          <w:iCs/>
          <w:noProof/>
        </w:rPr>
        <w:t>Journal of Hazardous Materials 279</w:t>
      </w:r>
      <w:r w:rsidRPr="00475623">
        <w:rPr>
          <w:noProof/>
        </w:rPr>
        <w:t>, 60-66.</w:t>
      </w:r>
      <w:r w:rsidR="00F239C3" w:rsidRPr="00475623">
        <w:rPr>
          <w:noProof/>
        </w:rPr>
        <w:t xml:space="preserve"> https://doi.org/10.1016/j.jhazmat.2014.06.059</w:t>
      </w:r>
    </w:p>
    <w:p w14:paraId="029A9891" w14:textId="693D7B26" w:rsidR="00A44F31" w:rsidRPr="00475623" w:rsidRDefault="00A44F31" w:rsidP="00475623">
      <w:pPr>
        <w:pStyle w:val="Bibliography"/>
        <w:spacing w:after="240" w:line="480" w:lineRule="auto"/>
        <w:rPr>
          <w:noProof/>
        </w:rPr>
      </w:pPr>
      <w:r w:rsidRPr="00475623">
        <w:rPr>
          <w:noProof/>
          <w:lang w:val="en-US"/>
        </w:rPr>
        <w:t>Patil, B. S., Palau, J. R., Hessel, V., Lang, J.</w:t>
      </w:r>
      <w:r w:rsidR="009F0218" w:rsidRPr="00475623">
        <w:rPr>
          <w:noProof/>
          <w:lang w:val="en-US"/>
        </w:rPr>
        <w:t>, &amp;</w:t>
      </w:r>
      <w:r w:rsidRPr="00475623">
        <w:rPr>
          <w:noProof/>
          <w:lang w:val="en-US"/>
        </w:rPr>
        <w:t xml:space="preserve"> Wang, Q. (2016). </w:t>
      </w:r>
      <w:r w:rsidRPr="00475623">
        <w:rPr>
          <w:noProof/>
        </w:rPr>
        <w:t xml:space="preserve">Plasma Nitrogen Oxides Synthesis in a Mili-Scale Gliding Arc Reactor: Investigating the Electrical and Process Parameters. </w:t>
      </w:r>
      <w:r w:rsidRPr="00475623">
        <w:rPr>
          <w:i/>
          <w:iCs/>
          <w:noProof/>
        </w:rPr>
        <w:t>Plasma Chemistry and Plasma Processing 36</w:t>
      </w:r>
      <w:r w:rsidRPr="00475623">
        <w:rPr>
          <w:noProof/>
        </w:rPr>
        <w:t>, 241-257.</w:t>
      </w:r>
      <w:r w:rsidR="00F239C3" w:rsidRPr="00475623">
        <w:rPr>
          <w:noProof/>
        </w:rPr>
        <w:t xml:space="preserve"> https://doi.org/10.1007/s11090-015-9671-4</w:t>
      </w:r>
    </w:p>
    <w:p w14:paraId="7FDB9776" w14:textId="04162CA1" w:rsidR="00A44F31" w:rsidRPr="00475623" w:rsidRDefault="00A44F31" w:rsidP="00475623">
      <w:pPr>
        <w:pStyle w:val="Bibliography"/>
        <w:spacing w:after="240" w:line="480" w:lineRule="auto"/>
        <w:rPr>
          <w:noProof/>
        </w:rPr>
      </w:pPr>
      <w:r w:rsidRPr="00475623">
        <w:rPr>
          <w:noProof/>
        </w:rPr>
        <w:t>Puligundla, P.</w:t>
      </w:r>
      <w:r w:rsidR="009F0218" w:rsidRPr="00475623">
        <w:rPr>
          <w:noProof/>
        </w:rPr>
        <w:t>, &amp;</w:t>
      </w:r>
      <w:r w:rsidRPr="00475623">
        <w:rPr>
          <w:noProof/>
        </w:rPr>
        <w:t xml:space="preserve"> Mok, C. (2017). Potential applications of nonthermal plasmas against biofilm-associated micro-organisms in vitro. </w:t>
      </w:r>
      <w:r w:rsidRPr="00475623">
        <w:rPr>
          <w:i/>
          <w:iCs/>
          <w:noProof/>
        </w:rPr>
        <w:t>Journal of Applied Microbiology 122</w:t>
      </w:r>
      <w:r w:rsidRPr="00475623">
        <w:rPr>
          <w:noProof/>
        </w:rPr>
        <w:t>, 1134-1148.</w:t>
      </w:r>
      <w:r w:rsidR="00FB0E3A" w:rsidRPr="00475623">
        <w:rPr>
          <w:noProof/>
        </w:rPr>
        <w:t xml:space="preserve"> https://doi.org/10.1111/jam.13404</w:t>
      </w:r>
    </w:p>
    <w:sdt>
      <w:sdtPr>
        <w:id w:val="-1557619936"/>
        <w:bibliography/>
      </w:sdtPr>
      <w:sdtEndPr/>
      <w:sdtContent>
        <w:p w14:paraId="25435EF7" w14:textId="0DC29D30" w:rsidR="00881533" w:rsidRPr="00475623" w:rsidRDefault="00C42DA2" w:rsidP="00475623">
          <w:pPr>
            <w:pStyle w:val="Bibliography"/>
            <w:spacing w:before="120" w:after="240" w:line="480" w:lineRule="auto"/>
            <w:rPr>
              <w:i/>
              <w:iCs/>
            </w:rPr>
          </w:pPr>
          <w:r w:rsidRPr="00475623">
            <w:rPr>
              <w:rFonts w:eastAsiaTheme="minorHAnsi"/>
            </w:rPr>
            <w:fldChar w:fldCharType="begin"/>
          </w:r>
          <w:r w:rsidRPr="00475623">
            <w:instrText>BIBLIOGRAPHY</w:instrText>
          </w:r>
          <w:r w:rsidRPr="00475623">
            <w:rPr>
              <w:rFonts w:eastAsiaTheme="minorHAnsi"/>
            </w:rPr>
            <w:fldChar w:fldCharType="end"/>
          </w:r>
          <w:r w:rsidRPr="00475623">
            <w:t>Smet C., Baka M., Dickenson A., Walsh J., Valdramidis V.</w:t>
          </w:r>
          <w:r w:rsidR="009F0218" w:rsidRPr="00475623">
            <w:t>, &amp;</w:t>
          </w:r>
          <w:r w:rsidRPr="00475623">
            <w:t xml:space="preserve"> Van Impe J. (2017). Antimicrobial efficacy of cold atmospheric plasma for different intrinsic and extrinsic parameters. </w:t>
          </w:r>
          <w:r w:rsidRPr="00475623">
            <w:rPr>
              <w:i/>
              <w:iCs/>
            </w:rPr>
            <w:t>Plasma Processes and Polymer, art.nr. e1700048.</w:t>
          </w:r>
          <w:r w:rsidR="00FB0E3A" w:rsidRPr="00475623">
            <w:rPr>
              <w:i/>
              <w:iCs/>
            </w:rPr>
            <w:t xml:space="preserve"> </w:t>
          </w:r>
          <w:r w:rsidR="00FB0E3A" w:rsidRPr="00475623">
            <w:rPr>
              <w:iCs/>
            </w:rPr>
            <w:t>https://doi.org/10.1002/ppap.201700048</w:t>
          </w:r>
        </w:p>
        <w:p w14:paraId="05674FDC" w14:textId="6FE9B249" w:rsidR="007B7211" w:rsidRPr="00475623" w:rsidRDefault="007B7211" w:rsidP="00475623">
          <w:pPr>
            <w:spacing w:after="240" w:line="480" w:lineRule="auto"/>
            <w:rPr>
              <w:lang w:val="en-US" w:eastAsia="nl-BE"/>
            </w:rPr>
          </w:pPr>
          <w:r w:rsidRPr="00475623">
            <w:rPr>
              <w:lang w:val="nl-BE" w:eastAsia="nl-BE"/>
            </w:rPr>
            <w:t>Wang, X, Devlieghere, F., Geeraerd, A.</w:t>
          </w:r>
          <w:r w:rsidR="00F15B2D" w:rsidRPr="00475623">
            <w:rPr>
              <w:lang w:val="nl-BE" w:eastAsia="nl-BE"/>
            </w:rPr>
            <w:t>, &amp;</w:t>
          </w:r>
          <w:r w:rsidRPr="00475623">
            <w:rPr>
              <w:lang w:val="nl-BE" w:eastAsia="nl-BE"/>
            </w:rPr>
            <w:t xml:space="preserve"> Uyttendaele, M. (2017). </w:t>
          </w:r>
          <w:r w:rsidRPr="00475623">
            <w:rPr>
              <w:lang w:val="en-US" w:eastAsia="nl-BE"/>
            </w:rPr>
            <w:t xml:space="preserve">Thermal inactivation and sublethal injury kinetics of </w:t>
          </w:r>
          <w:r w:rsidRPr="00475623">
            <w:rPr>
              <w:i/>
              <w:iCs/>
              <w:lang w:val="en-US" w:eastAsia="nl-BE"/>
            </w:rPr>
            <w:t>Salmonella</w:t>
          </w:r>
          <w:r w:rsidRPr="00475623">
            <w:rPr>
              <w:lang w:val="en-US" w:eastAsia="nl-BE"/>
            </w:rPr>
            <w:t xml:space="preserve"> </w:t>
          </w:r>
          <w:r w:rsidRPr="00475623">
            <w:rPr>
              <w:i/>
              <w:iCs/>
              <w:lang w:val="en-US" w:eastAsia="nl-BE"/>
            </w:rPr>
            <w:t>enterica</w:t>
          </w:r>
          <w:r w:rsidRPr="00475623">
            <w:rPr>
              <w:lang w:val="en-US" w:eastAsia="nl-BE"/>
            </w:rPr>
            <w:t xml:space="preserve"> and </w:t>
          </w:r>
          <w:r w:rsidRPr="00475623">
            <w:rPr>
              <w:i/>
              <w:iCs/>
              <w:lang w:val="en-US" w:eastAsia="nl-BE"/>
            </w:rPr>
            <w:t>Listeria</w:t>
          </w:r>
          <w:r w:rsidRPr="00475623">
            <w:rPr>
              <w:lang w:val="en-US" w:eastAsia="nl-BE"/>
            </w:rPr>
            <w:t xml:space="preserve"> </w:t>
          </w:r>
          <w:r w:rsidRPr="00475623">
            <w:rPr>
              <w:i/>
              <w:iCs/>
              <w:lang w:val="en-US" w:eastAsia="nl-BE"/>
            </w:rPr>
            <w:t>monocytogenes</w:t>
          </w:r>
          <w:r w:rsidRPr="00475623">
            <w:rPr>
              <w:lang w:val="en-US" w:eastAsia="nl-BE"/>
            </w:rPr>
            <w:t xml:space="preserve"> in broth versus </w:t>
          </w:r>
          <w:r w:rsidRPr="00475623">
            <w:rPr>
              <w:lang w:val="en-US" w:eastAsia="nl-BE"/>
            </w:rPr>
            <w:lastRenderedPageBreak/>
            <w:t xml:space="preserve">agar surface. </w:t>
          </w:r>
          <w:r w:rsidRPr="00475623">
            <w:rPr>
              <w:i/>
              <w:lang w:val="en-US" w:eastAsia="nl-BE"/>
            </w:rPr>
            <w:t>International Journal of Food Microbiology 243</w:t>
          </w:r>
          <w:r w:rsidRPr="00475623">
            <w:rPr>
              <w:lang w:val="en-US" w:eastAsia="nl-BE"/>
            </w:rPr>
            <w:t>, 70-77.</w:t>
          </w:r>
          <w:r w:rsidR="00FB0E3A" w:rsidRPr="00475623">
            <w:rPr>
              <w:lang w:val="en-US" w:eastAsia="nl-BE"/>
            </w:rPr>
            <w:t xml:space="preserve"> https://doi.org/10.1016/j.ijfoodmicro.2016.12.008</w:t>
          </w:r>
        </w:p>
        <w:p w14:paraId="355D2E0C" w14:textId="53D15EDD" w:rsidR="007B7211" w:rsidRPr="00475623" w:rsidRDefault="007B7211" w:rsidP="00475623">
          <w:pPr>
            <w:spacing w:after="240" w:line="480" w:lineRule="auto"/>
            <w:rPr>
              <w:lang w:val="en-US" w:eastAsia="nl-BE"/>
            </w:rPr>
          </w:pPr>
          <w:r w:rsidRPr="00475623">
            <w:rPr>
              <w:lang w:val="en-US" w:eastAsia="nl-BE"/>
            </w:rPr>
            <w:t>Wuytack, E.Y., Phuong, L.D., Aertsen, A., Reyns, K.M., Marquenie, D. De Ketelaere, B., Masschalck, B., Van Opstal, I., Diels, A.M.</w:t>
          </w:r>
          <w:r w:rsidR="00F15B2D" w:rsidRPr="00475623">
            <w:rPr>
              <w:lang w:val="en-US" w:eastAsia="nl-BE"/>
            </w:rPr>
            <w:t>, &amp;</w:t>
          </w:r>
          <w:r w:rsidRPr="00475623">
            <w:rPr>
              <w:lang w:val="en-US" w:eastAsia="nl-BE"/>
            </w:rPr>
            <w:t xml:space="preserve"> Michiels, C.W. (2003). Comparison of sublethal injury induced in </w:t>
          </w:r>
          <w:r w:rsidRPr="00475623">
            <w:rPr>
              <w:i/>
              <w:iCs/>
              <w:lang w:val="en-US" w:eastAsia="nl-BE"/>
            </w:rPr>
            <w:t>Salmonella</w:t>
          </w:r>
          <w:r w:rsidRPr="00475623">
            <w:rPr>
              <w:lang w:val="en-US" w:eastAsia="nl-BE"/>
            </w:rPr>
            <w:t xml:space="preserve"> </w:t>
          </w:r>
          <w:r w:rsidRPr="00475623">
            <w:rPr>
              <w:i/>
              <w:iCs/>
              <w:lang w:val="en-US" w:eastAsia="nl-BE"/>
            </w:rPr>
            <w:t>enterica</w:t>
          </w:r>
          <w:r w:rsidRPr="00475623">
            <w:rPr>
              <w:lang w:val="en-US" w:eastAsia="nl-BE"/>
            </w:rPr>
            <w:t xml:space="preserve"> serovar Typhimurium by heat and by different nonthermal treatments. </w:t>
          </w:r>
          <w:r w:rsidR="00A71582" w:rsidRPr="00475623">
            <w:rPr>
              <w:i/>
              <w:lang w:val="en-US" w:eastAsia="nl-BE"/>
            </w:rPr>
            <w:t>Journal of Food</w:t>
          </w:r>
          <w:r w:rsidRPr="00475623">
            <w:rPr>
              <w:i/>
              <w:lang w:val="en-US" w:eastAsia="nl-BE"/>
            </w:rPr>
            <w:t xml:space="preserve"> Prot</w:t>
          </w:r>
          <w:r w:rsidR="00A71582" w:rsidRPr="00475623">
            <w:rPr>
              <w:i/>
              <w:lang w:val="en-US" w:eastAsia="nl-BE"/>
            </w:rPr>
            <w:t>ection</w:t>
          </w:r>
          <w:r w:rsidRPr="00475623">
            <w:rPr>
              <w:i/>
              <w:lang w:val="en-US" w:eastAsia="nl-BE"/>
            </w:rPr>
            <w:t xml:space="preserve"> 66</w:t>
          </w:r>
          <w:r w:rsidR="00FB0E3A" w:rsidRPr="00475623">
            <w:rPr>
              <w:i/>
              <w:lang w:val="en-US" w:eastAsia="nl-BE"/>
            </w:rPr>
            <w:t xml:space="preserve"> (1)</w:t>
          </w:r>
          <w:r w:rsidRPr="00475623">
            <w:rPr>
              <w:lang w:val="en-US" w:eastAsia="nl-BE"/>
            </w:rPr>
            <w:t>, 31-37.​</w:t>
          </w:r>
          <w:r w:rsidR="004A4B42" w:rsidRPr="00475623">
            <w:rPr>
              <w:lang w:val="en-US" w:eastAsia="nl-BE"/>
            </w:rPr>
            <w:t xml:space="preserve"> https://doi.org/10.4315/0362-028X-66.1.31</w:t>
          </w:r>
        </w:p>
        <w:p w14:paraId="2FF36768" w14:textId="15693407" w:rsidR="00881533" w:rsidRPr="00475623" w:rsidRDefault="00881533" w:rsidP="00475623">
          <w:pPr>
            <w:spacing w:before="120" w:after="240" w:line="480" w:lineRule="auto"/>
            <w:rPr>
              <w:noProof/>
            </w:rPr>
          </w:pPr>
          <w:r w:rsidRPr="00475623">
            <w:rPr>
              <w:noProof/>
            </w:rPr>
            <w:t xml:space="preserve">Xu, X. (2001). Dielectric barrier discharge - properties and applications. </w:t>
          </w:r>
          <w:r w:rsidRPr="00475623">
            <w:rPr>
              <w:i/>
              <w:iCs/>
              <w:noProof/>
            </w:rPr>
            <w:t>Thin Solid Films 390</w:t>
          </w:r>
          <w:r w:rsidRPr="00475623">
            <w:rPr>
              <w:noProof/>
            </w:rPr>
            <w:t>, 237-242.</w:t>
          </w:r>
          <w:r w:rsidR="004A4B42" w:rsidRPr="00475623">
            <w:rPr>
              <w:noProof/>
            </w:rPr>
            <w:t xml:space="preserve"> https://doi.org/10.1016/S0040-6090(01)00956-7</w:t>
          </w:r>
        </w:p>
        <w:p w14:paraId="179FA8E5" w14:textId="61566A99" w:rsidR="004A4B42" w:rsidRPr="00475623" w:rsidRDefault="00881533" w:rsidP="00475623">
          <w:pPr>
            <w:spacing w:before="120" w:after="240" w:line="480" w:lineRule="auto"/>
          </w:pPr>
          <w:r w:rsidRPr="00475623">
            <w:rPr>
              <w:noProof/>
              <w:lang w:val="en-US"/>
            </w:rPr>
            <w:t>Ziuzin</w:t>
          </w:r>
          <w:r w:rsidR="00840BDB" w:rsidRPr="00475623">
            <w:rPr>
              <w:noProof/>
              <w:lang w:val="en-US"/>
            </w:rPr>
            <w:t>a, D., Han, L., Cullen, P. J.</w:t>
          </w:r>
          <w:r w:rsidR="00F15B2D" w:rsidRPr="00475623">
            <w:rPr>
              <w:noProof/>
              <w:lang w:val="en-US"/>
            </w:rPr>
            <w:t>, &amp;</w:t>
          </w:r>
          <w:r w:rsidRPr="00475623">
            <w:rPr>
              <w:noProof/>
              <w:lang w:val="en-US"/>
            </w:rPr>
            <w:t xml:space="preserve"> Bourke, P. (2015). </w:t>
          </w:r>
          <w:r w:rsidRPr="00475623">
            <w:rPr>
              <w:noProof/>
            </w:rPr>
            <w:t xml:space="preserve">Cold plasma inactivation of internalised bacteria and biofilms for </w:t>
          </w:r>
          <w:r w:rsidRPr="00475623">
            <w:rPr>
              <w:i/>
              <w:noProof/>
            </w:rPr>
            <w:t>Salmonella</w:t>
          </w:r>
          <w:r w:rsidRPr="00475623">
            <w:rPr>
              <w:noProof/>
            </w:rPr>
            <w:t xml:space="preserve"> </w:t>
          </w:r>
          <w:r w:rsidRPr="00475623">
            <w:rPr>
              <w:i/>
              <w:noProof/>
            </w:rPr>
            <w:t>enterica</w:t>
          </w:r>
          <w:r w:rsidRPr="00475623">
            <w:rPr>
              <w:noProof/>
            </w:rPr>
            <w:t xml:space="preserve"> serovar Typhimurium, </w:t>
          </w:r>
          <w:r w:rsidRPr="00475623">
            <w:rPr>
              <w:i/>
              <w:noProof/>
            </w:rPr>
            <w:t>Listeria monocytogenes</w:t>
          </w:r>
          <w:r w:rsidRPr="00475623">
            <w:rPr>
              <w:noProof/>
            </w:rPr>
            <w:t xml:space="preserve"> and </w:t>
          </w:r>
          <w:r w:rsidRPr="00475623">
            <w:rPr>
              <w:i/>
              <w:noProof/>
            </w:rPr>
            <w:t>Escherichia coli</w:t>
          </w:r>
          <w:r w:rsidRPr="00475623">
            <w:rPr>
              <w:noProof/>
            </w:rPr>
            <w:t xml:space="preserve">. </w:t>
          </w:r>
          <w:r w:rsidRPr="00475623">
            <w:rPr>
              <w:i/>
              <w:iCs/>
              <w:noProof/>
            </w:rPr>
            <w:t>International Journal of Food Microbiology 210</w:t>
          </w:r>
          <w:r w:rsidRPr="00475623">
            <w:rPr>
              <w:noProof/>
            </w:rPr>
            <w:t>, 53-61.</w:t>
          </w:r>
          <w:r w:rsidR="004A4B42" w:rsidRPr="00475623">
            <w:rPr>
              <w:noProof/>
            </w:rPr>
            <w:t xml:space="preserve"> https://doi.org/10.1016/j.ijfoodmicro.2015.05.019</w:t>
          </w:r>
        </w:p>
      </w:sdtContent>
    </w:sdt>
    <w:p w14:paraId="272EA676" w14:textId="3D92598A" w:rsidR="00E23447" w:rsidRPr="00475623" w:rsidRDefault="00E23447" w:rsidP="00475623">
      <w:pPr>
        <w:pStyle w:val="Heading1"/>
        <w:spacing w:line="480" w:lineRule="auto"/>
        <w:rPr>
          <w:lang w:val="en-US"/>
        </w:rPr>
      </w:pPr>
      <w:r w:rsidRPr="00475623">
        <w:rPr>
          <w:lang w:val="en-US"/>
        </w:rPr>
        <w:t>FIGURES</w:t>
      </w:r>
    </w:p>
    <w:p w14:paraId="30538AEC" w14:textId="324AC5ED" w:rsidR="0068248B" w:rsidRPr="00475623" w:rsidRDefault="0068248B" w:rsidP="00475623">
      <w:pPr>
        <w:pStyle w:val="Caption"/>
        <w:spacing w:line="480" w:lineRule="auto"/>
        <w:rPr>
          <w:rFonts w:ascii="Times New Roman" w:hAnsi="Times New Roman" w:cs="Times New Roman"/>
          <w:b w:val="0"/>
          <w:noProof/>
          <w:color w:val="auto"/>
          <w:sz w:val="24"/>
          <w:lang w:val="en-US"/>
        </w:rPr>
      </w:pPr>
      <w:r w:rsidRPr="00475623">
        <w:rPr>
          <w:rFonts w:ascii="Times New Roman" w:hAnsi="Times New Roman" w:cs="Times New Roman"/>
          <w:b w:val="0"/>
          <w:color w:val="auto"/>
          <w:sz w:val="24"/>
          <w:lang w:val="en-US"/>
        </w:rPr>
        <w:t xml:space="preserve">Figure </w:t>
      </w:r>
      <w:r w:rsidR="00FB727D" w:rsidRPr="00475623">
        <w:rPr>
          <w:rFonts w:ascii="Times New Roman" w:hAnsi="Times New Roman" w:cs="Times New Roman"/>
          <w:b w:val="0"/>
          <w:color w:val="auto"/>
          <w:sz w:val="24"/>
          <w:lang w:val="en-US"/>
        </w:rPr>
        <w:t>1</w:t>
      </w:r>
      <w:r w:rsidRPr="00475623">
        <w:rPr>
          <w:rFonts w:ascii="Times New Roman" w:hAnsi="Times New Roman" w:cs="Times New Roman"/>
          <w:b w:val="0"/>
          <w:color w:val="auto"/>
          <w:sz w:val="24"/>
          <w:lang w:val="en-US"/>
        </w:rPr>
        <w:t xml:space="preserve"> </w:t>
      </w:r>
      <w:r w:rsidR="004A7CBA" w:rsidRPr="00475623">
        <w:rPr>
          <w:rFonts w:ascii="Times New Roman" w:hAnsi="Times New Roman" w:cs="Times New Roman"/>
          <w:b w:val="0"/>
          <w:color w:val="auto"/>
          <w:sz w:val="24"/>
          <w:lang w:val="en-US"/>
        </w:rPr>
        <w:t xml:space="preserve">Dielectric Barrier Discharge (DBD) and Surface Barrier Discharge (SBD) electrode </w:t>
      </w:r>
      <w:r w:rsidR="001A0FDC" w:rsidRPr="00475623">
        <w:rPr>
          <w:rFonts w:ascii="Times New Roman" w:hAnsi="Times New Roman" w:cs="Times New Roman"/>
          <w:b w:val="0"/>
          <w:color w:val="auto"/>
          <w:sz w:val="24"/>
          <w:lang w:val="en-US"/>
        </w:rPr>
        <w:t xml:space="preserve">configuration </w:t>
      </w:r>
      <w:r w:rsidR="004A7CBA" w:rsidRPr="00475623">
        <w:rPr>
          <w:rFonts w:ascii="Times New Roman" w:hAnsi="Times New Roman" w:cs="Times New Roman"/>
          <w:b w:val="0"/>
          <w:color w:val="auto"/>
          <w:sz w:val="24"/>
          <w:lang w:val="en-US"/>
        </w:rPr>
        <w:t xml:space="preserve">used for this research – A: </w:t>
      </w:r>
      <w:r w:rsidR="00265023" w:rsidRPr="00475623">
        <w:rPr>
          <w:rFonts w:ascii="Times New Roman" w:hAnsi="Times New Roman" w:cs="Times New Roman"/>
          <w:b w:val="0"/>
          <w:color w:val="auto"/>
          <w:sz w:val="24"/>
          <w:lang w:val="en-US"/>
        </w:rPr>
        <w:t>Schematic</w:t>
      </w:r>
      <w:r w:rsidR="004A7CBA" w:rsidRPr="00475623">
        <w:rPr>
          <w:rFonts w:ascii="Times New Roman" w:hAnsi="Times New Roman" w:cs="Times New Roman"/>
          <w:b w:val="0"/>
          <w:color w:val="auto"/>
          <w:sz w:val="24"/>
          <w:lang w:val="en-US"/>
        </w:rPr>
        <w:t xml:space="preserve"> representation </w:t>
      </w:r>
      <w:r w:rsidR="00FA471C" w:rsidRPr="00475623">
        <w:rPr>
          <w:rFonts w:ascii="Times New Roman" w:hAnsi="Times New Roman" w:cs="Times New Roman"/>
          <w:b w:val="0"/>
          <w:color w:val="auto"/>
          <w:sz w:val="24"/>
          <w:lang w:val="en-US"/>
        </w:rPr>
        <w:t xml:space="preserve">of the </w:t>
      </w:r>
      <w:r w:rsidR="004A7CBA" w:rsidRPr="00475623">
        <w:rPr>
          <w:rFonts w:ascii="Times New Roman" w:hAnsi="Times New Roman" w:cs="Times New Roman"/>
          <w:b w:val="0"/>
          <w:color w:val="auto"/>
          <w:sz w:val="24"/>
          <w:lang w:val="en-US"/>
        </w:rPr>
        <w:t xml:space="preserve">DBD </w:t>
      </w:r>
      <w:r w:rsidR="001A0FDC" w:rsidRPr="00475623">
        <w:rPr>
          <w:rFonts w:ascii="Times New Roman" w:hAnsi="Times New Roman" w:cs="Times New Roman"/>
          <w:b w:val="0"/>
          <w:color w:val="auto"/>
          <w:sz w:val="24"/>
          <w:lang w:val="en-US"/>
        </w:rPr>
        <w:t>configuration</w:t>
      </w:r>
      <w:r w:rsidR="004A7CBA" w:rsidRPr="00475623">
        <w:rPr>
          <w:rFonts w:ascii="Times New Roman" w:hAnsi="Times New Roman" w:cs="Times New Roman"/>
          <w:b w:val="0"/>
          <w:color w:val="auto"/>
          <w:sz w:val="24"/>
          <w:lang w:val="en-US"/>
        </w:rPr>
        <w:t xml:space="preserve">, B: Specific DBD used in this study, C: </w:t>
      </w:r>
      <w:r w:rsidR="00265023" w:rsidRPr="00475623">
        <w:rPr>
          <w:rFonts w:ascii="Times New Roman" w:hAnsi="Times New Roman" w:cs="Times New Roman"/>
          <w:b w:val="0"/>
          <w:color w:val="auto"/>
          <w:sz w:val="24"/>
          <w:lang w:val="en-US"/>
        </w:rPr>
        <w:t>Schematic</w:t>
      </w:r>
      <w:r w:rsidR="004A7CBA" w:rsidRPr="00475623">
        <w:rPr>
          <w:rFonts w:ascii="Times New Roman" w:hAnsi="Times New Roman" w:cs="Times New Roman"/>
          <w:b w:val="0"/>
          <w:color w:val="auto"/>
          <w:sz w:val="24"/>
          <w:lang w:val="en-US"/>
        </w:rPr>
        <w:t xml:space="preserve"> representation </w:t>
      </w:r>
      <w:r w:rsidR="00FA471C" w:rsidRPr="00475623">
        <w:rPr>
          <w:rFonts w:ascii="Times New Roman" w:hAnsi="Times New Roman" w:cs="Times New Roman"/>
          <w:b w:val="0"/>
          <w:color w:val="auto"/>
          <w:sz w:val="24"/>
          <w:lang w:val="en-US"/>
        </w:rPr>
        <w:t xml:space="preserve">of the </w:t>
      </w:r>
      <w:r w:rsidR="004A7CBA" w:rsidRPr="00475623">
        <w:rPr>
          <w:rFonts w:ascii="Times New Roman" w:hAnsi="Times New Roman" w:cs="Times New Roman"/>
          <w:b w:val="0"/>
          <w:color w:val="auto"/>
          <w:sz w:val="24"/>
          <w:lang w:val="en-US"/>
        </w:rPr>
        <w:t xml:space="preserve">SBD </w:t>
      </w:r>
      <w:r w:rsidR="001A0FDC" w:rsidRPr="00475623">
        <w:rPr>
          <w:rFonts w:ascii="Times New Roman" w:hAnsi="Times New Roman" w:cs="Times New Roman"/>
          <w:b w:val="0"/>
          <w:color w:val="auto"/>
          <w:sz w:val="24"/>
          <w:lang w:val="en-US"/>
        </w:rPr>
        <w:t>configuration</w:t>
      </w:r>
      <w:r w:rsidR="004A7CBA" w:rsidRPr="00475623">
        <w:rPr>
          <w:rFonts w:ascii="Times New Roman" w:hAnsi="Times New Roman" w:cs="Times New Roman"/>
          <w:b w:val="0"/>
          <w:color w:val="auto"/>
          <w:sz w:val="24"/>
          <w:lang w:val="en-US"/>
        </w:rPr>
        <w:t>,</w:t>
      </w:r>
      <w:r w:rsidRPr="00475623">
        <w:rPr>
          <w:rFonts w:ascii="Times New Roman" w:hAnsi="Times New Roman" w:cs="Times New Roman"/>
          <w:b w:val="0"/>
          <w:color w:val="auto"/>
          <w:sz w:val="24"/>
          <w:lang w:val="en-US"/>
        </w:rPr>
        <w:t xml:space="preserve"> and </w:t>
      </w:r>
      <w:r w:rsidR="004A7CBA" w:rsidRPr="00475623">
        <w:rPr>
          <w:rFonts w:ascii="Times New Roman" w:hAnsi="Times New Roman" w:cs="Times New Roman"/>
          <w:b w:val="0"/>
          <w:color w:val="auto"/>
          <w:sz w:val="24"/>
          <w:lang w:val="en-US"/>
        </w:rPr>
        <w:t>D: Specific SBD used in this research</w:t>
      </w:r>
      <w:r w:rsidRPr="00475623">
        <w:rPr>
          <w:rFonts w:ascii="Times New Roman" w:hAnsi="Times New Roman" w:cs="Times New Roman"/>
          <w:b w:val="0"/>
          <w:noProof/>
          <w:color w:val="auto"/>
          <w:sz w:val="24"/>
          <w:lang w:val="en-US"/>
        </w:rPr>
        <w:t>.</w:t>
      </w:r>
    </w:p>
    <w:p w14:paraId="6274531C" w14:textId="77777777" w:rsidR="007C68D9" w:rsidRPr="00475623" w:rsidRDefault="007C68D9" w:rsidP="00475623">
      <w:pPr>
        <w:spacing w:line="480" w:lineRule="auto"/>
        <w:rPr>
          <w:lang w:val="en-US"/>
        </w:rPr>
      </w:pPr>
    </w:p>
    <w:p w14:paraId="35B65E7C" w14:textId="398AD4D3" w:rsidR="0068248B" w:rsidRPr="000C746A" w:rsidRDefault="00CC2E8A" w:rsidP="00475623">
      <w:pPr>
        <w:spacing w:line="480" w:lineRule="auto"/>
        <w:rPr>
          <w:lang w:val="en-US"/>
        </w:rPr>
      </w:pPr>
      <w:r w:rsidRPr="00475623">
        <w:rPr>
          <w:lang w:val="en-US"/>
        </w:rPr>
        <w:t xml:space="preserve">Figure </w:t>
      </w:r>
      <w:r w:rsidR="00FB727D" w:rsidRPr="00475623">
        <w:rPr>
          <w:lang w:val="en-US"/>
        </w:rPr>
        <w:t>2</w:t>
      </w:r>
      <w:r w:rsidRPr="00475623">
        <w:rPr>
          <w:lang w:val="en-US"/>
        </w:rPr>
        <w:t xml:space="preserve"> Cell density (</w:t>
      </w:r>
      <w:r w:rsidR="00E2623D" w:rsidRPr="00475623">
        <w:t>log</w:t>
      </w:r>
      <w:r w:rsidR="00E2623D" w:rsidRPr="00E2623D">
        <w:rPr>
          <w:color w:val="FF0000"/>
          <w:vertAlign w:val="subscript"/>
        </w:rPr>
        <w:t>10</w:t>
      </w:r>
      <w:r w:rsidR="00E2623D" w:rsidRPr="00475623" w:rsidDel="00E2623D">
        <w:rPr>
          <w:lang w:val="en-US"/>
        </w:rPr>
        <w:t xml:space="preserve"> </w:t>
      </w:r>
      <w:r w:rsidRPr="00475623">
        <w:rPr>
          <w:lang w:val="en-US"/>
        </w:rPr>
        <w:t xml:space="preserve">(CFU/cm²)) </w:t>
      </w:r>
      <w:r w:rsidR="00485E4C" w:rsidRPr="00475623">
        <w:rPr>
          <w:lang w:val="en-US"/>
        </w:rPr>
        <w:t xml:space="preserve">and percentage (%) of sub-lethally injured (SI) cells </w:t>
      </w:r>
      <w:r w:rsidRPr="00475623">
        <w:rPr>
          <w:lang w:val="en-US"/>
        </w:rPr>
        <w:t>as function of the treatment time when applying two different electrode</w:t>
      </w:r>
      <w:r w:rsidR="001A0FDC" w:rsidRPr="00475623">
        <w:rPr>
          <w:lang w:val="en-US"/>
        </w:rPr>
        <w:t xml:space="preserve"> configurations</w:t>
      </w:r>
      <w:r w:rsidRPr="00475623">
        <w:rPr>
          <w:lang w:val="en-US"/>
        </w:rPr>
        <w:t xml:space="preserve"> (DBD/SBD), three different oxygen levels (0.0/0.5/1.0 (v/v)</w:t>
      </w:r>
      <w:r w:rsidR="003B5E22" w:rsidRPr="00475623">
        <w:rPr>
          <w:lang w:val="en-US"/>
        </w:rPr>
        <w:t> </w:t>
      </w:r>
      <w:r w:rsidRPr="00475623">
        <w:rPr>
          <w:lang w:val="en-US"/>
        </w:rPr>
        <w:t xml:space="preserve">% oxygen), and three </w:t>
      </w:r>
      <w:r w:rsidR="001A0FDC" w:rsidRPr="00475623">
        <w:rPr>
          <w:lang w:val="en-US"/>
        </w:rPr>
        <w:t>intensities</w:t>
      </w:r>
      <w:r w:rsidRPr="00475623">
        <w:rPr>
          <w:lang w:val="en-US"/>
        </w:rPr>
        <w:t xml:space="preserve"> (13.88/17.88/21.88 V</w:t>
      </w:r>
      <w:r w:rsidR="001A0FDC" w:rsidRPr="00475623">
        <w:rPr>
          <w:lang w:val="en-US"/>
        </w:rPr>
        <w:t xml:space="preserve"> input voltage</w:t>
      </w:r>
      <w:r w:rsidRPr="00475623">
        <w:rPr>
          <w:lang w:val="en-US"/>
        </w:rPr>
        <w:t xml:space="preserve">). </w:t>
      </w:r>
      <w:r w:rsidR="00485E4C" w:rsidRPr="00475623">
        <w:rPr>
          <w:lang w:val="en-US"/>
        </w:rPr>
        <w:t xml:space="preserve">For the cell density as function of the treatment time, </w:t>
      </w:r>
      <w:r w:rsidR="00485E4C" w:rsidRPr="00475623">
        <w:rPr>
          <w:lang w:val="en-US"/>
        </w:rPr>
        <w:lastRenderedPageBreak/>
        <w:t>both the e</w:t>
      </w:r>
      <w:r w:rsidRPr="00475623">
        <w:rPr>
          <w:lang w:val="en-US"/>
        </w:rPr>
        <w:t xml:space="preserve">xperimental data (symbols) and </w:t>
      </w:r>
      <w:r w:rsidR="00485E4C" w:rsidRPr="00475623">
        <w:rPr>
          <w:lang w:val="en-US"/>
        </w:rPr>
        <w:t xml:space="preserve">the </w:t>
      </w:r>
      <w:r w:rsidRPr="00475623">
        <w:rPr>
          <w:lang w:val="en-US"/>
        </w:rPr>
        <w:t>global fit (line) of the Geeraerd et al. (2000) model</w:t>
      </w:r>
      <w:r w:rsidR="00485E4C" w:rsidRPr="00475623">
        <w:rPr>
          <w:lang w:val="en-US"/>
        </w:rPr>
        <w:t xml:space="preserve"> are represented</w:t>
      </w:r>
      <w:r w:rsidRPr="00475623">
        <w:rPr>
          <w:lang w:val="en-US"/>
        </w:rPr>
        <w:t xml:space="preserve">: total viable population on general medium (o, solid line) and uninjured viable population on selective medium (x, dashed line). </w:t>
      </w:r>
      <w:r w:rsidR="00485E4C" w:rsidRPr="00475623">
        <w:rPr>
          <w:lang w:val="en-US"/>
        </w:rPr>
        <w:t>For both the cell density and the percentage of SI, d</w:t>
      </w:r>
      <w:r w:rsidR="00ED1E93" w:rsidRPr="00475623">
        <w:rPr>
          <w:lang w:val="en-US"/>
        </w:rPr>
        <w:t xml:space="preserve">ifferent oxygen levels are indicated in different </w:t>
      </w:r>
      <w:r w:rsidR="00943BD8" w:rsidRPr="00475623">
        <w:rPr>
          <w:lang w:val="en-US"/>
        </w:rPr>
        <w:t>colors</w:t>
      </w:r>
      <w:r w:rsidR="00ED1E93" w:rsidRPr="00475623">
        <w:rPr>
          <w:lang w:val="en-US"/>
        </w:rPr>
        <w:t xml:space="preserve">, i.e., black, red, and blue are used to illustrate the results obtained with 0.0, 0.5, and 1.0 (v/v) % oxygen, respectively. </w:t>
      </w:r>
      <w:r w:rsidRPr="00475623">
        <w:rPr>
          <w:lang w:val="en-US"/>
        </w:rPr>
        <w:t xml:space="preserve">A: results </w:t>
      </w:r>
      <w:r w:rsidRPr="00475623">
        <w:rPr>
          <w:i/>
          <w:lang w:val="en-US"/>
        </w:rPr>
        <w:t>L. monocytogenes</w:t>
      </w:r>
      <w:r w:rsidRPr="00475623">
        <w:rPr>
          <w:lang w:val="en-US"/>
        </w:rPr>
        <w:t xml:space="preserve"> biofilms and B: results </w:t>
      </w:r>
      <w:r w:rsidRPr="00475623">
        <w:rPr>
          <w:i/>
          <w:lang w:val="en-US"/>
        </w:rPr>
        <w:t>S.</w:t>
      </w:r>
      <w:r w:rsidRPr="00475623">
        <w:rPr>
          <w:lang w:val="en-US"/>
        </w:rPr>
        <w:t xml:space="preserve"> Typhimurium biofilms.</w:t>
      </w:r>
    </w:p>
    <w:p w14:paraId="75D192DA" w14:textId="77777777" w:rsidR="00ED1E93" w:rsidRPr="000C746A" w:rsidRDefault="00ED1E93" w:rsidP="007C68D9">
      <w:pPr>
        <w:spacing w:line="480" w:lineRule="auto"/>
        <w:jc w:val="both"/>
        <w:rPr>
          <w:lang w:val="en-US"/>
        </w:rPr>
      </w:pPr>
    </w:p>
    <w:p w14:paraId="00299E82" w14:textId="77777777" w:rsidR="00656BCF" w:rsidRPr="000C746A" w:rsidRDefault="00656BCF">
      <w:pPr>
        <w:rPr>
          <w:lang w:val="en-US"/>
        </w:rPr>
        <w:sectPr w:rsidR="00656BCF" w:rsidRPr="000C746A" w:rsidSect="009C643B">
          <w:headerReference w:type="even" r:id="rId12"/>
          <w:headerReference w:type="default" r:id="rId13"/>
          <w:headerReference w:type="first" r:id="rId14"/>
          <w:pgSz w:w="11906" w:h="16838"/>
          <w:pgMar w:top="1417" w:right="1417" w:bottom="1417" w:left="1417" w:header="708" w:footer="708" w:gutter="0"/>
          <w:lnNumType w:countBy="1" w:restart="continuous"/>
          <w:cols w:space="708"/>
          <w:docGrid w:linePitch="360"/>
        </w:sectPr>
      </w:pPr>
    </w:p>
    <w:p w14:paraId="03F97A0B" w14:textId="43B4B6A3" w:rsidR="00B74A32" w:rsidRPr="000C746A" w:rsidRDefault="00B10E13" w:rsidP="008545F0">
      <w:pPr>
        <w:pStyle w:val="Heading1"/>
        <w:spacing w:line="480" w:lineRule="auto"/>
        <w:rPr>
          <w:lang w:val="en-US"/>
        </w:rPr>
      </w:pPr>
      <w:r w:rsidRPr="000C746A">
        <w:rPr>
          <w:lang w:val="en-US"/>
        </w:rPr>
        <w:lastRenderedPageBreak/>
        <w:t>TABLES</w:t>
      </w:r>
    </w:p>
    <w:p w14:paraId="1C046270" w14:textId="3ABD11A5" w:rsidR="00536F91" w:rsidRDefault="008545F0" w:rsidP="00B76B4D">
      <w:pPr>
        <w:spacing w:line="480" w:lineRule="auto"/>
        <w:rPr>
          <w:lang w:val="en-US"/>
        </w:rPr>
      </w:pPr>
      <w:r w:rsidRPr="000C746A">
        <w:rPr>
          <w:lang w:val="en-US"/>
        </w:rPr>
        <w:t>Table 1 Estimated model parameters Geeraerd et al. (2000) model for all examined combinations of plasma characteristics (electrode</w:t>
      </w:r>
      <w:r w:rsidR="001A0FDC" w:rsidRPr="000C746A">
        <w:rPr>
          <w:lang w:val="en-US"/>
        </w:rPr>
        <w:t xml:space="preserve"> configurations</w:t>
      </w:r>
      <w:r w:rsidRPr="000C746A">
        <w:rPr>
          <w:lang w:val="en-US"/>
        </w:rPr>
        <w:t>/oxygen levels/</w:t>
      </w:r>
      <w:r w:rsidR="001A0FDC" w:rsidRPr="000C746A">
        <w:rPr>
          <w:lang w:val="en-US"/>
        </w:rPr>
        <w:t>intensities</w:t>
      </w:r>
      <w:r w:rsidRPr="000C746A">
        <w:rPr>
          <w:lang w:val="en-US"/>
        </w:rPr>
        <w:t xml:space="preserve">) for inactivation of the </w:t>
      </w:r>
      <w:r w:rsidRPr="000C746A">
        <w:rPr>
          <w:i/>
          <w:lang w:val="en-US"/>
        </w:rPr>
        <w:t>L. monocytogenes</w:t>
      </w:r>
      <w:r w:rsidRPr="000C746A">
        <w:rPr>
          <w:lang w:val="en-US"/>
        </w:rPr>
        <w:t xml:space="preserve"> </w:t>
      </w:r>
      <w:r w:rsidR="00A44FE2" w:rsidRPr="000C746A">
        <w:rPr>
          <w:lang w:val="en-US"/>
        </w:rPr>
        <w:t xml:space="preserve">model </w:t>
      </w:r>
      <w:r w:rsidRPr="000C746A">
        <w:rPr>
          <w:lang w:val="en-US"/>
        </w:rPr>
        <w:t>biofilms.</w:t>
      </w:r>
    </w:p>
    <w:p w14:paraId="5EDA6D40" w14:textId="77777777" w:rsidR="00B76B4D" w:rsidRPr="000C746A" w:rsidRDefault="00B76B4D" w:rsidP="00B76B4D">
      <w:pPr>
        <w:spacing w:line="480" w:lineRule="auto"/>
        <w:rPr>
          <w:sz w:val="18"/>
          <w:lang w:val="en-US"/>
        </w:rPr>
      </w:pPr>
    </w:p>
    <w:p w14:paraId="59D0FAFD" w14:textId="4258BA82" w:rsidR="00C14197" w:rsidRPr="00536F91" w:rsidRDefault="008545F0" w:rsidP="00B76B4D">
      <w:pPr>
        <w:spacing w:line="480" w:lineRule="auto"/>
        <w:rPr>
          <w:sz w:val="18"/>
          <w:lang w:val="en-US"/>
        </w:rPr>
      </w:pPr>
      <w:r w:rsidRPr="000C746A">
        <w:rPr>
          <w:lang w:val="en-US"/>
        </w:rPr>
        <w:t>Table 2 Estimated model parameters Geeraerd et al. (2000) model for all examined combinations of plasma characteristics (electrode</w:t>
      </w:r>
      <w:r w:rsidR="001A0FDC" w:rsidRPr="000C746A">
        <w:rPr>
          <w:lang w:val="en-US"/>
        </w:rPr>
        <w:t xml:space="preserve"> configuration</w:t>
      </w:r>
      <w:r w:rsidRPr="000C746A">
        <w:rPr>
          <w:lang w:val="en-US"/>
        </w:rPr>
        <w:t>s/oxygen levels/</w:t>
      </w:r>
      <w:r w:rsidR="001A0FDC" w:rsidRPr="000C746A">
        <w:rPr>
          <w:lang w:val="en-US"/>
        </w:rPr>
        <w:t>intensities</w:t>
      </w:r>
      <w:r w:rsidRPr="000C746A">
        <w:rPr>
          <w:lang w:val="en-US"/>
        </w:rPr>
        <w:t xml:space="preserve">) for inactivation of the </w:t>
      </w:r>
      <w:r w:rsidRPr="000C746A">
        <w:rPr>
          <w:i/>
          <w:lang w:val="en-US"/>
        </w:rPr>
        <w:t>S.</w:t>
      </w:r>
      <w:r w:rsidRPr="000C746A">
        <w:rPr>
          <w:lang w:val="en-US"/>
        </w:rPr>
        <w:t xml:space="preserve"> Typhimurium </w:t>
      </w:r>
      <w:r w:rsidR="00A44FE2" w:rsidRPr="000C746A">
        <w:rPr>
          <w:lang w:val="en-US"/>
        </w:rPr>
        <w:t xml:space="preserve">model </w:t>
      </w:r>
      <w:r w:rsidRPr="000C746A">
        <w:rPr>
          <w:lang w:val="en-US"/>
        </w:rPr>
        <w:t>biofilms.</w:t>
      </w:r>
    </w:p>
    <w:p w14:paraId="735FCFDE" w14:textId="77777777" w:rsidR="00A37645" w:rsidRPr="001246F7" w:rsidRDefault="00A37645" w:rsidP="00716AB9">
      <w:pPr>
        <w:spacing w:line="480" w:lineRule="auto"/>
        <w:jc w:val="both"/>
        <w:rPr>
          <w:lang w:val="en-US"/>
        </w:rPr>
      </w:pPr>
    </w:p>
    <w:sectPr w:rsidR="00A37645" w:rsidRPr="001246F7" w:rsidSect="0072713E">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40515" w15:done="0"/>
  <w15:commentEx w15:paraId="56333F66" w15:done="0"/>
  <w15:commentEx w15:paraId="3FEC9A31" w15:done="0"/>
  <w15:commentEx w15:paraId="540F1224" w15:done="0"/>
  <w15:commentEx w15:paraId="1BA9F01D" w15:done="0"/>
  <w15:commentEx w15:paraId="00D93C53" w15:done="0"/>
  <w15:commentEx w15:paraId="1F9C6F0E" w15:done="0"/>
  <w15:commentEx w15:paraId="3860FE79" w15:paraIdParent="1F9C6F0E" w15:done="0"/>
  <w15:commentEx w15:paraId="3C2EB732" w15:done="0"/>
  <w15:commentEx w15:paraId="72ACA8ED" w15:done="0"/>
  <w15:commentEx w15:paraId="2CE430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40515" w16cid:durableId="1EF83E31"/>
  <w16cid:commentId w16cid:paraId="56333F66" w16cid:durableId="1EF83E32"/>
  <w16cid:commentId w16cid:paraId="3FEC9A31" w16cid:durableId="1EF83E33"/>
  <w16cid:commentId w16cid:paraId="540F1224" w16cid:durableId="1EF83E34"/>
  <w16cid:commentId w16cid:paraId="1BA9F01D" w16cid:durableId="1EF83E35"/>
  <w16cid:commentId w16cid:paraId="00D93C53" w16cid:durableId="1EF83E36"/>
  <w16cid:commentId w16cid:paraId="1F9C6F0E" w16cid:durableId="1EE49094"/>
  <w16cid:commentId w16cid:paraId="3860FE79" w16cid:durableId="1EE493E2"/>
  <w16cid:commentId w16cid:paraId="3C2EB732" w16cid:durableId="1EF83E3A"/>
  <w16cid:commentId w16cid:paraId="72ACA8ED" w16cid:durableId="1EF83E3F"/>
  <w16cid:commentId w16cid:paraId="2CE430F2" w16cid:durableId="1EF83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C0A1" w14:textId="77777777" w:rsidR="005C5D1C" w:rsidRDefault="005C5D1C">
      <w:r>
        <w:separator/>
      </w:r>
    </w:p>
  </w:endnote>
  <w:endnote w:type="continuationSeparator" w:id="0">
    <w:p w14:paraId="0BE3D5C1" w14:textId="77777777" w:rsidR="005C5D1C" w:rsidRDefault="005C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391E" w14:textId="77777777" w:rsidR="005C5D1C" w:rsidRDefault="005C5D1C">
      <w:r>
        <w:separator/>
      </w:r>
    </w:p>
  </w:footnote>
  <w:footnote w:type="continuationSeparator" w:id="0">
    <w:p w14:paraId="5E43CDD0" w14:textId="77777777" w:rsidR="005C5D1C" w:rsidRDefault="005C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FC1B" w14:textId="77777777" w:rsidR="00966C73" w:rsidRDefault="00966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52D6E80" w14:textId="77777777" w:rsidR="00966C73" w:rsidRDefault="00966C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F6CE" w14:textId="535981BF" w:rsidR="00966C73" w:rsidRDefault="00966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26FB53" w14:textId="77777777" w:rsidR="00966C73" w:rsidRDefault="00966C7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D56D" w14:textId="0F5AD929" w:rsidR="00966C73" w:rsidRDefault="00966C73">
    <w:pPr>
      <w:pStyle w:val="Header"/>
      <w:jc w:val="right"/>
    </w:pPr>
  </w:p>
  <w:p w14:paraId="687E2457" w14:textId="77777777" w:rsidR="00966C73" w:rsidRDefault="00966C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199E" w14:textId="77777777" w:rsidR="00966C73" w:rsidRDefault="00966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B707AF9" w14:textId="77777777" w:rsidR="00966C73" w:rsidRDefault="00966C7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9A50" w14:textId="04E622FA" w:rsidR="00966C73" w:rsidRDefault="00966C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BE2">
      <w:rPr>
        <w:rStyle w:val="PageNumber"/>
        <w:noProof/>
      </w:rPr>
      <w:t>2</w:t>
    </w:r>
    <w:r>
      <w:rPr>
        <w:rStyle w:val="PageNumber"/>
      </w:rPr>
      <w:fldChar w:fldCharType="end"/>
    </w:r>
  </w:p>
  <w:p w14:paraId="735BD6D6" w14:textId="77777777" w:rsidR="00966C73" w:rsidRDefault="00966C73">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B388" w14:textId="171C637E" w:rsidR="00966C73" w:rsidRDefault="00966C73">
    <w:pPr>
      <w:pStyle w:val="Header"/>
      <w:jc w:val="right"/>
    </w:pPr>
    <w:r>
      <w:t>2</w:t>
    </w:r>
  </w:p>
  <w:p w14:paraId="26473762" w14:textId="77777777" w:rsidR="00966C73" w:rsidRDefault="0096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EA0C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D04CE"/>
    <w:multiLevelType w:val="hybridMultilevel"/>
    <w:tmpl w:val="5F802C86"/>
    <w:lvl w:ilvl="0" w:tplc="1180D110">
      <w:start w:val="1"/>
      <w:numFmt w:val="lowerRoman"/>
      <w:lvlText w:val="(%1)"/>
      <w:lvlJc w:val="left"/>
      <w:pPr>
        <w:tabs>
          <w:tab w:val="num" w:pos="1080"/>
        </w:tabs>
        <w:ind w:left="1080" w:hanging="720"/>
      </w:pPr>
      <w:rPr>
        <w:rFonts w:hint="default"/>
        <w:i/>
      </w:rPr>
    </w:lvl>
    <w:lvl w:ilvl="1" w:tplc="05642B22" w:tentative="1">
      <w:start w:val="1"/>
      <w:numFmt w:val="lowerLetter"/>
      <w:lvlText w:val="%2."/>
      <w:lvlJc w:val="left"/>
      <w:pPr>
        <w:tabs>
          <w:tab w:val="num" w:pos="1440"/>
        </w:tabs>
        <w:ind w:left="1440" w:hanging="360"/>
      </w:pPr>
    </w:lvl>
    <w:lvl w:ilvl="2" w:tplc="234C5BB6" w:tentative="1">
      <w:start w:val="1"/>
      <w:numFmt w:val="lowerRoman"/>
      <w:lvlText w:val="%3."/>
      <w:lvlJc w:val="right"/>
      <w:pPr>
        <w:tabs>
          <w:tab w:val="num" w:pos="2160"/>
        </w:tabs>
        <w:ind w:left="2160" w:hanging="180"/>
      </w:pPr>
    </w:lvl>
    <w:lvl w:ilvl="3" w:tplc="C652F0D4" w:tentative="1">
      <w:start w:val="1"/>
      <w:numFmt w:val="decimal"/>
      <w:lvlText w:val="%4."/>
      <w:lvlJc w:val="left"/>
      <w:pPr>
        <w:tabs>
          <w:tab w:val="num" w:pos="2880"/>
        </w:tabs>
        <w:ind w:left="2880" w:hanging="360"/>
      </w:pPr>
    </w:lvl>
    <w:lvl w:ilvl="4" w:tplc="8BFCCF1E" w:tentative="1">
      <w:start w:val="1"/>
      <w:numFmt w:val="lowerLetter"/>
      <w:lvlText w:val="%5."/>
      <w:lvlJc w:val="left"/>
      <w:pPr>
        <w:tabs>
          <w:tab w:val="num" w:pos="3600"/>
        </w:tabs>
        <w:ind w:left="3600" w:hanging="360"/>
      </w:pPr>
    </w:lvl>
    <w:lvl w:ilvl="5" w:tplc="5F104E58" w:tentative="1">
      <w:start w:val="1"/>
      <w:numFmt w:val="lowerRoman"/>
      <w:lvlText w:val="%6."/>
      <w:lvlJc w:val="right"/>
      <w:pPr>
        <w:tabs>
          <w:tab w:val="num" w:pos="4320"/>
        </w:tabs>
        <w:ind w:left="4320" w:hanging="180"/>
      </w:pPr>
    </w:lvl>
    <w:lvl w:ilvl="6" w:tplc="08F60456" w:tentative="1">
      <w:start w:val="1"/>
      <w:numFmt w:val="decimal"/>
      <w:lvlText w:val="%7."/>
      <w:lvlJc w:val="left"/>
      <w:pPr>
        <w:tabs>
          <w:tab w:val="num" w:pos="5040"/>
        </w:tabs>
        <w:ind w:left="5040" w:hanging="360"/>
      </w:pPr>
    </w:lvl>
    <w:lvl w:ilvl="7" w:tplc="B6F43EA8" w:tentative="1">
      <w:start w:val="1"/>
      <w:numFmt w:val="lowerLetter"/>
      <w:lvlText w:val="%8."/>
      <w:lvlJc w:val="left"/>
      <w:pPr>
        <w:tabs>
          <w:tab w:val="num" w:pos="5760"/>
        </w:tabs>
        <w:ind w:left="5760" w:hanging="360"/>
      </w:pPr>
    </w:lvl>
    <w:lvl w:ilvl="8" w:tplc="3AC4D81C" w:tentative="1">
      <w:start w:val="1"/>
      <w:numFmt w:val="lowerRoman"/>
      <w:lvlText w:val="%9."/>
      <w:lvlJc w:val="right"/>
      <w:pPr>
        <w:tabs>
          <w:tab w:val="num" w:pos="6480"/>
        </w:tabs>
        <w:ind w:left="6480" w:hanging="180"/>
      </w:pPr>
    </w:lvl>
  </w:abstractNum>
  <w:abstractNum w:abstractNumId="2">
    <w:nsid w:val="1B2E6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7003E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FF42303"/>
    <w:multiLevelType w:val="singleLevel"/>
    <w:tmpl w:val="B3BE1074"/>
    <w:lvl w:ilvl="0">
      <w:start w:val="3"/>
      <w:numFmt w:val="bullet"/>
      <w:lvlText w:val=""/>
      <w:lvlJc w:val="left"/>
      <w:pPr>
        <w:tabs>
          <w:tab w:val="num" w:pos="360"/>
        </w:tabs>
        <w:ind w:left="360" w:hanging="360"/>
      </w:pPr>
      <w:rPr>
        <w:rFonts w:ascii="Wingdings" w:hAnsi="Wingdings" w:hint="default"/>
      </w:rPr>
    </w:lvl>
  </w:abstractNum>
  <w:abstractNum w:abstractNumId="5">
    <w:nsid w:val="52234D35"/>
    <w:multiLevelType w:val="singleLevel"/>
    <w:tmpl w:val="0809000F"/>
    <w:lvl w:ilvl="0">
      <w:start w:val="1"/>
      <w:numFmt w:val="decimal"/>
      <w:lvlText w:val="%1."/>
      <w:lvlJc w:val="left"/>
      <w:pPr>
        <w:tabs>
          <w:tab w:val="num" w:pos="360"/>
        </w:tabs>
        <w:ind w:left="360" w:hanging="360"/>
      </w:pPr>
    </w:lvl>
  </w:abstractNum>
  <w:abstractNum w:abstractNumId="6">
    <w:nsid w:val="73491B00"/>
    <w:multiLevelType w:val="hybridMultilevel"/>
    <w:tmpl w:val="9DB4B16A"/>
    <w:lvl w:ilvl="0" w:tplc="4F2A83C8">
      <w:start w:val="1"/>
      <w:numFmt w:val="decimal"/>
      <w:lvlText w:val="%1)"/>
      <w:lvlJc w:val="left"/>
      <w:pPr>
        <w:tabs>
          <w:tab w:val="num" w:pos="720"/>
        </w:tabs>
        <w:ind w:left="720" w:hanging="360"/>
      </w:pPr>
      <w:rPr>
        <w:rFonts w:hint="default"/>
      </w:rPr>
    </w:lvl>
    <w:lvl w:ilvl="1" w:tplc="12E2C734" w:tentative="1">
      <w:start w:val="1"/>
      <w:numFmt w:val="lowerLetter"/>
      <w:lvlText w:val="%2."/>
      <w:lvlJc w:val="left"/>
      <w:pPr>
        <w:tabs>
          <w:tab w:val="num" w:pos="1440"/>
        </w:tabs>
        <w:ind w:left="1440" w:hanging="360"/>
      </w:pPr>
    </w:lvl>
    <w:lvl w:ilvl="2" w:tplc="922ACF50" w:tentative="1">
      <w:start w:val="1"/>
      <w:numFmt w:val="lowerRoman"/>
      <w:lvlText w:val="%3."/>
      <w:lvlJc w:val="right"/>
      <w:pPr>
        <w:tabs>
          <w:tab w:val="num" w:pos="2160"/>
        </w:tabs>
        <w:ind w:left="2160" w:hanging="180"/>
      </w:pPr>
    </w:lvl>
    <w:lvl w:ilvl="3" w:tplc="C1C66FC8" w:tentative="1">
      <w:start w:val="1"/>
      <w:numFmt w:val="decimal"/>
      <w:lvlText w:val="%4."/>
      <w:lvlJc w:val="left"/>
      <w:pPr>
        <w:tabs>
          <w:tab w:val="num" w:pos="2880"/>
        </w:tabs>
        <w:ind w:left="2880" w:hanging="360"/>
      </w:pPr>
    </w:lvl>
    <w:lvl w:ilvl="4" w:tplc="BF8A9686" w:tentative="1">
      <w:start w:val="1"/>
      <w:numFmt w:val="lowerLetter"/>
      <w:lvlText w:val="%5."/>
      <w:lvlJc w:val="left"/>
      <w:pPr>
        <w:tabs>
          <w:tab w:val="num" w:pos="3600"/>
        </w:tabs>
        <w:ind w:left="3600" w:hanging="360"/>
      </w:pPr>
    </w:lvl>
    <w:lvl w:ilvl="5" w:tplc="21A2A8F2" w:tentative="1">
      <w:start w:val="1"/>
      <w:numFmt w:val="lowerRoman"/>
      <w:lvlText w:val="%6."/>
      <w:lvlJc w:val="right"/>
      <w:pPr>
        <w:tabs>
          <w:tab w:val="num" w:pos="4320"/>
        </w:tabs>
        <w:ind w:left="4320" w:hanging="180"/>
      </w:pPr>
    </w:lvl>
    <w:lvl w:ilvl="6" w:tplc="D366AFE0" w:tentative="1">
      <w:start w:val="1"/>
      <w:numFmt w:val="decimal"/>
      <w:lvlText w:val="%7."/>
      <w:lvlJc w:val="left"/>
      <w:pPr>
        <w:tabs>
          <w:tab w:val="num" w:pos="5040"/>
        </w:tabs>
        <w:ind w:left="5040" w:hanging="360"/>
      </w:pPr>
    </w:lvl>
    <w:lvl w:ilvl="7" w:tplc="9980445E" w:tentative="1">
      <w:start w:val="1"/>
      <w:numFmt w:val="lowerLetter"/>
      <w:lvlText w:val="%8."/>
      <w:lvlJc w:val="left"/>
      <w:pPr>
        <w:tabs>
          <w:tab w:val="num" w:pos="5760"/>
        </w:tabs>
        <w:ind w:left="5760" w:hanging="360"/>
      </w:pPr>
    </w:lvl>
    <w:lvl w:ilvl="8" w:tplc="52DAC67C" w:tentative="1">
      <w:start w:val="1"/>
      <w:numFmt w:val="lowerRoman"/>
      <w:lvlText w:val="%9."/>
      <w:lvlJc w:val="right"/>
      <w:pPr>
        <w:tabs>
          <w:tab w:val="num" w:pos="6480"/>
        </w:tabs>
        <w:ind w:left="6480" w:hanging="180"/>
      </w:pPr>
    </w:lvl>
  </w:abstractNum>
  <w:abstractNum w:abstractNumId="7">
    <w:nsid w:val="79D06873"/>
    <w:multiLevelType w:val="singleLevel"/>
    <w:tmpl w:val="0809000F"/>
    <w:lvl w:ilvl="0">
      <w:start w:val="1"/>
      <w:numFmt w:val="decimal"/>
      <w:lvlText w:val="%1."/>
      <w:lvlJc w:val="left"/>
      <w:pPr>
        <w:tabs>
          <w:tab w:val="num" w:pos="360"/>
        </w:tabs>
        <w:ind w:left="360" w:hanging="360"/>
      </w:pPr>
    </w:lvl>
  </w:abstractNum>
  <w:abstractNum w:abstractNumId="8">
    <w:nsid w:val="7E4154E7"/>
    <w:multiLevelType w:val="singleLevel"/>
    <w:tmpl w:val="BB683354"/>
    <w:lvl w:ilvl="0">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6"/>
  </w:num>
  <w:num w:numId="7">
    <w:abstractNumId w:val="1"/>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otec_member">
    <w15:presenceInfo w15:providerId="None" w15:userId="biotec_member"/>
  </w15:person>
  <w15:person w15:author="Marlies">
    <w15:presenceInfo w15:providerId="None" w15:userId="Marlies"/>
  </w15:person>
  <w15:person w15:author="Cindy Smet">
    <w15:presenceInfo w15:providerId="AD" w15:userId="S-1-5-21-2489818411-207815541-118960667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3E"/>
    <w:rsid w:val="00002106"/>
    <w:rsid w:val="00004D2B"/>
    <w:rsid w:val="00007F28"/>
    <w:rsid w:val="00010BBB"/>
    <w:rsid w:val="000135B3"/>
    <w:rsid w:val="00015E84"/>
    <w:rsid w:val="000166B3"/>
    <w:rsid w:val="00017B80"/>
    <w:rsid w:val="00020284"/>
    <w:rsid w:val="00020A67"/>
    <w:rsid w:val="00021F80"/>
    <w:rsid w:val="00022787"/>
    <w:rsid w:val="0002298B"/>
    <w:rsid w:val="000233A2"/>
    <w:rsid w:val="000256ED"/>
    <w:rsid w:val="0002636B"/>
    <w:rsid w:val="000267CF"/>
    <w:rsid w:val="00026B2F"/>
    <w:rsid w:val="00033D5C"/>
    <w:rsid w:val="00034B96"/>
    <w:rsid w:val="00036C6F"/>
    <w:rsid w:val="000401B8"/>
    <w:rsid w:val="0004029E"/>
    <w:rsid w:val="00041E0F"/>
    <w:rsid w:val="00042DB3"/>
    <w:rsid w:val="0004379A"/>
    <w:rsid w:val="00043ABC"/>
    <w:rsid w:val="0004486B"/>
    <w:rsid w:val="00046137"/>
    <w:rsid w:val="000463B3"/>
    <w:rsid w:val="00046955"/>
    <w:rsid w:val="00050C93"/>
    <w:rsid w:val="00053301"/>
    <w:rsid w:val="00054E94"/>
    <w:rsid w:val="000550A8"/>
    <w:rsid w:val="000554BC"/>
    <w:rsid w:val="00055511"/>
    <w:rsid w:val="00055B74"/>
    <w:rsid w:val="00056156"/>
    <w:rsid w:val="00056B23"/>
    <w:rsid w:val="000579A6"/>
    <w:rsid w:val="00060527"/>
    <w:rsid w:val="00061124"/>
    <w:rsid w:val="00061A47"/>
    <w:rsid w:val="00061C85"/>
    <w:rsid w:val="00061E1A"/>
    <w:rsid w:val="00065CCA"/>
    <w:rsid w:val="00066A45"/>
    <w:rsid w:val="00066C54"/>
    <w:rsid w:val="00067934"/>
    <w:rsid w:val="00072C16"/>
    <w:rsid w:val="00075002"/>
    <w:rsid w:val="0007542F"/>
    <w:rsid w:val="000755BA"/>
    <w:rsid w:val="00075CF2"/>
    <w:rsid w:val="00077BAC"/>
    <w:rsid w:val="00082379"/>
    <w:rsid w:val="0008305C"/>
    <w:rsid w:val="000849F9"/>
    <w:rsid w:val="00085851"/>
    <w:rsid w:val="0008678C"/>
    <w:rsid w:val="000869C1"/>
    <w:rsid w:val="0008798F"/>
    <w:rsid w:val="00087996"/>
    <w:rsid w:val="00090436"/>
    <w:rsid w:val="00094ECC"/>
    <w:rsid w:val="000954EB"/>
    <w:rsid w:val="0009609A"/>
    <w:rsid w:val="00096459"/>
    <w:rsid w:val="000A2291"/>
    <w:rsid w:val="000A3240"/>
    <w:rsid w:val="000A356A"/>
    <w:rsid w:val="000A4485"/>
    <w:rsid w:val="000A45CF"/>
    <w:rsid w:val="000A546E"/>
    <w:rsid w:val="000A65DC"/>
    <w:rsid w:val="000B0AE3"/>
    <w:rsid w:val="000B0BA4"/>
    <w:rsid w:val="000B20ED"/>
    <w:rsid w:val="000B25BD"/>
    <w:rsid w:val="000B2890"/>
    <w:rsid w:val="000B5F8D"/>
    <w:rsid w:val="000B62EB"/>
    <w:rsid w:val="000B7110"/>
    <w:rsid w:val="000B71B9"/>
    <w:rsid w:val="000C09EB"/>
    <w:rsid w:val="000C2A8C"/>
    <w:rsid w:val="000C5545"/>
    <w:rsid w:val="000C5F4C"/>
    <w:rsid w:val="000C6D9B"/>
    <w:rsid w:val="000C746A"/>
    <w:rsid w:val="000D07B6"/>
    <w:rsid w:val="000D0BC7"/>
    <w:rsid w:val="000D1EB5"/>
    <w:rsid w:val="000D1FCC"/>
    <w:rsid w:val="000D25D0"/>
    <w:rsid w:val="000D2C16"/>
    <w:rsid w:val="000D2D15"/>
    <w:rsid w:val="000D3330"/>
    <w:rsid w:val="000D366D"/>
    <w:rsid w:val="000D505B"/>
    <w:rsid w:val="000E0BC1"/>
    <w:rsid w:val="000E2199"/>
    <w:rsid w:val="000E5BC1"/>
    <w:rsid w:val="000E6125"/>
    <w:rsid w:val="000E66F9"/>
    <w:rsid w:val="000E6922"/>
    <w:rsid w:val="000F15BD"/>
    <w:rsid w:val="000F1610"/>
    <w:rsid w:val="000F340C"/>
    <w:rsid w:val="000F34FE"/>
    <w:rsid w:val="000F38D0"/>
    <w:rsid w:val="000F4310"/>
    <w:rsid w:val="000F45F0"/>
    <w:rsid w:val="00100773"/>
    <w:rsid w:val="00100A18"/>
    <w:rsid w:val="00100E3E"/>
    <w:rsid w:val="00101C2D"/>
    <w:rsid w:val="00101CCF"/>
    <w:rsid w:val="00101EB0"/>
    <w:rsid w:val="00102849"/>
    <w:rsid w:val="0010526D"/>
    <w:rsid w:val="00106099"/>
    <w:rsid w:val="001060C7"/>
    <w:rsid w:val="00107701"/>
    <w:rsid w:val="0011183B"/>
    <w:rsid w:val="00113159"/>
    <w:rsid w:val="00113F10"/>
    <w:rsid w:val="001173B1"/>
    <w:rsid w:val="00120CE1"/>
    <w:rsid w:val="00121BBF"/>
    <w:rsid w:val="001227B9"/>
    <w:rsid w:val="0012284A"/>
    <w:rsid w:val="001246F7"/>
    <w:rsid w:val="001252D5"/>
    <w:rsid w:val="00126FF9"/>
    <w:rsid w:val="001271A4"/>
    <w:rsid w:val="00127E57"/>
    <w:rsid w:val="001307F8"/>
    <w:rsid w:val="00134EDD"/>
    <w:rsid w:val="00135DB7"/>
    <w:rsid w:val="001415F4"/>
    <w:rsid w:val="00142CC8"/>
    <w:rsid w:val="00142F47"/>
    <w:rsid w:val="00146BA3"/>
    <w:rsid w:val="00146EA4"/>
    <w:rsid w:val="001476DB"/>
    <w:rsid w:val="00151737"/>
    <w:rsid w:val="001521E1"/>
    <w:rsid w:val="00154624"/>
    <w:rsid w:val="0015468A"/>
    <w:rsid w:val="00154CF2"/>
    <w:rsid w:val="00160FA9"/>
    <w:rsid w:val="00161C3D"/>
    <w:rsid w:val="00162B5C"/>
    <w:rsid w:val="001637CA"/>
    <w:rsid w:val="00164815"/>
    <w:rsid w:val="0016604E"/>
    <w:rsid w:val="0016610D"/>
    <w:rsid w:val="00166653"/>
    <w:rsid w:val="001704F5"/>
    <w:rsid w:val="00170879"/>
    <w:rsid w:val="00170F9C"/>
    <w:rsid w:val="00171576"/>
    <w:rsid w:val="001719CA"/>
    <w:rsid w:val="00172737"/>
    <w:rsid w:val="00172D93"/>
    <w:rsid w:val="00173E21"/>
    <w:rsid w:val="00177E2E"/>
    <w:rsid w:val="001805B4"/>
    <w:rsid w:val="00180619"/>
    <w:rsid w:val="001808F9"/>
    <w:rsid w:val="00180CD2"/>
    <w:rsid w:val="0018128A"/>
    <w:rsid w:val="00186749"/>
    <w:rsid w:val="001870F4"/>
    <w:rsid w:val="001911C3"/>
    <w:rsid w:val="00191D61"/>
    <w:rsid w:val="00192E22"/>
    <w:rsid w:val="00193E37"/>
    <w:rsid w:val="00194F21"/>
    <w:rsid w:val="001A0FDC"/>
    <w:rsid w:val="001A3135"/>
    <w:rsid w:val="001A4D8A"/>
    <w:rsid w:val="001A591A"/>
    <w:rsid w:val="001A77F8"/>
    <w:rsid w:val="001A7933"/>
    <w:rsid w:val="001B0823"/>
    <w:rsid w:val="001B1030"/>
    <w:rsid w:val="001B13BD"/>
    <w:rsid w:val="001B32E5"/>
    <w:rsid w:val="001B3C99"/>
    <w:rsid w:val="001B4268"/>
    <w:rsid w:val="001B44F8"/>
    <w:rsid w:val="001B66ED"/>
    <w:rsid w:val="001C2D74"/>
    <w:rsid w:val="001C59DF"/>
    <w:rsid w:val="001C707B"/>
    <w:rsid w:val="001D0100"/>
    <w:rsid w:val="001D2992"/>
    <w:rsid w:val="001D33E0"/>
    <w:rsid w:val="001D3C56"/>
    <w:rsid w:val="001D4419"/>
    <w:rsid w:val="001D7F62"/>
    <w:rsid w:val="001E0724"/>
    <w:rsid w:val="001E087A"/>
    <w:rsid w:val="001E0D4E"/>
    <w:rsid w:val="001E21CE"/>
    <w:rsid w:val="001E4373"/>
    <w:rsid w:val="001E4ABD"/>
    <w:rsid w:val="001E5385"/>
    <w:rsid w:val="001E5823"/>
    <w:rsid w:val="001E6D46"/>
    <w:rsid w:val="001E6E01"/>
    <w:rsid w:val="001E6F8E"/>
    <w:rsid w:val="001E73CE"/>
    <w:rsid w:val="001F0311"/>
    <w:rsid w:val="001F0479"/>
    <w:rsid w:val="001F17E6"/>
    <w:rsid w:val="001F7F1C"/>
    <w:rsid w:val="00200267"/>
    <w:rsid w:val="0020051A"/>
    <w:rsid w:val="002017D6"/>
    <w:rsid w:val="00203529"/>
    <w:rsid w:val="00203751"/>
    <w:rsid w:val="00204EE7"/>
    <w:rsid w:val="00205630"/>
    <w:rsid w:val="0020662B"/>
    <w:rsid w:val="002075DB"/>
    <w:rsid w:val="00207F45"/>
    <w:rsid w:val="00210184"/>
    <w:rsid w:val="00210BEF"/>
    <w:rsid w:val="002114AA"/>
    <w:rsid w:val="00211ABC"/>
    <w:rsid w:val="00213BF5"/>
    <w:rsid w:val="00213CEE"/>
    <w:rsid w:val="00214F88"/>
    <w:rsid w:val="00214FC2"/>
    <w:rsid w:val="0021713F"/>
    <w:rsid w:val="00220FA0"/>
    <w:rsid w:val="002250A3"/>
    <w:rsid w:val="00225195"/>
    <w:rsid w:val="002259BE"/>
    <w:rsid w:val="0022631D"/>
    <w:rsid w:val="00230812"/>
    <w:rsid w:val="00230E2A"/>
    <w:rsid w:val="00231362"/>
    <w:rsid w:val="00232D3C"/>
    <w:rsid w:val="002337D6"/>
    <w:rsid w:val="002341FF"/>
    <w:rsid w:val="00235879"/>
    <w:rsid w:val="00235EC8"/>
    <w:rsid w:val="00237D81"/>
    <w:rsid w:val="00240483"/>
    <w:rsid w:val="00242C2A"/>
    <w:rsid w:val="00243EC4"/>
    <w:rsid w:val="00245149"/>
    <w:rsid w:val="00245837"/>
    <w:rsid w:val="002470C3"/>
    <w:rsid w:val="002475CF"/>
    <w:rsid w:val="00247B3D"/>
    <w:rsid w:val="00247C58"/>
    <w:rsid w:val="00251047"/>
    <w:rsid w:val="002527B9"/>
    <w:rsid w:val="002536FF"/>
    <w:rsid w:val="00254404"/>
    <w:rsid w:val="0025510E"/>
    <w:rsid w:val="00261894"/>
    <w:rsid w:val="00262CF1"/>
    <w:rsid w:val="00263AD7"/>
    <w:rsid w:val="002640D6"/>
    <w:rsid w:val="00265023"/>
    <w:rsid w:val="002651D7"/>
    <w:rsid w:val="00267967"/>
    <w:rsid w:val="002703E3"/>
    <w:rsid w:val="002708AD"/>
    <w:rsid w:val="00270C41"/>
    <w:rsid w:val="002724BB"/>
    <w:rsid w:val="0027323B"/>
    <w:rsid w:val="00274281"/>
    <w:rsid w:val="00275E90"/>
    <w:rsid w:val="00276B79"/>
    <w:rsid w:val="00276BD6"/>
    <w:rsid w:val="002778DF"/>
    <w:rsid w:val="00277FF3"/>
    <w:rsid w:val="002810C2"/>
    <w:rsid w:val="00281437"/>
    <w:rsid w:val="0028154D"/>
    <w:rsid w:val="00281A45"/>
    <w:rsid w:val="00282313"/>
    <w:rsid w:val="0028314B"/>
    <w:rsid w:val="0028469A"/>
    <w:rsid w:val="00285CF8"/>
    <w:rsid w:val="002866B1"/>
    <w:rsid w:val="002866FD"/>
    <w:rsid w:val="0028750B"/>
    <w:rsid w:val="0028775D"/>
    <w:rsid w:val="00287A7C"/>
    <w:rsid w:val="00287C30"/>
    <w:rsid w:val="00287D84"/>
    <w:rsid w:val="0029011C"/>
    <w:rsid w:val="00291E82"/>
    <w:rsid w:val="002920D2"/>
    <w:rsid w:val="002934D5"/>
    <w:rsid w:val="00293729"/>
    <w:rsid w:val="00295042"/>
    <w:rsid w:val="002A0284"/>
    <w:rsid w:val="002A083A"/>
    <w:rsid w:val="002A219C"/>
    <w:rsid w:val="002A560A"/>
    <w:rsid w:val="002A7E5D"/>
    <w:rsid w:val="002B04FE"/>
    <w:rsid w:val="002B0BE8"/>
    <w:rsid w:val="002B188E"/>
    <w:rsid w:val="002B2DD9"/>
    <w:rsid w:val="002B3F54"/>
    <w:rsid w:val="002B4140"/>
    <w:rsid w:val="002B4926"/>
    <w:rsid w:val="002B626D"/>
    <w:rsid w:val="002B6F3A"/>
    <w:rsid w:val="002C02FF"/>
    <w:rsid w:val="002C0946"/>
    <w:rsid w:val="002C256C"/>
    <w:rsid w:val="002C392A"/>
    <w:rsid w:val="002C4D02"/>
    <w:rsid w:val="002C5680"/>
    <w:rsid w:val="002C60F0"/>
    <w:rsid w:val="002C6C90"/>
    <w:rsid w:val="002C6EDA"/>
    <w:rsid w:val="002C734D"/>
    <w:rsid w:val="002C7E8C"/>
    <w:rsid w:val="002D2C22"/>
    <w:rsid w:val="002D34D5"/>
    <w:rsid w:val="002D3C9E"/>
    <w:rsid w:val="002D52C1"/>
    <w:rsid w:val="002D537D"/>
    <w:rsid w:val="002D5C58"/>
    <w:rsid w:val="002D63D4"/>
    <w:rsid w:val="002D6A10"/>
    <w:rsid w:val="002E204F"/>
    <w:rsid w:val="002E2632"/>
    <w:rsid w:val="002E27B8"/>
    <w:rsid w:val="002E3294"/>
    <w:rsid w:val="002E41DA"/>
    <w:rsid w:val="002E54C4"/>
    <w:rsid w:val="002E5878"/>
    <w:rsid w:val="002E672E"/>
    <w:rsid w:val="002F11CD"/>
    <w:rsid w:val="002F1A27"/>
    <w:rsid w:val="002F2268"/>
    <w:rsid w:val="002F2AD0"/>
    <w:rsid w:val="002F38B7"/>
    <w:rsid w:val="0030184B"/>
    <w:rsid w:val="00301A7D"/>
    <w:rsid w:val="00301F55"/>
    <w:rsid w:val="00303D05"/>
    <w:rsid w:val="00304D1D"/>
    <w:rsid w:val="003061E8"/>
    <w:rsid w:val="00306A44"/>
    <w:rsid w:val="003102BD"/>
    <w:rsid w:val="00312192"/>
    <w:rsid w:val="003125A9"/>
    <w:rsid w:val="00312B23"/>
    <w:rsid w:val="00313CFE"/>
    <w:rsid w:val="003159C6"/>
    <w:rsid w:val="00316FB7"/>
    <w:rsid w:val="003170FC"/>
    <w:rsid w:val="00321A43"/>
    <w:rsid w:val="00321EC2"/>
    <w:rsid w:val="003224A8"/>
    <w:rsid w:val="00323380"/>
    <w:rsid w:val="00323EEA"/>
    <w:rsid w:val="003250D3"/>
    <w:rsid w:val="003255E8"/>
    <w:rsid w:val="0032586B"/>
    <w:rsid w:val="0032635E"/>
    <w:rsid w:val="0033019E"/>
    <w:rsid w:val="00331EE4"/>
    <w:rsid w:val="003324ED"/>
    <w:rsid w:val="00333567"/>
    <w:rsid w:val="00336246"/>
    <w:rsid w:val="00336D9A"/>
    <w:rsid w:val="00337795"/>
    <w:rsid w:val="0034213B"/>
    <w:rsid w:val="003426F4"/>
    <w:rsid w:val="00346F75"/>
    <w:rsid w:val="00347D7D"/>
    <w:rsid w:val="00350506"/>
    <w:rsid w:val="00351494"/>
    <w:rsid w:val="003518A0"/>
    <w:rsid w:val="003524F1"/>
    <w:rsid w:val="00353CE9"/>
    <w:rsid w:val="00355A62"/>
    <w:rsid w:val="00356BB1"/>
    <w:rsid w:val="00357362"/>
    <w:rsid w:val="003623E2"/>
    <w:rsid w:val="003633D1"/>
    <w:rsid w:val="00363A99"/>
    <w:rsid w:val="00366731"/>
    <w:rsid w:val="00367033"/>
    <w:rsid w:val="003676A5"/>
    <w:rsid w:val="00370707"/>
    <w:rsid w:val="00372190"/>
    <w:rsid w:val="003739C9"/>
    <w:rsid w:val="003754C9"/>
    <w:rsid w:val="00375828"/>
    <w:rsid w:val="00381707"/>
    <w:rsid w:val="003818AA"/>
    <w:rsid w:val="003831A1"/>
    <w:rsid w:val="00383E7E"/>
    <w:rsid w:val="0038525A"/>
    <w:rsid w:val="0038609E"/>
    <w:rsid w:val="003868FB"/>
    <w:rsid w:val="003904A3"/>
    <w:rsid w:val="00391ED6"/>
    <w:rsid w:val="00392806"/>
    <w:rsid w:val="00393D4E"/>
    <w:rsid w:val="0039435E"/>
    <w:rsid w:val="00394ACB"/>
    <w:rsid w:val="003967F7"/>
    <w:rsid w:val="00397605"/>
    <w:rsid w:val="00397DF9"/>
    <w:rsid w:val="003A2B21"/>
    <w:rsid w:val="003A3F6D"/>
    <w:rsid w:val="003A41A3"/>
    <w:rsid w:val="003A4539"/>
    <w:rsid w:val="003A50D1"/>
    <w:rsid w:val="003A66E7"/>
    <w:rsid w:val="003A6824"/>
    <w:rsid w:val="003A702A"/>
    <w:rsid w:val="003A79F6"/>
    <w:rsid w:val="003B002A"/>
    <w:rsid w:val="003B1CC6"/>
    <w:rsid w:val="003B2E80"/>
    <w:rsid w:val="003B42C9"/>
    <w:rsid w:val="003B5E22"/>
    <w:rsid w:val="003B7AB0"/>
    <w:rsid w:val="003C1621"/>
    <w:rsid w:val="003C1EA9"/>
    <w:rsid w:val="003C3765"/>
    <w:rsid w:val="003C3947"/>
    <w:rsid w:val="003C472F"/>
    <w:rsid w:val="003C4C03"/>
    <w:rsid w:val="003C612F"/>
    <w:rsid w:val="003C6362"/>
    <w:rsid w:val="003C708F"/>
    <w:rsid w:val="003D214F"/>
    <w:rsid w:val="003D2826"/>
    <w:rsid w:val="003D3360"/>
    <w:rsid w:val="003D564A"/>
    <w:rsid w:val="003D5BFA"/>
    <w:rsid w:val="003D5C95"/>
    <w:rsid w:val="003E0605"/>
    <w:rsid w:val="003E2896"/>
    <w:rsid w:val="003E3280"/>
    <w:rsid w:val="003E34F8"/>
    <w:rsid w:val="003E3A99"/>
    <w:rsid w:val="003E42C0"/>
    <w:rsid w:val="003E48A1"/>
    <w:rsid w:val="003E56CB"/>
    <w:rsid w:val="003E765B"/>
    <w:rsid w:val="003F033C"/>
    <w:rsid w:val="003F085F"/>
    <w:rsid w:val="003F08B9"/>
    <w:rsid w:val="003F10AF"/>
    <w:rsid w:val="003F2B3C"/>
    <w:rsid w:val="003F2C33"/>
    <w:rsid w:val="003F3366"/>
    <w:rsid w:val="003F3CF9"/>
    <w:rsid w:val="003F4510"/>
    <w:rsid w:val="003F5882"/>
    <w:rsid w:val="003F6768"/>
    <w:rsid w:val="003F6A5E"/>
    <w:rsid w:val="003F6CB9"/>
    <w:rsid w:val="004008C1"/>
    <w:rsid w:val="00401393"/>
    <w:rsid w:val="004033B5"/>
    <w:rsid w:val="00404D48"/>
    <w:rsid w:val="00405143"/>
    <w:rsid w:val="004053C2"/>
    <w:rsid w:val="00405DBF"/>
    <w:rsid w:val="004064B5"/>
    <w:rsid w:val="00407701"/>
    <w:rsid w:val="0041148E"/>
    <w:rsid w:val="0041169E"/>
    <w:rsid w:val="00411AE3"/>
    <w:rsid w:val="00413779"/>
    <w:rsid w:val="0041447C"/>
    <w:rsid w:val="0041556F"/>
    <w:rsid w:val="00415C6D"/>
    <w:rsid w:val="00415FCD"/>
    <w:rsid w:val="00416F5A"/>
    <w:rsid w:val="004176D7"/>
    <w:rsid w:val="00417DFA"/>
    <w:rsid w:val="0042246D"/>
    <w:rsid w:val="00422F4A"/>
    <w:rsid w:val="004238EE"/>
    <w:rsid w:val="00424F1A"/>
    <w:rsid w:val="004255EB"/>
    <w:rsid w:val="00425AE3"/>
    <w:rsid w:val="00426FE2"/>
    <w:rsid w:val="004304B5"/>
    <w:rsid w:val="00434350"/>
    <w:rsid w:val="00434498"/>
    <w:rsid w:val="00437685"/>
    <w:rsid w:val="0043780E"/>
    <w:rsid w:val="004404C1"/>
    <w:rsid w:val="00440E64"/>
    <w:rsid w:val="00441ADD"/>
    <w:rsid w:val="00441E10"/>
    <w:rsid w:val="0044388E"/>
    <w:rsid w:val="00443E77"/>
    <w:rsid w:val="00444BB6"/>
    <w:rsid w:val="00446905"/>
    <w:rsid w:val="00452ECF"/>
    <w:rsid w:val="00453578"/>
    <w:rsid w:val="004535CE"/>
    <w:rsid w:val="004544AD"/>
    <w:rsid w:val="0045543E"/>
    <w:rsid w:val="0045739F"/>
    <w:rsid w:val="004615F7"/>
    <w:rsid w:val="00462BB6"/>
    <w:rsid w:val="004633B6"/>
    <w:rsid w:val="0046496E"/>
    <w:rsid w:val="0046638D"/>
    <w:rsid w:val="00466F48"/>
    <w:rsid w:val="00467562"/>
    <w:rsid w:val="004703C3"/>
    <w:rsid w:val="00471207"/>
    <w:rsid w:val="0047154D"/>
    <w:rsid w:val="00471978"/>
    <w:rsid w:val="0047297D"/>
    <w:rsid w:val="00473355"/>
    <w:rsid w:val="0047407B"/>
    <w:rsid w:val="00474B7D"/>
    <w:rsid w:val="004750B7"/>
    <w:rsid w:val="00475623"/>
    <w:rsid w:val="00477BE2"/>
    <w:rsid w:val="004842C3"/>
    <w:rsid w:val="00484D3A"/>
    <w:rsid w:val="00485C8A"/>
    <w:rsid w:val="00485E4C"/>
    <w:rsid w:val="004868DC"/>
    <w:rsid w:val="00486B57"/>
    <w:rsid w:val="004914DA"/>
    <w:rsid w:val="00492631"/>
    <w:rsid w:val="0049268C"/>
    <w:rsid w:val="00492C91"/>
    <w:rsid w:val="004936A2"/>
    <w:rsid w:val="004936F4"/>
    <w:rsid w:val="00495AF0"/>
    <w:rsid w:val="004964A6"/>
    <w:rsid w:val="00496DDE"/>
    <w:rsid w:val="00497AFB"/>
    <w:rsid w:val="004A2F78"/>
    <w:rsid w:val="004A32C7"/>
    <w:rsid w:val="004A342B"/>
    <w:rsid w:val="004A4B42"/>
    <w:rsid w:val="004A7CBA"/>
    <w:rsid w:val="004B0A4A"/>
    <w:rsid w:val="004B0DE7"/>
    <w:rsid w:val="004B15B8"/>
    <w:rsid w:val="004B1AB2"/>
    <w:rsid w:val="004B2FCD"/>
    <w:rsid w:val="004B3A95"/>
    <w:rsid w:val="004B545B"/>
    <w:rsid w:val="004B6DE6"/>
    <w:rsid w:val="004C1119"/>
    <w:rsid w:val="004C39CE"/>
    <w:rsid w:val="004C3F8C"/>
    <w:rsid w:val="004C4DE8"/>
    <w:rsid w:val="004C7510"/>
    <w:rsid w:val="004D0641"/>
    <w:rsid w:val="004D0687"/>
    <w:rsid w:val="004D203B"/>
    <w:rsid w:val="004D290C"/>
    <w:rsid w:val="004D2EF2"/>
    <w:rsid w:val="004D35F8"/>
    <w:rsid w:val="004D3A53"/>
    <w:rsid w:val="004D73F6"/>
    <w:rsid w:val="004D7642"/>
    <w:rsid w:val="004E1A02"/>
    <w:rsid w:val="004E1FFF"/>
    <w:rsid w:val="004E2C63"/>
    <w:rsid w:val="004E3297"/>
    <w:rsid w:val="004E4A09"/>
    <w:rsid w:val="004E5073"/>
    <w:rsid w:val="004E6DCD"/>
    <w:rsid w:val="004F108E"/>
    <w:rsid w:val="004F1AFD"/>
    <w:rsid w:val="004F3727"/>
    <w:rsid w:val="004F4838"/>
    <w:rsid w:val="004F4D2E"/>
    <w:rsid w:val="004F7216"/>
    <w:rsid w:val="004F7CBA"/>
    <w:rsid w:val="00500074"/>
    <w:rsid w:val="00501807"/>
    <w:rsid w:val="00501ACB"/>
    <w:rsid w:val="00502973"/>
    <w:rsid w:val="00502C6E"/>
    <w:rsid w:val="00503DC7"/>
    <w:rsid w:val="005061F6"/>
    <w:rsid w:val="005063EF"/>
    <w:rsid w:val="00506528"/>
    <w:rsid w:val="005071F0"/>
    <w:rsid w:val="00510204"/>
    <w:rsid w:val="00510725"/>
    <w:rsid w:val="00510E31"/>
    <w:rsid w:val="00510E3F"/>
    <w:rsid w:val="00510F80"/>
    <w:rsid w:val="00510F8E"/>
    <w:rsid w:val="00512475"/>
    <w:rsid w:val="0051357F"/>
    <w:rsid w:val="00513934"/>
    <w:rsid w:val="00515490"/>
    <w:rsid w:val="005154CB"/>
    <w:rsid w:val="00515B26"/>
    <w:rsid w:val="00515BC9"/>
    <w:rsid w:val="00520900"/>
    <w:rsid w:val="00521E06"/>
    <w:rsid w:val="0052384E"/>
    <w:rsid w:val="00523D1A"/>
    <w:rsid w:val="0052632E"/>
    <w:rsid w:val="005263E0"/>
    <w:rsid w:val="0052703E"/>
    <w:rsid w:val="00527240"/>
    <w:rsid w:val="005275C4"/>
    <w:rsid w:val="00527C07"/>
    <w:rsid w:val="00527D78"/>
    <w:rsid w:val="00527F96"/>
    <w:rsid w:val="00530596"/>
    <w:rsid w:val="00533854"/>
    <w:rsid w:val="005350B3"/>
    <w:rsid w:val="00536F91"/>
    <w:rsid w:val="00540A6E"/>
    <w:rsid w:val="005428B3"/>
    <w:rsid w:val="00543720"/>
    <w:rsid w:val="00544BC4"/>
    <w:rsid w:val="005452F3"/>
    <w:rsid w:val="0055111E"/>
    <w:rsid w:val="0055132E"/>
    <w:rsid w:val="00552063"/>
    <w:rsid w:val="00552847"/>
    <w:rsid w:val="00552F22"/>
    <w:rsid w:val="005547C0"/>
    <w:rsid w:val="005556C6"/>
    <w:rsid w:val="00555EC8"/>
    <w:rsid w:val="0055761B"/>
    <w:rsid w:val="005576FA"/>
    <w:rsid w:val="00557A42"/>
    <w:rsid w:val="00557AC1"/>
    <w:rsid w:val="00560565"/>
    <w:rsid w:val="00562875"/>
    <w:rsid w:val="0056394E"/>
    <w:rsid w:val="00564DC9"/>
    <w:rsid w:val="005660B8"/>
    <w:rsid w:val="00566CDF"/>
    <w:rsid w:val="005674B5"/>
    <w:rsid w:val="00567888"/>
    <w:rsid w:val="0057036A"/>
    <w:rsid w:val="00570372"/>
    <w:rsid w:val="005717A6"/>
    <w:rsid w:val="00571CE5"/>
    <w:rsid w:val="00572A3F"/>
    <w:rsid w:val="00572F14"/>
    <w:rsid w:val="00573148"/>
    <w:rsid w:val="0057536E"/>
    <w:rsid w:val="00576D06"/>
    <w:rsid w:val="00577526"/>
    <w:rsid w:val="00577959"/>
    <w:rsid w:val="00581674"/>
    <w:rsid w:val="005819F2"/>
    <w:rsid w:val="0058214E"/>
    <w:rsid w:val="005826E9"/>
    <w:rsid w:val="00583B4A"/>
    <w:rsid w:val="00586F43"/>
    <w:rsid w:val="00587734"/>
    <w:rsid w:val="00587834"/>
    <w:rsid w:val="00587BEE"/>
    <w:rsid w:val="00587CB2"/>
    <w:rsid w:val="00590697"/>
    <w:rsid w:val="00591286"/>
    <w:rsid w:val="0059140E"/>
    <w:rsid w:val="00592513"/>
    <w:rsid w:val="0059286D"/>
    <w:rsid w:val="00593889"/>
    <w:rsid w:val="00594BB3"/>
    <w:rsid w:val="005952E6"/>
    <w:rsid w:val="00596A98"/>
    <w:rsid w:val="0059710E"/>
    <w:rsid w:val="005A1CFE"/>
    <w:rsid w:val="005A3CE0"/>
    <w:rsid w:val="005A48B8"/>
    <w:rsid w:val="005A6090"/>
    <w:rsid w:val="005B1885"/>
    <w:rsid w:val="005B25BF"/>
    <w:rsid w:val="005B278B"/>
    <w:rsid w:val="005B2A60"/>
    <w:rsid w:val="005B3281"/>
    <w:rsid w:val="005B4386"/>
    <w:rsid w:val="005B6651"/>
    <w:rsid w:val="005C180F"/>
    <w:rsid w:val="005C2ECC"/>
    <w:rsid w:val="005C3D68"/>
    <w:rsid w:val="005C4B6C"/>
    <w:rsid w:val="005C5D1C"/>
    <w:rsid w:val="005C5D75"/>
    <w:rsid w:val="005C6638"/>
    <w:rsid w:val="005D1474"/>
    <w:rsid w:val="005D304F"/>
    <w:rsid w:val="005D55B6"/>
    <w:rsid w:val="005D7F2F"/>
    <w:rsid w:val="005E02D4"/>
    <w:rsid w:val="005E12C1"/>
    <w:rsid w:val="005E29A0"/>
    <w:rsid w:val="005E4740"/>
    <w:rsid w:val="005E475C"/>
    <w:rsid w:val="005E4E60"/>
    <w:rsid w:val="005E6798"/>
    <w:rsid w:val="005E6A20"/>
    <w:rsid w:val="005E7039"/>
    <w:rsid w:val="005E7A4E"/>
    <w:rsid w:val="005E7D74"/>
    <w:rsid w:val="005F0BB9"/>
    <w:rsid w:val="005F118B"/>
    <w:rsid w:val="005F4C8D"/>
    <w:rsid w:val="005F66D4"/>
    <w:rsid w:val="005F6B73"/>
    <w:rsid w:val="005F7207"/>
    <w:rsid w:val="005F75B3"/>
    <w:rsid w:val="006000BC"/>
    <w:rsid w:val="0060074C"/>
    <w:rsid w:val="0060143D"/>
    <w:rsid w:val="00601680"/>
    <w:rsid w:val="0060244B"/>
    <w:rsid w:val="006031BA"/>
    <w:rsid w:val="00603632"/>
    <w:rsid w:val="0060494D"/>
    <w:rsid w:val="00605876"/>
    <w:rsid w:val="00605D22"/>
    <w:rsid w:val="0060670C"/>
    <w:rsid w:val="00607B83"/>
    <w:rsid w:val="00607B88"/>
    <w:rsid w:val="0061175B"/>
    <w:rsid w:val="00611AD0"/>
    <w:rsid w:val="00611ED5"/>
    <w:rsid w:val="006125AC"/>
    <w:rsid w:val="006133B9"/>
    <w:rsid w:val="00614ECA"/>
    <w:rsid w:val="00615B06"/>
    <w:rsid w:val="00615BE8"/>
    <w:rsid w:val="00616C45"/>
    <w:rsid w:val="006177B5"/>
    <w:rsid w:val="006212A5"/>
    <w:rsid w:val="00622679"/>
    <w:rsid w:val="006248D5"/>
    <w:rsid w:val="00624911"/>
    <w:rsid w:val="00624A13"/>
    <w:rsid w:val="00624E5B"/>
    <w:rsid w:val="0062504B"/>
    <w:rsid w:val="006268D6"/>
    <w:rsid w:val="0062756E"/>
    <w:rsid w:val="00627876"/>
    <w:rsid w:val="006329D6"/>
    <w:rsid w:val="00632BCC"/>
    <w:rsid w:val="00632FD8"/>
    <w:rsid w:val="00633C8B"/>
    <w:rsid w:val="00634B95"/>
    <w:rsid w:val="00635468"/>
    <w:rsid w:val="00636CD2"/>
    <w:rsid w:val="00637EFE"/>
    <w:rsid w:val="00637F36"/>
    <w:rsid w:val="00641F76"/>
    <w:rsid w:val="00642C06"/>
    <w:rsid w:val="00642C7A"/>
    <w:rsid w:val="00643C59"/>
    <w:rsid w:val="00644893"/>
    <w:rsid w:val="00644D5F"/>
    <w:rsid w:val="0064537A"/>
    <w:rsid w:val="00645CD8"/>
    <w:rsid w:val="0065052C"/>
    <w:rsid w:val="006519BA"/>
    <w:rsid w:val="00651B31"/>
    <w:rsid w:val="00652913"/>
    <w:rsid w:val="00652CF7"/>
    <w:rsid w:val="00653FEB"/>
    <w:rsid w:val="006559A4"/>
    <w:rsid w:val="006566CA"/>
    <w:rsid w:val="00656B71"/>
    <w:rsid w:val="00656BCF"/>
    <w:rsid w:val="00656F91"/>
    <w:rsid w:val="00662BC9"/>
    <w:rsid w:val="00662C29"/>
    <w:rsid w:val="00663274"/>
    <w:rsid w:val="0066360C"/>
    <w:rsid w:val="006638A5"/>
    <w:rsid w:val="006673FF"/>
    <w:rsid w:val="0066763C"/>
    <w:rsid w:val="006701C7"/>
    <w:rsid w:val="00673612"/>
    <w:rsid w:val="006746F0"/>
    <w:rsid w:val="00675759"/>
    <w:rsid w:val="00676E30"/>
    <w:rsid w:val="00677804"/>
    <w:rsid w:val="00680BF1"/>
    <w:rsid w:val="00680D67"/>
    <w:rsid w:val="0068248B"/>
    <w:rsid w:val="00682C69"/>
    <w:rsid w:val="00683EF2"/>
    <w:rsid w:val="006846EF"/>
    <w:rsid w:val="006847AB"/>
    <w:rsid w:val="006856D0"/>
    <w:rsid w:val="00687C75"/>
    <w:rsid w:val="00691C38"/>
    <w:rsid w:val="00692256"/>
    <w:rsid w:val="006934CF"/>
    <w:rsid w:val="0069377A"/>
    <w:rsid w:val="00694695"/>
    <w:rsid w:val="00694ABF"/>
    <w:rsid w:val="00695CD3"/>
    <w:rsid w:val="00696765"/>
    <w:rsid w:val="00697EB9"/>
    <w:rsid w:val="006A0994"/>
    <w:rsid w:val="006A269C"/>
    <w:rsid w:val="006A3583"/>
    <w:rsid w:val="006A40E8"/>
    <w:rsid w:val="006A5508"/>
    <w:rsid w:val="006A66E3"/>
    <w:rsid w:val="006A68F9"/>
    <w:rsid w:val="006A6C4B"/>
    <w:rsid w:val="006A7784"/>
    <w:rsid w:val="006B0336"/>
    <w:rsid w:val="006B0363"/>
    <w:rsid w:val="006B2F24"/>
    <w:rsid w:val="006B438C"/>
    <w:rsid w:val="006B690B"/>
    <w:rsid w:val="006B7A97"/>
    <w:rsid w:val="006C0CE4"/>
    <w:rsid w:val="006C3B90"/>
    <w:rsid w:val="006C418C"/>
    <w:rsid w:val="006C42F4"/>
    <w:rsid w:val="006D0B24"/>
    <w:rsid w:val="006D0B78"/>
    <w:rsid w:val="006D0C1D"/>
    <w:rsid w:val="006D0F22"/>
    <w:rsid w:val="006D13BA"/>
    <w:rsid w:val="006D181D"/>
    <w:rsid w:val="006D3A68"/>
    <w:rsid w:val="006D4742"/>
    <w:rsid w:val="006D4C67"/>
    <w:rsid w:val="006D6BF6"/>
    <w:rsid w:val="006D77CA"/>
    <w:rsid w:val="006D7C4E"/>
    <w:rsid w:val="006E0526"/>
    <w:rsid w:val="006E16B4"/>
    <w:rsid w:val="006E1AF7"/>
    <w:rsid w:val="006E222E"/>
    <w:rsid w:val="006E2C5A"/>
    <w:rsid w:val="006E2E29"/>
    <w:rsid w:val="006E3BE7"/>
    <w:rsid w:val="006E3DB0"/>
    <w:rsid w:val="006E4905"/>
    <w:rsid w:val="006E50B0"/>
    <w:rsid w:val="006F0CB0"/>
    <w:rsid w:val="006F0F3A"/>
    <w:rsid w:val="006F1F8F"/>
    <w:rsid w:val="006F2464"/>
    <w:rsid w:val="006F3248"/>
    <w:rsid w:val="006F3714"/>
    <w:rsid w:val="006F3803"/>
    <w:rsid w:val="006F39C8"/>
    <w:rsid w:val="006F4349"/>
    <w:rsid w:val="006F6E92"/>
    <w:rsid w:val="006F7787"/>
    <w:rsid w:val="0070193D"/>
    <w:rsid w:val="00701986"/>
    <w:rsid w:val="00703057"/>
    <w:rsid w:val="00704D82"/>
    <w:rsid w:val="00704FB7"/>
    <w:rsid w:val="007067D2"/>
    <w:rsid w:val="00707DE5"/>
    <w:rsid w:val="00710E19"/>
    <w:rsid w:val="00711C87"/>
    <w:rsid w:val="00711E18"/>
    <w:rsid w:val="00712728"/>
    <w:rsid w:val="00712FBC"/>
    <w:rsid w:val="00713519"/>
    <w:rsid w:val="00715E2C"/>
    <w:rsid w:val="00715F89"/>
    <w:rsid w:val="00716364"/>
    <w:rsid w:val="00716AB9"/>
    <w:rsid w:val="00717B18"/>
    <w:rsid w:val="00720817"/>
    <w:rsid w:val="00721BEC"/>
    <w:rsid w:val="00721E20"/>
    <w:rsid w:val="00722856"/>
    <w:rsid w:val="0072338E"/>
    <w:rsid w:val="007236C0"/>
    <w:rsid w:val="00725BA6"/>
    <w:rsid w:val="00725E7A"/>
    <w:rsid w:val="00726606"/>
    <w:rsid w:val="00726732"/>
    <w:rsid w:val="0072713E"/>
    <w:rsid w:val="007310A8"/>
    <w:rsid w:val="00731CF4"/>
    <w:rsid w:val="007322A5"/>
    <w:rsid w:val="00736F91"/>
    <w:rsid w:val="00741309"/>
    <w:rsid w:val="007416B6"/>
    <w:rsid w:val="007454E0"/>
    <w:rsid w:val="007462A2"/>
    <w:rsid w:val="00750493"/>
    <w:rsid w:val="00750E7E"/>
    <w:rsid w:val="00751EF8"/>
    <w:rsid w:val="00754FEE"/>
    <w:rsid w:val="00756059"/>
    <w:rsid w:val="0075658D"/>
    <w:rsid w:val="007574BC"/>
    <w:rsid w:val="007602D0"/>
    <w:rsid w:val="0076045D"/>
    <w:rsid w:val="007605B9"/>
    <w:rsid w:val="00760BD6"/>
    <w:rsid w:val="0076392D"/>
    <w:rsid w:val="0076671A"/>
    <w:rsid w:val="00767236"/>
    <w:rsid w:val="007672F9"/>
    <w:rsid w:val="0076756C"/>
    <w:rsid w:val="007700B8"/>
    <w:rsid w:val="00770192"/>
    <w:rsid w:val="0077130D"/>
    <w:rsid w:val="00772107"/>
    <w:rsid w:val="007740F1"/>
    <w:rsid w:val="00774513"/>
    <w:rsid w:val="0077500C"/>
    <w:rsid w:val="007751E3"/>
    <w:rsid w:val="00781426"/>
    <w:rsid w:val="007839A5"/>
    <w:rsid w:val="007857B3"/>
    <w:rsid w:val="007859B6"/>
    <w:rsid w:val="00785F30"/>
    <w:rsid w:val="007864D6"/>
    <w:rsid w:val="00786F83"/>
    <w:rsid w:val="007901F7"/>
    <w:rsid w:val="007902F8"/>
    <w:rsid w:val="00791BB6"/>
    <w:rsid w:val="00791C3C"/>
    <w:rsid w:val="0079248E"/>
    <w:rsid w:val="007942A1"/>
    <w:rsid w:val="007942A2"/>
    <w:rsid w:val="00794320"/>
    <w:rsid w:val="007950B9"/>
    <w:rsid w:val="007954AD"/>
    <w:rsid w:val="00797192"/>
    <w:rsid w:val="007A0EBF"/>
    <w:rsid w:val="007A141B"/>
    <w:rsid w:val="007A1E78"/>
    <w:rsid w:val="007A4645"/>
    <w:rsid w:val="007A4B64"/>
    <w:rsid w:val="007A4CCA"/>
    <w:rsid w:val="007A5864"/>
    <w:rsid w:val="007A58B8"/>
    <w:rsid w:val="007A5C22"/>
    <w:rsid w:val="007B0B45"/>
    <w:rsid w:val="007B10D7"/>
    <w:rsid w:val="007B2AEC"/>
    <w:rsid w:val="007B46D5"/>
    <w:rsid w:val="007B5BDB"/>
    <w:rsid w:val="007B6354"/>
    <w:rsid w:val="007B6BD0"/>
    <w:rsid w:val="007B7211"/>
    <w:rsid w:val="007C04A4"/>
    <w:rsid w:val="007C18FA"/>
    <w:rsid w:val="007C19C2"/>
    <w:rsid w:val="007C3004"/>
    <w:rsid w:val="007C3F26"/>
    <w:rsid w:val="007C50CD"/>
    <w:rsid w:val="007C68D9"/>
    <w:rsid w:val="007D33FE"/>
    <w:rsid w:val="007D5F3E"/>
    <w:rsid w:val="007D6A7F"/>
    <w:rsid w:val="007E00A2"/>
    <w:rsid w:val="007E24F0"/>
    <w:rsid w:val="007E319A"/>
    <w:rsid w:val="007E5D8A"/>
    <w:rsid w:val="007E70D9"/>
    <w:rsid w:val="007F00EA"/>
    <w:rsid w:val="007F08DC"/>
    <w:rsid w:val="007F2174"/>
    <w:rsid w:val="007F2AA1"/>
    <w:rsid w:val="007F2ADB"/>
    <w:rsid w:val="007F2CAD"/>
    <w:rsid w:val="007F3673"/>
    <w:rsid w:val="007F440C"/>
    <w:rsid w:val="007F4542"/>
    <w:rsid w:val="007F4C9A"/>
    <w:rsid w:val="007F6543"/>
    <w:rsid w:val="007F6A5F"/>
    <w:rsid w:val="007F6CC2"/>
    <w:rsid w:val="007F7257"/>
    <w:rsid w:val="008007B6"/>
    <w:rsid w:val="00802558"/>
    <w:rsid w:val="00802EA4"/>
    <w:rsid w:val="008039F4"/>
    <w:rsid w:val="00804462"/>
    <w:rsid w:val="008046C9"/>
    <w:rsid w:val="008059BC"/>
    <w:rsid w:val="00805DCD"/>
    <w:rsid w:val="008064E0"/>
    <w:rsid w:val="00806AD7"/>
    <w:rsid w:val="00807456"/>
    <w:rsid w:val="00807B50"/>
    <w:rsid w:val="008117C9"/>
    <w:rsid w:val="00811F1B"/>
    <w:rsid w:val="00813D09"/>
    <w:rsid w:val="00814A6A"/>
    <w:rsid w:val="008153C2"/>
    <w:rsid w:val="0081567E"/>
    <w:rsid w:val="00816D94"/>
    <w:rsid w:val="0082014D"/>
    <w:rsid w:val="00820FDF"/>
    <w:rsid w:val="00822DF2"/>
    <w:rsid w:val="008230D4"/>
    <w:rsid w:val="008238E3"/>
    <w:rsid w:val="008259A7"/>
    <w:rsid w:val="00826169"/>
    <w:rsid w:val="0082701E"/>
    <w:rsid w:val="00827472"/>
    <w:rsid w:val="008274E4"/>
    <w:rsid w:val="0083010F"/>
    <w:rsid w:val="00830870"/>
    <w:rsid w:val="008317C6"/>
    <w:rsid w:val="00833E42"/>
    <w:rsid w:val="00834DD0"/>
    <w:rsid w:val="008357C4"/>
    <w:rsid w:val="008359DD"/>
    <w:rsid w:val="008364AE"/>
    <w:rsid w:val="008372FC"/>
    <w:rsid w:val="00837978"/>
    <w:rsid w:val="00837EFF"/>
    <w:rsid w:val="00840BDB"/>
    <w:rsid w:val="00840DDD"/>
    <w:rsid w:val="008410A6"/>
    <w:rsid w:val="00841C32"/>
    <w:rsid w:val="00841F9F"/>
    <w:rsid w:val="008421CF"/>
    <w:rsid w:val="00842C34"/>
    <w:rsid w:val="00842D32"/>
    <w:rsid w:val="008443FC"/>
    <w:rsid w:val="00844A0B"/>
    <w:rsid w:val="00845B4E"/>
    <w:rsid w:val="00850A0B"/>
    <w:rsid w:val="00851CD7"/>
    <w:rsid w:val="00852852"/>
    <w:rsid w:val="00853CF1"/>
    <w:rsid w:val="00853FCA"/>
    <w:rsid w:val="008545F0"/>
    <w:rsid w:val="00855595"/>
    <w:rsid w:val="00856AF1"/>
    <w:rsid w:val="00861D96"/>
    <w:rsid w:val="0086370F"/>
    <w:rsid w:val="00865933"/>
    <w:rsid w:val="00865EFA"/>
    <w:rsid w:val="00865F8E"/>
    <w:rsid w:val="008661EA"/>
    <w:rsid w:val="0086711A"/>
    <w:rsid w:val="0086723B"/>
    <w:rsid w:val="008710E7"/>
    <w:rsid w:val="00871142"/>
    <w:rsid w:val="00871CBD"/>
    <w:rsid w:val="0087223D"/>
    <w:rsid w:val="008734F6"/>
    <w:rsid w:val="008738FC"/>
    <w:rsid w:val="0087415B"/>
    <w:rsid w:val="00874D02"/>
    <w:rsid w:val="0087584B"/>
    <w:rsid w:val="00876532"/>
    <w:rsid w:val="00881533"/>
    <w:rsid w:val="00881A4A"/>
    <w:rsid w:val="00882166"/>
    <w:rsid w:val="008823D4"/>
    <w:rsid w:val="008834DD"/>
    <w:rsid w:val="00883873"/>
    <w:rsid w:val="008840E1"/>
    <w:rsid w:val="008841EC"/>
    <w:rsid w:val="0088506C"/>
    <w:rsid w:val="008857EF"/>
    <w:rsid w:val="008918D7"/>
    <w:rsid w:val="00894BC6"/>
    <w:rsid w:val="00895272"/>
    <w:rsid w:val="00895D0C"/>
    <w:rsid w:val="008965A9"/>
    <w:rsid w:val="008A0B7C"/>
    <w:rsid w:val="008A1CF8"/>
    <w:rsid w:val="008A1E9C"/>
    <w:rsid w:val="008A3307"/>
    <w:rsid w:val="008A37D4"/>
    <w:rsid w:val="008A475C"/>
    <w:rsid w:val="008A7794"/>
    <w:rsid w:val="008A797C"/>
    <w:rsid w:val="008B0270"/>
    <w:rsid w:val="008B2AB2"/>
    <w:rsid w:val="008B2BE0"/>
    <w:rsid w:val="008B2F60"/>
    <w:rsid w:val="008B3FD0"/>
    <w:rsid w:val="008B6134"/>
    <w:rsid w:val="008B6B01"/>
    <w:rsid w:val="008B7677"/>
    <w:rsid w:val="008C03BB"/>
    <w:rsid w:val="008C0DA6"/>
    <w:rsid w:val="008C2E7E"/>
    <w:rsid w:val="008C3E25"/>
    <w:rsid w:val="008C446A"/>
    <w:rsid w:val="008C4CFE"/>
    <w:rsid w:val="008C526E"/>
    <w:rsid w:val="008C5BBF"/>
    <w:rsid w:val="008C6C37"/>
    <w:rsid w:val="008D12D7"/>
    <w:rsid w:val="008D3654"/>
    <w:rsid w:val="008D4C81"/>
    <w:rsid w:val="008D7493"/>
    <w:rsid w:val="008E0BE5"/>
    <w:rsid w:val="008E40FD"/>
    <w:rsid w:val="008E59ED"/>
    <w:rsid w:val="008E77E5"/>
    <w:rsid w:val="008F22E2"/>
    <w:rsid w:val="008F2442"/>
    <w:rsid w:val="008F2748"/>
    <w:rsid w:val="008F2BE2"/>
    <w:rsid w:val="008F38FD"/>
    <w:rsid w:val="008F4463"/>
    <w:rsid w:val="008F7405"/>
    <w:rsid w:val="00900077"/>
    <w:rsid w:val="0090406B"/>
    <w:rsid w:val="00904296"/>
    <w:rsid w:val="009044BF"/>
    <w:rsid w:val="00905420"/>
    <w:rsid w:val="009055D5"/>
    <w:rsid w:val="00905650"/>
    <w:rsid w:val="00905854"/>
    <w:rsid w:val="00905D20"/>
    <w:rsid w:val="00906942"/>
    <w:rsid w:val="009076F8"/>
    <w:rsid w:val="00907A20"/>
    <w:rsid w:val="00910586"/>
    <w:rsid w:val="00910F6B"/>
    <w:rsid w:val="00911359"/>
    <w:rsid w:val="00912915"/>
    <w:rsid w:val="00914E00"/>
    <w:rsid w:val="009151F4"/>
    <w:rsid w:val="00917FBA"/>
    <w:rsid w:val="0092094E"/>
    <w:rsid w:val="0092389E"/>
    <w:rsid w:val="0092556E"/>
    <w:rsid w:val="009259B7"/>
    <w:rsid w:val="00926E7D"/>
    <w:rsid w:val="0092749F"/>
    <w:rsid w:val="00931BD0"/>
    <w:rsid w:val="00932EC2"/>
    <w:rsid w:val="00933D41"/>
    <w:rsid w:val="00935283"/>
    <w:rsid w:val="009357B1"/>
    <w:rsid w:val="00935FDA"/>
    <w:rsid w:val="0093611A"/>
    <w:rsid w:val="0093626A"/>
    <w:rsid w:val="009363D9"/>
    <w:rsid w:val="009363EC"/>
    <w:rsid w:val="009374BD"/>
    <w:rsid w:val="009409C9"/>
    <w:rsid w:val="009423AD"/>
    <w:rsid w:val="00942C1A"/>
    <w:rsid w:val="00943033"/>
    <w:rsid w:val="009439FE"/>
    <w:rsid w:val="00943BD8"/>
    <w:rsid w:val="00943DF5"/>
    <w:rsid w:val="00944926"/>
    <w:rsid w:val="009454F9"/>
    <w:rsid w:val="009466DC"/>
    <w:rsid w:val="00950310"/>
    <w:rsid w:val="00951079"/>
    <w:rsid w:val="00953412"/>
    <w:rsid w:val="00954D30"/>
    <w:rsid w:val="00955CAD"/>
    <w:rsid w:val="00956DF8"/>
    <w:rsid w:val="00960E6B"/>
    <w:rsid w:val="00965194"/>
    <w:rsid w:val="00965EB8"/>
    <w:rsid w:val="0096669E"/>
    <w:rsid w:val="00966C73"/>
    <w:rsid w:val="00966EF0"/>
    <w:rsid w:val="009676D0"/>
    <w:rsid w:val="00967CA6"/>
    <w:rsid w:val="00967F99"/>
    <w:rsid w:val="00967FAA"/>
    <w:rsid w:val="00970F7D"/>
    <w:rsid w:val="00971052"/>
    <w:rsid w:val="009733BE"/>
    <w:rsid w:val="009733CC"/>
    <w:rsid w:val="00973D35"/>
    <w:rsid w:val="00973E63"/>
    <w:rsid w:val="00974161"/>
    <w:rsid w:val="00974E5D"/>
    <w:rsid w:val="009755F8"/>
    <w:rsid w:val="009759A5"/>
    <w:rsid w:val="009767AF"/>
    <w:rsid w:val="00977021"/>
    <w:rsid w:val="00977B43"/>
    <w:rsid w:val="0098000F"/>
    <w:rsid w:val="009812FB"/>
    <w:rsid w:val="00981F03"/>
    <w:rsid w:val="009832A1"/>
    <w:rsid w:val="00984297"/>
    <w:rsid w:val="00985C52"/>
    <w:rsid w:val="00987474"/>
    <w:rsid w:val="009928AB"/>
    <w:rsid w:val="009931DA"/>
    <w:rsid w:val="00994F22"/>
    <w:rsid w:val="0099664B"/>
    <w:rsid w:val="00997E43"/>
    <w:rsid w:val="009A082A"/>
    <w:rsid w:val="009A14F6"/>
    <w:rsid w:val="009A205F"/>
    <w:rsid w:val="009A2632"/>
    <w:rsid w:val="009A316A"/>
    <w:rsid w:val="009A4D16"/>
    <w:rsid w:val="009A69A1"/>
    <w:rsid w:val="009A6E00"/>
    <w:rsid w:val="009A743E"/>
    <w:rsid w:val="009B2A8A"/>
    <w:rsid w:val="009B3BCC"/>
    <w:rsid w:val="009B4055"/>
    <w:rsid w:val="009B6427"/>
    <w:rsid w:val="009B6566"/>
    <w:rsid w:val="009C098B"/>
    <w:rsid w:val="009C0BC9"/>
    <w:rsid w:val="009C13B8"/>
    <w:rsid w:val="009C1A54"/>
    <w:rsid w:val="009C2435"/>
    <w:rsid w:val="009C643B"/>
    <w:rsid w:val="009C6CD1"/>
    <w:rsid w:val="009C6FAC"/>
    <w:rsid w:val="009D1651"/>
    <w:rsid w:val="009D1C24"/>
    <w:rsid w:val="009D4253"/>
    <w:rsid w:val="009D4C80"/>
    <w:rsid w:val="009D591F"/>
    <w:rsid w:val="009E27C7"/>
    <w:rsid w:val="009E2C4C"/>
    <w:rsid w:val="009E4A7A"/>
    <w:rsid w:val="009E4D86"/>
    <w:rsid w:val="009E5C7B"/>
    <w:rsid w:val="009E6A16"/>
    <w:rsid w:val="009E6C7F"/>
    <w:rsid w:val="009F0218"/>
    <w:rsid w:val="009F07DD"/>
    <w:rsid w:val="009F0B18"/>
    <w:rsid w:val="009F116F"/>
    <w:rsid w:val="009F1299"/>
    <w:rsid w:val="009F1868"/>
    <w:rsid w:val="009F21EC"/>
    <w:rsid w:val="009F2357"/>
    <w:rsid w:val="009F23A2"/>
    <w:rsid w:val="009F39F1"/>
    <w:rsid w:val="009F42DA"/>
    <w:rsid w:val="009F6C2C"/>
    <w:rsid w:val="009F7215"/>
    <w:rsid w:val="009F7B0B"/>
    <w:rsid w:val="00A02712"/>
    <w:rsid w:val="00A0432F"/>
    <w:rsid w:val="00A106FB"/>
    <w:rsid w:val="00A11052"/>
    <w:rsid w:val="00A1116D"/>
    <w:rsid w:val="00A1289A"/>
    <w:rsid w:val="00A12BC2"/>
    <w:rsid w:val="00A13724"/>
    <w:rsid w:val="00A15EF2"/>
    <w:rsid w:val="00A16D87"/>
    <w:rsid w:val="00A21869"/>
    <w:rsid w:val="00A21FCD"/>
    <w:rsid w:val="00A22776"/>
    <w:rsid w:val="00A247FF"/>
    <w:rsid w:val="00A25B6C"/>
    <w:rsid w:val="00A30023"/>
    <w:rsid w:val="00A306D7"/>
    <w:rsid w:val="00A344AB"/>
    <w:rsid w:val="00A345C0"/>
    <w:rsid w:val="00A34D8E"/>
    <w:rsid w:val="00A37645"/>
    <w:rsid w:val="00A425F7"/>
    <w:rsid w:val="00A43114"/>
    <w:rsid w:val="00A4351A"/>
    <w:rsid w:val="00A44F31"/>
    <w:rsid w:val="00A44FE2"/>
    <w:rsid w:val="00A45150"/>
    <w:rsid w:val="00A505F8"/>
    <w:rsid w:val="00A52F34"/>
    <w:rsid w:val="00A541D3"/>
    <w:rsid w:val="00A542C9"/>
    <w:rsid w:val="00A54376"/>
    <w:rsid w:val="00A54A5B"/>
    <w:rsid w:val="00A5530F"/>
    <w:rsid w:val="00A55A42"/>
    <w:rsid w:val="00A60AB2"/>
    <w:rsid w:val="00A62513"/>
    <w:rsid w:val="00A630D3"/>
    <w:rsid w:val="00A6393A"/>
    <w:rsid w:val="00A63B99"/>
    <w:rsid w:val="00A6455F"/>
    <w:rsid w:val="00A6530C"/>
    <w:rsid w:val="00A66BEC"/>
    <w:rsid w:val="00A671A7"/>
    <w:rsid w:val="00A6760D"/>
    <w:rsid w:val="00A67FC8"/>
    <w:rsid w:val="00A71582"/>
    <w:rsid w:val="00A718FD"/>
    <w:rsid w:val="00A71BC3"/>
    <w:rsid w:val="00A72AEB"/>
    <w:rsid w:val="00A72E6B"/>
    <w:rsid w:val="00A730C8"/>
    <w:rsid w:val="00A73A4C"/>
    <w:rsid w:val="00A74046"/>
    <w:rsid w:val="00A74224"/>
    <w:rsid w:val="00A775FE"/>
    <w:rsid w:val="00A77F6A"/>
    <w:rsid w:val="00A77FD9"/>
    <w:rsid w:val="00A818C7"/>
    <w:rsid w:val="00A8265D"/>
    <w:rsid w:val="00A82A96"/>
    <w:rsid w:val="00A83DAA"/>
    <w:rsid w:val="00A840D3"/>
    <w:rsid w:val="00A854F5"/>
    <w:rsid w:val="00A9119B"/>
    <w:rsid w:val="00A926FA"/>
    <w:rsid w:val="00A93709"/>
    <w:rsid w:val="00A94EBA"/>
    <w:rsid w:val="00A97545"/>
    <w:rsid w:val="00A97972"/>
    <w:rsid w:val="00A97C54"/>
    <w:rsid w:val="00AA0475"/>
    <w:rsid w:val="00AA0B83"/>
    <w:rsid w:val="00AA2138"/>
    <w:rsid w:val="00AA2558"/>
    <w:rsid w:val="00AA479D"/>
    <w:rsid w:val="00AA67BA"/>
    <w:rsid w:val="00AA7C36"/>
    <w:rsid w:val="00AB056F"/>
    <w:rsid w:val="00AB0A1D"/>
    <w:rsid w:val="00AB147F"/>
    <w:rsid w:val="00AB16FC"/>
    <w:rsid w:val="00AB287B"/>
    <w:rsid w:val="00AB2980"/>
    <w:rsid w:val="00AB38F8"/>
    <w:rsid w:val="00AB454A"/>
    <w:rsid w:val="00AB4D7F"/>
    <w:rsid w:val="00AB53F1"/>
    <w:rsid w:val="00AB6E14"/>
    <w:rsid w:val="00AC093C"/>
    <w:rsid w:val="00AC09D4"/>
    <w:rsid w:val="00AC20B9"/>
    <w:rsid w:val="00AC230B"/>
    <w:rsid w:val="00AC27C6"/>
    <w:rsid w:val="00AC2A21"/>
    <w:rsid w:val="00AC3D58"/>
    <w:rsid w:val="00AC4194"/>
    <w:rsid w:val="00AC5BD6"/>
    <w:rsid w:val="00AC5D6C"/>
    <w:rsid w:val="00AC66A8"/>
    <w:rsid w:val="00AD04EA"/>
    <w:rsid w:val="00AD1728"/>
    <w:rsid w:val="00AD3072"/>
    <w:rsid w:val="00AD44DB"/>
    <w:rsid w:val="00AD4D09"/>
    <w:rsid w:val="00AD5A00"/>
    <w:rsid w:val="00AD5E07"/>
    <w:rsid w:val="00AD670B"/>
    <w:rsid w:val="00AD79D6"/>
    <w:rsid w:val="00AE1671"/>
    <w:rsid w:val="00AE2E6A"/>
    <w:rsid w:val="00AE5A84"/>
    <w:rsid w:val="00AF1A01"/>
    <w:rsid w:val="00AF479C"/>
    <w:rsid w:val="00AF6E52"/>
    <w:rsid w:val="00B0000C"/>
    <w:rsid w:val="00B01028"/>
    <w:rsid w:val="00B0140E"/>
    <w:rsid w:val="00B021C4"/>
    <w:rsid w:val="00B02480"/>
    <w:rsid w:val="00B0664A"/>
    <w:rsid w:val="00B07CE2"/>
    <w:rsid w:val="00B10E13"/>
    <w:rsid w:val="00B12842"/>
    <w:rsid w:val="00B162C9"/>
    <w:rsid w:val="00B178BA"/>
    <w:rsid w:val="00B22151"/>
    <w:rsid w:val="00B226E1"/>
    <w:rsid w:val="00B22DAE"/>
    <w:rsid w:val="00B23DFB"/>
    <w:rsid w:val="00B24497"/>
    <w:rsid w:val="00B308EC"/>
    <w:rsid w:val="00B326BC"/>
    <w:rsid w:val="00B32B6B"/>
    <w:rsid w:val="00B32F13"/>
    <w:rsid w:val="00B32FC1"/>
    <w:rsid w:val="00B346B4"/>
    <w:rsid w:val="00B350B3"/>
    <w:rsid w:val="00B35342"/>
    <w:rsid w:val="00B35E38"/>
    <w:rsid w:val="00B36C6E"/>
    <w:rsid w:val="00B370E3"/>
    <w:rsid w:val="00B378D5"/>
    <w:rsid w:val="00B406FE"/>
    <w:rsid w:val="00B42EC3"/>
    <w:rsid w:val="00B44EDC"/>
    <w:rsid w:val="00B47366"/>
    <w:rsid w:val="00B5013B"/>
    <w:rsid w:val="00B50569"/>
    <w:rsid w:val="00B509BC"/>
    <w:rsid w:val="00B50BE1"/>
    <w:rsid w:val="00B50D5B"/>
    <w:rsid w:val="00B519D1"/>
    <w:rsid w:val="00B51F95"/>
    <w:rsid w:val="00B52811"/>
    <w:rsid w:val="00B53243"/>
    <w:rsid w:val="00B536AF"/>
    <w:rsid w:val="00B54BD1"/>
    <w:rsid w:val="00B55E75"/>
    <w:rsid w:val="00B56307"/>
    <w:rsid w:val="00B56CFA"/>
    <w:rsid w:val="00B56DEE"/>
    <w:rsid w:val="00B61CB2"/>
    <w:rsid w:val="00B62670"/>
    <w:rsid w:val="00B63E60"/>
    <w:rsid w:val="00B64152"/>
    <w:rsid w:val="00B662A9"/>
    <w:rsid w:val="00B6699E"/>
    <w:rsid w:val="00B70F0A"/>
    <w:rsid w:val="00B715CB"/>
    <w:rsid w:val="00B7363C"/>
    <w:rsid w:val="00B73BF0"/>
    <w:rsid w:val="00B743B2"/>
    <w:rsid w:val="00B74A32"/>
    <w:rsid w:val="00B74F42"/>
    <w:rsid w:val="00B76B4D"/>
    <w:rsid w:val="00B76D80"/>
    <w:rsid w:val="00B77910"/>
    <w:rsid w:val="00B77BC8"/>
    <w:rsid w:val="00B801A9"/>
    <w:rsid w:val="00B80342"/>
    <w:rsid w:val="00B80766"/>
    <w:rsid w:val="00B80A7D"/>
    <w:rsid w:val="00B80ED0"/>
    <w:rsid w:val="00B81000"/>
    <w:rsid w:val="00B835A2"/>
    <w:rsid w:val="00B84AD5"/>
    <w:rsid w:val="00B85178"/>
    <w:rsid w:val="00B85C0A"/>
    <w:rsid w:val="00B869C7"/>
    <w:rsid w:val="00B86C92"/>
    <w:rsid w:val="00B871D0"/>
    <w:rsid w:val="00B87703"/>
    <w:rsid w:val="00B92CD6"/>
    <w:rsid w:val="00B92EE3"/>
    <w:rsid w:val="00B93DDA"/>
    <w:rsid w:val="00B93F4C"/>
    <w:rsid w:val="00B95B25"/>
    <w:rsid w:val="00B97FB4"/>
    <w:rsid w:val="00BA0376"/>
    <w:rsid w:val="00BA123C"/>
    <w:rsid w:val="00BA155F"/>
    <w:rsid w:val="00BA1994"/>
    <w:rsid w:val="00BA2ED7"/>
    <w:rsid w:val="00BA32F2"/>
    <w:rsid w:val="00BA33B4"/>
    <w:rsid w:val="00BA4E2B"/>
    <w:rsid w:val="00BB0B1B"/>
    <w:rsid w:val="00BB177D"/>
    <w:rsid w:val="00BB306B"/>
    <w:rsid w:val="00BB3640"/>
    <w:rsid w:val="00BB5E3D"/>
    <w:rsid w:val="00BC0372"/>
    <w:rsid w:val="00BC065F"/>
    <w:rsid w:val="00BC2BC2"/>
    <w:rsid w:val="00BC3EFD"/>
    <w:rsid w:val="00BC5B88"/>
    <w:rsid w:val="00BC6F02"/>
    <w:rsid w:val="00BC7E79"/>
    <w:rsid w:val="00BD2900"/>
    <w:rsid w:val="00BD2EDF"/>
    <w:rsid w:val="00BD2F66"/>
    <w:rsid w:val="00BD4A89"/>
    <w:rsid w:val="00BE0640"/>
    <w:rsid w:val="00BE11CF"/>
    <w:rsid w:val="00BE1289"/>
    <w:rsid w:val="00BE1A2F"/>
    <w:rsid w:val="00BE1E95"/>
    <w:rsid w:val="00BE4F2E"/>
    <w:rsid w:val="00BE6790"/>
    <w:rsid w:val="00BE68BB"/>
    <w:rsid w:val="00BE6B9B"/>
    <w:rsid w:val="00BE7650"/>
    <w:rsid w:val="00BF0360"/>
    <w:rsid w:val="00BF06F5"/>
    <w:rsid w:val="00BF0A43"/>
    <w:rsid w:val="00BF2023"/>
    <w:rsid w:val="00BF2390"/>
    <w:rsid w:val="00BF3183"/>
    <w:rsid w:val="00C0239A"/>
    <w:rsid w:val="00C02C74"/>
    <w:rsid w:val="00C03A3E"/>
    <w:rsid w:val="00C046A0"/>
    <w:rsid w:val="00C04721"/>
    <w:rsid w:val="00C05AC1"/>
    <w:rsid w:val="00C063DA"/>
    <w:rsid w:val="00C1033E"/>
    <w:rsid w:val="00C1094C"/>
    <w:rsid w:val="00C1135B"/>
    <w:rsid w:val="00C12B31"/>
    <w:rsid w:val="00C134FA"/>
    <w:rsid w:val="00C13EAD"/>
    <w:rsid w:val="00C14197"/>
    <w:rsid w:val="00C166E9"/>
    <w:rsid w:val="00C170A2"/>
    <w:rsid w:val="00C20D5A"/>
    <w:rsid w:val="00C213A7"/>
    <w:rsid w:val="00C228AE"/>
    <w:rsid w:val="00C252C7"/>
    <w:rsid w:val="00C254A9"/>
    <w:rsid w:val="00C269F1"/>
    <w:rsid w:val="00C279BE"/>
    <w:rsid w:val="00C27A03"/>
    <w:rsid w:val="00C30766"/>
    <w:rsid w:val="00C30AE4"/>
    <w:rsid w:val="00C32D9F"/>
    <w:rsid w:val="00C37E49"/>
    <w:rsid w:val="00C40BB1"/>
    <w:rsid w:val="00C411F9"/>
    <w:rsid w:val="00C42CE0"/>
    <w:rsid w:val="00C42DA2"/>
    <w:rsid w:val="00C43B0A"/>
    <w:rsid w:val="00C45F09"/>
    <w:rsid w:val="00C45F4F"/>
    <w:rsid w:val="00C46540"/>
    <w:rsid w:val="00C46A87"/>
    <w:rsid w:val="00C47C42"/>
    <w:rsid w:val="00C47C68"/>
    <w:rsid w:val="00C5008A"/>
    <w:rsid w:val="00C50EB2"/>
    <w:rsid w:val="00C515D6"/>
    <w:rsid w:val="00C51C39"/>
    <w:rsid w:val="00C51DF7"/>
    <w:rsid w:val="00C52BD3"/>
    <w:rsid w:val="00C5356A"/>
    <w:rsid w:val="00C53D22"/>
    <w:rsid w:val="00C541BE"/>
    <w:rsid w:val="00C56E34"/>
    <w:rsid w:val="00C57C09"/>
    <w:rsid w:val="00C6260A"/>
    <w:rsid w:val="00C63C62"/>
    <w:rsid w:val="00C64AA8"/>
    <w:rsid w:val="00C65276"/>
    <w:rsid w:val="00C66ABE"/>
    <w:rsid w:val="00C70B28"/>
    <w:rsid w:val="00C70DB0"/>
    <w:rsid w:val="00C71261"/>
    <w:rsid w:val="00C71EB9"/>
    <w:rsid w:val="00C7479E"/>
    <w:rsid w:val="00C74AF1"/>
    <w:rsid w:val="00C75356"/>
    <w:rsid w:val="00C75874"/>
    <w:rsid w:val="00C76202"/>
    <w:rsid w:val="00C775FF"/>
    <w:rsid w:val="00C7790A"/>
    <w:rsid w:val="00C80000"/>
    <w:rsid w:val="00C80153"/>
    <w:rsid w:val="00C80FDC"/>
    <w:rsid w:val="00C81E44"/>
    <w:rsid w:val="00C82C6C"/>
    <w:rsid w:val="00C837E7"/>
    <w:rsid w:val="00C83C18"/>
    <w:rsid w:val="00C83D6B"/>
    <w:rsid w:val="00C85679"/>
    <w:rsid w:val="00C86693"/>
    <w:rsid w:val="00C90944"/>
    <w:rsid w:val="00C91EFF"/>
    <w:rsid w:val="00C92721"/>
    <w:rsid w:val="00C92ADD"/>
    <w:rsid w:val="00C93B6D"/>
    <w:rsid w:val="00C9690B"/>
    <w:rsid w:val="00C96E78"/>
    <w:rsid w:val="00CA0E94"/>
    <w:rsid w:val="00CA15ED"/>
    <w:rsid w:val="00CA1F93"/>
    <w:rsid w:val="00CA2031"/>
    <w:rsid w:val="00CA421D"/>
    <w:rsid w:val="00CA4717"/>
    <w:rsid w:val="00CA505E"/>
    <w:rsid w:val="00CA5F67"/>
    <w:rsid w:val="00CB015E"/>
    <w:rsid w:val="00CB031F"/>
    <w:rsid w:val="00CB2982"/>
    <w:rsid w:val="00CB3F65"/>
    <w:rsid w:val="00CB4EAF"/>
    <w:rsid w:val="00CB7B18"/>
    <w:rsid w:val="00CB7E13"/>
    <w:rsid w:val="00CC0327"/>
    <w:rsid w:val="00CC0925"/>
    <w:rsid w:val="00CC1B33"/>
    <w:rsid w:val="00CC2E8A"/>
    <w:rsid w:val="00CC40F7"/>
    <w:rsid w:val="00CC4C17"/>
    <w:rsid w:val="00CC6077"/>
    <w:rsid w:val="00CC63BC"/>
    <w:rsid w:val="00CD2950"/>
    <w:rsid w:val="00CD369B"/>
    <w:rsid w:val="00CD5E73"/>
    <w:rsid w:val="00CD68B7"/>
    <w:rsid w:val="00CE1C91"/>
    <w:rsid w:val="00CE342C"/>
    <w:rsid w:val="00CE47D3"/>
    <w:rsid w:val="00CE4BB0"/>
    <w:rsid w:val="00CE4E7B"/>
    <w:rsid w:val="00CE5032"/>
    <w:rsid w:val="00CE784F"/>
    <w:rsid w:val="00CF0E72"/>
    <w:rsid w:val="00CF0FA0"/>
    <w:rsid w:val="00CF2186"/>
    <w:rsid w:val="00CF2D15"/>
    <w:rsid w:val="00CF3399"/>
    <w:rsid w:val="00CF3664"/>
    <w:rsid w:val="00CF44A0"/>
    <w:rsid w:val="00CF458C"/>
    <w:rsid w:val="00CF5CF6"/>
    <w:rsid w:val="00CF6781"/>
    <w:rsid w:val="00CF78BA"/>
    <w:rsid w:val="00D00D19"/>
    <w:rsid w:val="00D00F1E"/>
    <w:rsid w:val="00D03697"/>
    <w:rsid w:val="00D0434A"/>
    <w:rsid w:val="00D11AB4"/>
    <w:rsid w:val="00D11DF9"/>
    <w:rsid w:val="00D11E0F"/>
    <w:rsid w:val="00D14CB1"/>
    <w:rsid w:val="00D15341"/>
    <w:rsid w:val="00D15410"/>
    <w:rsid w:val="00D15DB5"/>
    <w:rsid w:val="00D17C70"/>
    <w:rsid w:val="00D20435"/>
    <w:rsid w:val="00D2089A"/>
    <w:rsid w:val="00D210C0"/>
    <w:rsid w:val="00D2117F"/>
    <w:rsid w:val="00D21F92"/>
    <w:rsid w:val="00D22D29"/>
    <w:rsid w:val="00D24AA7"/>
    <w:rsid w:val="00D25F7D"/>
    <w:rsid w:val="00D272C6"/>
    <w:rsid w:val="00D27813"/>
    <w:rsid w:val="00D27D43"/>
    <w:rsid w:val="00D27DD8"/>
    <w:rsid w:val="00D30F13"/>
    <w:rsid w:val="00D31AF4"/>
    <w:rsid w:val="00D326F8"/>
    <w:rsid w:val="00D336D9"/>
    <w:rsid w:val="00D340C9"/>
    <w:rsid w:val="00D34FAE"/>
    <w:rsid w:val="00D358DD"/>
    <w:rsid w:val="00D36E3C"/>
    <w:rsid w:val="00D40397"/>
    <w:rsid w:val="00D41375"/>
    <w:rsid w:val="00D43497"/>
    <w:rsid w:val="00D43EB4"/>
    <w:rsid w:val="00D44466"/>
    <w:rsid w:val="00D444B3"/>
    <w:rsid w:val="00D44711"/>
    <w:rsid w:val="00D45856"/>
    <w:rsid w:val="00D461AD"/>
    <w:rsid w:val="00D51ADD"/>
    <w:rsid w:val="00D52A4F"/>
    <w:rsid w:val="00D55021"/>
    <w:rsid w:val="00D570AF"/>
    <w:rsid w:val="00D57FE7"/>
    <w:rsid w:val="00D64F43"/>
    <w:rsid w:val="00D65F28"/>
    <w:rsid w:val="00D72272"/>
    <w:rsid w:val="00D72C89"/>
    <w:rsid w:val="00D74045"/>
    <w:rsid w:val="00D748F2"/>
    <w:rsid w:val="00D74FE0"/>
    <w:rsid w:val="00D766E6"/>
    <w:rsid w:val="00D76BB2"/>
    <w:rsid w:val="00D81238"/>
    <w:rsid w:val="00D827F3"/>
    <w:rsid w:val="00D85553"/>
    <w:rsid w:val="00D86059"/>
    <w:rsid w:val="00D90271"/>
    <w:rsid w:val="00D90BED"/>
    <w:rsid w:val="00D9232E"/>
    <w:rsid w:val="00D930EA"/>
    <w:rsid w:val="00D941F9"/>
    <w:rsid w:val="00D94C8C"/>
    <w:rsid w:val="00D95220"/>
    <w:rsid w:val="00D9571D"/>
    <w:rsid w:val="00D9596D"/>
    <w:rsid w:val="00D96AC2"/>
    <w:rsid w:val="00D979D8"/>
    <w:rsid w:val="00DA01EE"/>
    <w:rsid w:val="00DA0B67"/>
    <w:rsid w:val="00DA0FA3"/>
    <w:rsid w:val="00DA120A"/>
    <w:rsid w:val="00DA16C0"/>
    <w:rsid w:val="00DA23F7"/>
    <w:rsid w:val="00DA2697"/>
    <w:rsid w:val="00DA2741"/>
    <w:rsid w:val="00DA2768"/>
    <w:rsid w:val="00DA3AE1"/>
    <w:rsid w:val="00DA5152"/>
    <w:rsid w:val="00DA5360"/>
    <w:rsid w:val="00DA5B8B"/>
    <w:rsid w:val="00DA6387"/>
    <w:rsid w:val="00DB0B14"/>
    <w:rsid w:val="00DB427A"/>
    <w:rsid w:val="00DB5DA5"/>
    <w:rsid w:val="00DB5F42"/>
    <w:rsid w:val="00DB6775"/>
    <w:rsid w:val="00DB7497"/>
    <w:rsid w:val="00DC02E5"/>
    <w:rsid w:val="00DC0933"/>
    <w:rsid w:val="00DC27EF"/>
    <w:rsid w:val="00DC2867"/>
    <w:rsid w:val="00DC2E4E"/>
    <w:rsid w:val="00DC4264"/>
    <w:rsid w:val="00DC4B2F"/>
    <w:rsid w:val="00DC4FF4"/>
    <w:rsid w:val="00DC5E7B"/>
    <w:rsid w:val="00DC73A3"/>
    <w:rsid w:val="00DC79EA"/>
    <w:rsid w:val="00DC7B29"/>
    <w:rsid w:val="00DD33EB"/>
    <w:rsid w:val="00DD3999"/>
    <w:rsid w:val="00DD6DB4"/>
    <w:rsid w:val="00DD75DA"/>
    <w:rsid w:val="00DE0FEA"/>
    <w:rsid w:val="00DE12C0"/>
    <w:rsid w:val="00DE18D3"/>
    <w:rsid w:val="00DE2C9C"/>
    <w:rsid w:val="00DE321B"/>
    <w:rsid w:val="00DE4521"/>
    <w:rsid w:val="00DE47A1"/>
    <w:rsid w:val="00DE4D2C"/>
    <w:rsid w:val="00DE5569"/>
    <w:rsid w:val="00DE6BE0"/>
    <w:rsid w:val="00DE73AE"/>
    <w:rsid w:val="00DF0621"/>
    <w:rsid w:val="00DF1916"/>
    <w:rsid w:val="00DF2C2F"/>
    <w:rsid w:val="00DF4771"/>
    <w:rsid w:val="00DF5E4C"/>
    <w:rsid w:val="00DF7291"/>
    <w:rsid w:val="00E00651"/>
    <w:rsid w:val="00E01EB3"/>
    <w:rsid w:val="00E0276D"/>
    <w:rsid w:val="00E0559A"/>
    <w:rsid w:val="00E0617A"/>
    <w:rsid w:val="00E06B00"/>
    <w:rsid w:val="00E06B2B"/>
    <w:rsid w:val="00E105FA"/>
    <w:rsid w:val="00E117CD"/>
    <w:rsid w:val="00E11E44"/>
    <w:rsid w:val="00E134AF"/>
    <w:rsid w:val="00E1389B"/>
    <w:rsid w:val="00E1502B"/>
    <w:rsid w:val="00E15502"/>
    <w:rsid w:val="00E16DB7"/>
    <w:rsid w:val="00E23447"/>
    <w:rsid w:val="00E23843"/>
    <w:rsid w:val="00E25686"/>
    <w:rsid w:val="00E2623D"/>
    <w:rsid w:val="00E263C6"/>
    <w:rsid w:val="00E270E1"/>
    <w:rsid w:val="00E3128A"/>
    <w:rsid w:val="00E32D48"/>
    <w:rsid w:val="00E336C0"/>
    <w:rsid w:val="00E34276"/>
    <w:rsid w:val="00E34ACA"/>
    <w:rsid w:val="00E362FD"/>
    <w:rsid w:val="00E37EF3"/>
    <w:rsid w:val="00E41591"/>
    <w:rsid w:val="00E42C52"/>
    <w:rsid w:val="00E44374"/>
    <w:rsid w:val="00E44A76"/>
    <w:rsid w:val="00E44B2B"/>
    <w:rsid w:val="00E4564E"/>
    <w:rsid w:val="00E472C7"/>
    <w:rsid w:val="00E47A2F"/>
    <w:rsid w:val="00E5164F"/>
    <w:rsid w:val="00E53119"/>
    <w:rsid w:val="00E54D1A"/>
    <w:rsid w:val="00E54ECF"/>
    <w:rsid w:val="00E554E6"/>
    <w:rsid w:val="00E564A1"/>
    <w:rsid w:val="00E56760"/>
    <w:rsid w:val="00E60B69"/>
    <w:rsid w:val="00E614BD"/>
    <w:rsid w:val="00E618C8"/>
    <w:rsid w:val="00E61F0F"/>
    <w:rsid w:val="00E62721"/>
    <w:rsid w:val="00E63A41"/>
    <w:rsid w:val="00E64224"/>
    <w:rsid w:val="00E64537"/>
    <w:rsid w:val="00E64DCB"/>
    <w:rsid w:val="00E65AF1"/>
    <w:rsid w:val="00E65BC3"/>
    <w:rsid w:val="00E66EF8"/>
    <w:rsid w:val="00E67A17"/>
    <w:rsid w:val="00E707E9"/>
    <w:rsid w:val="00E707FA"/>
    <w:rsid w:val="00E70C23"/>
    <w:rsid w:val="00E72A05"/>
    <w:rsid w:val="00E74B4F"/>
    <w:rsid w:val="00E75B7E"/>
    <w:rsid w:val="00E76DB7"/>
    <w:rsid w:val="00E77817"/>
    <w:rsid w:val="00E81365"/>
    <w:rsid w:val="00E81391"/>
    <w:rsid w:val="00E819CC"/>
    <w:rsid w:val="00E821B5"/>
    <w:rsid w:val="00E8352F"/>
    <w:rsid w:val="00E83C30"/>
    <w:rsid w:val="00E83EC2"/>
    <w:rsid w:val="00E85D9E"/>
    <w:rsid w:val="00E8789F"/>
    <w:rsid w:val="00E90A2D"/>
    <w:rsid w:val="00E93B3A"/>
    <w:rsid w:val="00E9501A"/>
    <w:rsid w:val="00E95EAF"/>
    <w:rsid w:val="00E96712"/>
    <w:rsid w:val="00E96A14"/>
    <w:rsid w:val="00E96D1B"/>
    <w:rsid w:val="00E97583"/>
    <w:rsid w:val="00EA0618"/>
    <w:rsid w:val="00EA0649"/>
    <w:rsid w:val="00EA072A"/>
    <w:rsid w:val="00EA37AF"/>
    <w:rsid w:val="00EA3C42"/>
    <w:rsid w:val="00EA3F94"/>
    <w:rsid w:val="00EA6511"/>
    <w:rsid w:val="00EA7CF4"/>
    <w:rsid w:val="00EB0BA7"/>
    <w:rsid w:val="00EB168A"/>
    <w:rsid w:val="00EB1E58"/>
    <w:rsid w:val="00EB1EC1"/>
    <w:rsid w:val="00EB2FF4"/>
    <w:rsid w:val="00EB39F9"/>
    <w:rsid w:val="00EB4235"/>
    <w:rsid w:val="00EB42FE"/>
    <w:rsid w:val="00EB44D2"/>
    <w:rsid w:val="00EB5ACB"/>
    <w:rsid w:val="00EB72C8"/>
    <w:rsid w:val="00EC0672"/>
    <w:rsid w:val="00EC11F2"/>
    <w:rsid w:val="00EC13B6"/>
    <w:rsid w:val="00EC1CEB"/>
    <w:rsid w:val="00EC1F5A"/>
    <w:rsid w:val="00EC1FE4"/>
    <w:rsid w:val="00EC2B56"/>
    <w:rsid w:val="00EC2CF2"/>
    <w:rsid w:val="00EC2F08"/>
    <w:rsid w:val="00EC35B8"/>
    <w:rsid w:val="00EC388C"/>
    <w:rsid w:val="00EC7431"/>
    <w:rsid w:val="00ED077E"/>
    <w:rsid w:val="00ED1E93"/>
    <w:rsid w:val="00ED3031"/>
    <w:rsid w:val="00ED6A16"/>
    <w:rsid w:val="00ED7425"/>
    <w:rsid w:val="00ED7ADB"/>
    <w:rsid w:val="00EE0E23"/>
    <w:rsid w:val="00EE0EA5"/>
    <w:rsid w:val="00EE3D0A"/>
    <w:rsid w:val="00EE406A"/>
    <w:rsid w:val="00EE49C1"/>
    <w:rsid w:val="00EE4E0F"/>
    <w:rsid w:val="00EE6D96"/>
    <w:rsid w:val="00EF0CE2"/>
    <w:rsid w:val="00EF0EDC"/>
    <w:rsid w:val="00EF0F61"/>
    <w:rsid w:val="00EF129E"/>
    <w:rsid w:val="00EF2485"/>
    <w:rsid w:val="00EF4A3B"/>
    <w:rsid w:val="00EF4A9E"/>
    <w:rsid w:val="00EF5444"/>
    <w:rsid w:val="00EF589E"/>
    <w:rsid w:val="00EF69AF"/>
    <w:rsid w:val="00EF6F03"/>
    <w:rsid w:val="00EF713E"/>
    <w:rsid w:val="00EF734C"/>
    <w:rsid w:val="00EF79FE"/>
    <w:rsid w:val="00F02AD9"/>
    <w:rsid w:val="00F02E60"/>
    <w:rsid w:val="00F04FE5"/>
    <w:rsid w:val="00F053B1"/>
    <w:rsid w:val="00F05D55"/>
    <w:rsid w:val="00F10994"/>
    <w:rsid w:val="00F12106"/>
    <w:rsid w:val="00F133C4"/>
    <w:rsid w:val="00F1386E"/>
    <w:rsid w:val="00F13A37"/>
    <w:rsid w:val="00F14656"/>
    <w:rsid w:val="00F15B2D"/>
    <w:rsid w:val="00F20D25"/>
    <w:rsid w:val="00F22D45"/>
    <w:rsid w:val="00F239C3"/>
    <w:rsid w:val="00F23A47"/>
    <w:rsid w:val="00F23AC8"/>
    <w:rsid w:val="00F242FB"/>
    <w:rsid w:val="00F257D4"/>
    <w:rsid w:val="00F265B1"/>
    <w:rsid w:val="00F271D3"/>
    <w:rsid w:val="00F27835"/>
    <w:rsid w:val="00F27F16"/>
    <w:rsid w:val="00F31339"/>
    <w:rsid w:val="00F31E3C"/>
    <w:rsid w:val="00F324AE"/>
    <w:rsid w:val="00F36717"/>
    <w:rsid w:val="00F367A6"/>
    <w:rsid w:val="00F36FD0"/>
    <w:rsid w:val="00F3740A"/>
    <w:rsid w:val="00F40919"/>
    <w:rsid w:val="00F41A43"/>
    <w:rsid w:val="00F41D91"/>
    <w:rsid w:val="00F43139"/>
    <w:rsid w:val="00F43308"/>
    <w:rsid w:val="00F45C49"/>
    <w:rsid w:val="00F509F7"/>
    <w:rsid w:val="00F52DA4"/>
    <w:rsid w:val="00F53B11"/>
    <w:rsid w:val="00F5446C"/>
    <w:rsid w:val="00F56B74"/>
    <w:rsid w:val="00F57096"/>
    <w:rsid w:val="00F571C6"/>
    <w:rsid w:val="00F603A5"/>
    <w:rsid w:val="00F6044D"/>
    <w:rsid w:val="00F6056D"/>
    <w:rsid w:val="00F609A2"/>
    <w:rsid w:val="00F62041"/>
    <w:rsid w:val="00F6207B"/>
    <w:rsid w:val="00F62CE1"/>
    <w:rsid w:val="00F64133"/>
    <w:rsid w:val="00F64405"/>
    <w:rsid w:val="00F6459D"/>
    <w:rsid w:val="00F70F22"/>
    <w:rsid w:val="00F719D8"/>
    <w:rsid w:val="00F72C54"/>
    <w:rsid w:val="00F72D8E"/>
    <w:rsid w:val="00F739F1"/>
    <w:rsid w:val="00F73ADF"/>
    <w:rsid w:val="00F73EDE"/>
    <w:rsid w:val="00F74323"/>
    <w:rsid w:val="00F76961"/>
    <w:rsid w:val="00F76AD5"/>
    <w:rsid w:val="00F808AD"/>
    <w:rsid w:val="00F8631D"/>
    <w:rsid w:val="00F8720E"/>
    <w:rsid w:val="00F87F47"/>
    <w:rsid w:val="00F9071A"/>
    <w:rsid w:val="00F91465"/>
    <w:rsid w:val="00F91498"/>
    <w:rsid w:val="00F93911"/>
    <w:rsid w:val="00F9422D"/>
    <w:rsid w:val="00F944EE"/>
    <w:rsid w:val="00F96ECC"/>
    <w:rsid w:val="00F97E53"/>
    <w:rsid w:val="00FA0568"/>
    <w:rsid w:val="00FA1F70"/>
    <w:rsid w:val="00FA21E2"/>
    <w:rsid w:val="00FA26E1"/>
    <w:rsid w:val="00FA38A7"/>
    <w:rsid w:val="00FA3A34"/>
    <w:rsid w:val="00FA44DB"/>
    <w:rsid w:val="00FA471C"/>
    <w:rsid w:val="00FA4F77"/>
    <w:rsid w:val="00FB0E3A"/>
    <w:rsid w:val="00FB13D0"/>
    <w:rsid w:val="00FB21F7"/>
    <w:rsid w:val="00FB2881"/>
    <w:rsid w:val="00FB28AE"/>
    <w:rsid w:val="00FB2EA2"/>
    <w:rsid w:val="00FB35C5"/>
    <w:rsid w:val="00FB6612"/>
    <w:rsid w:val="00FB727D"/>
    <w:rsid w:val="00FB77A8"/>
    <w:rsid w:val="00FB77FF"/>
    <w:rsid w:val="00FC048A"/>
    <w:rsid w:val="00FC0AC7"/>
    <w:rsid w:val="00FC12F7"/>
    <w:rsid w:val="00FC1BC2"/>
    <w:rsid w:val="00FC30A3"/>
    <w:rsid w:val="00FC31A0"/>
    <w:rsid w:val="00FC4AC4"/>
    <w:rsid w:val="00FC6124"/>
    <w:rsid w:val="00FC63A7"/>
    <w:rsid w:val="00FC65EF"/>
    <w:rsid w:val="00FC665C"/>
    <w:rsid w:val="00FD0029"/>
    <w:rsid w:val="00FD0133"/>
    <w:rsid w:val="00FD0DAB"/>
    <w:rsid w:val="00FD0F70"/>
    <w:rsid w:val="00FD1DFA"/>
    <w:rsid w:val="00FD1EC2"/>
    <w:rsid w:val="00FD4B69"/>
    <w:rsid w:val="00FD4F6C"/>
    <w:rsid w:val="00FD56B4"/>
    <w:rsid w:val="00FD5798"/>
    <w:rsid w:val="00FD6767"/>
    <w:rsid w:val="00FD720C"/>
    <w:rsid w:val="00FE017E"/>
    <w:rsid w:val="00FE1217"/>
    <w:rsid w:val="00FE245B"/>
    <w:rsid w:val="00FE249E"/>
    <w:rsid w:val="00FE2941"/>
    <w:rsid w:val="00FE2FE1"/>
    <w:rsid w:val="00FE386C"/>
    <w:rsid w:val="00FE3BD6"/>
    <w:rsid w:val="00FE3DA2"/>
    <w:rsid w:val="00FE3FB1"/>
    <w:rsid w:val="00FE4D9E"/>
    <w:rsid w:val="00FE5032"/>
    <w:rsid w:val="00FE66F3"/>
    <w:rsid w:val="00FE7832"/>
    <w:rsid w:val="00FE7EFC"/>
    <w:rsid w:val="00FF1690"/>
    <w:rsid w:val="00FF298A"/>
    <w:rsid w:val="00FF37EC"/>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794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spacing w:before="240" w:after="60"/>
      <w:outlineLvl w:val="2"/>
    </w:pPr>
    <w:rPr>
      <w:rFonts w:ascii="Arial" w:hAnsi="Arial" w:cs="Arial"/>
    </w:rPr>
  </w:style>
  <w:style w:type="paragraph" w:styleId="Heading4">
    <w:name w:val="heading 4"/>
    <w:basedOn w:val="Normal"/>
    <w:next w:val="Normal"/>
    <w:qFormat/>
    <w:pPr>
      <w:keepNext/>
      <w:spacing w:line="480" w:lineRule="auto"/>
      <w:outlineLvl w:val="3"/>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ind w:right="-58"/>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spacing w:line="480" w:lineRule="auto"/>
    </w:pPr>
    <w:rPr>
      <w:sz w:val="22"/>
      <w:szCs w:val="22"/>
    </w:rPr>
  </w:style>
  <w:style w:type="paragraph" w:customStyle="1" w:styleId="reference">
    <w:name w:val="reference"/>
    <w:basedOn w:val="BodyText"/>
    <w:pPr>
      <w:ind w:left="284" w:hanging="284"/>
      <w:jc w:val="both"/>
    </w:pPr>
    <w:rPr>
      <w:sz w:val="22"/>
      <w:szCs w:val="22"/>
    </w:rPr>
  </w:style>
  <w:style w:type="paragraph" w:customStyle="1" w:styleId="abstract">
    <w:name w:val="abstract"/>
    <w:next w:val="Normal"/>
    <w:pPr>
      <w:spacing w:after="120"/>
      <w:ind w:left="198"/>
      <w:jc w:val="both"/>
    </w:pPr>
    <w:rPr>
      <w:lang w:val="de-DE" w:eastAsia="nl-NL"/>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480" w:lineRule="auto"/>
      <w:ind w:firstLine="567"/>
    </w:pPr>
    <w:rPr>
      <w:lang w:val="en-US"/>
    </w:rPr>
  </w:style>
  <w:style w:type="paragraph" w:styleId="BodyTextIndent2">
    <w:name w:val="Body Text Indent 2"/>
    <w:basedOn w:val="Normal"/>
    <w:pPr>
      <w:spacing w:line="480" w:lineRule="auto"/>
      <w:ind w:firstLine="567"/>
    </w:pPr>
    <w:rPr>
      <w:i/>
      <w:iCs/>
      <w:lang w:val="en-US"/>
    </w:rPr>
  </w:style>
  <w:style w:type="paragraph" w:styleId="CommentSubject">
    <w:name w:val="annotation subject"/>
    <w:basedOn w:val="CommentText"/>
    <w:next w:val="CommentText"/>
    <w:semiHidden/>
    <w:rPr>
      <w:b/>
      <w:bCs/>
    </w:rPr>
  </w:style>
  <w:style w:type="table" w:styleId="TableGrid">
    <w:name w:val="Table Grid"/>
    <w:basedOn w:val="TableNormal"/>
    <w:uiPriority w:val="39"/>
    <w:rsid w:val="0031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table" w:styleId="LightShading">
    <w:name w:val="Light Shading"/>
    <w:basedOn w:val="TableNormal"/>
    <w:uiPriority w:val="60"/>
    <w:rsid w:val="003159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A141B"/>
    <w:rPr>
      <w:color w:val="808080"/>
    </w:rPr>
  </w:style>
  <w:style w:type="character" w:styleId="Emphasis">
    <w:name w:val="Emphasis"/>
    <w:basedOn w:val="DefaultParagraphFont"/>
    <w:uiPriority w:val="20"/>
    <w:qFormat/>
    <w:rsid w:val="00245837"/>
    <w:rPr>
      <w:i/>
      <w:iCs/>
    </w:rPr>
  </w:style>
  <w:style w:type="table" w:styleId="LightShading-Accent1">
    <w:name w:val="Light Shading Accent 1"/>
    <w:basedOn w:val="TableNormal"/>
    <w:uiPriority w:val="60"/>
    <w:rsid w:val="00B244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C96E78"/>
    <w:pPr>
      <w:spacing w:before="100" w:beforeAutospacing="1" w:after="100" w:afterAutospacing="1"/>
    </w:pPr>
    <w:rPr>
      <w:rFonts w:eastAsiaTheme="minorEastAsia"/>
      <w:lang w:val="nl-BE" w:eastAsia="nl-BE"/>
    </w:rPr>
  </w:style>
  <w:style w:type="table" w:customStyle="1" w:styleId="TableGrid1">
    <w:name w:val="Table Grid1"/>
    <w:basedOn w:val="TableNormal"/>
    <w:next w:val="TableGrid"/>
    <w:uiPriority w:val="59"/>
    <w:rsid w:val="00B74A32"/>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4A32"/>
    <w:pPr>
      <w:spacing w:after="200"/>
    </w:pPr>
    <w:rPr>
      <w:rFonts w:asciiTheme="minorHAnsi" w:eastAsiaTheme="minorHAnsi" w:hAnsiTheme="minorHAnsi" w:cstheme="minorBidi"/>
      <w:b/>
      <w:bCs/>
      <w:color w:val="4F81BD" w:themeColor="accent1"/>
      <w:sz w:val="18"/>
      <w:szCs w:val="18"/>
      <w:lang w:val="nl-BE"/>
    </w:rPr>
  </w:style>
  <w:style w:type="table" w:customStyle="1" w:styleId="TableGrid2">
    <w:name w:val="Table Grid2"/>
    <w:basedOn w:val="TableNormal"/>
    <w:next w:val="TableGrid"/>
    <w:uiPriority w:val="59"/>
    <w:rsid w:val="000D366D"/>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366D"/>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765B"/>
    <w:rPr>
      <w:sz w:val="24"/>
      <w:szCs w:val="24"/>
    </w:rPr>
  </w:style>
  <w:style w:type="character" w:customStyle="1" w:styleId="HeaderChar">
    <w:name w:val="Header Char"/>
    <w:basedOn w:val="DefaultParagraphFont"/>
    <w:link w:val="Header"/>
    <w:uiPriority w:val="99"/>
    <w:rsid w:val="003E765B"/>
    <w:rPr>
      <w:sz w:val="24"/>
      <w:szCs w:val="24"/>
    </w:rPr>
  </w:style>
  <w:style w:type="paragraph" w:styleId="Revision">
    <w:name w:val="Revision"/>
    <w:hidden/>
    <w:uiPriority w:val="99"/>
    <w:semiHidden/>
    <w:rsid w:val="004964A6"/>
    <w:rPr>
      <w:sz w:val="24"/>
      <w:szCs w:val="24"/>
    </w:rPr>
  </w:style>
  <w:style w:type="character" w:styleId="Strong">
    <w:name w:val="Strong"/>
    <w:basedOn w:val="DefaultParagraphFont"/>
    <w:uiPriority w:val="22"/>
    <w:qFormat/>
    <w:rsid w:val="006248D5"/>
    <w:rPr>
      <w:b/>
      <w:bCs/>
    </w:rPr>
  </w:style>
  <w:style w:type="character" w:customStyle="1" w:styleId="CommentTextChar">
    <w:name w:val="Comment Text Char"/>
    <w:basedOn w:val="DefaultParagraphFont"/>
    <w:link w:val="CommentText"/>
    <w:uiPriority w:val="99"/>
    <w:semiHidden/>
    <w:rsid w:val="006248D5"/>
  </w:style>
  <w:style w:type="character" w:styleId="Hyperlink">
    <w:name w:val="Hyperlink"/>
    <w:basedOn w:val="DefaultParagraphFont"/>
    <w:uiPriority w:val="99"/>
    <w:unhideWhenUsed/>
    <w:rsid w:val="00DF2C2F"/>
    <w:rPr>
      <w:color w:val="0000FF" w:themeColor="hyperlink"/>
      <w:u w:val="single"/>
    </w:rPr>
  </w:style>
  <w:style w:type="character" w:customStyle="1" w:styleId="Vermelding1">
    <w:name w:val="Vermelding1"/>
    <w:basedOn w:val="DefaultParagraphFont"/>
    <w:uiPriority w:val="99"/>
    <w:semiHidden/>
    <w:unhideWhenUsed/>
    <w:rsid w:val="00DF2C2F"/>
    <w:rPr>
      <w:color w:val="2B579A"/>
      <w:shd w:val="clear" w:color="auto" w:fill="E6E6E6"/>
    </w:rPr>
  </w:style>
  <w:style w:type="character" w:customStyle="1" w:styleId="Heading3Char">
    <w:name w:val="Heading 3 Char"/>
    <w:basedOn w:val="DefaultParagraphFont"/>
    <w:link w:val="Heading3"/>
    <w:uiPriority w:val="9"/>
    <w:rsid w:val="00C90944"/>
    <w:rPr>
      <w:rFonts w:ascii="Arial" w:hAnsi="Arial" w:cs="Arial"/>
      <w:sz w:val="24"/>
      <w:szCs w:val="24"/>
    </w:rPr>
  </w:style>
  <w:style w:type="paragraph" w:styleId="Bibliography">
    <w:name w:val="Bibliography"/>
    <w:basedOn w:val="Normal"/>
    <w:next w:val="Normal"/>
    <w:uiPriority w:val="37"/>
    <w:unhideWhenUsed/>
    <w:rsid w:val="008A7794"/>
  </w:style>
  <w:style w:type="paragraph" w:styleId="ListBullet">
    <w:name w:val="List Bullet"/>
    <w:basedOn w:val="Normal"/>
    <w:uiPriority w:val="99"/>
    <w:unhideWhenUsed/>
    <w:rsid w:val="00306A44"/>
    <w:pPr>
      <w:numPr>
        <w:numId w:val="9"/>
      </w:numPr>
      <w:contextualSpacing/>
    </w:pPr>
  </w:style>
  <w:style w:type="character" w:customStyle="1" w:styleId="Heading1Char">
    <w:name w:val="Heading 1 Char"/>
    <w:basedOn w:val="DefaultParagraphFont"/>
    <w:link w:val="Heading1"/>
    <w:uiPriority w:val="9"/>
    <w:rsid w:val="007C04A4"/>
    <w:rPr>
      <w:b/>
      <w:bCs/>
      <w:sz w:val="32"/>
      <w:szCs w:val="32"/>
    </w:rPr>
  </w:style>
  <w:style w:type="character" w:customStyle="1" w:styleId="Onopgelostemelding1">
    <w:name w:val="Onopgeloste melding1"/>
    <w:basedOn w:val="DefaultParagraphFont"/>
    <w:uiPriority w:val="99"/>
    <w:semiHidden/>
    <w:unhideWhenUsed/>
    <w:rsid w:val="00046955"/>
    <w:rPr>
      <w:color w:val="808080"/>
      <w:shd w:val="clear" w:color="auto" w:fill="E6E6E6"/>
    </w:rPr>
  </w:style>
  <w:style w:type="character" w:styleId="FollowedHyperlink">
    <w:name w:val="FollowedHyperlink"/>
    <w:basedOn w:val="DefaultParagraphFont"/>
    <w:uiPriority w:val="99"/>
    <w:semiHidden/>
    <w:unhideWhenUsed/>
    <w:rsid w:val="00871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spacing w:before="240" w:after="60"/>
      <w:outlineLvl w:val="2"/>
    </w:pPr>
    <w:rPr>
      <w:rFonts w:ascii="Arial" w:hAnsi="Arial" w:cs="Arial"/>
    </w:rPr>
  </w:style>
  <w:style w:type="paragraph" w:styleId="Heading4">
    <w:name w:val="heading 4"/>
    <w:basedOn w:val="Normal"/>
    <w:next w:val="Normal"/>
    <w:qFormat/>
    <w:pPr>
      <w:keepNext/>
      <w:spacing w:line="480" w:lineRule="auto"/>
      <w:outlineLvl w:val="3"/>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ind w:right="-58"/>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spacing w:line="480" w:lineRule="auto"/>
    </w:pPr>
    <w:rPr>
      <w:sz w:val="22"/>
      <w:szCs w:val="22"/>
    </w:rPr>
  </w:style>
  <w:style w:type="paragraph" w:customStyle="1" w:styleId="reference">
    <w:name w:val="reference"/>
    <w:basedOn w:val="BodyText"/>
    <w:pPr>
      <w:ind w:left="284" w:hanging="284"/>
      <w:jc w:val="both"/>
    </w:pPr>
    <w:rPr>
      <w:sz w:val="22"/>
      <w:szCs w:val="22"/>
    </w:rPr>
  </w:style>
  <w:style w:type="paragraph" w:customStyle="1" w:styleId="abstract">
    <w:name w:val="abstract"/>
    <w:next w:val="Normal"/>
    <w:pPr>
      <w:spacing w:after="120"/>
      <w:ind w:left="198"/>
      <w:jc w:val="both"/>
    </w:pPr>
    <w:rPr>
      <w:lang w:val="de-DE" w:eastAsia="nl-NL"/>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480" w:lineRule="auto"/>
      <w:ind w:firstLine="567"/>
    </w:pPr>
    <w:rPr>
      <w:lang w:val="en-US"/>
    </w:rPr>
  </w:style>
  <w:style w:type="paragraph" w:styleId="BodyTextIndent2">
    <w:name w:val="Body Text Indent 2"/>
    <w:basedOn w:val="Normal"/>
    <w:pPr>
      <w:spacing w:line="480" w:lineRule="auto"/>
      <w:ind w:firstLine="567"/>
    </w:pPr>
    <w:rPr>
      <w:i/>
      <w:iCs/>
      <w:lang w:val="en-US"/>
    </w:rPr>
  </w:style>
  <w:style w:type="paragraph" w:styleId="CommentSubject">
    <w:name w:val="annotation subject"/>
    <w:basedOn w:val="CommentText"/>
    <w:next w:val="CommentText"/>
    <w:semiHidden/>
    <w:rPr>
      <w:b/>
      <w:bCs/>
    </w:rPr>
  </w:style>
  <w:style w:type="table" w:styleId="TableGrid">
    <w:name w:val="Table Grid"/>
    <w:basedOn w:val="TableNormal"/>
    <w:uiPriority w:val="39"/>
    <w:rsid w:val="0031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table" w:styleId="LightShading">
    <w:name w:val="Light Shading"/>
    <w:basedOn w:val="TableNormal"/>
    <w:uiPriority w:val="60"/>
    <w:rsid w:val="003159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A141B"/>
    <w:rPr>
      <w:color w:val="808080"/>
    </w:rPr>
  </w:style>
  <w:style w:type="character" w:styleId="Emphasis">
    <w:name w:val="Emphasis"/>
    <w:basedOn w:val="DefaultParagraphFont"/>
    <w:uiPriority w:val="20"/>
    <w:qFormat/>
    <w:rsid w:val="00245837"/>
    <w:rPr>
      <w:i/>
      <w:iCs/>
    </w:rPr>
  </w:style>
  <w:style w:type="table" w:styleId="LightShading-Accent1">
    <w:name w:val="Light Shading Accent 1"/>
    <w:basedOn w:val="TableNormal"/>
    <w:uiPriority w:val="60"/>
    <w:rsid w:val="00B244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C96E78"/>
    <w:pPr>
      <w:spacing w:before="100" w:beforeAutospacing="1" w:after="100" w:afterAutospacing="1"/>
    </w:pPr>
    <w:rPr>
      <w:rFonts w:eastAsiaTheme="minorEastAsia"/>
      <w:lang w:val="nl-BE" w:eastAsia="nl-BE"/>
    </w:rPr>
  </w:style>
  <w:style w:type="table" w:customStyle="1" w:styleId="TableGrid1">
    <w:name w:val="Table Grid1"/>
    <w:basedOn w:val="TableNormal"/>
    <w:next w:val="TableGrid"/>
    <w:uiPriority w:val="59"/>
    <w:rsid w:val="00B74A32"/>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4A32"/>
    <w:pPr>
      <w:spacing w:after="200"/>
    </w:pPr>
    <w:rPr>
      <w:rFonts w:asciiTheme="minorHAnsi" w:eastAsiaTheme="minorHAnsi" w:hAnsiTheme="minorHAnsi" w:cstheme="minorBidi"/>
      <w:b/>
      <w:bCs/>
      <w:color w:val="4F81BD" w:themeColor="accent1"/>
      <w:sz w:val="18"/>
      <w:szCs w:val="18"/>
      <w:lang w:val="nl-BE"/>
    </w:rPr>
  </w:style>
  <w:style w:type="table" w:customStyle="1" w:styleId="TableGrid2">
    <w:name w:val="Table Grid2"/>
    <w:basedOn w:val="TableNormal"/>
    <w:next w:val="TableGrid"/>
    <w:uiPriority w:val="59"/>
    <w:rsid w:val="000D366D"/>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366D"/>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765B"/>
    <w:rPr>
      <w:sz w:val="24"/>
      <w:szCs w:val="24"/>
    </w:rPr>
  </w:style>
  <w:style w:type="character" w:customStyle="1" w:styleId="HeaderChar">
    <w:name w:val="Header Char"/>
    <w:basedOn w:val="DefaultParagraphFont"/>
    <w:link w:val="Header"/>
    <w:uiPriority w:val="99"/>
    <w:rsid w:val="003E765B"/>
    <w:rPr>
      <w:sz w:val="24"/>
      <w:szCs w:val="24"/>
    </w:rPr>
  </w:style>
  <w:style w:type="paragraph" w:styleId="Revision">
    <w:name w:val="Revision"/>
    <w:hidden/>
    <w:uiPriority w:val="99"/>
    <w:semiHidden/>
    <w:rsid w:val="004964A6"/>
    <w:rPr>
      <w:sz w:val="24"/>
      <w:szCs w:val="24"/>
    </w:rPr>
  </w:style>
  <w:style w:type="character" w:styleId="Strong">
    <w:name w:val="Strong"/>
    <w:basedOn w:val="DefaultParagraphFont"/>
    <w:uiPriority w:val="22"/>
    <w:qFormat/>
    <w:rsid w:val="006248D5"/>
    <w:rPr>
      <w:b/>
      <w:bCs/>
    </w:rPr>
  </w:style>
  <w:style w:type="character" w:customStyle="1" w:styleId="CommentTextChar">
    <w:name w:val="Comment Text Char"/>
    <w:basedOn w:val="DefaultParagraphFont"/>
    <w:link w:val="CommentText"/>
    <w:uiPriority w:val="99"/>
    <w:semiHidden/>
    <w:rsid w:val="006248D5"/>
  </w:style>
  <w:style w:type="character" w:styleId="Hyperlink">
    <w:name w:val="Hyperlink"/>
    <w:basedOn w:val="DefaultParagraphFont"/>
    <w:uiPriority w:val="99"/>
    <w:unhideWhenUsed/>
    <w:rsid w:val="00DF2C2F"/>
    <w:rPr>
      <w:color w:val="0000FF" w:themeColor="hyperlink"/>
      <w:u w:val="single"/>
    </w:rPr>
  </w:style>
  <w:style w:type="character" w:customStyle="1" w:styleId="Vermelding1">
    <w:name w:val="Vermelding1"/>
    <w:basedOn w:val="DefaultParagraphFont"/>
    <w:uiPriority w:val="99"/>
    <w:semiHidden/>
    <w:unhideWhenUsed/>
    <w:rsid w:val="00DF2C2F"/>
    <w:rPr>
      <w:color w:val="2B579A"/>
      <w:shd w:val="clear" w:color="auto" w:fill="E6E6E6"/>
    </w:rPr>
  </w:style>
  <w:style w:type="character" w:customStyle="1" w:styleId="Heading3Char">
    <w:name w:val="Heading 3 Char"/>
    <w:basedOn w:val="DefaultParagraphFont"/>
    <w:link w:val="Heading3"/>
    <w:uiPriority w:val="9"/>
    <w:rsid w:val="00C90944"/>
    <w:rPr>
      <w:rFonts w:ascii="Arial" w:hAnsi="Arial" w:cs="Arial"/>
      <w:sz w:val="24"/>
      <w:szCs w:val="24"/>
    </w:rPr>
  </w:style>
  <w:style w:type="paragraph" w:styleId="Bibliography">
    <w:name w:val="Bibliography"/>
    <w:basedOn w:val="Normal"/>
    <w:next w:val="Normal"/>
    <w:uiPriority w:val="37"/>
    <w:unhideWhenUsed/>
    <w:rsid w:val="008A7794"/>
  </w:style>
  <w:style w:type="paragraph" w:styleId="ListBullet">
    <w:name w:val="List Bullet"/>
    <w:basedOn w:val="Normal"/>
    <w:uiPriority w:val="99"/>
    <w:unhideWhenUsed/>
    <w:rsid w:val="00306A44"/>
    <w:pPr>
      <w:numPr>
        <w:numId w:val="9"/>
      </w:numPr>
      <w:contextualSpacing/>
    </w:pPr>
  </w:style>
  <w:style w:type="character" w:customStyle="1" w:styleId="Heading1Char">
    <w:name w:val="Heading 1 Char"/>
    <w:basedOn w:val="DefaultParagraphFont"/>
    <w:link w:val="Heading1"/>
    <w:uiPriority w:val="9"/>
    <w:rsid w:val="007C04A4"/>
    <w:rPr>
      <w:b/>
      <w:bCs/>
      <w:sz w:val="32"/>
      <w:szCs w:val="32"/>
    </w:rPr>
  </w:style>
  <w:style w:type="character" w:customStyle="1" w:styleId="Onopgelostemelding1">
    <w:name w:val="Onopgeloste melding1"/>
    <w:basedOn w:val="DefaultParagraphFont"/>
    <w:uiPriority w:val="99"/>
    <w:semiHidden/>
    <w:unhideWhenUsed/>
    <w:rsid w:val="00046955"/>
    <w:rPr>
      <w:color w:val="808080"/>
      <w:shd w:val="clear" w:color="auto" w:fill="E6E6E6"/>
    </w:rPr>
  </w:style>
  <w:style w:type="character" w:styleId="FollowedHyperlink">
    <w:name w:val="FollowedHyperlink"/>
    <w:basedOn w:val="DefaultParagraphFont"/>
    <w:uiPriority w:val="99"/>
    <w:semiHidden/>
    <w:unhideWhenUsed/>
    <w:rsid w:val="00871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240">
      <w:bodyDiv w:val="1"/>
      <w:marLeft w:val="0"/>
      <w:marRight w:val="0"/>
      <w:marTop w:val="0"/>
      <w:marBottom w:val="0"/>
      <w:divBdr>
        <w:top w:val="none" w:sz="0" w:space="0" w:color="auto"/>
        <w:left w:val="none" w:sz="0" w:space="0" w:color="auto"/>
        <w:bottom w:val="none" w:sz="0" w:space="0" w:color="auto"/>
        <w:right w:val="none" w:sz="0" w:space="0" w:color="auto"/>
      </w:divBdr>
    </w:div>
    <w:div w:id="42021862">
      <w:bodyDiv w:val="1"/>
      <w:marLeft w:val="0"/>
      <w:marRight w:val="0"/>
      <w:marTop w:val="0"/>
      <w:marBottom w:val="0"/>
      <w:divBdr>
        <w:top w:val="none" w:sz="0" w:space="0" w:color="auto"/>
        <w:left w:val="none" w:sz="0" w:space="0" w:color="auto"/>
        <w:bottom w:val="none" w:sz="0" w:space="0" w:color="auto"/>
        <w:right w:val="none" w:sz="0" w:space="0" w:color="auto"/>
      </w:divBdr>
    </w:div>
    <w:div w:id="61678323">
      <w:bodyDiv w:val="1"/>
      <w:marLeft w:val="0"/>
      <w:marRight w:val="0"/>
      <w:marTop w:val="0"/>
      <w:marBottom w:val="0"/>
      <w:divBdr>
        <w:top w:val="none" w:sz="0" w:space="0" w:color="auto"/>
        <w:left w:val="none" w:sz="0" w:space="0" w:color="auto"/>
        <w:bottom w:val="none" w:sz="0" w:space="0" w:color="auto"/>
        <w:right w:val="none" w:sz="0" w:space="0" w:color="auto"/>
      </w:divBdr>
    </w:div>
    <w:div w:id="77674046">
      <w:bodyDiv w:val="1"/>
      <w:marLeft w:val="0"/>
      <w:marRight w:val="0"/>
      <w:marTop w:val="0"/>
      <w:marBottom w:val="0"/>
      <w:divBdr>
        <w:top w:val="none" w:sz="0" w:space="0" w:color="auto"/>
        <w:left w:val="none" w:sz="0" w:space="0" w:color="auto"/>
        <w:bottom w:val="none" w:sz="0" w:space="0" w:color="auto"/>
        <w:right w:val="none" w:sz="0" w:space="0" w:color="auto"/>
      </w:divBdr>
    </w:div>
    <w:div w:id="105778936">
      <w:bodyDiv w:val="1"/>
      <w:marLeft w:val="0"/>
      <w:marRight w:val="0"/>
      <w:marTop w:val="0"/>
      <w:marBottom w:val="0"/>
      <w:divBdr>
        <w:top w:val="none" w:sz="0" w:space="0" w:color="auto"/>
        <w:left w:val="none" w:sz="0" w:space="0" w:color="auto"/>
        <w:bottom w:val="none" w:sz="0" w:space="0" w:color="auto"/>
        <w:right w:val="none" w:sz="0" w:space="0" w:color="auto"/>
      </w:divBdr>
    </w:div>
    <w:div w:id="173886861">
      <w:bodyDiv w:val="1"/>
      <w:marLeft w:val="0"/>
      <w:marRight w:val="0"/>
      <w:marTop w:val="0"/>
      <w:marBottom w:val="0"/>
      <w:divBdr>
        <w:top w:val="none" w:sz="0" w:space="0" w:color="auto"/>
        <w:left w:val="none" w:sz="0" w:space="0" w:color="auto"/>
        <w:bottom w:val="none" w:sz="0" w:space="0" w:color="auto"/>
        <w:right w:val="none" w:sz="0" w:space="0" w:color="auto"/>
      </w:divBdr>
    </w:div>
    <w:div w:id="217478722">
      <w:bodyDiv w:val="1"/>
      <w:marLeft w:val="0"/>
      <w:marRight w:val="0"/>
      <w:marTop w:val="0"/>
      <w:marBottom w:val="0"/>
      <w:divBdr>
        <w:top w:val="none" w:sz="0" w:space="0" w:color="auto"/>
        <w:left w:val="none" w:sz="0" w:space="0" w:color="auto"/>
        <w:bottom w:val="none" w:sz="0" w:space="0" w:color="auto"/>
        <w:right w:val="none" w:sz="0" w:space="0" w:color="auto"/>
      </w:divBdr>
    </w:div>
    <w:div w:id="348067458">
      <w:bodyDiv w:val="1"/>
      <w:marLeft w:val="0"/>
      <w:marRight w:val="0"/>
      <w:marTop w:val="0"/>
      <w:marBottom w:val="0"/>
      <w:divBdr>
        <w:top w:val="none" w:sz="0" w:space="0" w:color="auto"/>
        <w:left w:val="none" w:sz="0" w:space="0" w:color="auto"/>
        <w:bottom w:val="none" w:sz="0" w:space="0" w:color="auto"/>
        <w:right w:val="none" w:sz="0" w:space="0" w:color="auto"/>
      </w:divBdr>
    </w:div>
    <w:div w:id="394818667">
      <w:bodyDiv w:val="1"/>
      <w:marLeft w:val="0"/>
      <w:marRight w:val="0"/>
      <w:marTop w:val="0"/>
      <w:marBottom w:val="0"/>
      <w:divBdr>
        <w:top w:val="none" w:sz="0" w:space="0" w:color="auto"/>
        <w:left w:val="none" w:sz="0" w:space="0" w:color="auto"/>
        <w:bottom w:val="none" w:sz="0" w:space="0" w:color="auto"/>
        <w:right w:val="none" w:sz="0" w:space="0" w:color="auto"/>
      </w:divBdr>
    </w:div>
    <w:div w:id="439883245">
      <w:bodyDiv w:val="1"/>
      <w:marLeft w:val="0"/>
      <w:marRight w:val="0"/>
      <w:marTop w:val="0"/>
      <w:marBottom w:val="0"/>
      <w:divBdr>
        <w:top w:val="none" w:sz="0" w:space="0" w:color="auto"/>
        <w:left w:val="none" w:sz="0" w:space="0" w:color="auto"/>
        <w:bottom w:val="none" w:sz="0" w:space="0" w:color="auto"/>
        <w:right w:val="none" w:sz="0" w:space="0" w:color="auto"/>
      </w:divBdr>
    </w:div>
    <w:div w:id="454565183">
      <w:bodyDiv w:val="1"/>
      <w:marLeft w:val="0"/>
      <w:marRight w:val="0"/>
      <w:marTop w:val="0"/>
      <w:marBottom w:val="0"/>
      <w:divBdr>
        <w:top w:val="none" w:sz="0" w:space="0" w:color="auto"/>
        <w:left w:val="none" w:sz="0" w:space="0" w:color="auto"/>
        <w:bottom w:val="none" w:sz="0" w:space="0" w:color="auto"/>
        <w:right w:val="none" w:sz="0" w:space="0" w:color="auto"/>
      </w:divBdr>
    </w:div>
    <w:div w:id="500589707">
      <w:bodyDiv w:val="1"/>
      <w:marLeft w:val="0"/>
      <w:marRight w:val="0"/>
      <w:marTop w:val="0"/>
      <w:marBottom w:val="0"/>
      <w:divBdr>
        <w:top w:val="none" w:sz="0" w:space="0" w:color="auto"/>
        <w:left w:val="none" w:sz="0" w:space="0" w:color="auto"/>
        <w:bottom w:val="none" w:sz="0" w:space="0" w:color="auto"/>
        <w:right w:val="none" w:sz="0" w:space="0" w:color="auto"/>
      </w:divBdr>
    </w:div>
    <w:div w:id="521817405">
      <w:bodyDiv w:val="1"/>
      <w:marLeft w:val="0"/>
      <w:marRight w:val="0"/>
      <w:marTop w:val="0"/>
      <w:marBottom w:val="0"/>
      <w:divBdr>
        <w:top w:val="none" w:sz="0" w:space="0" w:color="auto"/>
        <w:left w:val="none" w:sz="0" w:space="0" w:color="auto"/>
        <w:bottom w:val="none" w:sz="0" w:space="0" w:color="auto"/>
        <w:right w:val="none" w:sz="0" w:space="0" w:color="auto"/>
      </w:divBdr>
    </w:div>
    <w:div w:id="541946428">
      <w:bodyDiv w:val="1"/>
      <w:marLeft w:val="0"/>
      <w:marRight w:val="0"/>
      <w:marTop w:val="0"/>
      <w:marBottom w:val="0"/>
      <w:divBdr>
        <w:top w:val="none" w:sz="0" w:space="0" w:color="auto"/>
        <w:left w:val="none" w:sz="0" w:space="0" w:color="auto"/>
        <w:bottom w:val="none" w:sz="0" w:space="0" w:color="auto"/>
        <w:right w:val="none" w:sz="0" w:space="0" w:color="auto"/>
      </w:divBdr>
    </w:div>
    <w:div w:id="574048418">
      <w:bodyDiv w:val="1"/>
      <w:marLeft w:val="0"/>
      <w:marRight w:val="0"/>
      <w:marTop w:val="0"/>
      <w:marBottom w:val="0"/>
      <w:divBdr>
        <w:top w:val="none" w:sz="0" w:space="0" w:color="auto"/>
        <w:left w:val="none" w:sz="0" w:space="0" w:color="auto"/>
        <w:bottom w:val="none" w:sz="0" w:space="0" w:color="auto"/>
        <w:right w:val="none" w:sz="0" w:space="0" w:color="auto"/>
      </w:divBdr>
    </w:div>
    <w:div w:id="597493337">
      <w:bodyDiv w:val="1"/>
      <w:marLeft w:val="0"/>
      <w:marRight w:val="0"/>
      <w:marTop w:val="0"/>
      <w:marBottom w:val="0"/>
      <w:divBdr>
        <w:top w:val="none" w:sz="0" w:space="0" w:color="auto"/>
        <w:left w:val="none" w:sz="0" w:space="0" w:color="auto"/>
        <w:bottom w:val="none" w:sz="0" w:space="0" w:color="auto"/>
        <w:right w:val="none" w:sz="0" w:space="0" w:color="auto"/>
      </w:divBdr>
    </w:div>
    <w:div w:id="644622012">
      <w:bodyDiv w:val="1"/>
      <w:marLeft w:val="0"/>
      <w:marRight w:val="0"/>
      <w:marTop w:val="0"/>
      <w:marBottom w:val="0"/>
      <w:divBdr>
        <w:top w:val="none" w:sz="0" w:space="0" w:color="auto"/>
        <w:left w:val="none" w:sz="0" w:space="0" w:color="auto"/>
        <w:bottom w:val="none" w:sz="0" w:space="0" w:color="auto"/>
        <w:right w:val="none" w:sz="0" w:space="0" w:color="auto"/>
      </w:divBdr>
    </w:div>
    <w:div w:id="690255073">
      <w:bodyDiv w:val="1"/>
      <w:marLeft w:val="0"/>
      <w:marRight w:val="0"/>
      <w:marTop w:val="0"/>
      <w:marBottom w:val="0"/>
      <w:divBdr>
        <w:top w:val="none" w:sz="0" w:space="0" w:color="auto"/>
        <w:left w:val="none" w:sz="0" w:space="0" w:color="auto"/>
        <w:bottom w:val="none" w:sz="0" w:space="0" w:color="auto"/>
        <w:right w:val="none" w:sz="0" w:space="0" w:color="auto"/>
      </w:divBdr>
    </w:div>
    <w:div w:id="722024446">
      <w:bodyDiv w:val="1"/>
      <w:marLeft w:val="0"/>
      <w:marRight w:val="0"/>
      <w:marTop w:val="0"/>
      <w:marBottom w:val="0"/>
      <w:divBdr>
        <w:top w:val="none" w:sz="0" w:space="0" w:color="auto"/>
        <w:left w:val="none" w:sz="0" w:space="0" w:color="auto"/>
        <w:bottom w:val="none" w:sz="0" w:space="0" w:color="auto"/>
        <w:right w:val="none" w:sz="0" w:space="0" w:color="auto"/>
      </w:divBdr>
    </w:div>
    <w:div w:id="724180047">
      <w:bodyDiv w:val="1"/>
      <w:marLeft w:val="0"/>
      <w:marRight w:val="0"/>
      <w:marTop w:val="0"/>
      <w:marBottom w:val="0"/>
      <w:divBdr>
        <w:top w:val="none" w:sz="0" w:space="0" w:color="auto"/>
        <w:left w:val="none" w:sz="0" w:space="0" w:color="auto"/>
        <w:bottom w:val="none" w:sz="0" w:space="0" w:color="auto"/>
        <w:right w:val="none" w:sz="0" w:space="0" w:color="auto"/>
      </w:divBdr>
    </w:div>
    <w:div w:id="835613306">
      <w:bodyDiv w:val="1"/>
      <w:marLeft w:val="0"/>
      <w:marRight w:val="0"/>
      <w:marTop w:val="0"/>
      <w:marBottom w:val="0"/>
      <w:divBdr>
        <w:top w:val="none" w:sz="0" w:space="0" w:color="auto"/>
        <w:left w:val="none" w:sz="0" w:space="0" w:color="auto"/>
        <w:bottom w:val="none" w:sz="0" w:space="0" w:color="auto"/>
        <w:right w:val="none" w:sz="0" w:space="0" w:color="auto"/>
      </w:divBdr>
    </w:div>
    <w:div w:id="855000708">
      <w:bodyDiv w:val="1"/>
      <w:marLeft w:val="0"/>
      <w:marRight w:val="0"/>
      <w:marTop w:val="0"/>
      <w:marBottom w:val="0"/>
      <w:divBdr>
        <w:top w:val="none" w:sz="0" w:space="0" w:color="auto"/>
        <w:left w:val="none" w:sz="0" w:space="0" w:color="auto"/>
        <w:bottom w:val="none" w:sz="0" w:space="0" w:color="auto"/>
        <w:right w:val="none" w:sz="0" w:space="0" w:color="auto"/>
      </w:divBdr>
    </w:div>
    <w:div w:id="891502547">
      <w:bodyDiv w:val="1"/>
      <w:marLeft w:val="0"/>
      <w:marRight w:val="0"/>
      <w:marTop w:val="0"/>
      <w:marBottom w:val="0"/>
      <w:divBdr>
        <w:top w:val="none" w:sz="0" w:space="0" w:color="auto"/>
        <w:left w:val="none" w:sz="0" w:space="0" w:color="auto"/>
        <w:bottom w:val="none" w:sz="0" w:space="0" w:color="auto"/>
        <w:right w:val="none" w:sz="0" w:space="0" w:color="auto"/>
      </w:divBdr>
    </w:div>
    <w:div w:id="940380110">
      <w:bodyDiv w:val="1"/>
      <w:marLeft w:val="0"/>
      <w:marRight w:val="0"/>
      <w:marTop w:val="0"/>
      <w:marBottom w:val="0"/>
      <w:divBdr>
        <w:top w:val="none" w:sz="0" w:space="0" w:color="auto"/>
        <w:left w:val="none" w:sz="0" w:space="0" w:color="auto"/>
        <w:bottom w:val="none" w:sz="0" w:space="0" w:color="auto"/>
        <w:right w:val="none" w:sz="0" w:space="0" w:color="auto"/>
      </w:divBdr>
    </w:div>
    <w:div w:id="944070232">
      <w:bodyDiv w:val="1"/>
      <w:marLeft w:val="0"/>
      <w:marRight w:val="0"/>
      <w:marTop w:val="0"/>
      <w:marBottom w:val="0"/>
      <w:divBdr>
        <w:top w:val="none" w:sz="0" w:space="0" w:color="auto"/>
        <w:left w:val="none" w:sz="0" w:space="0" w:color="auto"/>
        <w:bottom w:val="none" w:sz="0" w:space="0" w:color="auto"/>
        <w:right w:val="none" w:sz="0" w:space="0" w:color="auto"/>
      </w:divBdr>
    </w:div>
    <w:div w:id="1017653002">
      <w:bodyDiv w:val="1"/>
      <w:marLeft w:val="0"/>
      <w:marRight w:val="0"/>
      <w:marTop w:val="0"/>
      <w:marBottom w:val="0"/>
      <w:divBdr>
        <w:top w:val="none" w:sz="0" w:space="0" w:color="auto"/>
        <w:left w:val="none" w:sz="0" w:space="0" w:color="auto"/>
        <w:bottom w:val="none" w:sz="0" w:space="0" w:color="auto"/>
        <w:right w:val="none" w:sz="0" w:space="0" w:color="auto"/>
      </w:divBdr>
    </w:div>
    <w:div w:id="1104807927">
      <w:bodyDiv w:val="1"/>
      <w:marLeft w:val="0"/>
      <w:marRight w:val="0"/>
      <w:marTop w:val="0"/>
      <w:marBottom w:val="0"/>
      <w:divBdr>
        <w:top w:val="none" w:sz="0" w:space="0" w:color="auto"/>
        <w:left w:val="none" w:sz="0" w:space="0" w:color="auto"/>
        <w:bottom w:val="none" w:sz="0" w:space="0" w:color="auto"/>
        <w:right w:val="none" w:sz="0" w:space="0" w:color="auto"/>
      </w:divBdr>
    </w:div>
    <w:div w:id="1124614683">
      <w:bodyDiv w:val="1"/>
      <w:marLeft w:val="0"/>
      <w:marRight w:val="0"/>
      <w:marTop w:val="0"/>
      <w:marBottom w:val="0"/>
      <w:divBdr>
        <w:top w:val="none" w:sz="0" w:space="0" w:color="auto"/>
        <w:left w:val="none" w:sz="0" w:space="0" w:color="auto"/>
        <w:bottom w:val="none" w:sz="0" w:space="0" w:color="auto"/>
        <w:right w:val="none" w:sz="0" w:space="0" w:color="auto"/>
      </w:divBdr>
    </w:div>
    <w:div w:id="1167132824">
      <w:bodyDiv w:val="1"/>
      <w:marLeft w:val="0"/>
      <w:marRight w:val="0"/>
      <w:marTop w:val="0"/>
      <w:marBottom w:val="0"/>
      <w:divBdr>
        <w:top w:val="none" w:sz="0" w:space="0" w:color="auto"/>
        <w:left w:val="none" w:sz="0" w:space="0" w:color="auto"/>
        <w:bottom w:val="none" w:sz="0" w:space="0" w:color="auto"/>
        <w:right w:val="none" w:sz="0" w:space="0" w:color="auto"/>
      </w:divBdr>
    </w:div>
    <w:div w:id="1180312620">
      <w:bodyDiv w:val="1"/>
      <w:marLeft w:val="0"/>
      <w:marRight w:val="0"/>
      <w:marTop w:val="0"/>
      <w:marBottom w:val="0"/>
      <w:divBdr>
        <w:top w:val="none" w:sz="0" w:space="0" w:color="auto"/>
        <w:left w:val="none" w:sz="0" w:space="0" w:color="auto"/>
        <w:bottom w:val="none" w:sz="0" w:space="0" w:color="auto"/>
        <w:right w:val="none" w:sz="0" w:space="0" w:color="auto"/>
      </w:divBdr>
    </w:div>
    <w:div w:id="1218936719">
      <w:bodyDiv w:val="1"/>
      <w:marLeft w:val="0"/>
      <w:marRight w:val="0"/>
      <w:marTop w:val="0"/>
      <w:marBottom w:val="0"/>
      <w:divBdr>
        <w:top w:val="none" w:sz="0" w:space="0" w:color="auto"/>
        <w:left w:val="none" w:sz="0" w:space="0" w:color="auto"/>
        <w:bottom w:val="none" w:sz="0" w:space="0" w:color="auto"/>
        <w:right w:val="none" w:sz="0" w:space="0" w:color="auto"/>
      </w:divBdr>
    </w:div>
    <w:div w:id="1248463117">
      <w:bodyDiv w:val="1"/>
      <w:marLeft w:val="0"/>
      <w:marRight w:val="0"/>
      <w:marTop w:val="0"/>
      <w:marBottom w:val="0"/>
      <w:divBdr>
        <w:top w:val="none" w:sz="0" w:space="0" w:color="auto"/>
        <w:left w:val="none" w:sz="0" w:space="0" w:color="auto"/>
        <w:bottom w:val="none" w:sz="0" w:space="0" w:color="auto"/>
        <w:right w:val="none" w:sz="0" w:space="0" w:color="auto"/>
      </w:divBdr>
    </w:div>
    <w:div w:id="1260025593">
      <w:bodyDiv w:val="1"/>
      <w:marLeft w:val="0"/>
      <w:marRight w:val="0"/>
      <w:marTop w:val="0"/>
      <w:marBottom w:val="0"/>
      <w:divBdr>
        <w:top w:val="none" w:sz="0" w:space="0" w:color="auto"/>
        <w:left w:val="none" w:sz="0" w:space="0" w:color="auto"/>
        <w:bottom w:val="none" w:sz="0" w:space="0" w:color="auto"/>
        <w:right w:val="none" w:sz="0" w:space="0" w:color="auto"/>
      </w:divBdr>
    </w:div>
    <w:div w:id="1292637087">
      <w:bodyDiv w:val="1"/>
      <w:marLeft w:val="0"/>
      <w:marRight w:val="0"/>
      <w:marTop w:val="0"/>
      <w:marBottom w:val="0"/>
      <w:divBdr>
        <w:top w:val="none" w:sz="0" w:space="0" w:color="auto"/>
        <w:left w:val="none" w:sz="0" w:space="0" w:color="auto"/>
        <w:bottom w:val="none" w:sz="0" w:space="0" w:color="auto"/>
        <w:right w:val="none" w:sz="0" w:space="0" w:color="auto"/>
      </w:divBdr>
    </w:div>
    <w:div w:id="1321810435">
      <w:bodyDiv w:val="1"/>
      <w:marLeft w:val="0"/>
      <w:marRight w:val="0"/>
      <w:marTop w:val="0"/>
      <w:marBottom w:val="0"/>
      <w:divBdr>
        <w:top w:val="none" w:sz="0" w:space="0" w:color="auto"/>
        <w:left w:val="none" w:sz="0" w:space="0" w:color="auto"/>
        <w:bottom w:val="none" w:sz="0" w:space="0" w:color="auto"/>
        <w:right w:val="none" w:sz="0" w:space="0" w:color="auto"/>
      </w:divBdr>
    </w:div>
    <w:div w:id="1322083320">
      <w:bodyDiv w:val="1"/>
      <w:marLeft w:val="0"/>
      <w:marRight w:val="0"/>
      <w:marTop w:val="0"/>
      <w:marBottom w:val="0"/>
      <w:divBdr>
        <w:top w:val="none" w:sz="0" w:space="0" w:color="auto"/>
        <w:left w:val="none" w:sz="0" w:space="0" w:color="auto"/>
        <w:bottom w:val="none" w:sz="0" w:space="0" w:color="auto"/>
        <w:right w:val="none" w:sz="0" w:space="0" w:color="auto"/>
      </w:divBdr>
    </w:div>
    <w:div w:id="1374577961">
      <w:bodyDiv w:val="1"/>
      <w:marLeft w:val="0"/>
      <w:marRight w:val="0"/>
      <w:marTop w:val="0"/>
      <w:marBottom w:val="0"/>
      <w:divBdr>
        <w:top w:val="none" w:sz="0" w:space="0" w:color="auto"/>
        <w:left w:val="none" w:sz="0" w:space="0" w:color="auto"/>
        <w:bottom w:val="none" w:sz="0" w:space="0" w:color="auto"/>
        <w:right w:val="none" w:sz="0" w:space="0" w:color="auto"/>
      </w:divBdr>
    </w:div>
    <w:div w:id="1391421675">
      <w:bodyDiv w:val="1"/>
      <w:marLeft w:val="0"/>
      <w:marRight w:val="0"/>
      <w:marTop w:val="0"/>
      <w:marBottom w:val="0"/>
      <w:divBdr>
        <w:top w:val="none" w:sz="0" w:space="0" w:color="auto"/>
        <w:left w:val="none" w:sz="0" w:space="0" w:color="auto"/>
        <w:bottom w:val="none" w:sz="0" w:space="0" w:color="auto"/>
        <w:right w:val="none" w:sz="0" w:space="0" w:color="auto"/>
      </w:divBdr>
    </w:div>
    <w:div w:id="1458185450">
      <w:bodyDiv w:val="1"/>
      <w:marLeft w:val="0"/>
      <w:marRight w:val="0"/>
      <w:marTop w:val="0"/>
      <w:marBottom w:val="0"/>
      <w:divBdr>
        <w:top w:val="none" w:sz="0" w:space="0" w:color="auto"/>
        <w:left w:val="none" w:sz="0" w:space="0" w:color="auto"/>
        <w:bottom w:val="none" w:sz="0" w:space="0" w:color="auto"/>
        <w:right w:val="none" w:sz="0" w:space="0" w:color="auto"/>
      </w:divBdr>
    </w:div>
    <w:div w:id="1494374534">
      <w:bodyDiv w:val="1"/>
      <w:marLeft w:val="0"/>
      <w:marRight w:val="0"/>
      <w:marTop w:val="0"/>
      <w:marBottom w:val="0"/>
      <w:divBdr>
        <w:top w:val="none" w:sz="0" w:space="0" w:color="auto"/>
        <w:left w:val="none" w:sz="0" w:space="0" w:color="auto"/>
        <w:bottom w:val="none" w:sz="0" w:space="0" w:color="auto"/>
        <w:right w:val="none" w:sz="0" w:space="0" w:color="auto"/>
      </w:divBdr>
    </w:div>
    <w:div w:id="1501432454">
      <w:bodyDiv w:val="1"/>
      <w:marLeft w:val="0"/>
      <w:marRight w:val="0"/>
      <w:marTop w:val="0"/>
      <w:marBottom w:val="0"/>
      <w:divBdr>
        <w:top w:val="none" w:sz="0" w:space="0" w:color="auto"/>
        <w:left w:val="none" w:sz="0" w:space="0" w:color="auto"/>
        <w:bottom w:val="none" w:sz="0" w:space="0" w:color="auto"/>
        <w:right w:val="none" w:sz="0" w:space="0" w:color="auto"/>
      </w:divBdr>
    </w:div>
    <w:div w:id="1538543070">
      <w:bodyDiv w:val="1"/>
      <w:marLeft w:val="0"/>
      <w:marRight w:val="0"/>
      <w:marTop w:val="0"/>
      <w:marBottom w:val="0"/>
      <w:divBdr>
        <w:top w:val="none" w:sz="0" w:space="0" w:color="auto"/>
        <w:left w:val="none" w:sz="0" w:space="0" w:color="auto"/>
        <w:bottom w:val="none" w:sz="0" w:space="0" w:color="auto"/>
        <w:right w:val="none" w:sz="0" w:space="0" w:color="auto"/>
      </w:divBdr>
    </w:div>
    <w:div w:id="1553031474">
      <w:bodyDiv w:val="1"/>
      <w:marLeft w:val="0"/>
      <w:marRight w:val="0"/>
      <w:marTop w:val="0"/>
      <w:marBottom w:val="0"/>
      <w:divBdr>
        <w:top w:val="none" w:sz="0" w:space="0" w:color="auto"/>
        <w:left w:val="none" w:sz="0" w:space="0" w:color="auto"/>
        <w:bottom w:val="none" w:sz="0" w:space="0" w:color="auto"/>
        <w:right w:val="none" w:sz="0" w:space="0" w:color="auto"/>
      </w:divBdr>
    </w:div>
    <w:div w:id="1576549621">
      <w:bodyDiv w:val="1"/>
      <w:marLeft w:val="0"/>
      <w:marRight w:val="0"/>
      <w:marTop w:val="0"/>
      <w:marBottom w:val="0"/>
      <w:divBdr>
        <w:top w:val="none" w:sz="0" w:space="0" w:color="auto"/>
        <w:left w:val="none" w:sz="0" w:space="0" w:color="auto"/>
        <w:bottom w:val="none" w:sz="0" w:space="0" w:color="auto"/>
        <w:right w:val="none" w:sz="0" w:space="0" w:color="auto"/>
      </w:divBdr>
    </w:div>
    <w:div w:id="1625036574">
      <w:bodyDiv w:val="1"/>
      <w:marLeft w:val="0"/>
      <w:marRight w:val="0"/>
      <w:marTop w:val="0"/>
      <w:marBottom w:val="0"/>
      <w:divBdr>
        <w:top w:val="none" w:sz="0" w:space="0" w:color="auto"/>
        <w:left w:val="none" w:sz="0" w:space="0" w:color="auto"/>
        <w:bottom w:val="none" w:sz="0" w:space="0" w:color="auto"/>
        <w:right w:val="none" w:sz="0" w:space="0" w:color="auto"/>
      </w:divBdr>
    </w:div>
    <w:div w:id="1633485596">
      <w:bodyDiv w:val="1"/>
      <w:marLeft w:val="0"/>
      <w:marRight w:val="0"/>
      <w:marTop w:val="0"/>
      <w:marBottom w:val="0"/>
      <w:divBdr>
        <w:top w:val="none" w:sz="0" w:space="0" w:color="auto"/>
        <w:left w:val="none" w:sz="0" w:space="0" w:color="auto"/>
        <w:bottom w:val="none" w:sz="0" w:space="0" w:color="auto"/>
        <w:right w:val="none" w:sz="0" w:space="0" w:color="auto"/>
      </w:divBdr>
    </w:div>
    <w:div w:id="1732314364">
      <w:bodyDiv w:val="1"/>
      <w:marLeft w:val="0"/>
      <w:marRight w:val="0"/>
      <w:marTop w:val="0"/>
      <w:marBottom w:val="0"/>
      <w:divBdr>
        <w:top w:val="none" w:sz="0" w:space="0" w:color="auto"/>
        <w:left w:val="none" w:sz="0" w:space="0" w:color="auto"/>
        <w:bottom w:val="none" w:sz="0" w:space="0" w:color="auto"/>
        <w:right w:val="none" w:sz="0" w:space="0" w:color="auto"/>
      </w:divBdr>
    </w:div>
    <w:div w:id="1754234835">
      <w:bodyDiv w:val="1"/>
      <w:marLeft w:val="0"/>
      <w:marRight w:val="0"/>
      <w:marTop w:val="0"/>
      <w:marBottom w:val="0"/>
      <w:divBdr>
        <w:top w:val="none" w:sz="0" w:space="0" w:color="auto"/>
        <w:left w:val="none" w:sz="0" w:space="0" w:color="auto"/>
        <w:bottom w:val="none" w:sz="0" w:space="0" w:color="auto"/>
        <w:right w:val="none" w:sz="0" w:space="0" w:color="auto"/>
      </w:divBdr>
    </w:div>
    <w:div w:id="1790010620">
      <w:bodyDiv w:val="1"/>
      <w:marLeft w:val="0"/>
      <w:marRight w:val="0"/>
      <w:marTop w:val="0"/>
      <w:marBottom w:val="0"/>
      <w:divBdr>
        <w:top w:val="none" w:sz="0" w:space="0" w:color="auto"/>
        <w:left w:val="none" w:sz="0" w:space="0" w:color="auto"/>
        <w:bottom w:val="none" w:sz="0" w:space="0" w:color="auto"/>
        <w:right w:val="none" w:sz="0" w:space="0" w:color="auto"/>
      </w:divBdr>
    </w:div>
    <w:div w:id="1791708617">
      <w:bodyDiv w:val="1"/>
      <w:marLeft w:val="0"/>
      <w:marRight w:val="0"/>
      <w:marTop w:val="0"/>
      <w:marBottom w:val="0"/>
      <w:divBdr>
        <w:top w:val="none" w:sz="0" w:space="0" w:color="auto"/>
        <w:left w:val="none" w:sz="0" w:space="0" w:color="auto"/>
        <w:bottom w:val="none" w:sz="0" w:space="0" w:color="auto"/>
        <w:right w:val="none" w:sz="0" w:space="0" w:color="auto"/>
      </w:divBdr>
    </w:div>
    <w:div w:id="1796407820">
      <w:bodyDiv w:val="1"/>
      <w:marLeft w:val="0"/>
      <w:marRight w:val="0"/>
      <w:marTop w:val="0"/>
      <w:marBottom w:val="0"/>
      <w:divBdr>
        <w:top w:val="none" w:sz="0" w:space="0" w:color="auto"/>
        <w:left w:val="none" w:sz="0" w:space="0" w:color="auto"/>
        <w:bottom w:val="none" w:sz="0" w:space="0" w:color="auto"/>
        <w:right w:val="none" w:sz="0" w:space="0" w:color="auto"/>
      </w:divBdr>
    </w:div>
    <w:div w:id="1823960154">
      <w:bodyDiv w:val="1"/>
      <w:marLeft w:val="0"/>
      <w:marRight w:val="0"/>
      <w:marTop w:val="0"/>
      <w:marBottom w:val="0"/>
      <w:divBdr>
        <w:top w:val="none" w:sz="0" w:space="0" w:color="auto"/>
        <w:left w:val="none" w:sz="0" w:space="0" w:color="auto"/>
        <w:bottom w:val="none" w:sz="0" w:space="0" w:color="auto"/>
        <w:right w:val="none" w:sz="0" w:space="0" w:color="auto"/>
      </w:divBdr>
    </w:div>
    <w:div w:id="1855538695">
      <w:bodyDiv w:val="1"/>
      <w:marLeft w:val="0"/>
      <w:marRight w:val="0"/>
      <w:marTop w:val="0"/>
      <w:marBottom w:val="0"/>
      <w:divBdr>
        <w:top w:val="none" w:sz="0" w:space="0" w:color="auto"/>
        <w:left w:val="none" w:sz="0" w:space="0" w:color="auto"/>
        <w:bottom w:val="none" w:sz="0" w:space="0" w:color="auto"/>
        <w:right w:val="none" w:sz="0" w:space="0" w:color="auto"/>
      </w:divBdr>
    </w:div>
    <w:div w:id="1921409401">
      <w:bodyDiv w:val="1"/>
      <w:marLeft w:val="0"/>
      <w:marRight w:val="0"/>
      <w:marTop w:val="0"/>
      <w:marBottom w:val="0"/>
      <w:divBdr>
        <w:top w:val="none" w:sz="0" w:space="0" w:color="auto"/>
        <w:left w:val="none" w:sz="0" w:space="0" w:color="auto"/>
        <w:bottom w:val="none" w:sz="0" w:space="0" w:color="auto"/>
        <w:right w:val="none" w:sz="0" w:space="0" w:color="auto"/>
      </w:divBdr>
    </w:div>
    <w:div w:id="1977830868">
      <w:bodyDiv w:val="1"/>
      <w:marLeft w:val="0"/>
      <w:marRight w:val="0"/>
      <w:marTop w:val="0"/>
      <w:marBottom w:val="0"/>
      <w:divBdr>
        <w:top w:val="none" w:sz="0" w:space="0" w:color="auto"/>
        <w:left w:val="none" w:sz="0" w:space="0" w:color="auto"/>
        <w:bottom w:val="none" w:sz="0" w:space="0" w:color="auto"/>
        <w:right w:val="none" w:sz="0" w:space="0" w:color="auto"/>
      </w:divBdr>
    </w:div>
    <w:div w:id="2043049743">
      <w:bodyDiv w:val="1"/>
      <w:marLeft w:val="0"/>
      <w:marRight w:val="0"/>
      <w:marTop w:val="0"/>
      <w:marBottom w:val="0"/>
      <w:divBdr>
        <w:top w:val="none" w:sz="0" w:space="0" w:color="auto"/>
        <w:left w:val="none" w:sz="0" w:space="0" w:color="auto"/>
        <w:bottom w:val="none" w:sz="0" w:space="0" w:color="auto"/>
        <w:right w:val="none" w:sz="0" w:space="0" w:color="auto"/>
      </w:divBdr>
    </w:div>
    <w:div w:id="2093234649">
      <w:bodyDiv w:val="1"/>
      <w:marLeft w:val="0"/>
      <w:marRight w:val="0"/>
      <w:marTop w:val="0"/>
      <w:marBottom w:val="0"/>
      <w:divBdr>
        <w:top w:val="none" w:sz="0" w:space="0" w:color="auto"/>
        <w:left w:val="none" w:sz="0" w:space="0" w:color="auto"/>
        <w:bottom w:val="none" w:sz="0" w:space="0" w:color="auto"/>
        <w:right w:val="none" w:sz="0" w:space="0" w:color="auto"/>
      </w:divBdr>
    </w:div>
    <w:div w:id="212022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Gia14</b:Tag>
    <b:SourceType>JournalArticle</b:SourceType>
    <b:Guid>{AE47ACDA-7EE6-4781-B68F-DE7455144191}</b:Guid>
    <b:Title>Attachment and biofilm formation by foodborne bacteria in meat processing environments: Causes, implications, role of bacterial interactions and control by alternative novel methods</b:Title>
    <b:JournalName>Meat Science 97</b:JournalName>
    <b:Year>2014</b:Year>
    <b:Pages>298-309</b:Pages>
    <b:Author>
      <b:Author>
        <b:NameList>
          <b:Person>
            <b:Last>Giaouris</b:Last>
            <b:First>Efstathios</b:First>
          </b:Person>
          <b:Person>
            <b:Last>Heir</b:Last>
            <b:First>Even</b:First>
          </b:Person>
          <b:Person>
            <b:Last>Hébraud</b:Last>
            <b:First>Michel</b:First>
          </b:Person>
          <b:Person>
            <b:Last>Chorianopoulos</b:Last>
            <b:First>Nikos</b:First>
          </b:Person>
          <b:Person>
            <b:Last>Langsrud</b:Last>
            <b:First>Solveig</b:First>
          </b:Person>
          <b:Person>
            <b:Last>Moretro</b:Last>
            <b:First>Trond</b:First>
          </b:Person>
          <b:Person>
            <b:Last>Habimana</b:Last>
            <b:First>Olivier</b:First>
          </b:Person>
          <b:Person>
            <b:Last>Desvaux</b:Last>
            <b:First>Mickaël</b:First>
          </b:Person>
          <b:Person>
            <b:Last>Renier</b:Last>
            <b:First>Sandra</b:First>
          </b:Person>
          <b:Person>
            <b:Last>Nychas</b:Last>
            <b:First>George-John</b:First>
          </b:Person>
        </b:NameList>
      </b:Author>
    </b:Author>
    <b:RefOrder>1</b:RefOrder>
  </b:Source>
  <b:Source>
    <b:Tag>Grü04</b:Tag>
    <b:SourceType>JournalArticle</b:SourceType>
    <b:Guid>{0D391FA2-F86E-4AFC-945F-4D2BC17AF062}</b:Guid>
    <b:Title>Listeria monocytogenes regulates flagellar motility gene expression through MogR, a transcriptional repressor required for virulence</b:Title>
    <b:JournalName>Proceedings of the National Academy of Sciences of the United States of America 101 (33)</b:JournalName>
    <b:Year>2004</b:Year>
    <b:Pages>12318-12323</b:Pages>
    <b:Author>
      <b:Author>
        <b:NameList>
          <b:Person>
            <b:Last>Gründling</b:Last>
            <b:First>Angelika</b:First>
          </b:Person>
          <b:Person>
            <b:Last>Burrack</b:Last>
            <b:Middle>S.</b:Middle>
            <b:First>Laura</b:First>
          </b:Person>
          <b:Person>
            <b:Last>Archie Bouwer</b:Last>
            <b:Middle>G.</b:Middle>
            <b:First>H.</b:First>
          </b:Person>
          <b:Person>
            <b:Last>Higgins</b:Last>
            <b:Middle>E.</b:Middle>
            <b:First>Darren</b:First>
          </b:Person>
        </b:NameList>
      </b:Author>
    </b:Author>
    <b:RefOrder>2</b:RefOrder>
  </b:Source>
  <b:Source>
    <b:Tag>EFS</b:Tag>
    <b:SourceType>Report</b:SourceType>
    <b:Guid>{ED96BCF2-2EA6-47A6-83D0-B5065FDFC1E3}</b:Guid>
    <b:Author>
      <b:Author>
        <b:Corporate>EFSA and ECDC</b:Corporate>
      </b:Author>
    </b:Author>
    <b:Title>The European Union summary report on trends and sources of zoonoses, zoonotic agents and food-borne outbreaks in 2014</b:Title>
    <b:Year>2016</b:Year>
    <b:RefOrder>3</b:RefOrder>
  </b:Source>
  <b:Source>
    <b:Tag>Cen16</b:Tag>
    <b:SourceType>ElectronicSource</b:SourceType>
    <b:Guid>{F57ECA30-4D66-4269-BDDB-6C0046D1198B}</b:Guid>
    <b:Title>Listeria (Listeriosis)</b:Title>
    <b:Year>2016</b:Year>
    <b:Author>
      <b:Author>
        <b:Corporate>Centers for Disease Control and Prevention</b:Corporate>
      </b:Author>
    </b:Author>
    <b:CountryRegion>USA</b:CountryRegion>
    <b:RefOrder>4</b:RefOrder>
  </b:Source>
  <b:Source>
    <b:Tag>Eur17</b:Tag>
    <b:SourceType>ElectronicSource</b:SourceType>
    <b:Guid>{2C73A86A-4D31-4C3A-AC58-B6818403E57C}</b:Guid>
    <b:Author>
      <b:Author>
        <b:Corporate>European Centre for Disease Prevention and Control</b:Corporate>
      </b:Author>
    </b:Author>
    <b:Title>Listeriosis</b:Title>
    <b:Year>2017</b:Year>
    <b:RefOrder>5</b:RefOrder>
  </b:Source>
  <b:Source>
    <b:Tag>Cen161</b:Tag>
    <b:SourceType>ElectronicSource</b:SourceType>
    <b:Guid>{D0070F33-8700-4CBA-A451-A9C1DB57B98F}</b:Guid>
    <b:Author>
      <b:Author>
        <b:Corporate>Centers for Disease Control and Prevention</b:Corporate>
      </b:Author>
    </b:Author>
    <b:Title>Salmonella</b:Title>
    <b:Year>2016</b:Year>
    <b:RefOrder>6</b:RefOrder>
  </b:Source>
  <b:Source>
    <b:Tag>Bir13</b:Tag>
    <b:SourceType>JournalArticle</b:SourceType>
    <b:Guid>{1FB7628D-57AD-4CC0-BD58-7EA5619725D2}</b:Guid>
    <b:Title>Ultraviolet light and Ultrasound as non-thermal treatments for the inactivation of microorganisms in fresh ready-to-eat foods</b:Title>
    <b:JournalName>International Journal of Food Microbiology 167</b:JournalName>
    <b:Year>2013</b:Year>
    <b:Pages>96-102</b:Pages>
    <b:Author>
      <b:Author>
        <b:NameList>
          <b:Person>
            <b:Last>Birmpa</b:Last>
            <b:First>Angeliki</b:First>
          </b:Person>
          <b:Person>
            <b:Last>Sfika</b:Last>
            <b:First>Vasiliki</b:First>
          </b:Person>
          <b:Person>
            <b:Last>Vantarakis</b:Last>
            <b:First>Apostolos</b:First>
          </b:Person>
        </b:NameList>
      </b:Author>
    </b:Author>
    <b:RefOrder>7</b:RefOrder>
  </b:Source>
  <b:Source>
    <b:Tag>Mar062</b:Tag>
    <b:SourceType>Book</b:SourceType>
    <b:Guid>{25A9A417-D216-412B-9580-A303FBA8C9AF}</b:Guid>
    <b:Title>Principles of Food Sanitation - Fifth edition</b:Title>
    <b:Year>2006</b:Year>
    <b:Publisher>Springer Science+Business Media, Inc.</b:Publisher>
    <b:Author>
      <b:Author>
        <b:NameList>
          <b:Person>
            <b:Last>Marriott</b:Last>
            <b:Middle>G.</b:Middle>
            <b:First>Norman</b:First>
          </b:Person>
          <b:Person>
            <b:Last>Gravani</b:Last>
            <b:Middle>B.</b:Middle>
            <b:First>Robert</b:First>
          </b:Person>
        </b:NameList>
      </b:Author>
    </b:Author>
    <b:RefOrder>8</b:RefOrder>
  </b:Source>
  <b:Source>
    <b:Tag>Gom121</b:Tag>
    <b:SourceType>Book</b:SourceType>
    <b:Guid>{999ED721-CF64-496F-9200-316AC83B4E2A}</b:Guid>
    <b:Title>Decontamination of Fresh and Minimally Processed Produce</b:Title>
    <b:Year>2012</b:Year>
    <b:Publisher>John Wiley &amp; Sons, Inc.</b:Publisher>
    <b:Author>
      <b:Author>
        <b:NameList>
          <b:Person>
            <b:Last>Gomez-Lopez</b:Last>
            <b:Middle>M.</b:Middle>
            <b:First>Vincente</b:First>
          </b:Person>
        </b:NameList>
      </b:Author>
    </b:Author>
    <b:RefOrder>9</b:RefOrder>
  </b:Source>
  <b:Source>
    <b:Tag>Sim10</b:Tag>
    <b:SourceType>JournalArticle</b:SourceType>
    <b:Guid>{D3A75615-0B5D-491B-BAAC-44C0B0657A29}</b:Guid>
    <b:Title>A review of current and emergent biofilm control strategies</b:Title>
    <b:JournalName>LWT-Food Science and Technology 43</b:JournalName>
    <b:Year>2010</b:Year>
    <b:Pages>573-583</b:Pages>
    <b:Author>
      <b:Author>
        <b:NameList>
          <b:Person>
            <b:Last>Simoes</b:Last>
            <b:First>Manuel</b:First>
          </b:Person>
          <b:Person>
            <b:Last>Simoes</b:Last>
            <b:Middle>C.</b:Middle>
            <b:First>Lucia</b:First>
          </b:Person>
          <b:Person>
            <b:Last>Vieira</b:Last>
            <b:Middle>J.</b:Middle>
            <b:First>Maria</b:First>
          </b:Person>
        </b:NameList>
      </b:Author>
    </b:Author>
    <b:RefOrder>10</b:RefOrder>
  </b:Source>
  <b:Source>
    <b:Tag>Ziu151</b:Tag>
    <b:SourceType>JournalArticle</b:SourceType>
    <b:Guid>{4BF491B2-3AB5-4EB7-BD19-0B6812EDDD5A}</b:Guid>
    <b:Title>Cold Plasma Inactivation of Bacterial Biofilms and Reduction of Quorum Sensing Regulated Virulence Factors</b:Title>
    <b:JournalName>PLOS ONE</b:JournalName>
    <b:Year>2015</b:Year>
    <b:Pages>1-21</b:Pages>
    <b:Author>
      <b:Author>
        <b:NameList>
          <b:Person>
            <b:Last>Ziuzina</b:Last>
            <b:First>Dana</b:First>
          </b:Person>
          <b:Person>
            <b:Last>Boehm</b:Last>
            <b:First>Daniela</b:First>
          </b:Person>
          <b:Person>
            <b:Last>Patil</b:Last>
            <b:First>Sonal</b:First>
          </b:Person>
          <b:Person>
            <b:Last>Cullen</b:Last>
            <b:Middle>J.</b:Middle>
            <b:First>P.</b:First>
          </b:Person>
          <b:Person>
            <b:Last>Bourke</b:Last>
            <b:First>Paula</b:First>
          </b:Person>
        </b:NameList>
      </b:Author>
    </b:Author>
    <b:RefOrder>11</b:RefOrder>
  </b:Source>
  <b:Source>
    <b:Tag>Ziu</b:Tag>
    <b:SourceType>JournalArticle</b:SourceType>
    <b:Guid>{716407FA-6950-4ED2-BF28-66AC5B925ECA}</b:Guid>
    <b:Title>Cold plasma inactivation of internalised bacteria and biofilms for Salmonella enterica serovar Typhimurium, Listeria monocytogenes and Escherichia coli</b:Title>
    <b:Author>
      <b:Author>
        <b:NameList>
          <b:Person>
            <b:Last>Ziuzina</b:Last>
            <b:First>Dana</b:First>
          </b:Person>
          <b:Person>
            <b:Last>Han</b:Last>
            <b:First>Lu</b:First>
          </b:Person>
          <b:Person>
            <b:Last>Cullen</b:Last>
            <b:Middle>J.</b:Middle>
            <b:First>Patrick</b:First>
          </b:Person>
          <b:Person>
            <b:Last>Bourke</b:Last>
            <b:First>Paula</b:First>
          </b:Person>
        </b:NameList>
      </b:Author>
    </b:Author>
    <b:JournalName>International Journal of Food Microbiology 210</b:JournalName>
    <b:Year>2015</b:Year>
    <b:Pages>53-61</b:Pages>
    <b:RefOrder>12</b:RefOrder>
  </b:Source>
  <b:Source>
    <b:Tag>Kum98</b:Tag>
    <b:SourceType>JournalArticle</b:SourceType>
    <b:Guid>{F2F70EE7-6F72-47BB-B8C1-D5B4D5478749}</b:Guid>
    <b:Title>Significance of microbial biofilms in food industry: a review</b:Title>
    <b:JournalName>International Journal of Food Microbiology 42</b:JournalName>
    <b:Year>1998</b:Year>
    <b:Pages>9-27</b:Pages>
    <b:Author>
      <b:Author>
        <b:NameList>
          <b:Person>
            <b:Last>Kumar</b:Last>
            <b:Middle>C.</b:Middle>
            <b:First>Ganesh</b:First>
          </b:Person>
          <b:Person>
            <b:Last>Anand</b:Last>
            <b:Middle>K.</b:Middle>
            <b:First>S.</b:First>
          </b:Person>
        </b:NameList>
      </b:Author>
    </b:Author>
    <b:RefOrder>13</b:RefOrder>
  </b:Source>
  <b:Source>
    <b:Tag>Mey03</b:Tag>
    <b:SourceType>JournalArticle</b:SourceType>
    <b:Guid>{0F614B68-1B30-40F7-AC7E-9965459EAAD3}</b:Guid>
    <b:Title>Approaches to prevention, removal and killing of biofilms</b:Title>
    <b:JournalName>International Biodeterioration &amp; Biodegradation 51</b:JournalName>
    <b:Year>2003</b:Year>
    <b:Pages>249-253</b:Pages>
    <b:Author>
      <b:Author>
        <b:NameList>
          <b:Person>
            <b:Last>Meyer</b:Last>
            <b:First>Bernhard</b:First>
          </b:Person>
        </b:NameList>
      </b:Author>
    </b:Author>
    <b:RefOrder>14</b:RefOrder>
  </b:Source>
  <b:Source>
    <b:Tag>Ban12</b:Tag>
    <b:SourceType>JournalArticle</b:SourceType>
    <b:Guid>{191F18E8-4C8B-4DA8-97C4-737FD8CA54BE}</b:Guid>
    <b:Title>Cold plams as a novel food processing technology</b:Title>
    <b:JournalName>International Journal of Emerging trends in Engineering and Development Issue 2, Vol. 4</b:JournalName>
    <b:Year>2012</b:Year>
    <b:Pages>803-818</b:Pages>
    <b:Author>
      <b:Author>
        <b:NameList>
          <b:Person>
            <b:Last>Banu</b:Last>
            <b:Middle>Shakila</b:Middle>
            <b:First>M.</b:First>
          </b:Person>
          <b:Person>
            <b:Last>Sasikala</b:Last>
            <b:First>P.</b:First>
          </b:Person>
          <b:Person>
            <b:Last>Dhanapal</b:Last>
            <b:First>Aruna</b:First>
          </b:Person>
          <b:Person>
            <b:Last>Kavitha</b:Last>
            <b:First>V.</b:First>
          </b:Person>
          <b:Person>
            <b:Last>Yazhini</b:Last>
            <b:First>G.</b:First>
          </b:Person>
          <b:Person>
            <b:Last>Rajamani</b:Last>
            <b:First>Lavanya</b:First>
          </b:Person>
        </b:NameList>
      </b:Author>
    </b:Author>
    <b:RefOrder>15</b:RefOrder>
  </b:Source>
  <b:Source>
    <b:Tag>Shi09</b:Tag>
    <b:SourceType>JournalArticle</b:SourceType>
    <b:Guid>{F7A7353A-1116-4E4D-AF27-0070B458BB38}</b:Guid>
    <b:Title>Biofilm formation and food safety in food industries</b:Title>
    <b:JournalName>Trends in Food Science &amp; Technology 20</b:JournalName>
    <b:Year>2009</b:Year>
    <b:Pages>407-413</b:Pages>
    <b:Author>
      <b:Author>
        <b:NameList>
          <b:Person>
            <b:Last>Shi</b:Last>
            <b:First>Xianming</b:First>
          </b:Person>
          <b:Person>
            <b:Last>Zhu</b:Last>
            <b:First>Xinna</b:First>
          </b:Person>
        </b:NameList>
      </b:Author>
    </b:Author>
    <b:RefOrder>16</b:RefOrder>
  </b:Source>
  <b:Source>
    <b:Tag>Fer01</b:Tag>
    <b:SourceType>JournalArticle</b:SourceType>
    <b:Guid>{CCA14BBB-5D51-4C3B-9DCE-32F8D9156A41}</b:Guid>
    <b:Title>The inactivation of Salmonella by cold atmospheric plasma treatment</b:Title>
    <b:JournalName>Food Research International 45</b:JournalName>
    <b:Year>2001</b:Year>
    <b:Pages>678-684</b:Pages>
    <b:Author>
      <b:Author>
        <b:NameList>
          <b:Person>
            <b:Last>Fernandez</b:Last>
            <b:First>A.</b:First>
          </b:Person>
          <b:Person>
            <b:Last>Thompson</b:Last>
            <b:First>A.</b:First>
          </b:Person>
        </b:NameList>
      </b:Author>
    </b:Author>
    <b:RefOrder>17</b:RefOrder>
  </b:Source>
  <b:Source>
    <b:Tag>Nor13</b:Tag>
    <b:SourceType>JournalArticle</b:SourceType>
    <b:Guid>{F0A7B26F-53A6-4685-BC6F-E3A2DC238C3A}</b:Guid>
    <b:Title>Effect of cell immobilization on heat-induced sublethal injury of Escherichia coli, Salmonella Typhimurium and Listeria innocua</b:Title>
    <b:JournalName>Food Microbiology 36</b:JournalName>
    <b:Year>2013</b:Year>
    <b:Pages>355-364</b:Pages>
    <b:Author>
      <b:Author>
        <b:NameList>
          <b:Person>
            <b:Last>Noriega</b:Last>
            <b:First>Estefania</b:First>
          </b:Person>
          <b:Person>
            <b:Last>Velliou</b:Last>
            <b:First>Eirini</b:First>
          </b:Person>
          <b:Person>
            <b:Last>Van Derlinden</b:Last>
            <b:First>Eva</b:First>
          </b:Person>
          <b:Person>
            <b:Last>Mertens</b:Last>
            <b:First>Laurence</b:First>
          </b:Person>
          <b:Person>
            <b:Last>Van Impe</b:Last>
            <b:Middle>F.M.</b:Middle>
            <b:First>Jan</b:First>
          </b:Person>
        </b:NameList>
      </b:Author>
    </b:Author>
    <b:RefOrder>18</b:RefOrder>
  </b:Source>
  <b:Source>
    <b:Tag>Mis11</b:Tag>
    <b:SourceType>JournalArticle</b:SourceType>
    <b:Guid>{D616E440-5E61-41AC-9C68-FB9FA1FBD184}</b:Guid>
    <b:Title>Nonthermal Plasma Inactivation of Food-Borne Pathogens</b:Title>
    <b:JournalName>Food Eng Rev 3</b:JournalName>
    <b:Year>2011</b:Year>
    <b:Pages>159-170</b:Pages>
    <b:Author>
      <b:Author>
        <b:NameList>
          <b:Person>
            <b:Last>Misra</b:Last>
            <b:Middle>N.</b:Middle>
            <b:First>N.</b:First>
          </b:Person>
          <b:Person>
            <b:Last>Tiwari</b:Last>
            <b:Middle>K.</b:Middle>
            <b:First>B.</b:First>
          </b:Person>
          <b:Person>
            <b:Last>Raghavarao</b:Last>
            <b:Middle>M.S.</b:Middle>
            <b:First>S.</b:First>
          </b:Person>
          <b:Person>
            <b:Last>Cullen</b:Last>
            <b:Middle>J.</b:Middle>
            <b:First>P.</b:First>
          </b:Person>
        </b:NameList>
      </b:Author>
    </b:Author>
    <b:RefOrder>19</b:RefOrder>
  </b:Source>
  <b:Source>
    <b:Tag>Mil38</b:Tag>
    <b:SourceType>JournalArticle</b:SourceType>
    <b:Guid>{C239CD8A-DC21-4B7A-B0E1-976915A4E201}</b:Guid>
    <b:Title>The estimation of bactericidal power of the blood</b:Title>
    <b:JournalName>Epidemiology &amp; Infection 38</b:JournalName>
    <b:Year>1938</b:Year>
    <b:Pages>732-749</b:Pages>
    <b:Author>
      <b:Author>
        <b:NameList>
          <b:Person>
            <b:Last>Miles</b:Last>
            <b:Middle>A.</b:Middle>
            <b:First>A.</b:First>
          </b:Person>
          <b:Person>
            <b:Last>Misra</b:Last>
            <b:Middle>S.</b:Middle>
            <b:First>S.</b:First>
          </b:Person>
          <b:Person>
            <b:Last>Irwin</b:Last>
            <b:Middle>O.</b:Middle>
            <b:First>J.</b:First>
          </b:Person>
        </b:NameList>
      </b:Author>
    </b:Author>
    <b:RefOrder>20</b:RefOrder>
  </b:Source>
  <b:Source>
    <b:Tag>Gee00</b:Tag>
    <b:SourceType>JournalArticle</b:SourceType>
    <b:Guid>{B690BEC5-3853-4628-81AD-40BEF88BB440}</b:Guid>
    <b:Title>Structural model requirements to describe microbial inactivation during a mild heat treatment</b:Title>
    <b:JournalName>International Journal of Food Microbiology 59</b:JournalName>
    <b:Year>2000</b:Year>
    <b:Pages>185-209</b:Pages>
    <b:Author>
      <b:Author>
        <b:NameList>
          <b:Person>
            <b:Last>Geeraerd</b:Last>
            <b:Middle>H.</b:Middle>
            <b:First>A.</b:First>
          </b:Person>
          <b:Person>
            <b:Last>Herremans</b:Last>
            <b:Middle>H.</b:Middle>
            <b:First>C.</b:First>
          </b:Person>
          <b:Person>
            <b:Last>Van Impe</b:Last>
            <b:Middle>F.</b:Middle>
            <b:First>J.</b:First>
          </b:Person>
        </b:NameList>
      </b:Author>
    </b:Author>
    <b:RefOrder>21</b:RefOrder>
  </b:Source>
  <b:Source>
    <b:Tag>Pen18</b:Tag>
    <b:SourceType>Misc</b:SourceType>
    <b:Guid>{99F79534-1B63-4C68-AD5F-85D8F3573AD5}</b:Guid>
    <b:Title>Elementary Microbiology</b:Title>
    <b:Year>2018</b:Year>
    <b:Author>
      <b:Author>
        <b:Corporate>PennState</b:Corporate>
      </b:Author>
    </b:Author>
    <b:PublicationTitle>Gram stain</b:PublicationTitle>
    <b:CountryRegion>US</b:CountryRegion>
    <b:RefOrder>22</b:RefOrder>
  </b:Source>
  <b:Source>
    <b:Tag>Bir132</b:Tag>
    <b:SourceType>JournalArticle</b:SourceType>
    <b:Guid>{EE04BE65-D750-446B-9644-81581E3BCCAC}</b:Guid>
    <b:Title>Ultraviolet light and Ultrasound as non-thermal treatments for the inactivation of microorganisms in fresh ready-to-eat foods</b:Title>
    <b:Year>2013</b:Year>
    <b:JournalName>International Journal of Food Microbiology 167</b:JournalName>
    <b:Pages>96-102</b:Pages>
    <b:Author>
      <b:Author>
        <b:NameList>
          <b:Person>
            <b:Last>Birmpa</b:Last>
            <b:First>Angeliki</b:First>
          </b:Person>
          <b:Person>
            <b:Last>Sfika</b:Last>
            <b:First>Vasiliki</b:First>
          </b:Person>
          <b:Person>
            <b:Last>Vantarakis</b:Last>
            <b:First>Apostolos</b:First>
          </b:Person>
        </b:NameList>
      </b:Author>
    </b:Author>
    <b:RefOrder>23</b:RefOrder>
  </b:Source>
  <b:Source>
    <b:Tag>XuX01</b:Tag>
    <b:SourceType>JournalArticle</b:SourceType>
    <b:Guid>{5586A756-F684-4DCF-9A32-2DE83BA0FB6F}</b:Guid>
    <b:Title>Dielectric barrier discharge - properties and applications</b:Title>
    <b:JournalName>Thin Solid Films 390</b:JournalName>
    <b:Year>2001</b:Year>
    <b:Pages>237-242</b:Pages>
    <b:Author>
      <b:Author>
        <b:NameList>
          <b:Person>
            <b:Last>Xu</b:Last>
            <b:First>Xueji</b:First>
          </b:Person>
        </b:NameList>
      </b:Author>
    </b:Author>
    <b:RefOrder>24</b:RefOrder>
  </b:Source>
  <b:Source>
    <b:Tag>EFS17</b:Tag>
    <b:SourceType>JournalArticle</b:SourceType>
    <b:Guid>{54C766A0-6164-400D-AFC2-EB4FD4779A33}</b:Guid>
    <b:Title>The European Union summary report on trends and sources of zoonoses, zoonotic agents and food-borne outbreaks in 2015</b:Title>
    <b:JournalName>EFSA Journal 2016; 14(12):4634</b:JournalName>
    <b:Year>2017</b:Year>
    <b:Pages>231pp.</b:Pages>
    <b:Author>
      <b:Author>
        <b:NameList>
          <b:Person>
            <b:Last>EFSA and ECDC</b:Last>
          </b:Person>
        </b:NameList>
      </b:Author>
    </b:Author>
    <b:RefOrder>25</b:RefOrder>
  </b:Source>
  <b:Source>
    <b:Tag>Bir131</b:Tag>
    <b:SourceType>JournalArticle</b:SourceType>
    <b:Guid>{700CA1B0-00FF-4269-B2A2-389654DF4CAA}</b:Guid>
    <b:Title>Ultraviolet light and Ultrasound as non-thermal treatments for the inactivation of microorganisms in fresh ready-to-eat foods</b:Title>
    <b:JournalName>International Journal of Food Microbiology 167</b:JournalName>
    <b:Year>2013</b:Year>
    <b:Pages>96-102</b:Pages>
    <b:Author>
      <b:Author>
        <b:NameList>
          <b:Person>
            <b:Last>Birmpa</b:Last>
            <b:First>Angeliki</b:First>
          </b:Person>
          <b:Person>
            <b:Last>Sfika</b:Last>
            <b:First>Vasiliki</b:First>
          </b:Person>
          <b:Person>
            <b:Last>Vantarakis</b:Last>
            <b:First>Apostolos</b:First>
          </b:Person>
        </b:NameList>
      </b:Author>
    </b:Author>
    <b:RefOrder>26</b:RefOrder>
  </b:Source>
  <b:Source>
    <b:Tag>Jac09</b:Tag>
    <b:SourceType>JournalArticle</b:SourceType>
    <b:Guid>{EA28D11A-236E-4746-8E9D-FD66B7AF2D62}</b:Guid>
    <b:Title>Chemical food safety issues in the United States: past, present, and future</b:Title>
    <b:JournalName>Journal of Agricultural and Food Chemistry 57 (18)</b:JournalName>
    <b:Year>2009</b:Year>
    <b:Pages>8161-8170</b:Pages>
    <b:Author>
      <b:Author>
        <b:NameList>
          <b:Person>
            <b:Last>Jackson</b:Last>
            <b:First>LS</b:First>
          </b:Person>
        </b:NameList>
      </b:Author>
    </b:Author>
    <b:RefOrder>27</b:RefOrder>
  </b:Source>
  <b:Source>
    <b:Tag>Sch03</b:Tag>
    <b:SourceType>Book</b:SourceType>
    <b:Guid>{88D87A05-9EB4-4F19-A592-A706B02D0C83}</b:Guid>
    <b:Title>Food Safety Handbook</b:Title>
    <b:Year>2003</b:Year>
    <b:Author>
      <b:Author>
        <b:NameList>
          <b:Person>
            <b:Last>Schmidt</b:Last>
            <b:Middle>H.</b:Middle>
            <b:First>Ronald</b:First>
          </b:Person>
          <b:Person>
            <b:Last>Rodrick</b:Last>
            <b:Middle>E.</b:Middle>
            <b:First>Gary</b:First>
          </b:Person>
        </b:NameList>
      </b:Author>
    </b:Author>
    <b:Publisher>John Wiley &amp; Sons. Inc.</b:Publisher>
    <b:RefOrder>28</b:RefOrder>
  </b:Source>
  <b:Source>
    <b:Tag>Pam08</b:Tag>
    <b:SourceType>JournalArticle</b:SourceType>
    <b:Guid>{5B4BA14F-BA99-44CE-9854-69B5F194C100}</b:Guid>
    <b:Title>Tolerance to the antimicrobial peptide colistin in Pseudomonas aeruginosa biofilms is linked to metabolically active cells, and depends on the pmr and mexAB-oprM genes</b:Title>
    <b:Year>2008</b:Year>
    <b:JournalName>Molecular Microbiology 68</b:JournalName>
    <b:Pages>223-240</b:Pages>
    <b:Author>
      <b:Author>
        <b:NameList>
          <b:Person>
            <b:Last>Pamp</b:Last>
            <b:First>SJ</b:First>
          </b:Person>
          <b:Person>
            <b:Last>Gjermansen</b:Last>
            <b:First>M</b:First>
          </b:Person>
          <b:Person>
            <b:Last>Johansen</b:Last>
            <b:First>HK</b:First>
          </b:Person>
          <b:Person>
            <b:Last>Tolker-Nielsen</b:Last>
            <b:First>T</b:First>
          </b:Person>
        </b:NameList>
      </b:Author>
    </b:Author>
    <b:RefOrder>29</b:RefOrder>
  </b:Source>
  <b:Source>
    <b:Tag>Cio11</b:Tag>
    <b:SourceType>BookSection</b:SourceType>
    <b:Guid>{D3CC22DC-DE99-4140-93E3-DAEC845E2538}</b:Guid>
    <b:Title>Antibiotic Tolerance and Resistance in Biofilms</b:Title>
    <b:Year>2011</b:Year>
    <b:Pages>294</b:Pages>
    <b:Publisher>Springer</b:Publisher>
    <b:BookTitle>Biofilm Infections</b:BookTitle>
    <b:Author>
      <b:Author>
        <b:NameList>
          <b:Person>
            <b:Last>Ciofu</b:Last>
            <b:First>Oana</b:First>
          </b:Person>
          <b:Person>
            <b:Last>Tolker-Nielsen</b:Last>
            <b:First>Tim</b:First>
          </b:Person>
        </b:NameList>
      </b:Author>
      <b:BookAuthor>
        <b:NameList>
          <b:Person>
            <b:Last>Bjarnsholt, Th., Jensen, P.Ø., Moser, C., Høiby, N</b:Last>
          </b:Person>
          <b:Person>
            <b:Last>Bjarnsholt</b:Last>
            <b:First>Th</b:First>
          </b:Person>
          <b:Person>
            <b:Last>Jensen</b:Last>
            <b:First>P.O.</b:First>
          </b:Person>
          <b:Person>
            <b:Last>Moser</b:Last>
            <b:First>C</b:First>
          </b:Person>
          <b:Person>
            <b:Last>Hoiby</b:Last>
            <b:First>N</b:First>
          </b:Person>
        </b:NameList>
      </b:BookAuthor>
    </b:Author>
    <b:RefOrder>30</b:RefOrder>
  </b:Source>
  <b:Source>
    <b:Tag>Mar161</b:Tag>
    <b:SourceType>JournalArticle</b:SourceType>
    <b:Guid>{F036BD3C-7E61-4D5D-8EDF-15D545B4C3A3}</b:Guid>
    <b:Title>Foodborne pathogens and their toxins</b:Title>
    <b:Year>2016</b:Year>
    <b:Pages>226-235</b:Pages>
    <b:JournalName>Journal of Proteomics</b:JournalName>
    <b:Author>
      <b:Author>
        <b:NameList>
          <b:Person>
            <b:Last>Martinović</b:Last>
            <b:First>Tamara</b:First>
          </b:Person>
          <b:Person>
            <b:Last>Andjelković</b:Last>
            <b:First>Uroš</b:First>
          </b:Person>
          <b:Person>
            <b:Last>Šrajer Gajdošik</b:Last>
            <b:First>Martina</b:First>
          </b:Person>
          <b:Person>
            <b:Last>Rešetar</b:Last>
            <b:First>Dina</b:First>
          </b:Person>
          <b:Person>
            <b:Last>Josić</b:Last>
            <b:First>Djuro</b:First>
          </b:Person>
        </b:NameList>
      </b:Author>
    </b:Author>
    <b:RefOrder>31</b:RefOrder>
  </b:Source>
  <b:Source>
    <b:Tag>Placeholder1</b:Tag>
    <b:SourceType>Book</b:SourceType>
    <b:Guid>{2DBE60A3-2478-463E-81AE-FAD280E0B9D3}</b:Guid>
    <b:Title>Decontamination of Fresh and Minimally Processed Produce</b:Title>
    <b:Year>2012</b:Year>
    <b:Publisher>John Wiley &amp; Sons, Inc.</b:Publisher>
    <b:Author>
      <b:Author>
        <b:NameList>
          <b:Person>
            <b:Last>Gómez-López</b:Last>
            <b:First>Vincente</b:First>
            <b:Middle>M.</b:Middle>
          </b:Person>
        </b:NameList>
      </b:Author>
    </b:Author>
    <b:RefOrder>32</b:RefOrder>
  </b:Source>
  <b:Source>
    <b:Tag>EFS14</b:Tag>
    <b:SourceType>Report</b:SourceType>
    <b:Guid>{F1AE585B-9EA3-4F54-8D9C-69DEA99D8A88}</b:Guid>
    <b:Title>EFSA explains zoonotic diseases - Listeria</b:Title>
    <b:Year>2014</b:Year>
    <b:Author>
      <b:Author>
        <b:Corporate>EFSA</b:Corporate>
      </b:Author>
    </b:Author>
    <b:RefOrder>33</b:RefOrder>
  </b:Source>
  <b:Source>
    <b:Tag>Foo121</b:Tag>
    <b:SourceType>Book</b:SourceType>
    <b:Guid>{401E8C8D-9CC9-40A8-9EA2-DAFDF5155135}</b:Guid>
    <b:Author>
      <b:Author>
        <b:Corporate>Food and Drug Administration</b:Corporate>
      </b:Author>
    </b:Author>
    <b:Title>Bad Bug Book, Foodborne Pathogenic Microorganisms and Natural Toxins. Second Edition.</b:Title>
    <b:Year>2012</b:Year>
    <b:RefOrder>34</b:RefOrder>
  </b:Source>
  <b:Source>
    <b:Tag>Jef04</b:Tag>
    <b:SourceType>JournalArticle</b:SourceType>
    <b:Guid>{FFEFBDD4-FC07-447F-A8F3-C7D9E892D0B6}</b:Guid>
    <b:Title>What drives bacteria to produce a biofilm?</b:Title>
    <b:Year>2004</b:Year>
    <b:Pages>163-173</b:Pages>
    <b:JournalName>FEMS Microbiology Letters 236</b:JournalName>
    <b:Author>
      <b:Author>
        <b:NameList>
          <b:Person>
            <b:Last>Jefferson</b:Last>
            <b:Middle>K</b:Middle>
            <b:First>Kimberly</b:First>
          </b:Person>
        </b:NameList>
      </b:Author>
    </b:Author>
    <b:RefOrder>35</b:RefOrder>
  </b:Source>
  <b:Source>
    <b:Tag>Cio111</b:Tag>
    <b:SourceType>BookSection</b:SourceType>
    <b:Guid>{1CA54821-434E-4FCD-A6AA-0CE5D75E5BF4}</b:Guid>
    <b:Title>Chapter 13 Antibiotic Tolerance and Resistance in Biofilms</b:Title>
    <b:Year>2011</b:Year>
    <b:Pages>215-229</b:Pages>
    <b:BookTitle>Biofilm Infections</b:BookTitle>
    <b:Publisher>Springer Science+Business Media, LLC</b:Publisher>
    <b:Author>
      <b:Author>
        <b:NameList>
          <b:Person>
            <b:Last>Ciofu</b:Last>
            <b:First>Oana</b:First>
          </b:Person>
          <b:Person>
            <b:Last>Tolker-Nielsen</b:Last>
            <b:First>Tim</b:First>
          </b:Person>
        </b:NameList>
      </b:Author>
      <b:BookAuthor>
        <b:NameList>
          <b:Person>
            <b:Last>Bjarnsholt</b:Last>
            <b:First>Thomas</b:First>
          </b:Person>
          <b:Person>
            <b:Last>Moser</b:Last>
            <b:First>Claus</b:First>
          </b:Person>
          <b:Person>
            <b:Last>Østrup Jensen</b:Last>
            <b:First>Peter</b:First>
          </b:Person>
          <b:Person>
            <b:Last>Høiby</b:Last>
            <b:First>Niels</b:First>
          </b:Person>
        </b:NameList>
      </b:BookAuthor>
    </b:Author>
    <b:RefOrder>36</b:RefOrder>
  </b:Source>
  <b:Source>
    <b:Tag>Con87</b:Tag>
    <b:SourceType>JournalArticle</b:SourceType>
    <b:Guid>{81471DF0-74D5-47FF-9310-5E34D15A148F}</b:Guid>
    <b:Title>Bacterial biofilms in nature and disease</b:Title>
    <b:Year>1987</b:Year>
    <b:Pages>435-464</b:Pages>
    <b:JournalName>Annual Review of Microbiology 41</b:JournalName>
    <b:Author>
      <b:Author>
        <b:NameList>
          <b:Person>
            <b:Last>Conserton</b:Last>
            <b:First>JW</b:First>
          </b:Person>
          <b:Person>
            <b:Last>Cheng</b:Last>
            <b:First>KJ</b:First>
          </b:Person>
          <b:Person>
            <b:Last>Geesey</b:Last>
            <b:First>GG</b:First>
          </b:Person>
          <b:Person>
            <b:Last>Ladd</b:Last>
            <b:Middle>I</b:Middle>
            <b:First>Timothy</b:First>
          </b:Person>
          <b:Person>
            <b:Last>Curtis Nickel</b:Last>
            <b:First>J.</b:First>
          </b:Person>
          <b:Person>
            <b:Last>Dasgupta</b:Last>
            <b:First>Mrinal</b:First>
          </b:Person>
          <b:Person>
            <b:Last>Marrie</b:Last>
            <b:Middle>J</b:Middle>
            <b:First>Thomas</b:First>
          </b:Person>
        </b:NameList>
      </b:Author>
    </b:Author>
    <b:RefOrder>37</b:RefOrder>
  </b:Source>
  <b:Source>
    <b:Tag>Dal98</b:Tag>
    <b:SourceType>JournalArticle</b:SourceType>
    <b:Guid>{07949E7C-0A4C-460E-A51E-AE3DD6B84FBF}</b:Guid>
    <b:Title>Molecular genetics of bacterial attachment and biofouling</b:Title>
    <b:JournalName>Current Opinion in Biotechnology 9</b:JournalName>
    <b:Year>1998</b:Year>
    <b:Pages>252-255</b:Pages>
    <b:Author>
      <b:Author>
        <b:NameList>
          <b:Person>
            <b:Last>Dalton</b:Last>
            <b:Middle>M</b:Middle>
            <b:First>Helen</b:First>
          </b:Person>
          <b:Person>
            <b:Last>March</b:Last>
            <b:Middle>E</b:Middle>
            <b:First>Paul</b:First>
          </b:Person>
        </b:NameList>
      </b:Author>
    </b:Author>
    <b:RefOrder>38</b:RefOrder>
  </b:Source>
  <b:Source>
    <b:Tag>Gar08</b:Tag>
    <b:SourceType>JournalArticle</b:SourceType>
    <b:Guid>{6471A950-E048-4522-AA6E-65FD3D2E617D}</b:Guid>
    <b:Title>Bacterial adhesion and biofilms on surfaces</b:Title>
    <b:JournalName>Progress in Natural Science 18</b:JournalName>
    <b:Year>2008</b:Year>
    <b:Pages>1049-1056</b:Pages>
    <b:Author>
      <b:Author>
        <b:NameList>
          <b:Person>
            <b:Last>Garrett</b:Last>
            <b:Middle>Roger</b:Middle>
            <b:First>Trevor</b:First>
          </b:Person>
          <b:Person>
            <b:Last>Bhakoo</b:Last>
            <b:First>Manmohan</b:First>
          </b:Person>
          <b:Person>
            <b:Last>Zhang</b:Last>
            <b:First>Zhibing</b:First>
          </b:Person>
        </b:NameList>
      </b:Author>
    </b:Author>
    <b:RefOrder>39</b:RefOrder>
  </b:Source>
  <b:Source>
    <b:Tag>Bak84</b:Tag>
    <b:SourceType>JournalArticle</b:SourceType>
    <b:Guid>{7BF073FB-1D1C-4765-8625-4D83ADF6F253}</b:Guid>
    <b:Title>Activity of Pseudomonas aeruginosa in biofilms: steady state</b:Title>
    <b:JournalName>Biotechnology and Bioengineering 26</b:JournalName>
    <b:Year>1984</b:Year>
    <b:Pages>1418-1424</b:Pages>
    <b:Author>
      <b:Author>
        <b:NameList>
          <b:Person>
            <b:Last>Bakke</b:Last>
            <b:First>R</b:First>
          </b:Person>
          <b:Person>
            <b:Last>Trulear</b:Last>
            <b:Middle>G.</b:Middle>
            <b:First>M.</b:First>
          </b:Person>
          <b:Person>
            <b:Last>Robinson</b:Last>
            <b:Middle>A.</b:Middle>
            <b:First>J.</b:First>
          </b:Person>
          <b:Person>
            <b:Last>Characklis</b:Last>
            <b:Middle>G.</b:Middle>
            <b:First>W.</b:First>
          </b:Person>
        </b:NameList>
      </b:Author>
    </b:Author>
    <b:RefOrder>40</b:RefOrder>
  </b:Source>
  <b:Source>
    <b:Tag>Don02</b:Tag>
    <b:SourceType>JournalArticle</b:SourceType>
    <b:Guid>{93E918C9-BBC2-4CB4-B4ED-D95415AECF67}</b:Guid>
    <b:Title>Biofilms: Microbial Life on Surfaces</b:Title>
    <b:JournalName>Emerging Infectious Diseases 8 (9)</b:JournalName>
    <b:Year>2002</b:Year>
    <b:Pages>881-890</b:Pages>
    <b:Author>
      <b:Author>
        <b:NameList>
          <b:Person>
            <b:Last>Donlan</b:Last>
            <b:Middle>M</b:Middle>
            <b:First>Rodney</b:First>
          </b:Person>
        </b:NameList>
      </b:Author>
    </b:Author>
    <b:RefOrder>41</b:RefOrder>
  </b:Source>
  <b:Source>
    <b:Tag>Don01</b:Tag>
    <b:SourceType>JournalArticle</b:SourceType>
    <b:Guid>{8FE8435A-6404-46C8-AFA0-72830513216C}</b:Guid>
    <b:Author>
      <b:Author>
        <b:NameList>
          <b:Person>
            <b:Last>Donlan</b:Last>
            <b:Middle>M</b:Middle>
            <b:First>Rodney</b:First>
          </b:Person>
        </b:NameList>
      </b:Author>
    </b:Author>
    <b:Title>Biofilms and Device-Associated Infections</b:Title>
    <b:JournalName>Emerging Infectious Diseases 7(2)</b:JournalName>
    <b:Year>2001</b:Year>
    <b:Pages>277-281</b:Pages>
    <b:RefOrder>42</b:RefOrder>
  </b:Source>
  <b:Source>
    <b:Tag>McM02</b:Tag>
    <b:SourceType>JournalArticle</b:SourceType>
    <b:Guid>{DE9AFA3B-4232-4A40-8B10-135397E04EC1}</b:Guid>
    <b:Title>Predictive microbiology: towards the interface and beyond</b:Title>
    <b:JournalName>International Journal of Food Microbiology 73</b:JournalName>
    <b:Year>2002</b:Year>
    <b:Pages>395-407</b:Pages>
    <b:Author>
      <b:Author>
        <b:NameList>
          <b:Person>
            <b:Last>McMeekin</b:Last>
            <b:Middle>A.</b:Middle>
            <b:First>T.</b:First>
          </b:Person>
          <b:Person>
            <b:Last>Olley</b:Last>
            <b:First>J.</b:First>
          </b:Person>
          <b:Person>
            <b:Last>Ratkowsky</b:Last>
            <b:Middle>A.</b:Middle>
            <b:First>D.</b:First>
          </b:Person>
          <b:Person>
            <b:Last>Ross</b:Last>
            <b:First>T.</b:First>
          </b:Person>
        </b:NameList>
      </b:Author>
    </b:Author>
    <b:RefOrder>43</b:RefOrder>
  </b:Source>
  <b:Source>
    <b:Tag>Ber04</b:Tag>
    <b:SourceType>JournalArticle</b:SourceType>
    <b:Guid>{C616BAE1-267E-4B45-AED2-C76E1621AB2B}</b:Guid>
    <b:Title>Concepts and Tools for Predictive Modeling of Microbial Dynamics</b:Title>
    <b:JournalName>Journal of Food Protection, Vol. 67, No. 9</b:JournalName>
    <b:Year>2004</b:Year>
    <b:Pages>2041-2052</b:Pages>
    <b:Author>
      <b:Author>
        <b:NameList>
          <b:Person>
            <b:Last>Bernaerts</b:Last>
            <b:First>Kristel</b:First>
          </b:Person>
          <b:Person>
            <b:Last>Dens</b:Last>
            <b:First>Els</b:First>
          </b:Person>
          <b:Person>
            <b:Last>Vereecken</b:Last>
            <b:First>Karen</b:First>
          </b:Person>
          <b:Person>
            <b:Last>Geeraerd</b:Last>
            <b:Middle>H.</b:Middle>
            <b:First>Annemie</b:First>
          </b:Person>
          <b:Person>
            <b:Last>Standaert</b:Last>
            <b:Middle>R.</b:Middle>
            <b:First>Arnout</b:First>
          </b:Person>
          <b:Person>
            <b:Last>Devlieghere</b:Last>
            <b:First>Frank</b:First>
          </b:Person>
          <b:Person>
            <b:Last>Debevere</b:Last>
            <b:First>Johan</b:First>
          </b:Person>
          <b:Person>
            <b:Last>Van Impe</b:Last>
            <b:Middle>F.</b:Middle>
            <b:First>Jan</b:First>
          </b:Person>
        </b:NameList>
      </b:Author>
    </b:Author>
    <b:RefOrder>44</b:RefOrder>
  </b:Source>
  <b:Source>
    <b:Tag>Pér</b:Tag>
    <b:SourceType>Book</b:SourceType>
    <b:Guid>{4DC56840-A0D3-4ABC-8317-95EF2BB245A8}</b:Guid>
    <b:Author>
      <b:Author>
        <b:NameList>
          <b:Person>
            <b:Last>Pérez-Rodríguez</b:Last>
            <b:First>F.</b:First>
          </b:Person>
          <b:Person>
            <b:Last>Valero</b:Last>
            <b:First>A.</b:First>
          </b:Person>
        </b:NameList>
      </b:Author>
    </b:Author>
    <b:Title>Predictive Microbiology in Foods</b:Title>
    <b:Year>2013</b:Year>
    <b:Publisher>SpringerBriefs in Food, Health, and Nutrition 5</b:Publisher>
    <b:RefOrder>45</b:RefOrder>
  </b:Source>
  <b:Source>
    <b:Tag>Ros94</b:Tag>
    <b:SourceType>JournalArticle</b:SourceType>
    <b:Guid>{3E38BA8B-C07C-487D-92A6-CCF07B27BA58}</b:Guid>
    <b:Title>Predictive microbiology</b:Title>
    <b:Year>1994</b:Year>
    <b:Author>
      <b:Author>
        <b:NameList>
          <b:Person>
            <b:Last>Ross</b:Last>
            <b:First>T.</b:First>
          </b:Person>
          <b:Person>
            <b:Last>McMeekin</b:Last>
            <b:Middle>A.</b:Middle>
            <b:First>T.</b:First>
          </b:Person>
        </b:NameList>
      </b:Author>
    </b:Author>
    <b:JournalName>International Journal of Food Microbiology Vol. 23</b:JournalName>
    <b:Pages>241-264</b:Pages>
    <b:RefOrder>46</b:RefOrder>
  </b:Source>
  <b:Source>
    <b:Tag>Alb17</b:Tag>
    <b:SourceType>DocumentFromInternetSite</b:SourceType>
    <b:Guid>{7687C697-ADDB-471B-970A-3A49A3553320}</b:Guid>
    <b:Title>Institute of Agriculture and Natural Resources</b:Title>
    <b:InternetSiteTitle>Salmonella</b:InternetSiteTitle>
    <b:Year>2017</b:Year>
    <b:Author>
      <b:Author>
        <b:NameList>
          <b:Person>
            <b:Last>Albrecht</b:Last>
            <b:Middle>A.</b:Middle>
            <b:First>Julie</b:First>
          </b:Person>
        </b:NameList>
      </b:Author>
    </b:Author>
    <b:RefOrder>47</b:RefOrder>
  </b:Source>
  <b:Source>
    <b:Tag>Foo11</b:Tag>
    <b:SourceType>Report</b:SourceType>
    <b:Guid>{B81124D6-E7AD-4534-8DE8-1F4F83A656B1}</b:Guid>
    <b:Title>Microbial factsheet series-Listeria monocytogenes</b:Title>
    <b:Year>2011</b:Year>
    <b:Author>
      <b:Author>
        <b:Corporate>Food Safety authority of Ireland</b:Corporate>
      </b:Author>
    </b:Author>
    <b:RefOrder>48</b:RefOrder>
  </b:Source>
  <b:Source>
    <b:Tag>Kan15</b:Tag>
    <b:SourceType>Book</b:SourceType>
    <b:Guid>{BA4F2DE5-8BFB-45DC-AF06-12D2DCE19E71}</b:Guid>
    <b:Title>Biofilm and Materials Science</b:Title>
    <b:Year>2015</b:Year>
    <b:Publisher>Springer International Publishing Switzerland</b:Publisher>
    <b:Author>
      <b:Author>
        <b:NameList>
          <b:Person>
            <b:Last>Kanematsu</b:Last>
            <b:First>Hideyuki</b:First>
          </b:Person>
          <b:Person>
            <b:Last>Barry</b:Last>
            <b:Middle>M.</b:Middle>
            <b:First>Dana</b:First>
          </b:Person>
        </b:NameList>
      </b:Author>
    </b:Author>
    <b:RefOrder>49</b:RefOrder>
  </b:Source>
  <b:Source>
    <b:Tag>Jav15</b:Tag>
    <b:SourceType>BookSection</b:SourceType>
    <b:Guid>{F498D5B6-596A-4AFE-9C59-566405F56F53}</b:Guid>
    <b:Title>Chapter 9 Corrosion and Biofilm</b:Title>
    <b:Year>2015</b:Year>
    <b:Publisher>Springer International Publishing Switzerland</b:Publisher>
    <b:BookTitle>Biofilm and Materials Science</b:BookTitle>
    <b:Pages>69-78</b:Pages>
    <b:Author>
      <b:Author>
        <b:NameList>
          <b:Person>
            <b:Last>Javaherdashti</b:Last>
            <b:First>Reza</b:First>
          </b:Person>
        </b:NameList>
      </b:Author>
      <b:BookAuthor>
        <b:NameList>
          <b:Person>
            <b:Last>Kanematsu</b:Last>
            <b:First>Hideyuki</b:First>
          </b:Person>
          <b:Person>
            <b:Last>Barry</b:Last>
            <b:Middle>M.</b:Middle>
            <b:First>Dana</b:First>
          </b:Person>
        </b:NameList>
      </b:BookAuthor>
    </b:Author>
    <b:RefOrder>50</b:RefOrder>
  </b:Source>
  <b:Source>
    <b:Tag>Bar15</b:Tag>
    <b:SourceType>BookSection</b:SourceType>
    <b:Guid>{294CF43B-AC62-4C41-A45B-BEE5206BCA23}</b:Guid>
    <b:Title>Chapter 10 Cooling Water</b:Title>
    <b:BookTitle>Biofilm and Materials Science</b:BookTitle>
    <b:Year>2015</b:Year>
    <b:Publisher>Springer International Publishing Switzerland</b:Publisher>
    <b:Author>
      <b:Author>
        <b:NameList>
          <b:Person>
            <b:Last>Barry</b:Last>
            <b:Middle>M.</b:Middle>
            <b:First>Dana</b:First>
          </b:Person>
          <b:Person>
            <b:Last>Kanematsu</b:Last>
            <b:First>Hideyuki</b:First>
          </b:Person>
        </b:NameList>
      </b:Author>
      <b:BookAuthor>
        <b:NameList>
          <b:Person>
            <b:Last>Kanematsu</b:Last>
            <b:First>Hideyuki</b:First>
          </b:Person>
          <b:Person>
            <b:Last>Barry</b:Last>
            <b:Middle>M.</b:Middle>
            <b:First>Dana</b:First>
          </b:Person>
        </b:NameList>
      </b:BookAuthor>
    </b:Author>
    <b:Pages>79-84</b:Pages>
    <b:RefOrder>51</b:RefOrder>
  </b:Source>
  <b:Source>
    <b:Tag>Don1b</b:Tag>
    <b:SourceType>JournalArticle</b:SourceType>
    <b:Guid>{80B55D2E-51B2-4FFD-BE7F-4ADB2407AFFC}</b:Guid>
    <b:Title>Biofilm Formation: A Clinically Relevant Microbiological Process</b:Title>
    <b:JournalName>Clinical Infectious Diseases 33</b:JournalName>
    <b:Year>2001b</b:Year>
    <b:Pages>1387-1392</b:Pages>
    <b:Author>
      <b:Author>
        <b:NameList>
          <b:Person>
            <b:Last>Donlan</b:Last>
            <b:Middle>M.</b:Middle>
            <b:First>Rodney</b:First>
          </b:Person>
        </b:NameList>
      </b:Author>
    </b:Author>
    <b:RefOrder>52</b:RefOrder>
  </b:Source>
  <b:Source>
    <b:Tag>Fan12</b:Tag>
    <b:SourceType>JournalArticle</b:SourceType>
    <b:Guid>{749EC14C-5355-4605-B3CE-EF2C65ABF9E4}</b:Guid>
    <b:Title>Fungal Biofilms</b:Title>
    <b:JournalName>PLoS Pathogens vol. 8, issue 4</b:JournalName>
    <b:Year>2012</b:Year>
    <b:Pages>1-4</b:Pages>
    <b:Author>
      <b:Author>
        <b:NameList>
          <b:Person>
            <b:Last>Fanning</b:Last>
            <b:First>Saranna</b:First>
          </b:Person>
          <b:Person>
            <b:Last>Mitchell</b:Last>
            <b:Middle>P.</b:Middle>
            <b:First>Aaron</b:First>
          </b:Person>
        </b:NameList>
      </b:Author>
    </b:Author>
    <b:RefOrder>53</b:RefOrder>
  </b:Source>
  <b:Source>
    <b:Tag>Mis16</b:Tag>
    <b:SourceType>BookSection</b:SourceType>
    <b:Guid>{E10F7B23-E28D-4369-BEFA-E03B43AB0640}</b:Guid>
    <b:Title>Plasma in Food and Agriculture</b:Title>
    <b:BookTitle>Cold Plasma in Food and Agriculture - Fundamentals and Applications</b:BookTitle>
    <b:Year>2016</b:Year>
    <b:Pages>1-52</b:Pages>
    <b:Publisher>Elsevier Inc.</b:Publisher>
    <b:Author>
      <b:Author>
        <b:NameList>
          <b:Person>
            <b:Last>Misra</b:Last>
            <b:Middle>N</b:Middle>
            <b:First>N</b:First>
          </b:Person>
          <b:Person>
            <b:Last>Schlüter</b:Last>
            <b:First>O</b:First>
          </b:Person>
          <b:Person>
            <b:Last>Cullen</b:Last>
            <b:Middle>J</b:Middle>
            <b:First>P</b:First>
          </b:Person>
        </b:NameList>
      </b:Author>
      <b:BookAuthor>
        <b:NameList>
          <b:Person>
            <b:Last>Misra</b:Last>
            <b:Middle>N</b:Middle>
            <b:First>N</b:First>
          </b:Person>
          <b:Person>
            <b:Last>Schlüter</b:Last>
            <b:Middle>K</b:Middle>
            <b:First>Oliver</b:First>
          </b:Person>
          <b:Person>
            <b:Last>Cullen</b:Last>
            <b:Middle>J</b:Middle>
            <b:First>P</b:First>
          </b:Person>
        </b:NameList>
      </b:BookAuthor>
    </b:Author>
    <b:RefOrder>54</b:RefOrder>
  </b:Source>
  <b:Source>
    <b:Tag>Pat16</b:Tag>
    <b:SourceType>BookSection</b:SourceType>
    <b:Guid>{ECEA87EF-9A6B-41B8-8EB3-52C4807C177E}</b:Guid>
    <b:Title>Principles of Nonthermal Plasma Decontamination</b:Title>
    <b:BookTitle>Cold Plasma in Food and Agriculture - Fundamentals and Applications</b:BookTitle>
    <b:Year>2016</b:Year>
    <b:Pages>143-178</b:Pages>
    <b:Publisher>Elsevier Inc.</b:Publisher>
    <b:Author>
      <b:Author>
        <b:NameList>
          <b:Person>
            <b:Last>Patil</b:Last>
            <b:First>S</b:First>
          </b:Person>
          <b:Person>
            <b:Last>Bourke</b:Last>
            <b:First>P</b:First>
          </b:Person>
          <b:Person>
            <b:Last>Cullen</b:Last>
            <b:Middle>J</b:Middle>
            <b:First>P</b:First>
          </b:Person>
        </b:NameList>
      </b:Author>
      <b:BookAuthor>
        <b:NameList>
          <b:Person>
            <b:Last>Misra</b:Last>
            <b:Middle>N</b:Middle>
            <b:First>N</b:First>
          </b:Person>
          <b:Person>
            <b:Last>Schlüter</b:Last>
            <b:Middle>K</b:Middle>
            <b:First>Oliver</b:First>
          </b:Person>
          <b:Person>
            <b:Last>Cullen</b:Last>
            <b:Middle>J</b:Middle>
            <b:First>P</b:First>
          </b:Person>
        </b:NameList>
      </b:BookAuthor>
    </b:Author>
    <b:RefOrder>55</b:RefOrder>
  </b:Source>
  <b:Source>
    <b:Tag>Mur14</b:Tag>
    <b:SourceType>JournalArticle</b:SourceType>
    <b:Guid>{72AEA2D7-14EA-42D0-AC03-430426E3F9F5}</b:Guid>
    <b:Title>Afterglow chemistry of atmospheric-pressure helium-oxygen plasmas with humid air impurity</b:Title>
    <b:Year>2014</b:Year>
    <b:Pages>1-12</b:Pages>
    <b:JournalName>Plasma Scources Science and Technology 23</b:JournalName>
    <b:Author>
      <b:Author>
        <b:NameList>
          <b:Person>
            <b:Last>Murakami</b:Last>
            <b:First>Tomoyuki</b:First>
          </b:Person>
          <b:Person>
            <b:Last>Niemi</b:Last>
            <b:First>Kari</b:First>
          </b:Person>
          <b:Person>
            <b:Last>Gans</b:Last>
            <b:First>Timo</b:First>
          </b:Person>
          <b:Person>
            <b:Last>O'Connell</b:Last>
            <b:First>Deborah</b:First>
          </b:Person>
          <b:Person>
            <b:Last>Graham</b:Last>
            <b:Middle>G</b:Middle>
            <b:First>William</b:First>
          </b:Person>
        </b:NameList>
      </b:Author>
    </b:Author>
    <b:RefOrder>56</b:RefOrder>
  </b:Source>
  <b:Source>
    <b:Tag>Dav11</b:Tag>
    <b:SourceType>BookSection</b:SourceType>
    <b:Guid>{9C60A074-83B7-464B-B3E9-72B0EE920451}</b:Guid>
    <b:Title>Biofilm dispersion</b:Title>
    <b:Year>2011</b:Year>
    <b:Pages>243</b:Pages>
    <b:BookTitle>Biofilm Highlights</b:BookTitle>
    <b:Publisher>Springer-Verlag Berlin Heidelberg</b:Publisher>
    <b:Author>
      <b:Author>
        <b:NameList>
          <b:Person>
            <b:Last>Davies</b:Last>
            <b:Middle>G.</b:Middle>
            <b:First>David</b:First>
          </b:Person>
        </b:NameList>
      </b:Author>
      <b:BookAuthor>
        <b:NameList>
          <b:Person>
            <b:Last>Flemming</b:Last>
            <b:First>Hans-Curt</b:First>
          </b:Person>
          <b:Person>
            <b:Last>Wingender</b:Last>
            <b:First>Jost</b:First>
          </b:Person>
          <b:Person>
            <b:Last>Szewzyk</b:Last>
            <b:First>Ulrich</b:First>
          </b:Person>
        </b:NameList>
      </b:BookAuthor>
    </b:Author>
    <b:RefOrder>57</b:RefOrder>
  </b:Source>
  <b:Source>
    <b:Tag>Kap10</b:Tag>
    <b:SourceType>JournalArticle</b:SourceType>
    <b:Guid>{431C42D0-43EE-4479-9392-F7B166F892A9}</b:Guid>
    <b:Title>Biofilm Dispersal: Mechanisms, Clinical Implications, and Potential Therapeutic Uses</b:Title>
    <b:Year>2010</b:Year>
    <b:Pages>205-218</b:Pages>
    <b:JournalName>Journal of Dental Research 89 (3)</b:JournalName>
    <b:Author>
      <b:Author>
        <b:NameList>
          <b:Person>
            <b:Last>Kaplan</b:Last>
            <b:Middle>B.</b:Middle>
            <b:First>J.</b:First>
          </b:Person>
        </b:NameList>
      </b:Author>
    </b:Author>
    <b:RefOrder>58</b:RefOrder>
  </b:Source>
  <b:Source>
    <b:Tag>Wor15</b:Tag>
    <b:SourceType>ElectronicSource</b:SourceType>
    <b:Guid>{F5753AB9-7418-49AB-90E0-02B568E25393}</b:Guid>
    <b:Title>WHO’s first ever global estimates of foodborne diseases find children under 5 account for almost one third of deaths</b:Title>
    <b:Year>2015</b:Year>
    <b:Author>
      <b:Author>
        <b:Corporate>World Health Organization</b:Corporate>
      </b:Author>
    </b:Author>
    <b:Month>December</b:Month>
    <b:Day>3</b:Day>
    <b:RefOrder>59</b:RefOrder>
  </b:Source>
  <b:Source>
    <b:Tag>Mil01</b:Tag>
    <b:SourceType>JournalArticle</b:SourceType>
    <b:Guid>{E975B08C-A2DA-4437-8F95-35F8AE057CD8}</b:Guid>
    <b:Title>Quorum Sensing in Bacteria</b:Title>
    <b:Year>2001</b:Year>
    <b:JournalName>Annual Review of Microbiology 55</b:JournalName>
    <b:Pages>165-199</b:Pages>
    <b:Author>
      <b:Author>
        <b:NameList>
          <b:Person>
            <b:Last>Miller</b:Last>
            <b:Middle>B.</b:Middle>
            <b:First>Melissa</b:First>
          </b:Person>
          <b:Person>
            <b:Last>Bassler</b:Last>
            <b:Middle>L.</b:Middle>
            <b:First>Bonnie</b:First>
          </b:Person>
        </b:NameList>
      </b:Author>
    </b:Author>
    <b:RefOrder>60</b:RefOrder>
  </b:Source>
  <b:Source>
    <b:Tag>Ann09</b:Tag>
    <b:SourceType>JournalArticle</b:SourceType>
    <b:Guid>{1D583E5A-CE30-43E1-A0A0-FE5789FDDB18}</b:Guid>
    <b:Title>Quorum Sensing in Biofilms: Why Bacteria Behave the Way They Do</b:Title>
    <b:JournalName>Journal of Food Science 74 (1)</b:JournalName>
    <b:Year>2009</b:Year>
    <b:Pages>24-37</b:Pages>
    <b:Author>
      <b:Author>
        <b:NameList>
          <b:Person>
            <b:Last>Annous</b:Last>
            <b:Middle>A.</b:Middle>
            <b:First>Bassam</b:First>
          </b:Person>
          <b:Person>
            <b:Last>Fratamico</b:Last>
            <b:Middle>M.</b:Middle>
            <b:First>Pina</b:First>
          </b:Person>
          <b:Person>
            <b:Last>Smith</b:Last>
            <b:Middle>L.</b:Middle>
            <b:First>James</b:First>
          </b:Person>
        </b:NameList>
      </b:Author>
    </b:Author>
    <b:RefOrder>61</b:RefOrder>
  </b:Source>
  <b:Source>
    <b:Tag>Nic85</b:Tag>
    <b:SourceType>JournalArticle</b:SourceType>
    <b:Guid>{419F4161-49D3-4392-95E3-1386444CFD55}</b:Guid>
    <b:Title>Tobramycin resistance of Pseudomonas aeruginosa cells growing as a biofilm on urinary catheter material</b:Title>
    <b:JournalName>Antimicorbial Agents and Chemotherapy 27 (4)</b:JournalName>
    <b:Year>1985</b:Year>
    <b:Pages>619-624</b:Pages>
    <b:Author>
      <b:Author>
        <b:NameList>
          <b:Person>
            <b:Last>Nickel</b:Last>
            <b:Middle>C.</b:Middle>
            <b:First>J.</b:First>
          </b:Person>
          <b:Person>
            <b:Last>Ruseska</b:Last>
            <b:First>I.</b:First>
          </b:Person>
          <b:Person>
            <b:Last>Wright</b:Last>
            <b:Middle>B.</b:Middle>
            <b:First>J.</b:First>
          </b:Person>
          <b:Person>
            <b:Last>Costerton</b:Last>
            <b:Middle>W.</b:Middle>
            <b:First>J.</b:First>
          </b:Person>
        </b:NameList>
      </b:Author>
    </b:Author>
    <b:RefOrder>62</b:RefOrder>
  </b:Source>
  <b:Source>
    <b:Tag>Hal12</b:Tag>
    <b:SourceType>JournalArticle</b:SourceType>
    <b:Guid>{BF79340D-68F7-4748-B9CB-5BC09877234E}</b:Guid>
    <b:Title>Biofilms as living catalysts in continuous chemical syntheses</b:Title>
    <b:JournalName>Trends in Biotechnology 30 (9)</b:JournalName>
    <b:Year>2012</b:Year>
    <b:Pages>453-465</b:Pages>
    <b:Author>
      <b:Author>
        <b:NameList>
          <b:Person>
            <b:Last>Halan</b:Last>
            <b:First>Babu</b:First>
          </b:Person>
          <b:Person>
            <b:Last>Buehler</b:Last>
            <b:First>Katja</b:First>
          </b:Person>
          <b:Person>
            <b:Last>Schmid</b:Last>
            <b:First>Andreas</b:First>
          </b:Person>
        </b:NameList>
      </b:Author>
    </b:Author>
    <b:RefOrder>63</b:RefOrder>
  </b:Source>
  <b:Source>
    <b:Tag>Mar17</b:Tag>
    <b:SourceType>InternetSite</b:SourceType>
    <b:Guid>{CDDCE557-6765-44B5-B00F-5AFB7D3B5AF3}</b:Guid>
    <b:Author>
      <b:Author>
        <b:Corporate>Marler Clark - The food safety law firm</b:Corporate>
      </b:Author>
    </b:Author>
    <b:Title>The Economic Impact of Listeria Infections</b:Title>
    <b:Year>2017</b:Year>
    <b:InternetSiteTitle>Marler Clark - The food safety law firm</b:InternetSiteTitle>
    <b:URL>ttps://about-listeria.com/the-economic-impact-of-listeria-infections</b:URL>
    <b:RefOrder>64</b:RefOrder>
  </b:Source>
  <b:Source>
    <b:Tag>Tac85</b:Tag>
    <b:SourceType>JournalArticle</b:SourceType>
    <b:Guid>{4A61FBDF-B511-4006-AA33-3BBBC1E3C4C6}</b:Guid>
    <b:Title>Increased minimum inhibitory concentrations with anaerobiasis for tobramycin, gentamicin, amikacin, compared to latamoxef, piperacillin, chloramphenicol, and clindamycin</b:Title>
    <b:Year>1985</b:Year>
    <b:JournalName>Chemotherapy 31 (3)</b:JournalName>
    <b:Pages>204-210</b:Pages>
    <b:Author>
      <b:Author>
        <b:NameList>
          <b:Person>
            <b:Last>Tack</b:Last>
            <b:Middle>J.</b:Middle>
            <b:First>K.</b:First>
          </b:Person>
          <b:Person>
            <b:Last>Sabath</b:Last>
            <b:Middle>D.</b:Middle>
            <b:First>L.</b:First>
          </b:Person>
        </b:NameList>
      </b:Author>
    </b:Author>
    <b:RefOrder>65</b:RefOrder>
  </b:Source>
  <b:Source>
    <b:Tag>Kud99</b:Tag>
    <b:SourceType>JournalArticle</b:SourceType>
    <b:Guid>{F80C3233-A02E-48DB-B372-E3C4C310CCE6}</b:Guid>
    <b:Title>Biocontrol of Escherichia coli O157 with O157-specific bacteriophages</b:Title>
    <b:JournalName>Applied Environmental Microbiology 65</b:JournalName>
    <b:Year>1999</b:Year>
    <b:Pages>3767-3773</b:Pages>
    <b:Author>
      <b:Author>
        <b:NameList>
          <b:Person>
            <b:Last>Kudva</b:Last>
            <b:Middle>T.</b:Middle>
            <b:First>I.</b:First>
          </b:Person>
          <b:Person>
            <b:Last>Jelacic</b:Last>
            <b:First>S.</b:First>
          </b:Person>
          <b:Person>
            <b:Last>Tarr</b:Last>
            <b:First>P.I.</b:First>
          </b:Person>
          <b:Person>
            <b:Last>Youderian</b:Last>
            <b:First>P.</b:First>
          </b:Person>
          <b:Person>
            <b:Last>Hovde</b:Last>
            <b:Middle>J.</b:Middle>
            <b:First>C.</b:First>
          </b:Person>
        </b:NameList>
      </b:Author>
    </b:Author>
    <b:RefOrder>66</b:RefOrder>
  </b:Source>
  <b:Source>
    <b:Tag>Hal04</b:Tag>
    <b:SourceType>JournalArticle</b:SourceType>
    <b:Guid>{0A0D7519-F5C5-42D7-83A2-97B5F5B48286}</b:Guid>
    <b:Title>Bacterial biofilms: from the natural environment to infectious diseases</b:Title>
    <b:JournalName>Nature Reviews Microbiology 2</b:JournalName>
    <b:Year>2004</b:Year>
    <b:Pages>95-108</b:Pages>
    <b:Author>
      <b:Author>
        <b:NameList>
          <b:Person>
            <b:Last>Hall-Stoodley</b:Last>
            <b:First>L.</b:First>
          </b:Person>
          <b:Person>
            <b:Last>Costerton</b:Last>
            <b:Middle>W.</b:Middle>
            <b:First>J.</b:First>
          </b:Person>
          <b:Person>
            <b:Last>Stoodley</b:Last>
            <b:First>P.</b:First>
          </b:Person>
        </b:NameList>
      </b:Author>
    </b:Author>
    <b:RefOrder>67</b:RefOrder>
  </b:Source>
  <b:Source>
    <b:Tag>Fux04</b:Tag>
    <b:SourceType>JournalArticle</b:SourceType>
    <b:Guid>{2A1099E8-373E-4704-A7A0-730700953A3F}</b:Guid>
    <b:Title>Detachment characteristics and oxacillin resistance of Staphylococcus aureus biofilm emboli in vitro catheter infection model</b:Title>
    <b:JournalName>Journal of Bacteriology 186</b:JournalName>
    <b:Year>2004</b:Year>
    <b:Pages>4486-4491</b:Pages>
    <b:Author>
      <b:Author>
        <b:NameList>
          <b:Person>
            <b:Last>Fux</b:Last>
            <b:Middle>A.</b:Middle>
            <b:First>C.</b:First>
          </b:Person>
          <b:Person>
            <b:Last>Wilson</b:Last>
            <b:First>S.</b:First>
          </b:Person>
          <b:Person>
            <b:Last>Stoodley</b:Last>
            <b:First>P.</b:First>
          </b:Person>
        </b:NameList>
      </b:Author>
    </b:Author>
    <b:RefOrder>68</b:RefOrder>
  </b:Source>
  <b:Source>
    <b:Tag>Mar88</b:Tag>
    <b:SourceType>JournalArticle</b:SourceType>
    <b:Guid>{002A885B-102B-4FD2-B1A0-94EA50F4C389}</b:Guid>
    <b:Title>Adhesion and growth of bacteria at surfaces in oligotrophic habitats</b:Title>
    <b:JournalName>Canadian Journal of Microbiology 34</b:JournalName>
    <b:Year>1988</b:Year>
    <b:Pages>503-506</b:Pages>
    <b:Author>
      <b:Author>
        <b:NameList>
          <b:Person>
            <b:Last>Marshall</b:Last>
            <b:Middle>C.</b:Middle>
            <b:First>K.</b:First>
          </b:Person>
        </b:NameList>
      </b:Author>
    </b:Author>
    <b:RefOrder>69</b:RefOrder>
  </b:Source>
  <b:Source>
    <b:Tag>Lap01</b:Tag>
    <b:SourceType>JournalArticle</b:SourceType>
    <b:Guid>{9D258C78-52DB-4F8F-A4BB-261A7ECF9AA3}</b:Guid>
    <b:Title>Biofilm formation: attachment, growth, and detachment of microbes from surfaces</b:Title>
    <b:JournalName>American Journal of Infection Control 29</b:JournalName>
    <b:Year>2001</b:Year>
    <b:Pages>250-251</b:Pages>
    <b:Author>
      <b:Author>
        <b:NameList>
          <b:Person>
            <b:Last>Lappin-Scott</b:Last>
            <b:Middle>M.</b:Middle>
            <b:First>H.</b:First>
          </b:Person>
          <b:Person>
            <b:Last>Bass</b:Last>
            <b:First>C.</b:First>
          </b:Person>
        </b:NameList>
      </b:Author>
    </b:Author>
    <b:RefOrder>70</b:RefOrder>
  </b:Source>
  <b:Source>
    <b:Tag>Sto01</b:Tag>
    <b:SourceType>JournalArticle</b:SourceType>
    <b:Guid>{2660D7E0-1AFA-498F-A1EB-4126602A5A23}</b:Guid>
    <b:Title>Growth and detachment of cell clusters from mature mixed-species biofilms</b:Title>
    <b:JournalName>Applied and Environmental Microbiology 67</b:JournalName>
    <b:Year>2001</b:Year>
    <b:Pages>5608-5613</b:Pages>
    <b:Author>
      <b:Author>
        <b:NameList>
          <b:Person>
            <b:Last>Stoodley</b:Last>
            <b:First>P.</b:First>
          </b:Person>
          <b:Person>
            <b:Last>Wilson</b:Last>
            <b:First>S.</b:First>
          </b:Person>
          <b:Person>
            <b:Last>Hall-Stoodley</b:Last>
            <b:First>L.</b:First>
          </b:Person>
          <b:Person>
            <b:Last>Boyle</b:Last>
            <b:Middle>D.</b:Middle>
            <b:First>J.</b:First>
          </b:Person>
          <b:Person>
            <b:Last>Lappin-Scott</b:Last>
            <b:Middle>M.</b:Middle>
            <b:First>H.</b:First>
          </b:Person>
          <b:Person>
            <b:Last>Costerton</b:Last>
            <b:Middle>W.</b:Middle>
            <b:First>J.</b:First>
          </b:Person>
        </b:NameList>
      </b:Author>
    </b:Author>
    <b:RefOrder>71</b:RefOrder>
  </b:Source>
  <b:Source>
    <b:Tag>Wil04</b:Tag>
    <b:SourceType>JournalArticle</b:SourceType>
    <b:Guid>{BAEFB6DB-5275-4132-B3F5-EB3C53B74759}</b:Guid>
    <b:Title>Statistical quantification of detachment rates and size distributions of cell clumps from wild-type (PA01) and cell signaling mutant (JP1) Pseudomonas aeruginosa biofilms</b:Title>
    <b:JournalName>Applied and Environmental Microbiology 70</b:JournalName>
    <b:Year>2004</b:Year>
    <b:Pages>5847-5852</b:Pages>
    <b:Author>
      <b:Author>
        <b:NameList>
          <b:Person>
            <b:Last>Wilson</b:Last>
            <b:First>S.</b:First>
          </b:Person>
          <b:Person>
            <b:Last>Hamilton</b:Last>
            <b:Middle>A.</b:Middle>
            <b:First>M.</b:First>
          </b:Person>
          <b:Person>
            <b:Last>Hamilton</b:Last>
            <b:Middle>C.</b:Middle>
            <b:First>G.</b:First>
          </b:Person>
          <b:Person>
            <b:Last>Schumann</b:Last>
            <b:Middle>R.</b:Middle>
            <b:First>M.</b:First>
          </b:Person>
          <b:Person>
            <b:Last>Stoodley</b:Last>
            <b:First>P.</b:First>
          </b:Person>
        </b:NameList>
      </b:Author>
    </b:Author>
    <b:RefOrder>72</b:RefOrder>
  </b:Source>
  <b:Source>
    <b:Tag>MaL09</b:Tag>
    <b:SourceType>JournalArticle</b:SourceType>
    <b:Guid>{1117ABC7-D349-48D5-886E-CD009BF1D8AD}</b:Guid>
    <b:Title>Assembly and development of the Pseudomonas aeruginosa biofilm matrix</b:Title>
    <b:JournalName>PLoS Pathogens 5</b:JournalName>
    <b:Year>2009</b:Year>
    <b:Pages>e1000354</b:Pages>
    <b:Author>
      <b:Author>
        <b:NameList>
          <b:Person>
            <b:Last>Ma</b:Last>
            <b:First>L.</b:First>
          </b:Person>
          <b:Person>
            <b:Last>Conover</b:Last>
            <b:First>M.</b:First>
          </b:Person>
          <b:Person>
            <b:Last>Lu</b:Last>
            <b:First>H.</b:First>
          </b:Person>
          <b:Person>
            <b:Last>Parsek</b:Last>
            <b:Middle>R.</b:Middle>
            <b:First>M.</b:First>
          </b:Person>
          <b:Person>
            <b:Last>Bayles</b:Last>
            <b:First>K.</b:First>
          </b:Person>
          <b:Person>
            <b:Last>Wozniak</b:Last>
            <b:Middle>J.</b:Middle>
            <b:First>D.</b:First>
          </b:Person>
        </b:NameList>
      </b:Author>
    </b:Author>
    <b:RefOrder>73</b:RefOrder>
  </b:Source>
  <b:Source>
    <b:Tag>New17</b:Tag>
    <b:SourceType>ArticleInAPeriodical</b:SourceType>
    <b:Guid>{C8DD409B-4431-4F22-8DF8-1AA0DAA8FE45}</b:Guid>
    <b:Title>The cost of a product recall in the food industry</b:Title>
    <b:Year>2017</b:Year>
    <b:Month>June</b:Month>
    <b:Day>20</b:Day>
    <b:Author>
      <b:Author>
        <b:NameList>
          <b:Person>
            <b:Last>New Food</b:Last>
            <b:First>Rentokil</b:First>
          </b:Person>
        </b:NameList>
      </b:Author>
    </b:Author>
    <b:PeriodicalTitle>New Food Magazine</b:PeriodicalTitle>
    <b:RefOrder>74</b:RefOrder>
  </b:Source>
  <b:Source>
    <b:Tag>Anw92</b:Tag>
    <b:SourceType>JournalArticle</b:SourceType>
    <b:Guid>{8B0FE1BC-4282-4482-B6F2-2A2ACF82B6EF}</b:Guid>
    <b:Title>Establishment of Aging Biofilms: Possible Mechanism of Bacterial Resistance to Antimicrobial Therapy</b:Title>
    <b:Year>1992</b:Year>
    <b:Pages>1347-1351</b:Pages>
    <b:JournalName>Antimicrobial Agents and Chemotherapy</b:JournalName>
    <b:Author>
      <b:Author>
        <b:NameList>
          <b:Person>
            <b:Last>Anwar</b:Last>
            <b:First>Hosmin</b:First>
          </b:Person>
          <b:Person>
            <b:Last>Strap</b:Last>
            <b:Middle>L.</b:Middle>
            <b:First>Janice</b:First>
          </b:Person>
          <b:Person>
            <b:Last>Costerton</b:Last>
            <b:Middle>William</b:Middle>
            <b:First>J.</b:First>
          </b:Person>
        </b:NameList>
      </b:Author>
    </b:Author>
    <b:RefOrder>75</b:RefOrder>
  </b:Source>
  <b:Source>
    <b:Tag>Zho13</b:Tag>
    <b:SourceType>JournalArticle</b:SourceType>
    <b:Guid>{7685B4F3-4F18-4FC7-B80C-483BDC9F209F}</b:Guid>
    <b:Title>Eugenol inhibits quorum sensing at sub-inhibitory concentrations</b:Title>
    <b:JournalName>Biotechnology Letters 35</b:JournalName>
    <b:Year>2013</b:Year>
    <b:Pages>631-637</b:Pages>
    <b:Author>
      <b:Author>
        <b:NameList>
          <b:Person>
            <b:Last>Zhou</b:Last>
            <b:First>L.</b:First>
          </b:Person>
          <b:Person>
            <b:Last>Zheng</b:Last>
            <b:First>H.</b:First>
          </b:Person>
          <b:Person>
            <b:Last>Tang</b:Last>
            <b:First>Y.</b:First>
          </b:Person>
          <b:Person>
            <b:Last>Yu</b:Last>
            <b:First>W.</b:First>
          </b:Person>
          <b:Person>
            <b:Last>Gong</b:Last>
            <b:First>Q.</b:First>
          </b:Person>
        </b:NameList>
      </b:Author>
    </b:Author>
    <b:RefOrder>76</b:RefOrder>
  </b:Source>
  <b:Source>
    <b:Tag>Sat16</b:Tag>
    <b:SourceType>JournalArticle</b:SourceType>
    <b:Guid>{B59D216C-410E-4AA4-9937-D9B808361A61}</b:Guid>
    <b:Title>Review on bacterial biofilm: An universal cause of contamination</b:Title>
    <b:JournalName>Biocatalysis and Agricultural Biotechnology 7</b:JournalName>
    <b:Year>2016</b:Year>
    <b:Pages>56-66</b:Pages>
    <b:Author>
      <b:Author>
        <b:NameList>
          <b:Person>
            <b:Last>Satpathy</b:Last>
            <b:First>Soumya</b:First>
          </b:Person>
          <b:Person>
            <b:Last>Sen</b:Last>
            <b:Middle>Kumar</b:Middle>
            <b:First>Sudip</b:First>
          </b:Person>
          <b:Person>
            <b:Last>Pattanaik</b:Last>
            <b:First>Smaranika</b:First>
          </b:Person>
          <b:Person>
            <b:Last>Raut</b:Last>
            <b:First>Sangeeta</b:First>
          </b:Person>
        </b:NameList>
      </b:Author>
    </b:Author>
    <b:RefOrder>77</b:RefOrder>
  </b:Source>
  <b:Source>
    <b:Tag>Hib97</b:Tag>
    <b:SourceType>JournalArticle</b:SourceType>
    <b:Guid>{2E094779-263D-406F-95DD-A12A48CD90B3}</b:Guid>
    <b:Title>Infection and removal of L-forms of Listeria monocytogenes with bred bacteriophage</b:Title>
    <b:JournalName>Internation Journal of Food Microbiology 34</b:JournalName>
    <b:Year>1997</b:Year>
    <b:Pages>197-207</b:Pages>
    <b:Author>
      <b:Author>
        <b:NameList>
          <b:Person>
            <b:Last>Hibma</b:Last>
            <b:Middle>M.</b:Middle>
            <b:First>A.</b:First>
          </b:Person>
          <b:Person>
            <b:Last>Jassim</b:Last>
            <b:Middle>A.</b:Middle>
            <b:First>S.</b:First>
          </b:Person>
          <b:Person>
            <b:Last>Griffiths</b:Last>
            <b:Middle>W.</b:Middle>
            <b:First>M.</b:First>
          </b:Person>
        </b:NameList>
      </b:Author>
    </b:Author>
    <b:RefOrder>78</b:RefOrder>
  </b:Source>
  <b:Source>
    <b:Tag>Set92</b:Tag>
    <b:SourceType>JournalArticle</b:SourceType>
    <b:Guid>{18396A45-0412-40EB-8923-ABF1D1C7F9F0}</b:Guid>
    <b:Title>Mutation and killing of Escherichia coli expressing a cloned Bacillus subtilis gene whose product alters DNA confirmation</b:Title>
    <b:JournalName>Journal of Bacteriology 174</b:JournalName>
    <b:Year>1992</b:Year>
    <b:Pages>2943-2950</b:Pages>
    <b:Author>
      <b:Author>
        <b:NameList>
          <b:Person>
            <b:Last>Setlow</b:Last>
            <b:First>J.</b:First>
          </b:Person>
          <b:Person>
            <b:Last>Randesi</b:Last>
            <b:First>M.</b:First>
          </b:Person>
          <b:Person>
            <b:Last>Adams</b:Last>
            <b:First>J.</b:First>
          </b:Person>
          <b:Person>
            <b:Last>Setlow</b:Last>
            <b:First>B.</b:First>
          </b:Person>
          <b:Person>
            <b:Last>Setlow</b:Last>
            <b:First>P.</b:First>
          </b:Person>
        </b:NameList>
      </b:Author>
    </b:Author>
    <b:RefOrder>79</b:RefOrder>
  </b:Source>
  <b:Source>
    <b:Tag>Loi03</b:Tag>
    <b:SourceType>JournalArticle</b:SourceType>
    <b:Guid>{11D6B3C5-8E06-4353-BA5D-3BF4EA511DA1}</b:Guid>
    <b:Title>The use of cellulose in inhibiting biofilm formation from organisms commonly found on medical implants</b:Title>
    <b:JournalName>Biofouling 19</b:JournalName>
    <b:Year>2003</b:Year>
    <b:Pages>77-85</b:Pages>
    <b:Author>
      <b:Author>
        <b:NameList>
          <b:Person>
            <b:Last>Loiselle</b:Last>
            <b:First>M.</b:First>
          </b:Person>
          <b:Person>
            <b:Last>Anderson</b:Last>
            <b:Middle>W.</b:Middle>
            <b:First>K.</b:First>
          </b:Person>
        </b:NameList>
      </b:Author>
    </b:Author>
    <b:RefOrder>80</b:RefOrder>
  </b:Source>
  <b:Source>
    <b:Tag>Mer09</b:Tag>
    <b:SourceType>JournalArticle</b:SourceType>
    <b:Guid>{534CFE15-5C60-4BAB-8B8C-71C964BF4198}</b:Guid>
    <b:Title>quality-controlled small-scale production of a well defined bacteriophage cocktail for use in human clunical trials</b:Title>
    <b:JournalName>PloS ONE 4 (3)</b:JournalName>
    <b:Year>2009</b:Year>
    <b:Pages>e4944</b:Pages>
    <b:Author>
      <b:Author>
        <b:NameList>
          <b:Person>
            <b:Last>Merabishvili</b:Last>
            <b:First>M.</b:First>
          </b:Person>
          <b:Person>
            <b:Last>Pirnay</b:Last>
            <b:First>J.-P.</b:First>
          </b:Person>
          <b:Person>
            <b:Last>Verbeken</b:Last>
            <b:First>G.</b:First>
          </b:Person>
          <b:Person>
            <b:Last>Chanishvili</b:Last>
            <b:First>N.</b:First>
          </b:Person>
          <b:Person>
            <b:Last>Tediashvili</b:Last>
            <b:First>M.</b:First>
          </b:Person>
          <b:Person>
            <b:Last>Lashkhi</b:Last>
            <b:First>N.</b:First>
          </b:Person>
          <b:Person>
            <b:Last>Glonti</b:Last>
            <b:First>T.</b:First>
          </b:Person>
          <b:Person>
            <b:Last>Krylov</b:Last>
            <b:First>V.</b:First>
          </b:Person>
          <b:Person>
            <b:Last>Mast</b:Last>
            <b:First>J.</b:First>
          </b:Person>
          <b:Person>
            <b:Last>Van Parys</b:Last>
            <b:First>L.</b:First>
          </b:Person>
          <b:Person>
            <b:Last>Lavigne</b:Last>
            <b:First>Rob</b:First>
          </b:Person>
          <b:Person>
            <b:Last>Volckaert</b:Last>
            <b:First>Guido</b:First>
          </b:Person>
          <b:Person>
            <b:Last>Mattheus</b:Last>
            <b:First>Wesley</b:First>
          </b:Person>
          <b:Person>
            <b:Last>Verween</b:Last>
            <b:First>Gunther</b:First>
          </b:Person>
          <b:Person>
            <b:Last>De Corte</b:Last>
            <b:First>Peter</b:First>
          </b:Person>
          <b:Person>
            <b:Last>Rose</b:Last>
            <b:First>Thomas</b:First>
          </b:Person>
          <b:Person>
            <b:Last>Jennes</b:Last>
            <b:First>Serge</b:First>
          </b:Person>
          <b:Person>
            <b:Last>Zizi</b:Last>
            <b:First>Martin</b:First>
          </b:Person>
          <b:Person>
            <b:Last>De Vos</b:Last>
            <b:First>Daniel</b:First>
          </b:Person>
          <b:Person>
            <b:Last>Vaneechoutte</b:Last>
            <b:First>Mario</b:First>
          </b:Person>
        </b:NameList>
      </b:Author>
    </b:Author>
    <b:RefOrder>81</b:RefOrder>
  </b:Source>
  <b:Source>
    <b:Tag>Whi08</b:Tag>
    <b:SourceType>JournalArticle</b:SourceType>
    <b:Guid>{C3EB0564-FF9E-4E33-A059-FE6186280419}</b:Guid>
    <b:Title>Chapter 7: human pathogens and the phyllosphere</b:Title>
    <b:JournalName>Advances in Applied Microbiology 64</b:JournalName>
    <b:Year>2008</b:Year>
    <b:Pages>183-221</b:Pages>
    <b:Author>
      <b:Author>
        <b:NameList>
          <b:Person>
            <b:Last>Whipps</b:Last>
            <b:Middle>M.</b:Middle>
            <b:First>J.</b:First>
          </b:Person>
          <b:Person>
            <b:Last>Hand</b:Last>
            <b:First>P.</b:First>
          </b:Person>
          <b:Person>
            <b:Last>Pink</b:Last>
            <b:First>D.A.C.</b:First>
          </b:Person>
          <b:Person>
            <b:Last>Bending</b:Last>
            <b:Middle>D.</b:Middle>
            <b:First>G.</b:First>
          </b:Person>
        </b:NameList>
      </b:Author>
    </b:Author>
    <b:RefOrder>82</b:RefOrder>
  </b:Source>
  <b:Source>
    <b:Tag>Lat10</b:Tag>
    <b:SourceType>JournalArticle</b:SourceType>
    <b:Guid>{67052F47-6626-4226-B846-0874FB9B9F30}</b:Guid>
    <b:Title>Biofilm in milking equipment on a dairy farm as a potential source of bulk tank milk contamination with Listeria monocytogenes</b:Title>
    <b:JournalName>Journal of Dairy Science 93 (6)</b:JournalName>
    <b:Year>2010</b:Year>
    <b:Pages>2792-2802</b:Pages>
    <b:Author>
      <b:Author>
        <b:NameList>
          <b:Person>
            <b:Last>Latorre</b:Last>
            <b:First>A.A.</b:First>
          </b:Person>
          <b:Person>
            <b:Last>Van Kessel</b:Last>
            <b:Middle>S.</b:Middle>
            <b:First>J.</b:First>
          </b:Person>
          <b:Person>
            <b:Last>Karns</b:Last>
            <b:First>J.S.</b:First>
          </b:Person>
          <b:Person>
            <b:Last>Zurakowski</b:Last>
            <b:First>M.J.</b:First>
          </b:Person>
          <b:Person>
            <b:Last>Pradhan</b:Last>
            <b:First>A.K.</b:First>
          </b:Person>
          <b:Person>
            <b:Last>Boor</b:Last>
            <b:First>K.J.</b:First>
          </b:Person>
          <b:Person>
            <b:Last>Jayarao</b:Last>
            <b:Middle>M.</b:Middle>
            <b:First>B.</b:First>
          </b:Person>
          <b:Person>
            <b:Last>Houser</b:Last>
            <b:Middle>A.</b:Middle>
            <b:First>B.</b:First>
          </b:Person>
          <b:Person>
            <b:Last>Daugherty </b:Last>
            <b:Middle>S.</b:Middle>
            <b:First>C.</b:First>
          </b:Person>
          <b:Person>
            <b:Last>Schukken</b:Last>
            <b:Middle>H.</b:Middle>
            <b:First>Y.</b:First>
          </b:Person>
        </b:NameList>
      </b:Author>
    </b:Author>
    <b:RefOrder>83</b:RefOrder>
  </b:Source>
  <b:Source>
    <b:Tag>Hel93</b:Tag>
    <b:SourceType>JournalArticle</b:SourceType>
    <b:Guid>{49C0370C-B24E-4CE5-8628-0F8DF4CED1D6}</b:Guid>
    <b:Title>Attachment of Listeria monocytogenes and Salmonella Typhimurium on stainless steel and buna-N in the presence of milk and individual milk components</b:Title>
    <b:JournalName>Journal of Food Protection 56 (6)</b:JournalName>
    <b:Year>1993</b:Year>
    <b:Pages>479-484</b:Pages>
    <b:Author>
      <b:Author>
        <b:NameList>
          <b:Person>
            <b:Last>Helke</b:Last>
            <b:Middle>M.</b:Middle>
            <b:First>D.</b:First>
          </b:Person>
          <b:Person>
            <b:Last>Somers</b:Last>
            <b:Middle>B.</b:Middle>
            <b:First>E.</b:First>
          </b:Person>
          <b:Person>
            <b:Last>Wong</b:Last>
            <b:First>A.C.L.</b:First>
          </b:Person>
        </b:NameList>
      </b:Author>
    </b:Author>
    <b:RefOrder>84</b:RefOrder>
  </b:Source>
  <b:Source>
    <b:Tag>Ozd10</b:Tag>
    <b:SourceType>JournalArticle</b:SourceType>
    <b:Guid>{FE0BCC10-5F10-410D-8705-FA2264CFED50}</b:Guid>
    <b:Title>Effect of ethylenediaminetetraacetic acid and sodium hypochlorite irregation on Enterococcus faecalis biofilm colonization in young and old human root canal dentin: in vitro study</b:Title>
    <b:JournalName>Journal of Endodontics 36 (5)</b:JournalName>
    <b:Year>2010</b:Year>
    <b:Pages>842-846</b:Pages>
    <b:Author>
      <b:Author>
        <b:NameList>
          <b:Person>
            <b:Last>Ozdemir</b:Last>
            <b:Middle>O.</b:Middle>
            <b:First>H.</b:First>
          </b:Person>
          <b:Person>
            <b:Last>Buzoglu</b:Last>
            <b:Middle>D.</b:Middle>
            <b:First>H.</b:First>
          </b:Person>
          <b:Person>
            <b:Last>Calt</b:Last>
            <b:First>S.</b:First>
          </b:Person>
          <b:Person>
            <b:Last>Stabholz</b:Last>
            <b:First>A.</b:First>
          </b:Person>
          <b:Person>
            <b:Last>Steinberg</b:Last>
            <b:First>D.</b:First>
          </b:Person>
        </b:NameList>
      </b:Author>
    </b:Author>
    <b:RefOrder>85</b:RefOrder>
  </b:Source>
  <b:Source>
    <b:Tag>daS11</b:Tag>
    <b:SourceType>JournalArticle</b:SourceType>
    <b:Guid>{73481A76-D61A-4480-A518-018CFDBDB1CC}</b:Guid>
    <b:Title>Microscopical analysis of Candida albicans biofilms on heat-polymerised acrylic resin after chlorhexidine gluconate and sodium hypochlorite treatments</b:Title>
    <b:JournalName>Mycoses 54 (6)</b:JournalName>
    <b:Year>2011</b:Year>
    <b:Pages>712-717</b:Pages>
    <b:Author>
      <b:Author>
        <b:NameList>
          <b:Person>
            <b:Last>da Silva</b:Last>
            <b:First>P.M.B.</b:First>
          </b:Person>
          <b:Person>
            <b:Last>Acosta</b:Last>
            <b:First>E.J.T.R.</b:First>
          </b:Person>
          <b:Person>
            <b:Last>de Rezende Pinto</b:Last>
            <b:First>L.</b:First>
          </b:Person>
          <b:Person>
            <b:Last>Graeff</b:Last>
            <b:First>M.</b:First>
          </b:Person>
          <b:Person>
            <b:Last>Spolidorio</b:Last>
            <b:First>D.M.P.</b:First>
          </b:Person>
          <b:Person>
            <b:Last>Almeida</b:Last>
            <b:First>R.S.</b:First>
          </b:Person>
          <b:Person>
            <b:Last>Porto</b:Last>
            <b:Middle>C.</b:Middle>
            <b:First>V.</b:First>
          </b:Person>
        </b:NameList>
      </b:Author>
    </b:Author>
    <b:RefOrder>86</b:RefOrder>
  </b:Source>
  <b:Source>
    <b:Tag>Nor00</b:Tag>
    <b:SourceType>JournalArticle</b:SourceType>
    <b:Guid>{29BE573C-BB8B-4E7A-8060-46A61EEBC39A}</b:Guid>
    <b:Title>The growth resistance to sodium hypochlorite of Listeria monocytogenes in a steady-state multispecies biofilm</b:Title>
    <b:JournalName>Journal of Applied Microbiology 88 (3)</b:JournalName>
    <b:Year>2000</b:Year>
    <b:Pages>512-520</b:Pages>
    <b:Author>
      <b:Author>
        <b:NameList>
          <b:Person>
            <b:Last>Norwood</b:Last>
            <b:First>D.E.</b:First>
          </b:Person>
          <b:Person>
            <b:Last>Gilmour</b:Last>
            <b:First>A.</b:First>
          </b:Person>
        </b:NameList>
      </b:Author>
    </b:Author>
    <b:RefOrder>87</b:RefOrder>
  </b:Source>
  <b:Source>
    <b:Tag>Gra07</b:Tag>
    <b:SourceType>JournalArticle</b:SourceType>
    <b:Guid>{2024B84D-718B-4AAB-8DB8-38EBA286F88B}</b:Guid>
    <b:Title>Influence of food soiling matrix on cleaning and disinfection efficiency on surface attached Listeria monocytogenes</b:Title>
    <b:JournalName>Food Control 18 (10)</b:JournalName>
    <b:Year>2007</b:Year>
    <b:Pages>1165-1171</b:Pages>
    <b:Author>
      <b:Author>
        <b:NameList>
          <b:Person>
            <b:Last>Gram</b:Last>
            <b:First>L.</b:First>
          </b:Person>
          <b:Person>
            <b:Last>Bagge-Ravn</b:Last>
            <b:First>D.</b:First>
          </b:Person>
          <b:Person>
            <b:Last>Ng</b:Last>
            <b:Middle>Y.</b:Middle>
            <b:First>Y.</b:First>
          </b:Person>
          <b:Person>
            <b:Last>Gymoese</b:Last>
            <b:First>P.</b:First>
          </b:Person>
          <b:Person>
            <b:Last>Vogel</b:Last>
            <b:Middle>F.</b:Middle>
            <b:First>N.</b:First>
          </b:Person>
        </b:NameList>
      </b:Author>
    </b:Author>
    <b:RefOrder>88</b:RefOrder>
  </b:Source>
  <b:Source>
    <b:Tag>Chm06</b:Tag>
    <b:SourceType>JournalArticle</b:SourceType>
    <b:Guid>{0F4C6CA1-E48A-4E5E-B39A-4436CFF3C13B}</b:Guid>
    <b:Title>A predictive model for heat inactivation of Listeria monocytogenes biofilm on buna-N rubber</b:Title>
    <b:JournalName>LWT - Food Science and Technology 39 (1)</b:JournalName>
    <b:Year>2006</b:Year>
    <b:Pages>11-19</b:Pages>
    <b:Author>
      <b:Author>
        <b:NameList>
          <b:Person>
            <b:Last>Chmielewski</b:Last>
            <b:First>R.A.N.</b:First>
          </b:Person>
          <b:Person>
            <b:Last>Frank</b:Last>
            <b:Middle>F.</b:Middle>
            <b:First>J.</b:First>
          </b:Person>
        </b:NameList>
      </b:Author>
    </b:Author>
    <b:RefOrder>89</b:RefOrder>
  </b:Source>
  <b:Source>
    <b:Tag>Pat161</b:Tag>
    <b:SourceType>JournalArticle</b:SourceType>
    <b:Guid>{979B47C0-5B00-4521-9FE3-0E444374BA00}</b:Guid>
    <b:Title>Plasma Nitrogen Oxides Synthesis in a Mili-Scale Gliding Arc Reactor: Investigating the Electrical and Process Parameters</b:Title>
    <b:JournalName>Plasma Chemistry and Plasma Processing 36</b:JournalName>
    <b:Year>2016</b:Year>
    <b:Pages>241-257</b:Pages>
    <b:Author>
      <b:Author>
        <b:NameList>
          <b:Person>
            <b:Last>Patil</b:Last>
            <b:Middle>S.</b:Middle>
            <b:First>B.</b:First>
          </b:Person>
          <b:Person>
            <b:Last>Palau</b:Last>
            <b:Middle>Rovira</b:Middle>
            <b:First>J.</b:First>
          </b:Person>
          <b:Person>
            <b:Last>Hessel</b:Last>
            <b:First>V.</b:First>
          </b:Person>
          <b:Person>
            <b:Last>Lang</b:Last>
            <b:First>Jürgen</b:First>
          </b:Person>
          <b:Person>
            <b:Last>Wang</b:Last>
            <b:First>Q.</b:First>
          </b:Person>
        </b:NameList>
      </b:Author>
    </b:Author>
    <b:RefOrder>90</b:RefOrder>
  </b:Source>
  <b:Source>
    <b:Tag>Hao14</b:Tag>
    <b:SourceType>JournalArticle</b:SourceType>
    <b:Guid>{5CC5780D-E4BB-42EF-A8AA-6D89D36637E8}</b:Guid>
    <b:Title>Nitric Oxide Generation with an Air Operated Non-Thermal Plasma Jet and Associated Microbial Inactivation Mechanisms</b:Title>
    <b:JournalName>Plasma Processes and Polymers 11</b:JournalName>
    <b:Year>2014</b:Year>
    <b:Pages>1044-1056</b:Pages>
    <b:Author>
      <b:Author>
        <b:NameList>
          <b:Person>
            <b:Last>Hao</b:Last>
            <b:First>Xiaolong</b:First>
          </b:Person>
          <b:Person>
            <b:Last>Matsson</b:Last>
            <b:Middle>M.</b:Middle>
            <b:First>Amber</b:First>
          </b:Person>
          <b:Person>
            <b:Last>Edelblute</b:Last>
            <b:Middle>M.</b:Middle>
            <b:First>Chelsea</b:First>
          </b:Person>
          <b:Person>
            <b:Last>Malik</b:Last>
            <b:Middle>A.</b:Middle>
            <b:First>Muhammad</b:First>
          </b:Person>
          <b:Person>
            <b:Last>Heller</b:Last>
            <b:Middle>C.</b:Middle>
            <b:First>Loree</b:First>
          </b:Person>
          <b:Person>
            <b:Last>Kolb</b:Last>
            <b:Middle>F.</b:Middle>
            <b:First>Juergen</b:First>
          </b:Person>
        </b:NameList>
      </b:Author>
    </b:Author>
    <b:RefOrder>91</b:RefOrder>
  </b:Source>
  <b:Source>
    <b:Tag>Pul17</b:Tag>
    <b:SourceType>JournalArticle</b:SourceType>
    <b:Guid>{581DFEA7-5508-47A1-8416-DB2DE0C92612}</b:Guid>
    <b:Title>Potential applications of nonthermal plasmas against biofilm-associated micro-organisms in vitro</b:Title>
    <b:JournalName>Journal of Applied Microbiology 122</b:JournalName>
    <b:Year>2017</b:Year>
    <b:Pages>1134-1148</b:Pages>
    <b:Author>
      <b:Author>
        <b:NameList>
          <b:Person>
            <b:Last>Puligundla</b:Last>
            <b:First>P.</b:First>
          </b:Person>
          <b:Person>
            <b:Last>Mok</b:Last>
            <b:First>C.</b:First>
          </b:Person>
        </b:NameList>
      </b:Author>
    </b:Author>
    <b:RefOrder>92</b:RefOrder>
  </b:Source>
  <b:Source>
    <b:Tag>Dua17</b:Tag>
    <b:SourceType>JournalArticle</b:SourceType>
    <b:Guid>{8340E792-AEFA-4A46-9D49-A74C85354811}</b:Guid>
    <b:Title>On the penetration depth of reactive oxygen and nitrogen species generated by a plasma jet through real biological tissue</b:Title>
    <b:JournalName>Physics of Plasmas 24</b:JournalName>
    <b:Year>2017</b:Year>
    <b:Author>
      <b:Author>
        <b:NameList>
          <b:Person>
            <b:Last>Duan</b:Last>
            <b:First>J.</b:First>
          </b:Person>
          <b:Person>
            <b:Last>Lu</b:Last>
            <b:First>X.</b:First>
          </b:Person>
          <b:Person>
            <b:Last>He</b:Last>
            <b:First>G.</b:First>
          </b:Person>
        </b:NameList>
      </b:Author>
    </b:Author>
    <b:RefOrder>93</b:RefOrder>
  </b:Source>
</b:Sources>
</file>

<file path=customXml/itemProps1.xml><?xml version="1.0" encoding="utf-8"?>
<ds:datastoreItem xmlns:ds="http://schemas.openxmlformats.org/officeDocument/2006/customXml" ds:itemID="{82628356-8BEB-4457-907B-5618F4C1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8789</Words>
  <Characters>48341</Characters>
  <Application>Microsoft Office Word</Application>
  <DocSecurity>0</DocSecurity>
  <Lines>402</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Dynamics of Escherichia coli at elevated temperatures: effect of temperature history and medium</vt:lpstr>
    </vt:vector>
  </TitlesOfParts>
  <Company>Microsoft</Company>
  <LinksUpToDate>false</LinksUpToDate>
  <CharactersWithSpaces>57016</CharactersWithSpaces>
  <SharedDoc>false</SharedDoc>
  <HyperlinkBase/>
  <HLinks>
    <vt:vector size="30" baseType="variant">
      <vt:variant>
        <vt:i4>4718661</vt:i4>
      </vt:variant>
      <vt:variant>
        <vt:i4>25405</vt:i4>
      </vt:variant>
      <vt:variant>
        <vt:i4>1025</vt:i4>
      </vt:variant>
      <vt:variant>
        <vt:i4>1</vt:i4>
      </vt:variant>
      <vt:variant>
        <vt:lpwstr>Figure1-Left</vt:lpwstr>
      </vt:variant>
      <vt:variant>
        <vt:lpwstr/>
      </vt:variant>
      <vt:variant>
        <vt:i4>2293845</vt:i4>
      </vt:variant>
      <vt:variant>
        <vt:i4>25406</vt:i4>
      </vt:variant>
      <vt:variant>
        <vt:i4>1026</vt:i4>
      </vt:variant>
      <vt:variant>
        <vt:i4>1</vt:i4>
      </vt:variant>
      <vt:variant>
        <vt:lpwstr>Figure1-Right</vt:lpwstr>
      </vt:variant>
      <vt:variant>
        <vt:lpwstr/>
      </vt:variant>
      <vt:variant>
        <vt:i4>4915269</vt:i4>
      </vt:variant>
      <vt:variant>
        <vt:i4>25642</vt:i4>
      </vt:variant>
      <vt:variant>
        <vt:i4>1027</vt:i4>
      </vt:variant>
      <vt:variant>
        <vt:i4>1</vt:i4>
      </vt:variant>
      <vt:variant>
        <vt:lpwstr>Figure2-Left</vt:lpwstr>
      </vt:variant>
      <vt:variant>
        <vt:lpwstr/>
      </vt:variant>
      <vt:variant>
        <vt:i4>2687031</vt:i4>
      </vt:variant>
      <vt:variant>
        <vt:i4>25643</vt:i4>
      </vt:variant>
      <vt:variant>
        <vt:i4>1028</vt:i4>
      </vt:variant>
      <vt:variant>
        <vt:i4>1</vt:i4>
      </vt:variant>
      <vt:variant>
        <vt:lpwstr>Figure2-Center</vt:lpwstr>
      </vt:variant>
      <vt:variant>
        <vt:lpwstr/>
      </vt:variant>
      <vt:variant>
        <vt:i4>2097237</vt:i4>
      </vt:variant>
      <vt:variant>
        <vt:i4>25644</vt:i4>
      </vt:variant>
      <vt:variant>
        <vt:i4>1029</vt:i4>
      </vt:variant>
      <vt:variant>
        <vt:i4>1</vt:i4>
      </vt:variant>
      <vt:variant>
        <vt:lpwstr>Figure2-Right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Telen</dc:creator>
  <cp:lastModifiedBy>Marlies Govaert</cp:lastModifiedBy>
  <cp:revision>13</cp:revision>
  <cp:lastPrinted>2018-07-17T12:45:00Z</cp:lastPrinted>
  <dcterms:created xsi:type="dcterms:W3CDTF">2018-09-11T08:31:00Z</dcterms:created>
  <dcterms:modified xsi:type="dcterms:W3CDTF">2018-09-17T14:17:00Z</dcterms:modified>
</cp:coreProperties>
</file>